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A9C8E" w14:textId="76B1F85A" w:rsidR="00E33BD1" w:rsidRPr="00180DC8" w:rsidRDefault="00E33BD1" w:rsidP="00E33BD1">
      <w:pPr>
        <w:spacing w:line="240" w:lineRule="auto"/>
        <w:ind w:firstLine="0"/>
        <w:jc w:val="center"/>
        <w:rPr>
          <w:sz w:val="24"/>
          <w:szCs w:val="24"/>
          <w:lang w:val="en-US"/>
        </w:rPr>
      </w:pPr>
      <w:r>
        <w:rPr>
          <w:b/>
          <w:sz w:val="24"/>
          <w:szCs w:val="24"/>
          <w:lang w:val="en-US"/>
        </w:rPr>
        <w:t>Business model i</w:t>
      </w:r>
      <w:r w:rsidRPr="00A01D3C">
        <w:rPr>
          <w:b/>
          <w:sz w:val="24"/>
          <w:szCs w:val="24"/>
          <w:lang w:val="en-US"/>
        </w:rPr>
        <w:t xml:space="preserve">nnovation and </w:t>
      </w:r>
      <w:r>
        <w:rPr>
          <w:b/>
          <w:sz w:val="24"/>
          <w:szCs w:val="24"/>
          <w:lang w:val="en-US"/>
        </w:rPr>
        <w:t>s</w:t>
      </w:r>
      <w:r w:rsidRPr="00A01D3C">
        <w:rPr>
          <w:b/>
          <w:sz w:val="24"/>
          <w:szCs w:val="24"/>
          <w:lang w:val="en-US"/>
        </w:rPr>
        <w:t xml:space="preserve">trategy </w:t>
      </w:r>
      <w:r>
        <w:rPr>
          <w:b/>
          <w:sz w:val="24"/>
          <w:szCs w:val="24"/>
          <w:lang w:val="en-US"/>
        </w:rPr>
        <w:t xml:space="preserve">making </w:t>
      </w:r>
      <w:r w:rsidRPr="00A01D3C">
        <w:rPr>
          <w:b/>
          <w:sz w:val="24"/>
          <w:szCs w:val="24"/>
          <w:lang w:val="en-US"/>
        </w:rPr>
        <w:t>nexus: evidences from a cross-industry mixed methods study</w:t>
      </w:r>
    </w:p>
    <w:p w14:paraId="0B44EB66" w14:textId="77777777" w:rsidR="00E33BD1" w:rsidRPr="00506D0F" w:rsidRDefault="00E33BD1" w:rsidP="00E33BD1">
      <w:pPr>
        <w:ind w:firstLine="0"/>
        <w:rPr>
          <w:b/>
          <w:sz w:val="16"/>
          <w:lang w:val="en-US"/>
        </w:rPr>
      </w:pPr>
    </w:p>
    <w:p w14:paraId="6E076C9D" w14:textId="77777777" w:rsidR="00E33BD1" w:rsidRPr="00E33BD1" w:rsidRDefault="00E33BD1" w:rsidP="00E33BD1">
      <w:pPr>
        <w:ind w:firstLine="0"/>
        <w:rPr>
          <w:b/>
          <w:lang w:val="en-US"/>
        </w:rPr>
      </w:pPr>
      <w:r w:rsidRPr="00E33BD1">
        <w:rPr>
          <w:b/>
          <w:lang w:val="en-US"/>
        </w:rPr>
        <w:t>Abstract</w:t>
      </w:r>
    </w:p>
    <w:p w14:paraId="2DDEA498" w14:textId="1FA859E3" w:rsidR="00E33BD1" w:rsidRDefault="00C65DBC" w:rsidP="00E33BD1">
      <w:pPr>
        <w:ind w:firstLine="0"/>
        <w:rPr>
          <w:lang w:val="en-US"/>
        </w:rPr>
      </w:pPr>
      <w:r>
        <w:rPr>
          <w:lang w:val="en-US"/>
        </w:rPr>
        <w:t xml:space="preserve">Theory </w:t>
      </w:r>
      <w:r w:rsidR="00E33BD1" w:rsidRPr="009A7260">
        <w:rPr>
          <w:lang w:val="en-US"/>
        </w:rPr>
        <w:t xml:space="preserve">discussing how to define and frame the relationship between the Strategy Making Process (SMP) and Business Model Innovation (BMI) is still </w:t>
      </w:r>
      <w:r w:rsidR="00956625">
        <w:rPr>
          <w:lang w:val="en-US"/>
        </w:rPr>
        <w:t>incipient</w:t>
      </w:r>
      <w:r w:rsidR="007F3ACD">
        <w:rPr>
          <w:lang w:val="en-US"/>
        </w:rPr>
        <w:t xml:space="preserve"> in the academic literature</w:t>
      </w:r>
      <w:r w:rsidR="00E33BD1" w:rsidRPr="009A7260">
        <w:rPr>
          <w:lang w:val="en-US"/>
        </w:rPr>
        <w:t>.</w:t>
      </w:r>
      <w:r w:rsidR="007F3ACD">
        <w:rPr>
          <w:lang w:val="en-US"/>
        </w:rPr>
        <w:t xml:space="preserve"> Thus, t</w:t>
      </w:r>
      <w:r w:rsidR="00E33BD1" w:rsidRPr="009A7260">
        <w:rPr>
          <w:lang w:val="en-US"/>
        </w:rPr>
        <w:t>his study aims at investigating the relationship between SMP and BMI by addressing: i) when firms engage in business model (BM</w:t>
      </w:r>
      <w:r w:rsidR="00A32EBF">
        <w:rPr>
          <w:lang w:val="en-US"/>
        </w:rPr>
        <w:t>I</w:t>
      </w:r>
      <w:r w:rsidR="00E33BD1" w:rsidRPr="009A7260">
        <w:rPr>
          <w:lang w:val="en-US"/>
        </w:rPr>
        <w:t xml:space="preserve">) </w:t>
      </w:r>
      <w:r w:rsidR="00A32EBF">
        <w:rPr>
          <w:lang w:val="en-US"/>
        </w:rPr>
        <w:t>innovation</w:t>
      </w:r>
      <w:r w:rsidR="00A32EBF" w:rsidRPr="009A7260">
        <w:rPr>
          <w:lang w:val="en-US"/>
        </w:rPr>
        <w:t xml:space="preserve"> </w:t>
      </w:r>
      <w:r w:rsidR="00E33BD1" w:rsidRPr="009A7260">
        <w:rPr>
          <w:lang w:val="en-US"/>
        </w:rPr>
        <w:t xml:space="preserve">within the overall SMP; and ii) how firms design a new </w:t>
      </w:r>
      <w:r w:rsidR="005A5862">
        <w:rPr>
          <w:lang w:val="en-US"/>
        </w:rPr>
        <w:t>business model</w:t>
      </w:r>
      <w:r w:rsidR="005A5862" w:rsidRPr="009A7260">
        <w:rPr>
          <w:lang w:val="en-US"/>
        </w:rPr>
        <w:t xml:space="preserve"> </w:t>
      </w:r>
      <w:r w:rsidR="005A5862">
        <w:rPr>
          <w:lang w:val="en-US"/>
        </w:rPr>
        <w:t xml:space="preserve">(BM) </w:t>
      </w:r>
      <w:r w:rsidR="00E33BD1" w:rsidRPr="009A7260">
        <w:rPr>
          <w:lang w:val="en-US"/>
        </w:rPr>
        <w:t xml:space="preserve">or improve their current BM within the overall SMP. The research questions are tackled by means of a </w:t>
      </w:r>
      <w:r w:rsidR="00E33BD1">
        <w:rPr>
          <w:lang w:val="en-US"/>
        </w:rPr>
        <w:t>mixed</w:t>
      </w:r>
      <w:r w:rsidR="00E33BD1" w:rsidRPr="009A7260">
        <w:rPr>
          <w:lang w:val="en-US"/>
        </w:rPr>
        <w:t xml:space="preserve"> method research, combining: i) a quantitative survey on 138 firms involved in SMP and BMI (to understand when BM design and </w:t>
      </w:r>
      <w:r w:rsidR="00EE2F72">
        <w:rPr>
          <w:lang w:val="en-US"/>
        </w:rPr>
        <w:t xml:space="preserve">improvement </w:t>
      </w:r>
      <w:r w:rsidR="00E33BD1" w:rsidRPr="009A7260">
        <w:rPr>
          <w:lang w:val="en-US"/>
        </w:rPr>
        <w:t>occur); and ii) a qualitative multiple</w:t>
      </w:r>
      <w:r w:rsidR="00DA7836">
        <w:rPr>
          <w:lang w:val="en-US"/>
        </w:rPr>
        <w:t>-</w:t>
      </w:r>
      <w:r w:rsidR="00E33BD1" w:rsidRPr="009A7260">
        <w:rPr>
          <w:lang w:val="en-US"/>
        </w:rPr>
        <w:t xml:space="preserve">case study focused on </w:t>
      </w:r>
      <w:r>
        <w:rPr>
          <w:lang w:val="en-US"/>
        </w:rPr>
        <w:t>four</w:t>
      </w:r>
      <w:r w:rsidRPr="009A7260">
        <w:rPr>
          <w:lang w:val="en-US"/>
        </w:rPr>
        <w:t xml:space="preserve"> </w:t>
      </w:r>
      <w:r w:rsidR="00E33BD1" w:rsidRPr="009A7260">
        <w:rPr>
          <w:lang w:val="en-US"/>
        </w:rPr>
        <w:t xml:space="preserve">firms (to address how BM design and </w:t>
      </w:r>
      <w:r w:rsidR="00EE2F72">
        <w:rPr>
          <w:lang w:val="en-US"/>
        </w:rPr>
        <w:t xml:space="preserve">improvement </w:t>
      </w:r>
      <w:r w:rsidR="00E33BD1" w:rsidRPr="009A7260">
        <w:rPr>
          <w:lang w:val="en-US"/>
        </w:rPr>
        <w:t xml:space="preserve">evolve). The findings </w:t>
      </w:r>
      <w:r w:rsidR="001178D0">
        <w:rPr>
          <w:lang w:val="en-US"/>
        </w:rPr>
        <w:t>empirically validate the arguments</w:t>
      </w:r>
      <w:r w:rsidR="00E33BD1" w:rsidRPr="009A7260">
        <w:rPr>
          <w:lang w:val="en-US"/>
        </w:rPr>
        <w:t xml:space="preserve"> that BM design and </w:t>
      </w:r>
      <w:r w:rsidR="00EE2F72">
        <w:rPr>
          <w:lang w:val="en-US"/>
        </w:rPr>
        <w:t>improvement</w:t>
      </w:r>
      <w:r w:rsidR="00EE2F72" w:rsidRPr="009A7260">
        <w:rPr>
          <w:lang w:val="en-US"/>
        </w:rPr>
        <w:t xml:space="preserve"> </w:t>
      </w:r>
      <w:r w:rsidR="00E33BD1" w:rsidRPr="009A7260">
        <w:rPr>
          <w:lang w:val="en-US"/>
        </w:rPr>
        <w:t>are more likely to be positioned in the strategic al</w:t>
      </w:r>
      <w:r w:rsidR="00E33BD1">
        <w:rPr>
          <w:lang w:val="en-US"/>
        </w:rPr>
        <w:t xml:space="preserve">ternatives implementation step </w:t>
      </w:r>
      <w:r w:rsidR="00E33BD1" w:rsidRPr="009A7260">
        <w:rPr>
          <w:lang w:val="en-US"/>
        </w:rPr>
        <w:t>of the SMP, and BM is related to strategy execution; on top of this, light is shed on the inherent dynamics of the BMI process</w:t>
      </w:r>
      <w:r w:rsidR="001A0385">
        <w:rPr>
          <w:lang w:val="en-US"/>
        </w:rPr>
        <w:t xml:space="preserve"> for different types of BMI</w:t>
      </w:r>
      <w:r w:rsidR="00E33BD1" w:rsidRPr="009A7260">
        <w:rPr>
          <w:lang w:val="en-US"/>
        </w:rPr>
        <w:t>.</w:t>
      </w:r>
    </w:p>
    <w:p w14:paraId="515D21E0" w14:textId="30C332F3" w:rsidR="00E33BD1" w:rsidRDefault="00E33BD1" w:rsidP="00E33BD1">
      <w:pPr>
        <w:ind w:firstLine="0"/>
        <w:rPr>
          <w:lang w:val="en-US"/>
        </w:rPr>
      </w:pPr>
      <w:r>
        <w:rPr>
          <w:lang w:val="en-US"/>
        </w:rPr>
        <w:t>Keywords: Business model, innovation, strategy making.</w:t>
      </w:r>
    </w:p>
    <w:p w14:paraId="7CE9733A" w14:textId="77777777" w:rsidR="0066031D" w:rsidRDefault="0066031D" w:rsidP="00167A35">
      <w:pPr>
        <w:pStyle w:val="Ttulo1"/>
        <w:spacing w:line="480" w:lineRule="auto"/>
      </w:pPr>
      <w:r>
        <w:t>Introduction</w:t>
      </w:r>
    </w:p>
    <w:p w14:paraId="22F664A5" w14:textId="5846FE48" w:rsidR="0082107C" w:rsidRPr="00117DDD" w:rsidRDefault="0060226A" w:rsidP="001B12E4">
      <w:pPr>
        <w:spacing w:line="480" w:lineRule="auto"/>
        <w:rPr>
          <w:lang w:val="en-US"/>
        </w:rPr>
      </w:pPr>
      <w:r>
        <w:rPr>
          <w:lang w:val="en-US"/>
        </w:rPr>
        <w:t>B</w:t>
      </w:r>
      <w:r w:rsidR="00A236DC" w:rsidRPr="00117DDD">
        <w:rPr>
          <w:lang w:val="en-US"/>
        </w:rPr>
        <w:t xml:space="preserve">usiness model </w:t>
      </w:r>
      <w:r w:rsidR="000673DC" w:rsidRPr="00117DDD">
        <w:rPr>
          <w:lang w:val="en-US"/>
        </w:rPr>
        <w:t>(BM)</w:t>
      </w:r>
      <w:r w:rsidR="009D5D78">
        <w:rPr>
          <w:lang w:val="en-US"/>
        </w:rPr>
        <w:t xml:space="preserve"> </w:t>
      </w:r>
      <w:r>
        <w:rPr>
          <w:lang w:val="en-US"/>
        </w:rPr>
        <w:t xml:space="preserve">has </w:t>
      </w:r>
      <w:r w:rsidR="00CB2B94" w:rsidRPr="00117DDD">
        <w:rPr>
          <w:lang w:val="en-US"/>
        </w:rPr>
        <w:t xml:space="preserve">long been touted as </w:t>
      </w:r>
      <w:r>
        <w:rPr>
          <w:lang w:val="en-US"/>
        </w:rPr>
        <w:t xml:space="preserve">an </w:t>
      </w:r>
      <w:r w:rsidR="00CB2B94" w:rsidRPr="00117DDD">
        <w:rPr>
          <w:lang w:val="en-US"/>
        </w:rPr>
        <w:t>instrument to appropriate value from technological innovation (</w:t>
      </w:r>
      <w:r w:rsidR="008C2A7F" w:rsidRPr="00117DDD">
        <w:rPr>
          <w:lang w:val="en-US"/>
        </w:rPr>
        <w:t>Chesbrough and Rosenbloom, 2002</w:t>
      </w:r>
      <w:r w:rsidR="00B508B6" w:rsidRPr="00117DDD">
        <w:rPr>
          <w:lang w:val="en-US"/>
        </w:rPr>
        <w:t>;</w:t>
      </w:r>
      <w:r w:rsidR="00CF02C6" w:rsidRPr="00117DDD">
        <w:rPr>
          <w:lang w:val="en-US"/>
        </w:rPr>
        <w:t xml:space="preserve"> Björkdahl, 2009</w:t>
      </w:r>
      <w:r w:rsidR="00CB2B94" w:rsidRPr="00117DDD">
        <w:rPr>
          <w:lang w:val="en-US"/>
        </w:rPr>
        <w:t xml:space="preserve">). Currently, however, there is a growing awareness that </w:t>
      </w:r>
      <w:r w:rsidR="006F667F" w:rsidRPr="00117DDD">
        <w:rPr>
          <w:lang w:val="en-US"/>
        </w:rPr>
        <w:t>BM</w:t>
      </w:r>
      <w:r w:rsidR="00CB2B94" w:rsidRPr="00117DDD">
        <w:rPr>
          <w:lang w:val="en-US"/>
        </w:rPr>
        <w:t>s can also be the object of innovation themselves</w:t>
      </w:r>
      <w:r w:rsidR="005C023F" w:rsidRPr="00117DDD">
        <w:rPr>
          <w:lang w:val="en-US"/>
        </w:rPr>
        <w:t xml:space="preserve"> (</w:t>
      </w:r>
      <w:r w:rsidR="0018580C" w:rsidRPr="00117DDD">
        <w:rPr>
          <w:lang w:val="en-US"/>
        </w:rPr>
        <w:t>Johnson et al., 2008</w:t>
      </w:r>
      <w:r w:rsidR="00113B72" w:rsidRPr="00117DDD">
        <w:rPr>
          <w:lang w:val="en-US"/>
        </w:rPr>
        <w:t>;</w:t>
      </w:r>
      <w:r w:rsidR="00D61D4F" w:rsidRPr="00117DDD">
        <w:rPr>
          <w:lang w:val="en-US"/>
        </w:rPr>
        <w:t xml:space="preserve"> Chesbrough, 2010;</w:t>
      </w:r>
      <w:r w:rsidR="00113B72" w:rsidRPr="00117DDD">
        <w:rPr>
          <w:lang w:val="en-US"/>
        </w:rPr>
        <w:t xml:space="preserve"> Demil and Lecocq, 2010</w:t>
      </w:r>
      <w:r w:rsidR="005C023F" w:rsidRPr="00117DDD">
        <w:rPr>
          <w:lang w:val="en-US"/>
        </w:rPr>
        <w:t>)</w:t>
      </w:r>
      <w:r w:rsidR="00CB2B94" w:rsidRPr="00117DDD">
        <w:rPr>
          <w:lang w:val="en-US"/>
        </w:rPr>
        <w:t>.</w:t>
      </w:r>
      <w:r w:rsidR="0082107C" w:rsidRPr="00117DDD">
        <w:rPr>
          <w:lang w:val="en-US"/>
        </w:rPr>
        <w:t xml:space="preserve"> This is the essence of </w:t>
      </w:r>
      <w:r w:rsidR="006F667F" w:rsidRPr="00117DDD">
        <w:rPr>
          <w:lang w:val="en-US"/>
        </w:rPr>
        <w:t>BM</w:t>
      </w:r>
      <w:r w:rsidR="0082107C" w:rsidRPr="00117DDD">
        <w:rPr>
          <w:lang w:val="en-US"/>
        </w:rPr>
        <w:t xml:space="preserve"> innovation (BMI</w:t>
      </w:r>
      <w:r w:rsidR="005C2368" w:rsidRPr="00117DDD">
        <w:rPr>
          <w:lang w:val="en-US"/>
        </w:rPr>
        <w:t xml:space="preserve">). </w:t>
      </w:r>
      <w:r w:rsidR="00027586" w:rsidRPr="00117DDD">
        <w:rPr>
          <w:lang w:val="en-US"/>
        </w:rPr>
        <w:t>Although academic r</w:t>
      </w:r>
      <w:r w:rsidR="00724A4F" w:rsidRPr="00117DDD">
        <w:rPr>
          <w:lang w:val="en-US"/>
        </w:rPr>
        <w:t xml:space="preserve">esearch </w:t>
      </w:r>
      <w:r w:rsidR="00027586" w:rsidRPr="00117DDD">
        <w:rPr>
          <w:lang w:val="en-US"/>
        </w:rPr>
        <w:t xml:space="preserve">on BMI </w:t>
      </w:r>
      <w:r w:rsidR="00724A4F" w:rsidRPr="00117DDD">
        <w:rPr>
          <w:lang w:val="en-US"/>
        </w:rPr>
        <w:t xml:space="preserve">is </w:t>
      </w:r>
      <w:r w:rsidR="00027586" w:rsidRPr="00117DDD">
        <w:rPr>
          <w:lang w:val="en-US"/>
        </w:rPr>
        <w:t xml:space="preserve">still incipient, it has been gaining momentum in the last few years </w:t>
      </w:r>
      <w:r w:rsidR="00724A4F" w:rsidRPr="00117DDD">
        <w:rPr>
          <w:lang w:val="en-US"/>
        </w:rPr>
        <w:t>(Schneider and Spieth, 2013)</w:t>
      </w:r>
      <w:r w:rsidR="00027586" w:rsidRPr="00117DDD">
        <w:rPr>
          <w:lang w:val="en-US"/>
        </w:rPr>
        <w:t>. It has been suggested that</w:t>
      </w:r>
      <w:r w:rsidR="00587723" w:rsidRPr="00117DDD">
        <w:rPr>
          <w:lang w:val="en-US"/>
        </w:rPr>
        <w:t>, as “a key microfundation of dynamic capabilities”,</w:t>
      </w:r>
      <w:r w:rsidR="00027586" w:rsidRPr="00117DDD">
        <w:rPr>
          <w:lang w:val="en-US"/>
        </w:rPr>
        <w:t xml:space="preserve"> effec</w:t>
      </w:r>
      <w:r w:rsidR="00B11D21" w:rsidRPr="00117DDD">
        <w:rPr>
          <w:lang w:val="en-US"/>
        </w:rPr>
        <w:t>tive BMI can generate competitive advantage (</w:t>
      </w:r>
      <w:r w:rsidR="00E055D1" w:rsidRPr="00117DDD">
        <w:rPr>
          <w:lang w:val="en-US"/>
        </w:rPr>
        <w:t xml:space="preserve">Mitchell and Coles, 2003; </w:t>
      </w:r>
      <w:r w:rsidR="00BB6D2B" w:rsidRPr="00117DDD">
        <w:rPr>
          <w:lang w:val="en-US"/>
        </w:rPr>
        <w:t>Markides and Charitou, 2004;</w:t>
      </w:r>
      <w:r w:rsidR="00B9014B" w:rsidRPr="00117DDD">
        <w:rPr>
          <w:lang w:val="en-US"/>
        </w:rPr>
        <w:t xml:space="preserve"> Chesbrough, 2010;</w:t>
      </w:r>
      <w:r w:rsidR="00BB6D2B" w:rsidRPr="00117DDD">
        <w:rPr>
          <w:lang w:val="en-US"/>
        </w:rPr>
        <w:t xml:space="preserve"> </w:t>
      </w:r>
      <w:r w:rsidR="00B11D21" w:rsidRPr="00117DDD">
        <w:rPr>
          <w:lang w:val="en-US"/>
        </w:rPr>
        <w:t>Teece, 2010)</w:t>
      </w:r>
      <w:r w:rsidR="00587723" w:rsidRPr="00117DDD">
        <w:rPr>
          <w:lang w:val="en-US"/>
        </w:rPr>
        <w:t xml:space="preserve"> and </w:t>
      </w:r>
      <w:r w:rsidR="005C2368" w:rsidRPr="00117DDD">
        <w:rPr>
          <w:lang w:val="en-US"/>
        </w:rPr>
        <w:t xml:space="preserve">breed </w:t>
      </w:r>
      <w:r w:rsidR="00027586" w:rsidRPr="00117DDD">
        <w:rPr>
          <w:lang w:val="en-US"/>
        </w:rPr>
        <w:t xml:space="preserve">complex </w:t>
      </w:r>
      <w:r w:rsidR="006F667F" w:rsidRPr="00117DDD">
        <w:rPr>
          <w:lang w:val="en-US"/>
        </w:rPr>
        <w:t>BM</w:t>
      </w:r>
      <w:r w:rsidR="00027586" w:rsidRPr="00117DDD">
        <w:rPr>
          <w:lang w:val="en-US"/>
        </w:rPr>
        <w:t xml:space="preserve">s that allow </w:t>
      </w:r>
      <w:r w:rsidR="00B11D21" w:rsidRPr="00117DDD">
        <w:rPr>
          <w:lang w:val="en-US"/>
        </w:rPr>
        <w:t xml:space="preserve">firms </w:t>
      </w:r>
      <w:r w:rsidR="00027586" w:rsidRPr="00117DDD">
        <w:rPr>
          <w:lang w:val="en-US"/>
        </w:rPr>
        <w:t xml:space="preserve">to pursue both exploration and exploitation strategies (Smith et al., </w:t>
      </w:r>
      <w:r w:rsidR="00A239D6" w:rsidRPr="00117DDD">
        <w:rPr>
          <w:lang w:val="en-US"/>
        </w:rPr>
        <w:t>2010</w:t>
      </w:r>
      <w:r w:rsidR="00027586" w:rsidRPr="00117DDD">
        <w:rPr>
          <w:lang w:val="en-US"/>
        </w:rPr>
        <w:t>)</w:t>
      </w:r>
      <w:r w:rsidR="005C2368" w:rsidRPr="00117DDD">
        <w:rPr>
          <w:lang w:val="en-US"/>
        </w:rPr>
        <w:t xml:space="preserve">. </w:t>
      </w:r>
    </w:p>
    <w:p w14:paraId="617FC90F" w14:textId="30C5C73B" w:rsidR="005F09FB" w:rsidRPr="00117DDD" w:rsidRDefault="00C3674A" w:rsidP="001B12E4">
      <w:pPr>
        <w:spacing w:line="480" w:lineRule="auto"/>
        <w:rPr>
          <w:lang w:val="en-US"/>
        </w:rPr>
      </w:pPr>
      <w:r w:rsidRPr="00117DDD">
        <w:rPr>
          <w:lang w:val="en-US"/>
        </w:rPr>
        <w:t>The perception of BMI as a strategic tool is based on the premise that</w:t>
      </w:r>
      <w:r w:rsidR="004D3F57" w:rsidRPr="00117DDD">
        <w:rPr>
          <w:lang w:val="en-US"/>
        </w:rPr>
        <w:t xml:space="preserve"> </w:t>
      </w:r>
      <w:r w:rsidR="006F667F" w:rsidRPr="00117DDD">
        <w:rPr>
          <w:lang w:val="en-US"/>
        </w:rPr>
        <w:t>BM</w:t>
      </w:r>
      <w:r w:rsidRPr="00117DDD">
        <w:rPr>
          <w:lang w:val="en-US"/>
        </w:rPr>
        <w:t>s</w:t>
      </w:r>
      <w:r w:rsidR="004D3F57" w:rsidRPr="00117DDD">
        <w:rPr>
          <w:lang w:val="en-US"/>
        </w:rPr>
        <w:t xml:space="preserve"> </w:t>
      </w:r>
      <w:r w:rsidRPr="00117DDD">
        <w:rPr>
          <w:lang w:val="en-US"/>
        </w:rPr>
        <w:t>operate</w:t>
      </w:r>
      <w:r w:rsidR="004D3F57" w:rsidRPr="00117DDD">
        <w:rPr>
          <w:lang w:val="en-US"/>
        </w:rPr>
        <w:t xml:space="preserve"> </w:t>
      </w:r>
      <w:r w:rsidR="002649D8" w:rsidRPr="00117DDD">
        <w:rPr>
          <w:lang w:val="en-US"/>
        </w:rPr>
        <w:t>at</w:t>
      </w:r>
      <w:r w:rsidR="004D3F57" w:rsidRPr="00117DDD">
        <w:rPr>
          <w:lang w:val="en-US"/>
        </w:rPr>
        <w:t xml:space="preserve"> an intermediary level between strategy and operational processes. </w:t>
      </w:r>
      <w:r w:rsidR="00C9719F" w:rsidRPr="00117DDD">
        <w:rPr>
          <w:lang w:val="en-US"/>
        </w:rPr>
        <w:t xml:space="preserve">In other words, </w:t>
      </w:r>
      <w:r w:rsidR="0060226A">
        <w:rPr>
          <w:lang w:val="en-US"/>
        </w:rPr>
        <w:t xml:space="preserve">it is suggested that </w:t>
      </w:r>
      <w:r w:rsidR="00532394" w:rsidRPr="00117DDD">
        <w:rPr>
          <w:lang w:val="en-US"/>
        </w:rPr>
        <w:t>a BM</w:t>
      </w:r>
      <w:r w:rsidR="00C9719F" w:rsidRPr="00117DDD">
        <w:rPr>
          <w:lang w:val="en-US"/>
        </w:rPr>
        <w:t xml:space="preserve"> t</w:t>
      </w:r>
      <w:r w:rsidR="004D3F57" w:rsidRPr="00117DDD">
        <w:rPr>
          <w:lang w:val="en-US"/>
        </w:rPr>
        <w:t>ranslates strategy into operational definitions</w:t>
      </w:r>
      <w:r w:rsidR="0016742B" w:rsidRPr="00117DDD">
        <w:rPr>
          <w:lang w:val="en-US"/>
        </w:rPr>
        <w:t xml:space="preserve">, thus becoming </w:t>
      </w:r>
      <w:r w:rsidR="005B1FD6" w:rsidRPr="00117DDD">
        <w:rPr>
          <w:lang w:val="en-US"/>
        </w:rPr>
        <w:t xml:space="preserve">a </w:t>
      </w:r>
      <w:r w:rsidR="001D2153" w:rsidRPr="00117DDD">
        <w:rPr>
          <w:lang w:val="en-US"/>
        </w:rPr>
        <w:t xml:space="preserve">working </w:t>
      </w:r>
      <w:r w:rsidR="001D2153" w:rsidRPr="00117DDD">
        <w:rPr>
          <w:lang w:val="en-US"/>
        </w:rPr>
        <w:lastRenderedPageBreak/>
        <w:t xml:space="preserve">model </w:t>
      </w:r>
      <w:r w:rsidR="005B1FD6" w:rsidRPr="00117DDD">
        <w:rPr>
          <w:lang w:val="en-US"/>
        </w:rPr>
        <w:t>of a firm’s strategy (</w:t>
      </w:r>
      <w:r w:rsidR="00D4679F" w:rsidRPr="00117DDD">
        <w:rPr>
          <w:lang w:val="en-US"/>
        </w:rPr>
        <w:t xml:space="preserve">Magretta, 2002; </w:t>
      </w:r>
      <w:r w:rsidR="0091029E" w:rsidRPr="00117DDD">
        <w:rPr>
          <w:lang w:val="en-US"/>
        </w:rPr>
        <w:t xml:space="preserve">Osterwalder et al., 2005; </w:t>
      </w:r>
      <w:r w:rsidR="005B1FD6" w:rsidRPr="00117DDD">
        <w:rPr>
          <w:lang w:val="en-US"/>
        </w:rPr>
        <w:t>Casade</w:t>
      </w:r>
      <w:r w:rsidR="00DB1E95" w:rsidRPr="00117DDD">
        <w:rPr>
          <w:lang w:val="en-US"/>
        </w:rPr>
        <w:t>s</w:t>
      </w:r>
      <w:r w:rsidR="005B1FD6" w:rsidRPr="00117DDD">
        <w:rPr>
          <w:lang w:val="en-US"/>
        </w:rPr>
        <w:t xml:space="preserve">us-Masanell and Ricart, </w:t>
      </w:r>
      <w:r w:rsidR="00162B18" w:rsidRPr="00117DDD">
        <w:rPr>
          <w:lang w:val="en-US"/>
        </w:rPr>
        <w:t>2010</w:t>
      </w:r>
      <w:r w:rsidR="00A9388B" w:rsidRPr="00117DDD">
        <w:rPr>
          <w:lang w:val="en-US"/>
        </w:rPr>
        <w:t>; Teece, 2010</w:t>
      </w:r>
      <w:r w:rsidR="00162B18" w:rsidRPr="00117DDD">
        <w:rPr>
          <w:lang w:val="en-US"/>
        </w:rPr>
        <w:t>)</w:t>
      </w:r>
      <w:r w:rsidR="00405FD7" w:rsidRPr="00117DDD">
        <w:rPr>
          <w:lang w:val="en-US"/>
        </w:rPr>
        <w:t xml:space="preserve"> </w:t>
      </w:r>
      <w:r w:rsidR="00D110D1" w:rsidRPr="00117DDD">
        <w:rPr>
          <w:lang w:val="en-US"/>
        </w:rPr>
        <w:t xml:space="preserve">that also includes </w:t>
      </w:r>
      <w:r w:rsidR="00405FD7" w:rsidRPr="00117DDD">
        <w:rPr>
          <w:lang w:val="en-US"/>
        </w:rPr>
        <w:t>external stakeholders (Amit and Zott, 2001</w:t>
      </w:r>
      <w:r w:rsidR="00D61D4F" w:rsidRPr="00117DDD">
        <w:rPr>
          <w:lang w:val="en-US"/>
        </w:rPr>
        <w:t xml:space="preserve">; Zott </w:t>
      </w:r>
      <w:r w:rsidR="00E55A33" w:rsidRPr="00117DDD">
        <w:rPr>
          <w:lang w:val="en-US"/>
        </w:rPr>
        <w:t>et al.</w:t>
      </w:r>
      <w:r w:rsidR="00D61D4F" w:rsidRPr="00117DDD">
        <w:rPr>
          <w:lang w:val="en-US"/>
        </w:rPr>
        <w:t>, 2011</w:t>
      </w:r>
      <w:r w:rsidR="00405FD7" w:rsidRPr="00117DDD">
        <w:rPr>
          <w:lang w:val="en-US"/>
        </w:rPr>
        <w:t>)</w:t>
      </w:r>
      <w:r w:rsidR="004D3F57" w:rsidRPr="00117DDD">
        <w:rPr>
          <w:lang w:val="en-US"/>
        </w:rPr>
        <w:t>.</w:t>
      </w:r>
      <w:r w:rsidR="002649D8" w:rsidRPr="00117DDD">
        <w:rPr>
          <w:lang w:val="en-US"/>
        </w:rPr>
        <w:t xml:space="preserve"> </w:t>
      </w:r>
      <w:r w:rsidR="00C9719F" w:rsidRPr="00117DDD">
        <w:rPr>
          <w:lang w:val="en-US"/>
        </w:rPr>
        <w:t xml:space="preserve">However, it is not clear how </w:t>
      </w:r>
      <w:r w:rsidR="001D2153" w:rsidRPr="00117DDD">
        <w:rPr>
          <w:lang w:val="en-US"/>
        </w:rPr>
        <w:t xml:space="preserve">exactly </w:t>
      </w:r>
      <w:r w:rsidR="00C9719F" w:rsidRPr="00117DDD">
        <w:rPr>
          <w:lang w:val="en-US"/>
        </w:rPr>
        <w:t>a</w:t>
      </w:r>
      <w:r w:rsidR="00861B50" w:rsidRPr="00117DDD">
        <w:rPr>
          <w:lang w:val="en-US"/>
        </w:rPr>
        <w:t xml:space="preserve"> new</w:t>
      </w:r>
      <w:r w:rsidR="00C9719F" w:rsidRPr="00117DDD">
        <w:rPr>
          <w:lang w:val="en-US"/>
        </w:rPr>
        <w:t xml:space="preserve"> </w:t>
      </w:r>
      <w:r w:rsidR="006F667F" w:rsidRPr="00117DDD">
        <w:rPr>
          <w:lang w:val="en-US"/>
        </w:rPr>
        <w:t>BM</w:t>
      </w:r>
      <w:r w:rsidR="00C9719F" w:rsidRPr="00117DDD">
        <w:rPr>
          <w:lang w:val="en-US"/>
        </w:rPr>
        <w:t xml:space="preserve"> </w:t>
      </w:r>
      <w:r w:rsidR="00861B50" w:rsidRPr="00117DDD">
        <w:rPr>
          <w:lang w:val="en-US"/>
        </w:rPr>
        <w:t xml:space="preserve">(or improvements to a firm’s current </w:t>
      </w:r>
      <w:r w:rsidR="006F667F" w:rsidRPr="00117DDD">
        <w:rPr>
          <w:lang w:val="en-US"/>
        </w:rPr>
        <w:t>BM</w:t>
      </w:r>
      <w:r w:rsidR="00861B50" w:rsidRPr="00117DDD">
        <w:rPr>
          <w:lang w:val="en-US"/>
        </w:rPr>
        <w:t xml:space="preserve">) </w:t>
      </w:r>
      <w:r w:rsidR="00C9719F" w:rsidRPr="00117DDD">
        <w:rPr>
          <w:lang w:val="en-US"/>
        </w:rPr>
        <w:t>derives from strategy</w:t>
      </w:r>
      <w:r w:rsidR="00D80741" w:rsidRPr="00117DDD">
        <w:rPr>
          <w:lang w:val="en-US"/>
        </w:rPr>
        <w:t xml:space="preserve"> (Schneider and Spieth, 2013)</w:t>
      </w:r>
      <w:r w:rsidR="00C9719F" w:rsidRPr="00117DDD">
        <w:rPr>
          <w:lang w:val="en-US"/>
        </w:rPr>
        <w:t>.</w:t>
      </w:r>
      <w:r w:rsidR="003D72B5" w:rsidRPr="00117DDD">
        <w:rPr>
          <w:lang w:val="en-US"/>
        </w:rPr>
        <w:t xml:space="preserve"> Contributions in this area </w:t>
      </w:r>
      <w:r w:rsidR="00B32086" w:rsidRPr="00117DDD">
        <w:rPr>
          <w:lang w:val="en-US"/>
        </w:rPr>
        <w:t>have been</w:t>
      </w:r>
      <w:r w:rsidR="003D72B5" w:rsidRPr="00117DDD">
        <w:rPr>
          <w:lang w:val="en-US"/>
        </w:rPr>
        <w:t xml:space="preserve"> </w:t>
      </w:r>
      <w:r w:rsidR="00723082" w:rsidRPr="00117DDD">
        <w:rPr>
          <w:lang w:val="en-US"/>
        </w:rPr>
        <w:t xml:space="preserve">traditionally </w:t>
      </w:r>
      <w:r w:rsidR="003D72B5" w:rsidRPr="00117DDD">
        <w:rPr>
          <w:lang w:val="en-US"/>
        </w:rPr>
        <w:t>limited to conceptual</w:t>
      </w:r>
      <w:r w:rsidR="00723082" w:rsidRPr="00117DDD">
        <w:rPr>
          <w:lang w:val="en-US"/>
        </w:rPr>
        <w:t xml:space="preserve"> papers</w:t>
      </w:r>
      <w:r w:rsidR="006C0852" w:rsidRPr="00117DDD">
        <w:rPr>
          <w:lang w:val="en-US"/>
        </w:rPr>
        <w:t xml:space="preserve"> </w:t>
      </w:r>
      <w:r w:rsidR="00B32086" w:rsidRPr="00117DDD">
        <w:rPr>
          <w:lang w:val="en-US"/>
        </w:rPr>
        <w:t>(</w:t>
      </w:r>
      <w:r w:rsidR="005E3F29" w:rsidRPr="00117DDD">
        <w:rPr>
          <w:lang w:val="en-US"/>
        </w:rPr>
        <w:t>Demil and Lecocq, 2010; Gambardella and McGahan, 2010</w:t>
      </w:r>
      <w:r w:rsidR="00B32086" w:rsidRPr="00117DDD">
        <w:rPr>
          <w:lang w:val="en-US"/>
        </w:rPr>
        <w:t>)</w:t>
      </w:r>
      <w:r w:rsidR="00723082" w:rsidRPr="00117DDD">
        <w:rPr>
          <w:lang w:val="en-US"/>
        </w:rPr>
        <w:t>; only recently</w:t>
      </w:r>
      <w:r w:rsidR="009B6562" w:rsidRPr="00117DDD">
        <w:rPr>
          <w:lang w:val="en-US"/>
        </w:rPr>
        <w:t xml:space="preserve"> </w:t>
      </w:r>
      <w:r w:rsidR="00723082" w:rsidRPr="00117DDD">
        <w:rPr>
          <w:lang w:val="en-US"/>
        </w:rPr>
        <w:t xml:space="preserve">a number of </w:t>
      </w:r>
      <w:r w:rsidR="008A556D" w:rsidRPr="00117DDD">
        <w:rPr>
          <w:lang w:val="en-US"/>
        </w:rPr>
        <w:t xml:space="preserve">qualitative </w:t>
      </w:r>
      <w:r w:rsidR="00723082" w:rsidRPr="00117DDD">
        <w:rPr>
          <w:lang w:val="en-US"/>
        </w:rPr>
        <w:t xml:space="preserve">case studies </w:t>
      </w:r>
      <w:r w:rsidR="003C05C5" w:rsidRPr="00117DDD">
        <w:rPr>
          <w:lang w:val="en-US"/>
        </w:rPr>
        <w:t xml:space="preserve">has </w:t>
      </w:r>
      <w:r w:rsidR="00723082" w:rsidRPr="00117DDD">
        <w:rPr>
          <w:lang w:val="en-US"/>
        </w:rPr>
        <w:t>been published</w:t>
      </w:r>
      <w:r w:rsidR="00532394" w:rsidRPr="00117DDD">
        <w:rPr>
          <w:lang w:val="en-US"/>
        </w:rPr>
        <w:t xml:space="preserve"> in </w:t>
      </w:r>
      <w:r w:rsidR="00264C70" w:rsidRPr="00117DDD">
        <w:rPr>
          <w:lang w:val="en-US"/>
        </w:rPr>
        <w:t xml:space="preserve">an attempt </w:t>
      </w:r>
      <w:r w:rsidR="00532394" w:rsidRPr="00117DDD">
        <w:rPr>
          <w:lang w:val="en-US"/>
        </w:rPr>
        <w:t>to bring empirical light on the subject</w:t>
      </w:r>
      <w:r w:rsidR="003D72B5" w:rsidRPr="00117DDD">
        <w:rPr>
          <w:lang w:val="en-US"/>
        </w:rPr>
        <w:t xml:space="preserve"> (</w:t>
      </w:r>
      <w:r w:rsidR="00806E80" w:rsidRPr="00117DDD">
        <w:rPr>
          <w:lang w:val="en-US"/>
        </w:rPr>
        <w:t xml:space="preserve">Brink and Holmén, 2009; Sánchez </w:t>
      </w:r>
      <w:r w:rsidR="00370B38" w:rsidRPr="00117DDD">
        <w:rPr>
          <w:lang w:val="en-US"/>
        </w:rPr>
        <w:t>and</w:t>
      </w:r>
      <w:r w:rsidR="00806E80" w:rsidRPr="00117DDD">
        <w:rPr>
          <w:lang w:val="en-US"/>
        </w:rPr>
        <w:t xml:space="preserve"> Ricart, 2010</w:t>
      </w:r>
      <w:r w:rsidR="0062297C" w:rsidRPr="00117DDD">
        <w:rPr>
          <w:lang w:val="en-US"/>
        </w:rPr>
        <w:t xml:space="preserve">; </w:t>
      </w:r>
      <w:r w:rsidR="0011747D" w:rsidRPr="00117DDD">
        <w:rPr>
          <w:lang w:val="en-US"/>
        </w:rPr>
        <w:t xml:space="preserve">Habtay, 2012; </w:t>
      </w:r>
      <w:r w:rsidR="003D72B5" w:rsidRPr="00117DDD">
        <w:rPr>
          <w:lang w:val="en-US"/>
        </w:rPr>
        <w:t>Hacklin and Wallnöfer, 2012)</w:t>
      </w:r>
      <w:r w:rsidR="00B743B6" w:rsidRPr="00117DDD">
        <w:rPr>
          <w:lang w:val="en-US"/>
        </w:rPr>
        <w:t>.</w:t>
      </w:r>
      <w:r w:rsidR="00723082" w:rsidRPr="00117DDD">
        <w:rPr>
          <w:lang w:val="en-US"/>
        </w:rPr>
        <w:t xml:space="preserve"> </w:t>
      </w:r>
      <w:r w:rsidR="0060226A">
        <w:rPr>
          <w:lang w:val="en-US"/>
        </w:rPr>
        <w:t>However, e</w:t>
      </w:r>
      <w:r w:rsidR="0048186D" w:rsidRPr="00117DDD">
        <w:rPr>
          <w:lang w:val="en-US"/>
        </w:rPr>
        <w:t>mpirical results</w:t>
      </w:r>
      <w:r w:rsidR="004C7A4B" w:rsidRPr="00117DDD">
        <w:rPr>
          <w:lang w:val="en-US"/>
        </w:rPr>
        <w:t xml:space="preserve"> are very limited in terms of generalizability, so</w:t>
      </w:r>
      <w:r w:rsidR="00723082" w:rsidRPr="00117DDD">
        <w:rPr>
          <w:lang w:val="en-US"/>
        </w:rPr>
        <w:t xml:space="preserve"> there is still not enough data to infer a comprehensive theory to explain </w:t>
      </w:r>
      <w:r w:rsidR="00D24F57" w:rsidRPr="00117DDD">
        <w:rPr>
          <w:lang w:val="en-US"/>
        </w:rPr>
        <w:t xml:space="preserve">how </w:t>
      </w:r>
      <w:r w:rsidR="006F667F" w:rsidRPr="00117DDD">
        <w:rPr>
          <w:lang w:val="en-US"/>
        </w:rPr>
        <w:t>BMI</w:t>
      </w:r>
      <w:r w:rsidR="00D24F57" w:rsidRPr="00117DDD">
        <w:rPr>
          <w:lang w:val="en-US"/>
        </w:rPr>
        <w:t xml:space="preserve"> </w:t>
      </w:r>
      <w:r w:rsidR="00DA7836">
        <w:rPr>
          <w:lang w:val="en-US"/>
        </w:rPr>
        <w:t>relates</w:t>
      </w:r>
      <w:r w:rsidR="00956625">
        <w:rPr>
          <w:lang w:val="en-US"/>
        </w:rPr>
        <w:t xml:space="preserve"> to</w:t>
      </w:r>
      <w:r w:rsidR="00D24F57" w:rsidRPr="00117DDD">
        <w:rPr>
          <w:lang w:val="en-US"/>
        </w:rPr>
        <w:t xml:space="preserve"> strategy.</w:t>
      </w:r>
    </w:p>
    <w:p w14:paraId="7E512A59" w14:textId="5BAF497E" w:rsidR="00F4718D" w:rsidRPr="00117DDD" w:rsidRDefault="0016742B" w:rsidP="001B12E4">
      <w:pPr>
        <w:spacing w:line="480" w:lineRule="auto"/>
        <w:rPr>
          <w:lang w:val="en-US"/>
        </w:rPr>
      </w:pPr>
      <w:r w:rsidRPr="00117DDD">
        <w:rPr>
          <w:lang w:val="en-US"/>
        </w:rPr>
        <w:t xml:space="preserve">In order to contribute to this </w:t>
      </w:r>
      <w:r w:rsidR="00D24F57" w:rsidRPr="00117DDD">
        <w:rPr>
          <w:lang w:val="en-US"/>
        </w:rPr>
        <w:t>stream of research</w:t>
      </w:r>
      <w:r w:rsidR="00F4718D" w:rsidRPr="00117DDD">
        <w:rPr>
          <w:lang w:val="en-US"/>
        </w:rPr>
        <w:t xml:space="preserve">, the aim of this </w:t>
      </w:r>
      <w:r w:rsidR="008A556D" w:rsidRPr="00117DDD">
        <w:rPr>
          <w:lang w:val="en-US"/>
        </w:rPr>
        <w:t xml:space="preserve">study </w:t>
      </w:r>
      <w:r w:rsidR="00F4718D" w:rsidRPr="00117DDD">
        <w:rPr>
          <w:lang w:val="en-US"/>
        </w:rPr>
        <w:t xml:space="preserve">is to explore the relationship between </w:t>
      </w:r>
      <w:r w:rsidR="009C72B1">
        <w:rPr>
          <w:lang w:val="en-US"/>
        </w:rPr>
        <w:t xml:space="preserve">the </w:t>
      </w:r>
      <w:r w:rsidR="00C40BDF" w:rsidRPr="00117DDD">
        <w:rPr>
          <w:lang w:val="en-US"/>
        </w:rPr>
        <w:t>strategy</w:t>
      </w:r>
      <w:r w:rsidR="00F4718D" w:rsidRPr="00117DDD">
        <w:rPr>
          <w:lang w:val="en-US"/>
        </w:rPr>
        <w:t xml:space="preserve"> making</w:t>
      </w:r>
      <w:r w:rsidR="005D106A" w:rsidRPr="00117DDD">
        <w:rPr>
          <w:lang w:val="en-US"/>
        </w:rPr>
        <w:t xml:space="preserve"> process (SMP)</w:t>
      </w:r>
      <w:r w:rsidR="00F4718D" w:rsidRPr="00117DDD">
        <w:rPr>
          <w:lang w:val="en-US"/>
        </w:rPr>
        <w:t xml:space="preserve"> and </w:t>
      </w:r>
      <w:r w:rsidR="005D106A" w:rsidRPr="00117DDD">
        <w:rPr>
          <w:lang w:val="en-US"/>
        </w:rPr>
        <w:t>business model innovation (</w:t>
      </w:r>
      <w:r w:rsidR="006F667F" w:rsidRPr="00117DDD">
        <w:rPr>
          <w:lang w:val="en-US"/>
        </w:rPr>
        <w:t>BMI</w:t>
      </w:r>
      <w:r w:rsidR="005D106A" w:rsidRPr="00117DDD">
        <w:rPr>
          <w:lang w:val="en-US"/>
        </w:rPr>
        <w:t>)</w:t>
      </w:r>
      <w:r w:rsidR="00F4718D" w:rsidRPr="00117DDD">
        <w:rPr>
          <w:lang w:val="en-US"/>
        </w:rPr>
        <w:t>. In particular, we seek to</w:t>
      </w:r>
      <w:r w:rsidR="006E021E" w:rsidRPr="00117DDD">
        <w:rPr>
          <w:lang w:val="en-US"/>
        </w:rPr>
        <w:t xml:space="preserve"> find and answer to </w:t>
      </w:r>
      <w:r w:rsidR="008A6E8C">
        <w:rPr>
          <w:lang w:val="en-US"/>
        </w:rPr>
        <w:t>the following</w:t>
      </w:r>
      <w:r w:rsidR="006E021E" w:rsidRPr="00117DDD">
        <w:rPr>
          <w:lang w:val="en-US"/>
        </w:rPr>
        <w:t xml:space="preserve"> research questions:</w:t>
      </w:r>
      <w:r w:rsidR="008624EB">
        <w:rPr>
          <w:lang w:val="en-US"/>
        </w:rPr>
        <w:t xml:space="preserve"> (i) </w:t>
      </w:r>
      <w:r w:rsidR="006E021E" w:rsidRPr="00117DDD">
        <w:rPr>
          <w:lang w:val="en-US"/>
        </w:rPr>
        <w:t>RQ1: when do firms engage in business model</w:t>
      </w:r>
      <w:r w:rsidR="001C7FE2">
        <w:rPr>
          <w:lang w:val="en-US"/>
        </w:rPr>
        <w:t xml:space="preserve"> innovation</w:t>
      </w:r>
      <w:r w:rsidR="00191FCE" w:rsidRPr="00117DDD">
        <w:rPr>
          <w:lang w:val="en-US"/>
        </w:rPr>
        <w:t xml:space="preserve"> (BM</w:t>
      </w:r>
      <w:r w:rsidR="001C7FE2">
        <w:rPr>
          <w:lang w:val="en-US"/>
        </w:rPr>
        <w:t>I</w:t>
      </w:r>
      <w:r w:rsidR="00191FCE" w:rsidRPr="00117DDD">
        <w:rPr>
          <w:lang w:val="en-US"/>
        </w:rPr>
        <w:t>)</w:t>
      </w:r>
      <w:r w:rsidR="006E021E" w:rsidRPr="00117DDD">
        <w:rPr>
          <w:lang w:val="en-US"/>
        </w:rPr>
        <w:t xml:space="preserve"> </w:t>
      </w:r>
      <w:r w:rsidR="001C7FE2">
        <w:rPr>
          <w:lang w:val="en-US"/>
        </w:rPr>
        <w:t>during</w:t>
      </w:r>
      <w:r w:rsidR="006E021E" w:rsidRPr="00117DDD">
        <w:rPr>
          <w:lang w:val="en-US"/>
        </w:rPr>
        <w:t xml:space="preserve"> the </w:t>
      </w:r>
      <w:r w:rsidR="006F667F" w:rsidRPr="00117DDD">
        <w:rPr>
          <w:lang w:val="en-US"/>
        </w:rPr>
        <w:t>strategy making</w:t>
      </w:r>
      <w:r w:rsidR="006E021E" w:rsidRPr="00117DDD">
        <w:rPr>
          <w:lang w:val="en-US"/>
        </w:rPr>
        <w:t xml:space="preserve"> process</w:t>
      </w:r>
      <w:r w:rsidR="006F667F" w:rsidRPr="00117DDD">
        <w:rPr>
          <w:lang w:val="en-US"/>
        </w:rPr>
        <w:t xml:space="preserve"> (SMP)</w:t>
      </w:r>
      <w:r w:rsidR="006E021E" w:rsidRPr="00117DDD">
        <w:rPr>
          <w:lang w:val="en-US"/>
        </w:rPr>
        <w:t>?</w:t>
      </w:r>
      <w:r w:rsidR="008624EB">
        <w:rPr>
          <w:lang w:val="en-US"/>
        </w:rPr>
        <w:t xml:space="preserve"> (ii) </w:t>
      </w:r>
      <w:r w:rsidR="006E021E" w:rsidRPr="00117DDD">
        <w:rPr>
          <w:lang w:val="en-US"/>
        </w:rPr>
        <w:t xml:space="preserve">RQ2: how </w:t>
      </w:r>
      <w:r w:rsidR="008624EB">
        <w:rPr>
          <w:lang w:val="en-US"/>
        </w:rPr>
        <w:t xml:space="preserve">do </w:t>
      </w:r>
      <w:r w:rsidR="006E021E" w:rsidRPr="00117DDD">
        <w:rPr>
          <w:lang w:val="en-US"/>
        </w:rPr>
        <w:t>fir</w:t>
      </w:r>
      <w:r w:rsidR="00EA0D1A" w:rsidRPr="00117DDD">
        <w:rPr>
          <w:lang w:val="en-US"/>
        </w:rPr>
        <w:t xml:space="preserve">ms </w:t>
      </w:r>
      <w:r w:rsidR="008624EB">
        <w:rPr>
          <w:lang w:val="en-US"/>
        </w:rPr>
        <w:t>innovate their</w:t>
      </w:r>
      <w:r w:rsidR="00EA0D1A" w:rsidRPr="00117DDD">
        <w:rPr>
          <w:lang w:val="en-US"/>
        </w:rPr>
        <w:t xml:space="preserve"> business model</w:t>
      </w:r>
      <w:r w:rsidR="006F667F" w:rsidRPr="00117DDD">
        <w:rPr>
          <w:lang w:val="en-US"/>
        </w:rPr>
        <w:t xml:space="preserve"> (BM</w:t>
      </w:r>
      <w:r w:rsidR="008624EB">
        <w:rPr>
          <w:lang w:val="en-US"/>
        </w:rPr>
        <w:t>I</w:t>
      </w:r>
      <w:r w:rsidR="006F667F" w:rsidRPr="00117DDD">
        <w:rPr>
          <w:lang w:val="en-US"/>
        </w:rPr>
        <w:t>)</w:t>
      </w:r>
      <w:r w:rsidR="00EA0D1A" w:rsidRPr="00117DDD">
        <w:rPr>
          <w:lang w:val="en-US"/>
        </w:rPr>
        <w:t xml:space="preserve"> </w:t>
      </w:r>
      <w:r w:rsidR="006E021E" w:rsidRPr="00117DDD">
        <w:rPr>
          <w:lang w:val="en-US"/>
        </w:rPr>
        <w:t>within the strateg</w:t>
      </w:r>
      <w:r w:rsidR="00191FCE" w:rsidRPr="00117DDD">
        <w:rPr>
          <w:lang w:val="en-US"/>
        </w:rPr>
        <w:t>y</w:t>
      </w:r>
      <w:r w:rsidR="006E021E" w:rsidRPr="00117DDD">
        <w:rPr>
          <w:lang w:val="en-US"/>
        </w:rPr>
        <w:t xml:space="preserve"> </w:t>
      </w:r>
      <w:r w:rsidR="00191FCE" w:rsidRPr="00117DDD">
        <w:rPr>
          <w:lang w:val="en-US"/>
        </w:rPr>
        <w:t>making</w:t>
      </w:r>
      <w:r w:rsidR="006E021E" w:rsidRPr="00117DDD">
        <w:rPr>
          <w:lang w:val="en-US"/>
        </w:rPr>
        <w:t xml:space="preserve"> process</w:t>
      </w:r>
      <w:r w:rsidR="00191FCE" w:rsidRPr="00117DDD">
        <w:rPr>
          <w:lang w:val="en-US"/>
        </w:rPr>
        <w:t xml:space="preserve"> (SMP)</w:t>
      </w:r>
      <w:r w:rsidR="006E021E" w:rsidRPr="00117DDD">
        <w:rPr>
          <w:lang w:val="en-US"/>
        </w:rPr>
        <w:t>?</w:t>
      </w:r>
      <w:r w:rsidR="005A5862">
        <w:rPr>
          <w:lang w:val="en-US"/>
        </w:rPr>
        <w:t xml:space="preserve"> </w:t>
      </w:r>
      <w:r w:rsidR="00260D9A" w:rsidRPr="00117DDD">
        <w:rPr>
          <w:lang w:val="en-US"/>
        </w:rPr>
        <w:t>In order to do so, we employ a mixed</w:t>
      </w:r>
      <w:r w:rsidR="00901120" w:rsidRPr="00117DDD">
        <w:rPr>
          <w:lang w:val="en-US"/>
        </w:rPr>
        <w:t xml:space="preserve"> </w:t>
      </w:r>
      <w:r w:rsidR="00260D9A" w:rsidRPr="00117DDD">
        <w:rPr>
          <w:lang w:val="en-US"/>
        </w:rPr>
        <w:t>method</w:t>
      </w:r>
      <w:r w:rsidR="00901120" w:rsidRPr="00117DDD">
        <w:rPr>
          <w:lang w:val="en-US"/>
        </w:rPr>
        <w:t>s</w:t>
      </w:r>
      <w:r w:rsidR="00260D9A" w:rsidRPr="00117DDD">
        <w:rPr>
          <w:lang w:val="en-US"/>
        </w:rPr>
        <w:t xml:space="preserve"> research strategy combining a survey </w:t>
      </w:r>
      <w:r w:rsidR="0034280E" w:rsidRPr="00117DDD">
        <w:rPr>
          <w:lang w:val="en-US"/>
        </w:rPr>
        <w:t>o</w:t>
      </w:r>
      <w:r w:rsidR="00785518" w:rsidRPr="00117DDD">
        <w:rPr>
          <w:lang w:val="en-US"/>
        </w:rPr>
        <w:t>n</w:t>
      </w:r>
      <w:r w:rsidR="0034280E" w:rsidRPr="00117DDD">
        <w:rPr>
          <w:lang w:val="en-US"/>
        </w:rPr>
        <w:t xml:space="preserve"> 138 companies </w:t>
      </w:r>
      <w:r w:rsidR="00260D9A" w:rsidRPr="00117DDD">
        <w:rPr>
          <w:lang w:val="en-US"/>
        </w:rPr>
        <w:t xml:space="preserve">and </w:t>
      </w:r>
      <w:r w:rsidR="00665758" w:rsidRPr="00117DDD">
        <w:rPr>
          <w:lang w:val="en-US"/>
        </w:rPr>
        <w:t xml:space="preserve">four </w:t>
      </w:r>
      <w:r w:rsidR="00260D9A" w:rsidRPr="00117DDD">
        <w:rPr>
          <w:lang w:val="en-US"/>
        </w:rPr>
        <w:t>detailed case studies.</w:t>
      </w:r>
    </w:p>
    <w:p w14:paraId="0AD299BD" w14:textId="2CE61926" w:rsidR="004C1594" w:rsidRDefault="0097339B" w:rsidP="001B12E4">
      <w:pPr>
        <w:spacing w:line="480" w:lineRule="auto"/>
        <w:rPr>
          <w:lang w:val="en-US"/>
        </w:rPr>
      </w:pPr>
      <w:r w:rsidRPr="00117DDD">
        <w:rPr>
          <w:lang w:val="en-US"/>
        </w:rPr>
        <w:t>The main contribution of this paper is that</w:t>
      </w:r>
      <w:r w:rsidR="0034280E" w:rsidRPr="00117DDD">
        <w:rPr>
          <w:lang w:val="en-US"/>
        </w:rPr>
        <w:t xml:space="preserve"> </w:t>
      </w:r>
      <w:r w:rsidR="00A56AD3" w:rsidRPr="00117DDD">
        <w:rPr>
          <w:lang w:val="en-US"/>
        </w:rPr>
        <w:t xml:space="preserve">it </w:t>
      </w:r>
      <w:r w:rsidR="00785518" w:rsidRPr="00117DDD">
        <w:rPr>
          <w:lang w:val="en-US"/>
        </w:rPr>
        <w:t>offers</w:t>
      </w:r>
      <w:r w:rsidR="00A56AD3" w:rsidRPr="00117DDD">
        <w:rPr>
          <w:lang w:val="en-US"/>
        </w:rPr>
        <w:t xml:space="preserve"> the first large empirical-based </w:t>
      </w:r>
      <w:r w:rsidR="00425028" w:rsidRPr="00117DDD">
        <w:rPr>
          <w:lang w:val="en-US"/>
        </w:rPr>
        <w:t xml:space="preserve">investigation on </w:t>
      </w:r>
      <w:r w:rsidR="00A56AD3" w:rsidRPr="00117DDD">
        <w:rPr>
          <w:lang w:val="en-US"/>
        </w:rPr>
        <w:t xml:space="preserve">the relationship between </w:t>
      </w:r>
      <w:r w:rsidR="00EE188E">
        <w:rPr>
          <w:lang w:val="en-US"/>
        </w:rPr>
        <w:t xml:space="preserve">the </w:t>
      </w:r>
      <w:r w:rsidR="00A56AD3" w:rsidRPr="00117DDD">
        <w:rPr>
          <w:lang w:val="en-US"/>
        </w:rPr>
        <w:t>strategy making process</w:t>
      </w:r>
      <w:r w:rsidR="006F667F" w:rsidRPr="00117DDD">
        <w:rPr>
          <w:lang w:val="en-US"/>
        </w:rPr>
        <w:t xml:space="preserve"> (SMP)</w:t>
      </w:r>
      <w:r w:rsidR="00A56AD3" w:rsidRPr="00117DDD">
        <w:rPr>
          <w:lang w:val="en-US"/>
        </w:rPr>
        <w:t xml:space="preserve"> and </w:t>
      </w:r>
      <w:r w:rsidRPr="00117DDD">
        <w:rPr>
          <w:lang w:val="en-US"/>
        </w:rPr>
        <w:t>business model innovation</w:t>
      </w:r>
      <w:r w:rsidR="006F667F" w:rsidRPr="00117DDD">
        <w:rPr>
          <w:lang w:val="en-US"/>
        </w:rPr>
        <w:t xml:space="preserve"> (BMI)</w:t>
      </w:r>
      <w:r w:rsidR="00A56AD3" w:rsidRPr="00117DDD">
        <w:rPr>
          <w:lang w:val="en-US"/>
        </w:rPr>
        <w:t xml:space="preserve">. In this sense, this paper offers </w:t>
      </w:r>
      <w:r w:rsidR="004C1594" w:rsidRPr="00117DDD">
        <w:rPr>
          <w:lang w:val="en-US"/>
        </w:rPr>
        <w:t xml:space="preserve">a </w:t>
      </w:r>
      <w:r w:rsidR="008C6DCE" w:rsidRPr="00117DDD">
        <w:rPr>
          <w:lang w:val="en-US"/>
        </w:rPr>
        <w:t>quantitative testing – much needed in the field –</w:t>
      </w:r>
      <w:r w:rsidR="008C6DCE">
        <w:rPr>
          <w:lang w:val="en-US"/>
        </w:rPr>
        <w:t xml:space="preserve"> and a </w:t>
      </w:r>
      <w:r w:rsidR="004C1594" w:rsidRPr="00117DDD">
        <w:rPr>
          <w:lang w:val="en-US"/>
        </w:rPr>
        <w:t>theoretical ex</w:t>
      </w:r>
      <w:r w:rsidR="008C6DCE">
        <w:rPr>
          <w:lang w:val="en-US"/>
        </w:rPr>
        <w:t xml:space="preserve">tension </w:t>
      </w:r>
      <w:r w:rsidR="004C1594" w:rsidRPr="00117DDD">
        <w:rPr>
          <w:lang w:val="en-US"/>
        </w:rPr>
        <w:t>of the</w:t>
      </w:r>
      <w:r w:rsidR="00DA7836">
        <w:rPr>
          <w:lang w:val="en-US"/>
        </w:rPr>
        <w:t xml:space="preserve"> current</w:t>
      </w:r>
      <w:r w:rsidR="004C1594" w:rsidRPr="00117DDD">
        <w:rPr>
          <w:lang w:val="en-US"/>
        </w:rPr>
        <w:t xml:space="preserve"> understanding about</w:t>
      </w:r>
      <w:r w:rsidR="00A56AD3" w:rsidRPr="00117DDD">
        <w:rPr>
          <w:lang w:val="en-US"/>
        </w:rPr>
        <w:t>:</w:t>
      </w:r>
      <w:r w:rsidR="004C1594" w:rsidRPr="00117DDD">
        <w:rPr>
          <w:lang w:val="en-US"/>
        </w:rPr>
        <w:t xml:space="preserve"> </w:t>
      </w:r>
      <w:r w:rsidR="00A56AD3" w:rsidRPr="00117DDD">
        <w:rPr>
          <w:lang w:val="en-US"/>
        </w:rPr>
        <w:t xml:space="preserve">(a) </w:t>
      </w:r>
      <w:r w:rsidR="004C1594" w:rsidRPr="00117DDD">
        <w:rPr>
          <w:lang w:val="en-US"/>
        </w:rPr>
        <w:t xml:space="preserve">the relationship between </w:t>
      </w:r>
      <w:r w:rsidR="006F667F" w:rsidRPr="00117DDD">
        <w:rPr>
          <w:lang w:val="en-US"/>
        </w:rPr>
        <w:t>SMP</w:t>
      </w:r>
      <w:r w:rsidR="004C1594" w:rsidRPr="00117DDD">
        <w:rPr>
          <w:lang w:val="en-US"/>
        </w:rPr>
        <w:t xml:space="preserve"> and </w:t>
      </w:r>
      <w:r w:rsidR="005D106A" w:rsidRPr="00117DDD">
        <w:rPr>
          <w:lang w:val="en-US"/>
        </w:rPr>
        <w:t>B</w:t>
      </w:r>
      <w:r w:rsidR="006F667F" w:rsidRPr="00117DDD">
        <w:rPr>
          <w:lang w:val="en-US"/>
        </w:rPr>
        <w:t>MI</w:t>
      </w:r>
      <w:r w:rsidR="004C1594" w:rsidRPr="00117DDD">
        <w:rPr>
          <w:lang w:val="en-US"/>
        </w:rPr>
        <w:t xml:space="preserve"> dimensions by describing the specific stages of strategy making in which each BM dimension is</w:t>
      </w:r>
      <w:r w:rsidR="004F1E0C" w:rsidRPr="00117DDD">
        <w:rPr>
          <w:lang w:val="en-US"/>
        </w:rPr>
        <w:t xml:space="preserve"> innovated (designed or </w:t>
      </w:r>
      <w:r w:rsidR="00FC6C44" w:rsidRPr="00117DDD">
        <w:rPr>
          <w:lang w:val="en-US"/>
        </w:rPr>
        <w:t>developed</w:t>
      </w:r>
      <w:r w:rsidR="004F1E0C" w:rsidRPr="00117DDD">
        <w:rPr>
          <w:lang w:val="en-US"/>
        </w:rPr>
        <w:t>) through an extensive survey</w:t>
      </w:r>
      <w:r w:rsidR="004C1594" w:rsidRPr="00117DDD">
        <w:rPr>
          <w:lang w:val="en-US"/>
        </w:rPr>
        <w:t xml:space="preserve"> </w:t>
      </w:r>
      <w:r w:rsidR="00A56AD3" w:rsidRPr="00117DDD">
        <w:rPr>
          <w:lang w:val="en-US"/>
        </w:rPr>
        <w:t xml:space="preserve">and </w:t>
      </w:r>
      <w:r w:rsidR="004C1594" w:rsidRPr="00117DDD">
        <w:rPr>
          <w:lang w:val="en-US"/>
        </w:rPr>
        <w:t xml:space="preserve">(b) </w:t>
      </w:r>
      <w:r w:rsidR="00A56AD3" w:rsidRPr="00117DDD">
        <w:rPr>
          <w:lang w:val="en-US"/>
        </w:rPr>
        <w:t>the manner in which (how)</w:t>
      </w:r>
      <w:r w:rsidR="004C1594" w:rsidRPr="00117DDD">
        <w:rPr>
          <w:lang w:val="en-US"/>
        </w:rPr>
        <w:t xml:space="preserve"> BM dimension</w:t>
      </w:r>
      <w:r w:rsidR="00A56AD3" w:rsidRPr="00117DDD">
        <w:rPr>
          <w:lang w:val="en-US"/>
        </w:rPr>
        <w:t>s</w:t>
      </w:r>
      <w:r w:rsidR="004C1594" w:rsidRPr="00117DDD">
        <w:rPr>
          <w:lang w:val="en-US"/>
        </w:rPr>
        <w:t xml:space="preserve"> are</w:t>
      </w:r>
      <w:r w:rsidR="008C2AE2" w:rsidRPr="00117DDD">
        <w:rPr>
          <w:lang w:val="en-US"/>
        </w:rPr>
        <w:t xml:space="preserve"> innovated</w:t>
      </w:r>
      <w:r w:rsidR="00F21AB8" w:rsidRPr="00117DDD">
        <w:rPr>
          <w:lang w:val="en-US"/>
        </w:rPr>
        <w:t xml:space="preserve"> </w:t>
      </w:r>
      <w:r w:rsidR="004C1594" w:rsidRPr="00117DDD">
        <w:rPr>
          <w:lang w:val="en-US"/>
        </w:rPr>
        <w:t xml:space="preserve">during the </w:t>
      </w:r>
      <w:r w:rsidR="006F667F" w:rsidRPr="00117DDD">
        <w:rPr>
          <w:lang w:val="en-US"/>
        </w:rPr>
        <w:t>SMP</w:t>
      </w:r>
      <w:r w:rsidR="004C1594" w:rsidRPr="00117DDD">
        <w:rPr>
          <w:lang w:val="en-US"/>
        </w:rPr>
        <w:t xml:space="preserve"> </w:t>
      </w:r>
      <w:r w:rsidR="00920C78" w:rsidRPr="00117DDD">
        <w:rPr>
          <w:lang w:val="en-US"/>
        </w:rPr>
        <w:t xml:space="preserve">by analyzing </w:t>
      </w:r>
      <w:r w:rsidR="004C1594" w:rsidRPr="00117DDD">
        <w:rPr>
          <w:lang w:val="en-US"/>
        </w:rPr>
        <w:t>empirical evidence</w:t>
      </w:r>
      <w:r w:rsidR="00A56AD3" w:rsidRPr="00117DDD">
        <w:rPr>
          <w:lang w:val="en-US"/>
        </w:rPr>
        <w:t xml:space="preserve"> </w:t>
      </w:r>
      <w:r w:rsidR="00DA7836">
        <w:rPr>
          <w:lang w:val="en-US"/>
        </w:rPr>
        <w:t>from</w:t>
      </w:r>
      <w:r w:rsidR="00920C78" w:rsidRPr="00117DDD">
        <w:rPr>
          <w:lang w:val="en-US"/>
        </w:rPr>
        <w:t xml:space="preserve"> </w:t>
      </w:r>
      <w:r w:rsidR="00DA7836">
        <w:rPr>
          <w:lang w:val="en-US"/>
        </w:rPr>
        <w:t>a multiple-case study</w:t>
      </w:r>
      <w:r w:rsidRPr="00117DDD">
        <w:rPr>
          <w:lang w:val="en-US"/>
        </w:rPr>
        <w:t xml:space="preserve">. </w:t>
      </w:r>
      <w:r w:rsidR="004958CD">
        <w:rPr>
          <w:lang w:val="en-US"/>
        </w:rPr>
        <w:t>W</w:t>
      </w:r>
      <w:r w:rsidRPr="00117DDD">
        <w:rPr>
          <w:lang w:val="en-US"/>
        </w:rPr>
        <w:t xml:space="preserve">e also </w:t>
      </w:r>
      <w:r w:rsidR="00A56AD3" w:rsidRPr="00117DDD">
        <w:rPr>
          <w:lang w:val="en-US"/>
        </w:rPr>
        <w:t>discuss</w:t>
      </w:r>
      <w:r w:rsidRPr="00117DDD">
        <w:rPr>
          <w:lang w:val="en-US"/>
        </w:rPr>
        <w:t xml:space="preserve"> practical</w:t>
      </w:r>
      <w:r w:rsidR="00A56AD3" w:rsidRPr="00117DDD">
        <w:rPr>
          <w:lang w:val="en-US"/>
        </w:rPr>
        <w:t xml:space="preserve"> </w:t>
      </w:r>
      <w:r w:rsidR="00A56AD3" w:rsidRPr="00117DDD">
        <w:rPr>
          <w:lang w:val="en-US"/>
        </w:rPr>
        <w:lastRenderedPageBreak/>
        <w:t xml:space="preserve">implications </w:t>
      </w:r>
      <w:r w:rsidRPr="00117DDD">
        <w:rPr>
          <w:lang w:val="en-US"/>
        </w:rPr>
        <w:t xml:space="preserve">for R&amp;D managers that are concerned with how to innovate on BM during the </w:t>
      </w:r>
      <w:r w:rsidR="006F667F" w:rsidRPr="00117DDD">
        <w:rPr>
          <w:lang w:val="en-US"/>
        </w:rPr>
        <w:t>SMP</w:t>
      </w:r>
      <w:r w:rsidRPr="00117DDD">
        <w:rPr>
          <w:lang w:val="en-US"/>
        </w:rPr>
        <w:t>.</w:t>
      </w:r>
      <w:r w:rsidRPr="00EA0D1A">
        <w:rPr>
          <w:lang w:val="en-US"/>
        </w:rPr>
        <w:t xml:space="preserve"> </w:t>
      </w:r>
    </w:p>
    <w:p w14:paraId="4C608F72" w14:textId="77777777" w:rsidR="003F0CCB" w:rsidRPr="0031127E" w:rsidRDefault="003F0CCB" w:rsidP="003F0CCB">
      <w:pPr>
        <w:pStyle w:val="Ttulo1"/>
      </w:pPr>
      <w:r>
        <w:t>Business Model conceptual framework</w:t>
      </w:r>
    </w:p>
    <w:p w14:paraId="2F6BF390" w14:textId="125FA37E" w:rsidR="003F0CCB" w:rsidRPr="0057422B" w:rsidRDefault="003F0CCB" w:rsidP="00DC456D">
      <w:pPr>
        <w:spacing w:line="480" w:lineRule="auto"/>
        <w:rPr>
          <w:color w:val="FF0000"/>
          <w:lang w:val="en-US"/>
        </w:rPr>
      </w:pPr>
      <w:r w:rsidRPr="00117DDD">
        <w:rPr>
          <w:lang w:val="en-US"/>
        </w:rPr>
        <w:t xml:space="preserve">Business model (BM) </w:t>
      </w:r>
      <w:r>
        <w:rPr>
          <w:lang w:val="en-US"/>
        </w:rPr>
        <w:t>is considered by most authors as a</w:t>
      </w:r>
      <w:r w:rsidRPr="00117DDD">
        <w:rPr>
          <w:lang w:val="en-US"/>
        </w:rPr>
        <w:t xml:space="preserve"> structured and analytical model used by a firm to create, deliver and capture customer value (Morris et al., 2005; Teece, 2010</w:t>
      </w:r>
      <w:r>
        <w:rPr>
          <w:lang w:val="en-US"/>
        </w:rPr>
        <w:t xml:space="preserve">; </w:t>
      </w:r>
      <w:r w:rsidRPr="00117DDD">
        <w:rPr>
          <w:lang w:val="en-US"/>
        </w:rPr>
        <w:t xml:space="preserve">Osterwalder et al., 2005). BMs serve a most useful purpose: to simplify the numerous variables which influence how businesses are structured and to present </w:t>
      </w:r>
      <w:r w:rsidR="00EE188E" w:rsidRPr="00117DDD">
        <w:rPr>
          <w:lang w:val="en-US"/>
        </w:rPr>
        <w:t>those</w:t>
      </w:r>
      <w:r w:rsidRPr="00117DDD">
        <w:rPr>
          <w:lang w:val="en-US"/>
        </w:rPr>
        <w:t xml:space="preserve"> in a coherent and unified form (Baden-Fuller and Morgan, 2010).</w:t>
      </w:r>
      <w:r>
        <w:rPr>
          <w:lang w:val="en-US"/>
        </w:rPr>
        <w:t xml:space="preserve"> </w:t>
      </w:r>
      <w:r w:rsidRPr="00117DDD">
        <w:rPr>
          <w:lang w:val="en-US"/>
        </w:rPr>
        <w:t xml:space="preserve">BMs, when used correctly, help decision-makers to rigorously describe and analyze their business considering the interwoven system dynamics between </w:t>
      </w:r>
      <w:r w:rsidRPr="00B27A78">
        <w:rPr>
          <w:lang w:val="en-US"/>
        </w:rPr>
        <w:t>all its constituting parts (Magretta, 2002; Zott et al., 2011), including third parties</w:t>
      </w:r>
      <w:r w:rsidR="00B27A78" w:rsidRPr="00B27A78">
        <w:rPr>
          <w:lang w:val="en-US"/>
        </w:rPr>
        <w:t xml:space="preserve">, resulting also in </w:t>
      </w:r>
      <w:r w:rsidRPr="00B27A78">
        <w:rPr>
          <w:lang w:val="en-US"/>
        </w:rPr>
        <w:t xml:space="preserve">a common language to all stakeholders (Doganova and Eyquem-Renault, 2009; Zott and Amit, 2010). </w:t>
      </w:r>
    </w:p>
    <w:p w14:paraId="3C300414" w14:textId="0415391B" w:rsidR="00506D0F" w:rsidRDefault="003F0CCB" w:rsidP="00506D0F">
      <w:pPr>
        <w:spacing w:line="480" w:lineRule="auto"/>
        <w:rPr>
          <w:lang w:val="en-US"/>
        </w:rPr>
      </w:pPr>
      <w:r>
        <w:rPr>
          <w:lang w:val="en-US"/>
        </w:rPr>
        <w:t>T</w:t>
      </w:r>
      <w:r w:rsidRPr="00117DDD">
        <w:rPr>
          <w:lang w:val="en-US"/>
        </w:rPr>
        <w:t xml:space="preserve">here have been </w:t>
      </w:r>
      <w:r w:rsidR="004958CD">
        <w:rPr>
          <w:lang w:val="en-US"/>
        </w:rPr>
        <w:t xml:space="preserve">many </w:t>
      </w:r>
      <w:r w:rsidRPr="00117DDD">
        <w:rPr>
          <w:lang w:val="en-US"/>
        </w:rPr>
        <w:t xml:space="preserve">attempts to categorize BMs along typical, generic instances that can be applied to </w:t>
      </w:r>
      <w:r w:rsidR="00E366B4">
        <w:rPr>
          <w:lang w:val="en-US"/>
        </w:rPr>
        <w:t>different</w:t>
      </w:r>
      <w:r w:rsidR="00E366B4" w:rsidRPr="00117DDD">
        <w:rPr>
          <w:lang w:val="en-US"/>
        </w:rPr>
        <w:t xml:space="preserve"> </w:t>
      </w:r>
      <w:r w:rsidRPr="00117DDD">
        <w:rPr>
          <w:lang w:val="en-US"/>
        </w:rPr>
        <w:t>firms in a sort of “classification schema” conceptual level (</w:t>
      </w:r>
      <w:r w:rsidR="00CB0FA9">
        <w:rPr>
          <w:lang w:val="en-US"/>
        </w:rPr>
        <w:t xml:space="preserve">Morris et al., 2005; </w:t>
      </w:r>
      <w:r w:rsidRPr="00117DDD">
        <w:rPr>
          <w:lang w:val="en-US"/>
        </w:rPr>
        <w:t>Osterwalder et al., 2005; Zott et al., 2011). This taxonomy-like approach is important because it allows to generate insights that are useful to entire industries from a single unit of analysis (Peppard and Rylander, 2006; Ballon, 2007; Cortimiglia et al., 2011)</w:t>
      </w:r>
      <w:r w:rsidR="00657EBF">
        <w:rPr>
          <w:lang w:val="en-US"/>
        </w:rPr>
        <w:t>. In this approach, BM</w:t>
      </w:r>
      <w:r w:rsidR="00E366B4">
        <w:rPr>
          <w:lang w:val="en-US"/>
        </w:rPr>
        <w:t>s</w:t>
      </w:r>
      <w:r w:rsidR="00BC40F5">
        <w:rPr>
          <w:lang w:val="en-US"/>
        </w:rPr>
        <w:t xml:space="preserve"> fundamentally rest o</w:t>
      </w:r>
      <w:r w:rsidR="00E037AE">
        <w:rPr>
          <w:lang w:val="en-US"/>
        </w:rPr>
        <w:t>n the</w:t>
      </w:r>
      <w:r w:rsidR="000F4075">
        <w:rPr>
          <w:lang w:val="en-US"/>
        </w:rPr>
        <w:t xml:space="preserve"> provisioning of</w:t>
      </w:r>
      <w:r w:rsidR="00E037AE">
        <w:rPr>
          <w:lang w:val="en-US"/>
        </w:rPr>
        <w:t xml:space="preserve"> </w:t>
      </w:r>
      <w:r w:rsidR="00BC40F5">
        <w:rPr>
          <w:lang w:val="en-US"/>
        </w:rPr>
        <w:t xml:space="preserve">a combination of </w:t>
      </w:r>
      <w:r w:rsidR="00BC40F5" w:rsidRPr="00BC40F5">
        <w:rPr>
          <w:lang w:val="en-US"/>
        </w:rPr>
        <w:t xml:space="preserve">multiple </w:t>
      </w:r>
      <w:r w:rsidR="00E366B4">
        <w:rPr>
          <w:lang w:val="en-US"/>
        </w:rPr>
        <w:t xml:space="preserve">interrelated </w:t>
      </w:r>
      <w:r w:rsidR="00BC40F5" w:rsidRPr="00BC40F5">
        <w:rPr>
          <w:lang w:val="en-US"/>
        </w:rPr>
        <w:t xml:space="preserve">design dimensions </w:t>
      </w:r>
      <w:r w:rsidR="00E366B4" w:rsidRPr="00BC40F5">
        <w:rPr>
          <w:lang w:val="en-US"/>
        </w:rPr>
        <w:t>(also called building blocks or parameters)</w:t>
      </w:r>
      <w:r w:rsidR="00E366B4">
        <w:rPr>
          <w:lang w:val="en-US"/>
        </w:rPr>
        <w:t xml:space="preserve"> </w:t>
      </w:r>
      <w:r w:rsidR="000F4075">
        <w:rPr>
          <w:lang w:val="en-US"/>
        </w:rPr>
        <w:t xml:space="preserve">. In line with this structured approach to BM design, </w:t>
      </w:r>
      <w:r w:rsidRPr="00117DDD">
        <w:rPr>
          <w:lang w:val="en-US"/>
        </w:rPr>
        <w:t xml:space="preserve">we adopt </w:t>
      </w:r>
      <w:r w:rsidR="00E366B4">
        <w:rPr>
          <w:lang w:val="en-US"/>
        </w:rPr>
        <w:t>i</w:t>
      </w:r>
      <w:r w:rsidR="00E366B4" w:rsidRPr="00117DDD">
        <w:rPr>
          <w:lang w:val="en-US"/>
        </w:rPr>
        <w:t xml:space="preserve">n this paper </w:t>
      </w:r>
      <w:r w:rsidRPr="00117DDD">
        <w:rPr>
          <w:lang w:val="en-US"/>
        </w:rPr>
        <w:t>a conceptual framework</w:t>
      </w:r>
      <w:r w:rsidR="000F4075">
        <w:rPr>
          <w:lang w:val="en-US"/>
        </w:rPr>
        <w:t xml:space="preserve"> </w:t>
      </w:r>
      <w:r w:rsidRPr="00117DDD">
        <w:rPr>
          <w:lang w:val="en-US"/>
        </w:rPr>
        <w:t xml:space="preserve">that starts with a definition of BM based on a comprehensive literature review by Zott et al. (2011): a BM is a unit of analysis that explains, from a system-level perspective, how activities conducted by a firm and external stakeholders create, deliver, and appropriate value. </w:t>
      </w:r>
      <w:r w:rsidR="000F4075">
        <w:rPr>
          <w:lang w:val="en-US"/>
        </w:rPr>
        <w:t>The</w:t>
      </w:r>
      <w:r w:rsidRPr="00117DDD">
        <w:rPr>
          <w:lang w:val="en-US"/>
        </w:rPr>
        <w:t xml:space="preserve"> conceptual framework</w:t>
      </w:r>
      <w:r w:rsidR="000F4075">
        <w:rPr>
          <w:lang w:val="en-US"/>
        </w:rPr>
        <w:t xml:space="preserve"> hence adopted </w:t>
      </w:r>
      <w:r w:rsidRPr="00117DDD">
        <w:rPr>
          <w:lang w:val="en-US"/>
        </w:rPr>
        <w:t>include</w:t>
      </w:r>
      <w:r w:rsidR="00BC40F5">
        <w:rPr>
          <w:lang w:val="en-US"/>
        </w:rPr>
        <w:t>s</w:t>
      </w:r>
      <w:r w:rsidRPr="00117DDD">
        <w:rPr>
          <w:lang w:val="en-US"/>
        </w:rPr>
        <w:t xml:space="preserve"> the following five dimensions:</w:t>
      </w:r>
      <w:r w:rsidR="000F4075">
        <w:rPr>
          <w:lang w:val="en-US"/>
        </w:rPr>
        <w:t xml:space="preserve"> i)</w:t>
      </w:r>
      <w:r w:rsidRPr="00117DDD">
        <w:rPr>
          <w:lang w:val="en-US"/>
        </w:rPr>
        <w:t xml:space="preserve"> value networking</w:t>
      </w:r>
      <w:r w:rsidR="000F4075">
        <w:rPr>
          <w:lang w:val="en-US"/>
        </w:rPr>
        <w:t>; ii)</w:t>
      </w:r>
      <w:r w:rsidRPr="00117DDD">
        <w:rPr>
          <w:lang w:val="en-US"/>
        </w:rPr>
        <w:t xml:space="preserve"> value creation</w:t>
      </w:r>
      <w:r w:rsidR="000F4075">
        <w:rPr>
          <w:lang w:val="en-US"/>
        </w:rPr>
        <w:t>; iii)</w:t>
      </w:r>
      <w:r w:rsidRPr="00117DDD">
        <w:rPr>
          <w:lang w:val="en-US"/>
        </w:rPr>
        <w:t xml:space="preserve"> value proposition</w:t>
      </w:r>
      <w:r w:rsidR="000F4075">
        <w:rPr>
          <w:lang w:val="en-US"/>
        </w:rPr>
        <w:t>; iv)</w:t>
      </w:r>
      <w:r w:rsidRPr="00117DDD">
        <w:rPr>
          <w:lang w:val="en-US"/>
        </w:rPr>
        <w:t xml:space="preserve"> value delivery</w:t>
      </w:r>
      <w:r w:rsidR="000F4075">
        <w:rPr>
          <w:lang w:val="en-US"/>
        </w:rPr>
        <w:t>;</w:t>
      </w:r>
      <w:r w:rsidRPr="00117DDD">
        <w:rPr>
          <w:lang w:val="en-US"/>
        </w:rPr>
        <w:t xml:space="preserve"> and</w:t>
      </w:r>
      <w:r w:rsidR="000F4075">
        <w:rPr>
          <w:lang w:val="en-US"/>
        </w:rPr>
        <w:t xml:space="preserve"> v)</w:t>
      </w:r>
      <w:r w:rsidRPr="00117DDD">
        <w:rPr>
          <w:lang w:val="en-US"/>
        </w:rPr>
        <w:t xml:space="preserve"> value appropriation</w:t>
      </w:r>
      <w:r w:rsidR="00D840F0">
        <w:rPr>
          <w:lang w:val="en-US"/>
        </w:rPr>
        <w:t xml:space="preserve"> (Zott et al., 2011)</w:t>
      </w:r>
      <w:r w:rsidRPr="00117DDD">
        <w:rPr>
          <w:lang w:val="en-US"/>
        </w:rPr>
        <w:t xml:space="preserve">. The value creation dimension reflects the (internal or external) resources, processes, activities </w:t>
      </w:r>
      <w:r w:rsidRPr="00117DDD">
        <w:rPr>
          <w:lang w:val="en-US"/>
        </w:rPr>
        <w:lastRenderedPageBreak/>
        <w:t>and capabilities that determine how value is created</w:t>
      </w:r>
      <w:r w:rsidR="00D840F0">
        <w:rPr>
          <w:lang w:val="en-US"/>
        </w:rPr>
        <w:t xml:space="preserve"> (e.g., Teece, 2010)</w:t>
      </w:r>
      <w:r w:rsidRPr="00117DDD">
        <w:rPr>
          <w:lang w:val="en-US"/>
        </w:rPr>
        <w:t>. The value delivery dimension refers to how business activities are articulated in order to reach customers and partners, including distribution and delivery channels</w:t>
      </w:r>
      <w:r w:rsidR="00D840F0">
        <w:rPr>
          <w:lang w:val="en-US"/>
        </w:rPr>
        <w:t xml:space="preserve"> (e.g., Ballon, 2007)</w:t>
      </w:r>
      <w:r w:rsidRPr="00117DDD">
        <w:rPr>
          <w:lang w:val="en-US"/>
        </w:rPr>
        <w:t>. The value proposition dimension summarizes the effective offering in the form of products and/or services as well as activities related to customer selection, segmentation, and acquisition</w:t>
      </w:r>
      <w:r w:rsidR="00D840F0">
        <w:rPr>
          <w:lang w:val="en-US"/>
        </w:rPr>
        <w:t xml:space="preserve"> (e.g. Osterwalder et al., 2005</w:t>
      </w:r>
      <w:r w:rsidR="00286915">
        <w:rPr>
          <w:lang w:val="en-US"/>
        </w:rPr>
        <w:t>)</w:t>
      </w:r>
      <w:r w:rsidRPr="00117DDD">
        <w:rPr>
          <w:lang w:val="en-US"/>
        </w:rPr>
        <w:t>. The value networking dimension relates to how relationships with external stakeholders are governed, indicating resources and competences that come from outside the firm</w:t>
      </w:r>
      <w:r w:rsidR="00D840F0">
        <w:rPr>
          <w:lang w:val="en-US"/>
        </w:rPr>
        <w:t xml:space="preserve"> (e.g. Zott and Amit, 2010)</w:t>
      </w:r>
      <w:r w:rsidRPr="00117DDD">
        <w:rPr>
          <w:lang w:val="en-US"/>
        </w:rPr>
        <w:t>. Finally, the value appropriation dimension describes how the business captures value and generates profit</w:t>
      </w:r>
      <w:r w:rsidR="00D840F0">
        <w:rPr>
          <w:lang w:val="en-US"/>
        </w:rPr>
        <w:t xml:space="preserve"> (e.g. Chesbrough, 2010)</w:t>
      </w:r>
      <w:r w:rsidRPr="00117DDD">
        <w:rPr>
          <w:lang w:val="en-US"/>
        </w:rPr>
        <w:t>. The choice of dimensions that comprise the framework is inspired by influent works on BM (Chesbrough and Rosenbloom, 2002; Osterwalder et al., 2005; Shafer et al., 2005; Demil and Lecocq, 2010). In particular, the five dimensions aggregate the nine elements of the BM Canvas proposed by Osterwalder and Pigneur (2010) and widely diffused among practitioners, as depicted in Table 1.</w:t>
      </w:r>
    </w:p>
    <w:p w14:paraId="0D7ACDB6" w14:textId="4FABA434" w:rsidR="003F0CCB" w:rsidRDefault="003F0CCB" w:rsidP="00506D0F">
      <w:pPr>
        <w:spacing w:line="240" w:lineRule="auto"/>
        <w:jc w:val="center"/>
        <w:rPr>
          <w:rFonts w:cs="Times New Roman"/>
          <w:szCs w:val="24"/>
          <w:lang w:val="en-US"/>
        </w:rPr>
      </w:pPr>
      <w:r w:rsidRPr="00FF0604">
        <w:rPr>
          <w:rFonts w:cs="Times New Roman"/>
          <w:szCs w:val="24"/>
          <w:lang w:val="en-US"/>
        </w:rPr>
        <w:t>Table 1 – Business model conceptual framework</w:t>
      </w:r>
    </w:p>
    <w:tbl>
      <w:tblPr>
        <w:tblW w:w="8350" w:type="dxa"/>
        <w:jc w:val="center"/>
        <w:tblLayout w:type="fixed"/>
        <w:tblCellMar>
          <w:left w:w="70" w:type="dxa"/>
          <w:right w:w="70" w:type="dxa"/>
        </w:tblCellMar>
        <w:tblLook w:val="04A0" w:firstRow="1" w:lastRow="0" w:firstColumn="1" w:lastColumn="0" w:noHBand="0" w:noVBand="1"/>
      </w:tblPr>
      <w:tblGrid>
        <w:gridCol w:w="1228"/>
        <w:gridCol w:w="2347"/>
        <w:gridCol w:w="4775"/>
      </w:tblGrid>
      <w:tr w:rsidR="003F0CCB" w:rsidRPr="00AA3742" w14:paraId="4D40D4F9" w14:textId="77777777" w:rsidTr="008A7B68">
        <w:trPr>
          <w:trHeight w:val="20"/>
          <w:jc w:val="center"/>
        </w:trPr>
        <w:tc>
          <w:tcPr>
            <w:tcW w:w="1228" w:type="dxa"/>
            <w:tcBorders>
              <w:top w:val="single" w:sz="12" w:space="0" w:color="auto"/>
              <w:bottom w:val="single" w:sz="12" w:space="0" w:color="auto"/>
            </w:tcBorders>
            <w:shd w:val="clear" w:color="auto" w:fill="auto"/>
            <w:noWrap/>
            <w:vAlign w:val="center"/>
            <w:hideMark/>
          </w:tcPr>
          <w:p w14:paraId="3B328301" w14:textId="77777777" w:rsidR="003F0CCB" w:rsidRPr="00FF0604" w:rsidRDefault="003F0CCB" w:rsidP="008A7B68">
            <w:pPr>
              <w:spacing w:line="240" w:lineRule="auto"/>
              <w:ind w:firstLine="0"/>
              <w:jc w:val="center"/>
              <w:rPr>
                <w:rFonts w:eastAsia="Times New Roman" w:cs="Times New Roman"/>
                <w:b/>
                <w:bCs/>
                <w:color w:val="000000"/>
                <w:sz w:val="18"/>
                <w:szCs w:val="20"/>
                <w:lang w:eastAsia="pt-BR"/>
              </w:rPr>
            </w:pPr>
            <w:r w:rsidRPr="00FF0604">
              <w:rPr>
                <w:rFonts w:eastAsia="Times New Roman" w:cs="Times New Roman"/>
                <w:b/>
                <w:bCs/>
                <w:color w:val="000000"/>
                <w:sz w:val="18"/>
                <w:szCs w:val="20"/>
                <w:lang w:eastAsia="pt-BR"/>
              </w:rPr>
              <w:t>BM Dimension</w:t>
            </w:r>
          </w:p>
        </w:tc>
        <w:tc>
          <w:tcPr>
            <w:tcW w:w="2347" w:type="dxa"/>
            <w:tcBorders>
              <w:top w:val="single" w:sz="12" w:space="0" w:color="auto"/>
              <w:bottom w:val="single" w:sz="12" w:space="0" w:color="auto"/>
            </w:tcBorders>
          </w:tcPr>
          <w:p w14:paraId="1BD88692" w14:textId="77777777" w:rsidR="003F0CCB" w:rsidRPr="00FF0604" w:rsidRDefault="003F0CCB" w:rsidP="008A7B68">
            <w:pPr>
              <w:spacing w:line="240" w:lineRule="auto"/>
              <w:ind w:firstLine="0"/>
              <w:jc w:val="center"/>
              <w:rPr>
                <w:rFonts w:eastAsia="Times New Roman" w:cs="Times New Roman"/>
                <w:b/>
                <w:bCs/>
                <w:color w:val="000000"/>
                <w:sz w:val="18"/>
                <w:szCs w:val="20"/>
                <w:lang w:val="en-US" w:eastAsia="pt-BR"/>
              </w:rPr>
            </w:pPr>
            <w:r w:rsidRPr="00117DDD">
              <w:rPr>
                <w:rFonts w:eastAsia="Times New Roman" w:cs="Times New Roman"/>
                <w:b/>
                <w:bCs/>
                <w:color w:val="000000"/>
                <w:sz w:val="18"/>
                <w:szCs w:val="20"/>
                <w:lang w:val="en-US" w:eastAsia="pt-BR"/>
              </w:rPr>
              <w:t>Osterwalder and Pigneur’s (2010) BM Parameters</w:t>
            </w:r>
          </w:p>
        </w:tc>
        <w:tc>
          <w:tcPr>
            <w:tcW w:w="4775" w:type="dxa"/>
            <w:tcBorders>
              <w:top w:val="single" w:sz="12" w:space="0" w:color="auto"/>
              <w:bottom w:val="single" w:sz="12" w:space="0" w:color="auto"/>
            </w:tcBorders>
            <w:shd w:val="clear" w:color="auto" w:fill="auto"/>
            <w:noWrap/>
            <w:vAlign w:val="center"/>
          </w:tcPr>
          <w:p w14:paraId="5CAF5445" w14:textId="77777777" w:rsidR="003F0CCB" w:rsidRPr="00FF0604" w:rsidRDefault="003F0CCB" w:rsidP="008A7B68">
            <w:pPr>
              <w:spacing w:line="240" w:lineRule="auto"/>
              <w:ind w:firstLine="0"/>
              <w:jc w:val="center"/>
              <w:rPr>
                <w:rFonts w:eastAsia="Times New Roman" w:cs="Times New Roman"/>
                <w:b/>
                <w:bCs/>
                <w:color w:val="000000"/>
                <w:sz w:val="18"/>
                <w:szCs w:val="20"/>
                <w:lang w:val="en-US" w:eastAsia="pt-BR"/>
              </w:rPr>
            </w:pPr>
            <w:r w:rsidRPr="00FF0604">
              <w:rPr>
                <w:rFonts w:eastAsia="Times New Roman" w:cs="Times New Roman"/>
                <w:b/>
                <w:bCs/>
                <w:color w:val="000000"/>
                <w:sz w:val="18"/>
                <w:szCs w:val="20"/>
                <w:lang w:val="en-US" w:eastAsia="pt-BR"/>
              </w:rPr>
              <w:t>Description</w:t>
            </w:r>
          </w:p>
        </w:tc>
      </w:tr>
      <w:tr w:rsidR="003F0CCB" w:rsidRPr="00E60F0B" w14:paraId="20D96A09" w14:textId="77777777" w:rsidTr="008A7B68">
        <w:trPr>
          <w:trHeight w:val="20"/>
          <w:jc w:val="center"/>
        </w:trPr>
        <w:tc>
          <w:tcPr>
            <w:tcW w:w="1228" w:type="dxa"/>
            <w:vMerge w:val="restart"/>
            <w:tcBorders>
              <w:top w:val="single" w:sz="12" w:space="0" w:color="auto"/>
            </w:tcBorders>
            <w:shd w:val="clear" w:color="auto" w:fill="auto"/>
            <w:noWrap/>
            <w:tcMar>
              <w:top w:w="28" w:type="dxa"/>
              <w:left w:w="85" w:type="dxa"/>
              <w:bottom w:w="28" w:type="dxa"/>
              <w:right w:w="85" w:type="dxa"/>
            </w:tcMar>
            <w:vAlign w:val="center"/>
          </w:tcPr>
          <w:p w14:paraId="4B37429A"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Value Proposition</w:t>
            </w:r>
          </w:p>
        </w:tc>
        <w:tc>
          <w:tcPr>
            <w:tcW w:w="2347" w:type="dxa"/>
            <w:tcBorders>
              <w:top w:val="single" w:sz="12" w:space="0" w:color="auto"/>
            </w:tcBorders>
            <w:tcMar>
              <w:top w:w="28" w:type="dxa"/>
              <w:left w:w="85" w:type="dxa"/>
              <w:bottom w:w="28" w:type="dxa"/>
              <w:right w:w="85" w:type="dxa"/>
            </w:tcMar>
            <w:vAlign w:val="center"/>
          </w:tcPr>
          <w:p w14:paraId="2202E83C" w14:textId="77777777" w:rsidR="003F0CCB" w:rsidRPr="00FF0604" w:rsidRDefault="003F0CCB" w:rsidP="008A7B68">
            <w:pPr>
              <w:spacing w:line="240" w:lineRule="auto"/>
              <w:ind w:firstLine="0"/>
              <w:jc w:val="left"/>
              <w:rPr>
                <w:rFonts w:eastAsia="Times New Roman" w:cs="Times New Roman"/>
                <w:bCs/>
                <w:color w:val="000000"/>
                <w:sz w:val="18"/>
                <w:szCs w:val="20"/>
                <w:lang w:val="en-US" w:eastAsia="pt-BR"/>
              </w:rPr>
            </w:pPr>
            <w:r>
              <w:rPr>
                <w:rFonts w:eastAsia="Times New Roman" w:cs="Times New Roman"/>
                <w:color w:val="000000"/>
                <w:sz w:val="18"/>
                <w:szCs w:val="20"/>
                <w:lang w:val="en-US" w:eastAsia="pt-BR"/>
              </w:rPr>
              <w:t>Offering (BM1)</w:t>
            </w:r>
          </w:p>
        </w:tc>
        <w:tc>
          <w:tcPr>
            <w:tcW w:w="4775" w:type="dxa"/>
            <w:tcBorders>
              <w:top w:val="single" w:sz="12" w:space="0" w:color="auto"/>
            </w:tcBorders>
            <w:shd w:val="clear" w:color="auto" w:fill="auto"/>
            <w:noWrap/>
            <w:tcMar>
              <w:top w:w="28" w:type="dxa"/>
              <w:left w:w="85" w:type="dxa"/>
              <w:bottom w:w="28" w:type="dxa"/>
              <w:right w:w="85" w:type="dxa"/>
            </w:tcMar>
            <w:vAlign w:val="center"/>
          </w:tcPr>
          <w:p w14:paraId="64941AEA" w14:textId="77777777" w:rsidR="003F0CCB" w:rsidRPr="00FF0604" w:rsidRDefault="003F0CCB" w:rsidP="008A7B68">
            <w:pPr>
              <w:spacing w:line="240" w:lineRule="auto"/>
              <w:ind w:firstLine="0"/>
              <w:jc w:val="left"/>
              <w:rPr>
                <w:rFonts w:eastAsia="Times New Roman" w:cs="Times New Roman"/>
                <w:bCs/>
                <w:color w:val="000000"/>
                <w:sz w:val="18"/>
                <w:szCs w:val="20"/>
                <w:lang w:val="en-US" w:eastAsia="pt-BR"/>
              </w:rPr>
            </w:pPr>
            <w:r w:rsidRPr="00FF0604">
              <w:rPr>
                <w:rFonts w:eastAsia="Times New Roman" w:cs="Times New Roman"/>
                <w:bCs/>
                <w:color w:val="000000"/>
                <w:sz w:val="18"/>
                <w:szCs w:val="20"/>
                <w:lang w:val="en-US" w:eastAsia="pt-BR"/>
              </w:rPr>
              <w:t>Bundle of company's products and services that are of value to the customers</w:t>
            </w:r>
          </w:p>
        </w:tc>
      </w:tr>
      <w:tr w:rsidR="003F0CCB" w:rsidRPr="00E60F0B" w14:paraId="54587BCD" w14:textId="77777777" w:rsidTr="008A7B68">
        <w:trPr>
          <w:trHeight w:val="20"/>
          <w:jc w:val="center"/>
        </w:trPr>
        <w:tc>
          <w:tcPr>
            <w:tcW w:w="1228" w:type="dxa"/>
            <w:vMerge/>
            <w:tcBorders>
              <w:bottom w:val="single" w:sz="8" w:space="0" w:color="auto"/>
            </w:tcBorders>
            <w:shd w:val="clear" w:color="auto" w:fill="auto"/>
            <w:noWrap/>
            <w:tcMar>
              <w:top w:w="28" w:type="dxa"/>
              <w:left w:w="85" w:type="dxa"/>
              <w:bottom w:w="28" w:type="dxa"/>
              <w:right w:w="85" w:type="dxa"/>
            </w:tcMar>
            <w:vAlign w:val="center"/>
          </w:tcPr>
          <w:p w14:paraId="4FC5ABBE"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p>
        </w:tc>
        <w:tc>
          <w:tcPr>
            <w:tcW w:w="2347" w:type="dxa"/>
            <w:tcBorders>
              <w:bottom w:val="single" w:sz="8" w:space="0" w:color="auto"/>
            </w:tcBorders>
            <w:tcMar>
              <w:top w:w="28" w:type="dxa"/>
              <w:left w:w="85" w:type="dxa"/>
              <w:bottom w:w="28" w:type="dxa"/>
              <w:right w:w="85" w:type="dxa"/>
            </w:tcMar>
            <w:vAlign w:val="center"/>
          </w:tcPr>
          <w:p w14:paraId="6D5A7502"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Customer Segments</w:t>
            </w:r>
            <w:r>
              <w:rPr>
                <w:rFonts w:eastAsia="Times New Roman" w:cs="Times New Roman"/>
                <w:color w:val="000000"/>
                <w:sz w:val="18"/>
                <w:szCs w:val="20"/>
                <w:lang w:val="en-US" w:eastAsia="pt-BR"/>
              </w:rPr>
              <w:t xml:space="preserve"> (BM2)</w:t>
            </w:r>
          </w:p>
        </w:tc>
        <w:tc>
          <w:tcPr>
            <w:tcW w:w="4775" w:type="dxa"/>
            <w:tcBorders>
              <w:bottom w:val="single" w:sz="8" w:space="0" w:color="auto"/>
            </w:tcBorders>
            <w:shd w:val="clear" w:color="auto" w:fill="auto"/>
            <w:noWrap/>
            <w:tcMar>
              <w:top w:w="28" w:type="dxa"/>
              <w:left w:w="85" w:type="dxa"/>
              <w:bottom w:w="28" w:type="dxa"/>
              <w:right w:w="85" w:type="dxa"/>
            </w:tcMar>
            <w:vAlign w:val="center"/>
          </w:tcPr>
          <w:p w14:paraId="4247B787"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Target c</w:t>
            </w:r>
            <w:r w:rsidRPr="00FF0604">
              <w:rPr>
                <w:rFonts w:eastAsia="Times New Roman" w:cs="Times New Roman"/>
                <w:bCs/>
                <w:color w:val="000000"/>
                <w:sz w:val="18"/>
                <w:szCs w:val="20"/>
                <w:lang w:val="en-US" w:eastAsia="pt-BR"/>
              </w:rPr>
              <w:t xml:space="preserve">ustomers </w:t>
            </w:r>
            <w:r>
              <w:rPr>
                <w:rFonts w:eastAsia="Times New Roman" w:cs="Times New Roman"/>
                <w:bCs/>
                <w:color w:val="000000"/>
                <w:sz w:val="18"/>
                <w:szCs w:val="20"/>
                <w:lang w:val="en-US" w:eastAsia="pt-BR"/>
              </w:rPr>
              <w:t>segment to be reached by the BM</w:t>
            </w:r>
          </w:p>
        </w:tc>
      </w:tr>
      <w:tr w:rsidR="003F0CCB" w:rsidRPr="00E60F0B" w14:paraId="4B643D50" w14:textId="77777777" w:rsidTr="008A7B68">
        <w:trPr>
          <w:trHeight w:val="20"/>
          <w:jc w:val="center"/>
        </w:trPr>
        <w:tc>
          <w:tcPr>
            <w:tcW w:w="1228" w:type="dxa"/>
            <w:vMerge w:val="restart"/>
            <w:tcBorders>
              <w:top w:val="single" w:sz="8" w:space="0" w:color="auto"/>
            </w:tcBorders>
            <w:shd w:val="clear" w:color="auto" w:fill="auto"/>
            <w:noWrap/>
            <w:tcMar>
              <w:top w:w="28" w:type="dxa"/>
              <w:left w:w="85" w:type="dxa"/>
              <w:bottom w:w="28" w:type="dxa"/>
              <w:right w:w="85" w:type="dxa"/>
            </w:tcMar>
            <w:vAlign w:val="center"/>
          </w:tcPr>
          <w:p w14:paraId="6192456E"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Value Delivery</w:t>
            </w:r>
          </w:p>
        </w:tc>
        <w:tc>
          <w:tcPr>
            <w:tcW w:w="2347" w:type="dxa"/>
            <w:tcBorders>
              <w:top w:val="single" w:sz="8" w:space="0" w:color="auto"/>
            </w:tcBorders>
            <w:tcMar>
              <w:top w:w="28" w:type="dxa"/>
              <w:left w:w="85" w:type="dxa"/>
              <w:bottom w:w="28" w:type="dxa"/>
              <w:right w:w="85" w:type="dxa"/>
            </w:tcMar>
            <w:vAlign w:val="center"/>
          </w:tcPr>
          <w:p w14:paraId="437E849F"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Customer Relationship (BM3)</w:t>
            </w:r>
          </w:p>
        </w:tc>
        <w:tc>
          <w:tcPr>
            <w:tcW w:w="4775" w:type="dxa"/>
            <w:tcBorders>
              <w:top w:val="single" w:sz="8" w:space="0" w:color="auto"/>
            </w:tcBorders>
            <w:shd w:val="clear" w:color="auto" w:fill="auto"/>
            <w:noWrap/>
            <w:tcMar>
              <w:top w:w="28" w:type="dxa"/>
              <w:left w:w="85" w:type="dxa"/>
              <w:bottom w:w="28" w:type="dxa"/>
              <w:right w:w="85" w:type="dxa"/>
            </w:tcMar>
            <w:vAlign w:val="center"/>
          </w:tcPr>
          <w:p w14:paraId="67B2A4AC"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Link established between the company and its customers</w:t>
            </w:r>
          </w:p>
        </w:tc>
      </w:tr>
      <w:tr w:rsidR="003F0CCB" w:rsidRPr="00E60F0B" w14:paraId="15755FBE" w14:textId="77777777" w:rsidTr="008A7B68">
        <w:trPr>
          <w:trHeight w:val="20"/>
          <w:jc w:val="center"/>
        </w:trPr>
        <w:tc>
          <w:tcPr>
            <w:tcW w:w="1228" w:type="dxa"/>
            <w:vMerge/>
            <w:tcBorders>
              <w:bottom w:val="single" w:sz="8" w:space="0" w:color="auto"/>
            </w:tcBorders>
            <w:shd w:val="clear" w:color="auto" w:fill="auto"/>
            <w:noWrap/>
            <w:tcMar>
              <w:top w:w="28" w:type="dxa"/>
              <w:left w:w="85" w:type="dxa"/>
              <w:bottom w:w="28" w:type="dxa"/>
              <w:right w:w="85" w:type="dxa"/>
            </w:tcMar>
            <w:vAlign w:val="center"/>
          </w:tcPr>
          <w:p w14:paraId="5F91164E"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p>
        </w:tc>
        <w:tc>
          <w:tcPr>
            <w:tcW w:w="2347" w:type="dxa"/>
            <w:tcBorders>
              <w:bottom w:val="single" w:sz="8" w:space="0" w:color="auto"/>
            </w:tcBorders>
            <w:tcMar>
              <w:top w:w="28" w:type="dxa"/>
              <w:left w:w="85" w:type="dxa"/>
              <w:bottom w:w="28" w:type="dxa"/>
              <w:right w:w="85" w:type="dxa"/>
            </w:tcMar>
            <w:vAlign w:val="center"/>
          </w:tcPr>
          <w:p w14:paraId="5C118BEC"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Distribution Channels</w:t>
            </w:r>
            <w:r>
              <w:rPr>
                <w:rFonts w:eastAsia="Times New Roman" w:cs="Times New Roman"/>
                <w:color w:val="000000"/>
                <w:sz w:val="18"/>
                <w:szCs w:val="20"/>
                <w:lang w:val="en-US" w:eastAsia="pt-BR"/>
              </w:rPr>
              <w:t xml:space="preserve"> (BM4)</w:t>
            </w:r>
          </w:p>
        </w:tc>
        <w:tc>
          <w:tcPr>
            <w:tcW w:w="4775" w:type="dxa"/>
            <w:tcBorders>
              <w:bottom w:val="single" w:sz="8" w:space="0" w:color="auto"/>
            </w:tcBorders>
            <w:shd w:val="clear" w:color="auto" w:fill="auto"/>
            <w:noWrap/>
            <w:tcMar>
              <w:top w:w="28" w:type="dxa"/>
              <w:left w:w="85" w:type="dxa"/>
              <w:bottom w:w="28" w:type="dxa"/>
              <w:right w:w="85" w:type="dxa"/>
            </w:tcMar>
            <w:vAlign w:val="center"/>
          </w:tcPr>
          <w:p w14:paraId="2831B18E"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Means of interacting with the customers and delivering the offer</w:t>
            </w:r>
          </w:p>
        </w:tc>
      </w:tr>
      <w:tr w:rsidR="003F0CCB" w:rsidRPr="00E60F0B" w14:paraId="0D9C6C5E" w14:textId="77777777" w:rsidTr="008A7B68">
        <w:trPr>
          <w:trHeight w:val="20"/>
          <w:jc w:val="center"/>
        </w:trPr>
        <w:tc>
          <w:tcPr>
            <w:tcW w:w="1228" w:type="dxa"/>
            <w:vMerge w:val="restart"/>
            <w:tcBorders>
              <w:top w:val="single" w:sz="8" w:space="0" w:color="auto"/>
            </w:tcBorders>
            <w:shd w:val="clear" w:color="auto" w:fill="auto"/>
            <w:noWrap/>
            <w:tcMar>
              <w:top w:w="28" w:type="dxa"/>
              <w:left w:w="85" w:type="dxa"/>
              <w:bottom w:w="28" w:type="dxa"/>
              <w:right w:w="85" w:type="dxa"/>
            </w:tcMar>
            <w:vAlign w:val="center"/>
          </w:tcPr>
          <w:p w14:paraId="52E6B69E" w14:textId="77777777" w:rsidR="003F0CCB" w:rsidRPr="00FF0604" w:rsidRDefault="003F0CCB" w:rsidP="008A7B68">
            <w:pPr>
              <w:spacing w:line="240" w:lineRule="auto"/>
              <w:ind w:firstLine="0"/>
              <w:jc w:val="center"/>
              <w:rPr>
                <w:rFonts w:eastAsia="Times New Roman" w:cs="Times New Roman"/>
                <w:color w:val="000000"/>
                <w:sz w:val="18"/>
                <w:szCs w:val="20"/>
                <w:lang w:eastAsia="pt-BR"/>
              </w:rPr>
            </w:pPr>
            <w:r w:rsidRPr="00FF0604">
              <w:rPr>
                <w:rFonts w:eastAsia="Times New Roman" w:cs="Times New Roman"/>
                <w:color w:val="000000"/>
                <w:sz w:val="18"/>
                <w:szCs w:val="20"/>
                <w:lang w:eastAsia="pt-BR"/>
              </w:rPr>
              <w:t>Value Creation</w:t>
            </w:r>
          </w:p>
        </w:tc>
        <w:tc>
          <w:tcPr>
            <w:tcW w:w="2347" w:type="dxa"/>
            <w:tcBorders>
              <w:top w:val="single" w:sz="8" w:space="0" w:color="auto"/>
            </w:tcBorders>
            <w:tcMar>
              <w:top w:w="28" w:type="dxa"/>
              <w:left w:w="85" w:type="dxa"/>
              <w:bottom w:w="28" w:type="dxa"/>
              <w:right w:w="85" w:type="dxa"/>
            </w:tcMar>
            <w:vAlign w:val="center"/>
          </w:tcPr>
          <w:p w14:paraId="77F8A6E2"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Key Activities</w:t>
            </w:r>
            <w:r>
              <w:rPr>
                <w:rFonts w:eastAsia="Times New Roman" w:cs="Times New Roman"/>
                <w:color w:val="000000"/>
                <w:sz w:val="18"/>
                <w:szCs w:val="20"/>
                <w:lang w:val="en-US" w:eastAsia="pt-BR"/>
              </w:rPr>
              <w:t xml:space="preserve"> (BM5)</w:t>
            </w:r>
          </w:p>
        </w:tc>
        <w:tc>
          <w:tcPr>
            <w:tcW w:w="4775" w:type="dxa"/>
            <w:tcBorders>
              <w:top w:val="single" w:sz="8" w:space="0" w:color="auto"/>
            </w:tcBorders>
            <w:shd w:val="clear" w:color="auto" w:fill="auto"/>
            <w:noWrap/>
            <w:tcMar>
              <w:top w:w="28" w:type="dxa"/>
              <w:left w:w="85" w:type="dxa"/>
              <w:bottom w:w="28" w:type="dxa"/>
              <w:right w:w="85" w:type="dxa"/>
            </w:tcMar>
            <w:vAlign w:val="center"/>
          </w:tcPr>
          <w:p w14:paraId="192723FD" w14:textId="0EC8ECE3" w:rsidR="003F0CCB" w:rsidRPr="00FF0604" w:rsidRDefault="003F0CCB" w:rsidP="004A3D67">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 xml:space="preserve">Core activities </w:t>
            </w:r>
            <w:r w:rsidR="004A3D67">
              <w:rPr>
                <w:rFonts w:eastAsia="Times New Roman" w:cs="Times New Roman"/>
                <w:color w:val="000000"/>
                <w:sz w:val="18"/>
                <w:szCs w:val="20"/>
                <w:lang w:val="en-US" w:eastAsia="pt-BR"/>
              </w:rPr>
              <w:t>needed to create value</w:t>
            </w:r>
            <w:r w:rsidRPr="00FF0604">
              <w:rPr>
                <w:rFonts w:eastAsia="Times New Roman" w:cs="Times New Roman"/>
                <w:color w:val="000000"/>
                <w:sz w:val="18"/>
                <w:szCs w:val="20"/>
                <w:lang w:val="en-US" w:eastAsia="pt-BR"/>
              </w:rPr>
              <w:t xml:space="preserve"> for customers</w:t>
            </w:r>
          </w:p>
        </w:tc>
      </w:tr>
      <w:tr w:rsidR="003F0CCB" w:rsidRPr="00E60F0B" w14:paraId="71D63E99" w14:textId="77777777" w:rsidTr="008A7B68">
        <w:trPr>
          <w:trHeight w:val="20"/>
          <w:jc w:val="center"/>
        </w:trPr>
        <w:tc>
          <w:tcPr>
            <w:tcW w:w="1228" w:type="dxa"/>
            <w:vMerge/>
            <w:tcBorders>
              <w:bottom w:val="single" w:sz="8" w:space="0" w:color="auto"/>
            </w:tcBorders>
            <w:shd w:val="clear" w:color="auto" w:fill="auto"/>
            <w:noWrap/>
            <w:tcMar>
              <w:top w:w="28" w:type="dxa"/>
              <w:left w:w="85" w:type="dxa"/>
              <w:bottom w:w="28" w:type="dxa"/>
              <w:right w:w="85" w:type="dxa"/>
            </w:tcMar>
            <w:vAlign w:val="center"/>
          </w:tcPr>
          <w:p w14:paraId="44F60241"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p>
        </w:tc>
        <w:tc>
          <w:tcPr>
            <w:tcW w:w="2347" w:type="dxa"/>
            <w:tcBorders>
              <w:bottom w:val="single" w:sz="8" w:space="0" w:color="auto"/>
            </w:tcBorders>
            <w:tcMar>
              <w:top w:w="28" w:type="dxa"/>
              <w:left w:w="85" w:type="dxa"/>
              <w:bottom w:w="28" w:type="dxa"/>
              <w:right w:w="85" w:type="dxa"/>
            </w:tcMar>
            <w:vAlign w:val="center"/>
          </w:tcPr>
          <w:p w14:paraId="2CC1429E"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Key Resources</w:t>
            </w:r>
            <w:r>
              <w:rPr>
                <w:rFonts w:eastAsia="Times New Roman" w:cs="Times New Roman"/>
                <w:color w:val="000000"/>
                <w:sz w:val="18"/>
                <w:szCs w:val="20"/>
                <w:lang w:val="en-US" w:eastAsia="pt-BR"/>
              </w:rPr>
              <w:t xml:space="preserve"> (BM6)</w:t>
            </w:r>
          </w:p>
        </w:tc>
        <w:tc>
          <w:tcPr>
            <w:tcW w:w="4775" w:type="dxa"/>
            <w:tcBorders>
              <w:bottom w:val="single" w:sz="8" w:space="0" w:color="auto"/>
            </w:tcBorders>
            <w:shd w:val="clear" w:color="auto" w:fill="auto"/>
            <w:noWrap/>
            <w:tcMar>
              <w:top w:w="28" w:type="dxa"/>
              <w:left w:w="85" w:type="dxa"/>
              <w:bottom w:w="28" w:type="dxa"/>
              <w:right w:w="85" w:type="dxa"/>
            </w:tcMar>
            <w:vAlign w:val="center"/>
          </w:tcPr>
          <w:p w14:paraId="0D257A6C" w14:textId="77777777" w:rsidR="003F0CCB" w:rsidRPr="00FF0604" w:rsidRDefault="003F0CCB" w:rsidP="008A7B68">
            <w:pPr>
              <w:spacing w:line="240" w:lineRule="auto"/>
              <w:ind w:firstLine="0"/>
              <w:jc w:val="left"/>
              <w:rPr>
                <w:rFonts w:eastAsia="Times New Roman" w:cs="Times New Roman"/>
                <w:bCs/>
                <w:color w:val="000000"/>
                <w:sz w:val="18"/>
                <w:szCs w:val="20"/>
                <w:lang w:val="en-US" w:eastAsia="pt-BR"/>
              </w:rPr>
            </w:pPr>
            <w:r w:rsidRPr="00FF0604">
              <w:rPr>
                <w:rFonts w:eastAsia="Times New Roman" w:cs="Times New Roman"/>
                <w:color w:val="000000"/>
                <w:sz w:val="18"/>
                <w:szCs w:val="20"/>
                <w:lang w:val="en-US" w:eastAsia="pt-BR"/>
              </w:rPr>
              <w:t xml:space="preserve">Core resources/capabilities to </w:t>
            </w:r>
            <w:r>
              <w:rPr>
                <w:rFonts w:eastAsia="Times New Roman" w:cs="Times New Roman"/>
                <w:color w:val="000000"/>
                <w:sz w:val="18"/>
                <w:szCs w:val="20"/>
                <w:lang w:val="en-US" w:eastAsia="pt-BR"/>
              </w:rPr>
              <w:t xml:space="preserve">perform </w:t>
            </w:r>
            <w:r w:rsidRPr="00FF0604">
              <w:rPr>
                <w:rFonts w:eastAsia="Times New Roman" w:cs="Times New Roman"/>
                <w:color w:val="000000"/>
                <w:sz w:val="18"/>
                <w:szCs w:val="20"/>
                <w:lang w:val="en-US" w:eastAsia="pt-BR"/>
              </w:rPr>
              <w:t>activities necessary to create value</w:t>
            </w:r>
          </w:p>
        </w:tc>
      </w:tr>
      <w:tr w:rsidR="003F0CCB" w:rsidRPr="00E60F0B" w14:paraId="08A671C7" w14:textId="77777777" w:rsidTr="008A7B68">
        <w:trPr>
          <w:trHeight w:val="20"/>
          <w:jc w:val="center"/>
        </w:trPr>
        <w:tc>
          <w:tcPr>
            <w:tcW w:w="1228" w:type="dxa"/>
            <w:tcBorders>
              <w:top w:val="single" w:sz="8" w:space="0" w:color="auto"/>
              <w:bottom w:val="single" w:sz="8" w:space="0" w:color="auto"/>
            </w:tcBorders>
            <w:shd w:val="clear" w:color="auto" w:fill="auto"/>
            <w:noWrap/>
            <w:tcMar>
              <w:top w:w="28" w:type="dxa"/>
              <w:left w:w="85" w:type="dxa"/>
              <w:bottom w:w="28" w:type="dxa"/>
              <w:right w:w="85" w:type="dxa"/>
            </w:tcMar>
            <w:vAlign w:val="center"/>
          </w:tcPr>
          <w:p w14:paraId="432C6AB8"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Value Networking</w:t>
            </w:r>
          </w:p>
        </w:tc>
        <w:tc>
          <w:tcPr>
            <w:tcW w:w="2347" w:type="dxa"/>
            <w:tcBorders>
              <w:top w:val="single" w:sz="8" w:space="0" w:color="auto"/>
              <w:bottom w:val="single" w:sz="8" w:space="0" w:color="auto"/>
            </w:tcBorders>
            <w:tcMar>
              <w:top w:w="28" w:type="dxa"/>
              <w:left w:w="85" w:type="dxa"/>
              <w:bottom w:w="28" w:type="dxa"/>
              <w:right w:w="85" w:type="dxa"/>
            </w:tcMar>
            <w:vAlign w:val="center"/>
          </w:tcPr>
          <w:p w14:paraId="1A06E77E"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Partner Network</w:t>
            </w:r>
            <w:r>
              <w:rPr>
                <w:rFonts w:eastAsia="Times New Roman" w:cs="Times New Roman"/>
                <w:color w:val="000000"/>
                <w:sz w:val="18"/>
                <w:szCs w:val="20"/>
                <w:lang w:val="en-US" w:eastAsia="pt-BR"/>
              </w:rPr>
              <w:t xml:space="preserve"> (BM7)</w:t>
            </w:r>
          </w:p>
        </w:tc>
        <w:tc>
          <w:tcPr>
            <w:tcW w:w="4775" w:type="dxa"/>
            <w:tcBorders>
              <w:top w:val="single" w:sz="8" w:space="0" w:color="auto"/>
              <w:bottom w:val="single" w:sz="8" w:space="0" w:color="auto"/>
            </w:tcBorders>
            <w:shd w:val="clear" w:color="auto" w:fill="auto"/>
            <w:noWrap/>
            <w:tcMar>
              <w:top w:w="28" w:type="dxa"/>
              <w:left w:w="85" w:type="dxa"/>
              <w:bottom w:w="28" w:type="dxa"/>
              <w:right w:w="85" w:type="dxa"/>
            </w:tcMar>
            <w:vAlign w:val="center"/>
          </w:tcPr>
          <w:p w14:paraId="15EB8DAA"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Cooperative work between two or more companies to create a collective value</w:t>
            </w:r>
            <w:r>
              <w:rPr>
                <w:rFonts w:eastAsia="Times New Roman" w:cs="Times New Roman"/>
                <w:color w:val="000000"/>
                <w:sz w:val="18"/>
                <w:szCs w:val="20"/>
                <w:lang w:val="en-US" w:eastAsia="pt-BR"/>
              </w:rPr>
              <w:t xml:space="preserve"> </w:t>
            </w:r>
            <w:r w:rsidRPr="00FF0604">
              <w:rPr>
                <w:rFonts w:eastAsia="Times New Roman" w:cs="Times New Roman"/>
                <w:color w:val="000000"/>
                <w:sz w:val="18"/>
                <w:szCs w:val="20"/>
                <w:lang w:val="en-US" w:eastAsia="pt-BR"/>
              </w:rPr>
              <w:t>for customers</w:t>
            </w:r>
          </w:p>
        </w:tc>
      </w:tr>
      <w:tr w:rsidR="003F0CCB" w:rsidRPr="00E60F0B" w14:paraId="25945861" w14:textId="77777777" w:rsidTr="008A7B68">
        <w:trPr>
          <w:trHeight w:val="20"/>
          <w:jc w:val="center"/>
        </w:trPr>
        <w:tc>
          <w:tcPr>
            <w:tcW w:w="1228" w:type="dxa"/>
            <w:vMerge w:val="restart"/>
            <w:tcBorders>
              <w:top w:val="single" w:sz="8" w:space="0" w:color="auto"/>
            </w:tcBorders>
            <w:shd w:val="clear" w:color="auto" w:fill="auto"/>
            <w:noWrap/>
            <w:tcMar>
              <w:top w:w="28" w:type="dxa"/>
              <w:left w:w="85" w:type="dxa"/>
              <w:bottom w:w="28" w:type="dxa"/>
              <w:right w:w="85" w:type="dxa"/>
            </w:tcMar>
            <w:vAlign w:val="center"/>
          </w:tcPr>
          <w:p w14:paraId="7467898D" w14:textId="77777777" w:rsidR="003F0CCB" w:rsidRPr="00FF0604" w:rsidRDefault="003F0CCB" w:rsidP="008A7B68">
            <w:pPr>
              <w:spacing w:line="240" w:lineRule="auto"/>
              <w:ind w:firstLine="0"/>
              <w:jc w:val="center"/>
              <w:rPr>
                <w:rFonts w:eastAsia="Times New Roman" w:cs="Times New Roman"/>
                <w:color w:val="000000"/>
                <w:sz w:val="18"/>
                <w:szCs w:val="20"/>
                <w:lang w:eastAsia="pt-BR"/>
              </w:rPr>
            </w:pPr>
            <w:r w:rsidRPr="00FF0604">
              <w:rPr>
                <w:rFonts w:eastAsia="Times New Roman" w:cs="Times New Roman"/>
                <w:color w:val="000000"/>
                <w:sz w:val="18"/>
                <w:szCs w:val="20"/>
                <w:lang w:eastAsia="pt-BR"/>
              </w:rPr>
              <w:t>Value Appropriation</w:t>
            </w:r>
          </w:p>
        </w:tc>
        <w:tc>
          <w:tcPr>
            <w:tcW w:w="2347" w:type="dxa"/>
            <w:tcBorders>
              <w:top w:val="single" w:sz="8" w:space="0" w:color="auto"/>
            </w:tcBorders>
            <w:tcMar>
              <w:top w:w="28" w:type="dxa"/>
              <w:left w:w="85" w:type="dxa"/>
              <w:bottom w:w="28" w:type="dxa"/>
              <w:right w:w="85" w:type="dxa"/>
            </w:tcMar>
            <w:vAlign w:val="center"/>
          </w:tcPr>
          <w:p w14:paraId="4314D125" w14:textId="77777777" w:rsidR="003F0CCB" w:rsidRPr="00FF0604" w:rsidRDefault="003F0CCB" w:rsidP="008A7B68">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Revenue Stream</w:t>
            </w:r>
            <w:r>
              <w:rPr>
                <w:rFonts w:eastAsia="Times New Roman" w:cs="Times New Roman"/>
                <w:color w:val="000000"/>
                <w:sz w:val="18"/>
                <w:szCs w:val="20"/>
                <w:lang w:val="en-US" w:eastAsia="pt-BR"/>
              </w:rPr>
              <w:t xml:space="preserve"> (BM8)</w:t>
            </w:r>
          </w:p>
        </w:tc>
        <w:tc>
          <w:tcPr>
            <w:tcW w:w="4775" w:type="dxa"/>
            <w:tcBorders>
              <w:top w:val="single" w:sz="8" w:space="0" w:color="auto"/>
            </w:tcBorders>
            <w:shd w:val="clear" w:color="auto" w:fill="auto"/>
            <w:noWrap/>
            <w:tcMar>
              <w:top w:w="28" w:type="dxa"/>
              <w:left w:w="85" w:type="dxa"/>
              <w:bottom w:w="28" w:type="dxa"/>
              <w:right w:w="85" w:type="dxa"/>
            </w:tcMar>
            <w:vAlign w:val="center"/>
          </w:tcPr>
          <w:p w14:paraId="10A85A14" w14:textId="16E42450" w:rsidR="003F0CCB" w:rsidRPr="00FF0604" w:rsidRDefault="003F0CCB" w:rsidP="004A3D67">
            <w:pPr>
              <w:spacing w:line="240" w:lineRule="auto"/>
              <w:ind w:firstLine="0"/>
              <w:jc w:val="left"/>
              <w:rPr>
                <w:rFonts w:eastAsia="Times New Roman" w:cs="Times New Roman"/>
                <w:color w:val="000000"/>
                <w:sz w:val="18"/>
                <w:szCs w:val="20"/>
                <w:lang w:val="en-US" w:eastAsia="pt-BR"/>
              </w:rPr>
            </w:pPr>
            <w:r w:rsidRPr="00FF0604">
              <w:rPr>
                <w:rFonts w:eastAsia="Times New Roman" w:cs="Times New Roman"/>
                <w:color w:val="000000"/>
                <w:sz w:val="18"/>
                <w:szCs w:val="20"/>
                <w:lang w:val="en-US" w:eastAsia="pt-BR"/>
              </w:rPr>
              <w:t xml:space="preserve">The way a company makes money through a variety of revenue </w:t>
            </w:r>
            <w:r w:rsidR="004A3D67">
              <w:rPr>
                <w:rFonts w:eastAsia="Times New Roman" w:cs="Times New Roman"/>
                <w:color w:val="000000"/>
                <w:sz w:val="18"/>
                <w:szCs w:val="20"/>
                <w:lang w:val="en-US" w:eastAsia="pt-BR"/>
              </w:rPr>
              <w:t>mechanisms</w:t>
            </w:r>
          </w:p>
        </w:tc>
      </w:tr>
      <w:tr w:rsidR="003F0CCB" w:rsidRPr="00E60F0B" w14:paraId="04182FEF" w14:textId="77777777" w:rsidTr="008A7B68">
        <w:trPr>
          <w:trHeight w:val="20"/>
          <w:jc w:val="center"/>
        </w:trPr>
        <w:tc>
          <w:tcPr>
            <w:tcW w:w="1228" w:type="dxa"/>
            <w:vMerge/>
            <w:tcBorders>
              <w:bottom w:val="single" w:sz="12" w:space="0" w:color="auto"/>
            </w:tcBorders>
            <w:shd w:val="clear" w:color="auto" w:fill="auto"/>
            <w:noWrap/>
            <w:tcMar>
              <w:top w:w="28" w:type="dxa"/>
              <w:left w:w="85" w:type="dxa"/>
              <w:bottom w:w="28" w:type="dxa"/>
              <w:right w:w="85" w:type="dxa"/>
            </w:tcMar>
            <w:vAlign w:val="center"/>
          </w:tcPr>
          <w:p w14:paraId="470F5409" w14:textId="77777777" w:rsidR="003F0CCB" w:rsidRPr="00FF0604" w:rsidRDefault="003F0CCB" w:rsidP="008A7B68">
            <w:pPr>
              <w:spacing w:line="240" w:lineRule="auto"/>
              <w:ind w:firstLine="0"/>
              <w:jc w:val="center"/>
              <w:rPr>
                <w:rFonts w:eastAsia="Times New Roman" w:cs="Times New Roman"/>
                <w:color w:val="000000"/>
                <w:sz w:val="18"/>
                <w:szCs w:val="20"/>
                <w:lang w:val="en-US" w:eastAsia="pt-BR"/>
              </w:rPr>
            </w:pPr>
          </w:p>
        </w:tc>
        <w:tc>
          <w:tcPr>
            <w:tcW w:w="2347" w:type="dxa"/>
            <w:tcBorders>
              <w:bottom w:val="single" w:sz="12" w:space="0" w:color="auto"/>
            </w:tcBorders>
            <w:tcMar>
              <w:top w:w="28" w:type="dxa"/>
              <w:left w:w="85" w:type="dxa"/>
              <w:bottom w:w="28" w:type="dxa"/>
              <w:right w:w="85" w:type="dxa"/>
            </w:tcMar>
            <w:vAlign w:val="center"/>
          </w:tcPr>
          <w:p w14:paraId="3217AC18" w14:textId="77777777" w:rsidR="003F0CCB" w:rsidRPr="00FF0604" w:rsidRDefault="003F0CCB" w:rsidP="008A7B68">
            <w:pPr>
              <w:spacing w:line="240" w:lineRule="auto"/>
              <w:ind w:firstLine="0"/>
              <w:jc w:val="left"/>
              <w:rPr>
                <w:rFonts w:eastAsia="Times New Roman" w:cs="Times New Roman"/>
                <w:bCs/>
                <w:color w:val="000000"/>
                <w:sz w:val="18"/>
                <w:szCs w:val="20"/>
                <w:lang w:val="en-US" w:eastAsia="pt-BR"/>
              </w:rPr>
            </w:pPr>
            <w:r w:rsidRPr="00FF0604">
              <w:rPr>
                <w:rFonts w:eastAsia="Times New Roman" w:cs="Times New Roman"/>
                <w:bCs/>
                <w:color w:val="000000"/>
                <w:sz w:val="18"/>
                <w:szCs w:val="20"/>
                <w:lang w:val="en-US" w:eastAsia="pt-BR"/>
              </w:rPr>
              <w:t>Cost Structure</w:t>
            </w:r>
            <w:r>
              <w:rPr>
                <w:rFonts w:eastAsia="Times New Roman" w:cs="Times New Roman"/>
                <w:bCs/>
                <w:color w:val="000000"/>
                <w:sz w:val="18"/>
                <w:szCs w:val="20"/>
                <w:lang w:val="en-US" w:eastAsia="pt-BR"/>
              </w:rPr>
              <w:t xml:space="preserve"> (BM9)</w:t>
            </w:r>
          </w:p>
        </w:tc>
        <w:tc>
          <w:tcPr>
            <w:tcW w:w="4775" w:type="dxa"/>
            <w:tcBorders>
              <w:bottom w:val="single" w:sz="12" w:space="0" w:color="auto"/>
            </w:tcBorders>
            <w:shd w:val="clear" w:color="auto" w:fill="auto"/>
            <w:noWrap/>
            <w:tcMar>
              <w:top w:w="28" w:type="dxa"/>
              <w:left w:w="85" w:type="dxa"/>
              <w:bottom w:w="28" w:type="dxa"/>
              <w:right w:w="85" w:type="dxa"/>
            </w:tcMar>
            <w:vAlign w:val="center"/>
          </w:tcPr>
          <w:p w14:paraId="5131F1DB" w14:textId="546E6AC7" w:rsidR="003F0CCB" w:rsidRPr="00FF0604" w:rsidRDefault="003F0CCB" w:rsidP="00286915">
            <w:pPr>
              <w:spacing w:line="240" w:lineRule="auto"/>
              <w:ind w:firstLine="0"/>
              <w:jc w:val="left"/>
              <w:rPr>
                <w:rFonts w:eastAsia="Times New Roman" w:cs="Times New Roman"/>
                <w:bCs/>
                <w:color w:val="000000"/>
                <w:sz w:val="18"/>
                <w:szCs w:val="20"/>
                <w:lang w:val="en-US" w:eastAsia="pt-BR"/>
              </w:rPr>
            </w:pPr>
            <w:r w:rsidRPr="00FF0604">
              <w:rPr>
                <w:rFonts w:eastAsia="Times New Roman" w:cs="Times New Roman"/>
                <w:bCs/>
                <w:color w:val="000000"/>
                <w:sz w:val="18"/>
                <w:szCs w:val="20"/>
                <w:lang w:val="en-US" w:eastAsia="pt-BR"/>
              </w:rPr>
              <w:t xml:space="preserve">Representation </w:t>
            </w:r>
            <w:r w:rsidR="00286915">
              <w:rPr>
                <w:rFonts w:eastAsia="Times New Roman" w:cs="Times New Roman"/>
                <w:bCs/>
                <w:color w:val="000000"/>
                <w:sz w:val="18"/>
                <w:szCs w:val="20"/>
                <w:lang w:val="en-US" w:eastAsia="pt-BR"/>
              </w:rPr>
              <w:t>of all costs incurred to operate the model</w:t>
            </w:r>
          </w:p>
        </w:tc>
      </w:tr>
      <w:tr w:rsidR="003F0CCB" w:rsidRPr="00E60F0B" w14:paraId="198C5347" w14:textId="77777777" w:rsidTr="008A7B68">
        <w:trPr>
          <w:trHeight w:val="20"/>
          <w:jc w:val="center"/>
        </w:trPr>
        <w:tc>
          <w:tcPr>
            <w:tcW w:w="1228" w:type="dxa"/>
            <w:tcBorders>
              <w:top w:val="single" w:sz="12" w:space="0" w:color="auto"/>
            </w:tcBorders>
            <w:shd w:val="clear" w:color="auto" w:fill="auto"/>
            <w:noWrap/>
            <w:vAlign w:val="center"/>
          </w:tcPr>
          <w:p w14:paraId="2EF3A157" w14:textId="77777777" w:rsidR="003F0CCB" w:rsidRPr="004E59D3" w:rsidRDefault="003F0CCB" w:rsidP="008A7B68">
            <w:pPr>
              <w:spacing w:line="240" w:lineRule="auto"/>
              <w:ind w:firstLine="0"/>
              <w:rPr>
                <w:rFonts w:ascii="Times New Roman" w:eastAsia="Times New Roman" w:hAnsi="Times New Roman" w:cs="Times New Roman"/>
                <w:color w:val="000000"/>
                <w:sz w:val="20"/>
                <w:szCs w:val="20"/>
                <w:lang w:val="en-US" w:eastAsia="pt-BR"/>
              </w:rPr>
            </w:pPr>
          </w:p>
        </w:tc>
        <w:tc>
          <w:tcPr>
            <w:tcW w:w="2347" w:type="dxa"/>
            <w:tcBorders>
              <w:top w:val="single" w:sz="12" w:space="0" w:color="auto"/>
            </w:tcBorders>
          </w:tcPr>
          <w:p w14:paraId="53816550" w14:textId="77777777" w:rsidR="003F0CCB" w:rsidRPr="004E59D3" w:rsidRDefault="003F0CCB" w:rsidP="008A7B68">
            <w:pPr>
              <w:spacing w:line="240" w:lineRule="auto"/>
              <w:ind w:firstLine="0"/>
              <w:jc w:val="center"/>
              <w:rPr>
                <w:rFonts w:ascii="Times New Roman" w:eastAsia="Times New Roman" w:hAnsi="Times New Roman" w:cs="Times New Roman"/>
                <w:color w:val="000000"/>
                <w:sz w:val="20"/>
                <w:szCs w:val="20"/>
                <w:lang w:val="en-US" w:eastAsia="pt-BR"/>
              </w:rPr>
            </w:pPr>
          </w:p>
        </w:tc>
        <w:tc>
          <w:tcPr>
            <w:tcW w:w="4775" w:type="dxa"/>
            <w:tcBorders>
              <w:top w:val="single" w:sz="12" w:space="0" w:color="auto"/>
            </w:tcBorders>
            <w:shd w:val="clear" w:color="auto" w:fill="auto"/>
            <w:noWrap/>
            <w:vAlign w:val="bottom"/>
          </w:tcPr>
          <w:p w14:paraId="26189EAE" w14:textId="77777777" w:rsidR="003F0CCB" w:rsidRPr="004E59D3" w:rsidRDefault="003F0CCB" w:rsidP="008A7B68">
            <w:pPr>
              <w:spacing w:line="240" w:lineRule="auto"/>
              <w:ind w:firstLine="0"/>
              <w:jc w:val="center"/>
              <w:rPr>
                <w:rFonts w:ascii="Times New Roman" w:eastAsia="Times New Roman" w:hAnsi="Times New Roman" w:cs="Times New Roman"/>
                <w:color w:val="000000"/>
                <w:sz w:val="20"/>
                <w:szCs w:val="20"/>
                <w:lang w:val="en-US" w:eastAsia="pt-BR"/>
              </w:rPr>
            </w:pPr>
          </w:p>
        </w:tc>
      </w:tr>
    </w:tbl>
    <w:p w14:paraId="37638B02" w14:textId="77777777" w:rsidR="003F0CCB" w:rsidRDefault="003F0CCB" w:rsidP="003F0CCB">
      <w:pPr>
        <w:spacing w:after="120" w:line="276" w:lineRule="auto"/>
        <w:rPr>
          <w:lang w:val="en-US"/>
        </w:rPr>
      </w:pPr>
    </w:p>
    <w:p w14:paraId="00D898C2" w14:textId="3D3C72DC" w:rsidR="003F0CCB" w:rsidRDefault="003F0CCB" w:rsidP="00DC456D">
      <w:pPr>
        <w:spacing w:line="480" w:lineRule="auto"/>
        <w:rPr>
          <w:lang w:val="en-US"/>
        </w:rPr>
      </w:pPr>
      <w:r>
        <w:rPr>
          <w:lang w:val="en-US"/>
        </w:rPr>
        <w:t>The</w:t>
      </w:r>
      <w:r w:rsidRPr="004556E0">
        <w:rPr>
          <w:lang w:val="en-US"/>
        </w:rPr>
        <w:t xml:space="preserve"> main unit</w:t>
      </w:r>
      <w:r w:rsidR="0069549D">
        <w:rPr>
          <w:lang w:val="en-US"/>
        </w:rPr>
        <w:t>s</w:t>
      </w:r>
      <w:r w:rsidRPr="004556E0">
        <w:rPr>
          <w:lang w:val="en-US"/>
        </w:rPr>
        <w:t xml:space="preserve"> of analysis </w:t>
      </w:r>
      <w:r>
        <w:rPr>
          <w:lang w:val="en-US"/>
        </w:rPr>
        <w:t xml:space="preserve">in </w:t>
      </w:r>
      <w:r w:rsidR="004A3D67">
        <w:rPr>
          <w:lang w:val="en-US"/>
        </w:rPr>
        <w:t xml:space="preserve">the </w:t>
      </w:r>
      <w:r>
        <w:rPr>
          <w:lang w:val="en-US"/>
        </w:rPr>
        <w:t xml:space="preserve">conceptual framework </w:t>
      </w:r>
      <w:r w:rsidR="0069549D">
        <w:rPr>
          <w:lang w:val="en-US"/>
        </w:rPr>
        <w:t xml:space="preserve">are </w:t>
      </w:r>
      <w:r w:rsidRPr="004556E0">
        <w:rPr>
          <w:lang w:val="en-US"/>
        </w:rPr>
        <w:t>not the specific parameters from the Business Model Canvas</w:t>
      </w:r>
      <w:r>
        <w:rPr>
          <w:lang w:val="en-US"/>
        </w:rPr>
        <w:t>, but their interplay within and across the aggregating dimensions</w:t>
      </w:r>
      <w:r w:rsidRPr="004556E0">
        <w:rPr>
          <w:lang w:val="en-US"/>
        </w:rPr>
        <w:t xml:space="preserve">. </w:t>
      </w:r>
      <w:r w:rsidR="004A3D67">
        <w:rPr>
          <w:lang w:val="en-US"/>
        </w:rPr>
        <w:t>Thus, a</w:t>
      </w:r>
      <w:r>
        <w:rPr>
          <w:lang w:val="en-US"/>
        </w:rPr>
        <w:t xml:space="preserve">nalysis using the proposed conceptual framework should not be limited to </w:t>
      </w:r>
      <w:r w:rsidRPr="004556E0">
        <w:rPr>
          <w:lang w:val="en-US"/>
        </w:rPr>
        <w:lastRenderedPageBreak/>
        <w:t xml:space="preserve">describing </w:t>
      </w:r>
      <w:r>
        <w:rPr>
          <w:lang w:val="en-US"/>
        </w:rPr>
        <w:t xml:space="preserve">specific </w:t>
      </w:r>
      <w:r w:rsidRPr="004556E0">
        <w:rPr>
          <w:lang w:val="en-US"/>
        </w:rPr>
        <w:t xml:space="preserve">choices in terms of BM parameters. Instead, </w:t>
      </w:r>
      <w:r>
        <w:rPr>
          <w:lang w:val="en-US"/>
        </w:rPr>
        <w:t xml:space="preserve">it should allow to </w:t>
      </w:r>
      <w:r w:rsidRPr="004556E0">
        <w:rPr>
          <w:lang w:val="en-US"/>
        </w:rPr>
        <w:t xml:space="preserve">understand what </w:t>
      </w:r>
      <w:r>
        <w:rPr>
          <w:lang w:val="en-US"/>
        </w:rPr>
        <w:t xml:space="preserve">are </w:t>
      </w:r>
      <w:r w:rsidRPr="004556E0">
        <w:rPr>
          <w:lang w:val="en-US"/>
        </w:rPr>
        <w:t>the determinants and implications of specific choices to the whole business model (that is, why and how a choice in a specific parameter or dimension affects the other parameters or dimensions)</w:t>
      </w:r>
      <w:r>
        <w:rPr>
          <w:lang w:val="en-US"/>
        </w:rPr>
        <w:t xml:space="preserve">. This </w:t>
      </w:r>
      <w:r w:rsidR="00AF3065">
        <w:rPr>
          <w:lang w:val="en-US"/>
        </w:rPr>
        <w:t xml:space="preserve">approach </w:t>
      </w:r>
      <w:r>
        <w:rPr>
          <w:lang w:val="en-US"/>
        </w:rPr>
        <w:t>is in accordance to Zott and Amit’s (2011) argued importance of system-level design of business models</w:t>
      </w:r>
      <w:r w:rsidR="00AF3065">
        <w:rPr>
          <w:lang w:val="en-US"/>
        </w:rPr>
        <w:t xml:space="preserve"> and is already well established in the literature (Günzel and Holme, 2013)</w:t>
      </w:r>
      <w:r>
        <w:rPr>
          <w:lang w:val="en-US"/>
        </w:rPr>
        <w:t xml:space="preserve">. </w:t>
      </w:r>
    </w:p>
    <w:p w14:paraId="1068F377" w14:textId="77777777" w:rsidR="003F0CCB" w:rsidRDefault="003F0CCB" w:rsidP="003F0CCB">
      <w:pPr>
        <w:pStyle w:val="Ttulo1"/>
        <w:spacing w:line="480" w:lineRule="auto"/>
      </w:pPr>
      <w:r>
        <w:t>Business Model Innovation</w:t>
      </w:r>
    </w:p>
    <w:p w14:paraId="22D86820" w14:textId="77777777" w:rsidR="00B76FC2" w:rsidRDefault="003F0CCB" w:rsidP="00DC456D">
      <w:pPr>
        <w:spacing w:line="480" w:lineRule="auto"/>
        <w:rPr>
          <w:lang w:val="en-US"/>
        </w:rPr>
      </w:pPr>
      <w:r w:rsidRPr="005B1ABA">
        <w:rPr>
          <w:lang w:val="en-US"/>
        </w:rPr>
        <w:t xml:space="preserve">Currently, there is a growing awareness that BMs can also be the object of innovation themselves (Chesbrough, 2010; Demil and Lecocq, 2010). This is the essence of BM innovation (BMI). There is no precise definition of BMI (Schneider and Spieth, 2013), but studies on the topic revolve around two themes: BM design (entrepreneurs creating new BMs from scratch) and BM development </w:t>
      </w:r>
      <w:r w:rsidRPr="00091BE4">
        <w:rPr>
          <w:lang w:val="en-US"/>
        </w:rPr>
        <w:t>(managers improving current BMs) (Zott and Amit, 2010; Schneider and Spieth, 2013</w:t>
      </w:r>
      <w:r w:rsidR="0051278A">
        <w:rPr>
          <w:lang w:val="en-US"/>
        </w:rPr>
        <w:t>; Ghezzi et al., 2014</w:t>
      </w:r>
      <w:r w:rsidRPr="00091BE4">
        <w:rPr>
          <w:lang w:val="en-US"/>
        </w:rPr>
        <w:t>). For the purposes of this paper, we consider both approaches</w:t>
      </w:r>
      <w:r>
        <w:rPr>
          <w:lang w:val="en-US"/>
        </w:rPr>
        <w:t xml:space="preserve"> </w:t>
      </w:r>
      <w:r w:rsidRPr="00091BE4">
        <w:rPr>
          <w:lang w:val="en-US"/>
        </w:rPr>
        <w:t xml:space="preserve">(i.e. design and development) as BMI. </w:t>
      </w:r>
    </w:p>
    <w:p w14:paraId="2550DD6C" w14:textId="530F48A6" w:rsidR="003F0CCB" w:rsidRPr="00091BE4" w:rsidRDefault="003F0CCB" w:rsidP="00DC456D">
      <w:pPr>
        <w:spacing w:line="480" w:lineRule="auto"/>
        <w:rPr>
          <w:lang w:val="en-US"/>
        </w:rPr>
      </w:pPr>
      <w:r w:rsidRPr="00091BE4">
        <w:rPr>
          <w:lang w:val="en-US"/>
        </w:rPr>
        <w:t>BMI that results in the design of new BMs is related to both technology management literature dealing with innovation commercialization (Chesbrough and Rosenbloom, 2002) and entrepreneurship literature (Zott and Amit, 2007; Doganova and Eyquem-Renault, 2009; Trimi and Berbegal-Mirabent, 2012). On the other hand, BMI to improve existing BMs tends to be related to strategic management literature (Schneider and Spieth, 2013</w:t>
      </w:r>
      <w:r w:rsidR="000C22BE">
        <w:rPr>
          <w:lang w:val="en-US"/>
        </w:rPr>
        <w:t>; Ghezzi et al., 2014</w:t>
      </w:r>
      <w:r w:rsidRPr="00091BE4">
        <w:rPr>
          <w:lang w:val="en-US"/>
        </w:rPr>
        <w:t>). As it is highly dependent on environmental factors (i.e., technology, competitive, market and legal/regulation structures), a BM has to be constantly revisited and, if necessary, innovated in order to keep it viable, competitive, and hard-to-imitate (Samavi et al., 2009; Chesbrough, 2010; Teece, 2010). Bucherer et al. (2012) also distinguish between BMI initiatives in which new BMs completely replace the old model and those in which both BMs run in parallel, at least for some time.</w:t>
      </w:r>
    </w:p>
    <w:p w14:paraId="2A4B3843" w14:textId="48B5952C" w:rsidR="003F0CCB" w:rsidRDefault="003F0CCB" w:rsidP="00DC456D">
      <w:pPr>
        <w:spacing w:line="480" w:lineRule="auto"/>
        <w:rPr>
          <w:lang w:val="en-US"/>
        </w:rPr>
      </w:pPr>
      <w:r w:rsidRPr="00091BE4">
        <w:rPr>
          <w:lang w:val="en-US"/>
        </w:rPr>
        <w:lastRenderedPageBreak/>
        <w:t xml:space="preserve">Demil and Lecocq (2010) warn that BM change is not always the result of deliberate management actions, but sometimes occurs thanks to unforeseen changes in the environment. The authors argue that the role of management in terms of BM dynamics involve monitoring and identifying uncertainties that can impact the BM, anticipate potential consequences of external and internal change and proactively act towards innovating the BM. The whole process seems to describe fairly well how BMI derives from strategic activities such as internal and external analysis, strategy formulation and strategy implementation, thus suggesting that BMI can be </w:t>
      </w:r>
      <w:r w:rsidR="00B76FC2">
        <w:rPr>
          <w:lang w:val="en-US"/>
        </w:rPr>
        <w:t xml:space="preserve">used </w:t>
      </w:r>
      <w:r w:rsidRPr="00091BE4">
        <w:rPr>
          <w:lang w:val="en-US"/>
        </w:rPr>
        <w:t xml:space="preserve">as a tool for </w:t>
      </w:r>
      <w:r w:rsidR="00B76FC2">
        <w:rPr>
          <w:lang w:val="en-US"/>
        </w:rPr>
        <w:t>operationalizing</w:t>
      </w:r>
      <w:r w:rsidR="00B76FC2" w:rsidRPr="00091BE4">
        <w:rPr>
          <w:lang w:val="en-US"/>
        </w:rPr>
        <w:t xml:space="preserve"> </w:t>
      </w:r>
      <w:r w:rsidRPr="00091BE4">
        <w:rPr>
          <w:lang w:val="en-US"/>
        </w:rPr>
        <w:t>strategy. As such, BMI is intrinsically linked to strategic action as a response to perceived threats and opportunities (Yip, 2004; Johnson et al., 2008). The reasoning behind the strategic importance attributed to BM innovation is similar to what drives the quest for innovation capability: to transform the firm in an innovation engine (Lawson and Samson, 2001). Demil and Lecocq (2010), for instance, introduce the concept of ‘dynamic consistency’ as a firm’s capacity to constantly innovate its BM while maintaining a high level of performance. Similarly, Schneider and Spieth (2013) argue that BMI has positive effects on a firm’s strategic flexibility, that is, its capability to respond to changes in the environment.</w:t>
      </w:r>
    </w:p>
    <w:p w14:paraId="22BA3121" w14:textId="26C0415E" w:rsidR="003F0CCB" w:rsidRPr="00091BE4" w:rsidRDefault="003F0CCB" w:rsidP="00DC456D">
      <w:pPr>
        <w:spacing w:line="480" w:lineRule="auto"/>
        <w:rPr>
          <w:lang w:val="en-US"/>
        </w:rPr>
      </w:pPr>
      <w:r>
        <w:rPr>
          <w:lang w:val="en-US"/>
        </w:rPr>
        <w:t xml:space="preserve">Different types </w:t>
      </w:r>
      <w:r w:rsidRPr="00091BE4">
        <w:rPr>
          <w:lang w:val="en-US"/>
        </w:rPr>
        <w:t xml:space="preserve">of BMI can be highlighted. </w:t>
      </w:r>
      <w:r w:rsidR="00AB7D4D">
        <w:rPr>
          <w:lang w:val="en-US"/>
        </w:rPr>
        <w:t>Some</w:t>
      </w:r>
      <w:r w:rsidR="00AB7D4D" w:rsidRPr="00091BE4">
        <w:rPr>
          <w:lang w:val="en-US"/>
        </w:rPr>
        <w:t xml:space="preserve"> </w:t>
      </w:r>
      <w:r w:rsidRPr="00091BE4">
        <w:rPr>
          <w:lang w:val="en-US"/>
        </w:rPr>
        <w:t>authors</w:t>
      </w:r>
      <w:r w:rsidR="00AB7D4D">
        <w:rPr>
          <w:lang w:val="en-US"/>
        </w:rPr>
        <w:t>, for instance,</w:t>
      </w:r>
      <w:r w:rsidRPr="00091BE4">
        <w:rPr>
          <w:lang w:val="en-US"/>
        </w:rPr>
        <w:t xml:space="preserve"> distinguish BMI according to the source of innovation. To Demil and Lecocq (2010), BMI may occur in response to external and internal factors. The former include </w:t>
      </w:r>
      <w:r w:rsidR="00261538">
        <w:rPr>
          <w:lang w:val="en-US"/>
        </w:rPr>
        <w:t xml:space="preserve">changes in </w:t>
      </w:r>
      <w:r w:rsidRPr="00091BE4">
        <w:rPr>
          <w:lang w:val="en-US"/>
        </w:rPr>
        <w:t xml:space="preserve">competitor or complementor behavior, customer expectations </w:t>
      </w:r>
      <w:r w:rsidR="00261538">
        <w:rPr>
          <w:lang w:val="en-US"/>
        </w:rPr>
        <w:t>or</w:t>
      </w:r>
      <w:r w:rsidR="00261538" w:rsidRPr="00091BE4">
        <w:rPr>
          <w:lang w:val="en-US"/>
        </w:rPr>
        <w:t xml:space="preserve"> </w:t>
      </w:r>
      <w:r w:rsidRPr="00091BE4">
        <w:rPr>
          <w:lang w:val="en-US"/>
        </w:rPr>
        <w:t>technologic</w:t>
      </w:r>
      <w:r w:rsidR="00261538">
        <w:rPr>
          <w:lang w:val="en-US"/>
        </w:rPr>
        <w:t>al</w:t>
      </w:r>
      <w:r w:rsidRPr="00091BE4">
        <w:rPr>
          <w:lang w:val="en-US"/>
        </w:rPr>
        <w:t xml:space="preserve"> and economic conditions. Internal factors include deliberate managers’ decisions and the natural development of interactions between BM </w:t>
      </w:r>
      <w:r w:rsidR="00D72F24">
        <w:rPr>
          <w:lang w:val="en-US"/>
        </w:rPr>
        <w:t>dimensions</w:t>
      </w:r>
      <w:r w:rsidRPr="00091BE4">
        <w:rPr>
          <w:lang w:val="en-US"/>
        </w:rPr>
        <w:t xml:space="preserve">. Bucherer et al. (2012) categorize BMI according to two factors: internal versus external origin of innovation and threat versus opportunity, where the threat origin refers to situations in which a firm is forced to change its BM, while the opportunity origin indicates BMI to exploit an opportunity. The threat versus opportunity dichotomy is also used by Trimi and Berbegal-Mirabent (2012), who suggest that BMI can be restricted to the inner workings of the </w:t>
      </w:r>
      <w:r w:rsidRPr="00091BE4">
        <w:rPr>
          <w:lang w:val="en-US"/>
        </w:rPr>
        <w:lastRenderedPageBreak/>
        <w:t>BM without altering its value proposition (in a sort of ‘incremental’ BMI) or it can affect the value proposition. In the latter case, BMI can be thought of as demand-pull (value proposition changes in response to new customer needs or environment opportunities) and technology-push (value proposition changes in response to technological breakthroughs by the firm). Similarly, Habtay (2012) proposes that BMI can be technology-driven or market-driven. The former describes situations where a whole new BM is needed to commercialize new technologies, while the latter represent innovation on the value proposition itself or</w:t>
      </w:r>
      <w:r w:rsidR="0018543C">
        <w:rPr>
          <w:lang w:val="en-US"/>
        </w:rPr>
        <w:t xml:space="preserve"> in</w:t>
      </w:r>
      <w:r w:rsidRPr="00091BE4">
        <w:rPr>
          <w:lang w:val="en-US"/>
        </w:rPr>
        <w:t xml:space="preserve"> the firm’s role and position in the value network.</w:t>
      </w:r>
    </w:p>
    <w:p w14:paraId="5BFB8575" w14:textId="75B2AD49" w:rsidR="003F0CCB" w:rsidRPr="00FF4642" w:rsidRDefault="003F0CCB" w:rsidP="00DC456D">
      <w:pPr>
        <w:spacing w:line="480" w:lineRule="auto"/>
        <w:rPr>
          <w:lang w:val="en-US"/>
        </w:rPr>
      </w:pPr>
      <w:r w:rsidRPr="00091BE4">
        <w:rPr>
          <w:lang w:val="en-US"/>
        </w:rPr>
        <w:t>Other authors distinguish BMI according to the degree of innovativeness. Radical and incremental changes are frequently mentioned (Demil and Lecocq, 2010; Bucherer et al., 2012). In addition to the radical versus innovation dimension, Bucherer et al. (2012) consider also the macro-dimension affected: market versus industry. These dimensions represent, respectively the outside-in (or customer) view and the inside-out (or firm) view. The additional dimensions allow to classify BMI along two intermediate levels of innovativeness between incremental (different BM, but no substantial discontinuity) and radical (BMs that bring discontinuity to both market and industry). Industry breakthrough BMI, in this view, impacts the firms operating in the industry, but not the final customer, while the mar</w:t>
      </w:r>
      <w:r>
        <w:rPr>
          <w:lang w:val="en-US"/>
        </w:rPr>
        <w:t xml:space="preserve">ket breakthrough BMI brings discontinuity to the customer, but not to the other firms operating in the industry. </w:t>
      </w:r>
    </w:p>
    <w:p w14:paraId="5B3BC01E" w14:textId="77777777" w:rsidR="003F0CCB" w:rsidRDefault="003F0CCB" w:rsidP="003F0CCB">
      <w:pPr>
        <w:pStyle w:val="Ttulo1"/>
        <w:spacing w:line="480" w:lineRule="auto"/>
      </w:pPr>
      <w:r>
        <w:t>Strategy and Business Model Innovation</w:t>
      </w:r>
    </w:p>
    <w:p w14:paraId="1E46228E" w14:textId="38987084" w:rsidR="003F0CCB" w:rsidRPr="00091BE4" w:rsidRDefault="003F0CCB" w:rsidP="00DC456D">
      <w:pPr>
        <w:spacing w:line="480" w:lineRule="auto"/>
        <w:rPr>
          <w:lang w:val="en-US"/>
        </w:rPr>
      </w:pPr>
      <w:r w:rsidRPr="00091BE4">
        <w:rPr>
          <w:lang w:val="en-US"/>
        </w:rPr>
        <w:t>Nowadays,</w:t>
      </w:r>
      <w:r w:rsidR="00900491">
        <w:rPr>
          <w:lang w:val="en-US"/>
        </w:rPr>
        <w:t xml:space="preserve"> qualitative</w:t>
      </w:r>
      <w:r w:rsidRPr="00091BE4">
        <w:rPr>
          <w:lang w:val="en-US"/>
        </w:rPr>
        <w:t xml:space="preserve"> </w:t>
      </w:r>
      <w:r w:rsidR="00716244">
        <w:rPr>
          <w:lang w:val="en-US"/>
        </w:rPr>
        <w:t xml:space="preserve">and conceptual </w:t>
      </w:r>
      <w:r w:rsidRPr="00091BE4">
        <w:rPr>
          <w:lang w:val="en-US"/>
        </w:rPr>
        <w:t xml:space="preserve">suggestions that BM can be used as </w:t>
      </w:r>
      <w:r>
        <w:rPr>
          <w:lang w:val="en-US"/>
        </w:rPr>
        <w:t>a</w:t>
      </w:r>
      <w:r w:rsidRPr="00091BE4">
        <w:rPr>
          <w:lang w:val="en-US"/>
        </w:rPr>
        <w:t xml:space="preserve"> tool </w:t>
      </w:r>
      <w:r w:rsidRPr="00117DDD">
        <w:rPr>
          <w:lang w:val="en-US"/>
        </w:rPr>
        <w:t xml:space="preserve">to operationalize strategy </w:t>
      </w:r>
      <w:r w:rsidRPr="00091BE4">
        <w:rPr>
          <w:lang w:val="en-US"/>
        </w:rPr>
        <w:t>are relatively common (Johnson et al., 2008; Casadesus-Masanell and Ricart, 2010</w:t>
      </w:r>
      <w:r>
        <w:rPr>
          <w:lang w:val="en-US"/>
        </w:rPr>
        <w:t xml:space="preserve">; </w:t>
      </w:r>
      <w:r w:rsidRPr="00117DDD">
        <w:rPr>
          <w:lang w:val="en-US"/>
        </w:rPr>
        <w:t>Richardson, 2008;</w:t>
      </w:r>
      <w:r>
        <w:rPr>
          <w:lang w:val="en-US"/>
        </w:rPr>
        <w:t xml:space="preserve"> </w:t>
      </w:r>
      <w:r w:rsidRPr="00117DDD">
        <w:rPr>
          <w:lang w:val="en-US"/>
        </w:rPr>
        <w:t>Hacklin and Wallnöfer, 2012</w:t>
      </w:r>
      <w:r w:rsidRPr="00091BE4">
        <w:rPr>
          <w:lang w:val="en-US"/>
        </w:rPr>
        <w:t xml:space="preserve">), but earlier references of BM as a catalyst of competitive advantage can be found since the early 2000s (Magretta, 2002; Mitchell and Coles, </w:t>
      </w:r>
      <w:r w:rsidRPr="005B1ABA">
        <w:rPr>
          <w:lang w:val="en-US"/>
        </w:rPr>
        <w:t>2003). According</w:t>
      </w:r>
      <w:r w:rsidRPr="00117DDD">
        <w:rPr>
          <w:lang w:val="en-US"/>
        </w:rPr>
        <w:t xml:space="preserve"> to this view, strategy is concerned with the achievement and sustainment of competitive advantage (Porter, 1985), while BMs translate strategic views and directions into a way to create and capture customer value (Teece, 2010), providing a </w:t>
      </w:r>
      <w:r w:rsidRPr="00117DDD">
        <w:rPr>
          <w:lang w:val="en-US"/>
        </w:rPr>
        <w:lastRenderedPageBreak/>
        <w:t xml:space="preserve">systemic view of all the relevant elements and relationships (inside and outside the firm). Zott et al. (2011) agree with this view, citing that strategy normally emphasizes competition, value capture and competitive advantage issues, while BMs focus on value creation and positioning within a value network. </w:t>
      </w:r>
    </w:p>
    <w:p w14:paraId="03A86B65" w14:textId="1B0EFA37" w:rsidR="003F0CCB" w:rsidRPr="00117DDD" w:rsidRDefault="003F0CCB" w:rsidP="00DC456D">
      <w:pPr>
        <w:spacing w:line="480" w:lineRule="auto"/>
        <w:rPr>
          <w:lang w:val="en-US"/>
        </w:rPr>
      </w:pPr>
      <w:r w:rsidRPr="00117DDD">
        <w:rPr>
          <w:lang w:val="en-US"/>
        </w:rPr>
        <w:t xml:space="preserve">A single strategy, thus, can be abstracted into many different BMs (Casadesus-Masanell and Ricart, 2010). In other words, strategy explains how to differentiate from competitors, and an innovative BM can be an important tool </w:t>
      </w:r>
      <w:r w:rsidR="004A19B5">
        <w:rPr>
          <w:lang w:val="en-US"/>
        </w:rPr>
        <w:t>in this sense</w:t>
      </w:r>
      <w:r w:rsidRPr="00117DDD">
        <w:rPr>
          <w:lang w:val="en-US"/>
        </w:rPr>
        <w:t xml:space="preserve"> (Samavi et al., 2009). As Casadesus-Masanell and Ricart (2010) put it, “strategy is much more than the mere selection of a BM; it is a contingent plan as to how the BM should be configured, depending on contingencies that might occur”. </w:t>
      </w:r>
      <w:r>
        <w:rPr>
          <w:lang w:val="en-US"/>
        </w:rPr>
        <w:t>Thus</w:t>
      </w:r>
      <w:r w:rsidRPr="00117DDD">
        <w:rPr>
          <w:lang w:val="en-US"/>
        </w:rPr>
        <w:t xml:space="preserve">, strategy does not simply define what BM a firm will employ, but – and perhaps more importantly – defines a pattern of subsequent BM innovation.  </w:t>
      </w:r>
      <w:r w:rsidRPr="00091BE4">
        <w:rPr>
          <w:lang w:val="en-US"/>
        </w:rPr>
        <w:t>Although most of the published research on BMs focus on static conditions, there is a growing concern about the dynamics of BM evolution and change (Demil and Lecocq, 2010; Zott et al., 2011). According to this interpretation, not only BMs operationalize strategy, but the strategic imperative of sustainable competitive advantage can be achieved through continuous and efficient BM innovation</w:t>
      </w:r>
      <w:r w:rsidR="00506D0F">
        <w:rPr>
          <w:lang w:val="en-US"/>
        </w:rPr>
        <w:t xml:space="preserve"> (Chesbrough, 2010; Teece, 2010</w:t>
      </w:r>
      <w:r w:rsidRPr="00091BE4">
        <w:rPr>
          <w:lang w:val="en-US"/>
        </w:rPr>
        <w:t>).</w:t>
      </w:r>
      <w:r>
        <w:rPr>
          <w:lang w:val="en-US"/>
        </w:rPr>
        <w:t xml:space="preserve"> </w:t>
      </w:r>
      <w:r w:rsidRPr="00117DDD">
        <w:rPr>
          <w:lang w:val="en-US"/>
        </w:rPr>
        <w:t>This is the approach we follow in this study.</w:t>
      </w:r>
    </w:p>
    <w:p w14:paraId="6F2CB1F1" w14:textId="4B2148BA" w:rsidR="003F0CCB" w:rsidRDefault="003F0CCB" w:rsidP="00DC456D">
      <w:pPr>
        <w:spacing w:line="480" w:lineRule="auto"/>
        <w:rPr>
          <w:lang w:val="en-US"/>
        </w:rPr>
      </w:pPr>
      <w:r w:rsidRPr="00A063DD">
        <w:rPr>
          <w:lang w:val="en-US"/>
        </w:rPr>
        <w:t>Nonetheless, the literature on strategy and BMs still lacks a cohesive explanation about how precisely the different components of a new or improved BM are designed during the strategy making process (SMP) (Schneider and Spieth, 2013). Are all BM dimensions the final result of the SMP or are they designed in steps during the different stages of the SMP?</w:t>
      </w:r>
      <w:r w:rsidRPr="00117DDD">
        <w:rPr>
          <w:lang w:val="en-US"/>
        </w:rPr>
        <w:t xml:space="preserve"> Up to now, researchers have just begun to explore </w:t>
      </w:r>
      <w:r w:rsidR="00F83090">
        <w:rPr>
          <w:lang w:val="en-US"/>
        </w:rPr>
        <w:t>the</w:t>
      </w:r>
      <w:r w:rsidRPr="00117DDD">
        <w:rPr>
          <w:lang w:val="en-US"/>
        </w:rPr>
        <w:t xml:space="preserve"> link between strategy making and BM innovation</w:t>
      </w:r>
      <w:r w:rsidR="00CB2D3F">
        <w:rPr>
          <w:lang w:val="en-US"/>
        </w:rPr>
        <w:t>, whereas such studies are largely conceptual and lack a quantitative testing of their propositions (e.g. Casadesus-Masanell and Ricart, 2010)</w:t>
      </w:r>
      <w:r w:rsidRPr="00117DDD">
        <w:rPr>
          <w:lang w:val="en-US"/>
        </w:rPr>
        <w:t xml:space="preserve">. </w:t>
      </w:r>
      <w:r w:rsidR="00CB2D3F">
        <w:rPr>
          <w:lang w:val="en-US"/>
        </w:rPr>
        <w:t>For instance, authors like Govindarajan and Trimble</w:t>
      </w:r>
      <w:r w:rsidR="00CB2D3F" w:rsidRPr="00CB2D3F">
        <w:rPr>
          <w:lang w:val="en-US"/>
        </w:rPr>
        <w:t xml:space="preserve"> (2005)</w:t>
      </w:r>
      <w:r w:rsidR="00400E42">
        <w:rPr>
          <w:lang w:val="en-US"/>
        </w:rPr>
        <w:t xml:space="preserve"> attempted to relate the </w:t>
      </w:r>
      <w:r w:rsidR="00963A7F">
        <w:rPr>
          <w:lang w:val="en-US"/>
        </w:rPr>
        <w:t xml:space="preserve">BM </w:t>
      </w:r>
      <w:r w:rsidR="00400E42">
        <w:rPr>
          <w:lang w:val="en-US"/>
        </w:rPr>
        <w:t xml:space="preserve">concept to the broader process of strategic innovation, </w:t>
      </w:r>
      <w:r w:rsidR="00400E42" w:rsidRPr="00400E42">
        <w:rPr>
          <w:lang w:val="en-US"/>
        </w:rPr>
        <w:t>but little or no mention was made about the process of BMI.</w:t>
      </w:r>
      <w:r w:rsidR="00400E42">
        <w:rPr>
          <w:lang w:val="en-US"/>
        </w:rPr>
        <w:t xml:space="preserve"> Markides </w:t>
      </w:r>
      <w:r w:rsidR="00400E42">
        <w:rPr>
          <w:lang w:val="en-US"/>
        </w:rPr>
        <w:lastRenderedPageBreak/>
        <w:t xml:space="preserve">(2013) leverages the literature on ambidexterity to support companies in their </w:t>
      </w:r>
      <w:r w:rsidR="00F9685C">
        <w:rPr>
          <w:lang w:val="en-US"/>
        </w:rPr>
        <w:t xml:space="preserve">BMI </w:t>
      </w:r>
      <w:r w:rsidR="00400E42">
        <w:rPr>
          <w:lang w:val="en-US"/>
        </w:rPr>
        <w:t xml:space="preserve">choice to “separate” or </w:t>
      </w:r>
      <w:r w:rsidR="00400E42" w:rsidRPr="00400E42">
        <w:rPr>
          <w:lang w:val="en-US"/>
        </w:rPr>
        <w:t>“integrate” different strategies</w:t>
      </w:r>
      <w:r w:rsidR="00F9685C">
        <w:rPr>
          <w:lang w:val="en-US"/>
        </w:rPr>
        <w:t>, though his contribution mainly rests on the provisioning of conceptual guidelines</w:t>
      </w:r>
      <w:r w:rsidR="00400E42">
        <w:rPr>
          <w:lang w:val="en-US"/>
        </w:rPr>
        <w:t>.</w:t>
      </w:r>
      <w:r w:rsidR="00CB2D3F">
        <w:rPr>
          <w:lang w:val="en-US"/>
        </w:rPr>
        <w:t xml:space="preserve"> </w:t>
      </w:r>
      <w:r w:rsidR="00F9685C" w:rsidRPr="00F9685C">
        <w:rPr>
          <w:lang w:val="en-US"/>
        </w:rPr>
        <w:t xml:space="preserve">Casadesus-Masanell and Zhu </w:t>
      </w:r>
      <w:r w:rsidR="00963A7F">
        <w:rPr>
          <w:lang w:val="en-US"/>
        </w:rPr>
        <w:t>(</w:t>
      </w:r>
      <w:r w:rsidR="00F9685C" w:rsidRPr="00F9685C">
        <w:rPr>
          <w:lang w:val="en-US"/>
        </w:rPr>
        <w:t>2013</w:t>
      </w:r>
      <w:r w:rsidR="00963A7F">
        <w:rPr>
          <w:lang w:val="en-US"/>
        </w:rPr>
        <w:t>)</w:t>
      </w:r>
      <w:r w:rsidR="00F9685C">
        <w:rPr>
          <w:lang w:val="en-US"/>
        </w:rPr>
        <w:t xml:space="preserve"> </w:t>
      </w:r>
      <w:r w:rsidR="00F9685C" w:rsidRPr="00F9685C">
        <w:rPr>
          <w:lang w:val="en-US"/>
        </w:rPr>
        <w:t>considered competitive outcomes of BMI imitation by applying game</w:t>
      </w:r>
      <w:r w:rsidR="00F9685C">
        <w:rPr>
          <w:lang w:val="en-US"/>
        </w:rPr>
        <w:t>-theoretic modeling techniques, but their findings are limited to the assessment of competitive conditions resulting from strategy implementation, rather than encompassing the whole strategy decision making</w:t>
      </w:r>
      <w:r w:rsidR="00963A7F">
        <w:rPr>
          <w:lang w:val="en-US"/>
        </w:rPr>
        <w:t xml:space="preserve"> process</w:t>
      </w:r>
      <w:r w:rsidR="00F9685C" w:rsidRPr="00F9685C">
        <w:rPr>
          <w:lang w:val="en-US"/>
        </w:rPr>
        <w:t>.</w:t>
      </w:r>
      <w:r w:rsidR="00F9685C">
        <w:rPr>
          <w:lang w:val="en-US"/>
        </w:rPr>
        <w:t xml:space="preserve"> </w:t>
      </w:r>
      <w:r w:rsidRPr="00117DDD">
        <w:rPr>
          <w:lang w:val="en-US"/>
        </w:rPr>
        <w:t xml:space="preserve">Hacklin and Wallnöfer (2012) explore the use of BMs as strategy making device in bottom-up strategy making. Their findings suggest that BMs may not be suitable as analytic tools to structure strategy making, but rather provide a symbolic role for mediating, facilitating and sharing strategic discourse. Our aim in this study is to investigate the opposite of Hacklin and Wallnöfer’s (2012) research problem, that is, how strategy making is translated into BM innovation. Habtay (2012) argues that firms </w:t>
      </w:r>
      <w:r>
        <w:rPr>
          <w:lang w:val="en-US"/>
        </w:rPr>
        <w:t>which</w:t>
      </w:r>
      <w:r w:rsidRPr="00117DDD">
        <w:rPr>
          <w:lang w:val="en-US"/>
        </w:rPr>
        <w:t xml:space="preserve"> take a planning-oriented view of strategy design BMs in an analytical, orderly fashion that produces tightly integrated (albeit somewhat rigid) and market-oriented BMs. On the other hand, emergent strategy making may end up generating technology-oriented BMs through discovery, experimentation and effectuation procedures rather than formalized and analytical planning. </w:t>
      </w:r>
      <w:r>
        <w:rPr>
          <w:lang w:val="en-US"/>
        </w:rPr>
        <w:t xml:space="preserve">Moreover, </w:t>
      </w:r>
      <w:r w:rsidRPr="0035310D">
        <w:rPr>
          <w:lang w:val="en-US"/>
        </w:rPr>
        <w:t>Bucherer et al. (2012</w:t>
      </w:r>
      <w:r>
        <w:rPr>
          <w:lang w:val="en-US"/>
        </w:rPr>
        <w:t xml:space="preserve">) suggest that typical BMI processes rely more on analytical planning and iterative experimentation typical of strategy making than effectuation, but this conclusion can </w:t>
      </w:r>
      <w:r w:rsidRPr="00091BE4">
        <w:rPr>
          <w:lang w:val="en-US"/>
        </w:rPr>
        <w:t>hardly be generalized as established BMI processes do not seem to be prevalent in practice. In fact, Schneider and Spieth (2013) affirm that there is still no precise understanding about the specific elements of BMI as a process, even</w:t>
      </w:r>
      <w:r>
        <w:rPr>
          <w:lang w:val="en-US"/>
        </w:rPr>
        <w:t xml:space="preserve"> though there is a growing emphasis in research in this topic. This lack of understanding reinforces our motivation for a detailed empirical study about the relationship of </w:t>
      </w:r>
      <w:r w:rsidRPr="00117DDD">
        <w:rPr>
          <w:lang w:val="en-US"/>
        </w:rPr>
        <w:t>strategy making process (SMP)</w:t>
      </w:r>
      <w:r>
        <w:rPr>
          <w:lang w:val="en-US"/>
        </w:rPr>
        <w:t xml:space="preserve"> and business model</w:t>
      </w:r>
      <w:r w:rsidRPr="00117DDD">
        <w:rPr>
          <w:lang w:val="en-US"/>
        </w:rPr>
        <w:t xml:space="preserve"> innovation (BMI)</w:t>
      </w:r>
      <w:r>
        <w:rPr>
          <w:lang w:val="en-US"/>
        </w:rPr>
        <w:t>.</w:t>
      </w:r>
    </w:p>
    <w:p w14:paraId="20B369DB" w14:textId="26141537" w:rsidR="003F0CCB" w:rsidRPr="00B52A6C" w:rsidRDefault="003F0CCB" w:rsidP="00DC456D">
      <w:pPr>
        <w:spacing w:line="480" w:lineRule="auto"/>
        <w:rPr>
          <w:lang w:val="en-US"/>
        </w:rPr>
      </w:pPr>
      <w:r w:rsidRPr="00117DDD">
        <w:rPr>
          <w:lang w:val="en-US"/>
        </w:rPr>
        <w:t>Since one of our aims in this study is to investigate the relationship between SMP and BM</w:t>
      </w:r>
      <w:r>
        <w:rPr>
          <w:lang w:val="en-US"/>
        </w:rPr>
        <w:t>I</w:t>
      </w:r>
      <w:r w:rsidRPr="00117DDD">
        <w:rPr>
          <w:lang w:val="en-US"/>
        </w:rPr>
        <w:t>, we are interested in</w:t>
      </w:r>
      <w:r w:rsidR="00011969">
        <w:rPr>
          <w:lang w:val="en-US"/>
        </w:rPr>
        <w:t xml:space="preserve"> illustrating such relationship through</w:t>
      </w:r>
      <w:r w:rsidRPr="00117DDD">
        <w:rPr>
          <w:lang w:val="en-US"/>
        </w:rPr>
        <w:t xml:space="preserve"> a structured procedure that can be easily understood and reproduced by all survey respondents. Thus, we focus on </w:t>
      </w:r>
      <w:r w:rsidRPr="00117DDD">
        <w:rPr>
          <w:lang w:val="en-US"/>
        </w:rPr>
        <w:lastRenderedPageBreak/>
        <w:t xml:space="preserve">systematic and </w:t>
      </w:r>
      <w:r w:rsidRPr="00FA6884">
        <w:rPr>
          <w:lang w:val="en-US"/>
        </w:rPr>
        <w:t>formalized strategy making and market-oriented BMs, following the formal or rationalist school (Grant, 1991).</w:t>
      </w:r>
      <w:r>
        <w:rPr>
          <w:lang w:val="en-US"/>
        </w:rPr>
        <w:t xml:space="preserve"> </w:t>
      </w:r>
      <w:r w:rsidRPr="00117DDD">
        <w:rPr>
          <w:lang w:val="en-US"/>
        </w:rPr>
        <w:t>The classic rationalist perspective, supported by authors like Ansoff, Chandler, Taylor, and</w:t>
      </w:r>
      <w:r w:rsidRPr="00B52A6C">
        <w:rPr>
          <w:lang w:val="en-US"/>
        </w:rPr>
        <w:t xml:space="preserve"> Sloan (</w:t>
      </w:r>
      <w:r w:rsidRPr="00117DDD">
        <w:rPr>
          <w:lang w:val="en-US"/>
        </w:rPr>
        <w:t>Micklethwait and Woolridge, 1997), has its</w:t>
      </w:r>
      <w:r w:rsidRPr="00B52A6C">
        <w:rPr>
          <w:lang w:val="en-US"/>
        </w:rPr>
        <w:t xml:space="preserve"> core belief in the claim that strategic </w:t>
      </w:r>
      <w:r>
        <w:rPr>
          <w:lang w:val="en-US"/>
        </w:rPr>
        <w:t xml:space="preserve">making </w:t>
      </w:r>
      <w:r w:rsidRPr="00B52A6C">
        <w:rPr>
          <w:lang w:val="en-US"/>
        </w:rPr>
        <w:t xml:space="preserve">is a rational process, carried out by the top management and a staff of strategic planners, which ultimately delivers a plan that – ideally – is to be implemented. </w:t>
      </w:r>
      <w:r>
        <w:rPr>
          <w:lang w:val="en-US"/>
        </w:rPr>
        <w:t>Formal strategy making</w:t>
      </w:r>
      <w:r w:rsidRPr="006F1B16">
        <w:rPr>
          <w:lang w:val="en-US"/>
        </w:rPr>
        <w:t xml:space="preserve"> is hence a process which helps organizations to generate alternatives and evaluate them with the support of performance monitoring system (Lorange, 1980; Armstrong, 1982). </w:t>
      </w:r>
      <w:r w:rsidRPr="00B52A6C">
        <w:rPr>
          <w:lang w:val="en-US"/>
        </w:rPr>
        <w:t>Notwithstanding its limitations – mostly related to inaccurate prediction</w:t>
      </w:r>
      <w:r w:rsidRPr="00117DDD">
        <w:rPr>
          <w:lang w:val="en-US"/>
        </w:rPr>
        <w:t>, bounded rationality and difficult formalization of some unstructured phases of the process (Mintzberg, 1994) – formal</w:t>
      </w:r>
      <w:r w:rsidRPr="00B52A6C">
        <w:rPr>
          <w:lang w:val="en-US"/>
        </w:rPr>
        <w:t xml:space="preserve"> </w:t>
      </w:r>
      <w:r>
        <w:rPr>
          <w:lang w:val="en-US"/>
        </w:rPr>
        <w:t>SMP</w:t>
      </w:r>
      <w:r w:rsidRPr="00B52A6C">
        <w:rPr>
          <w:lang w:val="en-US"/>
        </w:rPr>
        <w:t xml:space="preserve"> receive</w:t>
      </w:r>
      <w:r w:rsidR="00811660">
        <w:rPr>
          <w:lang w:val="en-US"/>
        </w:rPr>
        <w:t>s</w:t>
      </w:r>
      <w:r w:rsidRPr="00B52A6C">
        <w:rPr>
          <w:lang w:val="en-US"/>
        </w:rPr>
        <w:t xml:space="preserve"> support from a number of empirical studies which argue that a positive relationship between formal </w:t>
      </w:r>
      <w:r w:rsidRPr="00DC456D">
        <w:rPr>
          <w:rFonts w:cs="Times New Roman"/>
          <w:lang w:val="en-US"/>
        </w:rPr>
        <w:t>strategic</w:t>
      </w:r>
      <w:r w:rsidRPr="00B52A6C">
        <w:rPr>
          <w:lang w:val="en-US"/>
        </w:rPr>
        <w:t xml:space="preserve"> </w:t>
      </w:r>
      <w:r>
        <w:rPr>
          <w:lang w:val="en-US"/>
        </w:rPr>
        <w:t>making</w:t>
      </w:r>
      <w:r w:rsidRPr="00B52A6C">
        <w:rPr>
          <w:lang w:val="en-US"/>
        </w:rPr>
        <w:t xml:space="preserve"> and performance exists, and in most cases planners outperform non-planners (e.g., </w:t>
      </w:r>
      <w:r w:rsidRPr="00117DDD">
        <w:rPr>
          <w:lang w:val="en-US"/>
        </w:rPr>
        <w:t>Glaister and Falshaw, 1999; O’Regan and Ghobadian, 2007)</w:t>
      </w:r>
      <w:r w:rsidRPr="00B52A6C">
        <w:rPr>
          <w:lang w:val="en-US"/>
        </w:rPr>
        <w:t>.</w:t>
      </w:r>
    </w:p>
    <w:p w14:paraId="1DF0C16A" w14:textId="77777777" w:rsidR="003F0CCB" w:rsidRDefault="003F0CCB" w:rsidP="00DC456D">
      <w:pPr>
        <w:spacing w:line="480" w:lineRule="auto"/>
        <w:rPr>
          <w:lang w:val="en-US"/>
        </w:rPr>
      </w:pPr>
      <w:r w:rsidRPr="00B52A6C">
        <w:rPr>
          <w:lang w:val="en-US"/>
        </w:rPr>
        <w:t xml:space="preserve">Formal </w:t>
      </w:r>
      <w:r>
        <w:rPr>
          <w:lang w:val="en-US"/>
        </w:rPr>
        <w:t>SMP</w:t>
      </w:r>
      <w:r w:rsidRPr="00B52A6C">
        <w:rPr>
          <w:lang w:val="en-US"/>
        </w:rPr>
        <w:t xml:space="preserve"> tend</w:t>
      </w:r>
      <w:r w:rsidR="00011969">
        <w:rPr>
          <w:lang w:val="en-US"/>
        </w:rPr>
        <w:t>s</w:t>
      </w:r>
      <w:r w:rsidRPr="00B52A6C">
        <w:rPr>
          <w:lang w:val="en-US"/>
        </w:rPr>
        <w:t xml:space="preserve"> to be fairly homogeneous among companies due to employee mobility and the role of consultancy, business schools, executive seminars and academic research (</w:t>
      </w:r>
      <w:r w:rsidRPr="00160F41">
        <w:rPr>
          <w:lang w:val="en-US"/>
        </w:rPr>
        <w:t>Glaister and Falshaw, 1999; O’Regan and Ghobadian, 2007), which</w:t>
      </w:r>
      <w:r w:rsidRPr="00B52A6C">
        <w:rPr>
          <w:lang w:val="en-US"/>
        </w:rPr>
        <w:t xml:space="preserve"> over time has converged towards a unified </w:t>
      </w:r>
      <w:r w:rsidRPr="00DC456D">
        <w:rPr>
          <w:rFonts w:cs="Times New Roman"/>
          <w:lang w:val="en-US"/>
        </w:rPr>
        <w:t>formulation</w:t>
      </w:r>
      <w:r w:rsidRPr="00B52A6C">
        <w:rPr>
          <w:lang w:val="en-US"/>
        </w:rPr>
        <w:t xml:space="preserve"> of the planning steps. </w:t>
      </w:r>
      <w:r>
        <w:rPr>
          <w:lang w:val="en-US"/>
        </w:rPr>
        <w:t>D</w:t>
      </w:r>
      <w:r w:rsidRPr="00B52A6C">
        <w:rPr>
          <w:lang w:val="en-US"/>
        </w:rPr>
        <w:t xml:space="preserve">rawing from the vast literature covering the subject, we consider a formal </w:t>
      </w:r>
      <w:r>
        <w:rPr>
          <w:lang w:val="en-US"/>
        </w:rPr>
        <w:t>SMP</w:t>
      </w:r>
      <w:r w:rsidRPr="00B52A6C">
        <w:rPr>
          <w:lang w:val="en-US"/>
        </w:rPr>
        <w:t xml:space="preserve"> process consisting of nine main steps</w:t>
      </w:r>
      <w:r>
        <w:rPr>
          <w:lang w:val="en-US"/>
        </w:rPr>
        <w:t xml:space="preserve"> (</w:t>
      </w:r>
      <w:r w:rsidRPr="0051579F">
        <w:rPr>
          <w:lang w:val="en-US"/>
        </w:rPr>
        <w:t>Table 2</w:t>
      </w:r>
      <w:r>
        <w:rPr>
          <w:lang w:val="en-US"/>
        </w:rPr>
        <w:t>)</w:t>
      </w:r>
      <w:r w:rsidRPr="0051579F">
        <w:rPr>
          <w:lang w:val="en-US"/>
        </w:rPr>
        <w:t>.</w:t>
      </w:r>
    </w:p>
    <w:p w14:paraId="28A1BDFD" w14:textId="77777777" w:rsidR="00506D0F" w:rsidRDefault="00506D0F" w:rsidP="00DC456D">
      <w:pPr>
        <w:spacing w:line="480" w:lineRule="auto"/>
        <w:rPr>
          <w:lang w:val="en-US"/>
        </w:rPr>
      </w:pPr>
    </w:p>
    <w:p w14:paraId="60025A9D" w14:textId="77777777" w:rsidR="00506D0F" w:rsidRDefault="00506D0F" w:rsidP="00DC456D">
      <w:pPr>
        <w:spacing w:line="480" w:lineRule="auto"/>
        <w:rPr>
          <w:lang w:val="en-US"/>
        </w:rPr>
      </w:pPr>
    </w:p>
    <w:p w14:paraId="555B32B8" w14:textId="77777777" w:rsidR="00506D0F" w:rsidRDefault="00506D0F" w:rsidP="00DC456D">
      <w:pPr>
        <w:spacing w:line="480" w:lineRule="auto"/>
        <w:rPr>
          <w:lang w:val="en-US"/>
        </w:rPr>
      </w:pPr>
    </w:p>
    <w:p w14:paraId="26B59616" w14:textId="77777777" w:rsidR="00506D0F" w:rsidRDefault="00506D0F" w:rsidP="00DC456D">
      <w:pPr>
        <w:spacing w:line="480" w:lineRule="auto"/>
        <w:rPr>
          <w:lang w:val="en-US"/>
        </w:rPr>
      </w:pPr>
    </w:p>
    <w:p w14:paraId="1F4B8A48" w14:textId="77777777" w:rsidR="00506D0F" w:rsidRDefault="00506D0F" w:rsidP="00DC456D">
      <w:pPr>
        <w:spacing w:line="480" w:lineRule="auto"/>
        <w:rPr>
          <w:lang w:val="en-US"/>
        </w:rPr>
      </w:pPr>
    </w:p>
    <w:p w14:paraId="3004C027" w14:textId="77777777" w:rsidR="00506D0F" w:rsidRDefault="00506D0F" w:rsidP="00DC456D">
      <w:pPr>
        <w:spacing w:line="480" w:lineRule="auto"/>
        <w:rPr>
          <w:lang w:val="en-US"/>
        </w:rPr>
      </w:pPr>
    </w:p>
    <w:p w14:paraId="414C6365" w14:textId="77777777" w:rsidR="00506D0F" w:rsidRDefault="00506D0F" w:rsidP="00DC456D">
      <w:pPr>
        <w:spacing w:line="480" w:lineRule="auto"/>
        <w:rPr>
          <w:lang w:val="en-US"/>
        </w:rPr>
      </w:pPr>
    </w:p>
    <w:p w14:paraId="2A8E019E" w14:textId="77777777" w:rsidR="00506D0F" w:rsidRDefault="00506D0F" w:rsidP="00DC456D">
      <w:pPr>
        <w:spacing w:line="480" w:lineRule="auto"/>
        <w:rPr>
          <w:lang w:val="en-US"/>
        </w:rPr>
      </w:pPr>
    </w:p>
    <w:p w14:paraId="74DAC0D3" w14:textId="06C738F5" w:rsidR="003F0CCB" w:rsidRPr="0051579F" w:rsidRDefault="003F0CCB" w:rsidP="003F0CCB">
      <w:pPr>
        <w:spacing w:line="240" w:lineRule="auto"/>
        <w:ind w:firstLine="0"/>
        <w:jc w:val="center"/>
        <w:rPr>
          <w:rFonts w:cs="Times New Roman"/>
          <w:sz w:val="20"/>
          <w:szCs w:val="24"/>
          <w:lang w:val="en-US"/>
        </w:rPr>
      </w:pPr>
      <w:r w:rsidRPr="0051579F">
        <w:rPr>
          <w:rFonts w:cs="Times New Roman"/>
          <w:sz w:val="20"/>
          <w:szCs w:val="24"/>
          <w:lang w:val="en-US"/>
        </w:rPr>
        <w:t xml:space="preserve">Table 2 – </w:t>
      </w:r>
      <w:r>
        <w:rPr>
          <w:rFonts w:cs="Times New Roman"/>
          <w:sz w:val="20"/>
          <w:szCs w:val="24"/>
          <w:lang w:val="en-US"/>
        </w:rPr>
        <w:t>SMP</w:t>
      </w:r>
      <w:r w:rsidRPr="0051579F">
        <w:rPr>
          <w:rFonts w:cs="Times New Roman"/>
          <w:sz w:val="20"/>
          <w:szCs w:val="24"/>
          <w:lang w:val="en-US"/>
        </w:rPr>
        <w:t xml:space="preserve"> conceptual framework</w:t>
      </w:r>
    </w:p>
    <w:tbl>
      <w:tblPr>
        <w:tblW w:w="8259" w:type="dxa"/>
        <w:jc w:val="center"/>
        <w:tblLayout w:type="fixed"/>
        <w:tblCellMar>
          <w:left w:w="70" w:type="dxa"/>
          <w:right w:w="70" w:type="dxa"/>
        </w:tblCellMar>
        <w:tblLook w:val="04A0" w:firstRow="1" w:lastRow="0" w:firstColumn="1" w:lastColumn="0" w:noHBand="0" w:noVBand="1"/>
      </w:tblPr>
      <w:tblGrid>
        <w:gridCol w:w="1384"/>
        <w:gridCol w:w="4323"/>
        <w:gridCol w:w="2552"/>
      </w:tblGrid>
      <w:tr w:rsidR="003F0CCB" w:rsidRPr="00AA3742" w14:paraId="03C1A728" w14:textId="77777777" w:rsidTr="008A7B68">
        <w:trPr>
          <w:trHeight w:val="170"/>
          <w:jc w:val="center"/>
        </w:trPr>
        <w:tc>
          <w:tcPr>
            <w:tcW w:w="1384" w:type="dxa"/>
            <w:tcBorders>
              <w:top w:val="single" w:sz="12" w:space="0" w:color="auto"/>
              <w:bottom w:val="single" w:sz="12" w:space="0" w:color="auto"/>
            </w:tcBorders>
            <w:shd w:val="clear" w:color="auto" w:fill="auto"/>
            <w:noWrap/>
            <w:vAlign w:val="center"/>
            <w:hideMark/>
          </w:tcPr>
          <w:p w14:paraId="17DF3A2D" w14:textId="77777777" w:rsidR="003F0CCB" w:rsidRPr="00FF0604" w:rsidRDefault="003F0CCB" w:rsidP="008A7B68">
            <w:pPr>
              <w:spacing w:line="240" w:lineRule="auto"/>
              <w:ind w:firstLine="0"/>
              <w:jc w:val="center"/>
              <w:rPr>
                <w:rFonts w:eastAsia="Times New Roman" w:cs="Times New Roman"/>
                <w:b/>
                <w:bCs/>
                <w:color w:val="000000"/>
                <w:sz w:val="18"/>
                <w:szCs w:val="20"/>
                <w:lang w:eastAsia="pt-BR"/>
              </w:rPr>
            </w:pPr>
            <w:r>
              <w:rPr>
                <w:rFonts w:eastAsia="Times New Roman" w:cs="Times New Roman"/>
                <w:b/>
                <w:bCs/>
                <w:color w:val="000000"/>
                <w:sz w:val="18"/>
                <w:szCs w:val="20"/>
                <w:lang w:eastAsia="pt-BR"/>
              </w:rPr>
              <w:t>Strategic Planning Step</w:t>
            </w:r>
          </w:p>
        </w:tc>
        <w:tc>
          <w:tcPr>
            <w:tcW w:w="4323" w:type="dxa"/>
            <w:tcBorders>
              <w:top w:val="single" w:sz="12" w:space="0" w:color="auto"/>
              <w:bottom w:val="single" w:sz="12" w:space="0" w:color="auto"/>
            </w:tcBorders>
            <w:tcMar>
              <w:top w:w="57" w:type="dxa"/>
              <w:left w:w="85" w:type="dxa"/>
              <w:bottom w:w="57" w:type="dxa"/>
              <w:right w:w="85" w:type="dxa"/>
            </w:tcMar>
            <w:vAlign w:val="center"/>
          </w:tcPr>
          <w:p w14:paraId="69C78625" w14:textId="77777777" w:rsidR="003F0CCB" w:rsidRPr="00FF0604" w:rsidRDefault="003F0CCB" w:rsidP="008A7B68">
            <w:pPr>
              <w:spacing w:line="240" w:lineRule="auto"/>
              <w:ind w:firstLine="0"/>
              <w:jc w:val="center"/>
              <w:rPr>
                <w:rFonts w:eastAsia="Times New Roman" w:cs="Times New Roman"/>
                <w:b/>
                <w:bCs/>
                <w:color w:val="000000"/>
                <w:sz w:val="18"/>
                <w:szCs w:val="20"/>
                <w:lang w:val="en-US" w:eastAsia="pt-BR"/>
              </w:rPr>
            </w:pPr>
            <w:r>
              <w:rPr>
                <w:rFonts w:eastAsia="Times New Roman" w:cs="Times New Roman"/>
                <w:b/>
                <w:bCs/>
                <w:color w:val="000000"/>
                <w:sz w:val="18"/>
                <w:szCs w:val="20"/>
                <w:lang w:val="en-US" w:eastAsia="pt-BR"/>
              </w:rPr>
              <w:t>Description</w:t>
            </w:r>
          </w:p>
        </w:tc>
        <w:tc>
          <w:tcPr>
            <w:tcW w:w="2552" w:type="dxa"/>
            <w:tcBorders>
              <w:top w:val="single" w:sz="12" w:space="0" w:color="auto"/>
              <w:bottom w:val="single" w:sz="12" w:space="0" w:color="auto"/>
            </w:tcBorders>
            <w:shd w:val="clear" w:color="auto" w:fill="auto"/>
            <w:noWrap/>
            <w:vAlign w:val="center"/>
          </w:tcPr>
          <w:p w14:paraId="26722351" w14:textId="77777777" w:rsidR="003F0CCB" w:rsidRPr="00FF0604" w:rsidRDefault="003F0CCB" w:rsidP="008A7B68">
            <w:pPr>
              <w:spacing w:line="240" w:lineRule="auto"/>
              <w:ind w:firstLine="0"/>
              <w:jc w:val="center"/>
              <w:rPr>
                <w:rFonts w:eastAsia="Times New Roman" w:cs="Times New Roman"/>
                <w:b/>
                <w:bCs/>
                <w:color w:val="000000"/>
                <w:sz w:val="18"/>
                <w:szCs w:val="20"/>
                <w:lang w:val="en-US" w:eastAsia="pt-BR"/>
              </w:rPr>
            </w:pPr>
            <w:r>
              <w:rPr>
                <w:rFonts w:eastAsia="Times New Roman" w:cs="Times New Roman"/>
                <w:b/>
                <w:bCs/>
                <w:color w:val="000000"/>
                <w:sz w:val="18"/>
                <w:szCs w:val="20"/>
                <w:lang w:val="en-US" w:eastAsia="pt-BR"/>
              </w:rPr>
              <w:t>References</w:t>
            </w:r>
          </w:p>
        </w:tc>
      </w:tr>
      <w:tr w:rsidR="003F0CCB" w:rsidRPr="000C4761" w14:paraId="238C9CA4" w14:textId="77777777" w:rsidTr="008A7B68">
        <w:trPr>
          <w:trHeight w:val="170"/>
          <w:jc w:val="center"/>
        </w:trPr>
        <w:tc>
          <w:tcPr>
            <w:tcW w:w="1384" w:type="dxa"/>
            <w:tcBorders>
              <w:top w:val="single" w:sz="12" w:space="0" w:color="auto"/>
            </w:tcBorders>
            <w:shd w:val="clear" w:color="auto" w:fill="auto"/>
            <w:noWrap/>
            <w:vAlign w:val="center"/>
            <w:hideMark/>
          </w:tcPr>
          <w:p w14:paraId="37365D02" w14:textId="77777777" w:rsidR="003F0CCB" w:rsidRPr="00160F41" w:rsidRDefault="003F0CCB" w:rsidP="008A7B68">
            <w:pPr>
              <w:spacing w:line="240" w:lineRule="auto"/>
              <w:ind w:firstLine="0"/>
              <w:jc w:val="left"/>
              <w:rPr>
                <w:rFonts w:eastAsia="Times New Roman" w:cs="Times New Roman"/>
                <w:color w:val="000000"/>
                <w:sz w:val="18"/>
                <w:szCs w:val="20"/>
                <w:lang w:eastAsia="pt-BR"/>
              </w:rPr>
            </w:pPr>
            <w:r w:rsidRPr="00160F41">
              <w:rPr>
                <w:rFonts w:eastAsia="Times New Roman" w:cs="Times New Roman"/>
                <w:color w:val="000000"/>
                <w:sz w:val="18"/>
                <w:szCs w:val="20"/>
                <w:lang w:eastAsia="pt-BR"/>
              </w:rPr>
              <w:t>1. Vision envisioning</w:t>
            </w:r>
          </w:p>
        </w:tc>
        <w:tc>
          <w:tcPr>
            <w:tcW w:w="4323" w:type="dxa"/>
            <w:tcBorders>
              <w:top w:val="single" w:sz="12" w:space="0" w:color="auto"/>
            </w:tcBorders>
            <w:tcMar>
              <w:top w:w="57" w:type="dxa"/>
              <w:left w:w="85" w:type="dxa"/>
              <w:bottom w:w="57" w:type="dxa"/>
              <w:right w:w="85" w:type="dxa"/>
            </w:tcMar>
            <w:vAlign w:val="center"/>
          </w:tcPr>
          <w:p w14:paraId="3B9AE766"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Provisioning of a broad outline of the long-term developments of an industry, thus facilitating to inspire, direct and challenge the company, easing the adaptation against unexpected situations.</w:t>
            </w:r>
          </w:p>
        </w:tc>
        <w:tc>
          <w:tcPr>
            <w:tcW w:w="2552" w:type="dxa"/>
            <w:tcBorders>
              <w:top w:val="single" w:sz="12" w:space="0" w:color="auto"/>
            </w:tcBorders>
            <w:shd w:val="clear" w:color="auto" w:fill="auto"/>
            <w:noWrap/>
            <w:vAlign w:val="center"/>
          </w:tcPr>
          <w:p w14:paraId="40AC0D72" w14:textId="3FC057E0"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sz w:val="18"/>
                <w:szCs w:val="20"/>
                <w:lang w:val="en-US" w:eastAsia="pt-BR"/>
              </w:rPr>
              <w:t>Mintzberg (1994)</w:t>
            </w:r>
            <w:r>
              <w:rPr>
                <w:rFonts w:eastAsia="Times New Roman" w:cs="Times New Roman"/>
                <w:sz w:val="18"/>
                <w:szCs w:val="20"/>
                <w:lang w:val="en-US" w:eastAsia="pt-BR"/>
              </w:rPr>
              <w:t>; Hamel and Prahalad (2005).</w:t>
            </w:r>
          </w:p>
        </w:tc>
      </w:tr>
      <w:tr w:rsidR="003F0CCB" w:rsidRPr="00E60F0B" w14:paraId="7B196C91" w14:textId="77777777" w:rsidTr="008A7B68">
        <w:trPr>
          <w:trHeight w:val="170"/>
          <w:jc w:val="center"/>
        </w:trPr>
        <w:tc>
          <w:tcPr>
            <w:tcW w:w="1384" w:type="dxa"/>
            <w:tcBorders>
              <w:top w:val="single" w:sz="8" w:space="0" w:color="auto"/>
            </w:tcBorders>
            <w:shd w:val="clear" w:color="auto" w:fill="auto"/>
            <w:noWrap/>
            <w:vAlign w:val="center"/>
          </w:tcPr>
          <w:p w14:paraId="64620B54"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2. Mission definition</w:t>
            </w:r>
          </w:p>
        </w:tc>
        <w:tc>
          <w:tcPr>
            <w:tcW w:w="4323" w:type="dxa"/>
            <w:tcBorders>
              <w:top w:val="single" w:sz="8" w:space="0" w:color="auto"/>
            </w:tcBorders>
            <w:tcMar>
              <w:top w:w="57" w:type="dxa"/>
              <w:left w:w="85" w:type="dxa"/>
              <w:bottom w:w="57" w:type="dxa"/>
              <w:right w:w="85" w:type="dxa"/>
            </w:tcMar>
            <w:vAlign w:val="center"/>
          </w:tcPr>
          <w:p w14:paraId="205987DC"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Definition of the firm’s mission and values which provide</w:t>
            </w:r>
            <w:r>
              <w:rPr>
                <w:rFonts w:eastAsia="Times New Roman" w:cs="Times New Roman"/>
                <w:color w:val="000000"/>
                <w:sz w:val="18"/>
                <w:szCs w:val="20"/>
                <w:lang w:val="en-US" w:eastAsia="pt-BR"/>
              </w:rPr>
              <w:t xml:space="preserve"> guidelines for its role in the industry as well as</w:t>
            </w:r>
            <w:r w:rsidRPr="00160F41">
              <w:rPr>
                <w:rFonts w:eastAsia="Times New Roman" w:cs="Times New Roman"/>
                <w:color w:val="000000"/>
                <w:sz w:val="18"/>
                <w:szCs w:val="20"/>
                <w:lang w:val="en-US" w:eastAsia="pt-BR"/>
              </w:rPr>
              <w:t xml:space="preserve"> the social justification for its existence</w:t>
            </w:r>
            <w:r>
              <w:rPr>
                <w:rFonts w:eastAsia="Times New Roman" w:cs="Times New Roman"/>
                <w:color w:val="000000"/>
                <w:sz w:val="18"/>
                <w:szCs w:val="20"/>
                <w:lang w:val="en-US" w:eastAsia="pt-BR"/>
              </w:rPr>
              <w:t>.</w:t>
            </w:r>
          </w:p>
        </w:tc>
        <w:tc>
          <w:tcPr>
            <w:tcW w:w="2552" w:type="dxa"/>
            <w:tcBorders>
              <w:top w:val="single" w:sz="8" w:space="0" w:color="auto"/>
            </w:tcBorders>
            <w:shd w:val="clear" w:color="auto" w:fill="auto"/>
            <w:noWrap/>
            <w:vAlign w:val="center"/>
          </w:tcPr>
          <w:p w14:paraId="25BDBD71" w14:textId="538CF6B8" w:rsidR="003F0CCB" w:rsidRPr="00160F41" w:rsidRDefault="003F0CCB" w:rsidP="007F4BF0">
            <w:pPr>
              <w:spacing w:line="240" w:lineRule="auto"/>
              <w:ind w:firstLine="0"/>
              <w:jc w:val="left"/>
              <w:rPr>
                <w:rFonts w:eastAsia="Times New Roman" w:cs="Times New Roman"/>
                <w:color w:val="000000"/>
                <w:sz w:val="18"/>
                <w:szCs w:val="20"/>
                <w:lang w:val="en-US" w:eastAsia="pt-BR"/>
              </w:rPr>
            </w:pPr>
            <w:r>
              <w:rPr>
                <w:rFonts w:eastAsia="Times New Roman" w:cs="Times New Roman"/>
                <w:color w:val="000000"/>
                <w:sz w:val="18"/>
                <w:szCs w:val="20"/>
                <w:lang w:val="en-US" w:eastAsia="pt-BR"/>
              </w:rPr>
              <w:t>Armstrong (1982);</w:t>
            </w:r>
            <w:r w:rsidRPr="00160F41">
              <w:rPr>
                <w:rFonts w:eastAsia="Times New Roman" w:cs="Times New Roman"/>
                <w:color w:val="000000"/>
                <w:sz w:val="18"/>
                <w:szCs w:val="20"/>
                <w:lang w:val="en-US" w:eastAsia="pt-BR"/>
              </w:rPr>
              <w:t xml:space="preserve"> Boyd </w:t>
            </w:r>
            <w:r w:rsidRPr="00160F41">
              <w:rPr>
                <w:rFonts w:eastAsia="Times New Roman" w:cs="Times New Roman"/>
                <w:bCs/>
                <w:color w:val="000000"/>
                <w:sz w:val="18"/>
                <w:szCs w:val="20"/>
                <w:lang w:val="en-US" w:eastAsia="pt-BR"/>
              </w:rPr>
              <w:t xml:space="preserve">and Elliot </w:t>
            </w:r>
            <w:r w:rsidRPr="00160F41">
              <w:rPr>
                <w:rFonts w:eastAsia="Times New Roman" w:cs="Times New Roman"/>
                <w:color w:val="000000"/>
                <w:sz w:val="18"/>
                <w:szCs w:val="20"/>
                <w:lang w:val="en-US" w:eastAsia="pt-BR"/>
              </w:rPr>
              <w:t>(1998)</w:t>
            </w:r>
            <w:r>
              <w:rPr>
                <w:rFonts w:eastAsia="Times New Roman" w:cs="Times New Roman"/>
                <w:color w:val="000000"/>
                <w:sz w:val="18"/>
                <w:szCs w:val="20"/>
                <w:lang w:val="en-US" w:eastAsia="pt-BR"/>
              </w:rPr>
              <w:t xml:space="preserve"> </w:t>
            </w:r>
            <w:r w:rsidRPr="00810646">
              <w:rPr>
                <w:rFonts w:eastAsia="Times New Roman" w:cs="Times New Roman"/>
                <w:color w:val="000000"/>
                <w:sz w:val="18"/>
                <w:szCs w:val="20"/>
                <w:lang w:val="en-US" w:eastAsia="pt-BR"/>
              </w:rPr>
              <w:t>Hamel</w:t>
            </w:r>
            <w:r>
              <w:rPr>
                <w:rFonts w:eastAsia="Times New Roman" w:cs="Times New Roman"/>
                <w:color w:val="000000"/>
                <w:sz w:val="18"/>
                <w:szCs w:val="20"/>
                <w:lang w:val="en-US" w:eastAsia="pt-BR"/>
              </w:rPr>
              <w:t xml:space="preserve"> and</w:t>
            </w:r>
            <w:r w:rsidRPr="00810646">
              <w:rPr>
                <w:rFonts w:eastAsia="Times New Roman" w:cs="Times New Roman"/>
                <w:color w:val="000000"/>
                <w:sz w:val="18"/>
                <w:szCs w:val="20"/>
                <w:lang w:val="en-US" w:eastAsia="pt-BR"/>
              </w:rPr>
              <w:t xml:space="preserve"> Prahalad</w:t>
            </w:r>
            <w:r w:rsidRPr="002A6EE8">
              <w:rPr>
                <w:rFonts w:eastAsia="Times New Roman" w:cs="Times New Roman"/>
                <w:color w:val="000000"/>
                <w:sz w:val="18"/>
                <w:szCs w:val="20"/>
                <w:lang w:val="en-US" w:eastAsia="pt-BR"/>
              </w:rPr>
              <w:t xml:space="preserve"> (2005)</w:t>
            </w:r>
            <w:r w:rsidRPr="00160F41">
              <w:rPr>
                <w:rFonts w:eastAsia="Times New Roman" w:cs="Times New Roman"/>
                <w:color w:val="000000"/>
                <w:sz w:val="18"/>
                <w:szCs w:val="20"/>
                <w:lang w:val="en-US" w:eastAsia="pt-BR"/>
              </w:rPr>
              <w:t>.</w:t>
            </w:r>
          </w:p>
        </w:tc>
      </w:tr>
      <w:tr w:rsidR="003F0CCB" w:rsidRPr="00E60F0B" w14:paraId="0317B489" w14:textId="77777777" w:rsidTr="008A7B68">
        <w:trPr>
          <w:trHeight w:val="170"/>
          <w:jc w:val="center"/>
        </w:trPr>
        <w:tc>
          <w:tcPr>
            <w:tcW w:w="1384" w:type="dxa"/>
            <w:tcBorders>
              <w:top w:val="single" w:sz="8" w:space="0" w:color="auto"/>
            </w:tcBorders>
            <w:shd w:val="clear" w:color="auto" w:fill="auto"/>
            <w:noWrap/>
            <w:vAlign w:val="center"/>
          </w:tcPr>
          <w:p w14:paraId="1966F2AF"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3. Objective setting</w:t>
            </w:r>
          </w:p>
        </w:tc>
        <w:tc>
          <w:tcPr>
            <w:tcW w:w="4323" w:type="dxa"/>
            <w:tcBorders>
              <w:top w:val="single" w:sz="8" w:space="0" w:color="auto"/>
            </w:tcBorders>
            <w:tcMar>
              <w:top w:w="57" w:type="dxa"/>
              <w:left w:w="85" w:type="dxa"/>
              <w:bottom w:w="57" w:type="dxa"/>
              <w:right w:w="85" w:type="dxa"/>
            </w:tcMar>
            <w:vAlign w:val="center"/>
          </w:tcPr>
          <w:p w14:paraId="1D78EEBB" w14:textId="77777777" w:rsidR="003F0CCB" w:rsidRPr="00160F41" w:rsidRDefault="003F0CCB" w:rsidP="008A7B68">
            <w:pPr>
              <w:spacing w:line="240" w:lineRule="auto"/>
              <w:ind w:firstLine="0"/>
              <w:jc w:val="left"/>
              <w:rPr>
                <w:rFonts w:eastAsia="Times New Roman" w:cs="Times New Roman"/>
                <w:bCs/>
                <w:color w:val="000000"/>
                <w:sz w:val="18"/>
                <w:szCs w:val="20"/>
                <w:lang w:val="en-US" w:eastAsia="pt-BR"/>
              </w:rPr>
            </w:pPr>
            <w:r w:rsidRPr="00160F41">
              <w:rPr>
                <w:rFonts w:eastAsia="Times New Roman" w:cs="Times New Roman"/>
                <w:bCs/>
                <w:color w:val="000000"/>
                <w:sz w:val="18"/>
                <w:szCs w:val="20"/>
                <w:lang w:val="en-US" w:eastAsia="pt-BR"/>
              </w:rPr>
              <w:t xml:space="preserve">Development of the most important business objectives for the </w:t>
            </w:r>
            <w:r>
              <w:rPr>
                <w:rFonts w:eastAsia="Times New Roman" w:cs="Times New Roman"/>
                <w:bCs/>
                <w:color w:val="000000"/>
                <w:sz w:val="18"/>
                <w:szCs w:val="20"/>
                <w:lang w:val="en-US" w:eastAsia="pt-BR"/>
              </w:rPr>
              <w:t>firm, which</w:t>
            </w:r>
            <w:r w:rsidRPr="00160F41">
              <w:rPr>
                <w:rFonts w:eastAsia="Times New Roman" w:cs="Times New Roman"/>
                <w:bCs/>
                <w:color w:val="000000"/>
                <w:sz w:val="18"/>
                <w:szCs w:val="20"/>
                <w:lang w:val="en-US" w:eastAsia="pt-BR"/>
              </w:rPr>
              <w:t xml:space="preserve"> should be the starting point followed by </w:t>
            </w:r>
            <w:r>
              <w:rPr>
                <w:rFonts w:eastAsia="Times New Roman" w:cs="Times New Roman"/>
                <w:bCs/>
                <w:color w:val="000000"/>
                <w:sz w:val="18"/>
                <w:szCs w:val="20"/>
                <w:lang w:val="en-US" w:eastAsia="pt-BR"/>
              </w:rPr>
              <w:t xml:space="preserve">their </w:t>
            </w:r>
            <w:r w:rsidRPr="00160F41">
              <w:rPr>
                <w:rFonts w:eastAsia="Times New Roman" w:cs="Times New Roman"/>
                <w:bCs/>
                <w:color w:val="000000"/>
                <w:sz w:val="18"/>
                <w:szCs w:val="20"/>
                <w:lang w:val="en-US" w:eastAsia="pt-BR"/>
              </w:rPr>
              <w:t>translation into specific measurable objectives.</w:t>
            </w:r>
          </w:p>
        </w:tc>
        <w:tc>
          <w:tcPr>
            <w:tcW w:w="2552" w:type="dxa"/>
            <w:tcBorders>
              <w:top w:val="single" w:sz="8" w:space="0" w:color="auto"/>
            </w:tcBorders>
            <w:shd w:val="clear" w:color="auto" w:fill="auto"/>
            <w:noWrap/>
            <w:vAlign w:val="center"/>
          </w:tcPr>
          <w:p w14:paraId="436B3687" w14:textId="00ECA62B" w:rsidR="003F0CCB" w:rsidRPr="00160F41" w:rsidRDefault="003F0CCB" w:rsidP="007F4BF0">
            <w:pPr>
              <w:spacing w:line="240" w:lineRule="auto"/>
              <w:ind w:firstLine="0"/>
              <w:jc w:val="left"/>
              <w:rPr>
                <w:rFonts w:eastAsia="Times New Roman" w:cs="Times New Roman"/>
                <w:bCs/>
                <w:color w:val="000000"/>
                <w:sz w:val="18"/>
                <w:szCs w:val="20"/>
                <w:lang w:val="en-US" w:eastAsia="pt-BR"/>
              </w:rPr>
            </w:pPr>
            <w:r>
              <w:rPr>
                <w:rFonts w:eastAsia="Times New Roman" w:cs="Times New Roman"/>
                <w:bCs/>
                <w:color w:val="000000"/>
                <w:sz w:val="18"/>
                <w:szCs w:val="20"/>
                <w:lang w:val="en-US" w:eastAsia="pt-BR"/>
              </w:rPr>
              <w:t xml:space="preserve">Armstrong (1982); </w:t>
            </w:r>
            <w:r w:rsidRPr="00160F41">
              <w:rPr>
                <w:rFonts w:eastAsia="Times New Roman" w:cs="Times New Roman"/>
                <w:bCs/>
                <w:color w:val="000000"/>
                <w:sz w:val="18"/>
                <w:szCs w:val="20"/>
                <w:lang w:val="en-US" w:eastAsia="pt-BR"/>
              </w:rPr>
              <w:t>Bracker et al. (1988); Boyd and Elliot (1998); Reid (1989)</w:t>
            </w:r>
            <w:r>
              <w:rPr>
                <w:rFonts w:eastAsia="Times New Roman" w:cs="Times New Roman"/>
                <w:bCs/>
                <w:color w:val="000000"/>
                <w:sz w:val="18"/>
                <w:szCs w:val="20"/>
                <w:lang w:val="en-US" w:eastAsia="pt-BR"/>
              </w:rPr>
              <w:t>.</w:t>
            </w:r>
          </w:p>
        </w:tc>
      </w:tr>
      <w:tr w:rsidR="003F0CCB" w:rsidRPr="00E60F0B" w14:paraId="422B419F" w14:textId="77777777" w:rsidTr="008A7B68">
        <w:trPr>
          <w:trHeight w:val="170"/>
          <w:jc w:val="center"/>
        </w:trPr>
        <w:tc>
          <w:tcPr>
            <w:tcW w:w="1384" w:type="dxa"/>
            <w:tcBorders>
              <w:top w:val="single" w:sz="8" w:space="0" w:color="auto"/>
              <w:bottom w:val="single" w:sz="8" w:space="0" w:color="auto"/>
            </w:tcBorders>
            <w:shd w:val="clear" w:color="auto" w:fill="auto"/>
            <w:noWrap/>
            <w:vAlign w:val="center"/>
          </w:tcPr>
          <w:p w14:paraId="3F7596EE"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4. External Analysis</w:t>
            </w:r>
          </w:p>
        </w:tc>
        <w:tc>
          <w:tcPr>
            <w:tcW w:w="4323" w:type="dxa"/>
            <w:tcBorders>
              <w:top w:val="single" w:sz="8" w:space="0" w:color="auto"/>
              <w:bottom w:val="single" w:sz="8" w:space="0" w:color="auto"/>
            </w:tcBorders>
            <w:tcMar>
              <w:top w:w="57" w:type="dxa"/>
              <w:left w:w="85" w:type="dxa"/>
              <w:bottom w:w="57" w:type="dxa"/>
              <w:right w:w="85" w:type="dxa"/>
            </w:tcMar>
            <w:vAlign w:val="center"/>
          </w:tcPr>
          <w:p w14:paraId="1D2BF3EB"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 xml:space="preserve">External environment assessment: identification of opportunities and threats which the </w:t>
            </w:r>
            <w:r>
              <w:rPr>
                <w:rFonts w:eastAsia="Times New Roman" w:cs="Times New Roman"/>
                <w:color w:val="000000"/>
                <w:sz w:val="18"/>
                <w:szCs w:val="20"/>
                <w:lang w:val="en-US" w:eastAsia="pt-BR"/>
              </w:rPr>
              <w:t>firm</w:t>
            </w:r>
            <w:r w:rsidRPr="00160F41">
              <w:rPr>
                <w:rFonts w:eastAsia="Times New Roman" w:cs="Times New Roman"/>
                <w:color w:val="000000"/>
                <w:sz w:val="18"/>
                <w:szCs w:val="20"/>
                <w:lang w:val="en-US" w:eastAsia="pt-BR"/>
              </w:rPr>
              <w:t xml:space="preserve"> may face</w:t>
            </w:r>
            <w:r>
              <w:rPr>
                <w:rFonts w:eastAsia="Times New Roman" w:cs="Times New Roman"/>
                <w:color w:val="000000"/>
                <w:sz w:val="18"/>
                <w:szCs w:val="20"/>
                <w:lang w:val="en-US" w:eastAsia="pt-BR"/>
              </w:rPr>
              <w:t>,</w:t>
            </w:r>
            <w:r w:rsidRPr="00160F41">
              <w:rPr>
                <w:rFonts w:eastAsia="Times New Roman" w:cs="Times New Roman"/>
                <w:color w:val="000000"/>
                <w:sz w:val="18"/>
                <w:szCs w:val="20"/>
                <w:lang w:val="en-US" w:eastAsia="pt-BR"/>
              </w:rPr>
              <w:t xml:space="preserve"> such as political, economic and social trends, customers, current and potential competitors, substitutive products.</w:t>
            </w:r>
          </w:p>
        </w:tc>
        <w:tc>
          <w:tcPr>
            <w:tcW w:w="2552" w:type="dxa"/>
            <w:tcBorders>
              <w:top w:val="single" w:sz="8" w:space="0" w:color="auto"/>
              <w:bottom w:val="single" w:sz="8" w:space="0" w:color="auto"/>
            </w:tcBorders>
            <w:shd w:val="clear" w:color="auto" w:fill="auto"/>
            <w:noWrap/>
            <w:vAlign w:val="center"/>
          </w:tcPr>
          <w:p w14:paraId="3A39457B" w14:textId="3E73B5DB" w:rsidR="003F0CCB" w:rsidRPr="00160F41" w:rsidRDefault="003F0CCB" w:rsidP="007F4BF0">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 xml:space="preserve">Armstrong (1982); </w:t>
            </w:r>
            <w:r w:rsidRPr="00160F41">
              <w:rPr>
                <w:rFonts w:eastAsia="Times New Roman" w:cs="Times New Roman"/>
                <w:color w:val="000000"/>
                <w:sz w:val="18"/>
                <w:szCs w:val="20"/>
                <w:lang w:val="en-US" w:eastAsia="pt-BR"/>
              </w:rPr>
              <w:t xml:space="preserve">Bracker et al. (1988); Boyd </w:t>
            </w:r>
            <w:r w:rsidRPr="00160F41">
              <w:rPr>
                <w:rFonts w:eastAsia="Times New Roman" w:cs="Times New Roman"/>
                <w:bCs/>
                <w:color w:val="000000"/>
                <w:sz w:val="18"/>
                <w:szCs w:val="20"/>
                <w:lang w:val="en-US" w:eastAsia="pt-BR"/>
              </w:rPr>
              <w:t xml:space="preserve">and Elliot </w:t>
            </w:r>
            <w:r w:rsidRPr="00160F41">
              <w:rPr>
                <w:rFonts w:eastAsia="Times New Roman" w:cs="Times New Roman"/>
                <w:color w:val="000000"/>
                <w:sz w:val="18"/>
                <w:szCs w:val="20"/>
                <w:lang w:val="en-US" w:eastAsia="pt-BR"/>
              </w:rPr>
              <w:t>(1998)</w:t>
            </w:r>
            <w:r w:rsidR="007F4BF0">
              <w:rPr>
                <w:rFonts w:eastAsia="Times New Roman" w:cs="Times New Roman"/>
                <w:color w:val="000000"/>
                <w:sz w:val="18"/>
                <w:szCs w:val="20"/>
                <w:lang w:val="en-US" w:eastAsia="pt-BR"/>
              </w:rPr>
              <w:t>; Porter (1985</w:t>
            </w:r>
            <w:r>
              <w:rPr>
                <w:rFonts w:eastAsia="Times New Roman" w:cs="Times New Roman"/>
                <w:color w:val="000000"/>
                <w:sz w:val="18"/>
                <w:szCs w:val="20"/>
                <w:lang w:val="en-US" w:eastAsia="pt-BR"/>
              </w:rPr>
              <w:t>)</w:t>
            </w:r>
            <w:r w:rsidR="00222668">
              <w:rPr>
                <w:rFonts w:eastAsia="Times New Roman" w:cs="Times New Roman"/>
                <w:color w:val="000000"/>
                <w:sz w:val="18"/>
                <w:szCs w:val="20"/>
                <w:lang w:val="en-US" w:eastAsia="pt-BR"/>
              </w:rPr>
              <w:t xml:space="preserve">; </w:t>
            </w:r>
          </w:p>
        </w:tc>
      </w:tr>
      <w:tr w:rsidR="003F0CCB" w:rsidRPr="00E60F0B" w14:paraId="5810F063" w14:textId="77777777" w:rsidTr="008A7B68">
        <w:trPr>
          <w:trHeight w:val="170"/>
          <w:jc w:val="center"/>
        </w:trPr>
        <w:tc>
          <w:tcPr>
            <w:tcW w:w="1384" w:type="dxa"/>
            <w:tcBorders>
              <w:top w:val="single" w:sz="8" w:space="0" w:color="auto"/>
              <w:bottom w:val="single" w:sz="8" w:space="0" w:color="auto"/>
            </w:tcBorders>
            <w:shd w:val="clear" w:color="auto" w:fill="auto"/>
            <w:noWrap/>
            <w:vAlign w:val="center"/>
          </w:tcPr>
          <w:p w14:paraId="1081449C"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5. Internal Analysis</w:t>
            </w:r>
          </w:p>
        </w:tc>
        <w:tc>
          <w:tcPr>
            <w:tcW w:w="4323" w:type="dxa"/>
            <w:tcBorders>
              <w:top w:val="single" w:sz="8" w:space="0" w:color="auto"/>
              <w:bottom w:val="single" w:sz="8" w:space="0" w:color="auto"/>
            </w:tcBorders>
            <w:tcMar>
              <w:top w:w="57" w:type="dxa"/>
              <w:left w:w="85" w:type="dxa"/>
              <w:bottom w:w="57" w:type="dxa"/>
              <w:right w:w="85" w:type="dxa"/>
            </w:tcMar>
            <w:vAlign w:val="center"/>
          </w:tcPr>
          <w:p w14:paraId="4A31D1F7"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 xml:space="preserve">Assessment of the firm’s internal environment in order to identify strengths and weaknesses. The </w:t>
            </w:r>
            <w:r>
              <w:rPr>
                <w:rFonts w:eastAsia="Times New Roman" w:cs="Times New Roman"/>
                <w:color w:val="000000"/>
                <w:sz w:val="18"/>
                <w:szCs w:val="20"/>
                <w:lang w:val="en-US" w:eastAsia="pt-BR"/>
              </w:rPr>
              <w:t>firm</w:t>
            </w:r>
            <w:r w:rsidRPr="00160F41">
              <w:rPr>
                <w:rFonts w:eastAsia="Times New Roman" w:cs="Times New Roman"/>
                <w:color w:val="000000"/>
                <w:sz w:val="18"/>
                <w:szCs w:val="20"/>
                <w:lang w:val="en-US" w:eastAsia="pt-BR"/>
              </w:rPr>
              <w:t xml:space="preserve"> is analyzed in terms of inputs (resources), activities and processes, and outputs (performance)</w:t>
            </w:r>
            <w:r>
              <w:rPr>
                <w:rFonts w:eastAsia="Times New Roman" w:cs="Times New Roman"/>
                <w:color w:val="000000"/>
                <w:sz w:val="18"/>
                <w:szCs w:val="20"/>
                <w:lang w:val="en-US" w:eastAsia="pt-BR"/>
              </w:rPr>
              <w:t>.</w:t>
            </w:r>
          </w:p>
        </w:tc>
        <w:tc>
          <w:tcPr>
            <w:tcW w:w="2552" w:type="dxa"/>
            <w:tcBorders>
              <w:top w:val="single" w:sz="8" w:space="0" w:color="auto"/>
              <w:bottom w:val="single" w:sz="8" w:space="0" w:color="auto"/>
            </w:tcBorders>
            <w:shd w:val="clear" w:color="auto" w:fill="auto"/>
            <w:noWrap/>
            <w:vAlign w:val="center"/>
          </w:tcPr>
          <w:p w14:paraId="7450BA88" w14:textId="146850B3" w:rsidR="003F0CCB" w:rsidRPr="00160F41" w:rsidRDefault="003F0CCB" w:rsidP="007F4BF0">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Armstrong (1982</w:t>
            </w:r>
            <w:r w:rsidR="007F4BF0">
              <w:rPr>
                <w:rFonts w:eastAsia="Times New Roman" w:cs="Times New Roman"/>
                <w:bCs/>
                <w:color w:val="000000"/>
                <w:sz w:val="18"/>
                <w:szCs w:val="20"/>
                <w:lang w:val="en-US" w:eastAsia="pt-BR"/>
              </w:rPr>
              <w:t xml:space="preserve">); </w:t>
            </w:r>
            <w:r w:rsidRPr="00160F41">
              <w:rPr>
                <w:rFonts w:eastAsia="Times New Roman" w:cs="Times New Roman"/>
                <w:color w:val="000000"/>
                <w:sz w:val="18"/>
                <w:szCs w:val="20"/>
                <w:lang w:val="en-US" w:eastAsia="pt-BR"/>
              </w:rPr>
              <w:t>Bracker et al. (1988);</w:t>
            </w:r>
            <w:r>
              <w:rPr>
                <w:rFonts w:eastAsia="Times New Roman" w:cs="Times New Roman"/>
                <w:color w:val="000000"/>
                <w:sz w:val="18"/>
                <w:szCs w:val="20"/>
                <w:lang w:val="en-US" w:eastAsia="pt-BR"/>
              </w:rPr>
              <w:t xml:space="preserve"> Porter (1985);</w:t>
            </w:r>
            <w:r w:rsidRPr="00160F41">
              <w:rPr>
                <w:rFonts w:eastAsia="Times New Roman" w:cs="Times New Roman"/>
                <w:color w:val="000000"/>
                <w:sz w:val="18"/>
                <w:szCs w:val="20"/>
                <w:lang w:val="en-US" w:eastAsia="pt-BR"/>
              </w:rPr>
              <w:t xml:space="preserve"> Reid (1989)</w:t>
            </w:r>
          </w:p>
        </w:tc>
      </w:tr>
      <w:tr w:rsidR="003F0CCB" w:rsidRPr="00E60F0B" w14:paraId="1CAAC831" w14:textId="77777777" w:rsidTr="008A7B68">
        <w:trPr>
          <w:trHeight w:val="170"/>
          <w:jc w:val="center"/>
        </w:trPr>
        <w:tc>
          <w:tcPr>
            <w:tcW w:w="1384" w:type="dxa"/>
            <w:tcBorders>
              <w:top w:val="single" w:sz="8" w:space="0" w:color="auto"/>
              <w:bottom w:val="single" w:sz="8" w:space="0" w:color="auto"/>
            </w:tcBorders>
            <w:shd w:val="clear" w:color="auto" w:fill="auto"/>
            <w:noWrap/>
            <w:vAlign w:val="center"/>
          </w:tcPr>
          <w:p w14:paraId="1CE2DEE8"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6. Strategic Alternatives Formulation</w:t>
            </w:r>
          </w:p>
        </w:tc>
        <w:tc>
          <w:tcPr>
            <w:tcW w:w="4323" w:type="dxa"/>
            <w:tcBorders>
              <w:top w:val="single" w:sz="8" w:space="0" w:color="auto"/>
              <w:bottom w:val="single" w:sz="8" w:space="0" w:color="auto"/>
            </w:tcBorders>
            <w:tcMar>
              <w:top w:w="57" w:type="dxa"/>
              <w:left w:w="85" w:type="dxa"/>
              <w:bottom w:w="57" w:type="dxa"/>
              <w:right w:w="85" w:type="dxa"/>
            </w:tcMar>
            <w:vAlign w:val="center"/>
          </w:tcPr>
          <w:p w14:paraId="468E350F"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Formulation of the generic strateg</w:t>
            </w:r>
            <w:r>
              <w:rPr>
                <w:rFonts w:eastAsia="Times New Roman" w:cs="Times New Roman"/>
                <w:color w:val="000000"/>
                <w:sz w:val="18"/>
                <w:szCs w:val="20"/>
                <w:lang w:val="en-US" w:eastAsia="pt-BR"/>
              </w:rPr>
              <w:t>y</w:t>
            </w:r>
            <w:r w:rsidRPr="00160F41">
              <w:rPr>
                <w:rFonts w:eastAsia="Times New Roman" w:cs="Times New Roman"/>
                <w:color w:val="000000"/>
                <w:sz w:val="18"/>
                <w:szCs w:val="20"/>
                <w:lang w:val="en-US" w:eastAsia="pt-BR"/>
              </w:rPr>
              <w:t xml:space="preserve"> to be pursued, aligned with the SWOT analysis performed</w:t>
            </w:r>
            <w:r>
              <w:rPr>
                <w:rFonts w:eastAsia="Times New Roman" w:cs="Times New Roman"/>
                <w:color w:val="000000"/>
                <w:sz w:val="18"/>
                <w:szCs w:val="20"/>
                <w:lang w:val="en-US" w:eastAsia="pt-BR"/>
              </w:rPr>
              <w:t>.</w:t>
            </w:r>
          </w:p>
        </w:tc>
        <w:tc>
          <w:tcPr>
            <w:tcW w:w="2552" w:type="dxa"/>
            <w:tcBorders>
              <w:top w:val="single" w:sz="8" w:space="0" w:color="auto"/>
              <w:bottom w:val="single" w:sz="8" w:space="0" w:color="auto"/>
            </w:tcBorders>
            <w:shd w:val="clear" w:color="auto" w:fill="auto"/>
            <w:noWrap/>
            <w:vAlign w:val="center"/>
          </w:tcPr>
          <w:p w14:paraId="589664ED" w14:textId="4CE80303" w:rsidR="003F0CCB" w:rsidRPr="00160F41" w:rsidRDefault="003F0CCB" w:rsidP="007F4BF0">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Armstrong (1982);</w:t>
            </w:r>
            <w:r w:rsidRPr="00160F41">
              <w:rPr>
                <w:rFonts w:eastAsia="Times New Roman" w:cs="Times New Roman"/>
                <w:color w:val="000000"/>
                <w:sz w:val="18"/>
                <w:szCs w:val="20"/>
                <w:lang w:val="en-US" w:eastAsia="pt-BR"/>
              </w:rPr>
              <w:t xml:space="preserve"> Boyd </w:t>
            </w:r>
            <w:r w:rsidRPr="00160F41">
              <w:rPr>
                <w:rFonts w:eastAsia="Times New Roman" w:cs="Times New Roman"/>
                <w:bCs/>
                <w:color w:val="000000"/>
                <w:sz w:val="18"/>
                <w:szCs w:val="20"/>
                <w:lang w:val="en-US" w:eastAsia="pt-BR"/>
              </w:rPr>
              <w:t xml:space="preserve">and Elliot </w:t>
            </w:r>
            <w:r w:rsidRPr="00160F41">
              <w:rPr>
                <w:rFonts w:eastAsia="Times New Roman" w:cs="Times New Roman"/>
                <w:color w:val="000000"/>
                <w:sz w:val="18"/>
                <w:szCs w:val="20"/>
                <w:lang w:val="en-US" w:eastAsia="pt-BR"/>
              </w:rPr>
              <w:t>(1998)</w:t>
            </w:r>
            <w:r>
              <w:rPr>
                <w:rFonts w:eastAsia="Times New Roman" w:cs="Times New Roman"/>
                <w:color w:val="000000"/>
                <w:sz w:val="18"/>
                <w:szCs w:val="20"/>
                <w:lang w:val="en-US" w:eastAsia="pt-BR"/>
              </w:rPr>
              <w:t>; Pickton and Wright (1998).</w:t>
            </w:r>
          </w:p>
        </w:tc>
      </w:tr>
      <w:tr w:rsidR="003F0CCB" w:rsidRPr="00E60F0B" w14:paraId="1BE1003B" w14:textId="77777777" w:rsidTr="008A7B68">
        <w:trPr>
          <w:trHeight w:val="170"/>
          <w:jc w:val="center"/>
        </w:trPr>
        <w:tc>
          <w:tcPr>
            <w:tcW w:w="1384" w:type="dxa"/>
            <w:tcBorders>
              <w:top w:val="single" w:sz="8" w:space="0" w:color="auto"/>
              <w:bottom w:val="single" w:sz="8" w:space="0" w:color="auto"/>
            </w:tcBorders>
            <w:shd w:val="clear" w:color="auto" w:fill="auto"/>
            <w:noWrap/>
            <w:vAlign w:val="center"/>
          </w:tcPr>
          <w:p w14:paraId="5ECECF73"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7. Strategic Alternatives Evaluation</w:t>
            </w:r>
          </w:p>
        </w:tc>
        <w:tc>
          <w:tcPr>
            <w:tcW w:w="4323" w:type="dxa"/>
            <w:tcBorders>
              <w:top w:val="single" w:sz="8" w:space="0" w:color="auto"/>
              <w:bottom w:val="single" w:sz="8" w:space="0" w:color="auto"/>
            </w:tcBorders>
            <w:tcMar>
              <w:top w:w="57" w:type="dxa"/>
              <w:left w:w="85" w:type="dxa"/>
              <w:bottom w:w="57" w:type="dxa"/>
              <w:right w:w="85" w:type="dxa"/>
            </w:tcMar>
            <w:vAlign w:val="center"/>
          </w:tcPr>
          <w:p w14:paraId="3EF94BD7"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Evaluation of the strategic alternatives (in terms of constraint violation</w:t>
            </w:r>
            <w:r>
              <w:rPr>
                <w:rFonts w:eastAsia="Times New Roman" w:cs="Times New Roman"/>
                <w:color w:val="000000"/>
                <w:sz w:val="18"/>
                <w:szCs w:val="20"/>
                <w:lang w:val="en-US" w:eastAsia="pt-BR"/>
              </w:rPr>
              <w:t>,</w:t>
            </w:r>
            <w:r w:rsidRPr="00160F41">
              <w:rPr>
                <w:rFonts w:eastAsia="Times New Roman" w:cs="Times New Roman"/>
                <w:color w:val="000000"/>
                <w:sz w:val="18"/>
                <w:szCs w:val="20"/>
                <w:lang w:val="en-US" w:eastAsia="pt-BR"/>
              </w:rPr>
              <w:t xml:space="preserve"> feasibility</w:t>
            </w:r>
            <w:r>
              <w:rPr>
                <w:rFonts w:eastAsia="Times New Roman" w:cs="Times New Roman"/>
                <w:color w:val="000000"/>
                <w:sz w:val="18"/>
                <w:szCs w:val="20"/>
                <w:lang w:val="en-US" w:eastAsia="pt-BR"/>
              </w:rPr>
              <w:t xml:space="preserve"> and effectiveness</w:t>
            </w:r>
            <w:r w:rsidRPr="00160F41">
              <w:rPr>
                <w:rFonts w:eastAsia="Times New Roman" w:cs="Times New Roman"/>
                <w:color w:val="000000"/>
                <w:sz w:val="18"/>
                <w:szCs w:val="20"/>
                <w:lang w:val="en-US" w:eastAsia="pt-BR"/>
              </w:rPr>
              <w:t xml:space="preserve">) in order to find the most </w:t>
            </w:r>
            <w:r>
              <w:rPr>
                <w:rFonts w:eastAsia="Times New Roman" w:cs="Times New Roman"/>
                <w:color w:val="000000"/>
                <w:sz w:val="18"/>
                <w:szCs w:val="20"/>
                <w:lang w:val="en-US" w:eastAsia="pt-BR"/>
              </w:rPr>
              <w:t>effective</w:t>
            </w:r>
            <w:r w:rsidRPr="00160F41">
              <w:rPr>
                <w:rFonts w:eastAsia="Times New Roman" w:cs="Times New Roman"/>
                <w:color w:val="000000"/>
                <w:sz w:val="18"/>
                <w:szCs w:val="20"/>
                <w:lang w:val="en-US" w:eastAsia="pt-BR"/>
              </w:rPr>
              <w:t xml:space="preserve"> alternative</w:t>
            </w:r>
            <w:r>
              <w:rPr>
                <w:rFonts w:eastAsia="Times New Roman" w:cs="Times New Roman"/>
                <w:color w:val="000000"/>
                <w:sz w:val="18"/>
                <w:szCs w:val="20"/>
                <w:lang w:val="en-US" w:eastAsia="pt-BR"/>
              </w:rPr>
              <w:t xml:space="preserve"> with reference to the firm’s objectives.</w:t>
            </w:r>
          </w:p>
        </w:tc>
        <w:tc>
          <w:tcPr>
            <w:tcW w:w="2552" w:type="dxa"/>
            <w:tcBorders>
              <w:top w:val="single" w:sz="8" w:space="0" w:color="auto"/>
              <w:bottom w:val="single" w:sz="8" w:space="0" w:color="auto"/>
            </w:tcBorders>
            <w:shd w:val="clear" w:color="auto" w:fill="auto"/>
            <w:noWrap/>
            <w:vAlign w:val="center"/>
          </w:tcPr>
          <w:p w14:paraId="7CDF4182" w14:textId="11AF6982" w:rsidR="003F0CCB" w:rsidRPr="00160F41" w:rsidRDefault="003F0CCB" w:rsidP="00222668">
            <w:pPr>
              <w:spacing w:line="240" w:lineRule="auto"/>
              <w:ind w:firstLine="0"/>
              <w:jc w:val="left"/>
              <w:rPr>
                <w:rFonts w:eastAsia="Times New Roman" w:cs="Times New Roman"/>
                <w:color w:val="000000"/>
                <w:sz w:val="18"/>
                <w:szCs w:val="20"/>
                <w:lang w:val="en-US" w:eastAsia="pt-BR"/>
              </w:rPr>
            </w:pPr>
            <w:r>
              <w:rPr>
                <w:rFonts w:eastAsia="Times New Roman" w:cs="Times New Roman"/>
                <w:bCs/>
                <w:color w:val="000000"/>
                <w:sz w:val="18"/>
                <w:szCs w:val="20"/>
                <w:lang w:val="en-US" w:eastAsia="pt-BR"/>
              </w:rPr>
              <w:t>Armstrong (1982);</w:t>
            </w:r>
            <w:r w:rsidR="007F4BF0">
              <w:rPr>
                <w:rFonts w:eastAsia="Times New Roman" w:cs="Times New Roman"/>
                <w:bCs/>
                <w:color w:val="000000"/>
                <w:sz w:val="18"/>
                <w:szCs w:val="20"/>
                <w:lang w:val="en-US" w:eastAsia="pt-BR"/>
              </w:rPr>
              <w:t xml:space="preserve"> </w:t>
            </w:r>
            <w:r w:rsidRPr="00160F41">
              <w:rPr>
                <w:rFonts w:eastAsia="Times New Roman" w:cs="Times New Roman"/>
                <w:color w:val="000000"/>
                <w:sz w:val="18"/>
                <w:szCs w:val="20"/>
                <w:lang w:val="en-US" w:eastAsia="pt-BR"/>
              </w:rPr>
              <w:t xml:space="preserve">Boyd </w:t>
            </w:r>
            <w:r w:rsidRPr="00160F41">
              <w:rPr>
                <w:rFonts w:eastAsia="Times New Roman" w:cs="Times New Roman"/>
                <w:bCs/>
                <w:color w:val="000000"/>
                <w:sz w:val="18"/>
                <w:szCs w:val="20"/>
                <w:lang w:val="en-US" w:eastAsia="pt-BR"/>
              </w:rPr>
              <w:t xml:space="preserve">and Elliot </w:t>
            </w:r>
            <w:r w:rsidRPr="00160F41">
              <w:rPr>
                <w:rFonts w:eastAsia="Times New Roman" w:cs="Times New Roman"/>
                <w:color w:val="000000"/>
                <w:sz w:val="18"/>
                <w:szCs w:val="20"/>
                <w:lang w:val="en-US" w:eastAsia="pt-BR"/>
              </w:rPr>
              <w:t>(1998); Reid (1989)</w:t>
            </w:r>
            <w:r>
              <w:rPr>
                <w:rFonts w:eastAsia="Times New Roman" w:cs="Times New Roman"/>
                <w:color w:val="000000"/>
                <w:sz w:val="18"/>
                <w:szCs w:val="20"/>
                <w:lang w:val="en-US" w:eastAsia="pt-BR"/>
              </w:rPr>
              <w:t>.</w:t>
            </w:r>
          </w:p>
        </w:tc>
      </w:tr>
      <w:tr w:rsidR="003F0CCB" w:rsidRPr="00E60F0B" w14:paraId="2BBDC652" w14:textId="77777777" w:rsidTr="008A7B68">
        <w:trPr>
          <w:trHeight w:val="170"/>
          <w:jc w:val="center"/>
        </w:trPr>
        <w:tc>
          <w:tcPr>
            <w:tcW w:w="1384" w:type="dxa"/>
            <w:tcBorders>
              <w:top w:val="single" w:sz="8" w:space="0" w:color="auto"/>
              <w:bottom w:val="single" w:sz="8" w:space="0" w:color="auto"/>
            </w:tcBorders>
            <w:shd w:val="clear" w:color="auto" w:fill="auto"/>
            <w:noWrap/>
            <w:vAlign w:val="center"/>
          </w:tcPr>
          <w:p w14:paraId="21D28F68"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8. Strategic Alternatives Implementation</w:t>
            </w:r>
          </w:p>
        </w:tc>
        <w:tc>
          <w:tcPr>
            <w:tcW w:w="4323" w:type="dxa"/>
            <w:tcBorders>
              <w:top w:val="single" w:sz="8" w:space="0" w:color="auto"/>
              <w:bottom w:val="single" w:sz="8" w:space="0" w:color="auto"/>
            </w:tcBorders>
            <w:tcMar>
              <w:top w:w="57" w:type="dxa"/>
              <w:left w:w="85" w:type="dxa"/>
              <w:bottom w:w="57" w:type="dxa"/>
              <w:right w:w="85" w:type="dxa"/>
            </w:tcMar>
            <w:vAlign w:val="center"/>
          </w:tcPr>
          <w:p w14:paraId="25D4568F"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 xml:space="preserve">Identification of the key elements of the selected strategy and provisioning of </w:t>
            </w:r>
            <w:r>
              <w:rPr>
                <w:rFonts w:eastAsia="Times New Roman" w:cs="Times New Roman"/>
                <w:color w:val="000000"/>
                <w:sz w:val="18"/>
                <w:szCs w:val="20"/>
                <w:lang w:val="en-US" w:eastAsia="pt-BR"/>
              </w:rPr>
              <w:t xml:space="preserve">concrete </w:t>
            </w:r>
            <w:r w:rsidRPr="00160F41">
              <w:rPr>
                <w:rFonts w:eastAsia="Times New Roman" w:cs="Times New Roman"/>
                <w:color w:val="000000"/>
                <w:sz w:val="18"/>
                <w:szCs w:val="20"/>
                <w:lang w:val="en-US" w:eastAsia="pt-BR"/>
              </w:rPr>
              <w:t>guidelines/procedure</w:t>
            </w:r>
            <w:r>
              <w:rPr>
                <w:rFonts w:eastAsia="Times New Roman" w:cs="Times New Roman"/>
                <w:color w:val="000000"/>
                <w:sz w:val="18"/>
                <w:szCs w:val="20"/>
                <w:lang w:val="en-US" w:eastAsia="pt-BR"/>
              </w:rPr>
              <w:t>s/actions</w:t>
            </w:r>
            <w:r w:rsidRPr="00160F41">
              <w:rPr>
                <w:rFonts w:eastAsia="Times New Roman" w:cs="Times New Roman"/>
                <w:color w:val="000000"/>
                <w:sz w:val="18"/>
                <w:szCs w:val="20"/>
                <w:lang w:val="en-US" w:eastAsia="pt-BR"/>
              </w:rPr>
              <w:t xml:space="preserve"> to support its actual implementation and operationalization</w:t>
            </w:r>
            <w:r>
              <w:rPr>
                <w:rFonts w:eastAsia="Times New Roman" w:cs="Times New Roman"/>
                <w:color w:val="000000"/>
                <w:sz w:val="18"/>
                <w:szCs w:val="20"/>
                <w:lang w:val="en-US" w:eastAsia="pt-BR"/>
              </w:rPr>
              <w:t>.</w:t>
            </w:r>
          </w:p>
        </w:tc>
        <w:tc>
          <w:tcPr>
            <w:tcW w:w="2552" w:type="dxa"/>
            <w:tcBorders>
              <w:top w:val="single" w:sz="8" w:space="0" w:color="auto"/>
              <w:bottom w:val="single" w:sz="8" w:space="0" w:color="auto"/>
            </w:tcBorders>
            <w:shd w:val="clear" w:color="auto" w:fill="auto"/>
            <w:noWrap/>
            <w:vAlign w:val="center"/>
          </w:tcPr>
          <w:p w14:paraId="5E097441" w14:textId="490F65D1" w:rsidR="003F0CCB" w:rsidRPr="00160F41" w:rsidRDefault="003F0CCB" w:rsidP="007F4BF0">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Mintzberg (1994)</w:t>
            </w:r>
            <w:r>
              <w:rPr>
                <w:rFonts w:eastAsia="Times New Roman" w:cs="Times New Roman"/>
                <w:color w:val="000000"/>
                <w:sz w:val="18"/>
                <w:szCs w:val="20"/>
                <w:lang w:val="en-US" w:eastAsia="pt-BR"/>
              </w:rPr>
              <w:t>;</w:t>
            </w:r>
            <w:r w:rsidRPr="008345D9">
              <w:rPr>
                <w:lang w:val="en"/>
              </w:rPr>
              <w:t xml:space="preserve"> </w:t>
            </w:r>
            <w:r>
              <w:rPr>
                <w:rFonts w:eastAsia="Times New Roman" w:cs="Times New Roman"/>
                <w:color w:val="000000"/>
                <w:sz w:val="18"/>
                <w:szCs w:val="20"/>
                <w:lang w:val="en-US" w:eastAsia="pt-BR"/>
              </w:rPr>
              <w:t>Pearce and Robinson (</w:t>
            </w:r>
            <w:r w:rsidRPr="009B36EC">
              <w:rPr>
                <w:rFonts w:eastAsia="Times New Roman" w:cs="Times New Roman"/>
                <w:color w:val="000000"/>
                <w:sz w:val="18"/>
                <w:szCs w:val="20"/>
                <w:lang w:val="en-US" w:eastAsia="pt-BR"/>
              </w:rPr>
              <w:t>1994</w:t>
            </w:r>
            <w:r>
              <w:rPr>
                <w:rFonts w:eastAsia="Times New Roman" w:cs="Times New Roman"/>
                <w:color w:val="000000"/>
                <w:sz w:val="18"/>
                <w:szCs w:val="20"/>
                <w:lang w:val="en-US" w:eastAsia="pt-BR"/>
              </w:rPr>
              <w:t>);</w:t>
            </w:r>
            <w:r w:rsidRPr="008345D9">
              <w:rPr>
                <w:lang w:val="en"/>
              </w:rPr>
              <w:t xml:space="preserve"> </w:t>
            </w:r>
            <w:r w:rsidRPr="008345D9">
              <w:rPr>
                <w:rFonts w:eastAsia="Times New Roman" w:cs="Times New Roman"/>
                <w:color w:val="000000"/>
                <w:sz w:val="18"/>
                <w:szCs w:val="20"/>
                <w:lang w:val="en" w:eastAsia="pt-BR"/>
              </w:rPr>
              <w:t>Reid, 1989</w:t>
            </w:r>
            <w:r>
              <w:rPr>
                <w:rFonts w:eastAsia="Times New Roman" w:cs="Times New Roman"/>
                <w:color w:val="000000"/>
                <w:sz w:val="18"/>
                <w:szCs w:val="20"/>
                <w:lang w:val="en-US" w:eastAsia="pt-BR"/>
              </w:rPr>
              <w:t>.</w:t>
            </w:r>
          </w:p>
        </w:tc>
      </w:tr>
      <w:tr w:rsidR="003F0CCB" w:rsidRPr="002A6EE8" w14:paraId="764000E7" w14:textId="77777777" w:rsidTr="008A7B68">
        <w:trPr>
          <w:trHeight w:val="170"/>
          <w:jc w:val="center"/>
        </w:trPr>
        <w:tc>
          <w:tcPr>
            <w:tcW w:w="1384" w:type="dxa"/>
            <w:tcBorders>
              <w:top w:val="single" w:sz="8" w:space="0" w:color="auto"/>
            </w:tcBorders>
            <w:shd w:val="clear" w:color="auto" w:fill="auto"/>
            <w:noWrap/>
            <w:vAlign w:val="center"/>
          </w:tcPr>
          <w:p w14:paraId="2A6DF010" w14:textId="77777777" w:rsidR="003F0CCB" w:rsidRPr="00160F41" w:rsidRDefault="003F0CCB" w:rsidP="008A7B68">
            <w:pPr>
              <w:spacing w:line="240" w:lineRule="auto"/>
              <w:ind w:firstLine="0"/>
              <w:jc w:val="left"/>
              <w:rPr>
                <w:rFonts w:eastAsia="Times New Roman" w:cs="Times New Roman"/>
                <w:color w:val="000000"/>
                <w:sz w:val="18"/>
                <w:szCs w:val="20"/>
                <w:lang w:val="en-US" w:eastAsia="pt-BR"/>
              </w:rPr>
            </w:pPr>
            <w:r w:rsidRPr="00160F41">
              <w:rPr>
                <w:rFonts w:eastAsia="Times New Roman" w:cs="Times New Roman"/>
                <w:color w:val="000000"/>
                <w:sz w:val="18"/>
                <w:szCs w:val="20"/>
                <w:lang w:val="en-US" w:eastAsia="pt-BR"/>
              </w:rPr>
              <w:t xml:space="preserve">9. Control and </w:t>
            </w:r>
            <w:r>
              <w:rPr>
                <w:rFonts w:eastAsia="Times New Roman" w:cs="Times New Roman"/>
                <w:color w:val="000000"/>
                <w:sz w:val="18"/>
                <w:szCs w:val="20"/>
                <w:lang w:val="en-US" w:eastAsia="pt-BR"/>
              </w:rPr>
              <w:t>F</w:t>
            </w:r>
            <w:r w:rsidRPr="00160F41">
              <w:rPr>
                <w:rFonts w:eastAsia="Times New Roman" w:cs="Times New Roman"/>
                <w:color w:val="000000"/>
                <w:sz w:val="18"/>
                <w:szCs w:val="20"/>
                <w:lang w:val="en-US" w:eastAsia="pt-BR"/>
              </w:rPr>
              <w:t>eedback</w:t>
            </w:r>
          </w:p>
        </w:tc>
        <w:tc>
          <w:tcPr>
            <w:tcW w:w="4323" w:type="dxa"/>
            <w:tcBorders>
              <w:top w:val="single" w:sz="8" w:space="0" w:color="auto"/>
            </w:tcBorders>
            <w:tcMar>
              <w:top w:w="57" w:type="dxa"/>
              <w:left w:w="85" w:type="dxa"/>
              <w:bottom w:w="57" w:type="dxa"/>
              <w:right w:w="85" w:type="dxa"/>
            </w:tcMar>
            <w:vAlign w:val="center"/>
          </w:tcPr>
          <w:p w14:paraId="569F5919" w14:textId="77777777" w:rsidR="003F0CCB" w:rsidRPr="00160F41" w:rsidRDefault="003F0CCB" w:rsidP="008A7B68">
            <w:pPr>
              <w:spacing w:line="240" w:lineRule="auto"/>
              <w:ind w:firstLine="0"/>
              <w:jc w:val="left"/>
              <w:rPr>
                <w:rFonts w:eastAsia="Times New Roman" w:cs="Times New Roman"/>
                <w:bCs/>
                <w:color w:val="000000"/>
                <w:sz w:val="18"/>
                <w:szCs w:val="20"/>
                <w:lang w:val="en-US" w:eastAsia="pt-BR"/>
              </w:rPr>
            </w:pPr>
            <w:r w:rsidRPr="00160F41">
              <w:rPr>
                <w:rFonts w:eastAsia="Times New Roman" w:cs="Times New Roman"/>
                <w:bCs/>
                <w:color w:val="000000"/>
                <w:sz w:val="18"/>
                <w:szCs w:val="20"/>
                <w:lang w:val="en-US" w:eastAsia="pt-BR"/>
              </w:rPr>
              <w:t xml:space="preserve">Assessment of how adequately the </w:t>
            </w:r>
            <w:r>
              <w:rPr>
                <w:rFonts w:eastAsia="Times New Roman" w:cs="Times New Roman"/>
                <w:bCs/>
                <w:color w:val="000000"/>
                <w:sz w:val="18"/>
                <w:szCs w:val="20"/>
                <w:lang w:val="en-US" w:eastAsia="pt-BR"/>
              </w:rPr>
              <w:t>firm</w:t>
            </w:r>
            <w:r w:rsidRPr="00160F41">
              <w:rPr>
                <w:rFonts w:eastAsia="Times New Roman" w:cs="Times New Roman"/>
                <w:bCs/>
                <w:color w:val="000000"/>
                <w:sz w:val="18"/>
                <w:szCs w:val="20"/>
                <w:lang w:val="en-US" w:eastAsia="pt-BR"/>
              </w:rPr>
              <w:t xml:space="preserve"> reaches its planned goals, thus creating a basis for comparing expected and actual results of implemented strategies</w:t>
            </w:r>
            <w:r>
              <w:rPr>
                <w:rFonts w:eastAsia="Times New Roman" w:cs="Times New Roman"/>
                <w:bCs/>
                <w:color w:val="000000"/>
                <w:sz w:val="18"/>
                <w:szCs w:val="20"/>
                <w:lang w:val="en-US" w:eastAsia="pt-BR"/>
              </w:rPr>
              <w:t>, and for feeding an updated SMP.</w:t>
            </w:r>
          </w:p>
        </w:tc>
        <w:tc>
          <w:tcPr>
            <w:tcW w:w="2552" w:type="dxa"/>
            <w:tcBorders>
              <w:top w:val="single" w:sz="8" w:space="0" w:color="auto"/>
            </w:tcBorders>
            <w:shd w:val="clear" w:color="auto" w:fill="auto"/>
            <w:noWrap/>
            <w:vAlign w:val="center"/>
          </w:tcPr>
          <w:p w14:paraId="3A29F244" w14:textId="212D056A" w:rsidR="003F0CCB" w:rsidRPr="00160F41" w:rsidRDefault="003F0CCB" w:rsidP="00A34F19">
            <w:pPr>
              <w:spacing w:line="240" w:lineRule="auto"/>
              <w:ind w:firstLine="0"/>
              <w:jc w:val="left"/>
              <w:rPr>
                <w:rFonts w:eastAsia="Times New Roman" w:cs="Times New Roman"/>
                <w:bCs/>
                <w:color w:val="000000"/>
                <w:sz w:val="18"/>
                <w:szCs w:val="20"/>
                <w:lang w:val="en-US" w:eastAsia="pt-BR"/>
              </w:rPr>
            </w:pPr>
            <w:r>
              <w:rPr>
                <w:rFonts w:eastAsia="Times New Roman" w:cs="Times New Roman"/>
                <w:bCs/>
                <w:color w:val="000000"/>
                <w:sz w:val="18"/>
                <w:szCs w:val="20"/>
                <w:lang w:val="en-US" w:eastAsia="pt-BR"/>
              </w:rPr>
              <w:t xml:space="preserve">Armstrong (1982); </w:t>
            </w:r>
            <w:r w:rsidRPr="00160F41">
              <w:rPr>
                <w:rFonts w:eastAsia="Times New Roman" w:cs="Times New Roman"/>
                <w:bCs/>
                <w:color w:val="000000"/>
                <w:sz w:val="18"/>
                <w:szCs w:val="20"/>
                <w:lang w:val="en-US" w:eastAsia="pt-BR"/>
              </w:rPr>
              <w:t>Boyd and Elliot (1998);</w:t>
            </w:r>
            <w:r>
              <w:rPr>
                <w:rFonts w:eastAsia="Times New Roman" w:cs="Times New Roman"/>
                <w:bCs/>
                <w:color w:val="000000"/>
                <w:sz w:val="18"/>
                <w:szCs w:val="20"/>
                <w:lang w:val="en-US" w:eastAsia="pt-BR"/>
              </w:rPr>
              <w:t xml:space="preserve"> </w:t>
            </w:r>
            <w:r w:rsidRPr="00160F41">
              <w:rPr>
                <w:rFonts w:eastAsia="Times New Roman" w:cs="Times New Roman"/>
                <w:bCs/>
                <w:color w:val="000000"/>
                <w:sz w:val="18"/>
                <w:szCs w:val="20"/>
                <w:lang w:val="en-US" w:eastAsia="pt-BR"/>
              </w:rPr>
              <w:t xml:space="preserve">Bracker et </w:t>
            </w:r>
            <w:r w:rsidR="00A34F19">
              <w:rPr>
                <w:rFonts w:eastAsia="Times New Roman" w:cs="Times New Roman"/>
                <w:bCs/>
                <w:color w:val="000000"/>
                <w:sz w:val="18"/>
                <w:szCs w:val="20"/>
                <w:lang w:val="en-US" w:eastAsia="pt-BR"/>
              </w:rPr>
              <w:t>al. (1988);</w:t>
            </w:r>
            <w:r w:rsidRPr="00160F41">
              <w:rPr>
                <w:rFonts w:eastAsia="Times New Roman" w:cs="Times New Roman"/>
                <w:bCs/>
                <w:color w:val="000000"/>
                <w:sz w:val="18"/>
                <w:szCs w:val="20"/>
                <w:lang w:val="en-US" w:eastAsia="pt-BR"/>
              </w:rPr>
              <w:t xml:space="preserve"> Reid (1989).</w:t>
            </w:r>
          </w:p>
        </w:tc>
      </w:tr>
      <w:tr w:rsidR="003F0CCB" w:rsidRPr="002A6EE8" w14:paraId="78C01AF3" w14:textId="77777777" w:rsidTr="008A7B68">
        <w:trPr>
          <w:trHeight w:val="170"/>
          <w:jc w:val="center"/>
        </w:trPr>
        <w:tc>
          <w:tcPr>
            <w:tcW w:w="1384" w:type="dxa"/>
            <w:tcBorders>
              <w:top w:val="single" w:sz="12" w:space="0" w:color="auto"/>
            </w:tcBorders>
            <w:shd w:val="clear" w:color="auto" w:fill="auto"/>
            <w:noWrap/>
            <w:vAlign w:val="center"/>
          </w:tcPr>
          <w:p w14:paraId="106F94D5" w14:textId="77777777" w:rsidR="003F0CCB" w:rsidRPr="00160F41" w:rsidRDefault="003F0CCB" w:rsidP="008A7B68">
            <w:pPr>
              <w:spacing w:line="240" w:lineRule="auto"/>
              <w:ind w:firstLine="0"/>
              <w:rPr>
                <w:rFonts w:ascii="Times New Roman" w:eastAsia="Times New Roman" w:hAnsi="Times New Roman" w:cs="Times New Roman"/>
                <w:color w:val="000000"/>
                <w:sz w:val="20"/>
                <w:szCs w:val="20"/>
                <w:lang w:val="en-US" w:eastAsia="pt-BR"/>
              </w:rPr>
            </w:pPr>
          </w:p>
        </w:tc>
        <w:tc>
          <w:tcPr>
            <w:tcW w:w="4323" w:type="dxa"/>
            <w:tcBorders>
              <w:top w:val="single" w:sz="12" w:space="0" w:color="auto"/>
            </w:tcBorders>
            <w:tcMar>
              <w:top w:w="57" w:type="dxa"/>
              <w:left w:w="85" w:type="dxa"/>
              <w:bottom w:w="57" w:type="dxa"/>
              <w:right w:w="85" w:type="dxa"/>
            </w:tcMar>
          </w:tcPr>
          <w:p w14:paraId="23AD6D0C" w14:textId="77777777" w:rsidR="003F0CCB" w:rsidRPr="00160F41" w:rsidRDefault="003F0CCB" w:rsidP="008A7B68">
            <w:pPr>
              <w:spacing w:line="240" w:lineRule="auto"/>
              <w:ind w:firstLine="0"/>
              <w:jc w:val="center"/>
              <w:rPr>
                <w:rFonts w:ascii="Times New Roman" w:eastAsia="Times New Roman" w:hAnsi="Times New Roman" w:cs="Times New Roman"/>
                <w:color w:val="000000"/>
                <w:sz w:val="20"/>
                <w:szCs w:val="20"/>
                <w:lang w:val="en-US" w:eastAsia="pt-BR"/>
              </w:rPr>
            </w:pPr>
          </w:p>
        </w:tc>
        <w:tc>
          <w:tcPr>
            <w:tcW w:w="2552" w:type="dxa"/>
            <w:tcBorders>
              <w:top w:val="single" w:sz="12" w:space="0" w:color="auto"/>
            </w:tcBorders>
            <w:shd w:val="clear" w:color="auto" w:fill="auto"/>
            <w:noWrap/>
            <w:vAlign w:val="bottom"/>
          </w:tcPr>
          <w:p w14:paraId="4F3D2BA4" w14:textId="77777777" w:rsidR="003F0CCB" w:rsidRPr="00160F41" w:rsidRDefault="003F0CCB" w:rsidP="008A7B68">
            <w:pPr>
              <w:spacing w:line="240" w:lineRule="auto"/>
              <w:ind w:firstLine="0"/>
              <w:jc w:val="center"/>
              <w:rPr>
                <w:rFonts w:ascii="Times New Roman" w:eastAsia="Times New Roman" w:hAnsi="Times New Roman" w:cs="Times New Roman"/>
                <w:color w:val="000000"/>
                <w:sz w:val="20"/>
                <w:szCs w:val="20"/>
                <w:lang w:val="en-US" w:eastAsia="pt-BR"/>
              </w:rPr>
            </w:pPr>
          </w:p>
        </w:tc>
      </w:tr>
    </w:tbl>
    <w:p w14:paraId="7CD6DD73" w14:textId="77777777" w:rsidR="00D429F3" w:rsidRDefault="00143042" w:rsidP="00167A35">
      <w:pPr>
        <w:pStyle w:val="Ttulo1"/>
        <w:spacing w:line="480" w:lineRule="auto"/>
        <w:rPr>
          <w:lang w:val="pt-BR"/>
        </w:rPr>
      </w:pPr>
      <w:r>
        <w:rPr>
          <w:lang w:val="pt-BR"/>
        </w:rPr>
        <w:t>Research m</w:t>
      </w:r>
      <w:r w:rsidR="00D429F3" w:rsidRPr="00572141">
        <w:rPr>
          <w:lang w:val="pt-BR"/>
        </w:rPr>
        <w:t>ethod</w:t>
      </w:r>
    </w:p>
    <w:p w14:paraId="59FA8AAC" w14:textId="63FB0182" w:rsidR="0031127E" w:rsidRPr="0031127E" w:rsidRDefault="00CC2950" w:rsidP="00361B65">
      <w:pPr>
        <w:autoSpaceDE w:val="0"/>
        <w:autoSpaceDN w:val="0"/>
        <w:adjustRightInd w:val="0"/>
        <w:spacing w:line="480" w:lineRule="auto"/>
        <w:rPr>
          <w:rFonts w:cs="Times New Roman"/>
          <w:color w:val="000000"/>
          <w:lang w:val="en-US"/>
        </w:rPr>
      </w:pPr>
      <w:r>
        <w:rPr>
          <w:rFonts w:cs="Times New Roman"/>
          <w:color w:val="000000"/>
          <w:lang w:val="en-US"/>
        </w:rPr>
        <w:t>The research method follows a</w:t>
      </w:r>
      <w:r w:rsidRPr="0031127E">
        <w:rPr>
          <w:rFonts w:cs="Times New Roman"/>
          <w:color w:val="000000"/>
          <w:lang w:val="en-US"/>
        </w:rPr>
        <w:t xml:space="preserve"> </w:t>
      </w:r>
      <w:r w:rsidR="00D3423D">
        <w:rPr>
          <w:rFonts w:cs="Times New Roman"/>
          <w:color w:val="000000"/>
          <w:lang w:val="en-US"/>
        </w:rPr>
        <w:t xml:space="preserve">two-step </w:t>
      </w:r>
      <w:r w:rsidRPr="0031127E">
        <w:rPr>
          <w:rFonts w:cs="Times New Roman"/>
          <w:color w:val="000000"/>
          <w:lang w:val="en-US"/>
        </w:rPr>
        <w:t>sequential mixed method</w:t>
      </w:r>
      <w:r>
        <w:rPr>
          <w:rFonts w:cs="Times New Roman"/>
          <w:color w:val="000000"/>
          <w:lang w:val="en-US"/>
        </w:rPr>
        <w:t>s approach</w:t>
      </w:r>
      <w:r w:rsidR="0007355E">
        <w:rPr>
          <w:rFonts w:cs="Times New Roman"/>
          <w:color w:val="000000"/>
          <w:lang w:val="en-US"/>
        </w:rPr>
        <w:t xml:space="preserve"> in</w:t>
      </w:r>
      <w:r w:rsidR="00492F2E">
        <w:rPr>
          <w:rFonts w:cs="Times New Roman"/>
          <w:color w:val="000000"/>
          <w:lang w:val="en-US"/>
        </w:rPr>
        <w:t xml:space="preserve"> which a quantitative </w:t>
      </w:r>
      <w:r w:rsidR="009F6E85">
        <w:rPr>
          <w:rFonts w:cs="Times New Roman"/>
          <w:color w:val="000000"/>
          <w:lang w:val="en-US"/>
        </w:rPr>
        <w:t xml:space="preserve">study </w:t>
      </w:r>
      <w:r w:rsidR="0007355E">
        <w:rPr>
          <w:rFonts w:cs="Times New Roman"/>
          <w:color w:val="000000"/>
          <w:lang w:val="en-US"/>
        </w:rPr>
        <w:t xml:space="preserve">is </w:t>
      </w:r>
      <w:r w:rsidR="00492F2E">
        <w:rPr>
          <w:rFonts w:cs="Times New Roman"/>
          <w:color w:val="000000"/>
          <w:lang w:val="en-US"/>
        </w:rPr>
        <w:t xml:space="preserve">followed by a qualitative </w:t>
      </w:r>
      <w:r w:rsidR="009F6E85">
        <w:rPr>
          <w:rFonts w:cs="Times New Roman"/>
          <w:color w:val="000000"/>
          <w:lang w:val="en-US"/>
        </w:rPr>
        <w:t>study</w:t>
      </w:r>
      <w:r>
        <w:rPr>
          <w:rFonts w:cs="Times New Roman"/>
          <w:color w:val="000000"/>
          <w:lang w:val="en-US"/>
        </w:rPr>
        <w:t xml:space="preserve">. </w:t>
      </w:r>
      <w:r w:rsidR="00492F2E">
        <w:rPr>
          <w:lang w:val="en-US"/>
        </w:rPr>
        <w:t>In mix</w:t>
      </w:r>
      <w:r w:rsidR="00AC4C2D">
        <w:rPr>
          <w:lang w:val="en-US"/>
        </w:rPr>
        <w:t>ed</w:t>
      </w:r>
      <w:r w:rsidR="00492F2E">
        <w:rPr>
          <w:lang w:val="en-US"/>
        </w:rPr>
        <w:t xml:space="preserve"> methods </w:t>
      </w:r>
      <w:r w:rsidR="00AC4C2D">
        <w:rPr>
          <w:lang w:val="en-US"/>
        </w:rPr>
        <w:t>research</w:t>
      </w:r>
      <w:r w:rsidR="00492F2E">
        <w:rPr>
          <w:lang w:val="en-US"/>
        </w:rPr>
        <w:t>, qualitative methods are</w:t>
      </w:r>
      <w:r w:rsidR="009F6E85">
        <w:rPr>
          <w:lang w:val="en-US"/>
        </w:rPr>
        <w:t xml:space="preserve"> often</w:t>
      </w:r>
      <w:r w:rsidR="00492F2E">
        <w:rPr>
          <w:lang w:val="en-US"/>
        </w:rPr>
        <w:t xml:space="preserve"> used to help explain and </w:t>
      </w:r>
      <w:r w:rsidR="006B3335">
        <w:rPr>
          <w:lang w:val="en-US"/>
        </w:rPr>
        <w:t>expand</w:t>
      </w:r>
      <w:r w:rsidR="00492F2E">
        <w:rPr>
          <w:lang w:val="en-US"/>
        </w:rPr>
        <w:t xml:space="preserve"> quantitative findings (</w:t>
      </w:r>
      <w:r w:rsidR="00A37D7E">
        <w:rPr>
          <w:lang w:val="en-US"/>
        </w:rPr>
        <w:t xml:space="preserve">Molina-Azorin, 2012; </w:t>
      </w:r>
      <w:r w:rsidR="00492F2E" w:rsidRPr="006B3335">
        <w:rPr>
          <w:lang w:val="en-US"/>
        </w:rPr>
        <w:t xml:space="preserve">Creswell and Clark, </w:t>
      </w:r>
      <w:r w:rsidR="006B3335" w:rsidRPr="006B3335">
        <w:rPr>
          <w:lang w:val="en-US"/>
        </w:rPr>
        <w:t>2011</w:t>
      </w:r>
      <w:r w:rsidR="00492F2E">
        <w:rPr>
          <w:lang w:val="en-US"/>
        </w:rPr>
        <w:t>)</w:t>
      </w:r>
      <w:r w:rsidR="00AC4C2D">
        <w:rPr>
          <w:lang w:val="en-US"/>
        </w:rPr>
        <w:t>.</w:t>
      </w:r>
      <w:r w:rsidR="00492F2E">
        <w:rPr>
          <w:lang w:val="en-US"/>
        </w:rPr>
        <w:t xml:space="preserve"> </w:t>
      </w:r>
      <w:r w:rsidR="00AC4C2D">
        <w:rPr>
          <w:lang w:val="en-US"/>
        </w:rPr>
        <w:t>F</w:t>
      </w:r>
      <w:r w:rsidRPr="004B0A80">
        <w:rPr>
          <w:rFonts w:cs="Times New Roman"/>
          <w:color w:val="000000"/>
          <w:lang w:val="en-US"/>
        </w:rPr>
        <w:t xml:space="preserve">irst, in order to </w:t>
      </w:r>
      <w:r w:rsidR="00D3423D">
        <w:rPr>
          <w:rFonts w:cs="Times New Roman"/>
          <w:color w:val="000000"/>
          <w:lang w:val="en-US"/>
        </w:rPr>
        <w:t xml:space="preserve">investigate </w:t>
      </w:r>
      <w:r w:rsidRPr="004B0A80">
        <w:rPr>
          <w:rFonts w:cs="Times New Roman"/>
          <w:i/>
          <w:color w:val="000000"/>
          <w:lang w:val="en-US"/>
        </w:rPr>
        <w:t>when</w:t>
      </w:r>
      <w:r w:rsidRPr="004B0A80">
        <w:rPr>
          <w:rFonts w:cs="Times New Roman"/>
          <w:color w:val="000000"/>
          <w:lang w:val="en-US"/>
        </w:rPr>
        <w:t xml:space="preserve"> </w:t>
      </w:r>
      <w:r w:rsidR="006F667F">
        <w:rPr>
          <w:rFonts w:cs="Times New Roman"/>
          <w:color w:val="000000"/>
          <w:lang w:val="en-US"/>
        </w:rPr>
        <w:t>BM</w:t>
      </w:r>
      <w:r w:rsidRPr="004B0A80">
        <w:rPr>
          <w:rFonts w:cs="Times New Roman"/>
          <w:color w:val="000000"/>
          <w:lang w:val="en-US"/>
        </w:rPr>
        <w:t xml:space="preserve"> is innovated (designed or developed) during the </w:t>
      </w:r>
      <w:r w:rsidR="006F667F">
        <w:rPr>
          <w:rFonts w:cs="Times New Roman"/>
          <w:color w:val="000000"/>
          <w:lang w:val="en-US"/>
        </w:rPr>
        <w:t>SMP</w:t>
      </w:r>
      <w:r w:rsidRPr="004B0A80">
        <w:rPr>
          <w:rFonts w:cs="Times New Roman"/>
          <w:color w:val="000000"/>
          <w:lang w:val="en-US"/>
        </w:rPr>
        <w:t xml:space="preserve"> (RQ1) we carried out a quantitative survey </w:t>
      </w:r>
      <w:r w:rsidR="008444AD">
        <w:rPr>
          <w:rFonts w:cs="Times New Roman"/>
          <w:color w:val="000000"/>
          <w:lang w:val="en-US"/>
        </w:rPr>
        <w:t>on</w:t>
      </w:r>
      <w:r w:rsidRPr="004B0A80">
        <w:rPr>
          <w:rFonts w:cs="Times New Roman"/>
          <w:color w:val="000000"/>
          <w:lang w:val="en-US"/>
        </w:rPr>
        <w:t xml:space="preserve"> 138 companies. </w:t>
      </w:r>
      <w:r w:rsidR="00D3423D">
        <w:rPr>
          <w:lang w:val="en-US"/>
        </w:rPr>
        <w:lastRenderedPageBreak/>
        <w:t>Next</w:t>
      </w:r>
      <w:r w:rsidRPr="004B0A80">
        <w:rPr>
          <w:lang w:val="en-US"/>
        </w:rPr>
        <w:t xml:space="preserve">, in order to shed light on </w:t>
      </w:r>
      <w:r w:rsidRPr="004B0A80">
        <w:rPr>
          <w:i/>
          <w:lang w:val="en-US"/>
        </w:rPr>
        <w:t>how</w:t>
      </w:r>
      <w:r w:rsidRPr="004B0A80">
        <w:rPr>
          <w:lang w:val="en-US"/>
        </w:rPr>
        <w:t xml:space="preserve"> BMI is </w:t>
      </w:r>
      <w:r>
        <w:rPr>
          <w:lang w:val="en-US"/>
        </w:rPr>
        <w:t>innovated</w:t>
      </w:r>
      <w:r w:rsidRPr="004B0A80">
        <w:rPr>
          <w:lang w:val="en-US"/>
        </w:rPr>
        <w:t xml:space="preserve"> (RQ</w:t>
      </w:r>
      <w:r>
        <w:rPr>
          <w:lang w:val="en-US"/>
        </w:rPr>
        <w:t>2</w:t>
      </w:r>
      <w:r w:rsidRPr="004B0A80">
        <w:rPr>
          <w:lang w:val="en-US"/>
        </w:rPr>
        <w:t xml:space="preserve">), we </w:t>
      </w:r>
      <w:r>
        <w:rPr>
          <w:lang w:val="en-US"/>
        </w:rPr>
        <w:t>conducted</w:t>
      </w:r>
      <w:r w:rsidRPr="004B0A80">
        <w:rPr>
          <w:lang w:val="en-US"/>
        </w:rPr>
        <w:t xml:space="preserve"> a multiple-case study </w:t>
      </w:r>
      <w:r w:rsidR="00570281">
        <w:rPr>
          <w:lang w:val="en-US"/>
        </w:rPr>
        <w:t>on</w:t>
      </w:r>
      <w:r w:rsidRPr="004B0A80">
        <w:rPr>
          <w:lang w:val="en-US"/>
        </w:rPr>
        <w:t xml:space="preserve"> four firms </w:t>
      </w:r>
      <w:r w:rsidR="00570281">
        <w:rPr>
          <w:lang w:val="en-US"/>
        </w:rPr>
        <w:t xml:space="preserve">selected </w:t>
      </w:r>
      <w:r w:rsidRPr="004B0A80">
        <w:rPr>
          <w:lang w:val="en-US"/>
        </w:rPr>
        <w:t>from the sample</w:t>
      </w:r>
      <w:r w:rsidR="009F6E85">
        <w:rPr>
          <w:lang w:val="en-US"/>
        </w:rPr>
        <w:t xml:space="preserve"> (two</w:t>
      </w:r>
      <w:r w:rsidR="002B58E4">
        <w:rPr>
          <w:lang w:val="en-US"/>
        </w:rPr>
        <w:t xml:space="preserve"> representing BMI as development of existing BMs and two representing new BM design)</w:t>
      </w:r>
      <w:r w:rsidRPr="004B0A80">
        <w:rPr>
          <w:lang w:val="en-US"/>
        </w:rPr>
        <w:t xml:space="preserve">, so as to obtain qualitative in-depth findings. </w:t>
      </w:r>
      <w:r w:rsidRPr="004B0A80">
        <w:rPr>
          <w:rFonts w:cs="Times New Roman"/>
          <w:color w:val="000000"/>
          <w:lang w:val="en-US"/>
        </w:rPr>
        <w:t xml:space="preserve">Such sequential </w:t>
      </w:r>
      <w:r w:rsidR="00570281">
        <w:rPr>
          <w:rFonts w:cs="Times New Roman"/>
          <w:color w:val="000000"/>
          <w:lang w:val="en-US"/>
        </w:rPr>
        <w:t xml:space="preserve">approach </w:t>
      </w:r>
      <w:r w:rsidR="0007355E">
        <w:rPr>
          <w:rFonts w:cs="Times New Roman"/>
          <w:color w:val="000000"/>
          <w:lang w:val="en-US"/>
        </w:rPr>
        <w:t xml:space="preserve">combines </w:t>
      </w:r>
      <w:r w:rsidRPr="004B0A80">
        <w:rPr>
          <w:rFonts w:cs="Times New Roman"/>
          <w:color w:val="000000"/>
          <w:lang w:val="en-US"/>
        </w:rPr>
        <w:t xml:space="preserve">the </w:t>
      </w:r>
      <w:r w:rsidR="006B3335">
        <w:rPr>
          <w:rFonts w:cs="Times New Roman"/>
          <w:color w:val="000000"/>
          <w:lang w:val="en-US"/>
        </w:rPr>
        <w:t>broad</w:t>
      </w:r>
      <w:r w:rsidR="00F2364E">
        <w:rPr>
          <w:rFonts w:cs="Times New Roman"/>
          <w:color w:val="000000"/>
          <w:lang w:val="en-US"/>
        </w:rPr>
        <w:t>er</w:t>
      </w:r>
      <w:r w:rsidR="006B3335">
        <w:rPr>
          <w:rFonts w:cs="Times New Roman"/>
          <w:color w:val="000000"/>
          <w:lang w:val="en-US"/>
        </w:rPr>
        <w:t xml:space="preserve"> </w:t>
      </w:r>
      <w:r w:rsidR="00F2364E">
        <w:rPr>
          <w:rFonts w:cs="Times New Roman"/>
          <w:color w:val="000000"/>
          <w:lang w:val="en-US"/>
        </w:rPr>
        <w:t>scope</w:t>
      </w:r>
      <w:r w:rsidR="00F2364E" w:rsidRPr="004B0A80">
        <w:rPr>
          <w:rFonts w:cs="Times New Roman"/>
          <w:color w:val="000000"/>
          <w:lang w:val="en-US"/>
        </w:rPr>
        <w:t xml:space="preserve"> </w:t>
      </w:r>
      <w:r w:rsidRPr="004B0A80">
        <w:rPr>
          <w:rFonts w:cs="Times New Roman"/>
          <w:color w:val="000000"/>
          <w:lang w:val="en-US"/>
        </w:rPr>
        <w:t xml:space="preserve">of quantitative analysis along with the “deep structure” of explanatory </w:t>
      </w:r>
      <w:r w:rsidR="0007355E">
        <w:rPr>
          <w:rFonts w:cs="Times New Roman"/>
          <w:color w:val="000000"/>
          <w:lang w:val="en-US"/>
        </w:rPr>
        <w:t xml:space="preserve">qualitative </w:t>
      </w:r>
      <w:r w:rsidRPr="004B0A80">
        <w:rPr>
          <w:rFonts w:cs="Times New Roman"/>
          <w:color w:val="000000"/>
          <w:lang w:val="en-US"/>
        </w:rPr>
        <w:t>analyses (Castro et al., 2010).</w:t>
      </w:r>
      <w:r w:rsidR="006B3335">
        <w:rPr>
          <w:rFonts w:cs="Times New Roman"/>
          <w:color w:val="000000"/>
          <w:lang w:val="en-US"/>
        </w:rPr>
        <w:t xml:space="preserve"> Therefore, it combines strengths from both research methods aiming at a more robust result (Creswell and Clark, 2011).</w:t>
      </w:r>
      <w:r w:rsidR="00A037E3">
        <w:rPr>
          <w:rFonts w:cs="Times New Roman"/>
          <w:color w:val="000000"/>
          <w:lang w:val="en-US"/>
        </w:rPr>
        <w:t xml:space="preserve"> </w:t>
      </w:r>
    </w:p>
    <w:p w14:paraId="7BA6D919" w14:textId="77777777" w:rsidR="0031127E" w:rsidRPr="0031127E" w:rsidRDefault="0031127E" w:rsidP="00167A35">
      <w:pPr>
        <w:pStyle w:val="Ttulo1"/>
        <w:numPr>
          <w:ilvl w:val="1"/>
          <w:numId w:val="1"/>
        </w:numPr>
        <w:spacing w:line="480" w:lineRule="auto"/>
      </w:pPr>
      <w:r w:rsidRPr="0031127E">
        <w:t>Quantitative research</w:t>
      </w:r>
    </w:p>
    <w:p w14:paraId="4AE39482" w14:textId="6F9C0432" w:rsidR="00865FF0" w:rsidRDefault="00570281" w:rsidP="00361B65">
      <w:pPr>
        <w:autoSpaceDE w:val="0"/>
        <w:autoSpaceDN w:val="0"/>
        <w:adjustRightInd w:val="0"/>
        <w:spacing w:line="480" w:lineRule="auto"/>
        <w:rPr>
          <w:rFonts w:cs="Times New Roman"/>
          <w:color w:val="000000"/>
          <w:lang w:val="en-US"/>
        </w:rPr>
      </w:pPr>
      <w:r w:rsidRPr="0031127E">
        <w:rPr>
          <w:rFonts w:cs="Times New Roman"/>
          <w:color w:val="000000"/>
          <w:lang w:val="en-US"/>
        </w:rPr>
        <w:t xml:space="preserve">The quantitative stage of our research aimed to understand </w:t>
      </w:r>
      <w:r w:rsidRPr="0031127E">
        <w:rPr>
          <w:rFonts w:cs="Times New Roman"/>
          <w:i/>
          <w:color w:val="000000"/>
          <w:lang w:val="en-US"/>
        </w:rPr>
        <w:t>when</w:t>
      </w:r>
      <w:r w:rsidRPr="0031127E">
        <w:rPr>
          <w:rFonts w:cs="Times New Roman"/>
          <w:color w:val="000000"/>
          <w:lang w:val="en-US"/>
        </w:rPr>
        <w:t xml:space="preserve"> BMI </w:t>
      </w:r>
      <w:r>
        <w:rPr>
          <w:rFonts w:cs="Times New Roman"/>
          <w:color w:val="000000"/>
          <w:lang w:val="en-US"/>
        </w:rPr>
        <w:t>is innovated</w:t>
      </w:r>
      <w:r w:rsidRPr="0031127E">
        <w:rPr>
          <w:rFonts w:cs="Times New Roman"/>
          <w:color w:val="000000"/>
          <w:lang w:val="en-US"/>
        </w:rPr>
        <w:t xml:space="preserve"> in the </w:t>
      </w:r>
      <w:r w:rsidR="006F667F">
        <w:rPr>
          <w:rFonts w:cs="Times New Roman"/>
          <w:color w:val="000000"/>
          <w:lang w:val="en-US"/>
        </w:rPr>
        <w:t>SMP</w:t>
      </w:r>
      <w:r>
        <w:rPr>
          <w:rFonts w:cs="Times New Roman"/>
          <w:color w:val="000000"/>
          <w:lang w:val="en-US"/>
        </w:rPr>
        <w:t xml:space="preserve"> (RQ1)</w:t>
      </w:r>
      <w:r w:rsidR="00865FF0">
        <w:rPr>
          <w:rFonts w:cs="Times New Roman"/>
          <w:color w:val="000000"/>
          <w:lang w:val="en-US"/>
        </w:rPr>
        <w:t>.</w:t>
      </w:r>
      <w:r w:rsidR="00D62030">
        <w:rPr>
          <w:rFonts w:cs="Times New Roman"/>
          <w:color w:val="000000"/>
          <w:lang w:val="en-US"/>
        </w:rPr>
        <w:t xml:space="preserve"> </w:t>
      </w:r>
      <w:r w:rsidR="0007355E">
        <w:rPr>
          <w:rFonts w:cs="Times New Roman"/>
          <w:color w:val="000000"/>
          <w:lang w:val="en-US"/>
        </w:rPr>
        <w:t>W</w:t>
      </w:r>
      <w:r w:rsidRPr="00091BE4">
        <w:rPr>
          <w:rFonts w:cs="Times New Roman"/>
          <w:color w:val="000000"/>
          <w:lang w:val="en-US"/>
        </w:rPr>
        <w:t xml:space="preserve">e developed a questionnaire that relates </w:t>
      </w:r>
      <w:r w:rsidRPr="00091BE4">
        <w:rPr>
          <w:rFonts w:cs="Times New Roman"/>
          <w:lang w:val="en-US"/>
        </w:rPr>
        <w:t>the nine BM parameters proposed by Osterwalder and Pignerur (</w:t>
      </w:r>
      <w:r w:rsidR="00D76348" w:rsidRPr="00091BE4">
        <w:rPr>
          <w:rFonts w:cs="Times New Roman"/>
          <w:lang w:val="en-US"/>
        </w:rPr>
        <w:t>2010</w:t>
      </w:r>
      <w:r w:rsidRPr="00091BE4">
        <w:rPr>
          <w:rFonts w:cs="Times New Roman"/>
          <w:lang w:val="en-US"/>
        </w:rPr>
        <w:t>) (Table 1) with</w:t>
      </w:r>
      <w:r w:rsidRPr="00091BE4">
        <w:rPr>
          <w:rFonts w:cs="Times New Roman"/>
          <w:color w:val="000000"/>
          <w:lang w:val="en-US"/>
        </w:rPr>
        <w:t xml:space="preserve"> the main nine </w:t>
      </w:r>
      <w:r w:rsidRPr="00091BE4">
        <w:rPr>
          <w:rFonts w:cs="Times New Roman"/>
          <w:lang w:val="en-US"/>
        </w:rPr>
        <w:t xml:space="preserve">formal </w:t>
      </w:r>
      <w:r w:rsidR="006F667F" w:rsidRPr="00091BE4">
        <w:rPr>
          <w:rFonts w:cs="Times New Roman"/>
          <w:lang w:val="en-US"/>
        </w:rPr>
        <w:t>SMP</w:t>
      </w:r>
      <w:r w:rsidRPr="00091BE4">
        <w:rPr>
          <w:rFonts w:cs="Times New Roman"/>
          <w:lang w:val="en-US"/>
        </w:rPr>
        <w:t xml:space="preserve"> steps (Table 2)</w:t>
      </w:r>
      <w:r w:rsidRPr="00091BE4">
        <w:rPr>
          <w:rFonts w:cs="Times New Roman"/>
          <w:color w:val="000000"/>
          <w:lang w:val="en-US"/>
        </w:rPr>
        <w:t xml:space="preserve">, obtaining a view on the precise point of the formal </w:t>
      </w:r>
      <w:r w:rsidR="006F667F" w:rsidRPr="00091BE4">
        <w:rPr>
          <w:rFonts w:cs="Times New Roman"/>
          <w:color w:val="000000"/>
          <w:lang w:val="en-US"/>
        </w:rPr>
        <w:t>SMP</w:t>
      </w:r>
      <w:r w:rsidRPr="00091BE4">
        <w:rPr>
          <w:rFonts w:cs="Times New Roman"/>
          <w:color w:val="000000"/>
          <w:lang w:val="en-US"/>
        </w:rPr>
        <w:t xml:space="preserve"> </w:t>
      </w:r>
      <w:r w:rsidR="008444AD" w:rsidRPr="00091BE4">
        <w:rPr>
          <w:rFonts w:cs="Times New Roman"/>
          <w:color w:val="000000"/>
          <w:lang w:val="en-US"/>
        </w:rPr>
        <w:t>where</w:t>
      </w:r>
      <w:r w:rsidRPr="00091BE4">
        <w:rPr>
          <w:rFonts w:cs="Times New Roman"/>
          <w:color w:val="000000"/>
          <w:lang w:val="en-US"/>
        </w:rPr>
        <w:t xml:space="preserve"> each BM </w:t>
      </w:r>
      <w:r w:rsidRPr="00091BE4">
        <w:rPr>
          <w:rFonts w:cs="Times New Roman"/>
          <w:lang w:val="en-US"/>
        </w:rPr>
        <w:t xml:space="preserve">parameter </w:t>
      </w:r>
      <w:r w:rsidRPr="00091BE4">
        <w:rPr>
          <w:rFonts w:cs="Times New Roman"/>
          <w:color w:val="000000"/>
          <w:lang w:val="en-US"/>
        </w:rPr>
        <w:t xml:space="preserve">is defined. </w:t>
      </w:r>
      <w:r w:rsidR="00D233C3">
        <w:rPr>
          <w:rFonts w:cs="Times New Roman"/>
          <w:color w:val="000000"/>
          <w:lang w:val="en-US"/>
        </w:rPr>
        <w:t xml:space="preserve">As a </w:t>
      </w:r>
      <w:r w:rsidR="00865FF0">
        <w:rPr>
          <w:rFonts w:cs="Times New Roman"/>
          <w:color w:val="000000"/>
          <w:lang w:val="en-US"/>
        </w:rPr>
        <w:t>variety of published BM templates</w:t>
      </w:r>
      <w:r w:rsidR="00D233C3">
        <w:rPr>
          <w:rFonts w:cs="Times New Roman"/>
          <w:color w:val="000000"/>
          <w:lang w:val="en-US"/>
        </w:rPr>
        <w:t xml:space="preserve"> exists</w:t>
      </w:r>
      <w:r w:rsidR="00865FF0">
        <w:rPr>
          <w:rFonts w:cs="Times New Roman"/>
          <w:color w:val="000000"/>
          <w:lang w:val="en-US"/>
        </w:rPr>
        <w:t xml:space="preserve"> (e.g., see the comparison reported in Morris et al., 2005), our choice to select the rather practitioner-oriented Osterwalder and Pigneur’s (2010) business model canvas was mainly motivated by: i) the widely diffused awareness and practical use of this template in different</w:t>
      </w:r>
      <w:r w:rsidR="00063270">
        <w:rPr>
          <w:rFonts w:cs="Times New Roman"/>
          <w:color w:val="000000"/>
          <w:lang w:val="en-US"/>
        </w:rPr>
        <w:t xml:space="preserve"> firms and</w:t>
      </w:r>
      <w:r w:rsidR="00865FF0">
        <w:rPr>
          <w:rFonts w:cs="Times New Roman"/>
          <w:color w:val="000000"/>
          <w:lang w:val="en-US"/>
        </w:rPr>
        <w:t xml:space="preserve"> industries in general, and in the firm sample targeted by our research in particular; and ii) </w:t>
      </w:r>
      <w:r w:rsidR="00063270">
        <w:rPr>
          <w:rFonts w:cs="Times New Roman"/>
          <w:color w:val="000000"/>
          <w:lang w:val="en-US"/>
        </w:rPr>
        <w:t>its recent discussion</w:t>
      </w:r>
      <w:r w:rsidR="00865FF0">
        <w:rPr>
          <w:rFonts w:cs="Times New Roman"/>
          <w:color w:val="000000"/>
          <w:lang w:val="en-US"/>
        </w:rPr>
        <w:t xml:space="preserve"> and adoption in academic studies </w:t>
      </w:r>
      <w:r w:rsidR="00063270">
        <w:rPr>
          <w:rFonts w:cs="Times New Roman"/>
          <w:color w:val="000000"/>
          <w:lang w:val="en-US"/>
        </w:rPr>
        <w:t xml:space="preserve">as well </w:t>
      </w:r>
      <w:r w:rsidR="00865FF0">
        <w:rPr>
          <w:rFonts w:cs="Times New Roman"/>
          <w:color w:val="000000"/>
          <w:lang w:val="en-US"/>
        </w:rPr>
        <w:t>(e.g. Chesbrough, 2010; Ghezzi, 2013).</w:t>
      </w:r>
    </w:p>
    <w:p w14:paraId="17C525F5" w14:textId="48635584" w:rsidR="0031127E" w:rsidRDefault="00570281" w:rsidP="00361B65">
      <w:pPr>
        <w:autoSpaceDE w:val="0"/>
        <w:autoSpaceDN w:val="0"/>
        <w:adjustRightInd w:val="0"/>
        <w:spacing w:line="480" w:lineRule="auto"/>
        <w:rPr>
          <w:rFonts w:cs="Times New Roman"/>
          <w:color w:val="000000"/>
          <w:lang w:val="en-US"/>
        </w:rPr>
      </w:pPr>
      <w:r w:rsidRPr="00091BE4">
        <w:rPr>
          <w:rFonts w:cs="Times New Roman"/>
          <w:color w:val="000000"/>
          <w:lang w:val="en-US"/>
        </w:rPr>
        <w:t xml:space="preserve">In </w:t>
      </w:r>
      <w:r w:rsidR="0078647A">
        <w:rPr>
          <w:rFonts w:cs="Times New Roman"/>
          <w:color w:val="000000"/>
          <w:lang w:val="en-US"/>
        </w:rPr>
        <w:t>the</w:t>
      </w:r>
      <w:r w:rsidR="0078647A" w:rsidRPr="00091BE4">
        <w:rPr>
          <w:rFonts w:cs="Times New Roman"/>
          <w:color w:val="000000"/>
          <w:lang w:val="en-US"/>
        </w:rPr>
        <w:t xml:space="preserve"> </w:t>
      </w:r>
      <w:r w:rsidRPr="00091BE4">
        <w:rPr>
          <w:rFonts w:cs="Times New Roman"/>
          <w:color w:val="000000"/>
          <w:lang w:val="en-US"/>
        </w:rPr>
        <w:t xml:space="preserve">questionnaire, respondents were asked to answer the following </w:t>
      </w:r>
      <w:r w:rsidRPr="00091BE4">
        <w:rPr>
          <w:rFonts w:cs="Times New Roman"/>
          <w:lang w:val="en-US"/>
        </w:rPr>
        <w:t>request: ‘</w:t>
      </w:r>
      <w:r w:rsidRPr="00091BE4">
        <w:rPr>
          <w:rFonts w:cs="Times New Roman"/>
          <w:i/>
          <w:lang w:val="en-US"/>
        </w:rPr>
        <w:t xml:space="preserve">in which of the nine strategy making </w:t>
      </w:r>
      <w:r w:rsidR="00E9350B" w:rsidRPr="00091BE4">
        <w:rPr>
          <w:rFonts w:cs="Times New Roman"/>
          <w:i/>
          <w:lang w:val="en-US"/>
        </w:rPr>
        <w:t>ste</w:t>
      </w:r>
      <w:r w:rsidR="00E9350B" w:rsidRPr="009A3B96">
        <w:rPr>
          <w:rFonts w:cs="Times New Roman"/>
          <w:i/>
          <w:lang w:val="en-US"/>
        </w:rPr>
        <w:t>ps</w:t>
      </w:r>
      <w:r w:rsidRPr="009A3B96">
        <w:rPr>
          <w:rFonts w:cs="Times New Roman"/>
          <w:i/>
          <w:lang w:val="en-US"/>
        </w:rPr>
        <w:t xml:space="preserve"> the BM parameter “X” </w:t>
      </w:r>
      <w:r w:rsidR="00E9350B" w:rsidRPr="009A3B96">
        <w:rPr>
          <w:rFonts w:cs="Times New Roman"/>
          <w:i/>
          <w:lang w:val="en-US"/>
        </w:rPr>
        <w:t>was</w:t>
      </w:r>
      <w:r w:rsidRPr="009A3B96">
        <w:rPr>
          <w:rFonts w:cs="Times New Roman"/>
          <w:i/>
          <w:lang w:val="en-US"/>
        </w:rPr>
        <w:t xml:space="preserve"> designed or developed in your company?</w:t>
      </w:r>
      <w:r w:rsidRPr="000F39C4">
        <w:rPr>
          <w:rFonts w:cs="Times New Roman"/>
          <w:lang w:val="en-US"/>
        </w:rPr>
        <w:t xml:space="preserve">’ In order to avoid any misunderstanding about </w:t>
      </w:r>
      <w:r w:rsidRPr="0031127E">
        <w:rPr>
          <w:rFonts w:cs="Times New Roman"/>
          <w:color w:val="000000"/>
          <w:lang w:val="en-US"/>
        </w:rPr>
        <w:t xml:space="preserve">the meaning of the evaluated items, we provided a clear explanation based on the descriptions of </w:t>
      </w:r>
      <w:r w:rsidR="00E9350B">
        <w:rPr>
          <w:rFonts w:cs="Times New Roman"/>
          <w:color w:val="000000"/>
          <w:lang w:val="en-US"/>
        </w:rPr>
        <w:t>Tables 1 and 2</w:t>
      </w:r>
      <w:r w:rsidRPr="0031127E">
        <w:rPr>
          <w:rFonts w:cs="Times New Roman"/>
          <w:color w:val="000000"/>
          <w:lang w:val="en-US"/>
        </w:rPr>
        <w:t>.</w:t>
      </w:r>
      <w:r w:rsidR="00E9350B">
        <w:rPr>
          <w:rFonts w:cs="Times New Roman"/>
          <w:color w:val="000000"/>
          <w:lang w:val="en-US"/>
        </w:rPr>
        <w:t xml:space="preserve"> Researchers were available on phone and e-mail to clarify any doubts about the interpretation of BM parameters and steps of the </w:t>
      </w:r>
      <w:r w:rsidR="006F667F">
        <w:rPr>
          <w:rFonts w:cs="Times New Roman"/>
          <w:color w:val="000000"/>
          <w:lang w:val="en-US"/>
        </w:rPr>
        <w:t>SMP</w:t>
      </w:r>
      <w:r w:rsidR="00E9350B">
        <w:rPr>
          <w:rFonts w:cs="Times New Roman"/>
          <w:color w:val="000000"/>
          <w:lang w:val="en-US"/>
        </w:rPr>
        <w:t xml:space="preserve">. A </w:t>
      </w:r>
      <w:r w:rsidRPr="0031127E">
        <w:rPr>
          <w:rFonts w:cs="Times New Roman"/>
          <w:color w:val="000000"/>
          <w:lang w:val="en-US"/>
        </w:rPr>
        <w:t xml:space="preserve">pretest </w:t>
      </w:r>
      <w:r w:rsidR="00E9350B">
        <w:rPr>
          <w:rFonts w:cs="Times New Roman"/>
          <w:color w:val="000000"/>
          <w:lang w:val="en-US"/>
        </w:rPr>
        <w:t xml:space="preserve">of the questionnaire </w:t>
      </w:r>
      <w:r w:rsidRPr="0031127E">
        <w:rPr>
          <w:rFonts w:cs="Times New Roman"/>
          <w:color w:val="000000"/>
          <w:lang w:val="en-US"/>
        </w:rPr>
        <w:t xml:space="preserve">was carried out in workshops with academics and practitioners </w:t>
      </w:r>
      <w:r w:rsidR="00D36B03">
        <w:rPr>
          <w:rFonts w:cs="Times New Roman"/>
          <w:color w:val="000000"/>
          <w:lang w:val="en-US"/>
        </w:rPr>
        <w:t xml:space="preserve">involved with </w:t>
      </w:r>
      <w:r w:rsidRPr="0031127E">
        <w:rPr>
          <w:rFonts w:cs="Times New Roman"/>
          <w:color w:val="000000"/>
          <w:lang w:val="en-US"/>
        </w:rPr>
        <w:t>this issue</w:t>
      </w:r>
      <w:r w:rsidR="0031127E" w:rsidRPr="0031127E">
        <w:rPr>
          <w:rFonts w:cs="Times New Roman"/>
          <w:color w:val="000000"/>
          <w:lang w:val="en-US"/>
        </w:rPr>
        <w:t>.</w:t>
      </w:r>
    </w:p>
    <w:p w14:paraId="014DDC9C" w14:textId="77777777" w:rsidR="0031127E" w:rsidRPr="00A80DB2" w:rsidRDefault="0031127E" w:rsidP="00167A35">
      <w:pPr>
        <w:pStyle w:val="Ttulo1"/>
        <w:numPr>
          <w:ilvl w:val="0"/>
          <w:numId w:val="0"/>
        </w:numPr>
        <w:spacing w:line="480" w:lineRule="auto"/>
        <w:ind w:left="360" w:hanging="360"/>
        <w:rPr>
          <w:b w:val="0"/>
        </w:rPr>
      </w:pPr>
      <w:r w:rsidRPr="00A80DB2">
        <w:lastRenderedPageBreak/>
        <w:t>Data collection</w:t>
      </w:r>
    </w:p>
    <w:p w14:paraId="2314ED6B" w14:textId="7DA848ED" w:rsidR="0031127E" w:rsidRDefault="00851254" w:rsidP="00361B65">
      <w:pPr>
        <w:spacing w:line="480" w:lineRule="auto"/>
        <w:rPr>
          <w:rFonts w:cs="Times New Roman"/>
          <w:color w:val="000000"/>
          <w:lang w:val="en-US"/>
        </w:rPr>
      </w:pPr>
      <w:r w:rsidRPr="0031127E">
        <w:rPr>
          <w:rFonts w:cs="Times New Roman"/>
          <w:lang w:val="en-US"/>
        </w:rPr>
        <w:t xml:space="preserve">The firm sample was obtained from a cross-industry database listing contacts of </w:t>
      </w:r>
      <w:r w:rsidR="007D3145">
        <w:rPr>
          <w:rFonts w:cs="Times New Roman"/>
          <w:lang w:val="en-US"/>
        </w:rPr>
        <w:t xml:space="preserve">C-level </w:t>
      </w:r>
      <w:r w:rsidRPr="0031127E">
        <w:rPr>
          <w:rFonts w:cs="Times New Roman"/>
          <w:lang w:val="en-US"/>
        </w:rPr>
        <w:t xml:space="preserve">executives from 505 </w:t>
      </w:r>
      <w:r w:rsidR="00AA0D89" w:rsidRPr="0031127E">
        <w:rPr>
          <w:rFonts w:cs="Times New Roman"/>
          <w:lang w:val="en-US"/>
        </w:rPr>
        <w:t>national and multinational companies operating in Europe</w:t>
      </w:r>
      <w:r w:rsidRPr="0031127E">
        <w:rPr>
          <w:rFonts w:cs="Times New Roman"/>
          <w:lang w:val="en-US"/>
        </w:rPr>
        <w:t>.</w:t>
      </w:r>
      <w:r>
        <w:rPr>
          <w:rFonts w:cs="Times New Roman"/>
          <w:lang w:val="en-US"/>
        </w:rPr>
        <w:t xml:space="preserve"> </w:t>
      </w:r>
      <w:r w:rsidR="007D3145">
        <w:rPr>
          <w:rFonts w:cs="Times New Roman"/>
          <w:lang w:val="en-US"/>
        </w:rPr>
        <w:t xml:space="preserve">The original database of contacts was created and owned by </w:t>
      </w:r>
      <w:r w:rsidR="007D3145" w:rsidRPr="0031127E">
        <w:rPr>
          <w:rFonts w:cs="Times New Roman"/>
          <w:lang w:val="en-US"/>
        </w:rPr>
        <w:t>a high-standard</w:t>
      </w:r>
      <w:r w:rsidR="007D3145">
        <w:rPr>
          <w:rFonts w:cs="Times New Roman"/>
          <w:lang w:val="en-US"/>
        </w:rPr>
        <w:t xml:space="preserve"> and EQUIS accredited</w:t>
      </w:r>
      <w:r w:rsidR="007D3145" w:rsidRPr="0031127E">
        <w:rPr>
          <w:rFonts w:cs="Times New Roman"/>
          <w:lang w:val="en-US"/>
        </w:rPr>
        <w:t xml:space="preserve"> European </w:t>
      </w:r>
      <w:r w:rsidR="007D3145">
        <w:rPr>
          <w:rFonts w:cs="Times New Roman"/>
          <w:lang w:val="en-US"/>
        </w:rPr>
        <w:t>School of Management: it collected both personal contact information on executives (e.g. job title; organizational function</w:t>
      </w:r>
      <w:r w:rsidR="00605749">
        <w:rPr>
          <w:rFonts w:cs="Times New Roman"/>
          <w:lang w:val="en-US"/>
        </w:rPr>
        <w:t xml:space="preserve"> of reference</w:t>
      </w:r>
      <w:r w:rsidR="007D3145">
        <w:rPr>
          <w:rFonts w:cs="Times New Roman"/>
          <w:lang w:val="en-US"/>
        </w:rPr>
        <w:t xml:space="preserve">; previous work experience) and details on their companies (e.g. </w:t>
      </w:r>
      <w:r w:rsidR="007D3145" w:rsidRPr="00C01DD5">
        <w:rPr>
          <w:rFonts w:cs="Times New Roman"/>
          <w:lang w:val="en-US"/>
        </w:rPr>
        <w:t>industry type, size, location)</w:t>
      </w:r>
      <w:r w:rsidR="007D3145">
        <w:rPr>
          <w:rFonts w:cs="Times New Roman"/>
          <w:lang w:val="en-US"/>
        </w:rPr>
        <w:t xml:space="preserve">. </w:t>
      </w:r>
      <w:r w:rsidR="00AA0D89">
        <w:rPr>
          <w:rFonts w:cs="Times New Roman"/>
          <w:lang w:val="en-US"/>
        </w:rPr>
        <w:t>Th</w:t>
      </w:r>
      <w:r w:rsidR="007D3145">
        <w:rPr>
          <w:rFonts w:cs="Times New Roman"/>
          <w:lang w:val="en-US"/>
        </w:rPr>
        <w:t>e</w:t>
      </w:r>
      <w:r w:rsidR="00AA0D89">
        <w:rPr>
          <w:rFonts w:cs="Times New Roman"/>
          <w:lang w:val="en-US"/>
        </w:rPr>
        <w:t xml:space="preserve"> list </w:t>
      </w:r>
      <w:r w:rsidR="007D3145">
        <w:rPr>
          <w:rFonts w:cs="Times New Roman"/>
          <w:lang w:val="en-US"/>
        </w:rPr>
        <w:t>of 505 executives</w:t>
      </w:r>
      <w:r w:rsidR="00BB64A1">
        <w:rPr>
          <w:rFonts w:cs="Times New Roman"/>
          <w:lang w:val="en-US"/>
        </w:rPr>
        <w:t xml:space="preserve"> and entrepreneurs</w:t>
      </w:r>
      <w:r w:rsidR="007D3145">
        <w:rPr>
          <w:rFonts w:cs="Times New Roman"/>
          <w:lang w:val="en-US"/>
        </w:rPr>
        <w:t xml:space="preserve"> </w:t>
      </w:r>
      <w:r w:rsidR="00AA0D89">
        <w:rPr>
          <w:rFonts w:cs="Times New Roman"/>
          <w:lang w:val="en-US"/>
        </w:rPr>
        <w:t>was</w:t>
      </w:r>
      <w:r w:rsidR="007D3145">
        <w:rPr>
          <w:rFonts w:cs="Times New Roman"/>
          <w:lang w:val="en-US"/>
        </w:rPr>
        <w:t xml:space="preserve"> specifically selected to include informants who</w:t>
      </w:r>
      <w:r w:rsidR="00AA0D89">
        <w:rPr>
          <w:rFonts w:cs="Times New Roman"/>
          <w:lang w:val="en-US"/>
        </w:rPr>
        <w:t xml:space="preserve"> </w:t>
      </w:r>
      <w:r w:rsidR="007D3145">
        <w:rPr>
          <w:rFonts w:cs="Times New Roman"/>
          <w:lang w:val="en-US"/>
        </w:rPr>
        <w:t>declared a direct involvement</w:t>
      </w:r>
      <w:r w:rsidR="00185A39">
        <w:rPr>
          <w:rFonts w:cs="Times New Roman"/>
          <w:lang w:val="en-US"/>
        </w:rPr>
        <w:t xml:space="preserve"> in SMP within </w:t>
      </w:r>
      <w:r w:rsidR="00D36B03">
        <w:rPr>
          <w:rFonts w:cs="Times New Roman"/>
          <w:lang w:val="en-US"/>
        </w:rPr>
        <w:t xml:space="preserve">their </w:t>
      </w:r>
      <w:r w:rsidR="00185A39">
        <w:rPr>
          <w:rFonts w:cs="Times New Roman"/>
          <w:lang w:val="en-US"/>
        </w:rPr>
        <w:t>compan</w:t>
      </w:r>
      <w:r w:rsidR="00D36B03">
        <w:rPr>
          <w:rFonts w:cs="Times New Roman"/>
          <w:lang w:val="en-US"/>
        </w:rPr>
        <w:t>ies</w:t>
      </w:r>
      <w:r w:rsidR="00185A39">
        <w:rPr>
          <w:rFonts w:cs="Times New Roman"/>
          <w:lang w:val="en-US"/>
        </w:rPr>
        <w:t>.</w:t>
      </w:r>
      <w:r w:rsidR="007D3145">
        <w:rPr>
          <w:rFonts w:cs="Times New Roman"/>
          <w:lang w:val="en-US"/>
        </w:rPr>
        <w:t xml:space="preserve"> </w:t>
      </w:r>
      <w:r w:rsidR="00FB5BC0">
        <w:rPr>
          <w:rFonts w:cs="Times New Roman"/>
          <w:lang w:val="en-US"/>
        </w:rPr>
        <w:t xml:space="preserve">Such pre-selection </w:t>
      </w:r>
      <w:r w:rsidR="00394205">
        <w:rPr>
          <w:rFonts w:cs="Times New Roman"/>
          <w:lang w:val="en-US"/>
        </w:rPr>
        <w:t>was meant</w:t>
      </w:r>
      <w:r w:rsidR="00FB5BC0">
        <w:rPr>
          <w:rFonts w:cs="Times New Roman"/>
          <w:lang w:val="en-US"/>
        </w:rPr>
        <w:t xml:space="preserve"> to decrease the risk of misunderstandings</w:t>
      </w:r>
      <w:r w:rsidR="00C3001D">
        <w:rPr>
          <w:rFonts w:cs="Times New Roman"/>
          <w:lang w:val="en-US"/>
        </w:rPr>
        <w:t xml:space="preserve"> </w:t>
      </w:r>
      <w:r w:rsidR="00394205">
        <w:rPr>
          <w:rFonts w:cs="Times New Roman"/>
          <w:lang w:val="en-US"/>
        </w:rPr>
        <w:t>or poor comprehension of the questionnaire due to a misalignment between the study’s aim and the respondents’ role and expertise</w:t>
      </w:r>
      <w:r w:rsidR="00FB5BC0">
        <w:rPr>
          <w:rFonts w:cs="Times New Roman"/>
          <w:lang w:val="en-US"/>
        </w:rPr>
        <w:t>, thus possibly increasing the response rate and consistency of results.</w:t>
      </w:r>
      <w:r w:rsidR="00185A39">
        <w:rPr>
          <w:rFonts w:cs="Times New Roman"/>
          <w:lang w:val="en-US"/>
        </w:rPr>
        <w:t xml:space="preserve"> </w:t>
      </w:r>
      <w:r w:rsidRPr="0031127E">
        <w:rPr>
          <w:rFonts w:cs="Times New Roman"/>
          <w:lang w:val="en-US"/>
        </w:rPr>
        <w:t>The questionnaire was sent by e-mail to this list of 505 contacts and a return of 138 useful questionnaires was obtained (32</w:t>
      </w:r>
      <w:r>
        <w:rPr>
          <w:rFonts w:cs="Times New Roman"/>
          <w:lang w:val="en-US"/>
        </w:rPr>
        <w:t>.</w:t>
      </w:r>
      <w:r w:rsidRPr="0031127E">
        <w:rPr>
          <w:rFonts w:cs="Times New Roman"/>
          <w:lang w:val="en-US"/>
        </w:rPr>
        <w:t xml:space="preserve">67% response rate). </w:t>
      </w:r>
      <w:r w:rsidRPr="00091BE4">
        <w:rPr>
          <w:rFonts w:cs="Times New Roman"/>
          <w:lang w:val="en-US"/>
        </w:rPr>
        <w:t xml:space="preserve">Table </w:t>
      </w:r>
      <w:r>
        <w:rPr>
          <w:rFonts w:cs="Times New Roman"/>
          <w:lang w:val="en-US"/>
        </w:rPr>
        <w:t>3</w:t>
      </w:r>
      <w:r w:rsidRPr="0031127E">
        <w:rPr>
          <w:rFonts w:cs="Times New Roman"/>
          <w:lang w:val="en-US"/>
        </w:rPr>
        <w:t xml:space="preserve"> shows the </w:t>
      </w:r>
      <w:r w:rsidR="00C353ED" w:rsidRPr="0031127E">
        <w:rPr>
          <w:rFonts w:cs="Times New Roman"/>
          <w:lang w:val="en-US"/>
        </w:rPr>
        <w:t xml:space="preserve">sample </w:t>
      </w:r>
      <w:r w:rsidRPr="0031127E">
        <w:rPr>
          <w:rFonts w:cs="Times New Roman"/>
          <w:lang w:val="en-US"/>
        </w:rPr>
        <w:t>composition</w:t>
      </w:r>
      <w:r w:rsidR="0031127E" w:rsidRPr="0031127E">
        <w:rPr>
          <w:rFonts w:cs="Times New Roman"/>
          <w:color w:val="000000"/>
          <w:lang w:val="en-US"/>
        </w:rPr>
        <w:t>.</w:t>
      </w:r>
    </w:p>
    <w:p w14:paraId="74E4E3CE" w14:textId="2C695FDD" w:rsidR="00851254" w:rsidRDefault="0031127E" w:rsidP="00851254">
      <w:pPr>
        <w:jc w:val="center"/>
        <w:rPr>
          <w:rFonts w:cs="Times New Roman"/>
          <w:sz w:val="20"/>
          <w:szCs w:val="24"/>
          <w:lang w:val="en-US"/>
        </w:rPr>
      </w:pPr>
      <w:r w:rsidRPr="0031127E">
        <w:rPr>
          <w:rFonts w:cs="Times New Roman"/>
          <w:sz w:val="20"/>
          <w:szCs w:val="24"/>
          <w:lang w:val="en-US"/>
        </w:rPr>
        <w:t xml:space="preserve">Table </w:t>
      </w:r>
      <w:r w:rsidR="00851254">
        <w:rPr>
          <w:rFonts w:cs="Times New Roman"/>
          <w:sz w:val="20"/>
          <w:szCs w:val="24"/>
          <w:lang w:val="en-US"/>
        </w:rPr>
        <w:t>3</w:t>
      </w:r>
      <w:r w:rsidRPr="0031127E">
        <w:rPr>
          <w:rFonts w:cs="Times New Roman"/>
          <w:sz w:val="20"/>
          <w:szCs w:val="24"/>
          <w:lang w:val="en-US"/>
        </w:rPr>
        <w:t xml:space="preserve"> – Sample characteristics (n = 138)</w:t>
      </w:r>
    </w:p>
    <w:tbl>
      <w:tblPr>
        <w:tblW w:w="6845" w:type="dxa"/>
        <w:jc w:val="center"/>
        <w:tblCellMar>
          <w:left w:w="70" w:type="dxa"/>
          <w:right w:w="70" w:type="dxa"/>
        </w:tblCellMar>
        <w:tblLook w:val="04A0" w:firstRow="1" w:lastRow="0" w:firstColumn="1" w:lastColumn="0" w:noHBand="0" w:noVBand="1"/>
      </w:tblPr>
      <w:tblGrid>
        <w:gridCol w:w="3297"/>
        <w:gridCol w:w="656"/>
        <w:gridCol w:w="1832"/>
        <w:gridCol w:w="1060"/>
      </w:tblGrid>
      <w:tr w:rsidR="00851254" w:rsidRPr="008A1DCD" w14:paraId="10DCE0CA" w14:textId="77777777" w:rsidTr="00EF3030">
        <w:trPr>
          <w:trHeight w:val="95"/>
          <w:jc w:val="center"/>
        </w:trPr>
        <w:tc>
          <w:tcPr>
            <w:tcW w:w="3297" w:type="dxa"/>
            <w:tcBorders>
              <w:top w:val="single" w:sz="4" w:space="0" w:color="auto"/>
              <w:bottom w:val="single" w:sz="4" w:space="0" w:color="auto"/>
            </w:tcBorders>
            <w:shd w:val="clear" w:color="auto" w:fill="auto"/>
            <w:noWrap/>
            <w:vAlign w:val="center"/>
            <w:hideMark/>
          </w:tcPr>
          <w:p w14:paraId="0C045B8D" w14:textId="77777777" w:rsidR="00851254" w:rsidRPr="0031127E" w:rsidRDefault="00851254" w:rsidP="00EF3030">
            <w:pPr>
              <w:spacing w:line="240" w:lineRule="auto"/>
              <w:jc w:val="center"/>
              <w:rPr>
                <w:rFonts w:eastAsia="Times New Roman" w:cs="Times New Roman"/>
                <w:b/>
                <w:bCs/>
                <w:color w:val="000000"/>
                <w:sz w:val="20"/>
                <w:szCs w:val="20"/>
                <w:lang w:eastAsia="pt-BR"/>
              </w:rPr>
            </w:pPr>
            <w:r w:rsidRPr="0031127E">
              <w:rPr>
                <w:rFonts w:eastAsia="Times New Roman" w:cs="Times New Roman"/>
                <w:b/>
                <w:bCs/>
                <w:color w:val="000000"/>
                <w:sz w:val="20"/>
                <w:szCs w:val="20"/>
                <w:lang w:eastAsia="pt-BR"/>
              </w:rPr>
              <w:t>Industry</w:t>
            </w:r>
          </w:p>
        </w:tc>
        <w:tc>
          <w:tcPr>
            <w:tcW w:w="656" w:type="dxa"/>
            <w:tcBorders>
              <w:top w:val="single" w:sz="4" w:space="0" w:color="auto"/>
              <w:bottom w:val="single" w:sz="4" w:space="0" w:color="auto"/>
            </w:tcBorders>
          </w:tcPr>
          <w:p w14:paraId="1E38D5EA" w14:textId="77777777" w:rsidR="00851254" w:rsidRPr="0031127E" w:rsidRDefault="00851254" w:rsidP="00EF3030">
            <w:pPr>
              <w:spacing w:line="240" w:lineRule="auto"/>
              <w:ind w:firstLine="0"/>
              <w:jc w:val="center"/>
              <w:rPr>
                <w:rFonts w:eastAsia="Times New Roman" w:cs="Times New Roman"/>
                <w:b/>
                <w:color w:val="000000"/>
                <w:sz w:val="20"/>
                <w:szCs w:val="20"/>
                <w:lang w:eastAsia="pt-BR"/>
              </w:rPr>
            </w:pPr>
            <w:r w:rsidRPr="0031127E">
              <w:rPr>
                <w:rFonts w:eastAsia="Times New Roman" w:cs="Times New Roman"/>
                <w:b/>
                <w:color w:val="000000"/>
                <w:sz w:val="20"/>
                <w:szCs w:val="20"/>
                <w:lang w:eastAsia="pt-BR"/>
              </w:rPr>
              <w:t>N</w:t>
            </w:r>
          </w:p>
        </w:tc>
        <w:tc>
          <w:tcPr>
            <w:tcW w:w="1832" w:type="dxa"/>
            <w:tcBorders>
              <w:top w:val="single" w:sz="4" w:space="0" w:color="auto"/>
              <w:bottom w:val="single" w:sz="4" w:space="0" w:color="auto"/>
            </w:tcBorders>
            <w:shd w:val="clear" w:color="auto" w:fill="auto"/>
            <w:noWrap/>
            <w:vAlign w:val="center"/>
            <w:hideMark/>
          </w:tcPr>
          <w:p w14:paraId="05733380" w14:textId="77777777" w:rsidR="00851254" w:rsidRPr="0031127E" w:rsidRDefault="00851254" w:rsidP="00EF3030">
            <w:pPr>
              <w:spacing w:line="240" w:lineRule="auto"/>
              <w:ind w:firstLine="0"/>
              <w:jc w:val="center"/>
              <w:rPr>
                <w:rFonts w:eastAsia="Times New Roman" w:cs="Times New Roman"/>
                <w:b/>
                <w:bCs/>
                <w:color w:val="000000"/>
                <w:sz w:val="20"/>
                <w:szCs w:val="20"/>
                <w:lang w:eastAsia="pt-BR"/>
              </w:rPr>
            </w:pPr>
            <w:r w:rsidRPr="0031127E">
              <w:rPr>
                <w:rFonts w:eastAsia="Times New Roman" w:cs="Times New Roman"/>
                <w:b/>
                <w:bCs/>
                <w:color w:val="000000"/>
                <w:sz w:val="20"/>
                <w:szCs w:val="20"/>
                <w:lang w:eastAsia="pt-BR"/>
              </w:rPr>
              <w:t>Size</w:t>
            </w:r>
          </w:p>
        </w:tc>
        <w:tc>
          <w:tcPr>
            <w:tcW w:w="1060" w:type="dxa"/>
            <w:tcBorders>
              <w:top w:val="single" w:sz="4" w:space="0" w:color="auto"/>
              <w:bottom w:val="single" w:sz="4" w:space="0" w:color="auto"/>
            </w:tcBorders>
            <w:shd w:val="clear" w:color="auto" w:fill="auto"/>
            <w:noWrap/>
            <w:vAlign w:val="center"/>
            <w:hideMark/>
          </w:tcPr>
          <w:p w14:paraId="2F8B5F89" w14:textId="1A918CF5" w:rsidR="00851254" w:rsidRPr="0031127E" w:rsidRDefault="0010233C" w:rsidP="00EF3030">
            <w:pPr>
              <w:spacing w:line="240" w:lineRule="auto"/>
              <w:ind w:firstLine="0"/>
              <w:jc w:val="center"/>
              <w:rPr>
                <w:rFonts w:eastAsia="Times New Roman" w:cs="Times New Roman"/>
                <w:b/>
                <w:bCs/>
                <w:color w:val="000000"/>
                <w:sz w:val="20"/>
                <w:szCs w:val="20"/>
                <w:lang w:eastAsia="pt-BR"/>
              </w:rPr>
            </w:pPr>
            <w:r>
              <w:rPr>
                <w:rFonts w:eastAsia="Times New Roman" w:cs="Times New Roman"/>
                <w:b/>
                <w:bCs/>
                <w:color w:val="000000"/>
                <w:sz w:val="20"/>
                <w:szCs w:val="20"/>
                <w:lang w:eastAsia="pt-BR"/>
              </w:rPr>
              <w:t>N</w:t>
            </w:r>
          </w:p>
        </w:tc>
      </w:tr>
      <w:tr w:rsidR="00851254" w:rsidRPr="008A1DCD" w14:paraId="4366D533" w14:textId="77777777" w:rsidTr="00EF3030">
        <w:trPr>
          <w:trHeight w:val="20"/>
          <w:jc w:val="center"/>
        </w:trPr>
        <w:tc>
          <w:tcPr>
            <w:tcW w:w="3297" w:type="dxa"/>
            <w:tcBorders>
              <w:top w:val="single" w:sz="4" w:space="0" w:color="auto"/>
            </w:tcBorders>
            <w:shd w:val="clear" w:color="auto" w:fill="auto"/>
            <w:noWrap/>
            <w:vAlign w:val="center"/>
            <w:hideMark/>
          </w:tcPr>
          <w:p w14:paraId="04A86CF1"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Manufacturing</w:t>
            </w:r>
          </w:p>
        </w:tc>
        <w:tc>
          <w:tcPr>
            <w:tcW w:w="656" w:type="dxa"/>
            <w:tcBorders>
              <w:top w:val="single" w:sz="4" w:space="0" w:color="auto"/>
            </w:tcBorders>
          </w:tcPr>
          <w:p w14:paraId="4C681EEF" w14:textId="34076464"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26</w:t>
            </w:r>
          </w:p>
        </w:tc>
        <w:tc>
          <w:tcPr>
            <w:tcW w:w="1832" w:type="dxa"/>
            <w:tcBorders>
              <w:top w:val="single" w:sz="4" w:space="0" w:color="auto"/>
            </w:tcBorders>
            <w:shd w:val="clear" w:color="auto" w:fill="auto"/>
            <w:noWrap/>
            <w:vAlign w:val="bottom"/>
            <w:hideMark/>
          </w:tcPr>
          <w:p w14:paraId="5177984E"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&lt;50</w:t>
            </w:r>
          </w:p>
        </w:tc>
        <w:tc>
          <w:tcPr>
            <w:tcW w:w="1060" w:type="dxa"/>
            <w:tcBorders>
              <w:top w:val="single" w:sz="4" w:space="0" w:color="auto"/>
            </w:tcBorders>
            <w:shd w:val="clear" w:color="auto" w:fill="auto"/>
            <w:noWrap/>
            <w:vAlign w:val="bottom"/>
            <w:hideMark/>
          </w:tcPr>
          <w:p w14:paraId="741ACE3C" w14:textId="5CD951F1" w:rsidR="00851254" w:rsidRPr="0031127E" w:rsidRDefault="0010233C" w:rsidP="0010233C">
            <w:pPr>
              <w:spacing w:line="240" w:lineRule="auto"/>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32</w:t>
            </w:r>
          </w:p>
        </w:tc>
      </w:tr>
      <w:tr w:rsidR="00851254" w:rsidRPr="008A1DCD" w14:paraId="6C433EE0" w14:textId="77777777" w:rsidTr="00EF3030">
        <w:trPr>
          <w:trHeight w:val="20"/>
          <w:jc w:val="center"/>
        </w:trPr>
        <w:tc>
          <w:tcPr>
            <w:tcW w:w="3297" w:type="dxa"/>
            <w:shd w:val="clear" w:color="auto" w:fill="auto"/>
            <w:noWrap/>
            <w:vAlign w:val="center"/>
            <w:hideMark/>
          </w:tcPr>
          <w:p w14:paraId="5B0DD3AD"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Information</w:t>
            </w:r>
          </w:p>
        </w:tc>
        <w:tc>
          <w:tcPr>
            <w:tcW w:w="656" w:type="dxa"/>
          </w:tcPr>
          <w:p w14:paraId="3C7E7EFF"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16</w:t>
            </w:r>
          </w:p>
        </w:tc>
        <w:tc>
          <w:tcPr>
            <w:tcW w:w="1832" w:type="dxa"/>
            <w:shd w:val="clear" w:color="auto" w:fill="auto"/>
            <w:noWrap/>
            <w:vAlign w:val="bottom"/>
            <w:hideMark/>
          </w:tcPr>
          <w:p w14:paraId="5BDACCBC"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50 to &lt;100</w:t>
            </w:r>
          </w:p>
        </w:tc>
        <w:tc>
          <w:tcPr>
            <w:tcW w:w="1060" w:type="dxa"/>
            <w:shd w:val="clear" w:color="auto" w:fill="auto"/>
            <w:noWrap/>
            <w:vAlign w:val="bottom"/>
            <w:hideMark/>
          </w:tcPr>
          <w:p w14:paraId="73ED28CD" w14:textId="0A4FFBB9" w:rsidR="00851254" w:rsidRPr="0031127E" w:rsidRDefault="0010233C" w:rsidP="0010233C">
            <w:pPr>
              <w:spacing w:line="240" w:lineRule="auto"/>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23</w:t>
            </w:r>
          </w:p>
        </w:tc>
      </w:tr>
      <w:tr w:rsidR="00851254" w:rsidRPr="008A1DCD" w14:paraId="0C512CE0" w14:textId="77777777" w:rsidTr="00EF3030">
        <w:trPr>
          <w:trHeight w:val="20"/>
          <w:jc w:val="center"/>
        </w:trPr>
        <w:tc>
          <w:tcPr>
            <w:tcW w:w="3297" w:type="dxa"/>
            <w:shd w:val="clear" w:color="auto" w:fill="auto"/>
            <w:noWrap/>
            <w:vAlign w:val="center"/>
            <w:hideMark/>
          </w:tcPr>
          <w:p w14:paraId="6AD001B2"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Professional and Technical Services</w:t>
            </w:r>
          </w:p>
        </w:tc>
        <w:tc>
          <w:tcPr>
            <w:tcW w:w="656" w:type="dxa"/>
          </w:tcPr>
          <w:p w14:paraId="48DE0046"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14</w:t>
            </w:r>
          </w:p>
        </w:tc>
        <w:tc>
          <w:tcPr>
            <w:tcW w:w="1832" w:type="dxa"/>
            <w:shd w:val="clear" w:color="auto" w:fill="auto"/>
            <w:noWrap/>
            <w:vAlign w:val="bottom"/>
            <w:hideMark/>
          </w:tcPr>
          <w:p w14:paraId="07BD6BF4"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100 to &lt;500</w:t>
            </w:r>
          </w:p>
        </w:tc>
        <w:tc>
          <w:tcPr>
            <w:tcW w:w="1060" w:type="dxa"/>
            <w:shd w:val="clear" w:color="auto" w:fill="auto"/>
            <w:noWrap/>
            <w:vAlign w:val="bottom"/>
            <w:hideMark/>
          </w:tcPr>
          <w:p w14:paraId="08E3200C" w14:textId="3978A307" w:rsidR="00851254" w:rsidRPr="0031127E" w:rsidRDefault="0010233C" w:rsidP="0010233C">
            <w:pPr>
              <w:spacing w:line="240" w:lineRule="auto"/>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49</w:t>
            </w:r>
          </w:p>
        </w:tc>
      </w:tr>
      <w:tr w:rsidR="00851254" w:rsidRPr="008A1DCD" w14:paraId="06CD0FEC" w14:textId="77777777" w:rsidTr="00EF3030">
        <w:trPr>
          <w:trHeight w:val="20"/>
          <w:jc w:val="center"/>
        </w:trPr>
        <w:tc>
          <w:tcPr>
            <w:tcW w:w="3297" w:type="dxa"/>
            <w:shd w:val="clear" w:color="auto" w:fill="auto"/>
            <w:noWrap/>
            <w:vAlign w:val="center"/>
            <w:hideMark/>
          </w:tcPr>
          <w:p w14:paraId="21334FEA" w14:textId="77777777" w:rsidR="00851254" w:rsidRPr="0031127E" w:rsidRDefault="00851254" w:rsidP="00EF3030">
            <w:pPr>
              <w:spacing w:line="240" w:lineRule="auto"/>
              <w:ind w:firstLine="0"/>
              <w:rPr>
                <w:rFonts w:eastAsia="Times New Roman" w:cs="Times New Roman"/>
                <w:color w:val="000000"/>
                <w:sz w:val="20"/>
                <w:szCs w:val="20"/>
                <w:lang w:val="en-US" w:eastAsia="pt-BR"/>
              </w:rPr>
            </w:pPr>
            <w:r w:rsidRPr="0031127E">
              <w:rPr>
                <w:rFonts w:eastAsia="Times New Roman" w:cs="Times New Roman"/>
                <w:color w:val="000000"/>
                <w:sz w:val="20"/>
                <w:szCs w:val="20"/>
                <w:lang w:val="en-US" w:eastAsia="pt-BR"/>
              </w:rPr>
              <w:t>Health Care and Social Assistance</w:t>
            </w:r>
          </w:p>
        </w:tc>
        <w:tc>
          <w:tcPr>
            <w:tcW w:w="656" w:type="dxa"/>
          </w:tcPr>
          <w:p w14:paraId="488D82DF"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11</w:t>
            </w:r>
          </w:p>
        </w:tc>
        <w:tc>
          <w:tcPr>
            <w:tcW w:w="1832" w:type="dxa"/>
            <w:shd w:val="clear" w:color="auto" w:fill="auto"/>
            <w:noWrap/>
            <w:vAlign w:val="bottom"/>
            <w:hideMark/>
          </w:tcPr>
          <w:p w14:paraId="77E28E0F"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 xml:space="preserve">≥ 500 </w:t>
            </w:r>
          </w:p>
        </w:tc>
        <w:tc>
          <w:tcPr>
            <w:tcW w:w="1060" w:type="dxa"/>
            <w:shd w:val="clear" w:color="auto" w:fill="auto"/>
            <w:noWrap/>
            <w:vAlign w:val="bottom"/>
            <w:hideMark/>
          </w:tcPr>
          <w:p w14:paraId="4970C89D" w14:textId="64130D92" w:rsidR="00851254" w:rsidRPr="0031127E" w:rsidRDefault="0010233C" w:rsidP="0010233C">
            <w:pPr>
              <w:spacing w:line="240" w:lineRule="auto"/>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34</w:t>
            </w:r>
          </w:p>
        </w:tc>
      </w:tr>
      <w:tr w:rsidR="00851254" w:rsidRPr="008A1DCD" w14:paraId="2759C243" w14:textId="77777777" w:rsidTr="00EF3030">
        <w:trPr>
          <w:trHeight w:val="20"/>
          <w:jc w:val="center"/>
        </w:trPr>
        <w:tc>
          <w:tcPr>
            <w:tcW w:w="3297" w:type="dxa"/>
            <w:shd w:val="clear" w:color="auto" w:fill="auto"/>
            <w:noWrap/>
            <w:vAlign w:val="center"/>
            <w:hideMark/>
          </w:tcPr>
          <w:p w14:paraId="03E87EE5"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Accommodation and Food Services</w:t>
            </w:r>
          </w:p>
        </w:tc>
        <w:tc>
          <w:tcPr>
            <w:tcW w:w="656" w:type="dxa"/>
          </w:tcPr>
          <w:p w14:paraId="0958C67A" w14:textId="7A57A545"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10</w:t>
            </w:r>
          </w:p>
        </w:tc>
        <w:tc>
          <w:tcPr>
            <w:tcW w:w="2892" w:type="dxa"/>
            <w:gridSpan w:val="2"/>
            <w:vMerge w:val="restart"/>
            <w:shd w:val="clear" w:color="auto" w:fill="auto"/>
            <w:noWrap/>
            <w:vAlign w:val="bottom"/>
          </w:tcPr>
          <w:p w14:paraId="2DC2DB09" w14:textId="77777777" w:rsidR="00851254" w:rsidRPr="0031127E" w:rsidRDefault="00851254" w:rsidP="00EF3030">
            <w:pPr>
              <w:spacing w:line="240" w:lineRule="auto"/>
              <w:ind w:firstLine="0"/>
              <w:jc w:val="center"/>
              <w:rPr>
                <w:rFonts w:eastAsia="Times New Roman" w:cs="Times New Roman"/>
                <w:b/>
                <w:bCs/>
                <w:color w:val="000000"/>
                <w:sz w:val="20"/>
                <w:szCs w:val="20"/>
                <w:lang w:eastAsia="pt-BR"/>
              </w:rPr>
            </w:pPr>
          </w:p>
        </w:tc>
      </w:tr>
      <w:tr w:rsidR="00851254" w:rsidRPr="008A1DCD" w14:paraId="5C76BA4B" w14:textId="77777777" w:rsidTr="00EF3030">
        <w:trPr>
          <w:trHeight w:val="20"/>
          <w:jc w:val="center"/>
        </w:trPr>
        <w:tc>
          <w:tcPr>
            <w:tcW w:w="3297" w:type="dxa"/>
            <w:shd w:val="clear" w:color="auto" w:fill="auto"/>
            <w:noWrap/>
            <w:vAlign w:val="center"/>
            <w:hideMark/>
          </w:tcPr>
          <w:p w14:paraId="397E3D96"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Utilities</w:t>
            </w:r>
          </w:p>
        </w:tc>
        <w:tc>
          <w:tcPr>
            <w:tcW w:w="656" w:type="dxa"/>
          </w:tcPr>
          <w:p w14:paraId="3B0D74A4"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9</w:t>
            </w:r>
          </w:p>
        </w:tc>
        <w:tc>
          <w:tcPr>
            <w:tcW w:w="2892" w:type="dxa"/>
            <w:gridSpan w:val="2"/>
            <w:vMerge/>
            <w:shd w:val="clear" w:color="auto" w:fill="auto"/>
            <w:noWrap/>
            <w:vAlign w:val="bottom"/>
          </w:tcPr>
          <w:p w14:paraId="0E40868E"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p>
        </w:tc>
      </w:tr>
      <w:tr w:rsidR="00851254" w:rsidRPr="008A1DCD" w14:paraId="79BB43A0" w14:textId="77777777" w:rsidTr="00EF3030">
        <w:trPr>
          <w:trHeight w:val="20"/>
          <w:jc w:val="center"/>
        </w:trPr>
        <w:tc>
          <w:tcPr>
            <w:tcW w:w="3297" w:type="dxa"/>
            <w:shd w:val="clear" w:color="auto" w:fill="auto"/>
            <w:noWrap/>
            <w:vAlign w:val="center"/>
            <w:hideMark/>
          </w:tcPr>
          <w:p w14:paraId="51D5BEBD"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 xml:space="preserve">Wholesale Trade </w:t>
            </w:r>
          </w:p>
        </w:tc>
        <w:tc>
          <w:tcPr>
            <w:tcW w:w="656" w:type="dxa"/>
          </w:tcPr>
          <w:p w14:paraId="10033D4B"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8</w:t>
            </w:r>
          </w:p>
        </w:tc>
        <w:tc>
          <w:tcPr>
            <w:tcW w:w="2892" w:type="dxa"/>
            <w:gridSpan w:val="2"/>
            <w:vMerge/>
            <w:shd w:val="clear" w:color="auto" w:fill="auto"/>
            <w:noWrap/>
            <w:vAlign w:val="bottom"/>
          </w:tcPr>
          <w:p w14:paraId="6753178C"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p>
        </w:tc>
      </w:tr>
      <w:tr w:rsidR="00851254" w:rsidRPr="008A1DCD" w14:paraId="4D570CFD" w14:textId="77777777" w:rsidTr="00EF3030">
        <w:trPr>
          <w:trHeight w:val="20"/>
          <w:jc w:val="center"/>
        </w:trPr>
        <w:tc>
          <w:tcPr>
            <w:tcW w:w="3297" w:type="dxa"/>
            <w:shd w:val="clear" w:color="auto" w:fill="auto"/>
            <w:noWrap/>
            <w:vAlign w:val="center"/>
            <w:hideMark/>
          </w:tcPr>
          <w:p w14:paraId="201E554D"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Finance and Insurance</w:t>
            </w:r>
          </w:p>
        </w:tc>
        <w:tc>
          <w:tcPr>
            <w:tcW w:w="656" w:type="dxa"/>
          </w:tcPr>
          <w:p w14:paraId="46BB2E55"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8</w:t>
            </w:r>
          </w:p>
        </w:tc>
        <w:tc>
          <w:tcPr>
            <w:tcW w:w="2892" w:type="dxa"/>
            <w:gridSpan w:val="2"/>
            <w:vMerge/>
            <w:shd w:val="clear" w:color="auto" w:fill="auto"/>
            <w:noWrap/>
            <w:vAlign w:val="bottom"/>
          </w:tcPr>
          <w:p w14:paraId="15ED5809" w14:textId="77777777" w:rsidR="00851254" w:rsidRPr="0031127E" w:rsidRDefault="00851254" w:rsidP="00EF3030">
            <w:pPr>
              <w:spacing w:line="240" w:lineRule="auto"/>
              <w:ind w:firstLine="0"/>
              <w:jc w:val="center"/>
              <w:rPr>
                <w:rFonts w:eastAsia="Times New Roman" w:cs="Times New Roman"/>
                <w:b/>
                <w:bCs/>
                <w:color w:val="000000"/>
                <w:sz w:val="20"/>
                <w:szCs w:val="20"/>
                <w:lang w:eastAsia="pt-BR"/>
              </w:rPr>
            </w:pPr>
          </w:p>
        </w:tc>
      </w:tr>
      <w:tr w:rsidR="00851254" w:rsidRPr="008A1DCD" w14:paraId="7FC4925E" w14:textId="77777777" w:rsidTr="00EF3030">
        <w:trPr>
          <w:trHeight w:val="20"/>
          <w:jc w:val="center"/>
        </w:trPr>
        <w:tc>
          <w:tcPr>
            <w:tcW w:w="3297" w:type="dxa"/>
            <w:shd w:val="clear" w:color="auto" w:fill="auto"/>
            <w:noWrap/>
            <w:vAlign w:val="center"/>
            <w:hideMark/>
          </w:tcPr>
          <w:p w14:paraId="1F9A16D6"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Retail Trade</w:t>
            </w:r>
          </w:p>
        </w:tc>
        <w:tc>
          <w:tcPr>
            <w:tcW w:w="656" w:type="dxa"/>
          </w:tcPr>
          <w:p w14:paraId="756AC9CF"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6</w:t>
            </w:r>
          </w:p>
        </w:tc>
        <w:tc>
          <w:tcPr>
            <w:tcW w:w="2892" w:type="dxa"/>
            <w:gridSpan w:val="2"/>
            <w:vMerge/>
            <w:shd w:val="clear" w:color="auto" w:fill="auto"/>
            <w:noWrap/>
            <w:vAlign w:val="bottom"/>
          </w:tcPr>
          <w:p w14:paraId="1CCD01A3"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p>
        </w:tc>
      </w:tr>
      <w:tr w:rsidR="00851254" w:rsidRPr="008A1DCD" w14:paraId="26E628D4" w14:textId="77777777" w:rsidTr="00EF3030">
        <w:trPr>
          <w:trHeight w:val="20"/>
          <w:jc w:val="center"/>
        </w:trPr>
        <w:tc>
          <w:tcPr>
            <w:tcW w:w="3297" w:type="dxa"/>
            <w:tcBorders>
              <w:bottom w:val="single" w:sz="4" w:space="0" w:color="auto"/>
            </w:tcBorders>
            <w:shd w:val="clear" w:color="auto" w:fill="auto"/>
            <w:noWrap/>
            <w:vAlign w:val="center"/>
          </w:tcPr>
          <w:p w14:paraId="33301D48" w14:textId="77777777" w:rsidR="00851254" w:rsidRPr="0031127E" w:rsidRDefault="00851254" w:rsidP="00EF3030">
            <w:pPr>
              <w:spacing w:line="240" w:lineRule="auto"/>
              <w:ind w:firstLine="0"/>
              <w:rPr>
                <w:rFonts w:eastAsia="Times New Roman" w:cs="Times New Roman"/>
                <w:color w:val="000000"/>
                <w:sz w:val="20"/>
                <w:szCs w:val="20"/>
                <w:lang w:eastAsia="pt-BR"/>
              </w:rPr>
            </w:pPr>
            <w:r w:rsidRPr="0031127E">
              <w:rPr>
                <w:rFonts w:eastAsia="Times New Roman" w:cs="Times New Roman"/>
                <w:color w:val="000000"/>
                <w:sz w:val="20"/>
                <w:szCs w:val="20"/>
                <w:lang w:eastAsia="pt-BR"/>
              </w:rPr>
              <w:t>Other</w:t>
            </w:r>
          </w:p>
        </w:tc>
        <w:tc>
          <w:tcPr>
            <w:tcW w:w="656" w:type="dxa"/>
            <w:tcBorders>
              <w:bottom w:val="single" w:sz="4" w:space="0" w:color="auto"/>
            </w:tcBorders>
          </w:tcPr>
          <w:p w14:paraId="57E013D1"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r w:rsidRPr="0031127E">
              <w:rPr>
                <w:rFonts w:eastAsia="Times New Roman" w:cs="Times New Roman"/>
                <w:color w:val="000000"/>
                <w:sz w:val="20"/>
                <w:szCs w:val="20"/>
                <w:lang w:eastAsia="pt-BR"/>
              </w:rPr>
              <w:t>30</w:t>
            </w:r>
          </w:p>
        </w:tc>
        <w:tc>
          <w:tcPr>
            <w:tcW w:w="2892" w:type="dxa"/>
            <w:gridSpan w:val="2"/>
            <w:vMerge/>
            <w:tcBorders>
              <w:bottom w:val="single" w:sz="4" w:space="0" w:color="auto"/>
            </w:tcBorders>
            <w:shd w:val="clear" w:color="auto" w:fill="auto"/>
            <w:noWrap/>
            <w:vAlign w:val="bottom"/>
          </w:tcPr>
          <w:p w14:paraId="4A652FC3" w14:textId="77777777" w:rsidR="00851254" w:rsidRPr="0031127E" w:rsidRDefault="00851254" w:rsidP="00EF3030">
            <w:pPr>
              <w:spacing w:line="240" w:lineRule="auto"/>
              <w:ind w:firstLine="0"/>
              <w:jc w:val="center"/>
              <w:rPr>
                <w:rFonts w:eastAsia="Times New Roman" w:cs="Times New Roman"/>
                <w:color w:val="000000"/>
                <w:sz w:val="20"/>
                <w:szCs w:val="20"/>
                <w:lang w:eastAsia="pt-BR"/>
              </w:rPr>
            </w:pPr>
          </w:p>
        </w:tc>
      </w:tr>
      <w:tr w:rsidR="00851254" w:rsidRPr="008A1DCD" w14:paraId="0F23992A" w14:textId="77777777" w:rsidTr="00EF3030">
        <w:trPr>
          <w:trHeight w:val="20"/>
          <w:jc w:val="center"/>
        </w:trPr>
        <w:tc>
          <w:tcPr>
            <w:tcW w:w="3297" w:type="dxa"/>
            <w:tcBorders>
              <w:top w:val="single" w:sz="4" w:space="0" w:color="auto"/>
            </w:tcBorders>
            <w:shd w:val="clear" w:color="auto" w:fill="auto"/>
            <w:noWrap/>
            <w:vAlign w:val="center"/>
          </w:tcPr>
          <w:p w14:paraId="66B91073" w14:textId="77777777" w:rsidR="00851254" w:rsidRPr="008A1DCD" w:rsidRDefault="00851254" w:rsidP="00EF3030">
            <w:pPr>
              <w:spacing w:line="240" w:lineRule="auto"/>
              <w:ind w:firstLine="0"/>
              <w:rPr>
                <w:rFonts w:ascii="Times New Roman" w:eastAsia="Times New Roman" w:hAnsi="Times New Roman" w:cs="Times New Roman"/>
                <w:color w:val="000000"/>
                <w:sz w:val="20"/>
                <w:szCs w:val="20"/>
                <w:lang w:eastAsia="pt-BR"/>
              </w:rPr>
            </w:pPr>
          </w:p>
        </w:tc>
        <w:tc>
          <w:tcPr>
            <w:tcW w:w="656" w:type="dxa"/>
            <w:tcBorders>
              <w:top w:val="single" w:sz="4" w:space="0" w:color="auto"/>
            </w:tcBorders>
          </w:tcPr>
          <w:p w14:paraId="64B8F7E6" w14:textId="77777777" w:rsidR="00851254" w:rsidRPr="008A1DCD" w:rsidRDefault="00851254" w:rsidP="00EF3030">
            <w:pPr>
              <w:spacing w:line="240" w:lineRule="auto"/>
              <w:ind w:firstLine="0"/>
              <w:jc w:val="center"/>
              <w:rPr>
                <w:rFonts w:ascii="Times New Roman" w:eastAsia="Times New Roman" w:hAnsi="Times New Roman" w:cs="Times New Roman"/>
                <w:color w:val="000000"/>
                <w:sz w:val="20"/>
                <w:szCs w:val="20"/>
                <w:lang w:eastAsia="pt-BR"/>
              </w:rPr>
            </w:pPr>
          </w:p>
        </w:tc>
        <w:tc>
          <w:tcPr>
            <w:tcW w:w="1832" w:type="dxa"/>
            <w:tcBorders>
              <w:top w:val="single" w:sz="4" w:space="0" w:color="auto"/>
            </w:tcBorders>
            <w:shd w:val="clear" w:color="auto" w:fill="auto"/>
            <w:noWrap/>
            <w:vAlign w:val="bottom"/>
          </w:tcPr>
          <w:p w14:paraId="270B1084" w14:textId="77777777" w:rsidR="00851254" w:rsidRPr="008A1DCD" w:rsidRDefault="00851254" w:rsidP="00EF3030">
            <w:pPr>
              <w:spacing w:line="240" w:lineRule="auto"/>
              <w:ind w:firstLine="0"/>
              <w:jc w:val="center"/>
              <w:rPr>
                <w:rFonts w:ascii="Times New Roman" w:eastAsia="Times New Roman" w:hAnsi="Times New Roman" w:cs="Times New Roman"/>
                <w:color w:val="000000"/>
                <w:sz w:val="20"/>
                <w:szCs w:val="20"/>
                <w:lang w:eastAsia="pt-BR"/>
              </w:rPr>
            </w:pPr>
          </w:p>
        </w:tc>
        <w:tc>
          <w:tcPr>
            <w:tcW w:w="1060" w:type="dxa"/>
            <w:tcBorders>
              <w:top w:val="single" w:sz="4" w:space="0" w:color="auto"/>
            </w:tcBorders>
            <w:shd w:val="clear" w:color="auto" w:fill="auto"/>
            <w:noWrap/>
            <w:vAlign w:val="bottom"/>
          </w:tcPr>
          <w:p w14:paraId="6E85693F" w14:textId="77777777" w:rsidR="00851254" w:rsidRPr="008A1DCD" w:rsidRDefault="00851254" w:rsidP="00EF3030">
            <w:pPr>
              <w:spacing w:line="240" w:lineRule="auto"/>
              <w:ind w:firstLine="0"/>
              <w:jc w:val="center"/>
              <w:rPr>
                <w:rFonts w:ascii="Times New Roman" w:eastAsia="Times New Roman" w:hAnsi="Times New Roman" w:cs="Times New Roman"/>
                <w:color w:val="000000"/>
                <w:sz w:val="20"/>
                <w:szCs w:val="20"/>
                <w:lang w:eastAsia="pt-BR"/>
              </w:rPr>
            </w:pPr>
          </w:p>
        </w:tc>
      </w:tr>
    </w:tbl>
    <w:p w14:paraId="63B79CB9" w14:textId="77777777" w:rsidR="0031127E" w:rsidRPr="00582E27" w:rsidRDefault="0031127E" w:rsidP="00167A35">
      <w:pPr>
        <w:pStyle w:val="Ttulo1"/>
        <w:numPr>
          <w:ilvl w:val="0"/>
          <w:numId w:val="0"/>
        </w:numPr>
        <w:spacing w:line="480" w:lineRule="auto"/>
        <w:ind w:left="360" w:hanging="360"/>
        <w:rPr>
          <w:b w:val="0"/>
        </w:rPr>
      </w:pPr>
      <w:r w:rsidRPr="00582E27">
        <w:t>Data analysis</w:t>
      </w:r>
    </w:p>
    <w:p w14:paraId="16045574" w14:textId="4DEF13D7" w:rsidR="00851254" w:rsidRPr="00851254" w:rsidRDefault="00CC5172" w:rsidP="00361B65">
      <w:pPr>
        <w:spacing w:line="480" w:lineRule="auto"/>
        <w:rPr>
          <w:rFonts w:cs="Times New Roman"/>
          <w:szCs w:val="24"/>
          <w:lang w:val="en-US"/>
        </w:rPr>
      </w:pPr>
      <w:r>
        <w:rPr>
          <w:rFonts w:cs="Times New Roman"/>
          <w:szCs w:val="24"/>
          <w:lang w:val="en-US"/>
        </w:rPr>
        <w:t>Q</w:t>
      </w:r>
      <w:r w:rsidR="00851254" w:rsidRPr="00851254">
        <w:rPr>
          <w:rFonts w:cs="Times New Roman"/>
          <w:szCs w:val="24"/>
          <w:lang w:val="en-US"/>
        </w:rPr>
        <w:t xml:space="preserve">uantitative data was organized in a contingency table in which rows </w:t>
      </w:r>
      <w:r w:rsidR="00851254">
        <w:rPr>
          <w:rFonts w:cs="Times New Roman"/>
          <w:szCs w:val="24"/>
          <w:lang w:val="en-US"/>
        </w:rPr>
        <w:t>re</w:t>
      </w:r>
      <w:r w:rsidR="00851254" w:rsidRPr="00851254">
        <w:rPr>
          <w:rFonts w:cs="Times New Roman"/>
          <w:szCs w:val="24"/>
          <w:lang w:val="en-US"/>
        </w:rPr>
        <w:t>present BM parameter</w:t>
      </w:r>
      <w:r w:rsidR="00851254">
        <w:rPr>
          <w:rFonts w:cs="Times New Roman"/>
          <w:szCs w:val="24"/>
          <w:lang w:val="en-US"/>
        </w:rPr>
        <w:t>s</w:t>
      </w:r>
      <w:r w:rsidR="00851254" w:rsidRPr="00851254">
        <w:rPr>
          <w:rFonts w:cs="Times New Roman"/>
          <w:szCs w:val="24"/>
          <w:lang w:val="en-US"/>
        </w:rPr>
        <w:t xml:space="preserve"> and columns </w:t>
      </w:r>
      <w:r w:rsidR="00851254">
        <w:rPr>
          <w:rFonts w:cs="Times New Roman"/>
          <w:szCs w:val="24"/>
          <w:lang w:val="en-US"/>
        </w:rPr>
        <w:t>represent</w:t>
      </w:r>
      <w:r w:rsidR="00851254" w:rsidRPr="00851254">
        <w:rPr>
          <w:rFonts w:cs="Times New Roman"/>
          <w:szCs w:val="24"/>
          <w:lang w:val="en-US"/>
        </w:rPr>
        <w:t xml:space="preserve"> </w:t>
      </w:r>
      <w:r w:rsidR="006F667F">
        <w:rPr>
          <w:rFonts w:cs="Times New Roman"/>
          <w:szCs w:val="24"/>
          <w:lang w:val="en-US"/>
        </w:rPr>
        <w:t>SMP</w:t>
      </w:r>
      <w:r w:rsidR="00851254" w:rsidRPr="00851254">
        <w:rPr>
          <w:rFonts w:cs="Times New Roman"/>
          <w:szCs w:val="24"/>
          <w:lang w:val="en-US"/>
        </w:rPr>
        <w:t xml:space="preserve"> </w:t>
      </w:r>
      <w:r w:rsidR="00851254">
        <w:rPr>
          <w:rFonts w:cs="Times New Roman"/>
          <w:szCs w:val="24"/>
          <w:lang w:val="en-US"/>
        </w:rPr>
        <w:t>steps</w:t>
      </w:r>
      <w:r w:rsidR="00CA2080">
        <w:rPr>
          <w:rFonts w:cs="Times New Roman"/>
          <w:szCs w:val="24"/>
          <w:lang w:val="en-US"/>
        </w:rPr>
        <w:t>, while</w:t>
      </w:r>
      <w:r w:rsidR="00851254" w:rsidRPr="00851254">
        <w:rPr>
          <w:rFonts w:cs="Times New Roman"/>
          <w:szCs w:val="24"/>
          <w:lang w:val="en-US"/>
        </w:rPr>
        <w:t xml:space="preserve"> </w:t>
      </w:r>
      <w:r w:rsidR="00CA2080">
        <w:rPr>
          <w:rFonts w:cs="Times New Roman"/>
          <w:szCs w:val="24"/>
          <w:lang w:val="en-US"/>
        </w:rPr>
        <w:t>c</w:t>
      </w:r>
      <w:r w:rsidR="00851254" w:rsidRPr="00851254">
        <w:rPr>
          <w:rFonts w:cs="Times New Roman"/>
          <w:szCs w:val="24"/>
          <w:lang w:val="en-US"/>
        </w:rPr>
        <w:t xml:space="preserve">ells were filled with the frequency of respondents that </w:t>
      </w:r>
      <w:r w:rsidR="00CA2080">
        <w:rPr>
          <w:rFonts w:cs="Times New Roman"/>
          <w:szCs w:val="24"/>
          <w:lang w:val="en-US"/>
        </w:rPr>
        <w:t xml:space="preserve">designed or developed </w:t>
      </w:r>
      <w:r w:rsidR="00851254" w:rsidRPr="00851254">
        <w:rPr>
          <w:rFonts w:cs="Times New Roman"/>
          <w:szCs w:val="24"/>
          <w:lang w:val="en-US"/>
        </w:rPr>
        <w:t xml:space="preserve">a BM parameter </w:t>
      </w:r>
      <w:r w:rsidR="00D372C5">
        <w:rPr>
          <w:rFonts w:cs="Times New Roman"/>
          <w:szCs w:val="24"/>
          <w:lang w:val="en-US"/>
        </w:rPr>
        <w:t xml:space="preserve">within </w:t>
      </w:r>
      <w:r w:rsidR="00851254" w:rsidRPr="00851254">
        <w:rPr>
          <w:rFonts w:cs="Times New Roman"/>
          <w:szCs w:val="24"/>
          <w:lang w:val="en-US"/>
        </w:rPr>
        <w:t xml:space="preserve">a specific SMP </w:t>
      </w:r>
      <w:r w:rsidR="00EF3030">
        <w:rPr>
          <w:rFonts w:cs="Times New Roman"/>
          <w:szCs w:val="24"/>
          <w:lang w:val="en-US"/>
        </w:rPr>
        <w:t>step</w:t>
      </w:r>
      <w:r w:rsidR="00851254" w:rsidRPr="00851254">
        <w:rPr>
          <w:rFonts w:cs="Times New Roman"/>
          <w:szCs w:val="24"/>
          <w:lang w:val="en-US"/>
        </w:rPr>
        <w:t xml:space="preserve">. </w:t>
      </w:r>
      <w:r w:rsidR="00A25B31">
        <w:rPr>
          <w:rFonts w:cs="Times New Roman"/>
          <w:szCs w:val="24"/>
          <w:lang w:val="en-US"/>
        </w:rPr>
        <w:t>An i</w:t>
      </w:r>
      <w:r w:rsidR="00851254" w:rsidRPr="00851254">
        <w:rPr>
          <w:rFonts w:cs="Times New Roman"/>
          <w:szCs w:val="24"/>
          <w:lang w:val="en-US"/>
        </w:rPr>
        <w:t xml:space="preserve">ndependence test was used to </w:t>
      </w:r>
      <w:r>
        <w:rPr>
          <w:rFonts w:cs="Times New Roman"/>
          <w:szCs w:val="24"/>
          <w:lang w:val="en-US"/>
        </w:rPr>
        <w:t xml:space="preserve">check for </w:t>
      </w:r>
      <w:r w:rsidR="00851254">
        <w:rPr>
          <w:rFonts w:cs="Times New Roman"/>
          <w:szCs w:val="24"/>
          <w:lang w:val="en-US"/>
        </w:rPr>
        <w:t>significant</w:t>
      </w:r>
      <w:r w:rsidR="00851254" w:rsidRPr="00851254">
        <w:rPr>
          <w:rFonts w:cs="Times New Roman"/>
          <w:szCs w:val="24"/>
          <w:lang w:val="en-US"/>
        </w:rPr>
        <w:t xml:space="preserve"> differences of frequenc</w:t>
      </w:r>
      <w:r w:rsidR="00851254">
        <w:rPr>
          <w:rFonts w:cs="Times New Roman"/>
          <w:szCs w:val="24"/>
          <w:lang w:val="en-US"/>
        </w:rPr>
        <w:t xml:space="preserve">y distribution along SMP steps </w:t>
      </w:r>
      <w:r w:rsidR="00851254" w:rsidRPr="00851254">
        <w:rPr>
          <w:rFonts w:cs="Times New Roman"/>
          <w:szCs w:val="24"/>
          <w:lang w:val="en-US"/>
        </w:rPr>
        <w:t xml:space="preserve">for each BM parameter. For this analysis, we selected only the main SMP </w:t>
      </w:r>
      <w:r w:rsidR="00EF3030">
        <w:rPr>
          <w:rFonts w:cs="Times New Roman"/>
          <w:szCs w:val="24"/>
          <w:lang w:val="en-US"/>
        </w:rPr>
        <w:t>steps</w:t>
      </w:r>
      <w:r w:rsidR="00851254" w:rsidRPr="00851254">
        <w:rPr>
          <w:rFonts w:cs="Times New Roman"/>
          <w:szCs w:val="24"/>
          <w:lang w:val="en-US"/>
        </w:rPr>
        <w:t xml:space="preserve">, i.e. </w:t>
      </w:r>
      <w:r w:rsidR="00EF3030">
        <w:rPr>
          <w:rFonts w:cs="Times New Roman"/>
          <w:szCs w:val="24"/>
          <w:lang w:val="en-US"/>
        </w:rPr>
        <w:lastRenderedPageBreak/>
        <w:t>steps</w:t>
      </w:r>
      <w:r w:rsidR="00EF3030" w:rsidRPr="00851254">
        <w:rPr>
          <w:rFonts w:cs="Times New Roman"/>
          <w:szCs w:val="24"/>
          <w:lang w:val="en-US"/>
        </w:rPr>
        <w:t xml:space="preserve"> </w:t>
      </w:r>
      <w:r w:rsidR="00851254" w:rsidRPr="00851254">
        <w:rPr>
          <w:rFonts w:cs="Times New Roman"/>
          <w:szCs w:val="24"/>
          <w:lang w:val="en-US"/>
        </w:rPr>
        <w:t xml:space="preserve">with a high concentration of frequency. Consequently, initial SMP </w:t>
      </w:r>
      <w:r w:rsidR="00EF3030">
        <w:rPr>
          <w:rFonts w:cs="Times New Roman"/>
          <w:szCs w:val="24"/>
          <w:lang w:val="en-US"/>
        </w:rPr>
        <w:t>steps</w:t>
      </w:r>
      <w:r w:rsidR="00851254" w:rsidRPr="00851254">
        <w:rPr>
          <w:rFonts w:cs="Times New Roman"/>
          <w:szCs w:val="24"/>
          <w:lang w:val="en-US"/>
        </w:rPr>
        <w:t xml:space="preserve"> (SMP0 to SMP3) and </w:t>
      </w:r>
      <w:r w:rsidR="00EF3030">
        <w:rPr>
          <w:rFonts w:cs="Times New Roman"/>
          <w:szCs w:val="24"/>
          <w:lang w:val="en-US"/>
        </w:rPr>
        <w:t xml:space="preserve">the </w:t>
      </w:r>
      <w:r w:rsidR="00851254" w:rsidRPr="00851254">
        <w:rPr>
          <w:rFonts w:cs="Times New Roman"/>
          <w:szCs w:val="24"/>
          <w:lang w:val="en-US"/>
        </w:rPr>
        <w:t xml:space="preserve">final </w:t>
      </w:r>
      <w:r w:rsidR="00EF3030">
        <w:rPr>
          <w:rFonts w:cs="Times New Roman"/>
          <w:szCs w:val="24"/>
          <w:lang w:val="en-US"/>
        </w:rPr>
        <w:t>step</w:t>
      </w:r>
      <w:r w:rsidR="00851254" w:rsidRPr="00851254">
        <w:rPr>
          <w:rFonts w:cs="Times New Roman"/>
          <w:szCs w:val="24"/>
          <w:lang w:val="en-US"/>
        </w:rPr>
        <w:t xml:space="preserve"> (SMP9) were not considered</w:t>
      </w:r>
      <w:r w:rsidR="00D3423D">
        <w:rPr>
          <w:rFonts w:cs="Times New Roman"/>
          <w:szCs w:val="24"/>
          <w:lang w:val="en-US"/>
        </w:rPr>
        <w:t xml:space="preserve"> in </w:t>
      </w:r>
      <w:r w:rsidR="00D3423D" w:rsidRPr="00091BE4">
        <w:rPr>
          <w:rFonts w:cs="Times New Roman"/>
          <w:szCs w:val="24"/>
          <w:lang w:val="en-US"/>
        </w:rPr>
        <w:t>the analysis</w:t>
      </w:r>
      <w:r w:rsidR="00851254" w:rsidRPr="00091BE4">
        <w:rPr>
          <w:rFonts w:cs="Times New Roman"/>
          <w:szCs w:val="24"/>
          <w:lang w:val="en-US"/>
        </w:rPr>
        <w:t>, since they presented less than 10% of the total distribution of frequency. Further</w:t>
      </w:r>
      <w:r w:rsidR="00995A98">
        <w:rPr>
          <w:rFonts w:cs="Times New Roman"/>
          <w:szCs w:val="24"/>
          <w:lang w:val="en-US"/>
        </w:rPr>
        <w:t>more</w:t>
      </w:r>
      <w:r w:rsidR="00851254" w:rsidRPr="00091BE4">
        <w:rPr>
          <w:rFonts w:cs="Times New Roman"/>
          <w:szCs w:val="24"/>
          <w:lang w:val="en-US"/>
        </w:rPr>
        <w:t xml:space="preserve">, given the nature of our analysis, </w:t>
      </w:r>
      <w:r w:rsidR="00995A98">
        <w:rPr>
          <w:rFonts w:cs="Times New Roman"/>
          <w:szCs w:val="24"/>
          <w:lang w:val="en-US"/>
        </w:rPr>
        <w:t xml:space="preserve">it is possible to have </w:t>
      </w:r>
      <w:r w:rsidR="00851254" w:rsidRPr="00091BE4">
        <w:rPr>
          <w:rFonts w:cs="Times New Roman"/>
          <w:szCs w:val="24"/>
          <w:lang w:val="en-US"/>
        </w:rPr>
        <w:t xml:space="preserve">structural </w:t>
      </w:r>
      <w:r w:rsidR="00EE2F72" w:rsidRPr="00091BE4">
        <w:rPr>
          <w:rFonts w:cs="Times New Roman"/>
          <w:szCs w:val="24"/>
          <w:lang w:val="en-US"/>
        </w:rPr>
        <w:t>zeroes</w:t>
      </w:r>
      <w:r w:rsidR="00851254" w:rsidRPr="00091BE4">
        <w:rPr>
          <w:rFonts w:cs="Times New Roman"/>
          <w:szCs w:val="24"/>
          <w:lang w:val="en-US"/>
        </w:rPr>
        <w:t>, i.e. empty cell</w:t>
      </w:r>
      <w:r w:rsidR="00EF3030" w:rsidRPr="00091BE4">
        <w:rPr>
          <w:rFonts w:cs="Times New Roman"/>
          <w:szCs w:val="24"/>
          <w:lang w:val="en-US"/>
        </w:rPr>
        <w:t>s</w:t>
      </w:r>
      <w:r w:rsidR="00D372C5" w:rsidRPr="00091BE4">
        <w:rPr>
          <w:rFonts w:cs="Times New Roman"/>
          <w:szCs w:val="24"/>
          <w:lang w:val="en-US"/>
        </w:rPr>
        <w:t xml:space="preserve"> (Chen and Fienberg, 1976)</w:t>
      </w:r>
      <w:r w:rsidR="00851254" w:rsidRPr="00091BE4">
        <w:rPr>
          <w:rFonts w:cs="Times New Roman"/>
          <w:szCs w:val="24"/>
          <w:lang w:val="en-US"/>
        </w:rPr>
        <w:t xml:space="preserve"> because of a natural lack of relationship between a BM parameter and a SPM </w:t>
      </w:r>
      <w:r w:rsidR="00EF3030" w:rsidRPr="00091BE4">
        <w:rPr>
          <w:rFonts w:cs="Times New Roman"/>
          <w:szCs w:val="24"/>
          <w:lang w:val="en-US"/>
        </w:rPr>
        <w:t>step</w:t>
      </w:r>
      <w:r w:rsidR="00851254" w:rsidRPr="00091BE4">
        <w:rPr>
          <w:rFonts w:cs="Times New Roman"/>
          <w:szCs w:val="24"/>
          <w:lang w:val="en-US"/>
        </w:rPr>
        <w:t xml:space="preserve">. However, by limiting our analysis only from SMP4 to SMP8 we avoided this restriction and we </w:t>
      </w:r>
      <w:r w:rsidR="00EF3030" w:rsidRPr="00091BE4">
        <w:rPr>
          <w:rFonts w:cs="Times New Roman"/>
          <w:szCs w:val="24"/>
          <w:lang w:val="en-US"/>
        </w:rPr>
        <w:t>were able to</w:t>
      </w:r>
      <w:r w:rsidR="00851254" w:rsidRPr="00091BE4">
        <w:rPr>
          <w:rFonts w:cs="Times New Roman"/>
          <w:szCs w:val="24"/>
          <w:lang w:val="en-US"/>
        </w:rPr>
        <w:t xml:space="preserve"> </w:t>
      </w:r>
      <w:r w:rsidR="00EF3030" w:rsidRPr="00091BE4">
        <w:rPr>
          <w:rFonts w:cs="Times New Roman"/>
          <w:szCs w:val="24"/>
          <w:lang w:val="en-US"/>
        </w:rPr>
        <w:t>apply</w:t>
      </w:r>
      <w:r w:rsidR="00851254" w:rsidRPr="00091BE4">
        <w:rPr>
          <w:rFonts w:cs="Times New Roman"/>
          <w:szCs w:val="24"/>
          <w:lang w:val="en-US"/>
        </w:rPr>
        <w:t xml:space="preserve"> conventional </w:t>
      </w:r>
      <w:r w:rsidR="00EF3030" w:rsidRPr="00091BE4">
        <w:rPr>
          <w:rFonts w:cs="Times New Roman"/>
          <w:szCs w:val="24"/>
          <w:lang w:val="en-US"/>
        </w:rPr>
        <w:t xml:space="preserve">contingency table </w:t>
      </w:r>
      <w:r w:rsidR="00851254" w:rsidRPr="00091BE4">
        <w:rPr>
          <w:rFonts w:cs="Times New Roman"/>
          <w:szCs w:val="24"/>
          <w:lang w:val="en-US"/>
        </w:rPr>
        <w:t xml:space="preserve">analysis. </w:t>
      </w:r>
      <w:r w:rsidR="00995A98">
        <w:rPr>
          <w:rFonts w:cs="Times New Roman"/>
          <w:szCs w:val="24"/>
          <w:lang w:val="en-US"/>
        </w:rPr>
        <w:t>W</w:t>
      </w:r>
      <w:r w:rsidR="00851254" w:rsidRPr="00091BE4">
        <w:rPr>
          <w:rFonts w:cs="Times New Roman"/>
          <w:szCs w:val="24"/>
          <w:lang w:val="en-US"/>
        </w:rPr>
        <w:t>e used an adaptation of Pearson’s Chi-squar</w:t>
      </w:r>
      <w:r w:rsidR="00EF3030" w:rsidRPr="00091BE4">
        <w:rPr>
          <w:rFonts w:cs="Times New Roman"/>
          <w:szCs w:val="24"/>
          <w:lang w:val="en-US"/>
        </w:rPr>
        <w:t>e</w:t>
      </w:r>
      <w:r w:rsidR="00851254" w:rsidRPr="00091BE4">
        <w:rPr>
          <w:rFonts w:cs="Times New Roman"/>
          <w:szCs w:val="24"/>
          <w:lang w:val="en-US"/>
        </w:rPr>
        <w:t>d</w:t>
      </w:r>
      <w:r w:rsidR="00EF3030" w:rsidRPr="00091BE4">
        <w:rPr>
          <w:rFonts w:cs="Times New Roman"/>
          <w:szCs w:val="24"/>
          <w:lang w:val="en-US"/>
        </w:rPr>
        <w:t xml:space="preserve"> test</w:t>
      </w:r>
      <w:r w:rsidR="00124F91">
        <w:rPr>
          <w:rFonts w:cs="Times New Roman"/>
          <w:szCs w:val="24"/>
          <w:lang w:val="en-US"/>
        </w:rPr>
        <w:t>, which is used for conventional contingency table analysis to understand if th</w:t>
      </w:r>
      <w:r w:rsidR="00124F91" w:rsidRPr="00C01DD5">
        <w:rPr>
          <w:rFonts w:cs="Times New Roman"/>
          <w:szCs w:val="24"/>
          <w:lang w:val="en-US"/>
        </w:rPr>
        <w:t>e levels of the row variable</w:t>
      </w:r>
      <w:r w:rsidR="00124F91">
        <w:rPr>
          <w:rFonts w:cs="Times New Roman"/>
          <w:szCs w:val="24"/>
          <w:lang w:val="en-US"/>
        </w:rPr>
        <w:t xml:space="preserve"> (BM parameters)</w:t>
      </w:r>
      <w:r w:rsidR="00124F91" w:rsidRPr="00C01DD5">
        <w:rPr>
          <w:rFonts w:cs="Times New Roman"/>
          <w:szCs w:val="24"/>
          <w:lang w:val="en-US"/>
        </w:rPr>
        <w:t xml:space="preserve"> </w:t>
      </w:r>
      <w:r w:rsidR="00124F91">
        <w:rPr>
          <w:rFonts w:cs="Times New Roman"/>
          <w:szCs w:val="24"/>
          <w:lang w:val="en-US"/>
        </w:rPr>
        <w:t xml:space="preserve">are </w:t>
      </w:r>
      <w:r w:rsidR="00124F91" w:rsidRPr="00124F91">
        <w:rPr>
          <w:rFonts w:cs="Times New Roman"/>
          <w:szCs w:val="24"/>
          <w:lang w:val="en-US"/>
        </w:rPr>
        <w:t>differentially</w:t>
      </w:r>
      <w:r w:rsidR="00124F91" w:rsidRPr="00C01DD5">
        <w:rPr>
          <w:rFonts w:cs="Times New Roman"/>
          <w:szCs w:val="24"/>
          <w:lang w:val="en-US"/>
        </w:rPr>
        <w:t xml:space="preserve"> distributed over levels of the column variables</w:t>
      </w:r>
      <w:r w:rsidR="00124F91">
        <w:rPr>
          <w:rFonts w:cs="Times New Roman"/>
          <w:szCs w:val="24"/>
          <w:lang w:val="en-US"/>
        </w:rPr>
        <w:t xml:space="preserve"> (SMP</w:t>
      </w:r>
      <w:r w:rsidR="00124F91" w:rsidRPr="00851254">
        <w:rPr>
          <w:rFonts w:cs="Times New Roman"/>
          <w:szCs w:val="24"/>
          <w:lang w:val="en-US"/>
        </w:rPr>
        <w:t xml:space="preserve"> </w:t>
      </w:r>
      <w:r w:rsidR="00124F91">
        <w:rPr>
          <w:rFonts w:cs="Times New Roman"/>
          <w:szCs w:val="24"/>
          <w:lang w:val="en-US"/>
        </w:rPr>
        <w:t>steps)</w:t>
      </w:r>
      <w:r w:rsidR="00900C46" w:rsidRPr="00091BE4">
        <w:rPr>
          <w:rFonts w:cs="Times New Roman"/>
          <w:szCs w:val="24"/>
          <w:lang w:val="en-US"/>
        </w:rPr>
        <w:t xml:space="preserve"> (</w:t>
      </w:r>
      <w:r w:rsidR="00407C6E" w:rsidRPr="00091BE4">
        <w:rPr>
          <w:rFonts w:cs="Times New Roman"/>
          <w:szCs w:val="24"/>
          <w:lang w:val="en-US"/>
        </w:rPr>
        <w:t xml:space="preserve">Rao and Scott, 1981; </w:t>
      </w:r>
      <w:r w:rsidR="00900C46" w:rsidRPr="00091BE4">
        <w:rPr>
          <w:rFonts w:cs="Times New Roman"/>
          <w:szCs w:val="24"/>
          <w:lang w:val="en-US"/>
        </w:rPr>
        <w:t>Placke</w:t>
      </w:r>
      <w:r w:rsidR="007B5272" w:rsidRPr="00091BE4">
        <w:rPr>
          <w:rFonts w:cs="Times New Roman"/>
          <w:szCs w:val="24"/>
          <w:lang w:val="en-US"/>
        </w:rPr>
        <w:t>t</w:t>
      </w:r>
      <w:r w:rsidR="00900C46" w:rsidRPr="00091BE4">
        <w:rPr>
          <w:rFonts w:cs="Times New Roman"/>
          <w:szCs w:val="24"/>
          <w:lang w:val="en-US"/>
        </w:rPr>
        <w:t>t, 1983)</w:t>
      </w:r>
      <w:r w:rsidR="00851254" w:rsidRPr="00091BE4">
        <w:rPr>
          <w:rFonts w:cs="Times New Roman"/>
          <w:szCs w:val="24"/>
          <w:lang w:val="en-US"/>
        </w:rPr>
        <w:t xml:space="preserve">. Our adaptation relied in testing the </w:t>
      </w:r>
      <w:r w:rsidR="00BD2BD3">
        <w:rPr>
          <w:rFonts w:cs="Times New Roman"/>
          <w:szCs w:val="24"/>
          <w:lang w:val="en-US"/>
        </w:rPr>
        <w:t>assumption</w:t>
      </w:r>
      <w:r w:rsidR="00D5386E" w:rsidRPr="00091BE4">
        <w:rPr>
          <w:rFonts w:cs="Times New Roman"/>
          <w:szCs w:val="24"/>
          <w:lang w:val="en-US"/>
        </w:rPr>
        <w:t xml:space="preserve"> </w:t>
      </w:r>
      <w:r w:rsidR="00851254" w:rsidRPr="00091BE4">
        <w:rPr>
          <w:rFonts w:cs="Times New Roman"/>
          <w:szCs w:val="24"/>
          <w:lang w:val="en-US"/>
        </w:rPr>
        <w:t>that distribution of frequencies (e</w:t>
      </w:r>
      <w:r w:rsidR="00851254" w:rsidRPr="00851254">
        <w:rPr>
          <w:rFonts w:cs="Times New Roman"/>
          <w:szCs w:val="24"/>
          <w:lang w:val="en-US"/>
        </w:rPr>
        <w:t xml:space="preserve">xpected frequency) for each BM parameter along the SMP </w:t>
      </w:r>
      <w:r w:rsidR="00EF3030">
        <w:rPr>
          <w:rFonts w:cs="Times New Roman"/>
          <w:szCs w:val="24"/>
          <w:lang w:val="en-US"/>
        </w:rPr>
        <w:t>steps</w:t>
      </w:r>
      <w:r w:rsidR="00851254" w:rsidRPr="00851254">
        <w:rPr>
          <w:rFonts w:cs="Times New Roman"/>
          <w:szCs w:val="24"/>
          <w:lang w:val="en-US"/>
        </w:rPr>
        <w:t xml:space="preserve"> is the same. This supposition means that there </w:t>
      </w:r>
      <w:r w:rsidR="007D26C5">
        <w:rPr>
          <w:rFonts w:cs="Times New Roman"/>
          <w:szCs w:val="24"/>
          <w:lang w:val="en-US"/>
        </w:rPr>
        <w:t>should be</w:t>
      </w:r>
      <w:r w:rsidR="00851254" w:rsidRPr="00851254">
        <w:rPr>
          <w:rFonts w:cs="Times New Roman"/>
          <w:szCs w:val="24"/>
          <w:lang w:val="en-US"/>
        </w:rPr>
        <w:t xml:space="preserve"> </w:t>
      </w:r>
      <w:r w:rsidR="007D26C5">
        <w:rPr>
          <w:rFonts w:cs="Times New Roman"/>
          <w:szCs w:val="24"/>
          <w:lang w:val="en-US"/>
        </w:rPr>
        <w:t>no</w:t>
      </w:r>
      <w:r w:rsidR="00851254" w:rsidRPr="00851254">
        <w:rPr>
          <w:rFonts w:cs="Times New Roman"/>
          <w:szCs w:val="24"/>
          <w:lang w:val="en-US"/>
        </w:rPr>
        <w:t xml:space="preserve"> prominent </w:t>
      </w:r>
      <w:r w:rsidR="007D26C5">
        <w:rPr>
          <w:rFonts w:cs="Times New Roman"/>
          <w:szCs w:val="24"/>
          <w:lang w:val="en-US"/>
        </w:rPr>
        <w:t>steps</w:t>
      </w:r>
      <w:r w:rsidR="00851254" w:rsidRPr="00851254">
        <w:rPr>
          <w:rFonts w:cs="Times New Roman"/>
          <w:szCs w:val="24"/>
          <w:lang w:val="en-US"/>
        </w:rPr>
        <w:t xml:space="preserve"> in which a BM parameter is design</w:t>
      </w:r>
      <w:r w:rsidR="00EF3030">
        <w:rPr>
          <w:rFonts w:cs="Times New Roman"/>
          <w:szCs w:val="24"/>
          <w:lang w:val="en-US"/>
        </w:rPr>
        <w:t>ed</w:t>
      </w:r>
      <w:r w:rsidR="00851254" w:rsidRPr="00851254">
        <w:rPr>
          <w:rFonts w:cs="Times New Roman"/>
          <w:szCs w:val="24"/>
          <w:lang w:val="en-US"/>
        </w:rPr>
        <w:t xml:space="preserve"> or developed. </w:t>
      </w:r>
      <w:r w:rsidR="007D26C5">
        <w:rPr>
          <w:rFonts w:cs="Times New Roman"/>
          <w:szCs w:val="24"/>
          <w:lang w:val="en-US"/>
        </w:rPr>
        <w:t>A h</w:t>
      </w:r>
      <w:r w:rsidR="00851254" w:rsidRPr="00851254">
        <w:rPr>
          <w:rFonts w:cs="Times New Roman"/>
          <w:szCs w:val="24"/>
          <w:lang w:val="en-US"/>
        </w:rPr>
        <w:t xml:space="preserve">igh value </w:t>
      </w:r>
      <w:r w:rsidR="007D26C5">
        <w:rPr>
          <w:rFonts w:cs="Times New Roman"/>
          <w:szCs w:val="24"/>
          <w:lang w:val="en-US"/>
        </w:rPr>
        <w:t xml:space="preserve">on the </w:t>
      </w:r>
      <w:r w:rsidR="00851254" w:rsidRPr="00851254">
        <w:rPr>
          <w:rFonts w:cs="Times New Roman"/>
          <w:szCs w:val="24"/>
          <w:lang w:val="en-US"/>
        </w:rPr>
        <w:t>Pearson’s Chi-squar</w:t>
      </w:r>
      <w:r w:rsidR="007D26C5">
        <w:rPr>
          <w:rFonts w:cs="Times New Roman"/>
          <w:szCs w:val="24"/>
          <w:lang w:val="en-US"/>
        </w:rPr>
        <w:t>e</w:t>
      </w:r>
      <w:r w:rsidR="00851254" w:rsidRPr="00851254">
        <w:rPr>
          <w:rFonts w:cs="Times New Roman"/>
          <w:szCs w:val="24"/>
          <w:lang w:val="en-US"/>
        </w:rPr>
        <w:t>d test mean</w:t>
      </w:r>
      <w:r w:rsidR="007D26C5">
        <w:rPr>
          <w:rFonts w:cs="Times New Roman"/>
          <w:szCs w:val="24"/>
          <w:lang w:val="en-US"/>
        </w:rPr>
        <w:t>s</w:t>
      </w:r>
      <w:r w:rsidR="00851254" w:rsidRPr="00851254">
        <w:rPr>
          <w:rFonts w:cs="Times New Roman"/>
          <w:szCs w:val="24"/>
          <w:lang w:val="en-US"/>
        </w:rPr>
        <w:t xml:space="preserve"> that observed frequencies differ signific</w:t>
      </w:r>
      <w:r w:rsidR="007D26C5">
        <w:rPr>
          <w:rFonts w:cs="Times New Roman"/>
          <w:szCs w:val="24"/>
          <w:lang w:val="en-US"/>
        </w:rPr>
        <w:t xml:space="preserve">antly from expected frequencies, signaling </w:t>
      </w:r>
      <w:r w:rsidR="00851254" w:rsidRPr="00851254">
        <w:rPr>
          <w:rFonts w:cs="Times New Roman"/>
          <w:szCs w:val="24"/>
          <w:lang w:val="en-US"/>
        </w:rPr>
        <w:t>statistical dependence among variables</w:t>
      </w:r>
      <w:r w:rsidR="00900C46">
        <w:rPr>
          <w:rFonts w:cs="Times New Roman"/>
          <w:szCs w:val="24"/>
          <w:lang w:val="en-US"/>
        </w:rPr>
        <w:t xml:space="preserve"> </w:t>
      </w:r>
      <w:r w:rsidR="00900C46" w:rsidRPr="00900C46">
        <w:rPr>
          <w:rFonts w:cs="Times New Roman"/>
          <w:szCs w:val="24"/>
          <w:lang w:val="en-US"/>
        </w:rPr>
        <w:t>(Placket, 1983)</w:t>
      </w:r>
      <w:r w:rsidR="00851254" w:rsidRPr="00851254">
        <w:rPr>
          <w:rFonts w:cs="Times New Roman"/>
          <w:szCs w:val="24"/>
          <w:lang w:val="en-US"/>
        </w:rPr>
        <w:t xml:space="preserve">. In other words, this would mean that there are specific SMP </w:t>
      </w:r>
      <w:r w:rsidR="007D26C5">
        <w:rPr>
          <w:rFonts w:cs="Times New Roman"/>
          <w:szCs w:val="24"/>
          <w:lang w:val="en-US"/>
        </w:rPr>
        <w:t>steps</w:t>
      </w:r>
      <w:r w:rsidR="00851254" w:rsidRPr="00851254">
        <w:rPr>
          <w:rFonts w:cs="Times New Roman"/>
          <w:szCs w:val="24"/>
          <w:lang w:val="en-US"/>
        </w:rPr>
        <w:t xml:space="preserve"> in which</w:t>
      </w:r>
      <w:r w:rsidR="00266EF6">
        <w:rPr>
          <w:rFonts w:cs="Times New Roman"/>
          <w:szCs w:val="24"/>
          <w:lang w:val="en-US"/>
        </w:rPr>
        <w:t xml:space="preserve"> – </w:t>
      </w:r>
      <w:r w:rsidR="00851254" w:rsidRPr="00851254">
        <w:rPr>
          <w:rFonts w:cs="Times New Roman"/>
          <w:szCs w:val="24"/>
          <w:lang w:val="en-US"/>
        </w:rPr>
        <w:t>at least</w:t>
      </w:r>
      <w:r w:rsidR="00266EF6">
        <w:rPr>
          <w:rFonts w:cs="Times New Roman"/>
          <w:szCs w:val="24"/>
          <w:lang w:val="en-US"/>
        </w:rPr>
        <w:t xml:space="preserve"> –</w:t>
      </w:r>
      <w:r w:rsidR="007D26C5">
        <w:rPr>
          <w:rFonts w:cs="Times New Roman"/>
          <w:szCs w:val="24"/>
          <w:lang w:val="en-US"/>
        </w:rPr>
        <w:t xml:space="preserve"> some parameters are innovated.</w:t>
      </w:r>
    </w:p>
    <w:p w14:paraId="3F4EFA5D" w14:textId="09859115" w:rsidR="0073428F" w:rsidRDefault="00851254" w:rsidP="00361B65">
      <w:pPr>
        <w:spacing w:line="480" w:lineRule="auto"/>
        <w:rPr>
          <w:rFonts w:cs="Times New Roman"/>
          <w:szCs w:val="24"/>
          <w:lang w:val="en-US"/>
        </w:rPr>
      </w:pPr>
      <w:r w:rsidRPr="00851254">
        <w:rPr>
          <w:rFonts w:cs="Times New Roman"/>
          <w:szCs w:val="24"/>
          <w:lang w:val="en-US"/>
        </w:rPr>
        <w:t xml:space="preserve">After testing and detecting </w:t>
      </w:r>
      <w:r w:rsidR="007D26C5">
        <w:rPr>
          <w:rFonts w:cs="Times New Roman"/>
          <w:szCs w:val="24"/>
          <w:lang w:val="en-US"/>
        </w:rPr>
        <w:t>significant</w:t>
      </w:r>
      <w:r w:rsidRPr="00851254">
        <w:rPr>
          <w:rFonts w:cs="Times New Roman"/>
          <w:szCs w:val="24"/>
          <w:lang w:val="en-US"/>
        </w:rPr>
        <w:t xml:space="preserve"> differences in frequency distribution, we used the standardized residual to identify where frequenc</w:t>
      </w:r>
      <w:r w:rsidR="00A25B31">
        <w:rPr>
          <w:rFonts w:cs="Times New Roman"/>
          <w:szCs w:val="24"/>
          <w:lang w:val="en-US"/>
        </w:rPr>
        <w:t>ies</w:t>
      </w:r>
      <w:r w:rsidRPr="00851254">
        <w:rPr>
          <w:rFonts w:cs="Times New Roman"/>
          <w:szCs w:val="24"/>
          <w:lang w:val="en-US"/>
        </w:rPr>
        <w:t xml:space="preserve"> are significantly different from the others. </w:t>
      </w:r>
      <w:r w:rsidR="00995A98">
        <w:rPr>
          <w:rFonts w:cs="Times New Roman"/>
          <w:szCs w:val="24"/>
          <w:lang w:val="en-US"/>
        </w:rPr>
        <w:t>F</w:t>
      </w:r>
      <w:r w:rsidRPr="00851254">
        <w:rPr>
          <w:rFonts w:cs="Times New Roman"/>
          <w:szCs w:val="24"/>
          <w:lang w:val="en-US"/>
        </w:rPr>
        <w:t>requencies with a standardize</w:t>
      </w:r>
      <w:r w:rsidR="0073428F">
        <w:rPr>
          <w:rFonts w:cs="Times New Roman"/>
          <w:szCs w:val="24"/>
          <w:lang w:val="en-US"/>
        </w:rPr>
        <w:t>d</w:t>
      </w:r>
      <w:r w:rsidRPr="00851254">
        <w:rPr>
          <w:rFonts w:cs="Times New Roman"/>
          <w:szCs w:val="24"/>
          <w:lang w:val="en-US"/>
        </w:rPr>
        <w:t xml:space="preserve"> residual value </w:t>
      </w:r>
      <w:r w:rsidR="0073428F">
        <w:rPr>
          <w:rFonts w:cs="Times New Roman"/>
          <w:szCs w:val="24"/>
          <w:lang w:val="en-US"/>
        </w:rPr>
        <w:t>higher than</w:t>
      </w:r>
      <w:r w:rsidRPr="00851254">
        <w:rPr>
          <w:rFonts w:cs="Times New Roman"/>
          <w:szCs w:val="24"/>
          <w:lang w:val="en-US"/>
        </w:rPr>
        <w:t xml:space="preserve"> 3.0 were highlighted as </w:t>
      </w:r>
      <w:r w:rsidR="0073428F">
        <w:rPr>
          <w:rFonts w:cs="Times New Roman"/>
          <w:szCs w:val="24"/>
          <w:lang w:val="en-US"/>
        </w:rPr>
        <w:t xml:space="preserve">significant </w:t>
      </w:r>
      <w:r w:rsidRPr="00851254">
        <w:rPr>
          <w:rFonts w:cs="Times New Roman"/>
          <w:szCs w:val="24"/>
          <w:lang w:val="en-US"/>
        </w:rPr>
        <w:t xml:space="preserve">with </w:t>
      </w:r>
      <w:r w:rsidR="00BD120D">
        <w:rPr>
          <w:rFonts w:cs="Times New Roman"/>
          <w:szCs w:val="24"/>
          <w:lang w:val="en-US"/>
        </w:rPr>
        <w:t>p</w:t>
      </w:r>
      <w:r w:rsidRPr="00851254">
        <w:rPr>
          <w:rFonts w:cs="Times New Roman"/>
          <w:szCs w:val="24"/>
          <w:lang w:val="en-US"/>
        </w:rPr>
        <w:t xml:space="preserve"> ≤ 0.01. </w:t>
      </w:r>
      <w:r w:rsidR="0073428F">
        <w:rPr>
          <w:rFonts w:cs="Times New Roman"/>
          <w:szCs w:val="24"/>
          <w:lang w:val="en-US"/>
        </w:rPr>
        <w:t xml:space="preserve">These </w:t>
      </w:r>
      <w:r w:rsidRPr="00851254">
        <w:rPr>
          <w:rFonts w:cs="Times New Roman"/>
          <w:szCs w:val="24"/>
          <w:lang w:val="en-US"/>
        </w:rPr>
        <w:t xml:space="preserve">are identified as the SMP </w:t>
      </w:r>
      <w:r w:rsidR="0073428F">
        <w:rPr>
          <w:rFonts w:cs="Times New Roman"/>
          <w:szCs w:val="24"/>
          <w:lang w:val="en-US"/>
        </w:rPr>
        <w:t>steps</w:t>
      </w:r>
      <w:r w:rsidRPr="00851254">
        <w:rPr>
          <w:rFonts w:cs="Times New Roman"/>
          <w:szCs w:val="24"/>
          <w:lang w:val="en-US"/>
        </w:rPr>
        <w:t xml:space="preserve"> in which a </w:t>
      </w:r>
      <w:r w:rsidRPr="00091BE4">
        <w:rPr>
          <w:rFonts w:cs="Times New Roman"/>
          <w:szCs w:val="24"/>
          <w:lang w:val="en-US"/>
        </w:rPr>
        <w:t>BM parameter is design</w:t>
      </w:r>
      <w:r w:rsidR="0086483A">
        <w:rPr>
          <w:rFonts w:cs="Times New Roman"/>
          <w:szCs w:val="24"/>
          <w:lang w:val="en-US"/>
        </w:rPr>
        <w:t>ed</w:t>
      </w:r>
      <w:r w:rsidRPr="00091BE4">
        <w:rPr>
          <w:rFonts w:cs="Times New Roman"/>
          <w:szCs w:val="24"/>
          <w:lang w:val="en-US"/>
        </w:rPr>
        <w:t xml:space="preserve"> o</w:t>
      </w:r>
      <w:r w:rsidR="0086483A">
        <w:rPr>
          <w:rFonts w:cs="Times New Roman"/>
          <w:szCs w:val="24"/>
          <w:lang w:val="en-US"/>
        </w:rPr>
        <w:t>r</w:t>
      </w:r>
      <w:r w:rsidRPr="00091BE4">
        <w:rPr>
          <w:rFonts w:cs="Times New Roman"/>
          <w:szCs w:val="24"/>
          <w:lang w:val="en-US"/>
        </w:rPr>
        <w:t xml:space="preserve"> developed</w:t>
      </w:r>
      <w:r w:rsidR="0073428F" w:rsidRPr="00091BE4">
        <w:rPr>
          <w:rFonts w:cs="Times New Roman"/>
          <w:szCs w:val="24"/>
          <w:lang w:val="en-US"/>
        </w:rPr>
        <w:t xml:space="preserve">. We also highlighted </w:t>
      </w:r>
      <w:r w:rsidR="00BA0A1F" w:rsidRPr="00091BE4">
        <w:rPr>
          <w:rFonts w:cs="Times New Roman"/>
          <w:szCs w:val="24"/>
          <w:lang w:val="en-US"/>
        </w:rPr>
        <w:t xml:space="preserve">weaker </w:t>
      </w:r>
      <w:r w:rsidR="0073428F" w:rsidRPr="00091BE4">
        <w:rPr>
          <w:rFonts w:cs="Times New Roman"/>
          <w:szCs w:val="24"/>
          <w:lang w:val="en-US"/>
        </w:rPr>
        <w:t>significances (</w:t>
      </w:r>
      <w:r w:rsidR="00BD120D" w:rsidRPr="009C262D">
        <w:rPr>
          <w:rFonts w:cs="Times New Roman"/>
          <w:szCs w:val="24"/>
          <w:lang w:val="en-US"/>
        </w:rPr>
        <w:t>p</w:t>
      </w:r>
      <w:r w:rsidR="0073428F" w:rsidRPr="00091BE4">
        <w:rPr>
          <w:rFonts w:cs="Times New Roman"/>
          <w:szCs w:val="24"/>
          <w:lang w:val="en-US"/>
        </w:rPr>
        <w:t xml:space="preserve"> ≤ 0.05) that may indicate a behavior characteristic of </w:t>
      </w:r>
      <w:r w:rsidR="00BA0A1F" w:rsidRPr="00091BE4">
        <w:rPr>
          <w:rFonts w:cs="Times New Roman"/>
          <w:szCs w:val="24"/>
          <w:lang w:val="en-US"/>
        </w:rPr>
        <w:t xml:space="preserve">only </w:t>
      </w:r>
      <w:r w:rsidR="0073428F" w:rsidRPr="00091BE4">
        <w:rPr>
          <w:rFonts w:cs="Times New Roman"/>
          <w:szCs w:val="24"/>
          <w:lang w:val="en-US"/>
        </w:rPr>
        <w:t>a subset of respondent firms.</w:t>
      </w:r>
    </w:p>
    <w:p w14:paraId="53E7969A" w14:textId="5BBF1692" w:rsidR="00204A41" w:rsidRPr="008279EE" w:rsidRDefault="00204A41" w:rsidP="00204A41">
      <w:pPr>
        <w:spacing w:line="480" w:lineRule="auto"/>
        <w:rPr>
          <w:rFonts w:cs="Times New Roman"/>
          <w:szCs w:val="24"/>
          <w:lang w:val="en-US"/>
        </w:rPr>
      </w:pPr>
      <w:r w:rsidRPr="008279EE">
        <w:rPr>
          <w:rFonts w:cs="Times New Roman"/>
          <w:szCs w:val="24"/>
          <w:lang w:val="en-US"/>
        </w:rPr>
        <w:t xml:space="preserve">The procedure for data analysis was </w:t>
      </w:r>
      <w:r w:rsidR="00954053" w:rsidRPr="008279EE">
        <w:rPr>
          <w:rFonts w:cs="Times New Roman"/>
          <w:szCs w:val="24"/>
          <w:lang w:val="en-US"/>
        </w:rPr>
        <w:t>conducted</w:t>
      </w:r>
      <w:r w:rsidRPr="008279EE">
        <w:rPr>
          <w:rFonts w:cs="Times New Roman"/>
          <w:szCs w:val="24"/>
          <w:lang w:val="en-US"/>
        </w:rPr>
        <w:t xml:space="preserve"> twice, first for the total sample and </w:t>
      </w:r>
      <w:r w:rsidR="00CC5172" w:rsidRPr="008279EE">
        <w:rPr>
          <w:rFonts w:cs="Times New Roman"/>
          <w:szCs w:val="24"/>
          <w:lang w:val="en-US"/>
        </w:rPr>
        <w:t>later</w:t>
      </w:r>
      <w:r w:rsidRPr="008279EE">
        <w:rPr>
          <w:rFonts w:cs="Times New Roman"/>
          <w:szCs w:val="24"/>
          <w:lang w:val="en-US"/>
        </w:rPr>
        <w:t xml:space="preserve"> for the control variable introduced</w:t>
      </w:r>
      <w:r w:rsidR="00954053" w:rsidRPr="008279EE">
        <w:rPr>
          <w:rFonts w:cs="Times New Roman"/>
          <w:szCs w:val="24"/>
          <w:lang w:val="en-US"/>
        </w:rPr>
        <w:t xml:space="preserve"> (company size)</w:t>
      </w:r>
      <w:r w:rsidRPr="008279EE">
        <w:rPr>
          <w:rFonts w:cs="Times New Roman"/>
          <w:szCs w:val="24"/>
          <w:lang w:val="en-US"/>
        </w:rPr>
        <w:t xml:space="preserve">. In order to introduce the control variable, first we tested different size categories to achieve a minimum frequency </w:t>
      </w:r>
      <w:r w:rsidR="00EC3539" w:rsidRPr="008279EE">
        <w:rPr>
          <w:rFonts w:cs="Times New Roman"/>
          <w:szCs w:val="24"/>
          <w:lang w:val="en-US"/>
        </w:rPr>
        <w:t xml:space="preserve">(≥5) </w:t>
      </w:r>
      <w:r w:rsidRPr="008279EE">
        <w:rPr>
          <w:rFonts w:cs="Times New Roman"/>
          <w:szCs w:val="24"/>
          <w:lang w:val="en-US"/>
        </w:rPr>
        <w:t>in each cell of the</w:t>
      </w:r>
      <w:r w:rsidR="00954053" w:rsidRPr="008279EE">
        <w:rPr>
          <w:rFonts w:cs="Times New Roman"/>
          <w:szCs w:val="24"/>
          <w:lang w:val="en-US"/>
        </w:rPr>
        <w:t xml:space="preserve"> contingency analysis.</w:t>
      </w:r>
      <w:r w:rsidRPr="008279EE">
        <w:rPr>
          <w:rFonts w:cs="Times New Roman"/>
          <w:szCs w:val="24"/>
          <w:lang w:val="en-US"/>
        </w:rPr>
        <w:t xml:space="preserve"> </w:t>
      </w:r>
      <w:r w:rsidR="00BD120D" w:rsidRPr="008279EE">
        <w:rPr>
          <w:rFonts w:cs="Times New Roman"/>
          <w:szCs w:val="24"/>
          <w:lang w:val="en-US"/>
        </w:rPr>
        <w:t xml:space="preserve">As </w:t>
      </w:r>
      <w:r w:rsidR="009C262D" w:rsidRPr="008279EE">
        <w:rPr>
          <w:rFonts w:cs="Times New Roman"/>
          <w:szCs w:val="24"/>
          <w:lang w:val="en-US"/>
        </w:rPr>
        <w:t xml:space="preserve">a </w:t>
      </w:r>
      <w:r w:rsidR="00BD120D" w:rsidRPr="008279EE">
        <w:rPr>
          <w:rFonts w:cs="Times New Roman"/>
          <w:szCs w:val="24"/>
          <w:lang w:val="en-US"/>
        </w:rPr>
        <w:t>result, we fixed company size into</w:t>
      </w:r>
      <w:r w:rsidRPr="008279EE">
        <w:rPr>
          <w:rFonts w:cs="Times New Roman"/>
          <w:szCs w:val="24"/>
          <w:lang w:val="en-US"/>
        </w:rPr>
        <w:t xml:space="preserve"> two categories</w:t>
      </w:r>
      <w:r w:rsidR="00BD120D" w:rsidRPr="008279EE">
        <w:rPr>
          <w:rFonts w:cs="Times New Roman"/>
          <w:szCs w:val="24"/>
          <w:lang w:val="en-US"/>
        </w:rPr>
        <w:t xml:space="preserve"> that </w:t>
      </w:r>
      <w:r w:rsidR="00BD120D" w:rsidRPr="008279EE">
        <w:rPr>
          <w:rFonts w:cs="Times New Roman"/>
          <w:szCs w:val="24"/>
          <w:lang w:val="en-US"/>
        </w:rPr>
        <w:lastRenderedPageBreak/>
        <w:t>achieve the minimum frequency distribution</w:t>
      </w:r>
      <w:r w:rsidRPr="008279EE">
        <w:rPr>
          <w:rFonts w:cs="Times New Roman"/>
          <w:szCs w:val="24"/>
          <w:lang w:val="en-US"/>
        </w:rPr>
        <w:t xml:space="preserve">: companies with &lt;100 employees and companies with ≥ 100 employees. </w:t>
      </w:r>
      <w:r w:rsidR="0086483A">
        <w:rPr>
          <w:rFonts w:cs="Times New Roman"/>
          <w:szCs w:val="24"/>
          <w:lang w:val="en-US"/>
        </w:rPr>
        <w:t>C</w:t>
      </w:r>
      <w:r w:rsidRPr="008279EE">
        <w:rPr>
          <w:rFonts w:cs="Times New Roman"/>
          <w:szCs w:val="24"/>
          <w:lang w:val="en-US"/>
        </w:rPr>
        <w:t xml:space="preserve">ontingency tables were recalculated </w:t>
      </w:r>
      <w:r w:rsidR="00EC3539" w:rsidRPr="008279EE">
        <w:rPr>
          <w:rFonts w:cs="Times New Roman"/>
          <w:szCs w:val="24"/>
          <w:lang w:val="en-US"/>
        </w:rPr>
        <w:t>for both</w:t>
      </w:r>
      <w:r w:rsidRPr="008279EE">
        <w:rPr>
          <w:rFonts w:cs="Times New Roman"/>
          <w:szCs w:val="24"/>
          <w:lang w:val="en-US"/>
        </w:rPr>
        <w:t xml:space="preserve"> </w:t>
      </w:r>
      <w:r w:rsidR="00CC5172" w:rsidRPr="008279EE">
        <w:rPr>
          <w:rFonts w:cs="Times New Roman"/>
          <w:szCs w:val="24"/>
          <w:lang w:val="en-US"/>
        </w:rPr>
        <w:t>company</w:t>
      </w:r>
      <w:r w:rsidRPr="008279EE">
        <w:rPr>
          <w:rFonts w:cs="Times New Roman"/>
          <w:szCs w:val="24"/>
          <w:lang w:val="en-US"/>
        </w:rPr>
        <w:t xml:space="preserve"> size</w:t>
      </w:r>
      <w:r w:rsidR="00EC3539" w:rsidRPr="008279EE">
        <w:rPr>
          <w:rFonts w:cs="Times New Roman"/>
          <w:szCs w:val="24"/>
          <w:lang w:val="en-US"/>
        </w:rPr>
        <w:t xml:space="preserve"> categories and then compared with the total sample. No differences were detected when the control variable </w:t>
      </w:r>
      <w:r w:rsidR="009C262D" w:rsidRPr="008279EE">
        <w:rPr>
          <w:rFonts w:cs="Times New Roman"/>
          <w:szCs w:val="24"/>
          <w:lang w:val="en-US"/>
        </w:rPr>
        <w:t xml:space="preserve">was </w:t>
      </w:r>
      <w:r w:rsidR="00EC3539" w:rsidRPr="008279EE">
        <w:rPr>
          <w:rFonts w:cs="Times New Roman"/>
          <w:szCs w:val="24"/>
          <w:lang w:val="en-US"/>
        </w:rPr>
        <w:t xml:space="preserve">introduced, enabling us to use the total sample for </w:t>
      </w:r>
      <w:r w:rsidR="0086483A">
        <w:rPr>
          <w:rFonts w:cs="Times New Roman"/>
          <w:szCs w:val="24"/>
          <w:lang w:val="en-US"/>
        </w:rPr>
        <w:t xml:space="preserve">discussing </w:t>
      </w:r>
      <w:r w:rsidR="00EC3539" w:rsidRPr="008279EE">
        <w:rPr>
          <w:rFonts w:cs="Times New Roman"/>
          <w:szCs w:val="24"/>
          <w:lang w:val="en-US"/>
        </w:rPr>
        <w:t xml:space="preserve">results. </w:t>
      </w:r>
    </w:p>
    <w:p w14:paraId="76898375" w14:textId="77777777" w:rsidR="0031127E" w:rsidRPr="0031127E" w:rsidRDefault="0031127E" w:rsidP="00167A35">
      <w:pPr>
        <w:pStyle w:val="Ttulo1"/>
        <w:numPr>
          <w:ilvl w:val="1"/>
          <w:numId w:val="1"/>
        </w:numPr>
        <w:spacing w:line="480" w:lineRule="auto"/>
        <w:rPr>
          <w:rFonts w:cs="Times New Roman"/>
          <w:b w:val="0"/>
          <w:color w:val="000000"/>
        </w:rPr>
      </w:pPr>
      <w:r w:rsidRPr="0031127E">
        <w:rPr>
          <w:rFonts w:cs="Times New Roman"/>
          <w:color w:val="000000"/>
        </w:rPr>
        <w:t xml:space="preserve">Qualitative </w:t>
      </w:r>
      <w:r w:rsidRPr="00762408">
        <w:t>Research</w:t>
      </w:r>
    </w:p>
    <w:p w14:paraId="148526D4" w14:textId="1D782B2C" w:rsidR="007457DB" w:rsidRPr="00091BE4" w:rsidRDefault="007457DB" w:rsidP="00361B65">
      <w:pPr>
        <w:spacing w:line="480" w:lineRule="auto"/>
        <w:rPr>
          <w:rFonts w:cs="Times New Roman"/>
          <w:lang w:val="en-US"/>
        </w:rPr>
      </w:pPr>
      <w:r w:rsidRPr="00091BE4">
        <w:rPr>
          <w:rFonts w:cs="Times New Roman"/>
          <w:lang w:val="en-US"/>
        </w:rPr>
        <w:t xml:space="preserve">The second stage of our research consisted in a qualitative </w:t>
      </w:r>
      <w:r w:rsidR="00D308AF">
        <w:rPr>
          <w:rFonts w:cs="Times New Roman"/>
          <w:lang w:val="en-US"/>
        </w:rPr>
        <w:t xml:space="preserve">and </w:t>
      </w:r>
      <w:r w:rsidR="00F33878">
        <w:rPr>
          <w:rFonts w:cs="Times New Roman"/>
          <w:lang w:val="en-US"/>
        </w:rPr>
        <w:t>exploratory</w:t>
      </w:r>
      <w:r w:rsidR="00D308AF">
        <w:rPr>
          <w:rFonts w:cs="Times New Roman"/>
          <w:lang w:val="en-US"/>
        </w:rPr>
        <w:t xml:space="preserve"> </w:t>
      </w:r>
      <w:r w:rsidRPr="00091BE4">
        <w:rPr>
          <w:rFonts w:cs="Times New Roman"/>
          <w:lang w:val="en-US"/>
        </w:rPr>
        <w:t xml:space="preserve">multiple-case study whose aim was to </w:t>
      </w:r>
      <w:r w:rsidR="004F306D">
        <w:rPr>
          <w:rFonts w:cs="Times New Roman"/>
          <w:lang w:val="en-US"/>
        </w:rPr>
        <w:t>bring a first insight about</w:t>
      </w:r>
      <w:r w:rsidR="004F306D" w:rsidRPr="00091BE4">
        <w:rPr>
          <w:rFonts w:cs="Times New Roman"/>
          <w:lang w:val="en-US"/>
        </w:rPr>
        <w:t xml:space="preserve"> </w:t>
      </w:r>
      <w:r w:rsidRPr="00091BE4">
        <w:rPr>
          <w:rFonts w:cs="Times New Roman"/>
          <w:i/>
          <w:lang w:val="en-US"/>
        </w:rPr>
        <w:t>how</w:t>
      </w:r>
      <w:r w:rsidRPr="00091BE4">
        <w:rPr>
          <w:rFonts w:cs="Times New Roman"/>
          <w:lang w:val="en-US"/>
        </w:rPr>
        <w:t xml:space="preserve"> BMI occurs within the </w:t>
      </w:r>
      <w:r w:rsidR="006F667F" w:rsidRPr="00091BE4">
        <w:rPr>
          <w:rFonts w:cs="Times New Roman"/>
          <w:lang w:val="en-US"/>
        </w:rPr>
        <w:t>SMP</w:t>
      </w:r>
      <w:r w:rsidRPr="00091BE4">
        <w:rPr>
          <w:rFonts w:cs="Times New Roman"/>
          <w:lang w:val="en-US"/>
        </w:rPr>
        <w:t xml:space="preserve"> (RQ2). </w:t>
      </w:r>
      <w:r w:rsidR="005B696B" w:rsidRPr="00091BE4">
        <w:rPr>
          <w:rFonts w:cs="Times New Roman"/>
          <w:lang w:val="en-US"/>
        </w:rPr>
        <w:t>C</w:t>
      </w:r>
      <w:r w:rsidRPr="00091BE4">
        <w:rPr>
          <w:rFonts w:cs="Times New Roman"/>
          <w:lang w:val="en-US"/>
        </w:rPr>
        <w:t xml:space="preserve">ase study is a useful research approach when researchers need to better understand how a given phenomenon happens and to build new theories or to obtain new insights based on deep analysis </w:t>
      </w:r>
      <w:r w:rsidR="005B696B" w:rsidRPr="00091BE4">
        <w:rPr>
          <w:rFonts w:cs="Times New Roman"/>
          <w:lang w:val="en-US"/>
        </w:rPr>
        <w:t>(Eisenhardt and Graebner, 2007; Yin, 2009)</w:t>
      </w:r>
      <w:r w:rsidRPr="00091BE4">
        <w:rPr>
          <w:rFonts w:cs="Times New Roman"/>
          <w:lang w:val="en-US"/>
        </w:rPr>
        <w:t xml:space="preserve">. </w:t>
      </w:r>
      <w:r w:rsidR="003E46BA">
        <w:rPr>
          <w:rFonts w:cs="Times New Roman"/>
          <w:lang w:val="en-US"/>
        </w:rPr>
        <w:t xml:space="preserve">Our </w:t>
      </w:r>
      <w:r w:rsidR="004F306D">
        <w:rPr>
          <w:lang w:val="en-US"/>
        </w:rPr>
        <w:t xml:space="preserve">cross-case analysis does not aim to generalize findings, but to explore </w:t>
      </w:r>
      <w:r w:rsidR="003E46BA">
        <w:rPr>
          <w:lang w:val="en-US"/>
        </w:rPr>
        <w:t xml:space="preserve">the </w:t>
      </w:r>
      <w:r w:rsidR="004F306D">
        <w:rPr>
          <w:lang w:val="en-US"/>
        </w:rPr>
        <w:t>issue and to bring new possible explanation</w:t>
      </w:r>
      <w:r w:rsidR="00F33878">
        <w:rPr>
          <w:lang w:val="en-US"/>
        </w:rPr>
        <w:t>s</w:t>
      </w:r>
      <w:r w:rsidR="004F306D">
        <w:rPr>
          <w:lang w:val="en-US"/>
        </w:rPr>
        <w:t xml:space="preserve"> about BMI </w:t>
      </w:r>
      <w:r w:rsidR="00F33878">
        <w:rPr>
          <w:lang w:val="en-US"/>
        </w:rPr>
        <w:t>inner workings</w:t>
      </w:r>
      <w:r w:rsidR="004F306D">
        <w:rPr>
          <w:lang w:val="en-US"/>
        </w:rPr>
        <w:t>.</w:t>
      </w:r>
      <w:r w:rsidR="00B8715C">
        <w:rPr>
          <w:lang w:val="en-US"/>
        </w:rPr>
        <w:t xml:space="preserve"> </w:t>
      </w:r>
      <w:r w:rsidR="00407C6E" w:rsidRPr="00091BE4">
        <w:rPr>
          <w:rFonts w:cs="Times New Roman"/>
          <w:lang w:val="en-US"/>
        </w:rPr>
        <w:t xml:space="preserve">The </w:t>
      </w:r>
      <w:r w:rsidR="00D308AF">
        <w:rPr>
          <w:rFonts w:cs="Times New Roman"/>
          <w:lang w:val="en-US"/>
        </w:rPr>
        <w:t xml:space="preserve">explorative </w:t>
      </w:r>
      <w:r w:rsidR="00407C6E" w:rsidRPr="00091BE4">
        <w:rPr>
          <w:rFonts w:cs="Times New Roman"/>
          <w:lang w:val="en-US"/>
        </w:rPr>
        <w:t>m</w:t>
      </w:r>
      <w:r w:rsidRPr="00091BE4">
        <w:rPr>
          <w:rFonts w:cs="Times New Roman"/>
          <w:lang w:val="en-US"/>
        </w:rPr>
        <w:t>ultiple-case study was based on four cases drawn from the sample of</w:t>
      </w:r>
      <w:r w:rsidR="00CC5172">
        <w:rPr>
          <w:rFonts w:cs="Times New Roman"/>
          <w:lang w:val="en-US"/>
        </w:rPr>
        <w:t xml:space="preserve"> survey respondents. </w:t>
      </w:r>
      <w:r w:rsidRPr="00091BE4">
        <w:rPr>
          <w:rFonts w:cs="Times New Roman"/>
          <w:lang w:val="en-US"/>
        </w:rPr>
        <w:t xml:space="preserve">Case analysis was carried out </w:t>
      </w:r>
      <w:r w:rsidR="009954BC">
        <w:rPr>
          <w:rFonts w:cs="Times New Roman"/>
          <w:lang w:val="en-US"/>
        </w:rPr>
        <w:t>sequentially</w:t>
      </w:r>
      <w:r w:rsidR="00B8715C">
        <w:rPr>
          <w:rFonts w:cs="Times New Roman"/>
          <w:lang w:val="en-US"/>
        </w:rPr>
        <w:t xml:space="preserve"> </w:t>
      </w:r>
      <w:r w:rsidR="00B8715C" w:rsidRPr="00B8715C">
        <w:rPr>
          <w:rFonts w:cs="Times New Roman"/>
          <w:lang w:val="en-US"/>
        </w:rPr>
        <w:t>(</w:t>
      </w:r>
      <w:r w:rsidRPr="00B8715C">
        <w:rPr>
          <w:rFonts w:cs="Times New Roman"/>
          <w:lang w:val="en-US"/>
        </w:rPr>
        <w:t>Flick</w:t>
      </w:r>
      <w:r w:rsidR="00B8715C" w:rsidRPr="00B8715C">
        <w:rPr>
          <w:rFonts w:cs="Times New Roman"/>
          <w:lang w:val="en-US"/>
        </w:rPr>
        <w:t xml:space="preserve">, </w:t>
      </w:r>
      <w:r w:rsidRPr="00B8715C">
        <w:rPr>
          <w:rFonts w:cs="Times New Roman"/>
          <w:lang w:val="en-US"/>
        </w:rPr>
        <w:t>2003)</w:t>
      </w:r>
      <w:r w:rsidR="00B8715C" w:rsidRPr="00B8715C">
        <w:rPr>
          <w:rFonts w:cs="Times New Roman"/>
          <w:lang w:val="en-US"/>
        </w:rPr>
        <w:t>.</w:t>
      </w:r>
      <w:r w:rsidRPr="00B8715C">
        <w:rPr>
          <w:rFonts w:cs="Times New Roman"/>
          <w:lang w:val="en-US"/>
        </w:rPr>
        <w:t xml:space="preserve"> </w:t>
      </w:r>
    </w:p>
    <w:p w14:paraId="532F484A" w14:textId="77777777" w:rsidR="00143042" w:rsidRPr="00091BE4" w:rsidRDefault="00143042" w:rsidP="00167A35">
      <w:pPr>
        <w:pStyle w:val="Ttulo1"/>
        <w:numPr>
          <w:ilvl w:val="0"/>
          <w:numId w:val="0"/>
        </w:numPr>
        <w:spacing w:line="480" w:lineRule="auto"/>
        <w:ind w:left="360" w:hanging="360"/>
      </w:pPr>
      <w:r w:rsidRPr="00091BE4">
        <w:t>Case studies selection</w:t>
      </w:r>
    </w:p>
    <w:p w14:paraId="57F51E57" w14:textId="3F7815BC" w:rsidR="00AF0F78" w:rsidRPr="00091BE4" w:rsidRDefault="007457DB" w:rsidP="00361B65">
      <w:pPr>
        <w:spacing w:line="480" w:lineRule="auto"/>
        <w:rPr>
          <w:rFonts w:cs="Times New Roman"/>
          <w:lang w:val="en-US"/>
        </w:rPr>
      </w:pPr>
      <w:r w:rsidRPr="00091BE4">
        <w:rPr>
          <w:rFonts w:cs="Times New Roman"/>
          <w:lang w:val="en-US"/>
        </w:rPr>
        <w:t xml:space="preserve">The four cases were selectively chosen </w:t>
      </w:r>
      <w:r w:rsidR="009954BC">
        <w:rPr>
          <w:rFonts w:cs="Times New Roman"/>
          <w:lang w:val="en-US"/>
        </w:rPr>
        <w:t xml:space="preserve">from the sample </w:t>
      </w:r>
      <w:r w:rsidRPr="00091BE4">
        <w:rPr>
          <w:rFonts w:cs="Times New Roman"/>
          <w:lang w:val="en-US"/>
        </w:rPr>
        <w:t xml:space="preserve">by considering </w:t>
      </w:r>
      <w:r w:rsidR="00407C6E" w:rsidRPr="00091BE4">
        <w:rPr>
          <w:rFonts w:cs="Times New Roman"/>
          <w:lang w:val="en-US"/>
        </w:rPr>
        <w:t>a set of</w:t>
      </w:r>
      <w:r w:rsidRPr="00091BE4">
        <w:rPr>
          <w:rFonts w:cs="Times New Roman"/>
          <w:lang w:val="en-US"/>
        </w:rPr>
        <w:t xml:space="preserve"> criteria. All</w:t>
      </w:r>
      <w:r w:rsidR="00407C6E" w:rsidRPr="00091BE4">
        <w:rPr>
          <w:rFonts w:cs="Times New Roman"/>
          <w:lang w:val="en-US"/>
        </w:rPr>
        <w:t xml:space="preserve"> selected</w:t>
      </w:r>
      <w:r w:rsidRPr="00091BE4">
        <w:rPr>
          <w:rFonts w:cs="Times New Roman"/>
          <w:lang w:val="en-US"/>
        </w:rPr>
        <w:t xml:space="preserve"> companies </w:t>
      </w:r>
      <w:r w:rsidR="00BA3E5A" w:rsidRPr="00091BE4">
        <w:rPr>
          <w:rFonts w:cs="Times New Roman"/>
          <w:lang w:val="en-US"/>
        </w:rPr>
        <w:t>innovated</w:t>
      </w:r>
      <w:r w:rsidRPr="00091BE4">
        <w:rPr>
          <w:rFonts w:cs="Times New Roman"/>
          <w:lang w:val="en-US"/>
        </w:rPr>
        <w:t xml:space="preserve"> their </w:t>
      </w:r>
      <w:r w:rsidR="00184213" w:rsidRPr="00091BE4">
        <w:rPr>
          <w:rFonts w:cs="Times New Roman"/>
          <w:lang w:val="en-US"/>
        </w:rPr>
        <w:t>BMs</w:t>
      </w:r>
      <w:r w:rsidRPr="00091BE4">
        <w:rPr>
          <w:rFonts w:cs="Times New Roman"/>
          <w:lang w:val="en-US"/>
        </w:rPr>
        <w:t xml:space="preserve"> by following a formal SMP approach</w:t>
      </w:r>
      <w:r w:rsidR="00663F89">
        <w:rPr>
          <w:rFonts w:cs="Times New Roman"/>
          <w:lang w:val="en-US"/>
        </w:rPr>
        <w:t xml:space="preserve"> and</w:t>
      </w:r>
      <w:r w:rsidRPr="00091BE4">
        <w:rPr>
          <w:rFonts w:cs="Times New Roman"/>
          <w:lang w:val="en-US"/>
        </w:rPr>
        <w:t xml:space="preserve"> have the same business approach (</w:t>
      </w:r>
      <w:r w:rsidR="00184213" w:rsidRPr="00091BE4">
        <w:rPr>
          <w:rFonts w:cs="Times New Roman"/>
          <w:lang w:val="en-US"/>
        </w:rPr>
        <w:t>e</w:t>
      </w:r>
      <w:r w:rsidRPr="00091BE4">
        <w:rPr>
          <w:rFonts w:cs="Times New Roman"/>
          <w:lang w:val="en-US"/>
        </w:rPr>
        <w:t>-</w:t>
      </w:r>
      <w:r w:rsidR="00184213" w:rsidRPr="00091BE4">
        <w:rPr>
          <w:rFonts w:cs="Times New Roman"/>
          <w:lang w:val="en-US"/>
        </w:rPr>
        <w:t>B</w:t>
      </w:r>
      <w:r w:rsidRPr="00091BE4">
        <w:rPr>
          <w:rFonts w:cs="Times New Roman"/>
          <w:lang w:val="en-US"/>
        </w:rPr>
        <w:t xml:space="preserve">usiness based on </w:t>
      </w:r>
      <w:r w:rsidR="00184213" w:rsidRPr="00091BE4">
        <w:rPr>
          <w:rFonts w:cs="Times New Roman"/>
          <w:lang w:val="en-US"/>
        </w:rPr>
        <w:t>I</w:t>
      </w:r>
      <w:r w:rsidRPr="00091BE4">
        <w:rPr>
          <w:rFonts w:cs="Times New Roman"/>
          <w:lang w:val="en-US"/>
        </w:rPr>
        <w:t>nternet platform</w:t>
      </w:r>
      <w:r w:rsidR="00184213" w:rsidRPr="00091BE4">
        <w:rPr>
          <w:rFonts w:cs="Times New Roman"/>
          <w:lang w:val="en-US"/>
        </w:rPr>
        <w:t>s</w:t>
      </w:r>
      <w:r w:rsidRPr="00091BE4">
        <w:rPr>
          <w:rFonts w:cs="Times New Roman"/>
          <w:lang w:val="en-US"/>
        </w:rPr>
        <w:t>)</w:t>
      </w:r>
      <w:r w:rsidR="00663F89">
        <w:rPr>
          <w:rFonts w:cs="Times New Roman"/>
          <w:lang w:val="en-US"/>
        </w:rPr>
        <w:t>,</w:t>
      </w:r>
      <w:r w:rsidRPr="00091BE4">
        <w:rPr>
          <w:rFonts w:cs="Times New Roman"/>
          <w:lang w:val="en-US"/>
        </w:rPr>
        <w:t xml:space="preserve"> so that any bias </w:t>
      </w:r>
      <w:r w:rsidR="00184213" w:rsidRPr="00091BE4">
        <w:rPr>
          <w:rFonts w:cs="Times New Roman"/>
          <w:lang w:val="en-US"/>
        </w:rPr>
        <w:t xml:space="preserve">related to the type of business </w:t>
      </w:r>
      <w:r w:rsidRPr="00091BE4">
        <w:rPr>
          <w:rFonts w:cs="Times New Roman"/>
          <w:lang w:val="en-US"/>
        </w:rPr>
        <w:t xml:space="preserve">could be minimized. However, each case is focused </w:t>
      </w:r>
      <w:r w:rsidR="00407C6E" w:rsidRPr="00091BE4">
        <w:rPr>
          <w:rFonts w:cs="Times New Roman"/>
          <w:lang w:val="en-US"/>
        </w:rPr>
        <w:t>on</w:t>
      </w:r>
      <w:r w:rsidRPr="00091BE4">
        <w:rPr>
          <w:rFonts w:cs="Times New Roman"/>
          <w:lang w:val="en-US"/>
        </w:rPr>
        <w:t xml:space="preserve"> a different market and application, helping to enrich information </w:t>
      </w:r>
      <w:r w:rsidR="009954BC">
        <w:rPr>
          <w:rFonts w:cs="Times New Roman"/>
          <w:lang w:val="en-US"/>
        </w:rPr>
        <w:t>about</w:t>
      </w:r>
      <w:r w:rsidR="009954BC" w:rsidRPr="00091BE4">
        <w:rPr>
          <w:rFonts w:cs="Times New Roman"/>
          <w:lang w:val="en-US"/>
        </w:rPr>
        <w:t xml:space="preserve"> </w:t>
      </w:r>
      <w:r w:rsidRPr="00091BE4">
        <w:rPr>
          <w:rFonts w:cs="Times New Roman"/>
          <w:lang w:val="en-US"/>
        </w:rPr>
        <w:t xml:space="preserve">the BMI process. </w:t>
      </w:r>
      <w:r w:rsidR="00493383" w:rsidRPr="00091BE4">
        <w:rPr>
          <w:rFonts w:cs="Times New Roman"/>
          <w:lang w:val="en-US"/>
        </w:rPr>
        <w:t>E-Business</w:t>
      </w:r>
      <w:r w:rsidRPr="00091BE4">
        <w:rPr>
          <w:rFonts w:cs="Times New Roman"/>
          <w:lang w:val="en-US"/>
        </w:rPr>
        <w:t xml:space="preserve"> </w:t>
      </w:r>
      <w:r w:rsidR="00184213" w:rsidRPr="00091BE4">
        <w:rPr>
          <w:rFonts w:cs="Times New Roman"/>
          <w:lang w:val="en-US"/>
        </w:rPr>
        <w:t>platforms</w:t>
      </w:r>
      <w:r w:rsidRPr="00091BE4">
        <w:rPr>
          <w:rFonts w:cs="Times New Roman"/>
          <w:lang w:val="en-US"/>
        </w:rPr>
        <w:t xml:space="preserve"> were chosen based on</w:t>
      </w:r>
      <w:r w:rsidR="009954BC">
        <w:rPr>
          <w:rFonts w:cs="Times New Roman"/>
          <w:lang w:val="en-US"/>
        </w:rPr>
        <w:t xml:space="preserve"> the claim by</w:t>
      </w:r>
      <w:r w:rsidR="00F63A7C" w:rsidRPr="00091BE4">
        <w:rPr>
          <w:rFonts w:cs="Times New Roman"/>
          <w:lang w:val="en-US"/>
        </w:rPr>
        <w:t xml:space="preserve"> </w:t>
      </w:r>
      <w:r w:rsidR="003D17B3" w:rsidRPr="00091BE4">
        <w:rPr>
          <w:rFonts w:cs="Times New Roman"/>
          <w:lang w:val="en-US"/>
        </w:rPr>
        <w:t>Zott et al. (2011) that</w:t>
      </w:r>
      <w:r w:rsidRPr="00091BE4">
        <w:rPr>
          <w:rFonts w:cs="Times New Roman"/>
          <w:lang w:val="en-US"/>
        </w:rPr>
        <w:t xml:space="preserve"> the BM concept is not suited to the simplified, linear value creation that characterizes value-adding process business. Therefore, we </w:t>
      </w:r>
      <w:r w:rsidR="003C17AF" w:rsidRPr="00091BE4">
        <w:rPr>
          <w:rFonts w:cs="Times New Roman"/>
          <w:lang w:val="en-US"/>
        </w:rPr>
        <w:t>focused on BMI in Internet-based e-Business platforms</w:t>
      </w:r>
      <w:r w:rsidR="003D17B3" w:rsidRPr="00091BE4">
        <w:rPr>
          <w:rFonts w:cs="Times New Roman"/>
          <w:lang w:val="en-US"/>
        </w:rPr>
        <w:t xml:space="preserve"> as instances of value network operators.</w:t>
      </w:r>
    </w:p>
    <w:p w14:paraId="7199D92D" w14:textId="120602AE" w:rsidR="00AF0F78" w:rsidRDefault="00AF0F78" w:rsidP="00361B65">
      <w:pPr>
        <w:spacing w:line="480" w:lineRule="auto"/>
        <w:rPr>
          <w:rFonts w:cs="Times New Roman"/>
          <w:lang w:val="en-US"/>
        </w:rPr>
      </w:pPr>
      <w:r w:rsidRPr="00091BE4">
        <w:rPr>
          <w:rFonts w:cs="Times New Roman"/>
          <w:lang w:val="en-US"/>
        </w:rPr>
        <w:t xml:space="preserve">Furthermore, </w:t>
      </w:r>
      <w:r w:rsidR="00C2229D">
        <w:rPr>
          <w:rFonts w:cs="Times New Roman"/>
          <w:lang w:val="en-US"/>
        </w:rPr>
        <w:t>the</w:t>
      </w:r>
      <w:r w:rsidR="00C2229D" w:rsidRPr="00091BE4">
        <w:rPr>
          <w:rFonts w:cs="Times New Roman"/>
          <w:lang w:val="en-US"/>
        </w:rPr>
        <w:t xml:space="preserve"> </w:t>
      </w:r>
      <w:r w:rsidRPr="00091BE4">
        <w:rPr>
          <w:rFonts w:cs="Times New Roman"/>
          <w:lang w:val="en-US"/>
        </w:rPr>
        <w:t xml:space="preserve">selected cases represent different types of BMI. </w:t>
      </w:r>
      <w:r w:rsidR="00582E27" w:rsidRPr="00091BE4">
        <w:rPr>
          <w:rFonts w:cs="Times New Roman"/>
          <w:lang w:val="en-US"/>
        </w:rPr>
        <w:t>W</w:t>
      </w:r>
      <w:r w:rsidRPr="00091BE4">
        <w:rPr>
          <w:rFonts w:cs="Times New Roman"/>
          <w:lang w:val="en-US"/>
        </w:rPr>
        <w:t xml:space="preserve">e used </w:t>
      </w:r>
      <w:r w:rsidR="00582E27" w:rsidRPr="00091BE4">
        <w:rPr>
          <w:rFonts w:cs="Times New Roman"/>
          <w:lang w:val="en-US"/>
        </w:rPr>
        <w:t xml:space="preserve">BMI </w:t>
      </w:r>
      <w:r w:rsidRPr="00091BE4">
        <w:rPr>
          <w:rFonts w:cs="Times New Roman"/>
          <w:lang w:val="en-US"/>
        </w:rPr>
        <w:t>classifications from Schneider and Spieth (2013) and Bucherer et al. (2012)</w:t>
      </w:r>
      <w:r w:rsidR="0017084B" w:rsidRPr="00091BE4">
        <w:rPr>
          <w:rFonts w:cs="Times New Roman"/>
          <w:lang w:val="en-US"/>
        </w:rPr>
        <w:t xml:space="preserve">: </w:t>
      </w:r>
      <w:r w:rsidR="00AD5D42" w:rsidRPr="00091BE4">
        <w:rPr>
          <w:rFonts w:cs="Times New Roman"/>
          <w:lang w:val="en-US"/>
        </w:rPr>
        <w:t xml:space="preserve">type of innovation (existing </w:t>
      </w:r>
      <w:r w:rsidR="0017084B" w:rsidRPr="00091BE4">
        <w:rPr>
          <w:rFonts w:cs="Times New Roman"/>
          <w:lang w:val="en-US"/>
        </w:rPr>
        <w:t>BM development versus new BM design</w:t>
      </w:r>
      <w:r w:rsidR="00AD5D42" w:rsidRPr="00091BE4">
        <w:rPr>
          <w:rFonts w:cs="Times New Roman"/>
          <w:lang w:val="en-US"/>
        </w:rPr>
        <w:t>)</w:t>
      </w:r>
      <w:r w:rsidR="0017084B" w:rsidRPr="00091BE4">
        <w:rPr>
          <w:rFonts w:cs="Times New Roman"/>
          <w:lang w:val="en-US"/>
        </w:rPr>
        <w:t xml:space="preserve">, source of innovation (internal and external </w:t>
      </w:r>
      <w:r w:rsidR="0017084B" w:rsidRPr="00091BE4">
        <w:rPr>
          <w:rFonts w:cs="Times New Roman"/>
          <w:lang w:val="en-US"/>
        </w:rPr>
        <w:lastRenderedPageBreak/>
        <w:t>threat versus internal or external opportunity) and degrees of innovativeness</w:t>
      </w:r>
      <w:r w:rsidR="00AD5D42" w:rsidRPr="00091BE4">
        <w:rPr>
          <w:rFonts w:cs="Times New Roman"/>
          <w:lang w:val="en-US"/>
        </w:rPr>
        <w:t xml:space="preserve"> (</w:t>
      </w:r>
      <w:r w:rsidR="0017084B" w:rsidRPr="00091BE4">
        <w:rPr>
          <w:rFonts w:cs="Times New Roman"/>
          <w:lang w:val="en-US"/>
        </w:rPr>
        <w:t>industry or market breakthrough</w:t>
      </w:r>
      <w:r w:rsidR="00AD5D42" w:rsidRPr="00091BE4">
        <w:rPr>
          <w:rFonts w:cs="Times New Roman"/>
          <w:lang w:val="en-US"/>
        </w:rPr>
        <w:t>, radical and increme</w:t>
      </w:r>
      <w:r w:rsidR="00AD5D42">
        <w:rPr>
          <w:rFonts w:cs="Times New Roman"/>
          <w:lang w:val="en-US"/>
        </w:rPr>
        <w:t>ntal</w:t>
      </w:r>
      <w:r w:rsidR="0001677C">
        <w:rPr>
          <w:rFonts w:cs="Times New Roman"/>
          <w:lang w:val="en-US"/>
        </w:rPr>
        <w:t>)</w:t>
      </w:r>
      <w:r w:rsidR="00AD5D42">
        <w:rPr>
          <w:rFonts w:cs="Times New Roman"/>
          <w:lang w:val="en-US"/>
        </w:rPr>
        <w:t>.</w:t>
      </w:r>
      <w:r w:rsidR="003C17AF">
        <w:rPr>
          <w:rFonts w:cs="Times New Roman"/>
          <w:lang w:val="en-US"/>
        </w:rPr>
        <w:t xml:space="preserve"> </w:t>
      </w:r>
      <w:r w:rsidR="003D17B3">
        <w:rPr>
          <w:rFonts w:cs="Times New Roman"/>
          <w:lang w:val="en-US"/>
        </w:rPr>
        <w:t>In order to address a range of BMI alternatives, w</w:t>
      </w:r>
      <w:r w:rsidR="003C17AF">
        <w:rPr>
          <w:rFonts w:cs="Times New Roman"/>
          <w:lang w:val="en-US"/>
        </w:rPr>
        <w:t>e</w:t>
      </w:r>
      <w:r>
        <w:rPr>
          <w:rFonts w:cs="Times New Roman"/>
          <w:lang w:val="en-US"/>
        </w:rPr>
        <w:t xml:space="preserve"> </w:t>
      </w:r>
      <w:r w:rsidR="003C17AF">
        <w:rPr>
          <w:rFonts w:cs="Times New Roman"/>
          <w:lang w:val="en-US"/>
        </w:rPr>
        <w:t xml:space="preserve">selected </w:t>
      </w:r>
      <w:r w:rsidR="00F63A7C">
        <w:rPr>
          <w:rFonts w:cs="Times New Roman"/>
          <w:lang w:val="en-US"/>
        </w:rPr>
        <w:t>two</w:t>
      </w:r>
      <w:r w:rsidR="003C17AF">
        <w:rPr>
          <w:rFonts w:cs="Times New Roman"/>
          <w:lang w:val="en-US"/>
        </w:rPr>
        <w:t xml:space="preserve"> cases</w:t>
      </w:r>
      <w:r>
        <w:rPr>
          <w:rFonts w:cs="Times New Roman"/>
          <w:lang w:val="en-US"/>
        </w:rPr>
        <w:t xml:space="preserve"> </w:t>
      </w:r>
      <w:r w:rsidR="00397BBB">
        <w:rPr>
          <w:rFonts w:cs="Times New Roman"/>
          <w:lang w:val="en-US"/>
        </w:rPr>
        <w:t>for</w:t>
      </w:r>
      <w:r>
        <w:rPr>
          <w:rFonts w:cs="Times New Roman"/>
          <w:lang w:val="en-US"/>
        </w:rPr>
        <w:t xml:space="preserve"> each</w:t>
      </w:r>
      <w:r w:rsidR="00AD5D42">
        <w:rPr>
          <w:rFonts w:cs="Times New Roman"/>
          <w:lang w:val="en-US"/>
        </w:rPr>
        <w:t xml:space="preserve"> type of innovation</w:t>
      </w:r>
      <w:r>
        <w:rPr>
          <w:rFonts w:cs="Times New Roman"/>
          <w:lang w:val="en-US"/>
        </w:rPr>
        <w:t xml:space="preserve"> </w:t>
      </w:r>
      <w:r w:rsidR="003C17AF">
        <w:rPr>
          <w:rFonts w:cs="Times New Roman"/>
          <w:lang w:val="en-US"/>
        </w:rPr>
        <w:t>category</w:t>
      </w:r>
      <w:r w:rsidR="00BE70E1">
        <w:rPr>
          <w:rFonts w:cs="Times New Roman"/>
          <w:lang w:val="en-US"/>
        </w:rPr>
        <w:t xml:space="preserve"> and</w:t>
      </w:r>
      <w:r w:rsidR="00AD5D42">
        <w:rPr>
          <w:rFonts w:cs="Times New Roman"/>
          <w:lang w:val="en-US"/>
        </w:rPr>
        <w:t xml:space="preserve"> </w:t>
      </w:r>
      <w:r>
        <w:rPr>
          <w:rFonts w:cs="Times New Roman"/>
          <w:lang w:val="en-US"/>
        </w:rPr>
        <w:t xml:space="preserve">one case </w:t>
      </w:r>
      <w:r w:rsidR="00496727">
        <w:rPr>
          <w:rFonts w:cs="Times New Roman"/>
          <w:lang w:val="en-US"/>
        </w:rPr>
        <w:t>for each of the four sources of innovation</w:t>
      </w:r>
      <w:r w:rsidR="00C2229D">
        <w:rPr>
          <w:rFonts w:cs="Times New Roman"/>
          <w:lang w:val="en-US"/>
        </w:rPr>
        <w:t>;</w:t>
      </w:r>
      <w:r w:rsidR="00BE70E1">
        <w:rPr>
          <w:rFonts w:cs="Times New Roman"/>
          <w:lang w:val="en-US"/>
        </w:rPr>
        <w:t xml:space="preserve"> </w:t>
      </w:r>
      <w:r w:rsidR="00C2229D">
        <w:rPr>
          <w:rFonts w:cs="Times New Roman"/>
          <w:lang w:val="en-US"/>
        </w:rPr>
        <w:t xml:space="preserve">similarly, </w:t>
      </w:r>
      <w:r w:rsidR="007E110B">
        <w:rPr>
          <w:rFonts w:cs="Times New Roman"/>
          <w:lang w:val="en-US"/>
        </w:rPr>
        <w:t>two cases</w:t>
      </w:r>
      <w:r w:rsidR="00BE70E1">
        <w:rPr>
          <w:rFonts w:cs="Times New Roman"/>
          <w:lang w:val="en-US"/>
        </w:rPr>
        <w:t xml:space="preserve"> constituted examples</w:t>
      </w:r>
      <w:r w:rsidR="007E110B">
        <w:rPr>
          <w:rFonts w:cs="Times New Roman"/>
          <w:lang w:val="en-US"/>
        </w:rPr>
        <w:t xml:space="preserve"> of radical innovation and </w:t>
      </w:r>
      <w:r w:rsidR="003D17B3">
        <w:rPr>
          <w:rFonts w:cs="Times New Roman"/>
          <w:lang w:val="en-US"/>
        </w:rPr>
        <w:t xml:space="preserve">two </w:t>
      </w:r>
      <w:r w:rsidR="007E110B">
        <w:rPr>
          <w:rFonts w:cs="Times New Roman"/>
          <w:lang w:val="en-US"/>
        </w:rPr>
        <w:t>represent</w:t>
      </w:r>
      <w:r w:rsidR="00BE70E1">
        <w:rPr>
          <w:rFonts w:cs="Times New Roman"/>
          <w:lang w:val="en-US"/>
        </w:rPr>
        <w:t>ed</w:t>
      </w:r>
      <w:r w:rsidR="007E110B">
        <w:rPr>
          <w:rFonts w:cs="Times New Roman"/>
          <w:lang w:val="en-US"/>
        </w:rPr>
        <w:t xml:space="preserve"> industry and market breakthrough</w:t>
      </w:r>
      <w:r w:rsidR="003D17B3">
        <w:rPr>
          <w:rFonts w:cs="Times New Roman"/>
          <w:lang w:val="en-US"/>
        </w:rPr>
        <w:t>s</w:t>
      </w:r>
      <w:r>
        <w:rPr>
          <w:rFonts w:cs="Times New Roman"/>
          <w:lang w:val="en-US"/>
        </w:rPr>
        <w:t>.</w:t>
      </w:r>
    </w:p>
    <w:p w14:paraId="362D90EE" w14:textId="77777777" w:rsidR="00143042" w:rsidRPr="007E110B" w:rsidRDefault="00143042" w:rsidP="00167A35">
      <w:pPr>
        <w:pStyle w:val="Ttulo1"/>
        <w:numPr>
          <w:ilvl w:val="0"/>
          <w:numId w:val="0"/>
        </w:numPr>
        <w:spacing w:line="480" w:lineRule="auto"/>
        <w:ind w:left="360" w:hanging="360"/>
      </w:pPr>
      <w:r w:rsidRPr="007E110B">
        <w:t>Qualitative data collection and analysis</w:t>
      </w:r>
    </w:p>
    <w:p w14:paraId="0D1DBE6D" w14:textId="0BA17DFE" w:rsidR="00234BF5" w:rsidRDefault="00AF0F78" w:rsidP="006A274A">
      <w:pPr>
        <w:spacing w:after="200" w:line="480" w:lineRule="auto"/>
        <w:rPr>
          <w:rFonts w:cs="Times New Roman"/>
          <w:lang w:val="en-US"/>
        </w:rPr>
      </w:pPr>
      <w:r w:rsidRPr="00E911F3">
        <w:rPr>
          <w:rFonts w:cs="Times New Roman"/>
          <w:lang w:val="en-US"/>
        </w:rPr>
        <w:t xml:space="preserve">For data </w:t>
      </w:r>
      <w:r w:rsidRPr="00091BE4">
        <w:rPr>
          <w:rFonts w:cs="Times New Roman"/>
          <w:lang w:val="en-US"/>
        </w:rPr>
        <w:t xml:space="preserve">collection, </w:t>
      </w:r>
      <w:r w:rsidR="00F9643C">
        <w:rPr>
          <w:rFonts w:cs="Times New Roman"/>
          <w:lang w:val="en-US"/>
        </w:rPr>
        <w:t>semi-structured</w:t>
      </w:r>
      <w:r w:rsidRPr="00091BE4">
        <w:rPr>
          <w:rFonts w:cs="Times New Roman"/>
          <w:lang w:val="en-US"/>
        </w:rPr>
        <w:t xml:space="preserve"> individual interviews with </w:t>
      </w:r>
      <w:r w:rsidR="00843DFC" w:rsidRPr="00091BE4">
        <w:rPr>
          <w:rFonts w:cs="Times New Roman"/>
          <w:lang w:val="en-US"/>
        </w:rPr>
        <w:t>three</w:t>
      </w:r>
      <w:r w:rsidRPr="00091BE4">
        <w:rPr>
          <w:rFonts w:cs="Times New Roman"/>
          <w:lang w:val="en-US"/>
        </w:rPr>
        <w:t xml:space="preserve"> key-executive</w:t>
      </w:r>
      <w:r w:rsidR="00D64633" w:rsidRPr="00091BE4">
        <w:rPr>
          <w:rFonts w:cs="Times New Roman"/>
          <w:lang w:val="en-US"/>
        </w:rPr>
        <w:t>s</w:t>
      </w:r>
      <w:r w:rsidRPr="00091BE4">
        <w:rPr>
          <w:rFonts w:cs="Times New Roman"/>
          <w:lang w:val="en-US"/>
        </w:rPr>
        <w:t xml:space="preserve"> </w:t>
      </w:r>
      <w:r w:rsidR="00981D91">
        <w:rPr>
          <w:rFonts w:cs="Times New Roman"/>
          <w:lang w:val="en-US"/>
        </w:rPr>
        <w:t>for</w:t>
      </w:r>
      <w:r w:rsidR="00981D91" w:rsidRPr="00091BE4">
        <w:rPr>
          <w:rFonts w:cs="Times New Roman"/>
          <w:lang w:val="en-US"/>
        </w:rPr>
        <w:t xml:space="preserve"> </w:t>
      </w:r>
      <w:r w:rsidRPr="00091BE4">
        <w:rPr>
          <w:rFonts w:cs="Times New Roman"/>
          <w:lang w:val="en-US"/>
        </w:rPr>
        <w:t>each company</w:t>
      </w:r>
      <w:r w:rsidR="00C67FF9">
        <w:rPr>
          <w:rFonts w:cs="Times New Roman"/>
          <w:lang w:val="en-US"/>
        </w:rPr>
        <w:t xml:space="preserve"> were employed</w:t>
      </w:r>
      <w:r w:rsidRPr="00091BE4">
        <w:rPr>
          <w:rFonts w:cs="Times New Roman"/>
          <w:lang w:val="en-US"/>
        </w:rPr>
        <w:t>. In two cases (</w:t>
      </w:r>
      <w:r w:rsidR="00E1764C" w:rsidRPr="00091BE4">
        <w:rPr>
          <w:rFonts w:cs="Times New Roman"/>
          <w:lang w:val="en-US"/>
        </w:rPr>
        <w:t>both new BM design</w:t>
      </w:r>
      <w:r w:rsidR="002208D1" w:rsidRPr="00091BE4">
        <w:rPr>
          <w:rFonts w:cs="Times New Roman"/>
          <w:lang w:val="en-US"/>
        </w:rPr>
        <w:t>s by university spin-offs</w:t>
      </w:r>
      <w:r w:rsidRPr="00091BE4">
        <w:rPr>
          <w:rFonts w:cs="Times New Roman"/>
          <w:lang w:val="en-US"/>
        </w:rPr>
        <w:t>),</w:t>
      </w:r>
      <w:r w:rsidR="00E1764C" w:rsidRPr="00091BE4">
        <w:rPr>
          <w:rFonts w:cs="Times New Roman"/>
          <w:lang w:val="en-US"/>
        </w:rPr>
        <w:t xml:space="preserve"> the</w:t>
      </w:r>
      <w:r w:rsidRPr="00091BE4">
        <w:rPr>
          <w:rFonts w:cs="Times New Roman"/>
          <w:lang w:val="en-US"/>
        </w:rPr>
        <w:t xml:space="preserve"> </w:t>
      </w:r>
      <w:r w:rsidR="00E1764C" w:rsidRPr="00091BE4">
        <w:rPr>
          <w:rFonts w:cs="Times New Roman"/>
          <w:lang w:val="en-US"/>
        </w:rPr>
        <w:t>respondents</w:t>
      </w:r>
      <w:r w:rsidR="00D64633" w:rsidRPr="00091BE4">
        <w:rPr>
          <w:rFonts w:cs="Times New Roman"/>
          <w:lang w:val="en-US"/>
        </w:rPr>
        <w:t xml:space="preserve"> </w:t>
      </w:r>
      <w:r w:rsidR="00FA7CEF">
        <w:rPr>
          <w:rFonts w:cs="Times New Roman"/>
          <w:lang w:val="en-US"/>
        </w:rPr>
        <w:t>were</w:t>
      </w:r>
      <w:r w:rsidR="00FA7CEF" w:rsidRPr="00091BE4">
        <w:rPr>
          <w:rFonts w:cs="Times New Roman"/>
          <w:lang w:val="en-US"/>
        </w:rPr>
        <w:t xml:space="preserve"> </w:t>
      </w:r>
      <w:r w:rsidR="00E1764C" w:rsidRPr="00091BE4">
        <w:rPr>
          <w:rFonts w:cs="Times New Roman"/>
          <w:lang w:val="en-US"/>
        </w:rPr>
        <w:t xml:space="preserve">the </w:t>
      </w:r>
      <w:r w:rsidRPr="00091BE4">
        <w:rPr>
          <w:rFonts w:cs="Times New Roman"/>
          <w:lang w:val="en-US"/>
        </w:rPr>
        <w:t xml:space="preserve">entrepreneurs responsible </w:t>
      </w:r>
      <w:r w:rsidR="002208D1" w:rsidRPr="00091BE4">
        <w:rPr>
          <w:rFonts w:cs="Times New Roman"/>
          <w:lang w:val="en-US"/>
        </w:rPr>
        <w:t>for</w:t>
      </w:r>
      <w:r w:rsidRPr="00091BE4">
        <w:rPr>
          <w:rFonts w:cs="Times New Roman"/>
          <w:lang w:val="en-US"/>
        </w:rPr>
        <w:t xml:space="preserve"> strategic decision</w:t>
      </w:r>
      <w:r w:rsidR="00843DFC" w:rsidRPr="00091BE4">
        <w:rPr>
          <w:rFonts w:cs="Times New Roman"/>
          <w:lang w:val="en-US"/>
        </w:rPr>
        <w:t>s</w:t>
      </w:r>
      <w:r w:rsidRPr="00091BE4">
        <w:rPr>
          <w:rFonts w:cs="Times New Roman"/>
          <w:lang w:val="en-US"/>
        </w:rPr>
        <w:t xml:space="preserve"> of</w:t>
      </w:r>
      <w:r>
        <w:rPr>
          <w:rFonts w:cs="Times New Roman"/>
          <w:lang w:val="en-US"/>
        </w:rPr>
        <w:t xml:space="preserve"> the new company</w:t>
      </w:r>
      <w:r w:rsidR="00843DFC">
        <w:rPr>
          <w:rFonts w:cs="Times New Roman"/>
          <w:lang w:val="en-US"/>
        </w:rPr>
        <w:t xml:space="preserve"> and their support groups</w:t>
      </w:r>
      <w:r>
        <w:rPr>
          <w:rFonts w:cs="Times New Roman"/>
          <w:lang w:val="en-US"/>
        </w:rPr>
        <w:t xml:space="preserve">. In the other two cases, </w:t>
      </w:r>
      <w:r w:rsidR="00D64633">
        <w:rPr>
          <w:rFonts w:cs="Times New Roman"/>
          <w:lang w:val="en-US"/>
        </w:rPr>
        <w:t>interviewees</w:t>
      </w:r>
      <w:r>
        <w:rPr>
          <w:rFonts w:cs="Times New Roman"/>
          <w:lang w:val="en-US"/>
        </w:rPr>
        <w:t xml:space="preserve"> </w:t>
      </w:r>
      <w:r w:rsidR="00843DFC">
        <w:rPr>
          <w:rFonts w:cs="Times New Roman"/>
          <w:lang w:val="en-US"/>
        </w:rPr>
        <w:t>were</w:t>
      </w:r>
      <w:r>
        <w:rPr>
          <w:rFonts w:cs="Times New Roman"/>
          <w:lang w:val="en-US"/>
        </w:rPr>
        <w:t xml:space="preserve"> </w:t>
      </w:r>
      <w:r w:rsidR="00843DFC">
        <w:rPr>
          <w:rFonts w:cs="Times New Roman"/>
          <w:lang w:val="en-US"/>
        </w:rPr>
        <w:t>part of the</w:t>
      </w:r>
      <w:r>
        <w:rPr>
          <w:rFonts w:cs="Times New Roman"/>
          <w:lang w:val="en-US"/>
        </w:rPr>
        <w:t xml:space="preserve"> BM design</w:t>
      </w:r>
      <w:r w:rsidR="00843DFC">
        <w:rPr>
          <w:rFonts w:cs="Times New Roman"/>
          <w:lang w:val="en-US"/>
        </w:rPr>
        <w:t xml:space="preserve"> team</w:t>
      </w:r>
      <w:r>
        <w:rPr>
          <w:rFonts w:cs="Times New Roman"/>
          <w:lang w:val="en-US"/>
        </w:rPr>
        <w:t>. Interviews were performed</w:t>
      </w:r>
      <w:r w:rsidR="00843DFC">
        <w:rPr>
          <w:rFonts w:cs="Times New Roman"/>
          <w:lang w:val="en-US"/>
        </w:rPr>
        <w:t xml:space="preserve"> from July</w:t>
      </w:r>
      <w:r>
        <w:rPr>
          <w:rFonts w:cs="Times New Roman"/>
          <w:lang w:val="en-US"/>
        </w:rPr>
        <w:t xml:space="preserve"> 2012 to December 2012 by an average of two meetings for each executive. The average length of each meeting was 1h 30 minutes. </w:t>
      </w:r>
      <w:r w:rsidR="00981D91">
        <w:rPr>
          <w:rFonts w:cs="Times New Roman"/>
          <w:lang w:val="en-US"/>
        </w:rPr>
        <w:t>Executives</w:t>
      </w:r>
      <w:r w:rsidR="00981D91" w:rsidRPr="0031127E">
        <w:rPr>
          <w:rFonts w:cs="Times New Roman"/>
          <w:lang w:val="en-US"/>
        </w:rPr>
        <w:t xml:space="preserve"> </w:t>
      </w:r>
      <w:r w:rsidRPr="0031127E">
        <w:rPr>
          <w:rFonts w:cs="Times New Roman"/>
          <w:lang w:val="en-US"/>
        </w:rPr>
        <w:t xml:space="preserve">were asked </w:t>
      </w:r>
      <w:r w:rsidR="009E60B5" w:rsidRPr="0031127E">
        <w:rPr>
          <w:rFonts w:cs="Times New Roman"/>
          <w:lang w:val="en-US"/>
        </w:rPr>
        <w:t xml:space="preserve">first </w:t>
      </w:r>
      <w:r w:rsidRPr="0031127E">
        <w:rPr>
          <w:rFonts w:cs="Times New Roman"/>
          <w:lang w:val="en-US"/>
        </w:rPr>
        <w:t>to explain how their BM</w:t>
      </w:r>
      <w:r w:rsidR="004955F3">
        <w:rPr>
          <w:rFonts w:cs="Times New Roman"/>
          <w:lang w:val="en-US"/>
        </w:rPr>
        <w:t xml:space="preserve"> was shaped before BMI took place (thus underscoring the motivations behind BMI); hence, they were asked how the innovated BM</w:t>
      </w:r>
      <w:r w:rsidRPr="0031127E">
        <w:rPr>
          <w:rFonts w:cs="Times New Roman"/>
          <w:lang w:val="en-US"/>
        </w:rPr>
        <w:t xml:space="preserve"> operates nowadays (contextualization) and, after</w:t>
      </w:r>
      <w:r>
        <w:rPr>
          <w:rFonts w:cs="Times New Roman"/>
          <w:lang w:val="en-US"/>
        </w:rPr>
        <w:t>wards</w:t>
      </w:r>
      <w:r w:rsidRPr="0031127E">
        <w:rPr>
          <w:rFonts w:cs="Times New Roman"/>
          <w:lang w:val="en-US"/>
        </w:rPr>
        <w:t xml:space="preserve">, how their BM was developed during the </w:t>
      </w:r>
      <w:r w:rsidR="006F667F">
        <w:rPr>
          <w:rFonts w:cs="Times New Roman"/>
          <w:lang w:val="en-US"/>
        </w:rPr>
        <w:t>SMP</w:t>
      </w:r>
      <w:r w:rsidR="004955F3">
        <w:rPr>
          <w:rFonts w:cs="Times New Roman"/>
          <w:lang w:val="en-US"/>
        </w:rPr>
        <w:t xml:space="preserve"> and BMI</w:t>
      </w:r>
      <w:r w:rsidRPr="0031127E">
        <w:rPr>
          <w:rFonts w:cs="Times New Roman"/>
          <w:lang w:val="en-US"/>
        </w:rPr>
        <w:t xml:space="preserve">, </w:t>
      </w:r>
      <w:r w:rsidR="00234BF5">
        <w:rPr>
          <w:rFonts w:cs="Times New Roman"/>
          <w:lang w:val="en-US"/>
        </w:rPr>
        <w:t xml:space="preserve">i.e. </w:t>
      </w:r>
      <w:r w:rsidRPr="0031127E">
        <w:rPr>
          <w:rFonts w:cs="Times New Roman"/>
          <w:lang w:val="en-US"/>
        </w:rPr>
        <w:t xml:space="preserve">which tools they used for such development, </w:t>
      </w:r>
      <w:r w:rsidR="00981D91">
        <w:rPr>
          <w:rFonts w:cs="Times New Roman"/>
          <w:lang w:val="en-US"/>
        </w:rPr>
        <w:t xml:space="preserve">in what order the different BM parameters were defined </w:t>
      </w:r>
      <w:r w:rsidRPr="0031127E">
        <w:rPr>
          <w:rFonts w:cs="Times New Roman"/>
          <w:lang w:val="en-US"/>
        </w:rPr>
        <w:t xml:space="preserve">and any </w:t>
      </w:r>
      <w:r w:rsidR="00981D91">
        <w:rPr>
          <w:rFonts w:cs="Times New Roman"/>
          <w:lang w:val="en-US"/>
        </w:rPr>
        <w:t>additional</w:t>
      </w:r>
      <w:r w:rsidRPr="0031127E">
        <w:rPr>
          <w:rFonts w:cs="Times New Roman"/>
          <w:lang w:val="en-US"/>
        </w:rPr>
        <w:t xml:space="preserve"> information </w:t>
      </w:r>
      <w:r w:rsidR="00981D91">
        <w:rPr>
          <w:rFonts w:cs="Times New Roman"/>
          <w:lang w:val="en-US"/>
        </w:rPr>
        <w:t>that could allow us to</w:t>
      </w:r>
      <w:r w:rsidR="00981D91" w:rsidRPr="0031127E">
        <w:rPr>
          <w:rFonts w:cs="Times New Roman"/>
          <w:lang w:val="en-US"/>
        </w:rPr>
        <w:t xml:space="preserve"> </w:t>
      </w:r>
      <w:r w:rsidRPr="0031127E">
        <w:rPr>
          <w:rFonts w:cs="Times New Roman"/>
          <w:lang w:val="en-US"/>
        </w:rPr>
        <w:t xml:space="preserve">better understand the </w:t>
      </w:r>
      <w:r w:rsidR="005647FC" w:rsidRPr="00091BE4">
        <w:rPr>
          <w:rFonts w:cs="Times New Roman"/>
          <w:lang w:val="en-US"/>
        </w:rPr>
        <w:t>relationship between SMP and BMI</w:t>
      </w:r>
      <w:r w:rsidRPr="00091BE4">
        <w:rPr>
          <w:rFonts w:cs="Times New Roman"/>
          <w:lang w:val="en-US"/>
        </w:rPr>
        <w:t>. Additionally, we used other information for data triangulation (Yin, 2009) such as</w:t>
      </w:r>
      <w:r w:rsidR="00D64633" w:rsidRPr="00091BE4">
        <w:rPr>
          <w:rFonts w:cs="Times New Roman"/>
          <w:lang w:val="en-US"/>
        </w:rPr>
        <w:t xml:space="preserve"> internal</w:t>
      </w:r>
      <w:r w:rsidRPr="00091BE4">
        <w:rPr>
          <w:rFonts w:cs="Times New Roman"/>
          <w:lang w:val="en-US"/>
        </w:rPr>
        <w:t xml:space="preserve"> documents </w:t>
      </w:r>
      <w:r w:rsidR="005647FC" w:rsidRPr="00091BE4">
        <w:rPr>
          <w:rFonts w:cs="Times New Roman"/>
          <w:lang w:val="en-US"/>
        </w:rPr>
        <w:t>describing</w:t>
      </w:r>
      <w:r w:rsidRPr="00091BE4">
        <w:rPr>
          <w:rFonts w:cs="Times New Roman"/>
          <w:lang w:val="en-US"/>
        </w:rPr>
        <w:t xml:space="preserve"> strategic approaches and the BM of each company as </w:t>
      </w:r>
      <w:r w:rsidRPr="004E27DE">
        <w:rPr>
          <w:rFonts w:cs="Times New Roman"/>
          <w:lang w:val="en-US"/>
        </w:rPr>
        <w:t>well as market information about companies’ business approach and results</w:t>
      </w:r>
      <w:r w:rsidR="004E27DE" w:rsidRPr="004E27DE">
        <w:rPr>
          <w:rFonts w:cs="Times New Roman"/>
          <w:lang w:val="en-US"/>
        </w:rPr>
        <w:t xml:space="preserve"> given by research reports</w:t>
      </w:r>
      <w:r w:rsidR="004E27DE">
        <w:rPr>
          <w:rFonts w:cs="Times New Roman"/>
          <w:lang w:val="en-US"/>
        </w:rPr>
        <w:t xml:space="preserve"> </w:t>
      </w:r>
      <w:r w:rsidR="004E27DE" w:rsidRPr="007736E0">
        <w:rPr>
          <w:rFonts w:cs="Times New Roman"/>
          <w:lang w:val="en-US"/>
        </w:rPr>
        <w:t xml:space="preserve">from </w:t>
      </w:r>
      <w:r w:rsidR="00EE2ED9">
        <w:rPr>
          <w:rFonts w:cs="Times New Roman"/>
          <w:lang w:val="en-US"/>
        </w:rPr>
        <w:t>research</w:t>
      </w:r>
      <w:r w:rsidR="00EE2ED9" w:rsidRPr="007736E0">
        <w:rPr>
          <w:rFonts w:cs="Times New Roman"/>
          <w:lang w:val="en-US"/>
        </w:rPr>
        <w:t xml:space="preserve"> </w:t>
      </w:r>
      <w:r w:rsidR="004E27DE" w:rsidRPr="007736E0">
        <w:rPr>
          <w:rFonts w:cs="Times New Roman"/>
          <w:lang w:val="en-US"/>
        </w:rPr>
        <w:t>institutions (</w:t>
      </w:r>
      <w:r w:rsidR="007736E0">
        <w:rPr>
          <w:rFonts w:cs="Times New Roman"/>
          <w:lang w:val="en-US"/>
        </w:rPr>
        <w:t>DIO, 2014; Forrester Research, 2012; Plimsoll, 2014; WTO, 2013</w:t>
      </w:r>
      <w:r w:rsidR="004E27DE" w:rsidRPr="007736E0">
        <w:rPr>
          <w:rFonts w:cs="Times New Roman"/>
          <w:lang w:val="en-US"/>
        </w:rPr>
        <w:t>)</w:t>
      </w:r>
      <w:r w:rsidRPr="007736E0">
        <w:rPr>
          <w:rFonts w:cs="Times New Roman"/>
          <w:lang w:val="en-US"/>
        </w:rPr>
        <w:t xml:space="preserve">. </w:t>
      </w:r>
      <w:r w:rsidR="00F151B3" w:rsidRPr="007736E0">
        <w:rPr>
          <w:rFonts w:cs="Times New Roman"/>
          <w:lang w:val="en-US"/>
        </w:rPr>
        <w:t xml:space="preserve"> </w:t>
      </w:r>
    </w:p>
    <w:p w14:paraId="491F0568" w14:textId="1C19E2D7" w:rsidR="00FA7CEF" w:rsidRDefault="00F151B3" w:rsidP="006A274A">
      <w:pPr>
        <w:spacing w:after="200" w:line="480" w:lineRule="auto"/>
        <w:rPr>
          <w:lang w:val="en-US"/>
        </w:rPr>
      </w:pPr>
      <w:r>
        <w:rPr>
          <w:rFonts w:cs="Times New Roman"/>
          <w:lang w:val="en-US"/>
        </w:rPr>
        <w:t xml:space="preserve">For quality assurance of the collected data, we followed Flick (2003). </w:t>
      </w:r>
      <w:r>
        <w:rPr>
          <w:lang w:val="en-US"/>
        </w:rPr>
        <w:t>So</w:t>
      </w:r>
      <w:r w:rsidRPr="007B3D39">
        <w:rPr>
          <w:lang w:val="en-US"/>
        </w:rPr>
        <w:t xml:space="preserve">, </w:t>
      </w:r>
      <w:r>
        <w:rPr>
          <w:lang w:val="en-US"/>
        </w:rPr>
        <w:t>standardized notes and transcription rules</w:t>
      </w:r>
      <w:r w:rsidR="00BB6F15">
        <w:rPr>
          <w:lang w:val="en-US"/>
        </w:rPr>
        <w:t xml:space="preserve"> were used to achieve procedural reliability</w:t>
      </w:r>
      <w:r>
        <w:rPr>
          <w:lang w:val="en-US"/>
        </w:rPr>
        <w:t xml:space="preserve">. We also used communicative validation, i.e. involving the participants in the research process validation. </w:t>
      </w:r>
      <w:r>
        <w:rPr>
          <w:lang w:val="en-US"/>
        </w:rPr>
        <w:lastRenderedPageBreak/>
        <w:t>This was done by carrying out a second round</w:t>
      </w:r>
      <w:r w:rsidR="009E60B5">
        <w:rPr>
          <w:lang w:val="en-US"/>
        </w:rPr>
        <w:t xml:space="preserve"> of meetings</w:t>
      </w:r>
      <w:r>
        <w:rPr>
          <w:lang w:val="en-US"/>
        </w:rPr>
        <w:t xml:space="preserve"> </w:t>
      </w:r>
      <w:r w:rsidR="009E60B5">
        <w:rPr>
          <w:lang w:val="en-US"/>
        </w:rPr>
        <w:t>where</w:t>
      </w:r>
      <w:r>
        <w:rPr>
          <w:lang w:val="en-US"/>
        </w:rPr>
        <w:t xml:space="preserve"> interviewees helped validate and clarify </w:t>
      </w:r>
      <w:r w:rsidR="009E60B5">
        <w:rPr>
          <w:lang w:val="en-US"/>
        </w:rPr>
        <w:t>our</w:t>
      </w:r>
      <w:r>
        <w:rPr>
          <w:lang w:val="en-US"/>
        </w:rPr>
        <w:t xml:space="preserve"> interpretations. </w:t>
      </w:r>
      <w:r>
        <w:rPr>
          <w:rFonts w:cs="Times New Roman"/>
          <w:lang w:val="en-US"/>
        </w:rPr>
        <w:t>Q</w:t>
      </w:r>
      <w:r w:rsidR="009E428C" w:rsidRPr="00AF0F78">
        <w:rPr>
          <w:rFonts w:cs="Times New Roman"/>
          <w:lang w:val="en-US"/>
        </w:rPr>
        <w:t xml:space="preserve">ualitative data was </w:t>
      </w:r>
      <w:r w:rsidR="001D7D47">
        <w:rPr>
          <w:rFonts w:cs="Times New Roman"/>
          <w:lang w:val="en-US"/>
        </w:rPr>
        <w:t xml:space="preserve">analyzed </w:t>
      </w:r>
      <w:r w:rsidR="009E428C" w:rsidRPr="00AF0F78">
        <w:rPr>
          <w:rFonts w:cs="Times New Roman"/>
          <w:lang w:val="en-US"/>
        </w:rPr>
        <w:t xml:space="preserve">through cross-case </w:t>
      </w:r>
      <w:r w:rsidR="009E428C" w:rsidRPr="00C94D23">
        <w:rPr>
          <w:rFonts w:cs="Times New Roman"/>
          <w:lang w:val="en-US"/>
        </w:rPr>
        <w:t>content analysis</w:t>
      </w:r>
      <w:r w:rsidR="009E428C" w:rsidRPr="00AF0F78">
        <w:rPr>
          <w:rFonts w:cs="Times New Roman"/>
          <w:lang w:val="en-US"/>
        </w:rPr>
        <w:t xml:space="preserve"> aimed at revealing patterns of commonality or difference between BMI dynamics according to </w:t>
      </w:r>
      <w:r w:rsidR="005647FC">
        <w:rPr>
          <w:rFonts w:cs="Times New Roman"/>
          <w:lang w:val="en-US"/>
        </w:rPr>
        <w:t>our</w:t>
      </w:r>
      <w:r w:rsidR="009E428C" w:rsidRPr="00AF0F78">
        <w:rPr>
          <w:rFonts w:cs="Times New Roman"/>
          <w:lang w:val="en-US"/>
        </w:rPr>
        <w:t xml:space="preserve"> </w:t>
      </w:r>
      <w:r w:rsidR="005647FC">
        <w:rPr>
          <w:rFonts w:cs="Times New Roman"/>
          <w:lang w:val="en-US"/>
        </w:rPr>
        <w:t xml:space="preserve">interpretative </w:t>
      </w:r>
      <w:r w:rsidR="009E428C" w:rsidRPr="00AF0F78">
        <w:rPr>
          <w:rFonts w:cs="Times New Roman"/>
          <w:lang w:val="en-US"/>
        </w:rPr>
        <w:t xml:space="preserve">conceptual </w:t>
      </w:r>
      <w:r w:rsidR="005647FC">
        <w:rPr>
          <w:rFonts w:cs="Times New Roman"/>
          <w:lang w:val="en-US"/>
        </w:rPr>
        <w:t>framework</w:t>
      </w:r>
      <w:r w:rsidR="00234BF5">
        <w:rPr>
          <w:rFonts w:cs="Times New Roman"/>
          <w:lang w:val="en-US"/>
        </w:rPr>
        <w:t xml:space="preserve"> </w:t>
      </w:r>
      <w:r w:rsidR="00234BF5" w:rsidRPr="00C94D23">
        <w:rPr>
          <w:lang w:val="en-US"/>
        </w:rPr>
        <w:t>(Bardin, 1977)</w:t>
      </w:r>
      <w:r w:rsidR="009E428C" w:rsidRPr="00AF0F78">
        <w:rPr>
          <w:rFonts w:cs="Times New Roman"/>
          <w:lang w:val="en-US"/>
        </w:rPr>
        <w:t>.</w:t>
      </w:r>
      <w:r w:rsidR="00C077C4">
        <w:rPr>
          <w:rFonts w:cs="Times New Roman"/>
          <w:lang w:val="en-US"/>
        </w:rPr>
        <w:t xml:space="preserve"> </w:t>
      </w:r>
      <w:r w:rsidR="007867AE">
        <w:rPr>
          <w:rFonts w:cs="Times New Roman"/>
          <w:lang w:val="en-US"/>
        </w:rPr>
        <w:t>I</w:t>
      </w:r>
      <w:r w:rsidR="00FA7CEF" w:rsidRPr="00C94D23">
        <w:rPr>
          <w:lang w:val="en-US"/>
        </w:rPr>
        <w:t>nterview records and notes were examined</w:t>
      </w:r>
      <w:r w:rsidR="00234BF5">
        <w:rPr>
          <w:lang w:val="en-US"/>
        </w:rPr>
        <w:t xml:space="preserve"> with codification rules</w:t>
      </w:r>
      <w:r w:rsidR="00FA7CEF" w:rsidRPr="00C94D23">
        <w:rPr>
          <w:lang w:val="en-US"/>
        </w:rPr>
        <w:t xml:space="preserve">. Bardin (1977) suggested three data codification rules: (i) meaning rule: thematic analysis was used grouping </w:t>
      </w:r>
      <w:r w:rsidR="00902AC9">
        <w:rPr>
          <w:lang w:val="en-US"/>
        </w:rPr>
        <w:t xml:space="preserve">cross-case </w:t>
      </w:r>
      <w:r w:rsidR="00FA7CEF" w:rsidRPr="00C94D23">
        <w:rPr>
          <w:lang w:val="en-US"/>
        </w:rPr>
        <w:t>elements according to common topics</w:t>
      </w:r>
      <w:r w:rsidR="00234BF5">
        <w:rPr>
          <w:lang w:val="en-US"/>
        </w:rPr>
        <w:t xml:space="preserve"> mentioned by the interviewees</w:t>
      </w:r>
      <w:r w:rsidR="00FA7CEF" w:rsidRPr="00C94D23">
        <w:rPr>
          <w:lang w:val="en-US"/>
        </w:rPr>
        <w:t xml:space="preserve">; (ii) enumeration rule: it was used only to determine if a new element (BM parameter </w:t>
      </w:r>
      <w:r w:rsidR="007867AE">
        <w:rPr>
          <w:lang w:val="en-US"/>
        </w:rPr>
        <w:t>or</w:t>
      </w:r>
      <w:r w:rsidR="007867AE" w:rsidRPr="00C94D23">
        <w:rPr>
          <w:lang w:val="en-US"/>
        </w:rPr>
        <w:t xml:space="preserve"> </w:t>
      </w:r>
      <w:r w:rsidR="00FA7CEF" w:rsidRPr="00C94D23">
        <w:rPr>
          <w:lang w:val="en-US"/>
        </w:rPr>
        <w:t>SMP</w:t>
      </w:r>
      <w:r w:rsidR="007867AE">
        <w:rPr>
          <w:lang w:val="en-US"/>
        </w:rPr>
        <w:t xml:space="preserve"> stage</w:t>
      </w:r>
      <w:r w:rsidR="00FA7CEF" w:rsidRPr="00C94D23">
        <w:rPr>
          <w:lang w:val="en-US"/>
        </w:rPr>
        <w:t xml:space="preserve">) </w:t>
      </w:r>
      <w:r w:rsidR="00234BF5">
        <w:rPr>
          <w:lang w:val="en-US"/>
        </w:rPr>
        <w:t>was</w:t>
      </w:r>
      <w:r w:rsidR="00FA7CEF" w:rsidRPr="00C94D23">
        <w:rPr>
          <w:lang w:val="en-US"/>
        </w:rPr>
        <w:t xml:space="preserve"> cited</w:t>
      </w:r>
      <w:r w:rsidR="00C94D23">
        <w:rPr>
          <w:lang w:val="en-US"/>
        </w:rPr>
        <w:t xml:space="preserve"> by interviewees</w:t>
      </w:r>
      <w:r w:rsidR="00FA7CEF" w:rsidRPr="00C94D23">
        <w:rPr>
          <w:lang w:val="en-US"/>
        </w:rPr>
        <w:t xml:space="preserve">, although the citation frequency of phrases and words was not counted; and (iii) categorization rule: </w:t>
      </w:r>
      <w:r w:rsidR="001E3CBF">
        <w:rPr>
          <w:lang w:val="en-US"/>
        </w:rPr>
        <w:t>c</w:t>
      </w:r>
      <w:r w:rsidR="00FA7CEF" w:rsidRPr="00C94D23">
        <w:rPr>
          <w:lang w:val="en-US"/>
        </w:rPr>
        <w:t>ategory names were constructed according to the semantic criteria, and classified according to the general meaning of the elements from each category.</w:t>
      </w:r>
    </w:p>
    <w:p w14:paraId="461F4E42" w14:textId="77777777" w:rsidR="00D429F3" w:rsidRPr="00572141" w:rsidRDefault="002952C6" w:rsidP="00167A35">
      <w:pPr>
        <w:pStyle w:val="Ttulo1"/>
        <w:spacing w:line="480" w:lineRule="auto"/>
        <w:rPr>
          <w:lang w:val="pt-BR"/>
        </w:rPr>
      </w:pPr>
      <w:r w:rsidRPr="00C077C4">
        <w:t>R</w:t>
      </w:r>
      <w:r w:rsidR="00D429F3" w:rsidRPr="00C077C4">
        <w:t>esults</w:t>
      </w:r>
      <w:r w:rsidR="00EE5049">
        <w:t xml:space="preserve"> and Discussions</w:t>
      </w:r>
    </w:p>
    <w:p w14:paraId="3A0A0DE6" w14:textId="77777777" w:rsidR="00A4528B" w:rsidRPr="00A4528B" w:rsidRDefault="00A4528B" w:rsidP="00BA3107">
      <w:pPr>
        <w:pStyle w:val="Ttulo1"/>
        <w:numPr>
          <w:ilvl w:val="1"/>
          <w:numId w:val="1"/>
        </w:numPr>
        <w:spacing w:before="0" w:line="480" w:lineRule="auto"/>
        <w:ind w:left="788" w:hanging="431"/>
        <w:rPr>
          <w:b w:val="0"/>
        </w:rPr>
      </w:pPr>
      <w:r w:rsidRPr="00A4528B">
        <w:t>Quantitative Results</w:t>
      </w:r>
    </w:p>
    <w:p w14:paraId="2EC3F4D1" w14:textId="2AFCDA14" w:rsidR="00EE5049" w:rsidRDefault="00EE5049" w:rsidP="00EE5049">
      <w:pPr>
        <w:spacing w:after="200" w:line="480" w:lineRule="auto"/>
        <w:rPr>
          <w:rFonts w:cs="Times New Roman"/>
          <w:szCs w:val="24"/>
          <w:lang w:val="en-US"/>
        </w:rPr>
      </w:pPr>
      <w:r w:rsidRPr="00152F30">
        <w:rPr>
          <w:lang w:val="en-US"/>
        </w:rPr>
        <w:t xml:space="preserve">Our analysis range </w:t>
      </w:r>
      <w:r w:rsidRPr="00EE5049">
        <w:rPr>
          <w:lang w:val="en-US"/>
        </w:rPr>
        <w:t>was</w:t>
      </w:r>
      <w:r w:rsidRPr="00152F30">
        <w:rPr>
          <w:lang w:val="en-US"/>
        </w:rPr>
        <w:t xml:space="preserve"> from SMP4 (External Analysis) to SMP8 (Strategic Alternatives implementation), since other SMP steps </w:t>
      </w:r>
      <w:r w:rsidR="009E60B5">
        <w:rPr>
          <w:lang w:val="en-US"/>
        </w:rPr>
        <w:t>accounted for</w:t>
      </w:r>
      <w:r w:rsidRPr="00152F30">
        <w:rPr>
          <w:lang w:val="en-US"/>
        </w:rPr>
        <w:t xml:space="preserve"> less than 10% of the total frequency. An </w:t>
      </w:r>
      <w:r w:rsidRPr="00152F30">
        <w:rPr>
          <w:rFonts w:cs="Times New Roman"/>
          <w:szCs w:val="24"/>
          <w:lang w:val="en-US"/>
        </w:rPr>
        <w:t>independence test</w:t>
      </w:r>
      <w:r w:rsidRPr="00152F30">
        <w:rPr>
          <w:lang w:val="en-US"/>
        </w:rPr>
        <w:t xml:space="preserve"> was performed based on results obtained from this range of analysis for BM parameters. This test </w:t>
      </w:r>
      <w:r w:rsidR="009E60B5">
        <w:rPr>
          <w:lang w:val="en-US"/>
        </w:rPr>
        <w:t>indicated</w:t>
      </w:r>
      <w:r w:rsidRPr="00152F30">
        <w:rPr>
          <w:lang w:val="en-US"/>
        </w:rPr>
        <w:t xml:space="preserve"> significant differences in the frequency distribution of BM parameters along SMP stages, </w:t>
      </w:r>
      <w:r w:rsidRPr="00512ACF">
        <w:sym w:font="Symbol" w:char="F063"/>
      </w:r>
      <w:r w:rsidRPr="00152F30">
        <w:rPr>
          <w:vertAlign w:val="superscript"/>
          <w:lang w:val="en-US"/>
        </w:rPr>
        <w:t xml:space="preserve">2 </w:t>
      </w:r>
      <w:r w:rsidRPr="00152F30">
        <w:rPr>
          <w:lang w:val="en-US"/>
        </w:rPr>
        <w:t xml:space="preserve">= 430.84, d.f.= 32, </w:t>
      </w:r>
      <w:r w:rsidRPr="00152F30">
        <w:rPr>
          <w:i/>
          <w:iCs/>
          <w:lang w:val="en-US"/>
        </w:rPr>
        <w:t>p</w:t>
      </w:r>
      <w:r w:rsidRPr="00152F30">
        <w:rPr>
          <w:lang w:val="en-US"/>
        </w:rPr>
        <w:t xml:space="preserve"> &lt;0.001. </w:t>
      </w:r>
      <w:r w:rsidR="00A07D9F">
        <w:rPr>
          <w:lang w:val="en-US"/>
        </w:rPr>
        <w:t>S</w:t>
      </w:r>
      <w:r w:rsidRPr="00152F30">
        <w:rPr>
          <w:lang w:val="en-US"/>
        </w:rPr>
        <w:t xml:space="preserve">uch differences </w:t>
      </w:r>
      <w:r w:rsidR="00A07D9F">
        <w:rPr>
          <w:lang w:val="en-US"/>
        </w:rPr>
        <w:t xml:space="preserve">were investigated </w:t>
      </w:r>
      <w:r w:rsidRPr="00152F30">
        <w:rPr>
          <w:lang w:val="en-US"/>
        </w:rPr>
        <w:t>through the standardized residual presented in Table 4</w:t>
      </w:r>
      <w:r w:rsidR="00C03D6F">
        <w:rPr>
          <w:lang w:val="en-US"/>
        </w:rPr>
        <w:t>,</w:t>
      </w:r>
      <w:r w:rsidRPr="00152F30">
        <w:rPr>
          <w:rFonts w:cs="Times New Roman"/>
          <w:szCs w:val="24"/>
          <w:lang w:val="en-US"/>
        </w:rPr>
        <w:t xml:space="preserve"> which is based on the hypothesis that frequency distribution (expected frequency) for each BM parameter along the SMP steps is the same. </w:t>
      </w:r>
      <w:r w:rsidR="00A07D9F">
        <w:rPr>
          <w:rFonts w:cs="Times New Roman"/>
          <w:szCs w:val="24"/>
          <w:lang w:val="en-US"/>
        </w:rPr>
        <w:t>So, negative</w:t>
      </w:r>
      <w:r w:rsidRPr="00EE5049">
        <w:rPr>
          <w:rFonts w:cs="Times New Roman"/>
          <w:szCs w:val="24"/>
          <w:lang w:val="en-US"/>
        </w:rPr>
        <w:t xml:space="preserve"> and positive values represent frequencies </w:t>
      </w:r>
      <w:r w:rsidR="00A07D9F">
        <w:rPr>
          <w:rFonts w:cs="Times New Roman"/>
          <w:szCs w:val="24"/>
          <w:lang w:val="en-US"/>
        </w:rPr>
        <w:t>below and above</w:t>
      </w:r>
      <w:r w:rsidRPr="00EE5049">
        <w:rPr>
          <w:rFonts w:cs="Times New Roman"/>
          <w:szCs w:val="24"/>
          <w:lang w:val="en-US"/>
        </w:rPr>
        <w:t xml:space="preserve"> the expected homogenous distribution</w:t>
      </w:r>
      <w:r w:rsidR="00A07D9F">
        <w:rPr>
          <w:rFonts w:cs="Times New Roman"/>
          <w:szCs w:val="24"/>
          <w:lang w:val="en-US"/>
        </w:rPr>
        <w:t>, respectively</w:t>
      </w:r>
      <w:r w:rsidRPr="00EE5049">
        <w:rPr>
          <w:rFonts w:cs="Times New Roman"/>
          <w:szCs w:val="24"/>
          <w:lang w:val="en-US"/>
        </w:rPr>
        <w:t>.</w:t>
      </w:r>
    </w:p>
    <w:p w14:paraId="2E93BB9C" w14:textId="25373B45" w:rsidR="00EE5049" w:rsidRPr="00152F30" w:rsidRDefault="00EE5049" w:rsidP="00EE5049">
      <w:pPr>
        <w:rPr>
          <w:lang w:val="en-US"/>
        </w:rPr>
      </w:pPr>
      <w:r w:rsidRPr="00152F30">
        <w:rPr>
          <w:lang w:val="en-US"/>
        </w:rPr>
        <w:t>Table 4 – Standardized residual of frequency distribution of observations (n = 138)</w:t>
      </w:r>
    </w:p>
    <w:tbl>
      <w:tblPr>
        <w:tblW w:w="8224" w:type="dxa"/>
        <w:jc w:val="center"/>
        <w:tblCellMar>
          <w:left w:w="70" w:type="dxa"/>
          <w:right w:w="70" w:type="dxa"/>
        </w:tblCellMar>
        <w:tblLook w:val="04A0" w:firstRow="1" w:lastRow="0" w:firstColumn="1" w:lastColumn="0" w:noHBand="0" w:noVBand="1"/>
      </w:tblPr>
      <w:tblGrid>
        <w:gridCol w:w="2352"/>
        <w:gridCol w:w="741"/>
        <w:gridCol w:w="808"/>
        <w:gridCol w:w="1055"/>
        <w:gridCol w:w="1035"/>
        <w:gridCol w:w="1354"/>
        <w:gridCol w:w="879"/>
      </w:tblGrid>
      <w:tr w:rsidR="00EE5049" w:rsidRPr="00512ACF" w14:paraId="075F8861" w14:textId="77777777" w:rsidTr="00EE5049">
        <w:trPr>
          <w:trHeight w:val="641"/>
          <w:jc w:val="center"/>
        </w:trPr>
        <w:tc>
          <w:tcPr>
            <w:tcW w:w="2352" w:type="dxa"/>
            <w:tcBorders>
              <w:top w:val="single" w:sz="4" w:space="0" w:color="auto"/>
              <w:bottom w:val="single" w:sz="4" w:space="0" w:color="auto"/>
            </w:tcBorders>
            <w:shd w:val="clear" w:color="auto" w:fill="auto"/>
            <w:noWrap/>
            <w:vAlign w:val="bottom"/>
            <w:hideMark/>
          </w:tcPr>
          <w:p w14:paraId="749126A9"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 </w:t>
            </w:r>
          </w:p>
        </w:tc>
        <w:tc>
          <w:tcPr>
            <w:tcW w:w="741" w:type="dxa"/>
            <w:tcBorders>
              <w:top w:val="single" w:sz="4" w:space="0" w:color="auto"/>
              <w:bottom w:val="single" w:sz="4" w:space="0" w:color="auto"/>
            </w:tcBorders>
            <w:shd w:val="clear" w:color="auto" w:fill="auto"/>
            <w:noWrap/>
            <w:vAlign w:val="center"/>
            <w:hideMark/>
          </w:tcPr>
          <w:p w14:paraId="7F851D2C"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SMP4</w:t>
            </w:r>
          </w:p>
          <w:p w14:paraId="30BD23E3"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External Analysis</w:t>
            </w:r>
          </w:p>
        </w:tc>
        <w:tc>
          <w:tcPr>
            <w:tcW w:w="808" w:type="dxa"/>
            <w:tcBorders>
              <w:top w:val="single" w:sz="4" w:space="0" w:color="auto"/>
              <w:bottom w:val="single" w:sz="4" w:space="0" w:color="auto"/>
            </w:tcBorders>
            <w:shd w:val="clear" w:color="auto" w:fill="auto"/>
            <w:noWrap/>
            <w:vAlign w:val="center"/>
            <w:hideMark/>
          </w:tcPr>
          <w:p w14:paraId="63167B8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SMP5 Internal Analysis</w:t>
            </w:r>
          </w:p>
        </w:tc>
        <w:tc>
          <w:tcPr>
            <w:tcW w:w="1055" w:type="dxa"/>
            <w:tcBorders>
              <w:top w:val="single" w:sz="4" w:space="0" w:color="auto"/>
              <w:bottom w:val="single" w:sz="4" w:space="0" w:color="auto"/>
            </w:tcBorders>
            <w:shd w:val="clear" w:color="auto" w:fill="auto"/>
            <w:noWrap/>
            <w:vAlign w:val="center"/>
            <w:hideMark/>
          </w:tcPr>
          <w:p w14:paraId="708DCF7E"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SMP 6</w:t>
            </w:r>
          </w:p>
          <w:p w14:paraId="0B5E12B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Strategic Alternatives Formulation</w:t>
            </w:r>
          </w:p>
        </w:tc>
        <w:tc>
          <w:tcPr>
            <w:tcW w:w="1035" w:type="dxa"/>
            <w:tcBorders>
              <w:top w:val="single" w:sz="4" w:space="0" w:color="auto"/>
              <w:bottom w:val="single" w:sz="4" w:space="0" w:color="auto"/>
            </w:tcBorders>
            <w:shd w:val="clear" w:color="auto" w:fill="auto"/>
            <w:noWrap/>
            <w:vAlign w:val="center"/>
            <w:hideMark/>
          </w:tcPr>
          <w:p w14:paraId="33015073"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SMP7</w:t>
            </w:r>
          </w:p>
          <w:p w14:paraId="54780E5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Strategic Alternatives Evaluation</w:t>
            </w:r>
          </w:p>
        </w:tc>
        <w:tc>
          <w:tcPr>
            <w:tcW w:w="1354" w:type="dxa"/>
            <w:tcBorders>
              <w:top w:val="single" w:sz="4" w:space="0" w:color="auto"/>
              <w:bottom w:val="single" w:sz="4" w:space="0" w:color="auto"/>
            </w:tcBorders>
            <w:shd w:val="clear" w:color="auto" w:fill="auto"/>
            <w:noWrap/>
            <w:vAlign w:val="center"/>
            <w:hideMark/>
          </w:tcPr>
          <w:p w14:paraId="1CC9F84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SMP8</w:t>
            </w:r>
          </w:p>
          <w:p w14:paraId="0B4717F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Strategic Alternatives implementation</w:t>
            </w:r>
          </w:p>
        </w:tc>
        <w:tc>
          <w:tcPr>
            <w:tcW w:w="879" w:type="dxa"/>
            <w:tcBorders>
              <w:top w:val="single" w:sz="4" w:space="0" w:color="auto"/>
              <w:bottom w:val="single" w:sz="4" w:space="0" w:color="auto"/>
            </w:tcBorders>
            <w:vAlign w:val="center"/>
          </w:tcPr>
          <w:p w14:paraId="416DF8A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 of</w:t>
            </w:r>
          </w:p>
          <w:p w14:paraId="32E7F2EF"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frequency</w:t>
            </w:r>
          </w:p>
        </w:tc>
      </w:tr>
      <w:tr w:rsidR="00EE5049" w:rsidRPr="00512ACF" w14:paraId="2893BF7A" w14:textId="77777777" w:rsidTr="00EE5049">
        <w:trPr>
          <w:trHeight w:val="300"/>
          <w:jc w:val="center"/>
        </w:trPr>
        <w:tc>
          <w:tcPr>
            <w:tcW w:w="2352" w:type="dxa"/>
            <w:tcBorders>
              <w:top w:val="single" w:sz="4" w:space="0" w:color="auto"/>
            </w:tcBorders>
            <w:shd w:val="clear" w:color="auto" w:fill="auto"/>
            <w:noWrap/>
            <w:vAlign w:val="bottom"/>
            <w:hideMark/>
          </w:tcPr>
          <w:p w14:paraId="76FFA4A3"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BM1: offering</w:t>
            </w:r>
          </w:p>
        </w:tc>
        <w:tc>
          <w:tcPr>
            <w:tcW w:w="741" w:type="dxa"/>
            <w:tcBorders>
              <w:top w:val="single" w:sz="4" w:space="0" w:color="auto"/>
            </w:tcBorders>
            <w:shd w:val="clear" w:color="auto" w:fill="auto"/>
            <w:noWrap/>
            <w:vAlign w:val="bottom"/>
            <w:hideMark/>
          </w:tcPr>
          <w:p w14:paraId="485BF248"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-3.60</w:t>
            </w:r>
          </w:p>
        </w:tc>
        <w:tc>
          <w:tcPr>
            <w:tcW w:w="808" w:type="dxa"/>
            <w:tcBorders>
              <w:top w:val="single" w:sz="4" w:space="0" w:color="auto"/>
            </w:tcBorders>
            <w:shd w:val="clear" w:color="auto" w:fill="auto"/>
            <w:noWrap/>
            <w:vAlign w:val="bottom"/>
            <w:hideMark/>
          </w:tcPr>
          <w:p w14:paraId="0A6A91BF"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-2.20</w:t>
            </w:r>
          </w:p>
        </w:tc>
        <w:tc>
          <w:tcPr>
            <w:tcW w:w="1055" w:type="dxa"/>
            <w:tcBorders>
              <w:top w:val="single" w:sz="4" w:space="0" w:color="auto"/>
            </w:tcBorders>
            <w:shd w:val="clear" w:color="auto" w:fill="auto"/>
            <w:noWrap/>
            <w:vAlign w:val="bottom"/>
            <w:hideMark/>
          </w:tcPr>
          <w:p w14:paraId="3565FAD8"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-0.42</w:t>
            </w:r>
          </w:p>
        </w:tc>
        <w:tc>
          <w:tcPr>
            <w:tcW w:w="1035" w:type="dxa"/>
            <w:tcBorders>
              <w:top w:val="single" w:sz="4" w:space="0" w:color="auto"/>
            </w:tcBorders>
            <w:shd w:val="clear" w:color="auto" w:fill="auto"/>
            <w:noWrap/>
            <w:vAlign w:val="bottom"/>
            <w:hideMark/>
          </w:tcPr>
          <w:p w14:paraId="2454FBA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1.29</w:t>
            </w:r>
          </w:p>
        </w:tc>
        <w:tc>
          <w:tcPr>
            <w:tcW w:w="1354" w:type="dxa"/>
            <w:tcBorders>
              <w:top w:val="single" w:sz="4" w:space="0" w:color="auto"/>
            </w:tcBorders>
            <w:shd w:val="clear" w:color="auto" w:fill="auto"/>
            <w:noWrap/>
            <w:vAlign w:val="bottom"/>
            <w:hideMark/>
          </w:tcPr>
          <w:p w14:paraId="6B45E3B7"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5.93**</w:t>
            </w:r>
          </w:p>
        </w:tc>
        <w:tc>
          <w:tcPr>
            <w:tcW w:w="879" w:type="dxa"/>
            <w:tcBorders>
              <w:top w:val="single" w:sz="4" w:space="0" w:color="auto"/>
            </w:tcBorders>
            <w:vAlign w:val="bottom"/>
          </w:tcPr>
          <w:p w14:paraId="733DE554"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83%</w:t>
            </w:r>
          </w:p>
        </w:tc>
      </w:tr>
      <w:tr w:rsidR="00EE5049" w:rsidRPr="00512ACF" w14:paraId="1BE1F833" w14:textId="77777777" w:rsidTr="00EE5049">
        <w:trPr>
          <w:trHeight w:val="300"/>
          <w:jc w:val="center"/>
        </w:trPr>
        <w:tc>
          <w:tcPr>
            <w:tcW w:w="2352" w:type="dxa"/>
            <w:shd w:val="clear" w:color="auto" w:fill="auto"/>
            <w:noWrap/>
            <w:vAlign w:val="bottom"/>
            <w:hideMark/>
          </w:tcPr>
          <w:p w14:paraId="47257DD1"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lastRenderedPageBreak/>
              <w:t xml:space="preserve">BM2: customer segments </w:t>
            </w:r>
          </w:p>
        </w:tc>
        <w:tc>
          <w:tcPr>
            <w:tcW w:w="741" w:type="dxa"/>
            <w:shd w:val="clear" w:color="auto" w:fill="auto"/>
            <w:noWrap/>
            <w:vAlign w:val="bottom"/>
            <w:hideMark/>
          </w:tcPr>
          <w:p w14:paraId="0458943F"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1.34</w:t>
            </w:r>
          </w:p>
        </w:tc>
        <w:tc>
          <w:tcPr>
            <w:tcW w:w="808" w:type="dxa"/>
            <w:shd w:val="clear" w:color="auto" w:fill="auto"/>
            <w:noWrap/>
            <w:vAlign w:val="bottom"/>
            <w:hideMark/>
          </w:tcPr>
          <w:p w14:paraId="553BD5C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-3.42</w:t>
            </w:r>
          </w:p>
        </w:tc>
        <w:tc>
          <w:tcPr>
            <w:tcW w:w="1055" w:type="dxa"/>
            <w:shd w:val="clear" w:color="auto" w:fill="auto"/>
            <w:noWrap/>
            <w:vAlign w:val="bottom"/>
            <w:hideMark/>
          </w:tcPr>
          <w:p w14:paraId="7385298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-3.21</w:t>
            </w:r>
          </w:p>
        </w:tc>
        <w:tc>
          <w:tcPr>
            <w:tcW w:w="1035" w:type="dxa"/>
            <w:shd w:val="clear" w:color="auto" w:fill="auto"/>
            <w:noWrap/>
            <w:vAlign w:val="bottom"/>
            <w:hideMark/>
          </w:tcPr>
          <w:p w14:paraId="56971202"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1.70</w:t>
            </w:r>
          </w:p>
        </w:tc>
        <w:tc>
          <w:tcPr>
            <w:tcW w:w="1354" w:type="dxa"/>
            <w:shd w:val="clear" w:color="auto" w:fill="auto"/>
            <w:noWrap/>
            <w:vAlign w:val="bottom"/>
            <w:hideMark/>
          </w:tcPr>
          <w:p w14:paraId="7C9ABB34"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4.10**</w:t>
            </w:r>
          </w:p>
        </w:tc>
        <w:tc>
          <w:tcPr>
            <w:tcW w:w="879" w:type="dxa"/>
            <w:vAlign w:val="bottom"/>
          </w:tcPr>
          <w:p w14:paraId="570CA9FB"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87%</w:t>
            </w:r>
          </w:p>
        </w:tc>
      </w:tr>
      <w:tr w:rsidR="00EE5049" w:rsidRPr="00512ACF" w14:paraId="0945980E" w14:textId="77777777" w:rsidTr="00EE5049">
        <w:trPr>
          <w:trHeight w:val="300"/>
          <w:jc w:val="center"/>
        </w:trPr>
        <w:tc>
          <w:tcPr>
            <w:tcW w:w="2352" w:type="dxa"/>
            <w:shd w:val="clear" w:color="auto" w:fill="auto"/>
            <w:noWrap/>
            <w:vAlign w:val="bottom"/>
            <w:hideMark/>
          </w:tcPr>
          <w:p w14:paraId="46FB733A"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BM3: customer relationships</w:t>
            </w:r>
          </w:p>
        </w:tc>
        <w:tc>
          <w:tcPr>
            <w:tcW w:w="741" w:type="dxa"/>
            <w:shd w:val="clear" w:color="auto" w:fill="auto"/>
            <w:noWrap/>
            <w:vAlign w:val="bottom"/>
            <w:hideMark/>
          </w:tcPr>
          <w:p w14:paraId="3780427A"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-4.60</w:t>
            </w:r>
          </w:p>
        </w:tc>
        <w:tc>
          <w:tcPr>
            <w:tcW w:w="808" w:type="dxa"/>
            <w:shd w:val="clear" w:color="auto" w:fill="auto"/>
            <w:noWrap/>
            <w:vAlign w:val="bottom"/>
            <w:hideMark/>
          </w:tcPr>
          <w:p w14:paraId="4E8303F5"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-0.61</w:t>
            </w:r>
          </w:p>
        </w:tc>
        <w:tc>
          <w:tcPr>
            <w:tcW w:w="1055" w:type="dxa"/>
            <w:shd w:val="clear" w:color="auto" w:fill="auto"/>
            <w:noWrap/>
            <w:vAlign w:val="bottom"/>
            <w:hideMark/>
          </w:tcPr>
          <w:p w14:paraId="133BAC5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-2.76</w:t>
            </w:r>
          </w:p>
        </w:tc>
        <w:tc>
          <w:tcPr>
            <w:tcW w:w="1035" w:type="dxa"/>
            <w:shd w:val="clear" w:color="auto" w:fill="auto"/>
            <w:noWrap/>
            <w:vAlign w:val="bottom"/>
            <w:hideMark/>
          </w:tcPr>
          <w:p w14:paraId="734F5361"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2.19*</w:t>
            </w:r>
          </w:p>
        </w:tc>
        <w:tc>
          <w:tcPr>
            <w:tcW w:w="1354" w:type="dxa"/>
            <w:shd w:val="clear" w:color="auto" w:fill="auto"/>
            <w:noWrap/>
            <w:vAlign w:val="bottom"/>
            <w:hideMark/>
          </w:tcPr>
          <w:p w14:paraId="453E9EE8"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7.16**</w:t>
            </w:r>
          </w:p>
        </w:tc>
        <w:tc>
          <w:tcPr>
            <w:tcW w:w="879" w:type="dxa"/>
            <w:vAlign w:val="bottom"/>
          </w:tcPr>
          <w:p w14:paraId="0E630F10"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96%</w:t>
            </w:r>
          </w:p>
        </w:tc>
      </w:tr>
      <w:tr w:rsidR="00EE5049" w:rsidRPr="00512ACF" w14:paraId="1DD95D4D" w14:textId="77777777" w:rsidTr="00EE5049">
        <w:trPr>
          <w:trHeight w:val="300"/>
          <w:jc w:val="center"/>
        </w:trPr>
        <w:tc>
          <w:tcPr>
            <w:tcW w:w="2352" w:type="dxa"/>
            <w:shd w:val="clear" w:color="auto" w:fill="auto"/>
            <w:noWrap/>
            <w:vAlign w:val="bottom"/>
            <w:hideMark/>
          </w:tcPr>
          <w:p w14:paraId="4DE71040"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BM4: delivery channels</w:t>
            </w:r>
          </w:p>
        </w:tc>
        <w:tc>
          <w:tcPr>
            <w:tcW w:w="741" w:type="dxa"/>
            <w:shd w:val="clear" w:color="auto" w:fill="auto"/>
            <w:noWrap/>
            <w:vAlign w:val="bottom"/>
            <w:hideMark/>
          </w:tcPr>
          <w:p w14:paraId="346745CF"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-4.53</w:t>
            </w:r>
          </w:p>
        </w:tc>
        <w:tc>
          <w:tcPr>
            <w:tcW w:w="808" w:type="dxa"/>
            <w:shd w:val="clear" w:color="auto" w:fill="auto"/>
            <w:noWrap/>
            <w:vAlign w:val="bottom"/>
            <w:hideMark/>
          </w:tcPr>
          <w:p w14:paraId="78EDF8E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-1.06</w:t>
            </w:r>
          </w:p>
        </w:tc>
        <w:tc>
          <w:tcPr>
            <w:tcW w:w="1055" w:type="dxa"/>
            <w:shd w:val="clear" w:color="auto" w:fill="auto"/>
            <w:noWrap/>
            <w:vAlign w:val="bottom"/>
            <w:hideMark/>
          </w:tcPr>
          <w:p w14:paraId="5C71B20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-2.28</w:t>
            </w:r>
          </w:p>
        </w:tc>
        <w:tc>
          <w:tcPr>
            <w:tcW w:w="1035" w:type="dxa"/>
            <w:shd w:val="clear" w:color="auto" w:fill="auto"/>
            <w:noWrap/>
            <w:vAlign w:val="bottom"/>
            <w:hideMark/>
          </w:tcPr>
          <w:p w14:paraId="10C835D4"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0.32</w:t>
            </w:r>
          </w:p>
        </w:tc>
        <w:tc>
          <w:tcPr>
            <w:tcW w:w="1354" w:type="dxa"/>
            <w:shd w:val="clear" w:color="auto" w:fill="auto"/>
            <w:noWrap/>
            <w:vAlign w:val="bottom"/>
            <w:hideMark/>
          </w:tcPr>
          <w:p w14:paraId="6BC5B3B8"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9.10**</w:t>
            </w:r>
          </w:p>
        </w:tc>
        <w:tc>
          <w:tcPr>
            <w:tcW w:w="879" w:type="dxa"/>
            <w:vAlign w:val="bottom"/>
          </w:tcPr>
          <w:p w14:paraId="1A8C9268"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100%</w:t>
            </w:r>
          </w:p>
        </w:tc>
      </w:tr>
      <w:tr w:rsidR="00EE5049" w:rsidRPr="00512ACF" w14:paraId="428A19FE" w14:textId="77777777" w:rsidTr="00EE5049">
        <w:trPr>
          <w:trHeight w:val="300"/>
          <w:jc w:val="center"/>
        </w:trPr>
        <w:tc>
          <w:tcPr>
            <w:tcW w:w="2352" w:type="dxa"/>
            <w:shd w:val="clear" w:color="auto" w:fill="auto"/>
            <w:noWrap/>
            <w:vAlign w:val="bottom"/>
            <w:hideMark/>
          </w:tcPr>
          <w:p w14:paraId="36DD0B52"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BM5: key activities</w:t>
            </w:r>
          </w:p>
        </w:tc>
        <w:tc>
          <w:tcPr>
            <w:tcW w:w="741" w:type="dxa"/>
            <w:shd w:val="clear" w:color="auto" w:fill="auto"/>
            <w:noWrap/>
            <w:vAlign w:val="bottom"/>
            <w:hideMark/>
          </w:tcPr>
          <w:p w14:paraId="5908130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-4.74</w:t>
            </w:r>
          </w:p>
        </w:tc>
        <w:tc>
          <w:tcPr>
            <w:tcW w:w="808" w:type="dxa"/>
            <w:shd w:val="clear" w:color="auto" w:fill="auto"/>
            <w:noWrap/>
            <w:vAlign w:val="bottom"/>
            <w:hideMark/>
          </w:tcPr>
          <w:p w14:paraId="25CF6710" w14:textId="77777777" w:rsidR="00EE5049" w:rsidRPr="00512ACF" w:rsidRDefault="00EE5049" w:rsidP="00EE5049">
            <w:pPr>
              <w:spacing w:line="240" w:lineRule="auto"/>
              <w:ind w:firstLine="13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8.14**</w:t>
            </w:r>
          </w:p>
        </w:tc>
        <w:tc>
          <w:tcPr>
            <w:tcW w:w="1055" w:type="dxa"/>
            <w:shd w:val="clear" w:color="auto" w:fill="auto"/>
            <w:noWrap/>
            <w:vAlign w:val="bottom"/>
            <w:hideMark/>
          </w:tcPr>
          <w:p w14:paraId="20B1910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-4.22</w:t>
            </w:r>
          </w:p>
        </w:tc>
        <w:tc>
          <w:tcPr>
            <w:tcW w:w="1035" w:type="dxa"/>
            <w:shd w:val="clear" w:color="auto" w:fill="auto"/>
            <w:noWrap/>
            <w:vAlign w:val="bottom"/>
            <w:hideMark/>
          </w:tcPr>
          <w:p w14:paraId="57158691"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-0.82</w:t>
            </w:r>
          </w:p>
        </w:tc>
        <w:tc>
          <w:tcPr>
            <w:tcW w:w="1354" w:type="dxa"/>
            <w:shd w:val="clear" w:color="auto" w:fill="auto"/>
            <w:noWrap/>
            <w:vAlign w:val="bottom"/>
            <w:hideMark/>
          </w:tcPr>
          <w:p w14:paraId="6FD85E63" w14:textId="1CF8ABF2"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2.67*</w:t>
            </w:r>
          </w:p>
        </w:tc>
        <w:tc>
          <w:tcPr>
            <w:tcW w:w="879" w:type="dxa"/>
            <w:vAlign w:val="bottom"/>
          </w:tcPr>
          <w:p w14:paraId="5AA9E384"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100%</w:t>
            </w:r>
          </w:p>
        </w:tc>
      </w:tr>
      <w:tr w:rsidR="00EE5049" w:rsidRPr="00512ACF" w14:paraId="61BDD4A3" w14:textId="77777777" w:rsidTr="00EE5049">
        <w:trPr>
          <w:trHeight w:val="300"/>
          <w:jc w:val="center"/>
        </w:trPr>
        <w:tc>
          <w:tcPr>
            <w:tcW w:w="2352" w:type="dxa"/>
            <w:shd w:val="clear" w:color="auto" w:fill="auto"/>
            <w:noWrap/>
            <w:vAlign w:val="bottom"/>
            <w:hideMark/>
          </w:tcPr>
          <w:p w14:paraId="4713F359"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 xml:space="preserve">BM6: key resources </w:t>
            </w:r>
          </w:p>
        </w:tc>
        <w:tc>
          <w:tcPr>
            <w:tcW w:w="741" w:type="dxa"/>
            <w:shd w:val="clear" w:color="auto" w:fill="auto"/>
            <w:noWrap/>
            <w:vAlign w:val="bottom"/>
            <w:hideMark/>
          </w:tcPr>
          <w:p w14:paraId="636B8182"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-4.24</w:t>
            </w:r>
          </w:p>
        </w:tc>
        <w:tc>
          <w:tcPr>
            <w:tcW w:w="808" w:type="dxa"/>
            <w:shd w:val="clear" w:color="auto" w:fill="auto"/>
            <w:noWrap/>
            <w:vAlign w:val="bottom"/>
            <w:hideMark/>
          </w:tcPr>
          <w:p w14:paraId="2E5452D0" w14:textId="77777777" w:rsidR="00EE5049" w:rsidRPr="00512ACF" w:rsidRDefault="00EE5049" w:rsidP="00EE5049">
            <w:pPr>
              <w:spacing w:line="240" w:lineRule="auto"/>
              <w:ind w:firstLine="13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8.41**</w:t>
            </w:r>
          </w:p>
        </w:tc>
        <w:tc>
          <w:tcPr>
            <w:tcW w:w="1055" w:type="dxa"/>
            <w:shd w:val="clear" w:color="auto" w:fill="auto"/>
            <w:noWrap/>
            <w:vAlign w:val="bottom"/>
            <w:hideMark/>
          </w:tcPr>
          <w:p w14:paraId="73F9AF54"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-3.25</w:t>
            </w:r>
          </w:p>
        </w:tc>
        <w:tc>
          <w:tcPr>
            <w:tcW w:w="1035" w:type="dxa"/>
            <w:shd w:val="clear" w:color="auto" w:fill="auto"/>
            <w:noWrap/>
            <w:vAlign w:val="bottom"/>
            <w:hideMark/>
          </w:tcPr>
          <w:p w14:paraId="4CC82B71"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-0.85</w:t>
            </w:r>
          </w:p>
        </w:tc>
        <w:tc>
          <w:tcPr>
            <w:tcW w:w="1354" w:type="dxa"/>
            <w:shd w:val="clear" w:color="auto" w:fill="auto"/>
            <w:noWrap/>
            <w:vAlign w:val="bottom"/>
            <w:hideMark/>
          </w:tcPr>
          <w:p w14:paraId="363766B1"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0.64</w:t>
            </w:r>
          </w:p>
        </w:tc>
        <w:tc>
          <w:tcPr>
            <w:tcW w:w="879" w:type="dxa"/>
            <w:vAlign w:val="bottom"/>
          </w:tcPr>
          <w:p w14:paraId="066B6993" w14:textId="77777777" w:rsidR="00EE5049" w:rsidRPr="00512ACF" w:rsidRDefault="00EE5049" w:rsidP="00EE5049">
            <w:pPr>
              <w:spacing w:line="240" w:lineRule="auto"/>
              <w:ind w:firstLine="0"/>
              <w:jc w:val="center"/>
              <w:rPr>
                <w:rFonts w:eastAsia="Times New Roman" w:cs="Times New Roman"/>
                <w:sz w:val="20"/>
                <w:szCs w:val="18"/>
                <w:lang w:val="en-US" w:eastAsia="pt-BR"/>
              </w:rPr>
            </w:pPr>
            <w:r w:rsidRPr="00512ACF">
              <w:rPr>
                <w:rFonts w:ascii="Calibri" w:hAnsi="Calibri"/>
                <w:sz w:val="20"/>
                <w:lang w:val="en-US"/>
              </w:rPr>
              <w:t>93%</w:t>
            </w:r>
          </w:p>
        </w:tc>
      </w:tr>
      <w:tr w:rsidR="00EE5049" w:rsidRPr="00512ACF" w14:paraId="6924C367" w14:textId="77777777" w:rsidTr="00EE5049">
        <w:trPr>
          <w:trHeight w:val="300"/>
          <w:jc w:val="center"/>
        </w:trPr>
        <w:tc>
          <w:tcPr>
            <w:tcW w:w="2352" w:type="dxa"/>
            <w:shd w:val="clear" w:color="auto" w:fill="auto"/>
            <w:noWrap/>
            <w:vAlign w:val="bottom"/>
            <w:hideMark/>
          </w:tcPr>
          <w:p w14:paraId="4A935FCF"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BM7: key partners</w:t>
            </w:r>
          </w:p>
        </w:tc>
        <w:tc>
          <w:tcPr>
            <w:tcW w:w="741" w:type="dxa"/>
            <w:shd w:val="clear" w:color="auto" w:fill="auto"/>
            <w:noWrap/>
            <w:vAlign w:val="bottom"/>
            <w:hideMark/>
          </w:tcPr>
          <w:p w14:paraId="12CF65F0"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-4.17</w:t>
            </w:r>
          </w:p>
        </w:tc>
        <w:tc>
          <w:tcPr>
            <w:tcW w:w="808" w:type="dxa"/>
            <w:shd w:val="clear" w:color="auto" w:fill="auto"/>
            <w:noWrap/>
            <w:vAlign w:val="bottom"/>
            <w:hideMark/>
          </w:tcPr>
          <w:p w14:paraId="39866495"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-3.88</w:t>
            </w:r>
          </w:p>
        </w:tc>
        <w:tc>
          <w:tcPr>
            <w:tcW w:w="1055" w:type="dxa"/>
            <w:shd w:val="clear" w:color="auto" w:fill="auto"/>
            <w:noWrap/>
            <w:vAlign w:val="bottom"/>
            <w:hideMark/>
          </w:tcPr>
          <w:p w14:paraId="73CD6B09"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-3.20</w:t>
            </w:r>
          </w:p>
        </w:tc>
        <w:tc>
          <w:tcPr>
            <w:tcW w:w="1035" w:type="dxa"/>
            <w:shd w:val="clear" w:color="auto" w:fill="auto"/>
            <w:noWrap/>
            <w:vAlign w:val="bottom"/>
            <w:hideMark/>
          </w:tcPr>
          <w:p w14:paraId="2A90405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-0.14</w:t>
            </w:r>
          </w:p>
        </w:tc>
        <w:tc>
          <w:tcPr>
            <w:tcW w:w="1354" w:type="dxa"/>
            <w:shd w:val="clear" w:color="auto" w:fill="auto"/>
            <w:noWrap/>
            <w:vAlign w:val="bottom"/>
            <w:hideMark/>
          </w:tcPr>
          <w:p w14:paraId="7B011E0C"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13.43**</w:t>
            </w:r>
          </w:p>
        </w:tc>
        <w:tc>
          <w:tcPr>
            <w:tcW w:w="879" w:type="dxa"/>
            <w:vAlign w:val="bottom"/>
          </w:tcPr>
          <w:p w14:paraId="74EAA765"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96%</w:t>
            </w:r>
          </w:p>
        </w:tc>
      </w:tr>
      <w:tr w:rsidR="00EE5049" w:rsidRPr="00512ACF" w14:paraId="63C87AAB" w14:textId="77777777" w:rsidTr="00EE5049">
        <w:trPr>
          <w:trHeight w:val="300"/>
          <w:jc w:val="center"/>
        </w:trPr>
        <w:tc>
          <w:tcPr>
            <w:tcW w:w="2352" w:type="dxa"/>
            <w:shd w:val="clear" w:color="auto" w:fill="auto"/>
            <w:noWrap/>
            <w:vAlign w:val="bottom"/>
            <w:hideMark/>
          </w:tcPr>
          <w:p w14:paraId="42692E0B"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 xml:space="preserve">BM8: revenue model </w:t>
            </w:r>
          </w:p>
        </w:tc>
        <w:tc>
          <w:tcPr>
            <w:tcW w:w="741" w:type="dxa"/>
            <w:shd w:val="clear" w:color="auto" w:fill="auto"/>
            <w:noWrap/>
            <w:vAlign w:val="bottom"/>
            <w:hideMark/>
          </w:tcPr>
          <w:p w14:paraId="58183DDA"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-4.71</w:t>
            </w:r>
          </w:p>
        </w:tc>
        <w:tc>
          <w:tcPr>
            <w:tcW w:w="808" w:type="dxa"/>
            <w:shd w:val="clear" w:color="auto" w:fill="auto"/>
            <w:noWrap/>
            <w:vAlign w:val="bottom"/>
            <w:hideMark/>
          </w:tcPr>
          <w:p w14:paraId="3509B694"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-1.25</w:t>
            </w:r>
          </w:p>
        </w:tc>
        <w:tc>
          <w:tcPr>
            <w:tcW w:w="1055" w:type="dxa"/>
            <w:shd w:val="clear" w:color="auto" w:fill="auto"/>
            <w:noWrap/>
            <w:vAlign w:val="bottom"/>
            <w:hideMark/>
          </w:tcPr>
          <w:p w14:paraId="50AE1233"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-0.30</w:t>
            </w:r>
          </w:p>
        </w:tc>
        <w:tc>
          <w:tcPr>
            <w:tcW w:w="1035" w:type="dxa"/>
            <w:shd w:val="clear" w:color="auto" w:fill="auto"/>
            <w:noWrap/>
            <w:vAlign w:val="bottom"/>
            <w:hideMark/>
          </w:tcPr>
          <w:p w14:paraId="40FCFE7A"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0.60</w:t>
            </w:r>
          </w:p>
        </w:tc>
        <w:tc>
          <w:tcPr>
            <w:tcW w:w="1354" w:type="dxa"/>
            <w:shd w:val="clear" w:color="auto" w:fill="auto"/>
            <w:noWrap/>
            <w:vAlign w:val="bottom"/>
            <w:hideMark/>
          </w:tcPr>
          <w:p w14:paraId="44BB60E4"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6.86**</w:t>
            </w:r>
          </w:p>
        </w:tc>
        <w:tc>
          <w:tcPr>
            <w:tcW w:w="879" w:type="dxa"/>
            <w:vAlign w:val="bottom"/>
          </w:tcPr>
          <w:p w14:paraId="6380EB1C"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99%</w:t>
            </w:r>
          </w:p>
        </w:tc>
      </w:tr>
      <w:tr w:rsidR="00EE5049" w:rsidRPr="00512ACF" w14:paraId="3E43350F" w14:textId="77777777" w:rsidTr="00EE5049">
        <w:trPr>
          <w:trHeight w:val="300"/>
          <w:jc w:val="center"/>
        </w:trPr>
        <w:tc>
          <w:tcPr>
            <w:tcW w:w="2352" w:type="dxa"/>
            <w:tcBorders>
              <w:bottom w:val="single" w:sz="4" w:space="0" w:color="auto"/>
            </w:tcBorders>
            <w:shd w:val="clear" w:color="auto" w:fill="auto"/>
            <w:noWrap/>
            <w:vAlign w:val="bottom"/>
            <w:hideMark/>
          </w:tcPr>
          <w:p w14:paraId="1D16E8BC"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BM9: cost structure</w:t>
            </w:r>
          </w:p>
        </w:tc>
        <w:tc>
          <w:tcPr>
            <w:tcW w:w="741" w:type="dxa"/>
            <w:tcBorders>
              <w:bottom w:val="single" w:sz="4" w:space="0" w:color="auto"/>
            </w:tcBorders>
            <w:shd w:val="clear" w:color="auto" w:fill="auto"/>
            <w:noWrap/>
            <w:vAlign w:val="bottom"/>
            <w:hideMark/>
          </w:tcPr>
          <w:p w14:paraId="12EB3C62"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-4.53</w:t>
            </w:r>
          </w:p>
        </w:tc>
        <w:tc>
          <w:tcPr>
            <w:tcW w:w="808" w:type="dxa"/>
            <w:tcBorders>
              <w:bottom w:val="single" w:sz="4" w:space="0" w:color="auto"/>
            </w:tcBorders>
            <w:shd w:val="clear" w:color="auto" w:fill="auto"/>
            <w:noWrap/>
            <w:vAlign w:val="bottom"/>
            <w:hideMark/>
          </w:tcPr>
          <w:p w14:paraId="65782509"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2.16*</w:t>
            </w:r>
          </w:p>
        </w:tc>
        <w:tc>
          <w:tcPr>
            <w:tcW w:w="1055" w:type="dxa"/>
            <w:tcBorders>
              <w:bottom w:val="single" w:sz="4" w:space="0" w:color="auto"/>
            </w:tcBorders>
            <w:shd w:val="clear" w:color="auto" w:fill="auto"/>
            <w:noWrap/>
            <w:vAlign w:val="bottom"/>
            <w:hideMark/>
          </w:tcPr>
          <w:p w14:paraId="4D31B544"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-2.28</w:t>
            </w:r>
          </w:p>
        </w:tc>
        <w:tc>
          <w:tcPr>
            <w:tcW w:w="1035" w:type="dxa"/>
            <w:tcBorders>
              <w:bottom w:val="single" w:sz="4" w:space="0" w:color="auto"/>
            </w:tcBorders>
            <w:shd w:val="clear" w:color="auto" w:fill="auto"/>
            <w:noWrap/>
            <w:vAlign w:val="bottom"/>
            <w:hideMark/>
          </w:tcPr>
          <w:p w14:paraId="0703DA3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0.32</w:t>
            </w:r>
          </w:p>
        </w:tc>
        <w:tc>
          <w:tcPr>
            <w:tcW w:w="1354" w:type="dxa"/>
            <w:tcBorders>
              <w:bottom w:val="single" w:sz="4" w:space="0" w:color="auto"/>
            </w:tcBorders>
            <w:shd w:val="clear" w:color="auto" w:fill="auto"/>
            <w:noWrap/>
            <w:vAlign w:val="bottom"/>
            <w:hideMark/>
          </w:tcPr>
          <w:p w14:paraId="39D7CBD2" w14:textId="77777777" w:rsidR="00EE5049" w:rsidRPr="00512ACF" w:rsidRDefault="00EE5049" w:rsidP="00EE5049">
            <w:pPr>
              <w:spacing w:line="240" w:lineRule="auto"/>
              <w:ind w:firstLine="0"/>
              <w:jc w:val="center"/>
              <w:rPr>
                <w:rFonts w:eastAsia="Times New Roman" w:cs="Times New Roman"/>
                <w:b/>
                <w:bCs/>
                <w:sz w:val="18"/>
                <w:szCs w:val="18"/>
                <w:lang w:val="en-US" w:eastAsia="pt-BR"/>
              </w:rPr>
            </w:pPr>
            <w:r w:rsidRPr="00512ACF">
              <w:rPr>
                <w:rFonts w:eastAsia="Times New Roman" w:cs="Times New Roman"/>
                <w:b/>
                <w:bCs/>
                <w:sz w:val="18"/>
                <w:szCs w:val="18"/>
                <w:lang w:val="en-US" w:eastAsia="pt-BR"/>
              </w:rPr>
              <w:t>5.50**</w:t>
            </w:r>
          </w:p>
        </w:tc>
        <w:tc>
          <w:tcPr>
            <w:tcW w:w="879" w:type="dxa"/>
            <w:tcBorders>
              <w:bottom w:val="single" w:sz="4" w:space="0" w:color="auto"/>
            </w:tcBorders>
            <w:vAlign w:val="bottom"/>
          </w:tcPr>
          <w:p w14:paraId="26B30E95" w14:textId="77777777" w:rsidR="00EE5049" w:rsidRPr="00512ACF" w:rsidRDefault="00EE5049" w:rsidP="00EE5049">
            <w:pPr>
              <w:spacing w:line="240" w:lineRule="auto"/>
              <w:ind w:firstLine="0"/>
              <w:jc w:val="center"/>
              <w:rPr>
                <w:rFonts w:eastAsia="Times New Roman" w:cs="Times New Roman"/>
                <w:b/>
                <w:bCs/>
                <w:sz w:val="20"/>
                <w:szCs w:val="18"/>
                <w:lang w:val="en-US" w:eastAsia="pt-BR"/>
              </w:rPr>
            </w:pPr>
            <w:r w:rsidRPr="00512ACF">
              <w:rPr>
                <w:rFonts w:ascii="Calibri" w:hAnsi="Calibri"/>
                <w:sz w:val="20"/>
                <w:lang w:val="en-US"/>
              </w:rPr>
              <w:t>100%</w:t>
            </w:r>
          </w:p>
        </w:tc>
      </w:tr>
      <w:tr w:rsidR="00EE5049" w:rsidRPr="00512ACF" w14:paraId="10B321A1" w14:textId="77777777" w:rsidTr="00EE5049">
        <w:trPr>
          <w:trHeight w:val="300"/>
          <w:jc w:val="center"/>
        </w:trPr>
        <w:tc>
          <w:tcPr>
            <w:tcW w:w="2352" w:type="dxa"/>
            <w:tcBorders>
              <w:top w:val="single" w:sz="4" w:space="0" w:color="auto"/>
              <w:bottom w:val="single" w:sz="4" w:space="0" w:color="auto"/>
            </w:tcBorders>
            <w:shd w:val="clear" w:color="auto" w:fill="auto"/>
            <w:noWrap/>
            <w:vAlign w:val="center"/>
            <w:hideMark/>
          </w:tcPr>
          <w:p w14:paraId="33574C81" w14:textId="77777777" w:rsidR="00EE5049" w:rsidRPr="00512ACF" w:rsidRDefault="00EE5049" w:rsidP="00EE5049">
            <w:pPr>
              <w:spacing w:line="240" w:lineRule="auto"/>
              <w:ind w:firstLine="0"/>
              <w:jc w:val="right"/>
              <w:rPr>
                <w:rFonts w:eastAsia="Times New Roman" w:cs="Times New Roman"/>
                <w:sz w:val="18"/>
                <w:szCs w:val="18"/>
                <w:lang w:val="en-US" w:eastAsia="pt-BR"/>
              </w:rPr>
            </w:pPr>
            <w:r w:rsidRPr="00512ACF">
              <w:rPr>
                <w:rFonts w:eastAsia="Times New Roman" w:cs="Times New Roman"/>
                <w:sz w:val="18"/>
                <w:szCs w:val="18"/>
                <w:lang w:val="en-US" w:eastAsia="pt-BR"/>
              </w:rPr>
              <w:t>% of frequency</w:t>
            </w:r>
          </w:p>
        </w:tc>
        <w:tc>
          <w:tcPr>
            <w:tcW w:w="741" w:type="dxa"/>
            <w:tcBorders>
              <w:top w:val="single" w:sz="4" w:space="0" w:color="auto"/>
              <w:bottom w:val="single" w:sz="4" w:space="0" w:color="auto"/>
            </w:tcBorders>
            <w:shd w:val="clear" w:color="auto" w:fill="auto"/>
            <w:noWrap/>
            <w:vAlign w:val="center"/>
            <w:hideMark/>
          </w:tcPr>
          <w:p w14:paraId="371EB25A"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6.2%</w:t>
            </w:r>
          </w:p>
        </w:tc>
        <w:tc>
          <w:tcPr>
            <w:tcW w:w="808" w:type="dxa"/>
            <w:tcBorders>
              <w:top w:val="single" w:sz="4" w:space="0" w:color="auto"/>
              <w:bottom w:val="single" w:sz="4" w:space="0" w:color="auto"/>
            </w:tcBorders>
            <w:shd w:val="clear" w:color="auto" w:fill="auto"/>
            <w:noWrap/>
            <w:vAlign w:val="center"/>
            <w:hideMark/>
          </w:tcPr>
          <w:p w14:paraId="2FACF718"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21.3%</w:t>
            </w:r>
          </w:p>
        </w:tc>
        <w:tc>
          <w:tcPr>
            <w:tcW w:w="1055" w:type="dxa"/>
            <w:tcBorders>
              <w:top w:val="single" w:sz="4" w:space="0" w:color="auto"/>
              <w:bottom w:val="single" w:sz="4" w:space="0" w:color="auto"/>
            </w:tcBorders>
            <w:shd w:val="clear" w:color="auto" w:fill="auto"/>
            <w:noWrap/>
            <w:vAlign w:val="center"/>
            <w:hideMark/>
          </w:tcPr>
          <w:p w14:paraId="199029BD"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11.0%</w:t>
            </w:r>
          </w:p>
        </w:tc>
        <w:tc>
          <w:tcPr>
            <w:tcW w:w="1035" w:type="dxa"/>
            <w:tcBorders>
              <w:top w:val="single" w:sz="4" w:space="0" w:color="auto"/>
              <w:bottom w:val="single" w:sz="4" w:space="0" w:color="auto"/>
            </w:tcBorders>
            <w:shd w:val="clear" w:color="auto" w:fill="auto"/>
            <w:noWrap/>
            <w:vAlign w:val="center"/>
            <w:hideMark/>
          </w:tcPr>
          <w:p w14:paraId="4A9DFF37"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20.5%</w:t>
            </w:r>
          </w:p>
        </w:tc>
        <w:tc>
          <w:tcPr>
            <w:tcW w:w="1354" w:type="dxa"/>
            <w:tcBorders>
              <w:top w:val="single" w:sz="4" w:space="0" w:color="auto"/>
              <w:bottom w:val="single" w:sz="4" w:space="0" w:color="auto"/>
            </w:tcBorders>
            <w:shd w:val="clear" w:color="auto" w:fill="auto"/>
            <w:noWrap/>
            <w:vAlign w:val="center"/>
            <w:hideMark/>
          </w:tcPr>
          <w:p w14:paraId="2A54CCBB" w14:textId="77777777" w:rsidR="00EE5049" w:rsidRPr="00512ACF" w:rsidRDefault="00EE5049" w:rsidP="00EE5049">
            <w:pPr>
              <w:spacing w:line="240" w:lineRule="auto"/>
              <w:ind w:firstLine="0"/>
              <w:jc w:val="center"/>
              <w:rPr>
                <w:rFonts w:eastAsia="Times New Roman" w:cs="Times New Roman"/>
                <w:sz w:val="18"/>
                <w:szCs w:val="18"/>
                <w:lang w:val="en-US" w:eastAsia="pt-BR"/>
              </w:rPr>
            </w:pPr>
            <w:r w:rsidRPr="00512ACF">
              <w:rPr>
                <w:rFonts w:eastAsia="Times New Roman" w:cs="Times New Roman"/>
                <w:sz w:val="18"/>
                <w:szCs w:val="18"/>
                <w:lang w:val="en-US" w:eastAsia="pt-BR"/>
              </w:rPr>
              <w:t>36.0%</w:t>
            </w:r>
          </w:p>
        </w:tc>
        <w:tc>
          <w:tcPr>
            <w:tcW w:w="879" w:type="dxa"/>
            <w:tcBorders>
              <w:top w:val="single" w:sz="4" w:space="0" w:color="auto"/>
              <w:bottom w:val="single" w:sz="4" w:space="0" w:color="auto"/>
            </w:tcBorders>
          </w:tcPr>
          <w:p w14:paraId="123EDD0E"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r>
      <w:tr w:rsidR="00EE5049" w:rsidRPr="00512ACF" w14:paraId="389FC354" w14:textId="77777777" w:rsidTr="00EE5049">
        <w:trPr>
          <w:trHeight w:val="300"/>
          <w:jc w:val="center"/>
        </w:trPr>
        <w:tc>
          <w:tcPr>
            <w:tcW w:w="2352" w:type="dxa"/>
            <w:tcBorders>
              <w:top w:val="single" w:sz="4" w:space="0" w:color="auto"/>
            </w:tcBorders>
            <w:shd w:val="clear" w:color="auto" w:fill="auto"/>
            <w:noWrap/>
            <w:vAlign w:val="bottom"/>
          </w:tcPr>
          <w:p w14:paraId="431DD22A" w14:textId="77777777" w:rsidR="00EE5049" w:rsidRPr="00512ACF" w:rsidRDefault="00EE5049" w:rsidP="00EE5049">
            <w:pPr>
              <w:spacing w:line="240" w:lineRule="auto"/>
              <w:ind w:firstLine="0"/>
              <w:rPr>
                <w:rFonts w:eastAsia="Times New Roman" w:cs="Times New Roman"/>
                <w:sz w:val="18"/>
                <w:szCs w:val="18"/>
                <w:lang w:val="en-US" w:eastAsia="pt-BR"/>
              </w:rPr>
            </w:pPr>
            <w:r w:rsidRPr="00512ACF">
              <w:rPr>
                <w:rFonts w:eastAsia="Times New Roman" w:cs="Times New Roman"/>
                <w:sz w:val="18"/>
                <w:szCs w:val="18"/>
                <w:lang w:val="en-US" w:eastAsia="pt-BR"/>
              </w:rPr>
              <w:t xml:space="preserve">**p &lt; 0.001   *p &lt; 0.05     </w:t>
            </w:r>
          </w:p>
        </w:tc>
        <w:tc>
          <w:tcPr>
            <w:tcW w:w="741" w:type="dxa"/>
            <w:tcBorders>
              <w:top w:val="single" w:sz="4" w:space="0" w:color="auto"/>
            </w:tcBorders>
            <w:shd w:val="clear" w:color="auto" w:fill="auto"/>
            <w:noWrap/>
            <w:vAlign w:val="bottom"/>
          </w:tcPr>
          <w:p w14:paraId="6A146355"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c>
          <w:tcPr>
            <w:tcW w:w="808" w:type="dxa"/>
            <w:tcBorders>
              <w:top w:val="single" w:sz="4" w:space="0" w:color="auto"/>
            </w:tcBorders>
            <w:shd w:val="clear" w:color="auto" w:fill="auto"/>
            <w:noWrap/>
            <w:vAlign w:val="bottom"/>
          </w:tcPr>
          <w:p w14:paraId="2B33980F"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c>
          <w:tcPr>
            <w:tcW w:w="1055" w:type="dxa"/>
            <w:tcBorders>
              <w:top w:val="single" w:sz="4" w:space="0" w:color="auto"/>
            </w:tcBorders>
            <w:shd w:val="clear" w:color="auto" w:fill="auto"/>
            <w:noWrap/>
            <w:vAlign w:val="bottom"/>
          </w:tcPr>
          <w:p w14:paraId="755D4BAA"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c>
          <w:tcPr>
            <w:tcW w:w="1035" w:type="dxa"/>
            <w:tcBorders>
              <w:top w:val="single" w:sz="4" w:space="0" w:color="auto"/>
            </w:tcBorders>
            <w:shd w:val="clear" w:color="auto" w:fill="auto"/>
            <w:noWrap/>
            <w:vAlign w:val="bottom"/>
          </w:tcPr>
          <w:p w14:paraId="172CBF42"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c>
          <w:tcPr>
            <w:tcW w:w="1354" w:type="dxa"/>
            <w:tcBorders>
              <w:top w:val="single" w:sz="4" w:space="0" w:color="auto"/>
            </w:tcBorders>
            <w:shd w:val="clear" w:color="auto" w:fill="auto"/>
            <w:noWrap/>
            <w:vAlign w:val="bottom"/>
          </w:tcPr>
          <w:p w14:paraId="2AB1FC41"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c>
          <w:tcPr>
            <w:tcW w:w="879" w:type="dxa"/>
            <w:tcBorders>
              <w:top w:val="single" w:sz="4" w:space="0" w:color="auto"/>
            </w:tcBorders>
          </w:tcPr>
          <w:p w14:paraId="092702B6" w14:textId="77777777" w:rsidR="00EE5049" w:rsidRPr="00512ACF" w:rsidRDefault="00EE5049" w:rsidP="00EE5049">
            <w:pPr>
              <w:spacing w:line="240" w:lineRule="auto"/>
              <w:ind w:firstLine="0"/>
              <w:jc w:val="center"/>
              <w:rPr>
                <w:rFonts w:eastAsia="Times New Roman" w:cs="Times New Roman"/>
                <w:sz w:val="18"/>
                <w:szCs w:val="18"/>
                <w:lang w:val="en-US" w:eastAsia="pt-BR"/>
              </w:rPr>
            </w:pPr>
          </w:p>
        </w:tc>
      </w:tr>
    </w:tbl>
    <w:p w14:paraId="641544BB" w14:textId="77777777" w:rsidR="00EE5049" w:rsidRPr="00F955BF" w:rsidRDefault="00EE5049" w:rsidP="00EE5049">
      <w:pPr>
        <w:rPr>
          <w:lang w:val="en-US"/>
        </w:rPr>
      </w:pPr>
    </w:p>
    <w:p w14:paraId="1EFAA442" w14:textId="2BA0146C" w:rsidR="00EE5049" w:rsidRPr="00152F30" w:rsidRDefault="00EE5049" w:rsidP="00EE5049">
      <w:pPr>
        <w:spacing w:after="200" w:line="480" w:lineRule="auto"/>
        <w:rPr>
          <w:lang w:val="en-US"/>
        </w:rPr>
      </w:pPr>
      <w:r w:rsidRPr="00152F30">
        <w:rPr>
          <w:lang w:val="en-US"/>
        </w:rPr>
        <w:t>As shown in Table 4, SMP steps 4 and 6 are below the expected homogeneity supposition of distribution. This means that only a very low amount of respondents (6.2% and 11%, respectively) considered that innovation in</w:t>
      </w:r>
      <w:r w:rsidR="0001677C">
        <w:rPr>
          <w:lang w:val="en-US"/>
        </w:rPr>
        <w:t>,</w:t>
      </w:r>
      <w:r w:rsidRPr="00152F30">
        <w:rPr>
          <w:lang w:val="en-US"/>
        </w:rPr>
        <w:t xml:space="preserve"> at least one BM parameter occurs in these stages. Conversely, Table 4 shows that SMP8 is the more relevant step for BM innovation (36% of the total frequency). With the exception of BM5 and BM6, the design of all parameters was strongly associated (p&lt;0.001) to this SMP stage. This means that, for our sample, seven out of nine BM parameters tend to be defined </w:t>
      </w:r>
      <w:r w:rsidR="008279EE">
        <w:rPr>
          <w:lang w:val="en-US"/>
        </w:rPr>
        <w:t>during</w:t>
      </w:r>
      <w:r w:rsidRPr="00152F30">
        <w:rPr>
          <w:lang w:val="en-US"/>
        </w:rPr>
        <w:t xml:space="preserve"> of the Strategic Alternatives Implementation step. </w:t>
      </w:r>
    </w:p>
    <w:p w14:paraId="107C4827" w14:textId="69CC6712" w:rsidR="00EE5049" w:rsidRPr="00152F30" w:rsidRDefault="00EE5049" w:rsidP="00EE5049">
      <w:pPr>
        <w:spacing w:after="200" w:line="480" w:lineRule="auto"/>
        <w:rPr>
          <w:lang w:val="en-US"/>
        </w:rPr>
      </w:pPr>
      <w:r w:rsidRPr="00152F30">
        <w:rPr>
          <w:lang w:val="en-US"/>
        </w:rPr>
        <w:t xml:space="preserve">Table 4 also shows that both parameters related to the Value Creation dimension (i.e., BM5 - Key Activities and BM6 - Key Resources) tend to be defined during or right after SMP5 (Internal Analysis). However, a subset of firms seems to postpone the definition of Key Activities (BM5) to SMP8 (Strategic Alternatives Implementation) – the correlation is significant only at the p&lt;0.05 level. Another interesting result observed in Table 4 is that some firms seem to anticipate the definition of BM3 (Customer Relationships) to SMP7 (Strategic Alternatives Evaluation) instead of SMP8 (however, the correlation is not so strong as between BM3 and SMP8; it is significant only at the p&lt;0.05 level). It also can be observed that some firms start to define the Customer Segments in SMP7, but this correlation is significant only at the p&lt;0.05 level. Similarly, while most firms define BM9 (Cost Structure) in SMP8, for a subset of the firms studied, BM9 is correlated (again, not so strongly: p&lt;0.05) to SMP5 (Internal Analysis). </w:t>
      </w:r>
    </w:p>
    <w:p w14:paraId="0AE8C149" w14:textId="77777777" w:rsidR="00EE5049" w:rsidRPr="00EE5049" w:rsidRDefault="00EE5049" w:rsidP="00EE5049">
      <w:pPr>
        <w:pStyle w:val="Ttulo1"/>
        <w:numPr>
          <w:ilvl w:val="1"/>
          <w:numId w:val="1"/>
        </w:numPr>
        <w:spacing w:before="0" w:line="480" w:lineRule="auto"/>
        <w:ind w:left="788" w:hanging="431"/>
      </w:pPr>
      <w:r w:rsidRPr="00EE5049">
        <w:lastRenderedPageBreak/>
        <w:t>Discussion of quantitative results</w:t>
      </w:r>
    </w:p>
    <w:p w14:paraId="1E4BBB14" w14:textId="249B0AF7" w:rsidR="00EE5049" w:rsidRPr="00512ACF" w:rsidRDefault="00EE5049" w:rsidP="00EE5049">
      <w:pPr>
        <w:spacing w:line="480" w:lineRule="auto"/>
        <w:rPr>
          <w:lang w:val="en-US"/>
        </w:rPr>
      </w:pPr>
      <w:r w:rsidRPr="00512ACF">
        <w:rPr>
          <w:lang w:val="en-US"/>
        </w:rPr>
        <w:t>Our quantitative finding supports</w:t>
      </w:r>
      <w:r w:rsidR="001178D0">
        <w:rPr>
          <w:lang w:val="en-US"/>
        </w:rPr>
        <w:t xml:space="preserve"> and validates</w:t>
      </w:r>
      <w:r w:rsidRPr="00512ACF">
        <w:rPr>
          <w:lang w:val="en-US"/>
        </w:rPr>
        <w:t xml:space="preserve"> two important theoretical elaborations on the BM concept. First, it suggests that most parts of a BM tend to be defined towards the end of the formal SMP, when most data about external and internal environments was already collected and analyzed and alternative strategies were drawn and evaluated. This supports the </w:t>
      </w:r>
      <w:r w:rsidR="001178D0">
        <w:rPr>
          <w:lang w:val="en-US"/>
        </w:rPr>
        <w:t xml:space="preserve">conceptual </w:t>
      </w:r>
      <w:r w:rsidRPr="00512ACF">
        <w:rPr>
          <w:lang w:val="en-US"/>
        </w:rPr>
        <w:t>claim from existing literature (Casadesus-Masanell and Ricart, 2010; Zott et al., 2011) about BMs as representations of realized strategy, i.e. that BMs can be instrumental in supporting strategy implementation. Second, it suggests that most BM parameters</w:t>
      </w:r>
      <w:r w:rsidR="001178D0">
        <w:rPr>
          <w:lang w:val="en-US"/>
        </w:rPr>
        <w:t xml:space="preserve"> </w:t>
      </w:r>
      <w:r w:rsidRPr="00512ACF">
        <w:rPr>
          <w:lang w:val="en-US"/>
        </w:rPr>
        <w:t xml:space="preserve">tend to be defined at roughly the same period during the SMP. This </w:t>
      </w:r>
      <w:r w:rsidR="0031525C">
        <w:rPr>
          <w:lang w:val="en-US"/>
        </w:rPr>
        <w:t>evidence empirically validates the arguments put forward by</w:t>
      </w:r>
      <w:r w:rsidRPr="00512ACF">
        <w:rPr>
          <w:lang w:val="en-US"/>
        </w:rPr>
        <w:t xml:space="preserve"> authors </w:t>
      </w:r>
      <w:r w:rsidR="0031525C">
        <w:rPr>
          <w:lang w:val="en-US"/>
        </w:rPr>
        <w:t>who</w:t>
      </w:r>
      <w:r w:rsidRPr="00512ACF">
        <w:rPr>
          <w:lang w:val="en-US"/>
        </w:rPr>
        <w:t xml:space="preserve"> see the BM as an integrative construct that shows the interrelationships between different elements of strategy implementation (e.g. Osterwalder and Pigneur, 2010). Thus, it can be argued that, in practice, the BM is indeed considered</w:t>
      </w:r>
      <w:r w:rsidR="0031525C">
        <w:rPr>
          <w:lang w:val="en-US"/>
        </w:rPr>
        <w:t xml:space="preserve"> by managers as</w:t>
      </w:r>
      <w:r w:rsidRPr="00512ACF">
        <w:rPr>
          <w:lang w:val="en-US"/>
        </w:rPr>
        <w:t xml:space="preserve"> an integrated whole whose parts (and their interplay) are designed or developed together (Zott and Amit, 2010). This result reinforces the need for managers and strategy makers to adopt a systemic approach to BM design and improvement (Günzel and Holm, 2013).</w:t>
      </w:r>
    </w:p>
    <w:p w14:paraId="7E51AAB9" w14:textId="37D5E0FF" w:rsidR="00EE5049" w:rsidRPr="00512ACF" w:rsidRDefault="00EE5049" w:rsidP="00EE5049">
      <w:pPr>
        <w:spacing w:line="480" w:lineRule="auto"/>
        <w:rPr>
          <w:lang w:val="en-US"/>
        </w:rPr>
      </w:pPr>
      <w:r w:rsidRPr="00512ACF">
        <w:rPr>
          <w:lang w:val="en-US"/>
        </w:rPr>
        <w:t>Table 4 also showed that parameters related to the Value Creation dimension (i.e., BM5 - Key Activities and BM6 - Key Resources) tend to be defined during or right after SMP5 (Internal Analysis). A possible interpretation raises a hypothesis on the specific dynamics of BM innovation: it seems that most companies studied start building their BMs based on their perceived strengths</w:t>
      </w:r>
      <w:r w:rsidR="00DC532D">
        <w:rPr>
          <w:lang w:val="en-US"/>
        </w:rPr>
        <w:t xml:space="preserve"> (and weaknesses)</w:t>
      </w:r>
      <w:r w:rsidRPr="00512ACF">
        <w:rPr>
          <w:lang w:val="en-US"/>
        </w:rPr>
        <w:t xml:space="preserve">, deriving the value proposition potential from the value creating processes, resources, assets, capabilities and competences at hand. In other words, instead of focusing on </w:t>
      </w:r>
      <w:r w:rsidRPr="00512ACF">
        <w:rPr>
          <w:i/>
          <w:lang w:val="en-US"/>
        </w:rPr>
        <w:t>what will we do</w:t>
      </w:r>
      <w:r w:rsidRPr="00512ACF">
        <w:rPr>
          <w:lang w:val="en-US"/>
        </w:rPr>
        <w:t xml:space="preserve">, firms tend to think BMI in terms of </w:t>
      </w:r>
      <w:r w:rsidRPr="00512ACF">
        <w:rPr>
          <w:i/>
          <w:lang w:val="en-US"/>
        </w:rPr>
        <w:t>what can we do</w:t>
      </w:r>
      <w:r w:rsidRPr="00512ACF">
        <w:rPr>
          <w:lang w:val="en-US"/>
        </w:rPr>
        <w:t xml:space="preserve">? This may </w:t>
      </w:r>
      <w:r w:rsidR="00DC532D">
        <w:rPr>
          <w:lang w:val="en-US"/>
        </w:rPr>
        <w:t xml:space="preserve">confirm </w:t>
      </w:r>
      <w:r w:rsidRPr="00512ACF">
        <w:rPr>
          <w:lang w:val="en-US"/>
        </w:rPr>
        <w:t xml:space="preserve">that, in practice, most BMI has its origins in internal sources (Demil and Lecocq, 2010; Bucherer et al., 2012). However, a subset of firms seems to postpone the definition of Key Activities (BM5) to SMP8 (Strategic Alternatives Implementation). This may </w:t>
      </w:r>
      <w:r w:rsidRPr="00512ACF">
        <w:rPr>
          <w:lang w:val="en-US"/>
        </w:rPr>
        <w:lastRenderedPageBreak/>
        <w:t xml:space="preserve">represent firms that rely heavily on partnerships or outsource many activities, and thus may leave to the strategy implementation not only the definition of </w:t>
      </w:r>
      <w:r w:rsidRPr="00512ACF">
        <w:rPr>
          <w:i/>
          <w:lang w:val="en-US"/>
        </w:rPr>
        <w:t xml:space="preserve">who will perform the activities </w:t>
      </w:r>
      <w:r w:rsidRPr="00512ACF">
        <w:rPr>
          <w:lang w:val="en-US"/>
        </w:rPr>
        <w:t xml:space="preserve">(BM7 – Value Network), but also </w:t>
      </w:r>
      <w:r w:rsidRPr="00512ACF">
        <w:rPr>
          <w:i/>
          <w:lang w:val="en-US"/>
        </w:rPr>
        <w:t xml:space="preserve">which activities will be central to this BM. </w:t>
      </w:r>
      <w:r w:rsidRPr="00512ACF">
        <w:rPr>
          <w:lang w:val="en-US"/>
        </w:rPr>
        <w:t>According to this interpretation, these firms would decide</w:t>
      </w:r>
      <w:r w:rsidR="00DC532D">
        <w:rPr>
          <w:lang w:val="en-US"/>
        </w:rPr>
        <w:t xml:space="preserve"> about</w:t>
      </w:r>
      <w:r w:rsidRPr="00512ACF">
        <w:rPr>
          <w:lang w:val="en-US"/>
        </w:rPr>
        <w:t xml:space="preserve"> BM parameters </w:t>
      </w:r>
      <w:r w:rsidR="00D06BB2">
        <w:rPr>
          <w:lang w:val="en-US"/>
        </w:rPr>
        <w:t>5 and 7</w:t>
      </w:r>
      <w:r w:rsidRPr="00512ACF">
        <w:rPr>
          <w:lang w:val="en-US"/>
        </w:rPr>
        <w:t xml:space="preserve"> more or less at the same time. Moreover, in some firms, the BM implementation can be a period of great experimentation, especially in terms of the value proposition dimension. Once a value proposition is altered, it may be necessary to alter the key value creating activities. This dynamic may be so relevant to some firms that they reported the definition of BM5 in concomitance with the value proposition parameters in SMP8.</w:t>
      </w:r>
    </w:p>
    <w:p w14:paraId="1E0F7891" w14:textId="4613E568" w:rsidR="00EE5049" w:rsidRPr="00512ACF" w:rsidRDefault="00EE5049" w:rsidP="00EE5049">
      <w:pPr>
        <w:spacing w:line="480" w:lineRule="auto"/>
        <w:rPr>
          <w:lang w:val="en-US"/>
        </w:rPr>
      </w:pPr>
      <w:r w:rsidRPr="00512ACF">
        <w:rPr>
          <w:lang w:val="en-US"/>
        </w:rPr>
        <w:t xml:space="preserve">Results also showed that some firms seem to anticipate the definition of BM3 (Customer Relationships) to SMP7 (Strategic Alternatives Evaluation) instead of SMP8. Within the Value Delivery dimension, BM3 can be thought of as the parameter that defines ownership over the final customer. This aspect is especially relevant for BMs built around value networks, like those of Mobile Network Operators (Peppard and Rylander, 2006). Thus, the observed anticipation of BM3 to the step when alternative strategies are evaluated may represent a subset of firms whose BMs rely on customer ownership and use BM3 to prioritize strategies centered on customer ownership during the evaluation process. BM3 becomes a significant parameter upon which to build the rest of the BM for this subset of firms. </w:t>
      </w:r>
    </w:p>
    <w:p w14:paraId="529101CE" w14:textId="7094CE84" w:rsidR="00EE5049" w:rsidRPr="00D114B6" w:rsidRDefault="00EE5049" w:rsidP="00EE5049">
      <w:pPr>
        <w:spacing w:line="480" w:lineRule="auto"/>
        <w:rPr>
          <w:lang w:val="en-US"/>
        </w:rPr>
      </w:pPr>
      <w:r w:rsidRPr="00512ACF">
        <w:rPr>
          <w:lang w:val="en-US"/>
        </w:rPr>
        <w:t xml:space="preserve">Similarly, while most firms define BM9 (Cost Structure) in SMP8, for a subset of the firms studied, BM9 is correlated to SMP5 (Internal Analysis). A possible interpretation is that some of the firms studied have rather rigid cost structures that can be considered a ‘constraint’ when designing a new or improved BM. </w:t>
      </w:r>
      <w:r w:rsidR="00884033">
        <w:rPr>
          <w:lang w:val="en-US"/>
        </w:rPr>
        <w:t>S</w:t>
      </w:r>
      <w:r w:rsidRPr="00512ACF">
        <w:rPr>
          <w:lang w:val="en-US"/>
        </w:rPr>
        <w:t>uch costs may be considered by strategy makers of these firms as a weakness or internal threat that may even be the trigger for BM innovation opportunities. Another possible interpretation for this correlation is that decision makers initiate the BMI process by not only assessing the firm’s own resources and capabilities in terms of potential value creation, but also in terms of potential costs.</w:t>
      </w:r>
    </w:p>
    <w:p w14:paraId="1FFF1F58" w14:textId="77777777" w:rsidR="003D5030" w:rsidRDefault="000F5228" w:rsidP="00247434">
      <w:pPr>
        <w:pStyle w:val="Ttulo1"/>
        <w:numPr>
          <w:ilvl w:val="1"/>
          <w:numId w:val="1"/>
        </w:numPr>
        <w:spacing w:before="0" w:line="480" w:lineRule="auto"/>
        <w:ind w:left="992" w:hanging="635"/>
      </w:pPr>
      <w:r>
        <w:lastRenderedPageBreak/>
        <w:t>Qualitative Results</w:t>
      </w:r>
    </w:p>
    <w:p w14:paraId="19622ED7" w14:textId="77777777" w:rsidR="00EE5049" w:rsidRDefault="00EE5049" w:rsidP="00EE5049">
      <w:pPr>
        <w:spacing w:line="480" w:lineRule="auto"/>
        <w:rPr>
          <w:lang w:val="en-US"/>
        </w:rPr>
      </w:pPr>
      <w:r w:rsidRPr="00152F30">
        <w:rPr>
          <w:lang w:val="en-US"/>
        </w:rPr>
        <w:t xml:space="preserve">Quantitative results </w:t>
      </w:r>
      <w:r w:rsidRPr="00EE5049">
        <w:rPr>
          <w:lang w:val="en-US"/>
        </w:rPr>
        <w:t>provide</w:t>
      </w:r>
      <w:r w:rsidRPr="00152F30">
        <w:rPr>
          <w:lang w:val="en-US"/>
        </w:rPr>
        <w:t xml:space="preserve"> a</w:t>
      </w:r>
      <w:r w:rsidR="00A07D9F">
        <w:rPr>
          <w:lang w:val="en-US"/>
        </w:rPr>
        <w:t xml:space="preserve">n </w:t>
      </w:r>
      <w:r w:rsidRPr="00152F30">
        <w:rPr>
          <w:lang w:val="en-US"/>
        </w:rPr>
        <w:t>overview o</w:t>
      </w:r>
      <w:r w:rsidR="00A07D9F">
        <w:rPr>
          <w:lang w:val="en-US"/>
        </w:rPr>
        <w:t>f</w:t>
      </w:r>
      <w:r w:rsidRPr="00152F30">
        <w:rPr>
          <w:lang w:val="en-US"/>
        </w:rPr>
        <w:t xml:space="preserve"> </w:t>
      </w:r>
      <w:r w:rsidRPr="00152F30">
        <w:rPr>
          <w:i/>
          <w:lang w:val="en-US"/>
        </w:rPr>
        <w:t>when</w:t>
      </w:r>
      <w:r w:rsidRPr="00152F30">
        <w:rPr>
          <w:lang w:val="en-US"/>
        </w:rPr>
        <w:t xml:space="preserve"> BM parameters are innovated during the SMP. However, the quantitative study does not fully explain </w:t>
      </w:r>
      <w:r w:rsidRPr="00152F30">
        <w:rPr>
          <w:i/>
          <w:lang w:val="en-US"/>
        </w:rPr>
        <w:t>how</w:t>
      </w:r>
      <w:r w:rsidRPr="00152F30">
        <w:rPr>
          <w:lang w:val="en-US"/>
        </w:rPr>
        <w:t xml:space="preserve"> BMI happens. Therefore, the qualitative research study investigates such relationships by bringing insights about how BM is innovated in the identified SMP stages for both existing and new firms. Table 5 shows a summary of the results from the cross-case analysis</w:t>
      </w:r>
      <w:r w:rsidR="009E5C6C">
        <w:rPr>
          <w:lang w:val="en-US"/>
        </w:rPr>
        <w:t xml:space="preserve"> with reference to the BMI classifications described in Section 5.2 (i.e., type of BM change, source of innovation, and degree of innovativeness)</w:t>
      </w:r>
      <w:r w:rsidRPr="00152F30">
        <w:rPr>
          <w:lang w:val="en-US"/>
        </w:rPr>
        <w:t>. Case presentation details are reported in Appendix A.</w:t>
      </w:r>
    </w:p>
    <w:p w14:paraId="66ABA699" w14:textId="52E98CF3" w:rsidR="00EE5049" w:rsidRPr="00152F30" w:rsidRDefault="00EE5049" w:rsidP="007A7E22">
      <w:pPr>
        <w:spacing w:line="240" w:lineRule="auto"/>
        <w:jc w:val="center"/>
        <w:rPr>
          <w:lang w:val="en-US"/>
        </w:rPr>
      </w:pPr>
      <w:r w:rsidRPr="00152F30">
        <w:rPr>
          <w:lang w:val="en-US"/>
        </w:rPr>
        <w:t>Table 5 – Cross-case analysis summary</w:t>
      </w:r>
    </w:p>
    <w:tbl>
      <w:tblPr>
        <w:tblW w:w="8330"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67"/>
        <w:gridCol w:w="2835"/>
        <w:gridCol w:w="992"/>
        <w:gridCol w:w="1384"/>
        <w:gridCol w:w="1276"/>
        <w:gridCol w:w="1276"/>
      </w:tblGrid>
      <w:tr w:rsidR="00EE5049" w:rsidRPr="00E60F0B" w14:paraId="7B0E6591" w14:textId="77777777" w:rsidTr="00EE5049">
        <w:trPr>
          <w:trHeight w:val="615"/>
          <w:jc w:val="center"/>
        </w:trPr>
        <w:tc>
          <w:tcPr>
            <w:tcW w:w="567" w:type="dxa"/>
            <w:tcBorders>
              <w:top w:val="single" w:sz="4" w:space="0" w:color="auto"/>
              <w:bottom w:val="single" w:sz="4" w:space="0" w:color="auto"/>
            </w:tcBorders>
            <w:shd w:val="clear" w:color="auto" w:fill="auto"/>
            <w:noWrap/>
            <w:vAlign w:val="center"/>
            <w:hideMark/>
          </w:tcPr>
          <w:p w14:paraId="62233A22"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Case</w:t>
            </w:r>
          </w:p>
        </w:tc>
        <w:tc>
          <w:tcPr>
            <w:tcW w:w="2835" w:type="dxa"/>
            <w:tcBorders>
              <w:top w:val="single" w:sz="4" w:space="0" w:color="auto"/>
              <w:bottom w:val="single" w:sz="4" w:space="0" w:color="auto"/>
            </w:tcBorders>
            <w:shd w:val="clear" w:color="auto" w:fill="auto"/>
            <w:noWrap/>
            <w:vAlign w:val="center"/>
            <w:hideMark/>
          </w:tcPr>
          <w:p w14:paraId="7C7A2288"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Description of the case</w:t>
            </w:r>
          </w:p>
        </w:tc>
        <w:tc>
          <w:tcPr>
            <w:tcW w:w="992" w:type="dxa"/>
            <w:tcBorders>
              <w:top w:val="single" w:sz="4" w:space="0" w:color="auto"/>
              <w:bottom w:val="single" w:sz="4" w:space="0" w:color="auto"/>
            </w:tcBorders>
            <w:shd w:val="clear" w:color="auto" w:fill="auto"/>
            <w:vAlign w:val="center"/>
            <w:hideMark/>
          </w:tcPr>
          <w:p w14:paraId="748BC918"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Business Approach</w:t>
            </w:r>
          </w:p>
        </w:tc>
        <w:tc>
          <w:tcPr>
            <w:tcW w:w="1384" w:type="dxa"/>
            <w:tcBorders>
              <w:top w:val="single" w:sz="4" w:space="0" w:color="auto"/>
              <w:bottom w:val="single" w:sz="4" w:space="0" w:color="auto"/>
            </w:tcBorders>
            <w:shd w:val="clear" w:color="auto" w:fill="auto"/>
            <w:vAlign w:val="center"/>
            <w:hideMark/>
          </w:tcPr>
          <w:p w14:paraId="31AE8A24"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 xml:space="preserve">Type of BM change </w:t>
            </w:r>
            <w:r w:rsidRPr="00512ACF">
              <w:rPr>
                <w:rFonts w:ascii="Calibri" w:eastAsia="Times New Roman" w:hAnsi="Calibri" w:cs="Times New Roman"/>
                <w:b/>
                <w:bCs/>
                <w:sz w:val="18"/>
                <w:szCs w:val="20"/>
                <w:lang w:val="en-US" w:eastAsia="pt-BR"/>
              </w:rPr>
              <w:br/>
            </w:r>
            <w:r w:rsidRPr="00512ACF">
              <w:rPr>
                <w:rFonts w:ascii="Calibri" w:eastAsia="Times New Roman" w:hAnsi="Calibri" w:cs="Times New Roman"/>
                <w:bCs/>
                <w:sz w:val="18"/>
                <w:szCs w:val="20"/>
                <w:lang w:val="en-US" w:eastAsia="pt-BR"/>
              </w:rPr>
              <w:t>(Schneider and Spieth, 2013)</w:t>
            </w:r>
          </w:p>
        </w:tc>
        <w:tc>
          <w:tcPr>
            <w:tcW w:w="1276" w:type="dxa"/>
            <w:tcBorders>
              <w:top w:val="single" w:sz="4" w:space="0" w:color="auto"/>
              <w:bottom w:val="single" w:sz="4" w:space="0" w:color="auto"/>
            </w:tcBorders>
            <w:shd w:val="clear" w:color="auto" w:fill="auto"/>
            <w:vAlign w:val="center"/>
            <w:hideMark/>
          </w:tcPr>
          <w:p w14:paraId="0FF65AA0"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Source of innovation</w:t>
            </w:r>
            <w:r w:rsidRPr="00512ACF">
              <w:rPr>
                <w:rFonts w:ascii="Calibri" w:eastAsia="Times New Roman" w:hAnsi="Calibri" w:cs="Times New Roman"/>
                <w:b/>
                <w:bCs/>
                <w:sz w:val="18"/>
                <w:szCs w:val="20"/>
                <w:lang w:val="en-US" w:eastAsia="pt-BR"/>
              </w:rPr>
              <w:br/>
            </w:r>
            <w:r w:rsidRPr="00512ACF">
              <w:rPr>
                <w:rFonts w:ascii="Calibri" w:eastAsia="Times New Roman" w:hAnsi="Calibri" w:cs="Times New Roman"/>
                <w:bCs/>
                <w:sz w:val="18"/>
                <w:szCs w:val="20"/>
                <w:lang w:val="en-US" w:eastAsia="pt-BR"/>
              </w:rPr>
              <w:t>(Bucherer et al., 2012)</w:t>
            </w:r>
          </w:p>
        </w:tc>
        <w:tc>
          <w:tcPr>
            <w:tcW w:w="1276" w:type="dxa"/>
            <w:tcBorders>
              <w:top w:val="single" w:sz="4" w:space="0" w:color="auto"/>
              <w:bottom w:val="single" w:sz="4" w:space="0" w:color="auto"/>
            </w:tcBorders>
            <w:shd w:val="clear" w:color="auto" w:fill="auto"/>
            <w:vAlign w:val="center"/>
            <w:hideMark/>
          </w:tcPr>
          <w:p w14:paraId="78FF73E7" w14:textId="77777777" w:rsidR="00EE5049" w:rsidRPr="00512ACF" w:rsidRDefault="00EE5049" w:rsidP="00EE5049">
            <w:pPr>
              <w:spacing w:line="240" w:lineRule="auto"/>
              <w:ind w:firstLine="0"/>
              <w:jc w:val="center"/>
              <w:rPr>
                <w:rFonts w:ascii="Calibri" w:eastAsia="Times New Roman" w:hAnsi="Calibri" w:cs="Times New Roman"/>
                <w:b/>
                <w:bCs/>
                <w:sz w:val="18"/>
                <w:szCs w:val="20"/>
                <w:lang w:val="en-US" w:eastAsia="pt-BR"/>
              </w:rPr>
            </w:pPr>
            <w:r w:rsidRPr="00512ACF">
              <w:rPr>
                <w:rFonts w:ascii="Calibri" w:eastAsia="Times New Roman" w:hAnsi="Calibri" w:cs="Times New Roman"/>
                <w:b/>
                <w:bCs/>
                <w:sz w:val="18"/>
                <w:szCs w:val="20"/>
                <w:lang w:val="en-US" w:eastAsia="pt-BR"/>
              </w:rPr>
              <w:t>Degree of Innovativeness</w:t>
            </w:r>
            <w:r w:rsidRPr="00512ACF">
              <w:rPr>
                <w:rFonts w:ascii="Calibri" w:eastAsia="Times New Roman" w:hAnsi="Calibri" w:cs="Times New Roman"/>
                <w:b/>
                <w:bCs/>
                <w:sz w:val="18"/>
                <w:szCs w:val="20"/>
                <w:lang w:val="en-US" w:eastAsia="pt-BR"/>
              </w:rPr>
              <w:br/>
            </w:r>
            <w:r w:rsidRPr="00512ACF">
              <w:rPr>
                <w:rFonts w:ascii="Calibri" w:eastAsia="Times New Roman" w:hAnsi="Calibri" w:cs="Times New Roman"/>
                <w:bCs/>
                <w:sz w:val="18"/>
                <w:szCs w:val="20"/>
                <w:lang w:val="en-US" w:eastAsia="pt-BR"/>
              </w:rPr>
              <w:t>(Bucherer et al., 2012)</w:t>
            </w:r>
          </w:p>
        </w:tc>
      </w:tr>
      <w:tr w:rsidR="00EE5049" w:rsidRPr="00512ACF" w14:paraId="764CF1EA" w14:textId="77777777" w:rsidTr="00EE5049">
        <w:trPr>
          <w:trHeight w:val="300"/>
          <w:jc w:val="center"/>
        </w:trPr>
        <w:tc>
          <w:tcPr>
            <w:tcW w:w="567" w:type="dxa"/>
            <w:tcBorders>
              <w:top w:val="single" w:sz="4" w:space="0" w:color="auto"/>
            </w:tcBorders>
            <w:shd w:val="clear" w:color="auto" w:fill="auto"/>
            <w:noWrap/>
            <w:vAlign w:val="center"/>
            <w:hideMark/>
          </w:tcPr>
          <w:p w14:paraId="725B673B" w14:textId="77777777" w:rsidR="00EE5049" w:rsidRPr="00512ACF" w:rsidRDefault="00EE5049" w:rsidP="00EE5049">
            <w:pPr>
              <w:spacing w:line="240" w:lineRule="auto"/>
              <w:ind w:firstLine="0"/>
              <w:jc w:val="center"/>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A</w:t>
            </w:r>
          </w:p>
        </w:tc>
        <w:tc>
          <w:tcPr>
            <w:tcW w:w="2835" w:type="dxa"/>
            <w:tcBorders>
              <w:top w:val="single" w:sz="4" w:space="0" w:color="auto"/>
            </w:tcBorders>
            <w:shd w:val="clear" w:color="auto" w:fill="auto"/>
            <w:noWrap/>
            <w:vAlign w:val="center"/>
            <w:hideMark/>
          </w:tcPr>
          <w:p w14:paraId="37943081"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Multi-channel platform to commercialize second-hand agriculture machinery</w:t>
            </w:r>
          </w:p>
        </w:tc>
        <w:tc>
          <w:tcPr>
            <w:tcW w:w="992" w:type="dxa"/>
            <w:tcBorders>
              <w:top w:val="single" w:sz="4" w:space="0" w:color="auto"/>
            </w:tcBorders>
            <w:shd w:val="clear" w:color="auto" w:fill="auto"/>
            <w:noWrap/>
            <w:vAlign w:val="center"/>
            <w:hideMark/>
          </w:tcPr>
          <w:p w14:paraId="4B159842"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E-business platform</w:t>
            </w:r>
          </w:p>
        </w:tc>
        <w:tc>
          <w:tcPr>
            <w:tcW w:w="1384" w:type="dxa"/>
            <w:tcBorders>
              <w:top w:val="single" w:sz="4" w:space="0" w:color="auto"/>
            </w:tcBorders>
            <w:shd w:val="clear" w:color="auto" w:fill="auto"/>
            <w:noWrap/>
            <w:vAlign w:val="center"/>
            <w:hideMark/>
          </w:tcPr>
          <w:p w14:paraId="167EFC30"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Development of an existing BM</w:t>
            </w:r>
          </w:p>
        </w:tc>
        <w:tc>
          <w:tcPr>
            <w:tcW w:w="1276" w:type="dxa"/>
            <w:tcBorders>
              <w:top w:val="single" w:sz="4" w:space="0" w:color="auto"/>
            </w:tcBorders>
            <w:shd w:val="clear" w:color="auto" w:fill="auto"/>
            <w:noWrap/>
            <w:vAlign w:val="center"/>
            <w:hideMark/>
          </w:tcPr>
          <w:p w14:paraId="209D799B"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 xml:space="preserve">External </w:t>
            </w:r>
            <w:r w:rsidRPr="00512ACF">
              <w:rPr>
                <w:rFonts w:ascii="Calibri" w:eastAsia="Times New Roman" w:hAnsi="Calibri" w:cs="Times New Roman"/>
                <w:sz w:val="18"/>
                <w:szCs w:val="20"/>
                <w:lang w:val="en-US" w:eastAsia="pt-BR"/>
              </w:rPr>
              <w:br/>
              <w:t>threat</w:t>
            </w:r>
          </w:p>
        </w:tc>
        <w:tc>
          <w:tcPr>
            <w:tcW w:w="1276" w:type="dxa"/>
            <w:tcBorders>
              <w:top w:val="single" w:sz="4" w:space="0" w:color="auto"/>
            </w:tcBorders>
            <w:shd w:val="clear" w:color="auto" w:fill="auto"/>
            <w:noWrap/>
            <w:vAlign w:val="center"/>
            <w:hideMark/>
          </w:tcPr>
          <w:p w14:paraId="544F03AD"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Industry Breakthrough</w:t>
            </w:r>
          </w:p>
        </w:tc>
      </w:tr>
      <w:tr w:rsidR="00EE5049" w:rsidRPr="00512ACF" w14:paraId="33722535" w14:textId="77777777" w:rsidTr="00EE5049">
        <w:trPr>
          <w:trHeight w:val="300"/>
          <w:jc w:val="center"/>
        </w:trPr>
        <w:tc>
          <w:tcPr>
            <w:tcW w:w="567" w:type="dxa"/>
            <w:shd w:val="clear" w:color="auto" w:fill="auto"/>
            <w:noWrap/>
            <w:vAlign w:val="center"/>
            <w:hideMark/>
          </w:tcPr>
          <w:p w14:paraId="00E997B2" w14:textId="77777777" w:rsidR="00EE5049" w:rsidRPr="00512ACF" w:rsidRDefault="00EE5049" w:rsidP="00EE5049">
            <w:pPr>
              <w:spacing w:line="240" w:lineRule="auto"/>
              <w:ind w:firstLine="0"/>
              <w:jc w:val="center"/>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B</w:t>
            </w:r>
          </w:p>
        </w:tc>
        <w:tc>
          <w:tcPr>
            <w:tcW w:w="2835" w:type="dxa"/>
            <w:shd w:val="clear" w:color="auto" w:fill="auto"/>
            <w:noWrap/>
            <w:vAlign w:val="center"/>
            <w:hideMark/>
          </w:tcPr>
          <w:p w14:paraId="1C6D3A8B"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Electronic platform for gift cards</w:t>
            </w:r>
          </w:p>
        </w:tc>
        <w:tc>
          <w:tcPr>
            <w:tcW w:w="992" w:type="dxa"/>
            <w:shd w:val="clear" w:color="auto" w:fill="auto"/>
            <w:noWrap/>
            <w:vAlign w:val="center"/>
            <w:hideMark/>
          </w:tcPr>
          <w:p w14:paraId="256BA6CA"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E-business platform</w:t>
            </w:r>
          </w:p>
        </w:tc>
        <w:tc>
          <w:tcPr>
            <w:tcW w:w="1384" w:type="dxa"/>
            <w:shd w:val="clear" w:color="auto" w:fill="auto"/>
            <w:noWrap/>
            <w:vAlign w:val="center"/>
            <w:hideMark/>
          </w:tcPr>
          <w:p w14:paraId="2DEA4C84"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Development of an existing BM</w:t>
            </w:r>
          </w:p>
        </w:tc>
        <w:tc>
          <w:tcPr>
            <w:tcW w:w="1276" w:type="dxa"/>
            <w:shd w:val="clear" w:color="auto" w:fill="auto"/>
            <w:noWrap/>
            <w:vAlign w:val="center"/>
            <w:hideMark/>
          </w:tcPr>
          <w:p w14:paraId="10863DD5"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 xml:space="preserve">Internal </w:t>
            </w:r>
            <w:r w:rsidRPr="00512ACF">
              <w:rPr>
                <w:rFonts w:ascii="Calibri" w:eastAsia="Times New Roman" w:hAnsi="Calibri" w:cs="Times New Roman"/>
                <w:sz w:val="18"/>
                <w:szCs w:val="20"/>
                <w:lang w:val="en-US" w:eastAsia="pt-BR"/>
              </w:rPr>
              <w:br/>
              <w:t>threat</w:t>
            </w:r>
          </w:p>
        </w:tc>
        <w:tc>
          <w:tcPr>
            <w:tcW w:w="1276" w:type="dxa"/>
            <w:shd w:val="clear" w:color="auto" w:fill="auto"/>
            <w:noWrap/>
            <w:vAlign w:val="center"/>
            <w:hideMark/>
          </w:tcPr>
          <w:p w14:paraId="08FED65B"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Market Breakthrough</w:t>
            </w:r>
          </w:p>
        </w:tc>
      </w:tr>
      <w:tr w:rsidR="00EE5049" w:rsidRPr="00512ACF" w14:paraId="643ACD1C" w14:textId="77777777" w:rsidTr="00EE5049">
        <w:trPr>
          <w:trHeight w:val="300"/>
          <w:jc w:val="center"/>
        </w:trPr>
        <w:tc>
          <w:tcPr>
            <w:tcW w:w="567" w:type="dxa"/>
            <w:shd w:val="clear" w:color="auto" w:fill="auto"/>
            <w:noWrap/>
            <w:vAlign w:val="center"/>
            <w:hideMark/>
          </w:tcPr>
          <w:p w14:paraId="3D0A30AB" w14:textId="77777777" w:rsidR="00EE5049" w:rsidRPr="00512ACF" w:rsidRDefault="00EE5049" w:rsidP="00EE5049">
            <w:pPr>
              <w:spacing w:line="240" w:lineRule="auto"/>
              <w:ind w:firstLine="0"/>
              <w:jc w:val="center"/>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C</w:t>
            </w:r>
          </w:p>
        </w:tc>
        <w:tc>
          <w:tcPr>
            <w:tcW w:w="2835" w:type="dxa"/>
            <w:shd w:val="clear" w:color="auto" w:fill="auto"/>
            <w:noWrap/>
            <w:vAlign w:val="center"/>
            <w:hideMark/>
          </w:tcPr>
          <w:p w14:paraId="4AF9DA1D"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Platform based on social media to enable second-hand consumer product transactions</w:t>
            </w:r>
          </w:p>
        </w:tc>
        <w:tc>
          <w:tcPr>
            <w:tcW w:w="992" w:type="dxa"/>
            <w:shd w:val="clear" w:color="auto" w:fill="auto"/>
            <w:noWrap/>
            <w:vAlign w:val="center"/>
            <w:hideMark/>
          </w:tcPr>
          <w:p w14:paraId="6E315F5A"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E-business platform</w:t>
            </w:r>
          </w:p>
        </w:tc>
        <w:tc>
          <w:tcPr>
            <w:tcW w:w="1384" w:type="dxa"/>
            <w:shd w:val="clear" w:color="auto" w:fill="auto"/>
            <w:noWrap/>
            <w:vAlign w:val="center"/>
            <w:hideMark/>
          </w:tcPr>
          <w:p w14:paraId="7723F135"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Design of a new BM</w:t>
            </w:r>
          </w:p>
        </w:tc>
        <w:tc>
          <w:tcPr>
            <w:tcW w:w="1276" w:type="dxa"/>
            <w:shd w:val="clear" w:color="auto" w:fill="auto"/>
            <w:noWrap/>
            <w:vAlign w:val="center"/>
            <w:hideMark/>
          </w:tcPr>
          <w:p w14:paraId="38E985A6"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External opportunity</w:t>
            </w:r>
          </w:p>
        </w:tc>
        <w:tc>
          <w:tcPr>
            <w:tcW w:w="1276" w:type="dxa"/>
            <w:shd w:val="clear" w:color="auto" w:fill="auto"/>
            <w:noWrap/>
            <w:vAlign w:val="center"/>
            <w:hideMark/>
          </w:tcPr>
          <w:p w14:paraId="71B913D5"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Radical Innovation</w:t>
            </w:r>
          </w:p>
        </w:tc>
      </w:tr>
      <w:tr w:rsidR="00EE5049" w:rsidRPr="00512ACF" w14:paraId="6FF09F8C" w14:textId="77777777" w:rsidTr="00EE5049">
        <w:trPr>
          <w:trHeight w:val="315"/>
          <w:jc w:val="center"/>
        </w:trPr>
        <w:tc>
          <w:tcPr>
            <w:tcW w:w="567" w:type="dxa"/>
            <w:shd w:val="clear" w:color="auto" w:fill="auto"/>
            <w:noWrap/>
            <w:vAlign w:val="center"/>
            <w:hideMark/>
          </w:tcPr>
          <w:p w14:paraId="3EDB9964" w14:textId="77777777" w:rsidR="00EE5049" w:rsidRPr="00512ACF" w:rsidRDefault="00EE5049" w:rsidP="00EE5049">
            <w:pPr>
              <w:spacing w:line="240" w:lineRule="auto"/>
              <w:ind w:firstLine="0"/>
              <w:jc w:val="center"/>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D</w:t>
            </w:r>
          </w:p>
        </w:tc>
        <w:tc>
          <w:tcPr>
            <w:tcW w:w="2835" w:type="dxa"/>
            <w:shd w:val="clear" w:color="auto" w:fill="auto"/>
            <w:noWrap/>
            <w:vAlign w:val="center"/>
            <w:hideMark/>
          </w:tcPr>
          <w:p w14:paraId="09987297"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Web-based platform to mediate structured transmission of information about academic events</w:t>
            </w:r>
          </w:p>
        </w:tc>
        <w:tc>
          <w:tcPr>
            <w:tcW w:w="992" w:type="dxa"/>
            <w:shd w:val="clear" w:color="auto" w:fill="auto"/>
            <w:noWrap/>
            <w:vAlign w:val="center"/>
            <w:hideMark/>
          </w:tcPr>
          <w:p w14:paraId="3870B57E"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E-business platform</w:t>
            </w:r>
          </w:p>
        </w:tc>
        <w:tc>
          <w:tcPr>
            <w:tcW w:w="1384" w:type="dxa"/>
            <w:shd w:val="clear" w:color="auto" w:fill="auto"/>
            <w:noWrap/>
            <w:vAlign w:val="center"/>
            <w:hideMark/>
          </w:tcPr>
          <w:p w14:paraId="56EF63CF"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Design of a new BM</w:t>
            </w:r>
          </w:p>
        </w:tc>
        <w:tc>
          <w:tcPr>
            <w:tcW w:w="1276" w:type="dxa"/>
            <w:shd w:val="clear" w:color="auto" w:fill="auto"/>
            <w:noWrap/>
            <w:vAlign w:val="center"/>
            <w:hideMark/>
          </w:tcPr>
          <w:p w14:paraId="38D4EF84"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Internal opportunity</w:t>
            </w:r>
          </w:p>
        </w:tc>
        <w:tc>
          <w:tcPr>
            <w:tcW w:w="1276" w:type="dxa"/>
            <w:shd w:val="clear" w:color="auto" w:fill="auto"/>
            <w:noWrap/>
            <w:vAlign w:val="center"/>
            <w:hideMark/>
          </w:tcPr>
          <w:p w14:paraId="5BF56355" w14:textId="77777777" w:rsidR="00EE5049" w:rsidRPr="00512ACF" w:rsidRDefault="00EE5049" w:rsidP="00EE5049">
            <w:pPr>
              <w:spacing w:line="240" w:lineRule="auto"/>
              <w:ind w:firstLine="0"/>
              <w:jc w:val="left"/>
              <w:rPr>
                <w:rFonts w:ascii="Calibri" w:eastAsia="Times New Roman" w:hAnsi="Calibri" w:cs="Times New Roman"/>
                <w:sz w:val="18"/>
                <w:szCs w:val="20"/>
                <w:lang w:val="en-US" w:eastAsia="pt-BR"/>
              </w:rPr>
            </w:pPr>
            <w:r w:rsidRPr="00512ACF">
              <w:rPr>
                <w:rFonts w:ascii="Calibri" w:eastAsia="Times New Roman" w:hAnsi="Calibri" w:cs="Times New Roman"/>
                <w:sz w:val="18"/>
                <w:szCs w:val="20"/>
                <w:lang w:val="en-US" w:eastAsia="pt-BR"/>
              </w:rPr>
              <w:t>Radical Innovation</w:t>
            </w:r>
          </w:p>
        </w:tc>
      </w:tr>
    </w:tbl>
    <w:p w14:paraId="7D25BEBC" w14:textId="77777777" w:rsidR="00EE5049" w:rsidRPr="00512ACF" w:rsidRDefault="00EE5049" w:rsidP="00EE5049"/>
    <w:p w14:paraId="2C131C52" w14:textId="77777777" w:rsidR="00EE5049" w:rsidRPr="00EE5049" w:rsidRDefault="00EE5049" w:rsidP="00EE5049">
      <w:pPr>
        <w:ind w:firstLine="0"/>
        <w:rPr>
          <w:b/>
        </w:rPr>
      </w:pPr>
      <w:r w:rsidRPr="00EE5049">
        <w:rPr>
          <w:b/>
        </w:rPr>
        <w:t>BMI as existing BM development</w:t>
      </w:r>
    </w:p>
    <w:p w14:paraId="74325086" w14:textId="5C566DAC" w:rsidR="006E2F15" w:rsidRPr="006E2F15" w:rsidRDefault="006E2F15" w:rsidP="006E2F15">
      <w:pPr>
        <w:spacing w:line="480" w:lineRule="auto"/>
        <w:rPr>
          <w:lang w:val="en-US"/>
        </w:rPr>
      </w:pPr>
      <w:r w:rsidRPr="006E2F15">
        <w:rPr>
          <w:lang w:val="en-US"/>
        </w:rPr>
        <w:t>Cases A and B illustrate BMI as development of existing BMs. In both cases, BMI followed the usual pattern described by the quantitative results</w:t>
      </w:r>
      <w:r w:rsidR="00B61F58">
        <w:rPr>
          <w:lang w:val="en-US"/>
        </w:rPr>
        <w:t>, and</w:t>
      </w:r>
      <w:r w:rsidRPr="006E2F15">
        <w:rPr>
          <w:lang w:val="en-US"/>
        </w:rPr>
        <w:t xml:space="preserve"> external analysis (SPM4), conducted using technology roadmaps and scenario modeling, pointed out general venues for new businesses in terms of prospective market opportunities, but no specific BM development was conducted at that point. Then, during the internal analysis stage (SPM5), firms’ key activities, resources and competences (BM5 and BM6) were identified, with special emphasis on those that could be easily transferred and applied to new markets.</w:t>
      </w:r>
      <w:r w:rsidR="00BE5510">
        <w:rPr>
          <w:lang w:val="en-US"/>
        </w:rPr>
        <w:t xml:space="preserve"> </w:t>
      </w:r>
      <w:r w:rsidRPr="006E2F15">
        <w:rPr>
          <w:lang w:val="en-US"/>
        </w:rPr>
        <w:t xml:space="preserve">In Case A, internal analysis allowed decision makers to focus on a range of potential markets for new BMs based on the capabilities of their working force in terms of market knowledge, languages, and cultural background. In Case B, internal analysis was conducted with the help of competence </w:t>
      </w:r>
      <w:r w:rsidRPr="006E2F15">
        <w:rPr>
          <w:lang w:val="en-US"/>
        </w:rPr>
        <w:lastRenderedPageBreak/>
        <w:t>mapping in addition to a SWOT analysis that extended from the external analysis stage (SPM4).</w:t>
      </w:r>
      <w:r w:rsidR="00E23FAC">
        <w:rPr>
          <w:lang w:val="en-US"/>
        </w:rPr>
        <w:t xml:space="preserve"> Interviewees were asked if the cost structure (BM9) was also considered in this stage, as suggested by the quantitative results, but they denied it unanimously.</w:t>
      </w:r>
    </w:p>
    <w:p w14:paraId="6F8AE61F" w14:textId="0B830A33" w:rsidR="006E2F15" w:rsidRPr="006E2F15" w:rsidRDefault="006E2F15" w:rsidP="00B61F58">
      <w:pPr>
        <w:spacing w:line="480" w:lineRule="auto"/>
        <w:rPr>
          <w:lang w:val="en-US"/>
        </w:rPr>
      </w:pPr>
      <w:r w:rsidRPr="006E2F15">
        <w:rPr>
          <w:lang w:val="en-US"/>
        </w:rPr>
        <w:t xml:space="preserve">Next, during the Strategic Alternatives Formulation stage (SPM6), a number of BM opportunities were identified in a very general way based on the loose definitions established beforehand in terms of available key activities and resources and target markets’ characteristics. </w:t>
      </w:r>
      <w:r w:rsidR="00B61F58">
        <w:rPr>
          <w:lang w:val="en-US"/>
        </w:rPr>
        <w:t>Such a</w:t>
      </w:r>
      <w:r w:rsidRPr="006E2F15">
        <w:rPr>
          <w:lang w:val="en-US"/>
        </w:rPr>
        <w:t xml:space="preserve">lternative </w:t>
      </w:r>
      <w:r w:rsidR="00B61F58">
        <w:rPr>
          <w:lang w:val="en-US"/>
        </w:rPr>
        <w:t>‘</w:t>
      </w:r>
      <w:r w:rsidRPr="006E2F15">
        <w:rPr>
          <w:lang w:val="en-US"/>
        </w:rPr>
        <w:t>proto</w:t>
      </w:r>
      <w:r w:rsidR="00B61F58">
        <w:rPr>
          <w:lang w:val="en-US"/>
        </w:rPr>
        <w:t>’</w:t>
      </w:r>
      <w:r w:rsidRPr="006E2F15">
        <w:rPr>
          <w:lang w:val="en-US"/>
        </w:rPr>
        <w:t>-BMs</w:t>
      </w:r>
      <w:r w:rsidR="00B61F58">
        <w:rPr>
          <w:lang w:val="en-US"/>
        </w:rPr>
        <w:t>, which</w:t>
      </w:r>
      <w:r w:rsidRPr="006E2F15">
        <w:rPr>
          <w:lang w:val="en-US"/>
        </w:rPr>
        <w:t xml:space="preserve"> </w:t>
      </w:r>
      <w:r w:rsidR="00B61F58" w:rsidRPr="006E2F15">
        <w:rPr>
          <w:lang w:val="en-US"/>
        </w:rPr>
        <w:t>lacked the level of detail that even the most basic BM usually has</w:t>
      </w:r>
      <w:r w:rsidR="00B61F58">
        <w:rPr>
          <w:lang w:val="en-US"/>
        </w:rPr>
        <w:t>,</w:t>
      </w:r>
      <w:r w:rsidR="00B61F58" w:rsidRPr="006E2F15">
        <w:rPr>
          <w:lang w:val="en-US"/>
        </w:rPr>
        <w:t xml:space="preserve"> </w:t>
      </w:r>
      <w:r w:rsidRPr="006E2F15">
        <w:rPr>
          <w:lang w:val="en-US"/>
        </w:rPr>
        <w:t>were evaluated during the Strategic Alternatives Evaluation stage (SMP7). In Case A, this evaluation was informally conducted by the internal management team, while in Case B evaluation was conducted with the help from an external consulting team. Either way, no specific BM parameter other than the two already defined was elaborated at this step, but</w:t>
      </w:r>
      <w:r w:rsidR="000C4761">
        <w:rPr>
          <w:lang w:val="en-US"/>
        </w:rPr>
        <w:t>,</w:t>
      </w:r>
      <w:r w:rsidRPr="006E2F15">
        <w:rPr>
          <w:lang w:val="en-US"/>
        </w:rPr>
        <w:t xml:space="preserve"> at the end of the evaluation process</w:t>
      </w:r>
      <w:r w:rsidR="000C4761">
        <w:rPr>
          <w:lang w:val="en-US"/>
        </w:rPr>
        <w:t>,</w:t>
      </w:r>
      <w:r w:rsidRPr="006E2F15">
        <w:rPr>
          <w:lang w:val="en-US"/>
        </w:rPr>
        <w:t xml:space="preserve"> the most promising opportunity was selected as the future BM.</w:t>
      </w:r>
      <w:r w:rsidR="00B61F58">
        <w:rPr>
          <w:lang w:val="en-US"/>
        </w:rPr>
        <w:t xml:space="preserve"> </w:t>
      </w:r>
      <w:r w:rsidRPr="006E2F15">
        <w:rPr>
          <w:lang w:val="en-US"/>
        </w:rPr>
        <w:t>In Case B, for instance, the gift-card business idea was deemed the most promising, as it allowed the focal firm to directly access the end customer and, consequently, to influence buying behavior. This suggests that a specific element of BM3 (Customer Relationships) was decided in SPM7. In fact, BM3 was decisive to the selection of the strategic alternative to be implemented in Case B, in accordance with our interpretation of quantitative data regarding the anticipation of BM3 in SPM7.</w:t>
      </w:r>
    </w:p>
    <w:p w14:paraId="3EAB13EB" w14:textId="4388F434" w:rsidR="006E2F15" w:rsidRPr="006E2F15" w:rsidRDefault="006E2F15" w:rsidP="006E2F15">
      <w:pPr>
        <w:spacing w:line="480" w:lineRule="auto"/>
        <w:rPr>
          <w:lang w:val="en-US"/>
        </w:rPr>
      </w:pPr>
      <w:r w:rsidRPr="006E2F15">
        <w:rPr>
          <w:lang w:val="en-US"/>
        </w:rPr>
        <w:t>Finally, the whole SMP8 stage (Strategic Alternatives Implementation) was an exercise of drawing the specificities of the innovated BM in both cases. The remaining BM parameters (other than value creation parameters, that is, BM5 and BM6</w:t>
      </w:r>
      <w:r w:rsidR="00563D30">
        <w:rPr>
          <w:lang w:val="en-US"/>
        </w:rPr>
        <w:t>, and BM3 in Case B</w:t>
      </w:r>
      <w:r w:rsidRPr="006E2F15">
        <w:rPr>
          <w:lang w:val="en-US"/>
        </w:rPr>
        <w:t xml:space="preserve">) were defined during SPM8, as quantitative results suggest that most existing firms conducting BMI behave. During this step, BM dimensions were defined in the following order: first, value proposition (BM1 and BM2) was detailed, followed by value delivery (BM3 and BM4) and value appropriation (BM8 and BM9). Finally, necessary adjustments in the value networking dimension (BM7) were designed. </w:t>
      </w:r>
    </w:p>
    <w:p w14:paraId="44280480" w14:textId="3691B558" w:rsidR="006E2F15" w:rsidRPr="006E2F15" w:rsidRDefault="006E2F15" w:rsidP="006E2F15">
      <w:pPr>
        <w:spacing w:line="480" w:lineRule="auto"/>
        <w:rPr>
          <w:lang w:val="en-US"/>
        </w:rPr>
      </w:pPr>
      <w:r w:rsidRPr="006E2F15">
        <w:rPr>
          <w:lang w:val="en-US"/>
        </w:rPr>
        <w:lastRenderedPageBreak/>
        <w:t>More specifically, interviewees reported that BM parameters that define value proposition were those most extensively planned. This particular result suggests that both parameters within the value creation dimension (BM1 – Offering and BM2 – Customer Segments) are indeed intrinsically related and cannot be analyzed separately, precisely as the conceptual BM framework assumed.</w:t>
      </w:r>
    </w:p>
    <w:p w14:paraId="4E416C14" w14:textId="77777777" w:rsidR="006E2F15" w:rsidRPr="006E2F15" w:rsidRDefault="006E2F15" w:rsidP="006E2F15">
      <w:pPr>
        <w:spacing w:line="480" w:lineRule="auto"/>
        <w:rPr>
          <w:lang w:val="en-US"/>
        </w:rPr>
      </w:pPr>
      <w:r w:rsidRPr="006E2F15">
        <w:rPr>
          <w:lang w:val="en-US"/>
        </w:rPr>
        <w:t>Moreover, value appropriation was the least detailed and experimented dimension. In Case A, BM8 (Cost Structure) was very difficult for decision makers to estimate, while BM9 (Revenue Stream), although proved in the original BM, would represent a discontinuity in the new market, so its success was hard to forecast, while alternatives were difficult to foresee. Finally, although the BMs in Cases A and B are that of a value network operator, value networking was the last dimension modeled in both cases, having not received much attention as the managers either had limited knowledge about prospective partners in the new market (Case A) or already considered that all key activities would be performed within the boundaries of the innovating firm (Case B).</w:t>
      </w:r>
    </w:p>
    <w:p w14:paraId="3EDC2357" w14:textId="5E0366FA" w:rsidR="00EE5049" w:rsidRDefault="006E2F15" w:rsidP="006E2F15">
      <w:pPr>
        <w:spacing w:line="480" w:lineRule="auto"/>
        <w:rPr>
          <w:lang w:val="en-US"/>
        </w:rPr>
      </w:pPr>
      <w:r w:rsidRPr="006E2F15">
        <w:rPr>
          <w:lang w:val="en-US"/>
        </w:rPr>
        <w:t xml:space="preserve">In summary, for both cases A and B, the design of the innovated BM </w:t>
      </w:r>
      <w:r w:rsidR="002B66F4">
        <w:rPr>
          <w:lang w:val="en-US"/>
        </w:rPr>
        <w:t xml:space="preserve">seem to </w:t>
      </w:r>
      <w:r w:rsidRPr="006E2F15">
        <w:rPr>
          <w:lang w:val="en-US"/>
        </w:rPr>
        <w:t>follow an inside-outside approach: it starts with value creation (in SMP5), as strategic analysis allows the identification of (rather immutable) key assets, resources, capabilities and business relationships upon which to build the business model. Next, the value proposition is designed (drafted for various alternative proto-BMs) in SMP6, chosen in SMP7 and detailed in SMP8. Thus, after the value proposition is consolidated, the dimensions of value delivery, appropriation and networking are designed in SMP8. At the end, experimentation and refinement take place as value proposition, delivery and appropriation mechanisms are devised and experimented with</w:t>
      </w:r>
      <w:r w:rsidR="00EE5049" w:rsidRPr="00152F30">
        <w:rPr>
          <w:lang w:val="en-US"/>
        </w:rPr>
        <w:t>.</w:t>
      </w:r>
    </w:p>
    <w:p w14:paraId="24E0E1C4" w14:textId="77777777" w:rsidR="00506D0F" w:rsidRPr="00152F30" w:rsidRDefault="00506D0F" w:rsidP="006E2F15">
      <w:pPr>
        <w:spacing w:line="480" w:lineRule="auto"/>
        <w:rPr>
          <w:lang w:val="en-US"/>
        </w:rPr>
      </w:pPr>
    </w:p>
    <w:p w14:paraId="1E44A5E9" w14:textId="77777777" w:rsidR="00EE5049" w:rsidRPr="00EE5049" w:rsidRDefault="00EE5049" w:rsidP="00EE5049">
      <w:pPr>
        <w:ind w:firstLine="0"/>
        <w:rPr>
          <w:b/>
          <w:lang w:val="en-US"/>
        </w:rPr>
      </w:pPr>
      <w:r w:rsidRPr="00EE5049">
        <w:rPr>
          <w:b/>
          <w:lang w:val="en-US"/>
        </w:rPr>
        <w:t>BMI as new BM design</w:t>
      </w:r>
    </w:p>
    <w:p w14:paraId="4A9DA54C" w14:textId="0EE6C32B" w:rsidR="006E2F15" w:rsidRPr="006E2F15" w:rsidRDefault="006E2F15" w:rsidP="006E2F15">
      <w:pPr>
        <w:spacing w:line="480" w:lineRule="auto"/>
        <w:rPr>
          <w:lang w:val="en-US"/>
        </w:rPr>
      </w:pPr>
      <w:r w:rsidRPr="006E2F15">
        <w:rPr>
          <w:lang w:val="en-US"/>
        </w:rPr>
        <w:lastRenderedPageBreak/>
        <w:t>Conversely, Cases C and D (see companies’ details in Appendix A) represent radical BM innovations (Bucherer et al., 2012) that originate from a perceived opportunity to create and design a radically new business model, in the form of a startup. The firms studied are university spin-offs that developed brand new BMs which, at the time of the innovation, were entirely original (at least in the local market). In both cases, entrepreneurs were fully competent in strategic management and BM design and conducted formal SMP in order to support the development of their business ideas into full-fledged operational BMs. Case C and D share many similarities, so they will be discussed together.</w:t>
      </w:r>
    </w:p>
    <w:p w14:paraId="1CDB43A8" w14:textId="58276B8D" w:rsidR="006E2F15" w:rsidRPr="006E2F15" w:rsidRDefault="006E2F15" w:rsidP="006E2F15">
      <w:pPr>
        <w:spacing w:line="480" w:lineRule="auto"/>
        <w:rPr>
          <w:lang w:val="en-US"/>
        </w:rPr>
      </w:pPr>
      <w:r w:rsidRPr="006E2F15">
        <w:rPr>
          <w:lang w:val="en-US"/>
        </w:rPr>
        <w:t>The BMI process was very similar for both Cases C and D, but markedly distinct from what the quantitative results suggest as typical for most existing companies surveyed (</w:t>
      </w:r>
      <w:r w:rsidR="00D279CC">
        <w:rPr>
          <w:lang w:val="en-US"/>
        </w:rPr>
        <w:t xml:space="preserve">e.g. </w:t>
      </w:r>
      <w:r w:rsidRPr="006E2F15">
        <w:rPr>
          <w:lang w:val="en-US"/>
        </w:rPr>
        <w:t xml:space="preserve">Cases A and B). In cases C and D, little to no thought was given to the (few) existing resources and competences. Instead, entrepreneurs had, from the start, a notion of a starting value proposition in terms of a particular offering (BM3) and customer segment (BM4) that would fulfill the specific market (Case C) or technological (Case D) opportunities perceived. Also, unlike Cases A and B, no alternative value propositions were considered and evaluated. Instead, the SMP was a concentrated effort to, on the one hand, test the viability of the value proposition and, on the other hand, develop the remaining BM parameters that would fit – and enable – the desired value proposition. In fact, </w:t>
      </w:r>
      <w:r w:rsidR="00D279CC">
        <w:rPr>
          <w:lang w:val="en-US"/>
        </w:rPr>
        <w:t xml:space="preserve">when </w:t>
      </w:r>
      <w:r w:rsidRPr="006E2F15">
        <w:rPr>
          <w:lang w:val="en-US"/>
        </w:rPr>
        <w:t>asked if the value proposition was developed during external (SMP4) and internal analysis (SMP5), interviewees were adamant in affirming that it was already consolidated at the start of the strategy making process and that strategic analysis were useful only to further refine the value proposition dimension and conduct a first assessment about the technical and economic viability of the envisioned BM. Thus, contrarily to what was gauged from the quantitative study, Cases C and D developed BM1 (Offering) and BM2 (Customer Segments) first and only later in the SMP defined value creation parameters.</w:t>
      </w:r>
    </w:p>
    <w:p w14:paraId="22BF3EDA" w14:textId="6E59E0E4" w:rsidR="006E2F15" w:rsidRPr="006E2F15" w:rsidRDefault="006E2F15" w:rsidP="006E2F15">
      <w:pPr>
        <w:spacing w:line="480" w:lineRule="auto"/>
        <w:rPr>
          <w:lang w:val="en-US"/>
        </w:rPr>
      </w:pPr>
      <w:r w:rsidRPr="006E2F15">
        <w:rPr>
          <w:lang w:val="en-US"/>
        </w:rPr>
        <w:lastRenderedPageBreak/>
        <w:t xml:space="preserve">Another marked characteristic of the BMI process in Cases C and D is that SMP6 and SMP7 (Strategic Alternatives Formulation and Evaluation) do not address different value propositions, but different implementations of a single tentative value proposition, usually in a very detailed manner. For instance, in Case C, three technical alternatives to develop and operate the platform were designed in SMP6 and evaluated by technical experts and potential </w:t>
      </w:r>
      <w:r w:rsidR="00EA1577">
        <w:rPr>
          <w:lang w:val="en-US"/>
        </w:rPr>
        <w:t>suppliers</w:t>
      </w:r>
      <w:r w:rsidR="00EA1577" w:rsidRPr="006E2F15">
        <w:rPr>
          <w:lang w:val="en-US"/>
        </w:rPr>
        <w:t xml:space="preserve"> </w:t>
      </w:r>
      <w:r w:rsidRPr="006E2F15">
        <w:rPr>
          <w:lang w:val="en-US"/>
        </w:rPr>
        <w:t xml:space="preserve">in SMP7. In other words, the cases studied suggest that entrepreneurs first decide on </w:t>
      </w:r>
      <w:r w:rsidRPr="00EA1577">
        <w:rPr>
          <w:i/>
          <w:lang w:val="en-US"/>
        </w:rPr>
        <w:t>what they must offer</w:t>
      </w:r>
      <w:r w:rsidRPr="006E2F15">
        <w:rPr>
          <w:lang w:val="en-US"/>
        </w:rPr>
        <w:t xml:space="preserve"> to exploit perceived opportunities and then evaluate </w:t>
      </w:r>
      <w:r w:rsidRPr="00EA1577">
        <w:rPr>
          <w:i/>
          <w:lang w:val="en-US"/>
        </w:rPr>
        <w:t>how</w:t>
      </w:r>
      <w:r w:rsidRPr="006E2F15">
        <w:rPr>
          <w:lang w:val="en-US"/>
        </w:rPr>
        <w:t xml:space="preserve"> they will develop the value creating and delivery architecture necessary. This </w:t>
      </w:r>
      <w:r w:rsidRPr="00EA1577">
        <w:rPr>
          <w:i/>
          <w:lang w:val="en-US"/>
        </w:rPr>
        <w:t>how</w:t>
      </w:r>
      <w:r w:rsidRPr="006E2F15">
        <w:rPr>
          <w:lang w:val="en-US"/>
        </w:rPr>
        <w:t xml:space="preserve"> is, precisely, the design of the remaining business model dimensions. Unlike Cases A and B, where dimensions other than value proposition were fully designed and experimented with only during SMP8, in Cases C and D this design was conducted during SMP6 and SMP7. First, value creation and value delivery were jointly considered, mostly from a technical viability perspective. Next, value networking was conceived, as in both cases partners were designed into the model in order to provide specific resources, capabilities or delivery channels that were considered difficult to develop or acquire. Finally, strategic alternative implementation (SMP8) was perceived, in Cases C and D, as a moment for testing and validating the model through experimentation.</w:t>
      </w:r>
    </w:p>
    <w:p w14:paraId="74E4A53A" w14:textId="77777777" w:rsidR="00EE5049" w:rsidRPr="00152F30" w:rsidRDefault="006E2F15" w:rsidP="006E2F15">
      <w:pPr>
        <w:spacing w:line="480" w:lineRule="auto"/>
        <w:rPr>
          <w:lang w:val="en-US"/>
        </w:rPr>
      </w:pPr>
      <w:r w:rsidRPr="006E2F15">
        <w:rPr>
          <w:lang w:val="en-US"/>
        </w:rPr>
        <w:t xml:space="preserve">In summary, the BMI process in both cases C and D is as follows: it starts with a perceived market or technological opportunity; this opportunity gives birth to a prospective value proposition (BM1 and BM2) to exploit it, which signals the start of the SMP itself. Then, during SMP4 and SMP5, the opportunity is validated and the value proposition is detailed. Different tactical choices about how to deploy the prospective value proposition are formulated (SMP6) and evaluated (SMP7) in this rough order: first, value creation (BM5 and BM6) and value delivery (BM3 and BM4), followed by value networking (BM7) and, finally, value appropriation (BM8 and BM9). Thus, at the end of SMP7, a specific business model that </w:t>
      </w:r>
      <w:r w:rsidRPr="006E2F15">
        <w:rPr>
          <w:lang w:val="en-US"/>
        </w:rPr>
        <w:lastRenderedPageBreak/>
        <w:t>has the best potential to succeed has been selected. Then, at SMP8, the business model is validated through market testing, and experimentation occurs to refine and adjust the model</w:t>
      </w:r>
      <w:r w:rsidR="00EE5049" w:rsidRPr="00152F30">
        <w:rPr>
          <w:lang w:val="en-US"/>
        </w:rPr>
        <w:t>.</w:t>
      </w:r>
    </w:p>
    <w:p w14:paraId="02A39504" w14:textId="77777777" w:rsidR="00EE5049" w:rsidRPr="00EE5049" w:rsidRDefault="00EE5049" w:rsidP="00EE5049">
      <w:pPr>
        <w:pStyle w:val="Ttulo1"/>
        <w:numPr>
          <w:ilvl w:val="1"/>
          <w:numId w:val="1"/>
        </w:numPr>
        <w:spacing w:line="480" w:lineRule="auto"/>
        <w:ind w:left="993" w:hanging="633"/>
      </w:pPr>
      <w:r w:rsidRPr="00EE5049">
        <w:t>Discussion of qualitative results</w:t>
      </w:r>
    </w:p>
    <w:p w14:paraId="58986024" w14:textId="0CE995FA" w:rsidR="00004CE5" w:rsidRPr="00004CE5" w:rsidRDefault="00004CE5" w:rsidP="00004CE5">
      <w:pPr>
        <w:spacing w:line="480" w:lineRule="auto"/>
        <w:rPr>
          <w:lang w:val="en-US"/>
        </w:rPr>
      </w:pPr>
      <w:r w:rsidRPr="00004CE5">
        <w:rPr>
          <w:lang w:val="en-US"/>
        </w:rPr>
        <w:t>The qualitative results broadly support Schneider and Spieth’s (2013) claim that there are crucial differences between BMI aimed at new BM design or existing BM development, while at the same time</w:t>
      </w:r>
      <w:r w:rsidR="0031516B">
        <w:rPr>
          <w:lang w:val="en-US"/>
        </w:rPr>
        <w:t xml:space="preserve"> extend existing theory by</w:t>
      </w:r>
      <w:r w:rsidRPr="00004CE5">
        <w:rPr>
          <w:lang w:val="en-US"/>
        </w:rPr>
        <w:t xml:space="preserve"> shed</w:t>
      </w:r>
      <w:r w:rsidR="0031516B">
        <w:rPr>
          <w:lang w:val="en-US"/>
        </w:rPr>
        <w:t>ding</w:t>
      </w:r>
      <w:r w:rsidRPr="00004CE5">
        <w:rPr>
          <w:lang w:val="en-US"/>
        </w:rPr>
        <w:t xml:space="preserve"> further light on the specific dynamics of BM innovation at the end of the SMP, uncovered by the quantitative study.</w:t>
      </w:r>
    </w:p>
    <w:p w14:paraId="68AD2CEE" w14:textId="057E5E89" w:rsidR="00004CE5" w:rsidRPr="00004CE5" w:rsidRDefault="00004CE5" w:rsidP="00004CE5">
      <w:pPr>
        <w:spacing w:line="480" w:lineRule="auto"/>
        <w:rPr>
          <w:lang w:val="en-US"/>
        </w:rPr>
      </w:pPr>
      <w:r w:rsidRPr="00004CE5">
        <w:rPr>
          <w:lang w:val="en-US"/>
        </w:rPr>
        <w:t>First, qualitative results suggest that BMI for existing BM development is strongly grounded on a firm’s internal key resources and competences</w:t>
      </w:r>
      <w:r w:rsidR="00F12114">
        <w:rPr>
          <w:lang w:val="en-US"/>
        </w:rPr>
        <w:t>, regardless of the industry investigated</w:t>
      </w:r>
      <w:r w:rsidRPr="00004CE5">
        <w:rPr>
          <w:lang w:val="en-US"/>
        </w:rPr>
        <w:t>. Previous research supports this interpretation</w:t>
      </w:r>
      <w:r w:rsidR="00F12114">
        <w:rPr>
          <w:lang w:val="en-US"/>
        </w:rPr>
        <w:t>, though mostly focusing on a narrower set of industries - if not a single market</w:t>
      </w:r>
      <w:r w:rsidR="007B23A8">
        <w:rPr>
          <w:lang w:val="en-US"/>
        </w:rPr>
        <w:t xml:space="preserve"> (</w:t>
      </w:r>
      <w:r w:rsidRPr="00004CE5">
        <w:rPr>
          <w:lang w:val="en-US"/>
        </w:rPr>
        <w:t>Aspara et al.</w:t>
      </w:r>
      <w:r w:rsidR="007B23A8">
        <w:rPr>
          <w:lang w:val="en-US"/>
        </w:rPr>
        <w:t xml:space="preserve">, </w:t>
      </w:r>
      <w:r w:rsidRPr="00004CE5">
        <w:rPr>
          <w:lang w:val="en-US"/>
        </w:rPr>
        <w:t>2011</w:t>
      </w:r>
      <w:r w:rsidR="007B23A8">
        <w:rPr>
          <w:lang w:val="en-US"/>
        </w:rPr>
        <w:t xml:space="preserve">; George and Bock’s, 2011; Sánchez and Ricart, </w:t>
      </w:r>
      <w:r w:rsidR="007B23A8" w:rsidRPr="007B23A8">
        <w:rPr>
          <w:lang w:val="en-US"/>
        </w:rPr>
        <w:t>2010)</w:t>
      </w:r>
      <w:r w:rsidR="007B23A8">
        <w:rPr>
          <w:lang w:val="en-US"/>
        </w:rPr>
        <w:t>.</w:t>
      </w:r>
    </w:p>
    <w:p w14:paraId="56A18DDC" w14:textId="2504311F" w:rsidR="00004CE5" w:rsidRPr="00004CE5" w:rsidRDefault="00004CE5" w:rsidP="00004CE5">
      <w:pPr>
        <w:spacing w:line="480" w:lineRule="auto"/>
        <w:rPr>
          <w:lang w:val="en-US"/>
        </w:rPr>
      </w:pPr>
      <w:r w:rsidRPr="00004CE5">
        <w:rPr>
          <w:lang w:val="en-US"/>
        </w:rPr>
        <w:t>The possible link between BMI as existing BM development and a resource structure-dominant logic for BMI must be further examined with caution, though. The direction of causality is not apparent and may be even reversed. In fact, George and Bock (2011) raise the possibility that firms whose resource structures are powerful tend to orientate strategic search activities for new opportunities precisely towards variations of business models based on small modifications of their resource base. In these cases,</w:t>
      </w:r>
      <w:r w:rsidR="006464C4">
        <w:rPr>
          <w:lang w:val="en-US"/>
        </w:rPr>
        <w:t xml:space="preserve"> we argue that</w:t>
      </w:r>
      <w:r w:rsidRPr="00004CE5">
        <w:rPr>
          <w:lang w:val="en-US"/>
        </w:rPr>
        <w:t xml:space="preserve"> Strategic Alternatives Evaluation (SMP7) would privilege a localized, limited search process that would yield mostly incremental BMI. Coherent with this reasoning, both cases A and B report BMI that is confined to an industry- or market-level breakthrough only.</w:t>
      </w:r>
    </w:p>
    <w:p w14:paraId="0ECC243D" w14:textId="1447C613" w:rsidR="00004CE5" w:rsidRPr="00004CE5" w:rsidRDefault="00004CE5" w:rsidP="00004CE5">
      <w:pPr>
        <w:spacing w:line="480" w:lineRule="auto"/>
        <w:rPr>
          <w:lang w:val="en-US"/>
        </w:rPr>
      </w:pPr>
      <w:r w:rsidRPr="00004CE5">
        <w:rPr>
          <w:lang w:val="en-US"/>
        </w:rPr>
        <w:t xml:space="preserve">Qualitative results also suggest that existing BM development finds a more circumstantial positioning in Strategic Alternatives Implementation (SMP8), where strategists employ the BM concept to pursue a concretization of strategic renewal. Again, this interpretation is coherent with previous theory (Chesbrough, 2010; Smith et al., 2010; Sosna et al., 2010; George and Bock, 2011). In fact, cases A and B illustrate strategy implementation as </w:t>
      </w:r>
      <w:r w:rsidRPr="00004CE5">
        <w:rPr>
          <w:lang w:val="en-US"/>
        </w:rPr>
        <w:lastRenderedPageBreak/>
        <w:t xml:space="preserve">an exercise in BM experimentation and </w:t>
      </w:r>
      <w:r w:rsidR="006464C4">
        <w:rPr>
          <w:lang w:val="en-US"/>
        </w:rPr>
        <w:t>offer</w:t>
      </w:r>
      <w:r w:rsidRPr="00004CE5">
        <w:rPr>
          <w:lang w:val="en-US"/>
        </w:rPr>
        <w:t xml:space="preserve"> a</w:t>
      </w:r>
      <w:r w:rsidR="006464C4">
        <w:rPr>
          <w:lang w:val="en-US"/>
        </w:rPr>
        <w:t xml:space="preserve"> deeper, cross-industry</w:t>
      </w:r>
      <w:r w:rsidRPr="00004CE5">
        <w:rPr>
          <w:lang w:val="en-US"/>
        </w:rPr>
        <w:t xml:space="preserve"> insight on how this experimentation is effectuated. Important adjustments were made in the value proposition and delivery dimensions of the innovated BMs as compared to the original ones. </w:t>
      </w:r>
    </w:p>
    <w:p w14:paraId="4897008A" w14:textId="6069465D" w:rsidR="00004CE5" w:rsidRPr="00004CE5" w:rsidRDefault="00004CE5" w:rsidP="00004CE5">
      <w:pPr>
        <w:spacing w:line="480" w:lineRule="auto"/>
        <w:rPr>
          <w:lang w:val="en-US"/>
        </w:rPr>
      </w:pPr>
      <w:r w:rsidRPr="00004CE5">
        <w:rPr>
          <w:lang w:val="en-US"/>
        </w:rPr>
        <w:t xml:space="preserve">Additional experimentations were reported in the value appropriation dimension in cases A and B, as firms learned how to better capture value through trial-and-error. Once both BMs were up and running, increased efficiency in value networking management provided new opportunities for value appropriation, as costs diminished. The fluidity of value appropriation mechanisms seen in cases A and B may be related to George and Bock’s (2011) observations that the value structure is the BM dimension least understood by practicing managers and value structure-dominant business models are rare. </w:t>
      </w:r>
      <w:r w:rsidR="006464C4">
        <w:rPr>
          <w:lang w:val="en-US"/>
        </w:rPr>
        <w:t>Our findings extend such idea and relates it with the concept of BMI through experimentation, by arguing that a learning-by-doing approach may indeed</w:t>
      </w:r>
      <w:r w:rsidR="007C4FD2">
        <w:rPr>
          <w:lang w:val="en-US"/>
        </w:rPr>
        <w:t xml:space="preserve"> help</w:t>
      </w:r>
      <w:r w:rsidR="006464C4">
        <w:rPr>
          <w:lang w:val="en-US"/>
        </w:rPr>
        <w:t xml:space="preserve"> practitioners </w:t>
      </w:r>
      <w:r w:rsidR="00F26F4C">
        <w:rPr>
          <w:lang w:val="en-US"/>
        </w:rPr>
        <w:t>to orient</w:t>
      </w:r>
      <w:r w:rsidR="007C4FD2">
        <w:rPr>
          <w:lang w:val="en-US"/>
        </w:rPr>
        <w:t xml:space="preserve"> BMI process towards an improved design and exploitation of their business’ value structure.</w:t>
      </w:r>
    </w:p>
    <w:p w14:paraId="1CBB965C" w14:textId="7FCC60D0" w:rsidR="00004CE5" w:rsidRPr="00004CE5" w:rsidRDefault="00004CE5" w:rsidP="00004CE5">
      <w:pPr>
        <w:spacing w:line="480" w:lineRule="auto"/>
        <w:rPr>
          <w:lang w:val="en-US"/>
        </w:rPr>
      </w:pPr>
      <w:r w:rsidRPr="00004CE5">
        <w:rPr>
          <w:lang w:val="en-US"/>
        </w:rPr>
        <w:t>Qualitative results</w:t>
      </w:r>
      <w:r w:rsidR="003C2824">
        <w:rPr>
          <w:lang w:val="en-US"/>
        </w:rPr>
        <w:t xml:space="preserve"> extend existing literature by</w:t>
      </w:r>
      <w:r w:rsidRPr="00004CE5">
        <w:rPr>
          <w:lang w:val="en-US"/>
        </w:rPr>
        <w:t xml:space="preserve"> suggest</w:t>
      </w:r>
      <w:r w:rsidR="003C2824">
        <w:rPr>
          <w:lang w:val="en-US"/>
        </w:rPr>
        <w:t>ing</w:t>
      </w:r>
      <w:r w:rsidRPr="00004CE5">
        <w:rPr>
          <w:lang w:val="en-US"/>
        </w:rPr>
        <w:t xml:space="preserve"> that new BM design, on the other hand, finds a fuzzier position in the SMP, and is generally anticipated to earlier phases of the process before implementation. In this context, the formulation and evaluation of alternative value propositions seem to occur outside – and before – the formal strategy making process. This</w:t>
      </w:r>
      <w:r w:rsidR="003C2824">
        <w:rPr>
          <w:lang w:val="en-US"/>
        </w:rPr>
        <w:t xml:space="preserve"> argument </w:t>
      </w:r>
      <w:r w:rsidR="00C86D71">
        <w:rPr>
          <w:lang w:val="en-US"/>
        </w:rPr>
        <w:t xml:space="preserve">helps conceptualizing the overarching </w:t>
      </w:r>
      <w:r w:rsidR="00334893">
        <w:rPr>
          <w:lang w:val="en-US"/>
        </w:rPr>
        <w:t>ideas found in what could be labeled</w:t>
      </w:r>
      <w:r w:rsidR="00153ECE">
        <w:rPr>
          <w:lang w:val="en-US"/>
        </w:rPr>
        <w:t xml:space="preserve"> </w:t>
      </w:r>
      <w:r w:rsidR="00C86D71">
        <w:rPr>
          <w:lang w:val="en-US"/>
        </w:rPr>
        <w:t xml:space="preserve">as </w:t>
      </w:r>
      <w:r w:rsidRPr="00004CE5">
        <w:rPr>
          <w:lang w:val="en-US"/>
        </w:rPr>
        <w:t>the “entrepreneurial” perspective on BM design (Osterwalder and Pigneur, 2010; Ries, 2011; Trimi and Berbegal-Mirabent, 2012), which sees the BM as a tool or checklist</w:t>
      </w:r>
      <w:r w:rsidR="00C86D71">
        <w:rPr>
          <w:lang w:val="en-US"/>
        </w:rPr>
        <w:t xml:space="preserve"> employed by entrepreneurs</w:t>
      </w:r>
      <w:r w:rsidRPr="00004CE5">
        <w:rPr>
          <w:lang w:val="en-US"/>
        </w:rPr>
        <w:t xml:space="preserve"> to get a</w:t>
      </w:r>
      <w:r w:rsidR="00C86D71">
        <w:rPr>
          <w:lang w:val="en-US"/>
        </w:rPr>
        <w:t xml:space="preserve"> rough</w:t>
      </w:r>
      <w:r w:rsidRPr="00004CE5">
        <w:rPr>
          <w:lang w:val="en-US"/>
        </w:rPr>
        <w:t xml:space="preserve"> business idea “down to earth” and sketch its relationship with other dimensions</w:t>
      </w:r>
      <w:r w:rsidR="00153ECE">
        <w:rPr>
          <w:lang w:val="en-US"/>
        </w:rPr>
        <w:t xml:space="preserve">, in parallel or sometimes even </w:t>
      </w:r>
      <w:r w:rsidR="00153ECE" w:rsidRPr="0066182C">
        <w:rPr>
          <w:i/>
          <w:lang w:val="en-US"/>
        </w:rPr>
        <w:t>before</w:t>
      </w:r>
      <w:r w:rsidR="00153ECE">
        <w:rPr>
          <w:lang w:val="en-US"/>
        </w:rPr>
        <w:t xml:space="preserve"> a consistent strategy is planned</w:t>
      </w:r>
      <w:r w:rsidRPr="00004CE5">
        <w:rPr>
          <w:lang w:val="en-US"/>
        </w:rPr>
        <w:t xml:space="preserve">. </w:t>
      </w:r>
      <w:r w:rsidR="00153ECE">
        <w:rPr>
          <w:lang w:val="en-US"/>
        </w:rPr>
        <w:t>This study underscores how s</w:t>
      </w:r>
      <w:r w:rsidRPr="00004CE5">
        <w:rPr>
          <w:lang w:val="en-US"/>
        </w:rPr>
        <w:t>trategy, in this sense</w:t>
      </w:r>
      <w:r w:rsidR="00153ECE">
        <w:rPr>
          <w:lang w:val="en-US"/>
        </w:rPr>
        <w:t xml:space="preserve"> and </w:t>
      </w:r>
      <w:r w:rsidR="0066182C">
        <w:rPr>
          <w:lang w:val="en-US"/>
        </w:rPr>
        <w:t xml:space="preserve">according to </w:t>
      </w:r>
      <w:r w:rsidR="00153ECE">
        <w:rPr>
          <w:lang w:val="en-US"/>
        </w:rPr>
        <w:t>this entrepreneurial perspective</w:t>
      </w:r>
      <w:r w:rsidRPr="00004CE5">
        <w:rPr>
          <w:lang w:val="en-US"/>
        </w:rPr>
        <w:t>, helps to build up the necessary resource and relationship structures</w:t>
      </w:r>
      <w:r w:rsidR="00153ECE">
        <w:rPr>
          <w:lang w:val="en-US"/>
        </w:rPr>
        <w:t xml:space="preserve"> around the business model and</w:t>
      </w:r>
      <w:r w:rsidRPr="00004CE5">
        <w:rPr>
          <w:lang w:val="en-US"/>
        </w:rPr>
        <w:t xml:space="preserve"> required to activate </w:t>
      </w:r>
      <w:r w:rsidR="00153ECE">
        <w:rPr>
          <w:lang w:val="en-US"/>
        </w:rPr>
        <w:t>it.</w:t>
      </w:r>
      <w:r w:rsidRPr="00004CE5">
        <w:rPr>
          <w:lang w:val="en-US"/>
        </w:rPr>
        <w:t xml:space="preserve"> </w:t>
      </w:r>
    </w:p>
    <w:p w14:paraId="6383FBCB" w14:textId="50F4D2F9" w:rsidR="00004CE5" w:rsidRPr="00004CE5" w:rsidRDefault="00004CE5" w:rsidP="00004CE5">
      <w:pPr>
        <w:spacing w:line="480" w:lineRule="auto"/>
        <w:rPr>
          <w:lang w:val="en-US"/>
        </w:rPr>
      </w:pPr>
      <w:r w:rsidRPr="00004CE5">
        <w:rPr>
          <w:lang w:val="en-US"/>
        </w:rPr>
        <w:lastRenderedPageBreak/>
        <w:t xml:space="preserve">This dynamic </w:t>
      </w:r>
      <w:r w:rsidR="007B676A">
        <w:rPr>
          <w:lang w:val="en-US"/>
        </w:rPr>
        <w:t>well depicted</w:t>
      </w:r>
      <w:r w:rsidRPr="00004CE5">
        <w:rPr>
          <w:lang w:val="en-US"/>
        </w:rPr>
        <w:t xml:space="preserve"> </w:t>
      </w:r>
      <w:r w:rsidR="007B676A">
        <w:rPr>
          <w:lang w:val="en-US"/>
        </w:rPr>
        <w:t>by</w:t>
      </w:r>
      <w:r w:rsidRPr="00004CE5">
        <w:rPr>
          <w:lang w:val="en-US"/>
        </w:rPr>
        <w:t xml:space="preserve"> our qualitative findings regarding BMI for developing new business models. In Cases C and D, the first step in designing a new business model was the development of a tentative value proposition that would address a perceived opportunity. Strategic internal and external analysis then verifies the circumstances that shape the perceived opportunity and refines the assumptions behind the envisioned value proposition. In this sense, it can be argued that entrepreneurs conducting BMI to develop new business models adopt an </w:t>
      </w:r>
      <w:r w:rsidR="007B676A" w:rsidRPr="00004CE5">
        <w:rPr>
          <w:lang w:val="en-US"/>
        </w:rPr>
        <w:t>inside</w:t>
      </w:r>
      <w:r w:rsidR="007B676A">
        <w:rPr>
          <w:lang w:val="en-US"/>
        </w:rPr>
        <w:t>-out</w:t>
      </w:r>
      <w:r w:rsidRPr="00004CE5">
        <w:rPr>
          <w:lang w:val="en-US"/>
        </w:rPr>
        <w:t xml:space="preserve"> approach and shape their BM around their business idea (properly translated into a value proposition); they hence experiment on the system of dimensions surrounding such value proposition, thus leveraging the tactical trait of the BM tool (Casadesus-Masanell and Ricart, 2010). Experimenting is much easier in a greenfield condition, and entrepreneurs designing new BMs exploit the BM’s natural flexibility to examine the tactical choices (Casadesus-Masanell and Ricart, 2010) at hand with references to their business idea converted in a value proposition.</w:t>
      </w:r>
    </w:p>
    <w:p w14:paraId="595F99AC" w14:textId="6CF2AC38" w:rsidR="00EE5049" w:rsidRDefault="00004CE5" w:rsidP="00004CE5">
      <w:pPr>
        <w:spacing w:line="480" w:lineRule="auto"/>
        <w:rPr>
          <w:lang w:val="en-US"/>
        </w:rPr>
      </w:pPr>
      <w:r w:rsidRPr="00004CE5">
        <w:rPr>
          <w:lang w:val="en-US"/>
        </w:rPr>
        <w:t>Moreover, qualitative results suggest that, irrespective of the type of BMI, experimentation is more intense within the value delivery and appropriation dimensions. The observed focus on experimentation with value appropriation and delivery in our findings</w:t>
      </w:r>
      <w:r w:rsidR="00690097">
        <w:rPr>
          <w:lang w:val="en-US"/>
        </w:rPr>
        <w:t xml:space="preserve"> confirm and extend the study from</w:t>
      </w:r>
      <w:r w:rsidRPr="00004CE5">
        <w:rPr>
          <w:lang w:val="en-US"/>
        </w:rPr>
        <w:t xml:space="preserve"> Günzel and Holm (2013), who argue that trial-and-error innovation processes are more adequate to the front-end of a business model (that is, the value proposition and delivery dimensions and the revenue appropriation mechanisms of the value appropriation dimension). This seems to be particularly true in the case of existing business model revision and extension, as the resource structure is conceived as a largely immutable starting point for BMI. Thus, our qualitative results at the same time provide support for Günzel and Holm’s (2013) notion that back-end BMI (that is, business model innovation dealing with the value creation dimension) tends to be linear and raise the issue that this dynamic may be just the opposite in the case of new business model design. In fact, our cases of BMI as new BM design indicate that entrepreneurs see value creation (and the </w:t>
      </w:r>
      <w:r w:rsidRPr="00004CE5">
        <w:rPr>
          <w:lang w:val="en-US"/>
        </w:rPr>
        <w:lastRenderedPageBreak/>
        <w:t>remaining BM dimensions) as the necessary means to achieve the target value proposition. As such, different – and sometimes innovative – alternatives to obtain such resource structure are envisioned, which includes bringing more partners to the model. This resembles the description and the logic behind the formation of interactive business models by Sánchez and Ricart (2010): high, positive and cooperative interdependences between complementary actors and resulting business models of moderate to high complexity.</w:t>
      </w:r>
    </w:p>
    <w:p w14:paraId="43975026" w14:textId="77777777" w:rsidR="00637852" w:rsidRPr="00637852" w:rsidRDefault="00637852" w:rsidP="006824F9">
      <w:pPr>
        <w:pStyle w:val="Ttulo1"/>
        <w:spacing w:line="480" w:lineRule="auto"/>
      </w:pPr>
      <w:r w:rsidRPr="00637852">
        <w:t>Conclusions</w:t>
      </w:r>
    </w:p>
    <w:p w14:paraId="1EEA9487" w14:textId="77777777" w:rsidR="006D5BBA" w:rsidRPr="00E36C9A" w:rsidRDefault="006D5BBA" w:rsidP="00101057">
      <w:pPr>
        <w:spacing w:line="480" w:lineRule="auto"/>
        <w:ind w:firstLine="0"/>
        <w:rPr>
          <w:b/>
          <w:lang w:val="en-US"/>
        </w:rPr>
      </w:pPr>
      <w:r w:rsidRPr="006D5BBA">
        <w:rPr>
          <w:b/>
        </w:rPr>
        <w:t>Theoretical contributions</w:t>
      </w:r>
    </w:p>
    <w:p w14:paraId="2850C6E7" w14:textId="61A103F5" w:rsidR="006D5BBA" w:rsidRPr="00101057" w:rsidRDefault="006D5BBA" w:rsidP="00101057">
      <w:pPr>
        <w:spacing w:line="480" w:lineRule="auto"/>
        <w:rPr>
          <w:lang w:val="en-US"/>
        </w:rPr>
      </w:pPr>
      <w:r w:rsidRPr="00E36C9A">
        <w:rPr>
          <w:lang w:val="en-US"/>
        </w:rPr>
        <w:t xml:space="preserve">Two main research questions were addressed in this study. </w:t>
      </w:r>
      <w:r w:rsidRPr="00101057">
        <w:rPr>
          <w:lang w:val="en-US"/>
        </w:rPr>
        <w:t>The first one (RQ1) considers</w:t>
      </w:r>
      <w:r w:rsidR="0030612A">
        <w:rPr>
          <w:lang w:val="en-US"/>
        </w:rPr>
        <w:t xml:space="preserve"> to quantitatively validate</w:t>
      </w:r>
      <w:r w:rsidRPr="00101057">
        <w:rPr>
          <w:lang w:val="en-US"/>
        </w:rPr>
        <w:t xml:space="preserve"> when firms engage in BMI within the SMP, and the second (RQ2)</w:t>
      </w:r>
      <w:r w:rsidR="0030612A">
        <w:rPr>
          <w:lang w:val="en-US"/>
        </w:rPr>
        <w:t xml:space="preserve"> qualitatively</w:t>
      </w:r>
      <w:r w:rsidRPr="00101057">
        <w:rPr>
          <w:lang w:val="en-US"/>
        </w:rPr>
        <w:t xml:space="preserve"> considers how firms conduct such innovation. In order to help clarifying the relationship between SMP and BMI, we conducted an empirical study employing a mixed methods research strategy combining a large scale survey on 138 companies and four detailed case studies.</w:t>
      </w:r>
    </w:p>
    <w:p w14:paraId="2F67B407" w14:textId="563AA24F" w:rsidR="0030612A" w:rsidRDefault="006D5BBA" w:rsidP="00101057">
      <w:pPr>
        <w:spacing w:line="480" w:lineRule="auto"/>
        <w:rPr>
          <w:lang w:val="en-US"/>
        </w:rPr>
      </w:pPr>
      <w:r w:rsidRPr="00447491">
        <w:rPr>
          <w:lang w:val="en-US"/>
        </w:rPr>
        <w:t xml:space="preserve">Considering the first research question (RQ1), our quantitative findings suggest that most companies first innovate (by designing </w:t>
      </w:r>
      <w:r w:rsidRPr="009F536B">
        <w:rPr>
          <w:lang w:val="en-US"/>
        </w:rPr>
        <w:t>or improving)</w:t>
      </w:r>
      <w:r w:rsidRPr="00101057">
        <w:rPr>
          <w:lang w:val="en-US"/>
        </w:rPr>
        <w:t xml:space="preserve"> the value creation dimension of BM (i.e. key activities and key resources) during the internal analysis stage of the SMP. Afterwards, they innovate all other BM parameters at the final stage of SMP, during the strategic alternatives implementation. We noticed and discussed exceptions to this general pattern; for instance, it seems that some firms anticipate the design or improvement of some parameters to previous SMP steps. However, in a general sense, we could verify that in the context of formal SMP, BMI occurs mainly at the end of SMP, as a way of strategy operationalization. </w:t>
      </w:r>
      <w:r w:rsidR="0030612A">
        <w:rPr>
          <w:lang w:val="en-US"/>
        </w:rPr>
        <w:t>This finding is particularly significant for the evolution of</w:t>
      </w:r>
      <w:r w:rsidR="009C0F45">
        <w:rPr>
          <w:lang w:val="en-US"/>
        </w:rPr>
        <w:t xml:space="preserve"> the </w:t>
      </w:r>
      <w:r w:rsidR="0030612A">
        <w:rPr>
          <w:lang w:val="en-US"/>
        </w:rPr>
        <w:t xml:space="preserve">research </w:t>
      </w:r>
      <w:r w:rsidR="009C0F45">
        <w:rPr>
          <w:lang w:val="en-US"/>
        </w:rPr>
        <w:t>stream on BM and BMI</w:t>
      </w:r>
      <w:r w:rsidR="0030612A">
        <w:rPr>
          <w:lang w:val="en-US"/>
        </w:rPr>
        <w:t>, since it eventually provides a cross-industry empirical</w:t>
      </w:r>
      <w:r w:rsidR="009C0F45">
        <w:rPr>
          <w:lang w:val="en-US"/>
        </w:rPr>
        <w:t>,</w:t>
      </w:r>
      <w:r w:rsidR="0030612A">
        <w:rPr>
          <w:lang w:val="en-US"/>
        </w:rPr>
        <w:t xml:space="preserve"> quantitative validation </w:t>
      </w:r>
      <w:r w:rsidR="007F5342">
        <w:rPr>
          <w:lang w:val="en-US"/>
        </w:rPr>
        <w:t xml:space="preserve">for the common conceptual claim that the BM is a </w:t>
      </w:r>
      <w:r w:rsidR="00DE22C5">
        <w:rPr>
          <w:lang w:val="en-US"/>
        </w:rPr>
        <w:t>framework</w:t>
      </w:r>
      <w:r w:rsidR="007F5342">
        <w:rPr>
          <w:lang w:val="en-US"/>
        </w:rPr>
        <w:t xml:space="preserve"> for strategy execution (Richardson, 2008; </w:t>
      </w:r>
      <w:r w:rsidR="007F5342" w:rsidRPr="007F5342">
        <w:rPr>
          <w:lang w:val="en-US"/>
        </w:rPr>
        <w:t>Casadesus</w:t>
      </w:r>
      <w:r w:rsidR="007F5342">
        <w:rPr>
          <w:lang w:val="en-US"/>
        </w:rPr>
        <w:t xml:space="preserve">-Masanell and Ricart, 2010; Teece, </w:t>
      </w:r>
      <w:r w:rsidR="007F5342" w:rsidRPr="007F5342">
        <w:rPr>
          <w:lang w:val="en-US"/>
        </w:rPr>
        <w:t>2010)</w:t>
      </w:r>
      <w:r w:rsidR="0066182C">
        <w:rPr>
          <w:lang w:val="en-US"/>
        </w:rPr>
        <w:t xml:space="preserve">. Although </w:t>
      </w:r>
      <w:r w:rsidR="004E789F">
        <w:rPr>
          <w:lang w:val="en-US"/>
        </w:rPr>
        <w:t>implicitly</w:t>
      </w:r>
      <w:r w:rsidR="007F5342">
        <w:rPr>
          <w:lang w:val="en-US"/>
        </w:rPr>
        <w:t xml:space="preserve"> accepted</w:t>
      </w:r>
      <w:r w:rsidR="004E789F">
        <w:rPr>
          <w:lang w:val="en-US"/>
        </w:rPr>
        <w:t xml:space="preserve"> or to some </w:t>
      </w:r>
      <w:r w:rsidR="004E789F">
        <w:rPr>
          <w:lang w:val="en-US"/>
        </w:rPr>
        <w:lastRenderedPageBreak/>
        <w:t>extent taken for granted</w:t>
      </w:r>
      <w:r w:rsidR="007F5342">
        <w:rPr>
          <w:lang w:val="en-US"/>
        </w:rPr>
        <w:t xml:space="preserve"> by scholars in the field, this claim was ultimately based on </w:t>
      </w:r>
      <w:r w:rsidR="00DE22C5">
        <w:rPr>
          <w:lang w:val="en-US"/>
        </w:rPr>
        <w:t>conceptual propositions or rel</w:t>
      </w:r>
      <w:r w:rsidR="009C0F45">
        <w:rPr>
          <w:lang w:val="en-US"/>
        </w:rPr>
        <w:t xml:space="preserve">ied </w:t>
      </w:r>
      <w:r w:rsidR="0066182C">
        <w:rPr>
          <w:lang w:val="en-US"/>
        </w:rPr>
        <w:t xml:space="preserve">only </w:t>
      </w:r>
      <w:r w:rsidR="009C0F45">
        <w:rPr>
          <w:lang w:val="en-US"/>
        </w:rPr>
        <w:t>on qualitative methodologies for theory building (e.g. case studies); as a result, a core conceptual building block in the strategic theory of the business model was essentially</w:t>
      </w:r>
      <w:r w:rsidR="000033F6">
        <w:rPr>
          <w:lang w:val="en-US"/>
        </w:rPr>
        <w:t xml:space="preserve"> lacking a</w:t>
      </w:r>
      <w:r w:rsidR="009C0F45">
        <w:rPr>
          <w:lang w:val="en-US"/>
        </w:rPr>
        <w:t xml:space="preserve"> proper</w:t>
      </w:r>
      <w:r w:rsidR="000033F6">
        <w:rPr>
          <w:lang w:val="en-US"/>
        </w:rPr>
        <w:t xml:space="preserve"> testing and validation</w:t>
      </w:r>
      <w:r w:rsidR="00293D62">
        <w:rPr>
          <w:lang w:val="en-US"/>
        </w:rPr>
        <w:t xml:space="preserve"> </w:t>
      </w:r>
      <w:r w:rsidR="002F44C5">
        <w:rPr>
          <w:lang w:val="en-US"/>
        </w:rPr>
        <w:t>(Zott</w:t>
      </w:r>
      <w:r w:rsidR="00FC15F6">
        <w:rPr>
          <w:lang w:val="en-US"/>
        </w:rPr>
        <w:t xml:space="preserve"> et al.</w:t>
      </w:r>
      <w:r w:rsidR="002F44C5">
        <w:rPr>
          <w:lang w:val="en-US"/>
        </w:rPr>
        <w:t>, 2011)</w:t>
      </w:r>
      <w:r w:rsidR="000033F6">
        <w:rPr>
          <w:lang w:val="en-US"/>
        </w:rPr>
        <w:t>. Our study</w:t>
      </w:r>
      <w:r w:rsidR="00293D62">
        <w:rPr>
          <w:lang w:val="en-US"/>
        </w:rPr>
        <w:t xml:space="preserve"> </w:t>
      </w:r>
      <w:r w:rsidR="009C0F45">
        <w:rPr>
          <w:lang w:val="en-US"/>
        </w:rPr>
        <w:t>fills such literature gap by</w:t>
      </w:r>
      <w:r w:rsidR="00DE22C5">
        <w:rPr>
          <w:lang w:val="en-US"/>
        </w:rPr>
        <w:t xml:space="preserve"> </w:t>
      </w:r>
      <w:r w:rsidR="009C0F45">
        <w:rPr>
          <w:lang w:val="en-US"/>
        </w:rPr>
        <w:t>offering</w:t>
      </w:r>
      <w:r w:rsidR="00DE22C5">
        <w:rPr>
          <w:lang w:val="en-US"/>
        </w:rPr>
        <w:t xml:space="preserve"> a first large-scale quantitative testing on the fact that BMI indeed belongs to the execution phase of strategy making,</w:t>
      </w:r>
      <w:r w:rsidR="00F53279">
        <w:rPr>
          <w:lang w:val="en-US"/>
        </w:rPr>
        <w:t xml:space="preserve"> thus</w:t>
      </w:r>
      <w:r w:rsidR="00DE22C5">
        <w:rPr>
          <w:lang w:val="en-US"/>
        </w:rPr>
        <w:t xml:space="preserve"> helping scholars to </w:t>
      </w:r>
      <w:r w:rsidR="00F53279">
        <w:rPr>
          <w:lang w:val="en-US"/>
        </w:rPr>
        <w:t xml:space="preserve">eventually </w:t>
      </w:r>
      <w:r w:rsidR="00DE22C5">
        <w:rPr>
          <w:lang w:val="en-US"/>
        </w:rPr>
        <w:t>take stock of this</w:t>
      </w:r>
      <w:r w:rsidR="00F53279">
        <w:rPr>
          <w:lang w:val="en-US"/>
        </w:rPr>
        <w:t xml:space="preserve"> concept and move</w:t>
      </w:r>
      <w:r w:rsidR="00DE22C5">
        <w:rPr>
          <w:lang w:val="en-US"/>
        </w:rPr>
        <w:t xml:space="preserve"> theory</w:t>
      </w:r>
      <w:r w:rsidR="00F53279">
        <w:rPr>
          <w:lang w:val="en-US"/>
        </w:rPr>
        <w:t xml:space="preserve"> forward</w:t>
      </w:r>
      <w:r w:rsidR="00DE22C5">
        <w:rPr>
          <w:lang w:val="en-US"/>
        </w:rPr>
        <w:t>.</w:t>
      </w:r>
    </w:p>
    <w:p w14:paraId="4A76371F" w14:textId="77777777" w:rsidR="00712C81" w:rsidRPr="00712C81" w:rsidRDefault="00712C81" w:rsidP="00712C81">
      <w:pPr>
        <w:spacing w:line="480" w:lineRule="auto"/>
        <w:rPr>
          <w:lang w:val="en-US"/>
        </w:rPr>
      </w:pPr>
      <w:r w:rsidRPr="00712C81">
        <w:rPr>
          <w:lang w:val="en-US"/>
        </w:rPr>
        <w:t>On the other hand, considering the second research question (RQ2), our qualitative findings categorize and compare two different forms of BMI, namely BMI design (i.e the creation or radically new BMs) and BMI development (i.e. evolution of existing BMs), which differ in the nature and intensity of the innovation in place, thus accounting for both the traditional firms and the entrepreneurial perspectives on BMs; the findings suggest a substantial difference in the BMI process of new BM design (particularly when considering new firms created specifically to pursue a perceived opportunity) and existing BM development (in existing firms). The qualitative investigation also provides additional insight on how the SMP and the process of BMI co-evolve, and BMI enables a broader process of strategic innovation, thus introducing the theme of BMI also in the within-firm co-evolution (e.g., Volberda and Lewin, 2003) and strategic renewal (Volberda et al., 2001) research streams.</w:t>
      </w:r>
    </w:p>
    <w:p w14:paraId="3DEB46D0" w14:textId="135E4F54" w:rsidR="006D5BBA" w:rsidRDefault="0030612A" w:rsidP="00101057">
      <w:pPr>
        <w:spacing w:line="480" w:lineRule="auto"/>
        <w:rPr>
          <w:lang w:val="en-US"/>
        </w:rPr>
      </w:pPr>
      <w:r>
        <w:rPr>
          <w:lang w:val="en-US"/>
        </w:rPr>
        <w:t>More broadly</w:t>
      </w:r>
      <w:r w:rsidR="006D5BBA" w:rsidRPr="00101057">
        <w:rPr>
          <w:lang w:val="en-US"/>
        </w:rPr>
        <w:t xml:space="preserve">, based on </w:t>
      </w:r>
      <w:r w:rsidR="00547B4F">
        <w:rPr>
          <w:lang w:val="en-US"/>
        </w:rPr>
        <w:t>the combination of the</w:t>
      </w:r>
      <w:r w:rsidR="006D5BBA" w:rsidRPr="00101057">
        <w:rPr>
          <w:lang w:val="en-US"/>
        </w:rPr>
        <w:t xml:space="preserve"> quantitative</w:t>
      </w:r>
      <w:r w:rsidR="00547B4F">
        <w:rPr>
          <w:lang w:val="en-US"/>
        </w:rPr>
        <w:t xml:space="preserve"> and qualitative</w:t>
      </w:r>
      <w:r w:rsidR="006D5BBA" w:rsidRPr="00101057">
        <w:rPr>
          <w:lang w:val="en-US"/>
        </w:rPr>
        <w:t xml:space="preserve"> results of this study, a tentative proposal to formalize and integrate the BM concept and the BMI process in the formal SMP can be developed. SMP and BMI so far have been often treated as stand-alone concepts and processes. The mainly conceptual works on the relationship between BMI and strategy neglect to tackle the relationship between BM, BMI and strategy as a process. Our study constitutes a first investigation of the role and position of BMI in the overall SMP</w:t>
      </w:r>
      <w:r>
        <w:rPr>
          <w:lang w:val="en-US"/>
        </w:rPr>
        <w:t xml:space="preserve"> </w:t>
      </w:r>
      <w:r w:rsidR="006D5BBA" w:rsidRPr="00547B4F">
        <w:rPr>
          <w:lang w:val="en-US"/>
        </w:rPr>
        <w:t>and</w:t>
      </w:r>
      <w:r w:rsidR="00520C10" w:rsidRPr="00FC15F6">
        <w:rPr>
          <w:lang w:val="en-US"/>
        </w:rPr>
        <w:t xml:space="preserve"> its</w:t>
      </w:r>
      <w:r w:rsidR="006D5BBA" w:rsidRPr="00547B4F">
        <w:rPr>
          <w:lang w:val="en-US"/>
        </w:rPr>
        <w:t xml:space="preserve"> contribution hence lies in the validation of the conceptual proposals and findings from Casadesus-Masanell and Ricart (2010) and Teece (2010), underscoring the existence of a </w:t>
      </w:r>
      <w:r w:rsidR="006D5BBA" w:rsidRPr="00547B4F">
        <w:rPr>
          <w:lang w:val="en-US"/>
        </w:rPr>
        <w:lastRenderedPageBreak/>
        <w:t>strong relationship between strategy, innovation and</w:t>
      </w:r>
      <w:r w:rsidR="00DE7786" w:rsidRPr="00547B4F">
        <w:rPr>
          <w:lang w:val="en-US"/>
        </w:rPr>
        <w:t xml:space="preserve"> </w:t>
      </w:r>
      <w:r w:rsidR="006D5BBA" w:rsidRPr="00547B4F">
        <w:rPr>
          <w:lang w:val="en-US"/>
        </w:rPr>
        <w:t>BMI; and the role of BMI in strategy execution and operationalization.</w:t>
      </w:r>
      <w:r w:rsidR="006D5BBA" w:rsidRPr="00101057">
        <w:rPr>
          <w:lang w:val="en-US"/>
        </w:rPr>
        <w:t xml:space="preserve"> </w:t>
      </w:r>
      <w:r w:rsidR="00BE70E1">
        <w:rPr>
          <w:lang w:val="en-US"/>
        </w:rPr>
        <w:t xml:space="preserve">In particular, </w:t>
      </w:r>
      <w:r w:rsidR="00AB72CE">
        <w:rPr>
          <w:lang w:val="en-US"/>
        </w:rPr>
        <w:t xml:space="preserve">whereas the SMP as traditionally conceived (see Table 2) is divided into macro-steps, </w:t>
      </w:r>
      <w:r w:rsidR="00CB0006">
        <w:rPr>
          <w:lang w:val="en-US"/>
        </w:rPr>
        <w:t>this</w:t>
      </w:r>
      <w:r w:rsidR="00140B1A">
        <w:rPr>
          <w:lang w:val="en-US"/>
        </w:rPr>
        <w:t xml:space="preserve"> study contends that </w:t>
      </w:r>
      <w:r w:rsidR="00C2525E">
        <w:rPr>
          <w:lang w:val="en-US"/>
        </w:rPr>
        <w:t>BMI deserves a distinguished position in the process</w:t>
      </w:r>
      <w:r w:rsidR="00282630">
        <w:rPr>
          <w:lang w:val="en-US"/>
        </w:rPr>
        <w:t>. I</w:t>
      </w:r>
      <w:r w:rsidR="00C2525E">
        <w:rPr>
          <w:lang w:val="en-US"/>
        </w:rPr>
        <w:t>n the BM development case,</w:t>
      </w:r>
      <w:r w:rsidR="00282630">
        <w:rPr>
          <w:lang w:val="en-US"/>
        </w:rPr>
        <w:t xml:space="preserve"> most likely to occur in the traditional firm perspective,</w:t>
      </w:r>
      <w:r w:rsidR="00015AF2">
        <w:rPr>
          <w:lang w:val="en-US"/>
        </w:rPr>
        <w:t xml:space="preserve"> the internal BM parameters are often addressed within the internal strategy analysis macro-step, though</w:t>
      </w:r>
      <w:r w:rsidR="00C2525E">
        <w:rPr>
          <w:lang w:val="en-US"/>
        </w:rPr>
        <w:t xml:space="preserve"> BMI is largely </w:t>
      </w:r>
      <w:r w:rsidR="00282630">
        <w:rPr>
          <w:lang w:val="en-US"/>
        </w:rPr>
        <w:t xml:space="preserve">concentrated within strategy implementation, and such macro-step could be labeled “strategy implementation and innovation” to explicitly account for the role of strategy innovation in the SMP: BMI hence acts as a means for strategy innovation as a whole; in this view, strategy assessment fundamentally deals with monitoring and controlling the performance of the executed and innovated BM. When it comes to BM design, most common in the entrepreneurial perspective, BMI has even a more pervasive position: BMI starts from scratch in the strategic idea and objectives definition macro-step, serving as a tool managers can employ to concretize </w:t>
      </w:r>
      <w:r w:rsidR="00AC7448">
        <w:rPr>
          <w:lang w:val="en-US"/>
        </w:rPr>
        <w:t>their fuzzy business idea, before the strategic context is analyzed and a strategy is formulated; BMI will then be further refined within the strategy implementation and innovation macro-step, to leverage the information obtained through strategy analysis and formulation.</w:t>
      </w:r>
    </w:p>
    <w:p w14:paraId="09C578A0" w14:textId="4232E06D" w:rsidR="00D30AFB" w:rsidRPr="00101057" w:rsidRDefault="00D30AFB" w:rsidP="00101057">
      <w:pPr>
        <w:spacing w:line="480" w:lineRule="auto"/>
        <w:rPr>
          <w:lang w:val="en-US"/>
        </w:rPr>
      </w:pPr>
      <w:r>
        <w:rPr>
          <w:lang w:val="en-US"/>
        </w:rPr>
        <w:t xml:space="preserve">As a concluding point, the study’s adoption of a mixed methods approach combining quantitative testing with qualitative analysis by means of a multiple case study </w:t>
      </w:r>
      <w:r w:rsidR="00BC1546">
        <w:rPr>
          <w:lang w:val="en-US"/>
        </w:rPr>
        <w:t xml:space="preserve">offered a multidimensional perspective on BMI research, where the needs for testing extant theories and generating original theory coexist. Mixed methods could indeed represent a viable </w:t>
      </w:r>
      <w:r w:rsidR="00E52114">
        <w:rPr>
          <w:lang w:val="en-US"/>
        </w:rPr>
        <w:t>methodological approach to address future research opportunities in this field.</w:t>
      </w:r>
    </w:p>
    <w:p w14:paraId="180E64A6" w14:textId="77777777" w:rsidR="006D5BBA" w:rsidRPr="00101057" w:rsidRDefault="006D5BBA" w:rsidP="00101057">
      <w:pPr>
        <w:spacing w:line="480" w:lineRule="auto"/>
        <w:ind w:firstLine="0"/>
        <w:rPr>
          <w:b/>
          <w:lang w:val="en-US"/>
        </w:rPr>
      </w:pPr>
      <w:r w:rsidRPr="00101057">
        <w:rPr>
          <w:b/>
          <w:lang w:val="en-US"/>
        </w:rPr>
        <w:t>Managerial implications</w:t>
      </w:r>
    </w:p>
    <w:p w14:paraId="6041CFAD" w14:textId="56504E8E" w:rsidR="00015AF2" w:rsidRDefault="006D5BBA" w:rsidP="00101057">
      <w:pPr>
        <w:spacing w:line="480" w:lineRule="auto"/>
        <w:rPr>
          <w:lang w:val="en-US"/>
        </w:rPr>
      </w:pPr>
      <w:r w:rsidRPr="00101057">
        <w:rPr>
          <w:lang w:val="en-US"/>
        </w:rPr>
        <w:t>In terms of practical implications for R&amp;D and Strategy managers, this study highlights the importance of the BM construct as a strategy operationalization tool which can be specifically used in the implementation phase of the SMP</w:t>
      </w:r>
      <w:r w:rsidR="00015AF2">
        <w:rPr>
          <w:lang w:val="en-US"/>
        </w:rPr>
        <w:t>, irrespectively of the industry considered</w:t>
      </w:r>
      <w:r w:rsidRPr="00101057">
        <w:rPr>
          <w:lang w:val="en-US"/>
        </w:rPr>
        <w:t xml:space="preserve">. However, as we showed in our findings, many managers first analyze their firms’ </w:t>
      </w:r>
      <w:r w:rsidRPr="00101057">
        <w:rPr>
          <w:lang w:val="en-US"/>
        </w:rPr>
        <w:lastRenderedPageBreak/>
        <w:t>value creation potential (in terms of Key Activities and Key Resources available) at the initial stages of SMP</w:t>
      </w:r>
      <w:r w:rsidR="00015AF2">
        <w:rPr>
          <w:lang w:val="en-US"/>
        </w:rPr>
        <w:t xml:space="preserve"> within strategy analysis</w:t>
      </w:r>
      <w:r w:rsidRPr="00101057">
        <w:rPr>
          <w:lang w:val="en-US"/>
        </w:rPr>
        <w:t>. Therefore, managers may also use BM as a strategy tool to summarize and articulate the strategic internal analysis before they have effectively defined strategic alternatives to be followed and implemented.</w:t>
      </w:r>
    </w:p>
    <w:p w14:paraId="7B37FCAF" w14:textId="1AD10C4E" w:rsidR="006D5BBA" w:rsidRPr="00101057" w:rsidRDefault="00A42ABF" w:rsidP="00101057">
      <w:pPr>
        <w:spacing w:line="480" w:lineRule="auto"/>
        <w:rPr>
          <w:lang w:val="en-US"/>
        </w:rPr>
      </w:pPr>
      <w:r>
        <w:rPr>
          <w:lang w:val="en-US"/>
        </w:rPr>
        <w:t>The</w:t>
      </w:r>
      <w:r w:rsidR="00015AF2">
        <w:rPr>
          <w:lang w:val="en-US"/>
        </w:rPr>
        <w:t xml:space="preserve"> difference between </w:t>
      </w:r>
      <w:r>
        <w:rPr>
          <w:lang w:val="en-US"/>
        </w:rPr>
        <w:t>BMI as design and development could also inform the activity of practitioners involved in the SMP: more specifically, while managers willing to include incremental innovation in largely traditional contexts may want to employ the BM as a vehicle for strategic innovation</w:t>
      </w:r>
      <w:r w:rsidR="00BF6D50">
        <w:rPr>
          <w:lang w:val="en-US"/>
        </w:rPr>
        <w:t xml:space="preserve"> in the implementation phase alone</w:t>
      </w:r>
      <w:r>
        <w:rPr>
          <w:lang w:val="en-US"/>
        </w:rPr>
        <w:t>, those involved in the entrepreneurial activity of designing a radically new BM could</w:t>
      </w:r>
      <w:r w:rsidR="00BF6D50">
        <w:rPr>
          <w:lang w:val="en-US"/>
        </w:rPr>
        <w:t xml:space="preserve"> make a more extensive</w:t>
      </w:r>
      <w:r>
        <w:rPr>
          <w:lang w:val="en-US"/>
        </w:rPr>
        <w:t xml:space="preserve"> use </w:t>
      </w:r>
      <w:r w:rsidR="00BF6D50">
        <w:rPr>
          <w:lang w:val="en-US"/>
        </w:rPr>
        <w:t>of the</w:t>
      </w:r>
      <w:r>
        <w:rPr>
          <w:lang w:val="en-US"/>
        </w:rPr>
        <w:t xml:space="preserve"> tool</w:t>
      </w:r>
      <w:r w:rsidR="00BF6D50">
        <w:rPr>
          <w:lang w:val="en-US"/>
        </w:rPr>
        <w:t xml:space="preserve"> (first,</w:t>
      </w:r>
      <w:r>
        <w:rPr>
          <w:lang w:val="en-US"/>
        </w:rPr>
        <w:t xml:space="preserve"> as a good checklist to tackle all strategic quibbles arising when a business idea shall be written down, </w:t>
      </w:r>
      <w:r w:rsidR="005928A4">
        <w:rPr>
          <w:lang w:val="en-US"/>
        </w:rPr>
        <w:t>even before a formal strategy is conceived</w:t>
      </w:r>
      <w:r w:rsidR="00BF6D50">
        <w:rPr>
          <w:lang w:val="en-US"/>
        </w:rPr>
        <w:t>; and afterwards, to execute the formulated idea and related strategy</w:t>
      </w:r>
      <w:r w:rsidR="005341AC">
        <w:rPr>
          <w:lang w:val="en-US"/>
        </w:rPr>
        <w:t>)</w:t>
      </w:r>
      <w:r w:rsidR="005928A4">
        <w:rPr>
          <w:lang w:val="en-US"/>
        </w:rPr>
        <w:t>. Managers should take into fair account this difference in approaches when considering their company-specific implementation of BMI.</w:t>
      </w:r>
    </w:p>
    <w:p w14:paraId="2DE5B13F" w14:textId="72C27626" w:rsidR="006D5BBA" w:rsidRPr="00101057" w:rsidRDefault="006D5BBA" w:rsidP="00101057">
      <w:pPr>
        <w:spacing w:line="480" w:lineRule="auto"/>
        <w:rPr>
          <w:lang w:val="en-US"/>
        </w:rPr>
      </w:pPr>
      <w:r w:rsidRPr="00101057">
        <w:rPr>
          <w:lang w:val="en-US"/>
        </w:rPr>
        <w:t>Additionally, our results highlight the importance that R&amp;D managers should confer to BM</w:t>
      </w:r>
      <w:r w:rsidR="00040804">
        <w:rPr>
          <w:lang w:val="en-US"/>
        </w:rPr>
        <w:t xml:space="preserve">I </w:t>
      </w:r>
      <w:r w:rsidRPr="00101057">
        <w:rPr>
          <w:lang w:val="en-US"/>
        </w:rPr>
        <w:t xml:space="preserve">not as an independent, stand-alone process, but as a complementary part of the SMP. Indeed, our study suggests the practitioners-oriented role of BMI as an enabler of strategic renewal, as executives and entrepreneurs appear to employ BMI to catalyze and execute a broader process of strategic innovation in their firms. Therefore, R&amp;D managers should constantly consider such underlying relationship, valuing the BM as the key instrument to bring innovation to the often rigid and structures formal SMP, thus eventually ensuring the fundamental link between the processes of strategizing and innovating. </w:t>
      </w:r>
    </w:p>
    <w:p w14:paraId="5FCD9879" w14:textId="77777777" w:rsidR="00E36C9A" w:rsidRPr="00101057" w:rsidRDefault="00E36C9A" w:rsidP="00101057">
      <w:pPr>
        <w:spacing w:line="480" w:lineRule="auto"/>
        <w:ind w:firstLine="0"/>
        <w:rPr>
          <w:b/>
          <w:lang w:val="en-US"/>
        </w:rPr>
      </w:pPr>
    </w:p>
    <w:p w14:paraId="6D5F4AF2" w14:textId="77777777" w:rsidR="006D5BBA" w:rsidRPr="00101057" w:rsidRDefault="006D5BBA" w:rsidP="00101057">
      <w:pPr>
        <w:spacing w:line="480" w:lineRule="auto"/>
        <w:ind w:firstLine="0"/>
        <w:rPr>
          <w:b/>
          <w:lang w:val="en-US"/>
        </w:rPr>
      </w:pPr>
      <w:r w:rsidRPr="00101057">
        <w:rPr>
          <w:b/>
          <w:lang w:val="en-US"/>
        </w:rPr>
        <w:t>Limitations and future research</w:t>
      </w:r>
    </w:p>
    <w:p w14:paraId="7BCB22D1" w14:textId="7B6C245F" w:rsidR="006D5BBA" w:rsidRPr="00101057" w:rsidRDefault="006D5BBA" w:rsidP="00101057">
      <w:pPr>
        <w:spacing w:line="480" w:lineRule="auto"/>
        <w:rPr>
          <w:lang w:val="en-US"/>
        </w:rPr>
      </w:pPr>
      <w:r w:rsidRPr="00101057">
        <w:rPr>
          <w:lang w:val="en-US"/>
        </w:rPr>
        <w:t xml:space="preserve">This study has some limitations that bring opportunities for future research. First, by comparing our findings with Hacklin and Wallnöfer’s (2012), who explored the use of BMs as strategy making devices in bottom-up strategy making, it may be possible to argue that </w:t>
      </w:r>
      <w:r w:rsidRPr="00101057">
        <w:rPr>
          <w:lang w:val="en-US"/>
        </w:rPr>
        <w:lastRenderedPageBreak/>
        <w:t>different strategy making approaches may have different relationships with BMI. In this study we considered only the formal strategy approach. Therefore, one suggestion for future research opportunities regards empirical comparisons between formal and emergent strategy approaches in order to understand differences in terms of BMI processes and practices. Additionally, there is also the possibility that different types of strategy making other than the formal perspective adopted in this study may relate differently to business model design and improvement. Conversely to our findings, it may be posited that an inverse relationship may occur: the specific characteristics of the BMI could influence how strategy making is conducted. Moreover, it may be the case that different perspectives on how BMI can help a firm achieve competitive advantage may influence when and how BMI is conducted. These are all valid research questions that arise from assumptions different from those assumed in this study, and surely deserve attention in future studies.</w:t>
      </w:r>
    </w:p>
    <w:p w14:paraId="5E32350C" w14:textId="0FC830C0" w:rsidR="00CB0FA9" w:rsidRPr="00CB0FA9" w:rsidRDefault="00040804" w:rsidP="00140B1A">
      <w:pPr>
        <w:spacing w:line="480" w:lineRule="auto"/>
        <w:rPr>
          <w:lang w:val="en-US"/>
        </w:rPr>
      </w:pPr>
      <w:r>
        <w:rPr>
          <w:lang w:val="en-US"/>
        </w:rPr>
        <w:t>T</w:t>
      </w:r>
      <w:r w:rsidR="006D5BBA" w:rsidRPr="00101057">
        <w:rPr>
          <w:lang w:val="en-US"/>
        </w:rPr>
        <w:t>he qualitative phase also avoided the issue of different value propositions affecting how a business model is designed or improved by concentrating on business models with similar value propositions (e-business platforms). Again, future studies should be dedicated to understanding how business model innovation works as the value proposition changes.</w:t>
      </w:r>
      <w:r>
        <w:rPr>
          <w:lang w:val="en-US"/>
        </w:rPr>
        <w:t xml:space="preserve"> </w:t>
      </w:r>
      <w:r w:rsidR="006D5BBA" w:rsidRPr="00101057">
        <w:rPr>
          <w:lang w:val="en-US"/>
        </w:rPr>
        <w:t>Finally, our qualitative results were obtained from a small set of four cases</w:t>
      </w:r>
      <w:r w:rsidR="009F536B" w:rsidRPr="009F536B">
        <w:rPr>
          <w:lang w:val="en-US"/>
        </w:rPr>
        <w:t>,</w:t>
      </w:r>
      <w:r w:rsidR="009F536B" w:rsidRPr="009F536B">
        <w:rPr>
          <w:rFonts w:ascii="Calibri" w:hAnsi="Calibri"/>
          <w:sz w:val="23"/>
          <w:szCs w:val="23"/>
          <w:shd w:val="clear" w:color="auto" w:fill="FFFFFF"/>
          <w:lang w:val="en-US"/>
        </w:rPr>
        <w:t xml:space="preserve"> and the rationale for their selection was their ability to illustrate significant BMI processes rather than ensuring full theoretical saturation</w:t>
      </w:r>
      <w:r w:rsidR="006D5BBA" w:rsidRPr="00101057">
        <w:rPr>
          <w:lang w:val="en-US"/>
        </w:rPr>
        <w:t xml:space="preserve">. This may disclose the need for further comparative studies among several BMI processes of different types and with different motivations, aiming at obtaining a more generalized understanding on this issue. </w:t>
      </w:r>
    </w:p>
    <w:p w14:paraId="4729EE77" w14:textId="77777777" w:rsidR="0066031D" w:rsidRPr="00903E63" w:rsidRDefault="0066031D" w:rsidP="00725133">
      <w:pPr>
        <w:pStyle w:val="Ttulo1"/>
        <w:numPr>
          <w:ilvl w:val="0"/>
          <w:numId w:val="0"/>
        </w:numPr>
        <w:spacing w:line="480" w:lineRule="auto"/>
        <w:ind w:left="357" w:hanging="357"/>
      </w:pPr>
      <w:r w:rsidRPr="00903E63">
        <w:t>References</w:t>
      </w:r>
    </w:p>
    <w:p w14:paraId="6C26DA4F" w14:textId="77777777" w:rsidR="00D110D1" w:rsidRPr="00903E63" w:rsidRDefault="00D110D1" w:rsidP="00870F84">
      <w:pPr>
        <w:pStyle w:val="Referencias"/>
        <w:spacing w:before="0"/>
      </w:pPr>
      <w:r w:rsidRPr="00903E63">
        <w:t xml:space="preserve">Amit, </w:t>
      </w:r>
      <w:r w:rsidR="00C56D4A" w:rsidRPr="00903E63">
        <w:t xml:space="preserve">R. and Zott, C. (2001). Value creation in e-business. </w:t>
      </w:r>
      <w:r w:rsidR="00C56D4A" w:rsidRPr="00903E63">
        <w:rPr>
          <w:i/>
        </w:rPr>
        <w:t xml:space="preserve">Strategic Management Journal, </w:t>
      </w:r>
      <w:r w:rsidR="00C56D4A" w:rsidRPr="00903E63">
        <w:rPr>
          <w:b/>
        </w:rPr>
        <w:t>22</w:t>
      </w:r>
      <w:r w:rsidR="00C56D4A" w:rsidRPr="00903E63">
        <w:t>, 493-520.</w:t>
      </w:r>
    </w:p>
    <w:p w14:paraId="2991FB44" w14:textId="77777777" w:rsidR="00810646" w:rsidRDefault="00810646" w:rsidP="00152F30">
      <w:pPr>
        <w:pStyle w:val="Referencias"/>
      </w:pPr>
      <w:r w:rsidRPr="00152F30">
        <w:t>Armstrong</w:t>
      </w:r>
      <w:r>
        <w:t>,</w:t>
      </w:r>
      <w:r w:rsidRPr="00152F30">
        <w:t xml:space="preserve"> J</w:t>
      </w:r>
      <w:r>
        <w:t>.</w:t>
      </w:r>
      <w:r w:rsidRPr="00152F30">
        <w:t>S. (1982). The value of formal planning for</w:t>
      </w:r>
      <w:r w:rsidRPr="00810646">
        <w:t xml:space="preserve"> strategic decisions: review of</w:t>
      </w:r>
      <w:r>
        <w:t xml:space="preserve"> </w:t>
      </w:r>
      <w:r w:rsidRPr="00152F30">
        <w:t xml:space="preserve">empirical research. </w:t>
      </w:r>
      <w:r w:rsidRPr="00152F30">
        <w:rPr>
          <w:i/>
        </w:rPr>
        <w:t>Strategic Management Journal</w:t>
      </w:r>
      <w:r w:rsidRPr="00577F46">
        <w:t xml:space="preserve">, </w:t>
      </w:r>
      <w:r w:rsidRPr="00152F30">
        <w:rPr>
          <w:b/>
        </w:rPr>
        <w:t>3</w:t>
      </w:r>
      <w:r w:rsidRPr="00577F46">
        <w:t xml:space="preserve">(3), </w:t>
      </w:r>
      <w:r w:rsidRPr="00152F30">
        <w:t>197–211.</w:t>
      </w:r>
    </w:p>
    <w:p w14:paraId="23398C7F" w14:textId="715D4E72" w:rsidR="00243E9F" w:rsidRPr="000C032F" w:rsidRDefault="00243E9F" w:rsidP="00152F30">
      <w:pPr>
        <w:pStyle w:val="Referencias"/>
      </w:pPr>
      <w:r w:rsidRPr="00E60F0B">
        <w:t xml:space="preserve">Aspara, J., Lamberg, J.-A., Laukia, A., Tikkanen, H. (2011). </w:t>
      </w:r>
      <w:r w:rsidRPr="000C032F">
        <w:t xml:space="preserve">Strategic management of business model transformation: </w:t>
      </w:r>
      <w:r>
        <w:t xml:space="preserve">lessons from Nokia. </w:t>
      </w:r>
      <w:r>
        <w:rPr>
          <w:i/>
        </w:rPr>
        <w:t xml:space="preserve">Management Decision, </w:t>
      </w:r>
      <w:r w:rsidRPr="000C032F">
        <w:rPr>
          <w:b/>
        </w:rPr>
        <w:t>49</w:t>
      </w:r>
      <w:r w:rsidR="000C032F">
        <w:t>, 622-647.</w:t>
      </w:r>
    </w:p>
    <w:p w14:paraId="60612F33" w14:textId="77777777" w:rsidR="00EA01B5" w:rsidRPr="00903E63" w:rsidRDefault="00EA01B5" w:rsidP="00870F84">
      <w:pPr>
        <w:pStyle w:val="Referencias"/>
        <w:spacing w:before="0"/>
      </w:pPr>
      <w:r w:rsidRPr="00903E63">
        <w:lastRenderedPageBreak/>
        <w:t xml:space="preserve">Baden-Fuller, C. and Morgan, M.S. (2010). Business models as models. </w:t>
      </w:r>
      <w:r w:rsidRPr="00903E63">
        <w:rPr>
          <w:i/>
        </w:rPr>
        <w:t xml:space="preserve">Long Range Planning, </w:t>
      </w:r>
      <w:r w:rsidRPr="00903E63">
        <w:rPr>
          <w:b/>
        </w:rPr>
        <w:t>43</w:t>
      </w:r>
      <w:r w:rsidRPr="00903E63">
        <w:t>, 156-171.</w:t>
      </w:r>
    </w:p>
    <w:p w14:paraId="0B5CAD05" w14:textId="77777777" w:rsidR="001E7B70" w:rsidRPr="00903E63" w:rsidRDefault="001E7B70" w:rsidP="00870F84">
      <w:pPr>
        <w:pStyle w:val="Referencias"/>
        <w:spacing w:before="0"/>
      </w:pPr>
      <w:r w:rsidRPr="00903E63">
        <w:t xml:space="preserve">Ballon, P. (2007). Business modelling revisited: the configuration of control and value. </w:t>
      </w:r>
      <w:r w:rsidRPr="00903E63">
        <w:rPr>
          <w:i/>
        </w:rPr>
        <w:t>info</w:t>
      </w:r>
      <w:r w:rsidRPr="00903E63">
        <w:t xml:space="preserve">, </w:t>
      </w:r>
      <w:r w:rsidRPr="00903E63">
        <w:rPr>
          <w:b/>
        </w:rPr>
        <w:t>9</w:t>
      </w:r>
      <w:r w:rsidRPr="00903E63">
        <w:t>, 6-19.</w:t>
      </w:r>
    </w:p>
    <w:p w14:paraId="7D664518" w14:textId="77777777" w:rsidR="00870F84" w:rsidRDefault="00870F84" w:rsidP="00870F84">
      <w:pPr>
        <w:pStyle w:val="Referencias"/>
        <w:spacing w:before="0"/>
        <w:rPr>
          <w:szCs w:val="20"/>
          <w:lang w:val="pt-BR"/>
        </w:rPr>
      </w:pPr>
      <w:r w:rsidRPr="00870F84">
        <w:rPr>
          <w:szCs w:val="20"/>
          <w:lang w:val="pt-BR"/>
        </w:rPr>
        <w:t xml:space="preserve">Bardin, L. (1977) </w:t>
      </w:r>
      <w:r w:rsidRPr="00870F84">
        <w:rPr>
          <w:i/>
          <w:iCs/>
          <w:szCs w:val="20"/>
          <w:lang w:val="pt-BR"/>
        </w:rPr>
        <w:t>L´Analyse de Contenu</w:t>
      </w:r>
      <w:r w:rsidRPr="00870F84">
        <w:rPr>
          <w:szCs w:val="20"/>
          <w:lang w:val="pt-BR"/>
        </w:rPr>
        <w:t>. Paris: Presses Universitaires de France.</w:t>
      </w:r>
    </w:p>
    <w:p w14:paraId="5A071D68" w14:textId="77777777" w:rsidR="00CF02C6" w:rsidRDefault="00CF02C6" w:rsidP="00870F84">
      <w:pPr>
        <w:pStyle w:val="Referencias"/>
        <w:spacing w:before="0"/>
      </w:pPr>
      <w:r w:rsidRPr="00903E63">
        <w:t xml:space="preserve">Björkdahl, J. (2009). Technology cross fertilization and the business model: the case of integrating ICTs in mechanical engineering products. </w:t>
      </w:r>
      <w:r w:rsidRPr="00903E63">
        <w:rPr>
          <w:i/>
        </w:rPr>
        <w:t xml:space="preserve">Research Policy, </w:t>
      </w:r>
      <w:r w:rsidRPr="00903E63">
        <w:rPr>
          <w:b/>
        </w:rPr>
        <w:t>38</w:t>
      </w:r>
      <w:r w:rsidRPr="00903E63">
        <w:t>, 1468-1477.</w:t>
      </w:r>
    </w:p>
    <w:p w14:paraId="5B5133D3" w14:textId="77777777" w:rsidR="00CF6516" w:rsidRPr="00903E63" w:rsidRDefault="00CF6516" w:rsidP="00870F84">
      <w:pPr>
        <w:pStyle w:val="Referencias"/>
        <w:spacing w:before="0"/>
      </w:pPr>
      <w:r w:rsidRPr="00903E63">
        <w:t xml:space="preserve">Boyd, B.K. and Elliot, E.R. (1998). A measurement model of strategic planning. Strategic Management Journal, </w:t>
      </w:r>
      <w:r w:rsidRPr="00903E63">
        <w:rPr>
          <w:b/>
        </w:rPr>
        <w:t>19</w:t>
      </w:r>
      <w:r w:rsidRPr="00903E63">
        <w:t>, 181–192.</w:t>
      </w:r>
    </w:p>
    <w:p w14:paraId="553E0B7B" w14:textId="77777777" w:rsidR="009741FB" w:rsidRPr="00903E63" w:rsidRDefault="009741FB" w:rsidP="00870F84">
      <w:pPr>
        <w:pStyle w:val="Referencias"/>
        <w:spacing w:before="0"/>
      </w:pPr>
      <w:r w:rsidRPr="00903E63">
        <w:t xml:space="preserve">Bracker, J.S., B.W. Keats, and Pearson, J.N. (1988). Planning and financial performance among small firms in a growth industry. </w:t>
      </w:r>
      <w:r w:rsidRPr="00903E63">
        <w:rPr>
          <w:i/>
        </w:rPr>
        <w:t>Strategic Management Journal</w:t>
      </w:r>
      <w:r w:rsidRPr="00903E63">
        <w:t xml:space="preserve">, </w:t>
      </w:r>
      <w:r w:rsidRPr="00903E63">
        <w:rPr>
          <w:b/>
        </w:rPr>
        <w:t>9</w:t>
      </w:r>
      <w:r w:rsidRPr="00903E63">
        <w:t>, 591-603.</w:t>
      </w:r>
    </w:p>
    <w:p w14:paraId="484B41C1" w14:textId="77777777" w:rsidR="00FB5697" w:rsidRPr="00903E63" w:rsidRDefault="00FB5697" w:rsidP="00870F84">
      <w:pPr>
        <w:pStyle w:val="Referencias"/>
        <w:spacing w:before="0"/>
      </w:pPr>
      <w:r w:rsidRPr="00903E63">
        <w:t xml:space="preserve">Brink, J. and Holmén, M. (2009). Capabilities and radical changes of the business models of new bioscience firms. </w:t>
      </w:r>
      <w:r w:rsidRPr="00903E63">
        <w:rPr>
          <w:i/>
        </w:rPr>
        <w:t xml:space="preserve">Creativity and Innovation Management, </w:t>
      </w:r>
      <w:r w:rsidRPr="00903E63">
        <w:rPr>
          <w:b/>
        </w:rPr>
        <w:t>18</w:t>
      </w:r>
      <w:r w:rsidRPr="00903E63">
        <w:t>, 109-120.</w:t>
      </w:r>
    </w:p>
    <w:p w14:paraId="7C89C980" w14:textId="77777777" w:rsidR="0081449E" w:rsidRPr="00903E63" w:rsidRDefault="0081449E" w:rsidP="00870F84">
      <w:pPr>
        <w:pStyle w:val="Referencias"/>
        <w:spacing w:before="0"/>
      </w:pPr>
      <w:r w:rsidRPr="00903E63">
        <w:t xml:space="preserve">Bucherer, E., Eiser, U. and Gassman, O. Towards systematic business model innovation: lessons from product innovation management. </w:t>
      </w:r>
      <w:r w:rsidRPr="00903E63">
        <w:rPr>
          <w:i/>
        </w:rPr>
        <w:t>Creativity and Innovation Management</w:t>
      </w:r>
      <w:r w:rsidRPr="00903E63">
        <w:t xml:space="preserve">, </w:t>
      </w:r>
      <w:r w:rsidRPr="00903E63">
        <w:rPr>
          <w:b/>
        </w:rPr>
        <w:t>21</w:t>
      </w:r>
      <w:r w:rsidRPr="00903E63">
        <w:t>, 183-198.</w:t>
      </w:r>
    </w:p>
    <w:p w14:paraId="4D04319B" w14:textId="77777777" w:rsidR="00CC1A71" w:rsidRDefault="00CC1A71" w:rsidP="00870F84">
      <w:pPr>
        <w:pStyle w:val="Referencias"/>
        <w:spacing w:before="0"/>
      </w:pPr>
      <w:r w:rsidRPr="00903E63">
        <w:t>Cas</w:t>
      </w:r>
      <w:r w:rsidR="00C25F7F" w:rsidRPr="00903E63">
        <w:t>ade</w:t>
      </w:r>
      <w:r w:rsidR="00DB1E95" w:rsidRPr="00903E63">
        <w:t>s</w:t>
      </w:r>
      <w:r w:rsidR="00C25F7F" w:rsidRPr="00903E63">
        <w:t>us-Masanell, R. and</w:t>
      </w:r>
      <w:r w:rsidRPr="00903E63">
        <w:t xml:space="preserve"> Ricart, J.E. (2010). From strategy to business models and onto tactics. </w:t>
      </w:r>
      <w:r w:rsidRPr="00903E63">
        <w:rPr>
          <w:i/>
        </w:rPr>
        <w:t xml:space="preserve">Long Range Planning, </w:t>
      </w:r>
      <w:r w:rsidRPr="00903E63">
        <w:rPr>
          <w:b/>
        </w:rPr>
        <w:t>43</w:t>
      </w:r>
      <w:r w:rsidRPr="00903E63">
        <w:t>, 195-215.</w:t>
      </w:r>
    </w:p>
    <w:p w14:paraId="34EFD5C2" w14:textId="77777777" w:rsidR="00F02E4E" w:rsidRPr="00F02E4E" w:rsidRDefault="00F02E4E" w:rsidP="00870F84">
      <w:pPr>
        <w:pStyle w:val="Referencias"/>
        <w:spacing w:before="0"/>
      </w:pPr>
      <w:r>
        <w:t xml:space="preserve">Casadesus-Masanell, R. and Tarziján, J. (2012). When one business model isn’t enough. </w:t>
      </w:r>
      <w:r>
        <w:rPr>
          <w:i/>
        </w:rPr>
        <w:t xml:space="preserve">Harvard Business Review, </w:t>
      </w:r>
      <w:r>
        <w:rPr>
          <w:b/>
        </w:rPr>
        <w:t>90</w:t>
      </w:r>
      <w:r>
        <w:t xml:space="preserve">, </w:t>
      </w:r>
      <w:r w:rsidR="00582732">
        <w:t>132-13</w:t>
      </w:r>
      <w:r>
        <w:t>7.</w:t>
      </w:r>
    </w:p>
    <w:p w14:paraId="6FE85422" w14:textId="77777777" w:rsidR="00DB1E95" w:rsidRPr="00903E63" w:rsidRDefault="00DB1E95" w:rsidP="00870F84">
      <w:pPr>
        <w:pStyle w:val="Referencias"/>
        <w:spacing w:before="0"/>
      </w:pPr>
      <w:r w:rsidRPr="00903E63">
        <w:t>Casadesus-Masanell, R. and Zhu, F. (2013).</w:t>
      </w:r>
      <w:r w:rsidR="00722C01" w:rsidRPr="00903E63">
        <w:t xml:space="preserve"> Business model innovation and competitive imitation: the case of sponsor-based business models. </w:t>
      </w:r>
      <w:r w:rsidR="00722C01" w:rsidRPr="00903E63">
        <w:rPr>
          <w:i/>
        </w:rPr>
        <w:t>Strategic Management Journal</w:t>
      </w:r>
      <w:r w:rsidR="00722C01" w:rsidRPr="00903E63">
        <w:t xml:space="preserve">, </w:t>
      </w:r>
      <w:r w:rsidR="00722C01" w:rsidRPr="00903E63">
        <w:rPr>
          <w:b/>
        </w:rPr>
        <w:t>34</w:t>
      </w:r>
      <w:r w:rsidR="00722C01" w:rsidRPr="00903E63">
        <w:t>, 464-482.</w:t>
      </w:r>
    </w:p>
    <w:p w14:paraId="3EF08254" w14:textId="77777777" w:rsidR="005619DA" w:rsidRPr="00903E63" w:rsidRDefault="005619DA" w:rsidP="00870F84">
      <w:pPr>
        <w:widowControl w:val="0"/>
        <w:autoSpaceDE w:val="0"/>
        <w:autoSpaceDN w:val="0"/>
        <w:adjustRightInd w:val="0"/>
        <w:spacing w:after="120" w:line="240" w:lineRule="auto"/>
        <w:ind w:firstLine="0"/>
        <w:rPr>
          <w:sz w:val="20"/>
          <w:szCs w:val="20"/>
          <w:lang w:val="en-US"/>
        </w:rPr>
      </w:pPr>
      <w:r w:rsidRPr="00903E63">
        <w:rPr>
          <w:sz w:val="20"/>
          <w:szCs w:val="20"/>
          <w:lang w:val="en-US"/>
        </w:rPr>
        <w:t xml:space="preserve">Castro, F. G., Kellison, J. G., Boyd, S. J. and Kopak, A. (2010) A Methodology for Conducting Integrative Mixed Methods Research and Data Analyses. </w:t>
      </w:r>
      <w:r w:rsidRPr="00903E63">
        <w:rPr>
          <w:i/>
          <w:iCs/>
          <w:sz w:val="20"/>
          <w:szCs w:val="20"/>
          <w:lang w:val="en-US"/>
        </w:rPr>
        <w:t>Journal of Mixed Methods Research</w:t>
      </w:r>
      <w:r w:rsidRPr="00903E63">
        <w:rPr>
          <w:sz w:val="20"/>
          <w:szCs w:val="20"/>
          <w:lang w:val="en-US"/>
        </w:rPr>
        <w:t xml:space="preserve">, </w:t>
      </w:r>
      <w:r w:rsidRPr="00903E63">
        <w:rPr>
          <w:b/>
          <w:bCs/>
          <w:sz w:val="20"/>
          <w:szCs w:val="20"/>
          <w:lang w:val="en-US"/>
        </w:rPr>
        <w:t>4</w:t>
      </w:r>
      <w:r w:rsidRPr="00903E63">
        <w:rPr>
          <w:sz w:val="20"/>
          <w:szCs w:val="20"/>
          <w:lang w:val="en-US"/>
        </w:rPr>
        <w:t>, 342-360.</w:t>
      </w:r>
    </w:p>
    <w:p w14:paraId="2BC4B299" w14:textId="77777777" w:rsidR="00D372C5" w:rsidRDefault="00D372C5" w:rsidP="00870F84">
      <w:pPr>
        <w:widowControl w:val="0"/>
        <w:autoSpaceDE w:val="0"/>
        <w:autoSpaceDN w:val="0"/>
        <w:adjustRightInd w:val="0"/>
        <w:spacing w:after="120" w:line="240" w:lineRule="auto"/>
        <w:ind w:firstLine="0"/>
        <w:rPr>
          <w:sz w:val="20"/>
          <w:szCs w:val="20"/>
          <w:lang w:val="en-US"/>
        </w:rPr>
      </w:pPr>
      <w:r w:rsidRPr="00903E63">
        <w:rPr>
          <w:sz w:val="20"/>
          <w:szCs w:val="20"/>
          <w:lang w:val="en-US"/>
        </w:rPr>
        <w:t xml:space="preserve">Chen, T. and Fienberg, S.E. (1976). The Analysis of Contingency Tables with Incompletely Classified Data. </w:t>
      </w:r>
      <w:r w:rsidRPr="00903E63">
        <w:rPr>
          <w:i/>
          <w:sz w:val="20"/>
          <w:szCs w:val="20"/>
          <w:lang w:val="en-US"/>
        </w:rPr>
        <w:t>Biometrics</w:t>
      </w:r>
      <w:r w:rsidRPr="00903E63">
        <w:rPr>
          <w:sz w:val="20"/>
          <w:szCs w:val="20"/>
          <w:lang w:val="en-US"/>
        </w:rPr>
        <w:t xml:space="preserve">, </w:t>
      </w:r>
      <w:r w:rsidRPr="00903E63">
        <w:rPr>
          <w:b/>
          <w:sz w:val="20"/>
          <w:szCs w:val="20"/>
          <w:lang w:val="en-US"/>
        </w:rPr>
        <w:t>32</w:t>
      </w:r>
      <w:r w:rsidR="00C83940" w:rsidRPr="00903E63">
        <w:rPr>
          <w:sz w:val="20"/>
          <w:szCs w:val="20"/>
          <w:lang w:val="en-US"/>
        </w:rPr>
        <w:t>,</w:t>
      </w:r>
      <w:r w:rsidRPr="00903E63">
        <w:rPr>
          <w:sz w:val="20"/>
          <w:szCs w:val="20"/>
          <w:lang w:val="en-US"/>
        </w:rPr>
        <w:t xml:space="preserve"> 133-144.</w:t>
      </w:r>
    </w:p>
    <w:p w14:paraId="34046881" w14:textId="77777777" w:rsidR="00D8207D" w:rsidRDefault="00D8207D" w:rsidP="00870F84">
      <w:pPr>
        <w:pStyle w:val="Referencias"/>
        <w:spacing w:before="0"/>
      </w:pPr>
      <w:r w:rsidRPr="00903E63">
        <w:t xml:space="preserve">Chesbrough, H. and Rosenbloom, R.S. (2002). The role of the business model in capturing value from innovation: evidence from Xerox Corporation’s technology spin-off companies. </w:t>
      </w:r>
      <w:r w:rsidRPr="00903E63">
        <w:rPr>
          <w:i/>
        </w:rPr>
        <w:t xml:space="preserve">Industrial and Corporate Change, </w:t>
      </w:r>
      <w:r w:rsidRPr="00903E63">
        <w:rPr>
          <w:b/>
        </w:rPr>
        <w:t>11</w:t>
      </w:r>
      <w:r w:rsidRPr="00903E63">
        <w:t>, 529-555.</w:t>
      </w:r>
    </w:p>
    <w:p w14:paraId="2829FD4C" w14:textId="77777777" w:rsidR="00D357BF" w:rsidRPr="00D357BF" w:rsidRDefault="00D357BF" w:rsidP="00870F84">
      <w:pPr>
        <w:pStyle w:val="Referencias"/>
        <w:spacing w:before="0"/>
      </w:pPr>
      <w:r>
        <w:t xml:space="preserve">Chesbrough, H. (2006). </w:t>
      </w:r>
      <w:r>
        <w:rPr>
          <w:i/>
        </w:rPr>
        <w:t>Open business models: How to thrive in the new innovation landscape</w:t>
      </w:r>
      <w:r>
        <w:t>. Harvard Business School Press, Cambridge, MA.</w:t>
      </w:r>
    </w:p>
    <w:p w14:paraId="50533F09" w14:textId="77777777" w:rsidR="00B9014B" w:rsidRPr="00903E63" w:rsidRDefault="00B9014B" w:rsidP="00870F84">
      <w:pPr>
        <w:pStyle w:val="Referencias"/>
        <w:spacing w:before="0"/>
      </w:pPr>
      <w:r w:rsidRPr="00903E63">
        <w:t xml:space="preserve">Chesbrough, H. (2010). Business model innovation: opportunities and barriers. </w:t>
      </w:r>
      <w:r w:rsidRPr="00903E63">
        <w:rPr>
          <w:i/>
        </w:rPr>
        <w:t xml:space="preserve">Long Range Planning, </w:t>
      </w:r>
      <w:r w:rsidR="00D61D4F" w:rsidRPr="00903E63">
        <w:rPr>
          <w:b/>
        </w:rPr>
        <w:t>43</w:t>
      </w:r>
      <w:r w:rsidR="00D61D4F" w:rsidRPr="00903E63">
        <w:t>, 354-363.</w:t>
      </w:r>
    </w:p>
    <w:p w14:paraId="1126F34E" w14:textId="77777777" w:rsidR="007C3F8F" w:rsidRPr="00903E63" w:rsidRDefault="007C3F8F" w:rsidP="00870F84">
      <w:pPr>
        <w:pStyle w:val="Referencias"/>
        <w:spacing w:before="0"/>
      </w:pPr>
      <w:r w:rsidRPr="00F955BF">
        <w:rPr>
          <w:lang w:val="it-IT"/>
        </w:rPr>
        <w:t xml:space="preserve">Cortimiglia, M.N., Ghezzi, A., and Renga, F. (2011). </w:t>
      </w:r>
      <w:r w:rsidRPr="00903E63">
        <w:t xml:space="preserve">Social applications: revenue models, delivery channels, and critical success factors – an exploratory study and evidence from the Spanish-speaking market. </w:t>
      </w:r>
      <w:r w:rsidRPr="00903E63">
        <w:rPr>
          <w:i/>
        </w:rPr>
        <w:t>Journal of Theoretical and Applied Electronic Commerce Research</w:t>
      </w:r>
      <w:r w:rsidRPr="00903E63">
        <w:t xml:space="preserve">, </w:t>
      </w:r>
      <w:r w:rsidRPr="00903E63">
        <w:rPr>
          <w:b/>
        </w:rPr>
        <w:t>6</w:t>
      </w:r>
      <w:r w:rsidRPr="00903E63">
        <w:t>, 108-122.</w:t>
      </w:r>
    </w:p>
    <w:p w14:paraId="1E50BD9F" w14:textId="77777777" w:rsidR="00A37D7E" w:rsidRDefault="00A37D7E" w:rsidP="00870F84">
      <w:pPr>
        <w:pStyle w:val="Referencias"/>
        <w:spacing w:before="0"/>
      </w:pPr>
      <w:r>
        <w:t xml:space="preserve">Creswell, J.W. and Clark, V.L.P. (2011). </w:t>
      </w:r>
      <w:r w:rsidRPr="00A37D7E">
        <w:rPr>
          <w:i/>
        </w:rPr>
        <w:t>Designing and Conducting Mixed Methods Research</w:t>
      </w:r>
      <w:r>
        <w:t>. 2</w:t>
      </w:r>
      <w:r w:rsidRPr="00A37D7E">
        <w:rPr>
          <w:vertAlign w:val="superscript"/>
        </w:rPr>
        <w:t>nd</w:t>
      </w:r>
      <w:r>
        <w:t xml:space="preserve"> Edition, London: SAGE Publications Ltd.</w:t>
      </w:r>
    </w:p>
    <w:p w14:paraId="1A873EC7" w14:textId="77777777" w:rsidR="00113B72" w:rsidRPr="00903E63" w:rsidRDefault="00113B72" w:rsidP="00870F84">
      <w:pPr>
        <w:pStyle w:val="Referencias"/>
        <w:spacing w:before="0"/>
      </w:pPr>
      <w:r w:rsidRPr="00903E63">
        <w:t xml:space="preserve">Demil, B. and Lecocq, X. (2010). Business model evolution: in search of dynamic consistency. </w:t>
      </w:r>
      <w:r w:rsidRPr="00903E63">
        <w:rPr>
          <w:i/>
        </w:rPr>
        <w:t xml:space="preserve">Long Range Planning, </w:t>
      </w:r>
      <w:r w:rsidR="00203C3A" w:rsidRPr="00903E63">
        <w:rPr>
          <w:b/>
        </w:rPr>
        <w:t>43</w:t>
      </w:r>
      <w:r w:rsidR="00203C3A" w:rsidRPr="00903E63">
        <w:t>, 227-246.</w:t>
      </w:r>
    </w:p>
    <w:p w14:paraId="3875B48F" w14:textId="77777777" w:rsidR="007736E0" w:rsidRPr="00004CE5" w:rsidRDefault="0012258B" w:rsidP="00004CE5">
      <w:pPr>
        <w:pStyle w:val="Referencias"/>
      </w:pPr>
      <w:r>
        <w:t>DIO (</w:t>
      </w:r>
      <w:r w:rsidR="007736E0" w:rsidRPr="007736E0">
        <w:t>2014</w:t>
      </w:r>
      <w:r>
        <w:t>)</w:t>
      </w:r>
      <w:r w:rsidR="007736E0" w:rsidRPr="007736E0">
        <w:t xml:space="preserve">. </w:t>
      </w:r>
      <w:r w:rsidR="007736E0" w:rsidRPr="00004CE5">
        <w:rPr>
          <w:i/>
        </w:rPr>
        <w:t>Mobile Payment and Commerce 2014</w:t>
      </w:r>
      <w:r w:rsidR="007736E0" w:rsidRPr="007736E0">
        <w:t>. Digital Innovation Observatories, Market Research Report, 2014.</w:t>
      </w:r>
    </w:p>
    <w:p w14:paraId="169C9C22" w14:textId="77777777" w:rsidR="00155582" w:rsidRPr="00903E63" w:rsidRDefault="00155582" w:rsidP="00870F84">
      <w:pPr>
        <w:pStyle w:val="Referencias"/>
        <w:spacing w:before="0"/>
      </w:pPr>
      <w:r w:rsidRPr="008A7B68">
        <w:rPr>
          <w:lang w:val="pt-BR"/>
        </w:rPr>
        <w:t xml:space="preserve">Doganova, L. and Eyquem-Renault, M. (2009). </w:t>
      </w:r>
      <w:r w:rsidRPr="00903E63">
        <w:t xml:space="preserve">What do business models do? Innovation devices in technology entrepreneurship. </w:t>
      </w:r>
      <w:r w:rsidRPr="00903E63">
        <w:rPr>
          <w:i/>
        </w:rPr>
        <w:t xml:space="preserve">Research Policy, </w:t>
      </w:r>
      <w:r w:rsidRPr="00903E63">
        <w:rPr>
          <w:b/>
        </w:rPr>
        <w:t>38</w:t>
      </w:r>
      <w:r w:rsidRPr="00903E63">
        <w:t>, 1559-1570.</w:t>
      </w:r>
    </w:p>
    <w:p w14:paraId="111E7116" w14:textId="77777777" w:rsidR="005B696B" w:rsidRDefault="005B696B" w:rsidP="00870F84">
      <w:pPr>
        <w:pStyle w:val="Referencias"/>
        <w:spacing w:before="0"/>
      </w:pPr>
      <w:r w:rsidRPr="00903E63">
        <w:t xml:space="preserve">Eisenhardt, K.M. and Graebner, M.E. (2007). Theory building from cases: opportunities and challenges. </w:t>
      </w:r>
      <w:r w:rsidRPr="00903E63">
        <w:rPr>
          <w:i/>
        </w:rPr>
        <w:t>Academy of Management Journal</w:t>
      </w:r>
      <w:r w:rsidRPr="00903E63">
        <w:t xml:space="preserve">, </w:t>
      </w:r>
      <w:r w:rsidRPr="00903E63">
        <w:rPr>
          <w:b/>
        </w:rPr>
        <w:t>50</w:t>
      </w:r>
      <w:r w:rsidRPr="00903E63">
        <w:t>, 25-32.</w:t>
      </w:r>
    </w:p>
    <w:p w14:paraId="044B007F" w14:textId="77777777" w:rsidR="005619DA" w:rsidRDefault="005619DA" w:rsidP="00870F84">
      <w:pPr>
        <w:widowControl w:val="0"/>
        <w:autoSpaceDE w:val="0"/>
        <w:autoSpaceDN w:val="0"/>
        <w:adjustRightInd w:val="0"/>
        <w:spacing w:after="120" w:line="240" w:lineRule="auto"/>
        <w:ind w:firstLine="0"/>
        <w:rPr>
          <w:sz w:val="20"/>
          <w:szCs w:val="20"/>
          <w:lang w:val="en-US"/>
        </w:rPr>
      </w:pPr>
      <w:r w:rsidRPr="00903E63">
        <w:rPr>
          <w:sz w:val="20"/>
          <w:szCs w:val="20"/>
          <w:lang w:val="en-US"/>
        </w:rPr>
        <w:t>Flick, U. (2003)</w:t>
      </w:r>
      <w:r w:rsidR="00004CE5">
        <w:rPr>
          <w:sz w:val="20"/>
          <w:szCs w:val="20"/>
          <w:lang w:val="en-US"/>
        </w:rPr>
        <w:t>.</w:t>
      </w:r>
      <w:r w:rsidRPr="00903E63">
        <w:rPr>
          <w:sz w:val="20"/>
          <w:szCs w:val="20"/>
          <w:lang w:val="en-US"/>
        </w:rPr>
        <w:t xml:space="preserve"> </w:t>
      </w:r>
      <w:r w:rsidRPr="00903E63">
        <w:rPr>
          <w:i/>
          <w:iCs/>
          <w:sz w:val="20"/>
          <w:szCs w:val="20"/>
          <w:lang w:val="en-US"/>
        </w:rPr>
        <w:t>An Introduction to Qualitative Research</w:t>
      </w:r>
      <w:r w:rsidRPr="00903E63">
        <w:rPr>
          <w:sz w:val="20"/>
          <w:szCs w:val="20"/>
          <w:lang w:val="en-US"/>
        </w:rPr>
        <w:t>. London: SAGE Publications Ltd.</w:t>
      </w:r>
    </w:p>
    <w:p w14:paraId="4C5EB791" w14:textId="77777777" w:rsidR="0012258B" w:rsidRDefault="0012258B" w:rsidP="00870F84">
      <w:pPr>
        <w:widowControl w:val="0"/>
        <w:autoSpaceDE w:val="0"/>
        <w:autoSpaceDN w:val="0"/>
        <w:adjustRightInd w:val="0"/>
        <w:spacing w:after="120" w:line="240" w:lineRule="auto"/>
        <w:ind w:firstLine="0"/>
        <w:rPr>
          <w:sz w:val="20"/>
          <w:szCs w:val="20"/>
          <w:lang w:val="en-US"/>
        </w:rPr>
      </w:pPr>
      <w:r>
        <w:rPr>
          <w:sz w:val="20"/>
          <w:szCs w:val="20"/>
          <w:lang w:val="en-US"/>
        </w:rPr>
        <w:t>Forrester Research</w:t>
      </w:r>
      <w:r w:rsidRPr="0012258B">
        <w:rPr>
          <w:sz w:val="20"/>
          <w:szCs w:val="20"/>
          <w:lang w:val="en-US"/>
        </w:rPr>
        <w:t xml:space="preserve"> </w:t>
      </w:r>
      <w:r>
        <w:rPr>
          <w:sz w:val="20"/>
          <w:szCs w:val="20"/>
          <w:lang w:val="en-US"/>
        </w:rPr>
        <w:t>(</w:t>
      </w:r>
      <w:r w:rsidRPr="0012258B">
        <w:rPr>
          <w:sz w:val="20"/>
          <w:szCs w:val="20"/>
          <w:lang w:val="en-US"/>
        </w:rPr>
        <w:t>2012</w:t>
      </w:r>
      <w:r>
        <w:rPr>
          <w:sz w:val="20"/>
          <w:szCs w:val="20"/>
          <w:lang w:val="en-US"/>
        </w:rPr>
        <w:t>)</w:t>
      </w:r>
      <w:r w:rsidRPr="0012258B">
        <w:rPr>
          <w:sz w:val="20"/>
          <w:szCs w:val="20"/>
          <w:lang w:val="en-US"/>
        </w:rPr>
        <w:t xml:space="preserve">. </w:t>
      </w:r>
      <w:r w:rsidRPr="00004CE5">
        <w:rPr>
          <w:i/>
          <w:sz w:val="20"/>
          <w:szCs w:val="20"/>
          <w:lang w:val="en-US"/>
        </w:rPr>
        <w:t xml:space="preserve">Manage The Risks Of Social Media. </w:t>
      </w:r>
      <w:r w:rsidRPr="0012258B">
        <w:rPr>
          <w:sz w:val="20"/>
          <w:szCs w:val="20"/>
          <w:lang w:val="en-US"/>
        </w:rPr>
        <w:t xml:space="preserve">Forrester Research, Market Research </w:t>
      </w:r>
      <w:r w:rsidRPr="0012258B">
        <w:rPr>
          <w:sz w:val="20"/>
          <w:szCs w:val="20"/>
          <w:lang w:val="en-US"/>
        </w:rPr>
        <w:lastRenderedPageBreak/>
        <w:t>Report,</w:t>
      </w:r>
      <w:r w:rsidRPr="00004CE5">
        <w:rPr>
          <w:sz w:val="20"/>
          <w:szCs w:val="20"/>
          <w:lang w:val="en-US"/>
        </w:rPr>
        <w:t xml:space="preserve"> </w:t>
      </w:r>
      <w:r w:rsidRPr="0012258B">
        <w:rPr>
          <w:sz w:val="20"/>
          <w:szCs w:val="20"/>
          <w:lang w:val="en-US"/>
        </w:rPr>
        <w:t>November 29, 2012.</w:t>
      </w:r>
    </w:p>
    <w:p w14:paraId="4481DEBE" w14:textId="77777777" w:rsidR="007F4BF0" w:rsidRDefault="007F4BF0" w:rsidP="007F4BF0">
      <w:pPr>
        <w:pStyle w:val="Referencias"/>
        <w:spacing w:before="0"/>
      </w:pPr>
      <w:r w:rsidRPr="00903E63">
        <w:t xml:space="preserve">Gambardella, A. and McGahan, A. (2010). Business-model innovation: general purpose technologies and their implications for industry structure. </w:t>
      </w:r>
      <w:r w:rsidRPr="00903E63">
        <w:rPr>
          <w:i/>
        </w:rPr>
        <w:t>Long Range Planning</w:t>
      </w:r>
      <w:r w:rsidRPr="00903E63">
        <w:t xml:space="preserve">, </w:t>
      </w:r>
      <w:r w:rsidRPr="00903E63">
        <w:rPr>
          <w:b/>
        </w:rPr>
        <w:t>43</w:t>
      </w:r>
      <w:r w:rsidRPr="00903E63">
        <w:t>, 262-271.</w:t>
      </w:r>
    </w:p>
    <w:p w14:paraId="23976F24" w14:textId="7BB91FE0" w:rsidR="000C032F" w:rsidRPr="000C032F" w:rsidRDefault="000C032F" w:rsidP="00870F84">
      <w:pPr>
        <w:pStyle w:val="Referencias"/>
        <w:spacing w:before="0"/>
      </w:pPr>
      <w:r>
        <w:t xml:space="preserve">George, G. and Bock, A.J. (2011). The business model in practice and its implications for entrepreneurship research. </w:t>
      </w:r>
      <w:r>
        <w:rPr>
          <w:i/>
        </w:rPr>
        <w:t xml:space="preserve">Entrepreneurship Theory and Practice, </w:t>
      </w:r>
      <w:r w:rsidRPr="000C032F">
        <w:rPr>
          <w:b/>
        </w:rPr>
        <w:t>35</w:t>
      </w:r>
      <w:r>
        <w:t>, 83-111.</w:t>
      </w:r>
    </w:p>
    <w:p w14:paraId="22E7A2B8" w14:textId="3B22BFEE" w:rsidR="00D233C3" w:rsidRPr="00D114B6" w:rsidRDefault="00D233C3" w:rsidP="00870F84">
      <w:pPr>
        <w:pStyle w:val="Referencias"/>
        <w:spacing w:before="0"/>
        <w:rPr>
          <w:lang w:val="it-IT"/>
        </w:rPr>
      </w:pPr>
      <w:r>
        <w:t xml:space="preserve">Ghezzi, A. (2013). Revisiting Business Strategy under Discontinuity. </w:t>
      </w:r>
      <w:r w:rsidRPr="00D114B6">
        <w:rPr>
          <w:i/>
          <w:lang w:val="it-IT"/>
        </w:rPr>
        <w:t>Management Decision</w:t>
      </w:r>
      <w:r w:rsidRPr="00D114B6">
        <w:rPr>
          <w:lang w:val="it-IT"/>
        </w:rPr>
        <w:t xml:space="preserve">, </w:t>
      </w:r>
      <w:r w:rsidR="00E73DDF" w:rsidRPr="00D114B6">
        <w:rPr>
          <w:b/>
          <w:lang w:val="it-IT"/>
        </w:rPr>
        <w:t>51</w:t>
      </w:r>
      <w:r w:rsidR="00E73DDF" w:rsidRPr="00D114B6">
        <w:rPr>
          <w:lang w:val="it-IT"/>
        </w:rPr>
        <w:t>(</w:t>
      </w:r>
      <w:r w:rsidRPr="00D114B6">
        <w:rPr>
          <w:lang w:val="it-IT"/>
        </w:rPr>
        <w:t>7</w:t>
      </w:r>
      <w:r w:rsidR="00E73DDF" w:rsidRPr="00D114B6">
        <w:rPr>
          <w:lang w:val="it-IT"/>
        </w:rPr>
        <w:t xml:space="preserve">), </w:t>
      </w:r>
      <w:r w:rsidRPr="00D114B6">
        <w:rPr>
          <w:lang w:val="it-IT"/>
        </w:rPr>
        <w:t>1326-1358</w:t>
      </w:r>
    </w:p>
    <w:p w14:paraId="143416A1" w14:textId="7B2934DB" w:rsidR="0051278A" w:rsidRPr="0051278A" w:rsidRDefault="0051278A" w:rsidP="00CB2D3F">
      <w:pPr>
        <w:pStyle w:val="Referencias"/>
        <w:spacing w:before="0"/>
      </w:pPr>
      <w:r w:rsidRPr="0051278A">
        <w:rPr>
          <w:lang w:val="it-IT"/>
        </w:rPr>
        <w:t xml:space="preserve">Ghezzi, A.; Cortimiglia, M.N.; Frank, A. G. (2014). </w:t>
      </w:r>
      <w:r w:rsidRPr="0051278A">
        <w:t xml:space="preserve">Strategy and business model design in dynamic telecommunications industries: A study on Italian mobile network operators. </w:t>
      </w:r>
      <w:r w:rsidRPr="0051278A">
        <w:rPr>
          <w:i/>
        </w:rPr>
        <w:t>Technological Forecasting &amp; Social Change</w:t>
      </w:r>
      <w:r>
        <w:t>, in press.</w:t>
      </w:r>
    </w:p>
    <w:p w14:paraId="2B5A36F3" w14:textId="77777777" w:rsidR="00CB2D3F" w:rsidRDefault="00CB2D3F" w:rsidP="00CB2D3F">
      <w:pPr>
        <w:pStyle w:val="Referencias"/>
        <w:spacing w:before="0"/>
      </w:pPr>
      <w:r w:rsidRPr="00903E63">
        <w:t xml:space="preserve">Glaister, K.W. and Falshaw, J.R. (1999). Strategic planning: still going strong? </w:t>
      </w:r>
      <w:r w:rsidRPr="00903E63">
        <w:rPr>
          <w:i/>
        </w:rPr>
        <w:t>Long Range Planning,</w:t>
      </w:r>
      <w:r w:rsidRPr="00903E63">
        <w:t xml:space="preserve"> </w:t>
      </w:r>
      <w:r w:rsidRPr="00903E63">
        <w:rPr>
          <w:b/>
        </w:rPr>
        <w:t>32</w:t>
      </w:r>
      <w:r w:rsidRPr="00903E63">
        <w:t>, 107–116.</w:t>
      </w:r>
    </w:p>
    <w:p w14:paraId="77CC8A6F" w14:textId="77777777" w:rsidR="00CB2D3F" w:rsidRPr="00903E63" w:rsidRDefault="00CB2D3F" w:rsidP="00870F84">
      <w:pPr>
        <w:pStyle w:val="Referencias"/>
        <w:spacing w:before="0"/>
      </w:pPr>
      <w:r w:rsidRPr="00CB2D3F">
        <w:t>Govindarajan, V. and Trimble, C. (2005). Organizational DNA for Strategic Innovation. California Management Review 47(3): 12-26.</w:t>
      </w:r>
    </w:p>
    <w:p w14:paraId="7CE7C114" w14:textId="77777777" w:rsidR="00F53526" w:rsidRPr="00152F30" w:rsidRDefault="00F53526" w:rsidP="00152F30">
      <w:pPr>
        <w:pStyle w:val="Referencias"/>
        <w:rPr>
          <w:i/>
          <w:iCs/>
        </w:rPr>
      </w:pPr>
      <w:r w:rsidRPr="00152F30">
        <w:t xml:space="preserve">Grant RM. 1991. </w:t>
      </w:r>
      <w:r w:rsidRPr="00152F30">
        <w:rPr>
          <w:i/>
          <w:iCs/>
        </w:rPr>
        <w:t>Contempora</w:t>
      </w:r>
      <w:r w:rsidRPr="00F53526">
        <w:rPr>
          <w:i/>
          <w:iCs/>
        </w:rPr>
        <w:t>ry Strategy Analysis. Concepts,</w:t>
      </w:r>
      <w:r>
        <w:rPr>
          <w:i/>
          <w:iCs/>
        </w:rPr>
        <w:t xml:space="preserve"> </w:t>
      </w:r>
      <w:r w:rsidRPr="00152F30">
        <w:rPr>
          <w:i/>
          <w:iCs/>
        </w:rPr>
        <w:t>Techniques, Applications</w:t>
      </w:r>
      <w:r w:rsidRPr="00152F30">
        <w:t>. Blackwell: Oxford.</w:t>
      </w:r>
    </w:p>
    <w:p w14:paraId="76FA5ED8" w14:textId="77777777" w:rsidR="00270FED" w:rsidRPr="00270FED" w:rsidRDefault="00270FED" w:rsidP="00F53526">
      <w:pPr>
        <w:pStyle w:val="Referencias"/>
        <w:rPr>
          <w:lang w:val="en"/>
        </w:rPr>
      </w:pPr>
      <w:r>
        <w:rPr>
          <w:lang w:val="en"/>
        </w:rPr>
        <w:t xml:space="preserve">Günzel, F. and Holm, A.B. (2013). One size does not fit all – Understanding the front-end and back-end of business model innovation. </w:t>
      </w:r>
      <w:r>
        <w:rPr>
          <w:i/>
          <w:lang w:val="en"/>
        </w:rPr>
        <w:t xml:space="preserve">International Journal of Innovation Management, </w:t>
      </w:r>
      <w:r>
        <w:rPr>
          <w:b/>
          <w:lang w:val="en"/>
        </w:rPr>
        <w:t>17</w:t>
      </w:r>
      <w:r>
        <w:rPr>
          <w:lang w:val="en"/>
        </w:rPr>
        <w:t>, 34 p.</w:t>
      </w:r>
    </w:p>
    <w:p w14:paraId="7E156AAB" w14:textId="77777777" w:rsidR="0011747D" w:rsidRPr="00903E63" w:rsidRDefault="0011747D" w:rsidP="00870F84">
      <w:pPr>
        <w:pStyle w:val="Referencias"/>
        <w:spacing w:before="0"/>
      </w:pPr>
      <w:r w:rsidRPr="00903E63">
        <w:t xml:space="preserve">Habtay, S.R. (2012). A firm-level analysis on the relative difference between technology-driven and market-driven disruptive business model innovations. </w:t>
      </w:r>
      <w:r w:rsidRPr="00903E63">
        <w:rPr>
          <w:i/>
        </w:rPr>
        <w:t xml:space="preserve">Creativity and Innovation Management, </w:t>
      </w:r>
      <w:r w:rsidR="00E16095" w:rsidRPr="00903E63">
        <w:rPr>
          <w:b/>
        </w:rPr>
        <w:t>21</w:t>
      </w:r>
      <w:r w:rsidR="00E16095" w:rsidRPr="00903E63">
        <w:t>, 290-303.</w:t>
      </w:r>
    </w:p>
    <w:p w14:paraId="16AA1909" w14:textId="77777777" w:rsidR="003A6E76" w:rsidRDefault="003A6E76" w:rsidP="00870F84">
      <w:pPr>
        <w:pStyle w:val="Referencias"/>
        <w:spacing w:before="0"/>
      </w:pPr>
      <w:r w:rsidRPr="00903E63">
        <w:t>Hacklin, F.</w:t>
      </w:r>
      <w:r w:rsidR="00C25F7F" w:rsidRPr="00903E63">
        <w:t xml:space="preserve"> and </w:t>
      </w:r>
      <w:r w:rsidRPr="00903E63">
        <w:t xml:space="preserve">Wallnöfer, M. (2012). The business model in the practice of strategic decision making: insights from a case study. </w:t>
      </w:r>
      <w:r w:rsidRPr="00903E63">
        <w:rPr>
          <w:i/>
        </w:rPr>
        <w:t xml:space="preserve">Management Decision, </w:t>
      </w:r>
      <w:r w:rsidRPr="00903E63">
        <w:rPr>
          <w:b/>
        </w:rPr>
        <w:t>50</w:t>
      </w:r>
      <w:r w:rsidRPr="00903E63">
        <w:t>, 166-188.</w:t>
      </w:r>
    </w:p>
    <w:p w14:paraId="0D955C79" w14:textId="77777777" w:rsidR="0088010A" w:rsidRDefault="0088010A" w:rsidP="00152F30">
      <w:pPr>
        <w:pStyle w:val="Referencias"/>
      </w:pPr>
      <w:r w:rsidRPr="0088010A">
        <w:t xml:space="preserve">Hamel, G., </w:t>
      </w:r>
      <w:r>
        <w:t>and</w:t>
      </w:r>
      <w:r w:rsidRPr="00152F30">
        <w:t xml:space="preserve"> Prahalad, C. K. (2005). Strategic intent. </w:t>
      </w:r>
      <w:r w:rsidRPr="00152F30">
        <w:rPr>
          <w:i/>
          <w:iCs/>
        </w:rPr>
        <w:t>Harvard Business Review</w:t>
      </w:r>
      <w:r w:rsidRPr="00152F30">
        <w:t xml:space="preserve">, </w:t>
      </w:r>
      <w:r w:rsidRPr="00152F30">
        <w:rPr>
          <w:b/>
          <w:iCs/>
        </w:rPr>
        <w:t>83</w:t>
      </w:r>
      <w:r w:rsidRPr="00152F30">
        <w:t>(7), 148-161.</w:t>
      </w:r>
    </w:p>
    <w:p w14:paraId="41CC021B" w14:textId="77777777" w:rsidR="0018580C" w:rsidRPr="00903E63" w:rsidRDefault="0018580C" w:rsidP="00870F84">
      <w:pPr>
        <w:pStyle w:val="Referencias"/>
        <w:spacing w:before="0"/>
      </w:pPr>
      <w:r w:rsidRPr="00903E63">
        <w:t>Johnson, M.W.</w:t>
      </w:r>
      <w:r w:rsidR="00C97DFF" w:rsidRPr="00903E63">
        <w:t>,</w:t>
      </w:r>
      <w:r w:rsidRPr="00903E63">
        <w:t xml:space="preserve"> Christensen, C.M, and Kagermann, H. (2008). Reinventing your business model. </w:t>
      </w:r>
      <w:r w:rsidRPr="00903E63">
        <w:rPr>
          <w:i/>
        </w:rPr>
        <w:t xml:space="preserve">Harvard Business Research, </w:t>
      </w:r>
      <w:r w:rsidR="00D37959" w:rsidRPr="00903E63">
        <w:rPr>
          <w:b/>
        </w:rPr>
        <w:t>86</w:t>
      </w:r>
      <w:r w:rsidR="000F722A" w:rsidRPr="00903E63">
        <w:t>, 57-68.</w:t>
      </w:r>
    </w:p>
    <w:p w14:paraId="0444D799" w14:textId="77777777" w:rsidR="00FA5C28" w:rsidRPr="00903E63" w:rsidRDefault="00FA5C28" w:rsidP="00870F84">
      <w:pPr>
        <w:pStyle w:val="Referencias"/>
        <w:spacing w:before="0"/>
      </w:pPr>
      <w:r w:rsidRPr="00903E63">
        <w:t xml:space="preserve">Lawson, B. and Samson, D. </w:t>
      </w:r>
      <w:r w:rsidR="00152F30">
        <w:t xml:space="preserve">(2001). </w:t>
      </w:r>
      <w:r w:rsidRPr="00903E63">
        <w:t xml:space="preserve">Developing innovation capability in organisations: a dynamic capabilities approach. </w:t>
      </w:r>
      <w:r w:rsidRPr="00903E63">
        <w:rPr>
          <w:i/>
        </w:rPr>
        <w:t xml:space="preserve">International Journal of Innovation Management, </w:t>
      </w:r>
      <w:r w:rsidRPr="00903E63">
        <w:rPr>
          <w:b/>
        </w:rPr>
        <w:t>5</w:t>
      </w:r>
      <w:r w:rsidRPr="00903E63">
        <w:t xml:space="preserve">, </w:t>
      </w:r>
      <w:r w:rsidR="008318A1" w:rsidRPr="00903E63">
        <w:t>377-400.</w:t>
      </w:r>
    </w:p>
    <w:p w14:paraId="375CF18E" w14:textId="77777777" w:rsidR="00D4679F" w:rsidRPr="00903E63" w:rsidRDefault="00D4679F" w:rsidP="00870F84">
      <w:pPr>
        <w:pStyle w:val="Referencias"/>
        <w:spacing w:before="0"/>
      </w:pPr>
      <w:r w:rsidRPr="00903E63">
        <w:t>Magretta, J. (2002). Why business models matter.</w:t>
      </w:r>
      <w:r w:rsidRPr="00903E63">
        <w:rPr>
          <w:i/>
        </w:rPr>
        <w:t xml:space="preserve"> Harvard Business Review, </w:t>
      </w:r>
      <w:r w:rsidR="00110D8B" w:rsidRPr="00903E63">
        <w:rPr>
          <w:b/>
        </w:rPr>
        <w:t>80</w:t>
      </w:r>
      <w:r w:rsidRPr="00903E63">
        <w:t xml:space="preserve">, </w:t>
      </w:r>
      <w:r w:rsidR="00110D8B" w:rsidRPr="00903E63">
        <w:t>86-92</w:t>
      </w:r>
      <w:r w:rsidRPr="00903E63">
        <w:t>.</w:t>
      </w:r>
    </w:p>
    <w:p w14:paraId="6D497204" w14:textId="77777777" w:rsidR="00F22E42" w:rsidRPr="00F22E42" w:rsidRDefault="00F22E42" w:rsidP="00870F84">
      <w:pPr>
        <w:pStyle w:val="Referencias"/>
        <w:spacing w:before="0"/>
      </w:pPr>
      <w:r>
        <w:t xml:space="preserve">Markides, C. (2013). Business model innovation: what can the ambidextery literature teach us? </w:t>
      </w:r>
      <w:r>
        <w:rPr>
          <w:i/>
        </w:rPr>
        <w:t xml:space="preserve">Academy of Management Perspectives, </w:t>
      </w:r>
      <w:r>
        <w:rPr>
          <w:b/>
        </w:rPr>
        <w:t>27</w:t>
      </w:r>
      <w:r>
        <w:t>, 313-323.</w:t>
      </w:r>
    </w:p>
    <w:p w14:paraId="35A7F5F2" w14:textId="77777777" w:rsidR="00BB6D2B" w:rsidRPr="00903E63" w:rsidRDefault="00BB6D2B" w:rsidP="00870F84">
      <w:pPr>
        <w:pStyle w:val="Referencias"/>
        <w:spacing w:before="0"/>
      </w:pPr>
      <w:r w:rsidRPr="00903E63">
        <w:t xml:space="preserve">Markides, C. and Charitou, C.D. (2004). Competing with dual business models: a contingency approach. </w:t>
      </w:r>
      <w:r w:rsidRPr="00903E63">
        <w:rPr>
          <w:i/>
        </w:rPr>
        <w:t xml:space="preserve">Academy of Management Executive, </w:t>
      </w:r>
      <w:r w:rsidRPr="00903E63">
        <w:rPr>
          <w:b/>
        </w:rPr>
        <w:t>18</w:t>
      </w:r>
      <w:r w:rsidRPr="00903E63">
        <w:t>, 22-36.</w:t>
      </w:r>
    </w:p>
    <w:p w14:paraId="2F74C1CA" w14:textId="77777777" w:rsidR="00117DDD" w:rsidRPr="00903E63" w:rsidRDefault="00117DDD" w:rsidP="00870F84">
      <w:pPr>
        <w:pStyle w:val="Referencias"/>
        <w:spacing w:before="0"/>
      </w:pPr>
      <w:r w:rsidRPr="00903E63">
        <w:t xml:space="preserve">Micklethwait, J. and Woolridge, A. (1997). </w:t>
      </w:r>
      <w:r w:rsidRPr="00903E63">
        <w:rPr>
          <w:i/>
        </w:rPr>
        <w:t>The Witch Doctor: What the Management Gurus are Saying, Why It Matters, and How to Make Sense of It</w:t>
      </w:r>
      <w:r w:rsidRPr="00903E63">
        <w:t>. Times Books: New York.</w:t>
      </w:r>
    </w:p>
    <w:p w14:paraId="2D3B38C7" w14:textId="77777777" w:rsidR="002C3681" w:rsidRPr="00903E63" w:rsidRDefault="002C3681" w:rsidP="00870F84">
      <w:pPr>
        <w:pStyle w:val="Referencias"/>
        <w:spacing w:before="0"/>
      </w:pPr>
      <w:r w:rsidRPr="00903E63">
        <w:t xml:space="preserve">Mintzberg, H. (1994). The fall and rise of strategic planning. </w:t>
      </w:r>
      <w:r w:rsidRPr="00903E63">
        <w:rPr>
          <w:i/>
        </w:rPr>
        <w:t>Harvard Business Review</w:t>
      </w:r>
      <w:r w:rsidRPr="00903E63">
        <w:t xml:space="preserve">, </w:t>
      </w:r>
      <w:r w:rsidRPr="00903E63">
        <w:rPr>
          <w:b/>
        </w:rPr>
        <w:t>72</w:t>
      </w:r>
      <w:r w:rsidRPr="00903E63">
        <w:t>, 107-114.</w:t>
      </w:r>
    </w:p>
    <w:p w14:paraId="53FDEE54" w14:textId="77777777" w:rsidR="00E055D1" w:rsidRPr="00903E63" w:rsidRDefault="00E055D1" w:rsidP="00870F84">
      <w:pPr>
        <w:pStyle w:val="Referencias"/>
        <w:spacing w:before="0"/>
      </w:pPr>
      <w:r w:rsidRPr="00903E63">
        <w:t xml:space="preserve">Mitchell, D. and Coles, C. (2003). The ultimate competitive advantage of continuing business model innovation. </w:t>
      </w:r>
      <w:r w:rsidRPr="00903E63">
        <w:rPr>
          <w:i/>
        </w:rPr>
        <w:t>Journal of Business Research</w:t>
      </w:r>
      <w:r w:rsidRPr="00903E63">
        <w:t xml:space="preserve">, </w:t>
      </w:r>
      <w:r w:rsidRPr="00903E63">
        <w:rPr>
          <w:b/>
        </w:rPr>
        <w:t>24</w:t>
      </w:r>
      <w:r w:rsidRPr="00903E63">
        <w:t>, 15-21.</w:t>
      </w:r>
    </w:p>
    <w:p w14:paraId="4FACE3A8" w14:textId="77777777" w:rsidR="006B3335" w:rsidRDefault="006B3335" w:rsidP="00870F84">
      <w:pPr>
        <w:pStyle w:val="Referencias"/>
        <w:spacing w:before="0"/>
      </w:pPr>
      <w:r>
        <w:t xml:space="preserve">Molina-Azorin, J.F. (2012). Mixed methods research in strategic management: impact and applications. </w:t>
      </w:r>
      <w:r w:rsidRPr="006B3335">
        <w:rPr>
          <w:i/>
        </w:rPr>
        <w:t>Organizational Research Methods</w:t>
      </w:r>
      <w:r>
        <w:t xml:space="preserve">, </w:t>
      </w:r>
      <w:r w:rsidRPr="006B3335">
        <w:rPr>
          <w:b/>
        </w:rPr>
        <w:t>15</w:t>
      </w:r>
      <w:r>
        <w:t>, 33-56.</w:t>
      </w:r>
    </w:p>
    <w:p w14:paraId="36A68763" w14:textId="77777777" w:rsidR="00E16095" w:rsidRDefault="00E16095" w:rsidP="00870F84">
      <w:pPr>
        <w:pStyle w:val="Referencias"/>
        <w:spacing w:before="0"/>
      </w:pPr>
      <w:r w:rsidRPr="00903E63">
        <w:t>Morris, M.</w:t>
      </w:r>
      <w:r w:rsidR="00C97DFF" w:rsidRPr="00903E63">
        <w:t>,</w:t>
      </w:r>
      <w:r w:rsidRPr="00903E63">
        <w:t xml:space="preserve"> Schindehutte, M., and Allen, J. (2005). The entrepreneur’s business model: toward a unified perspective. </w:t>
      </w:r>
      <w:r w:rsidR="00A55067" w:rsidRPr="00903E63">
        <w:rPr>
          <w:i/>
        </w:rPr>
        <w:t>Journal of Business Research</w:t>
      </w:r>
      <w:r w:rsidR="00A55067" w:rsidRPr="00903E63">
        <w:t xml:space="preserve">, </w:t>
      </w:r>
      <w:r w:rsidR="00A55067" w:rsidRPr="00903E63">
        <w:rPr>
          <w:b/>
        </w:rPr>
        <w:t>58</w:t>
      </w:r>
      <w:r w:rsidR="00A55067" w:rsidRPr="00903E63">
        <w:t>, 726-735.</w:t>
      </w:r>
    </w:p>
    <w:p w14:paraId="2DA4B543" w14:textId="77777777" w:rsidR="00F43470" w:rsidRPr="00F43470" w:rsidRDefault="00F43470" w:rsidP="00870F84">
      <w:pPr>
        <w:pStyle w:val="Referencias"/>
        <w:spacing w:before="0"/>
      </w:pPr>
      <w:r>
        <w:t xml:space="preserve">Na, Y. (2012). Business model innovation by creating two-sided markets. </w:t>
      </w:r>
      <w:r>
        <w:rPr>
          <w:i/>
        </w:rPr>
        <w:t>International Journal of Business Strategy</w:t>
      </w:r>
      <w:r>
        <w:t xml:space="preserve">, </w:t>
      </w:r>
      <w:r>
        <w:rPr>
          <w:b/>
        </w:rPr>
        <w:t>12</w:t>
      </w:r>
      <w:r>
        <w:t>, 8-15.</w:t>
      </w:r>
    </w:p>
    <w:p w14:paraId="1810A29F" w14:textId="77777777" w:rsidR="00160F41" w:rsidRPr="00903E63" w:rsidRDefault="00160F41" w:rsidP="00870F84">
      <w:pPr>
        <w:pStyle w:val="Referencias"/>
        <w:spacing w:before="0"/>
      </w:pPr>
      <w:r w:rsidRPr="00903E63">
        <w:t xml:space="preserve">O’Regan, N. and Ghobadian, A. (2007). Formal strategic planning: annual rain dance or wheel of success? </w:t>
      </w:r>
      <w:r w:rsidRPr="00903E63">
        <w:rPr>
          <w:i/>
        </w:rPr>
        <w:t>Strategic Change</w:t>
      </w:r>
      <w:r w:rsidRPr="00903E63">
        <w:t xml:space="preserve">, </w:t>
      </w:r>
      <w:r w:rsidRPr="00903E63">
        <w:rPr>
          <w:b/>
        </w:rPr>
        <w:t>16</w:t>
      </w:r>
      <w:r w:rsidRPr="00903E63">
        <w:t>, 11–22.</w:t>
      </w:r>
    </w:p>
    <w:p w14:paraId="513B7192" w14:textId="77777777" w:rsidR="0091029E" w:rsidRPr="00903E63" w:rsidRDefault="00C97DFF" w:rsidP="00870F84">
      <w:pPr>
        <w:pStyle w:val="Referencias"/>
        <w:spacing w:before="0"/>
      </w:pPr>
      <w:r w:rsidRPr="00903E63">
        <w:lastRenderedPageBreak/>
        <w:t>Osterwalder, A.,</w:t>
      </w:r>
      <w:r w:rsidR="0091029E" w:rsidRPr="00903E63">
        <w:t xml:space="preserve"> Pigneur, Y., and Tucci, C.L. (2005). Clarifying business models: origins, present, and future of the concept. </w:t>
      </w:r>
      <w:r w:rsidR="0091029E" w:rsidRPr="00903E63">
        <w:rPr>
          <w:i/>
        </w:rPr>
        <w:t xml:space="preserve">Communications of the Association for Information Systems, </w:t>
      </w:r>
      <w:r w:rsidR="0091029E" w:rsidRPr="00903E63">
        <w:rPr>
          <w:b/>
        </w:rPr>
        <w:t>15</w:t>
      </w:r>
      <w:r w:rsidR="0091029E" w:rsidRPr="00903E63">
        <w:t>, 1-25.</w:t>
      </w:r>
    </w:p>
    <w:p w14:paraId="7080D6A3" w14:textId="77777777" w:rsidR="00E1198E" w:rsidRPr="00903E63" w:rsidRDefault="00D76348" w:rsidP="00870F84">
      <w:pPr>
        <w:pStyle w:val="Referencias"/>
        <w:spacing w:before="0"/>
      </w:pPr>
      <w:r w:rsidRPr="00903E63">
        <w:t>Osterwalder, A. and Pigneur, Y. (2010).</w:t>
      </w:r>
      <w:r w:rsidRPr="00903E63">
        <w:rPr>
          <w:i/>
        </w:rPr>
        <w:t xml:space="preserve"> Business model generation–a handbook for visionaires, game changers, and challengers</w:t>
      </w:r>
      <w:r w:rsidRPr="00903E63">
        <w:t>. New York: Wiley.</w:t>
      </w:r>
    </w:p>
    <w:p w14:paraId="20911612" w14:textId="77777777" w:rsidR="007635A6" w:rsidRPr="00152F30" w:rsidRDefault="007635A6" w:rsidP="00152F30">
      <w:pPr>
        <w:pStyle w:val="Referencias"/>
      </w:pPr>
      <w:r w:rsidRPr="007635A6">
        <w:t>Pearce, J. A.</w:t>
      </w:r>
      <w:r>
        <w:t xml:space="preserve"> and</w:t>
      </w:r>
      <w:r w:rsidRPr="00152F30">
        <w:t xml:space="preserve"> Robinson, R. B. (1994). Strategic management: Formulation, implementation, and control. Irwin, Homewood, IL.</w:t>
      </w:r>
    </w:p>
    <w:p w14:paraId="790882CF" w14:textId="77777777" w:rsidR="004E0A8A" w:rsidRDefault="004E0A8A" w:rsidP="00870F84">
      <w:pPr>
        <w:pStyle w:val="Referencias"/>
        <w:spacing w:before="0"/>
      </w:pPr>
      <w:r w:rsidRPr="00903E63">
        <w:t xml:space="preserve">Peppard, J., Rylander, A. (2006). From </w:t>
      </w:r>
      <w:r w:rsidR="00406EBC" w:rsidRPr="00903E63">
        <w:t>v</w:t>
      </w:r>
      <w:r w:rsidRPr="00903E63">
        <w:t xml:space="preserve">alue </w:t>
      </w:r>
      <w:r w:rsidR="00406EBC" w:rsidRPr="00903E63">
        <w:t>c</w:t>
      </w:r>
      <w:r w:rsidRPr="00903E63">
        <w:t xml:space="preserve">hain to </w:t>
      </w:r>
      <w:r w:rsidR="00406EBC" w:rsidRPr="00903E63">
        <w:t>v</w:t>
      </w:r>
      <w:r w:rsidRPr="00903E63">
        <w:t>alue</w:t>
      </w:r>
      <w:r w:rsidR="00406EBC" w:rsidRPr="00903E63">
        <w:t xml:space="preserve"> network</w:t>
      </w:r>
      <w:r w:rsidRPr="00903E63">
        <w:t xml:space="preserve">: </w:t>
      </w:r>
      <w:r w:rsidR="00406EBC" w:rsidRPr="00903E63">
        <w:t>i</w:t>
      </w:r>
      <w:r w:rsidRPr="00903E63">
        <w:t xml:space="preserve">nsights for Mobile Operators. </w:t>
      </w:r>
      <w:r w:rsidRPr="00903E63">
        <w:rPr>
          <w:i/>
        </w:rPr>
        <w:t>European Management Journal</w:t>
      </w:r>
      <w:r w:rsidRPr="00903E63">
        <w:t xml:space="preserve">, </w:t>
      </w:r>
      <w:r w:rsidRPr="00903E63">
        <w:rPr>
          <w:b/>
        </w:rPr>
        <w:t>24</w:t>
      </w:r>
      <w:r w:rsidRPr="00903E63">
        <w:t>, 128-141</w:t>
      </w:r>
      <w:r w:rsidR="00406EBC" w:rsidRPr="00903E63">
        <w:t>.</w:t>
      </w:r>
    </w:p>
    <w:p w14:paraId="568F29F9" w14:textId="77777777" w:rsidR="00C07459" w:rsidRPr="00C07459" w:rsidRDefault="00C07459" w:rsidP="00152F30">
      <w:pPr>
        <w:pStyle w:val="Referencias"/>
      </w:pPr>
      <w:r w:rsidRPr="00152F30">
        <w:t>Pickton DW, Wright S.</w:t>
      </w:r>
      <w:r w:rsidRPr="00C07459">
        <w:t xml:space="preserve"> 1998. What’s SWOT in strategic</w:t>
      </w:r>
      <w:r>
        <w:t xml:space="preserve"> </w:t>
      </w:r>
      <w:r w:rsidRPr="00152F30">
        <w:t xml:space="preserve">analysis? </w:t>
      </w:r>
      <w:r w:rsidRPr="00152F30">
        <w:rPr>
          <w:i/>
          <w:iCs/>
        </w:rPr>
        <w:t xml:space="preserve">Strategic Change </w:t>
      </w:r>
      <w:r w:rsidRPr="00152F30">
        <w:rPr>
          <w:b/>
          <w:bCs/>
        </w:rPr>
        <w:t>7</w:t>
      </w:r>
      <w:r w:rsidRPr="00152F30">
        <w:t>(2): 101–109.</w:t>
      </w:r>
    </w:p>
    <w:p w14:paraId="4D4A0927" w14:textId="77777777" w:rsidR="00266EF6" w:rsidRDefault="00266EF6" w:rsidP="00870F84">
      <w:pPr>
        <w:pStyle w:val="Referencias"/>
        <w:spacing w:before="0"/>
        <w:rPr>
          <w:lang w:val="en"/>
        </w:rPr>
      </w:pPr>
      <w:r w:rsidRPr="00903E63">
        <w:rPr>
          <w:lang w:val="en"/>
        </w:rPr>
        <w:t xml:space="preserve">Plackett, R. L. (1983). Karl Pearson and the Chi-Squared Test. </w:t>
      </w:r>
      <w:r w:rsidRPr="00903E63">
        <w:rPr>
          <w:i/>
          <w:iCs/>
          <w:lang w:val="en"/>
        </w:rPr>
        <w:t>International Statistical Review / Revue Internationale de Statistique</w:t>
      </w:r>
      <w:r w:rsidRPr="00903E63">
        <w:rPr>
          <w:lang w:val="en"/>
        </w:rPr>
        <w:t xml:space="preserve">, </w:t>
      </w:r>
      <w:r w:rsidRPr="00903E63">
        <w:rPr>
          <w:b/>
          <w:lang w:val="en"/>
        </w:rPr>
        <w:t>51</w:t>
      </w:r>
      <w:r w:rsidR="00CE2B2B" w:rsidRPr="00903E63">
        <w:rPr>
          <w:lang w:val="en"/>
        </w:rPr>
        <w:t>,</w:t>
      </w:r>
      <w:r w:rsidRPr="00903E63">
        <w:rPr>
          <w:lang w:val="en"/>
        </w:rPr>
        <w:t xml:space="preserve"> 59-72.</w:t>
      </w:r>
    </w:p>
    <w:p w14:paraId="2C4DF2E3" w14:textId="77777777" w:rsidR="0012258B" w:rsidRPr="00903E63" w:rsidRDefault="0012258B" w:rsidP="00870F84">
      <w:pPr>
        <w:pStyle w:val="Referencias"/>
        <w:spacing w:before="0"/>
        <w:rPr>
          <w:lang w:val="en"/>
        </w:rPr>
      </w:pPr>
      <w:r w:rsidRPr="00004CE5">
        <w:rPr>
          <w:bCs/>
        </w:rPr>
        <w:t xml:space="preserve">Plimsoll (2014). </w:t>
      </w:r>
      <w:r w:rsidRPr="00004CE5">
        <w:rPr>
          <w:bCs/>
          <w:i/>
        </w:rPr>
        <w:t>Conference &amp; Exhibition Services (Global) - Industry Report</w:t>
      </w:r>
      <w:r w:rsidRPr="00004CE5">
        <w:rPr>
          <w:bCs/>
        </w:rPr>
        <w:t>. Plimsoll Publishing Ltd., May 15, 2014.</w:t>
      </w:r>
    </w:p>
    <w:p w14:paraId="456BC083" w14:textId="77777777" w:rsidR="00145A68" w:rsidRPr="00903E63" w:rsidRDefault="00145A68" w:rsidP="00870F84">
      <w:pPr>
        <w:pStyle w:val="Referencias"/>
        <w:spacing w:before="0"/>
      </w:pPr>
      <w:r w:rsidRPr="00903E63">
        <w:t xml:space="preserve">Porter, M.E. (1985). </w:t>
      </w:r>
      <w:r w:rsidRPr="00903E63">
        <w:rPr>
          <w:i/>
        </w:rPr>
        <w:t>Competitive advantage: creating and sustaining competitive performance</w:t>
      </w:r>
      <w:r w:rsidRPr="00903E63">
        <w:t>. New York: Free Press.</w:t>
      </w:r>
    </w:p>
    <w:p w14:paraId="4F0E8009" w14:textId="77777777" w:rsidR="00407C6E" w:rsidRPr="00903E63" w:rsidRDefault="00407C6E" w:rsidP="00870F84">
      <w:pPr>
        <w:pStyle w:val="Referencias"/>
        <w:spacing w:before="0"/>
      </w:pPr>
      <w:r w:rsidRPr="00903E63">
        <w:t>Rao,</w:t>
      </w:r>
      <w:r w:rsidR="00CE2B2B" w:rsidRPr="00903E63">
        <w:t xml:space="preserve"> J.N.K</w:t>
      </w:r>
      <w:r w:rsidRPr="00903E63">
        <w:t>. and Scott,</w:t>
      </w:r>
      <w:r w:rsidR="00CE2B2B" w:rsidRPr="00903E63">
        <w:t xml:space="preserve"> A.</w:t>
      </w:r>
      <w:r w:rsidRPr="00903E63">
        <w:t xml:space="preserve">J. (1981). The Analysis of Categorical Data from Complex Sample Surveys: Chi-Squared Tests for Goodness of Fit and Independence in Two-Way Tables. </w:t>
      </w:r>
      <w:r w:rsidRPr="00903E63">
        <w:rPr>
          <w:i/>
        </w:rPr>
        <w:t>Journal of the American Statistical Association</w:t>
      </w:r>
      <w:r w:rsidRPr="00903E63">
        <w:t xml:space="preserve">, </w:t>
      </w:r>
      <w:r w:rsidRPr="00903E63">
        <w:rPr>
          <w:b/>
        </w:rPr>
        <w:t>76</w:t>
      </w:r>
      <w:r w:rsidR="00CE2B2B" w:rsidRPr="00903E63">
        <w:t>,</w:t>
      </w:r>
      <w:r w:rsidRPr="00903E63">
        <w:t xml:space="preserve"> 221-230.</w:t>
      </w:r>
    </w:p>
    <w:p w14:paraId="7A52BA00" w14:textId="77777777" w:rsidR="009741FB" w:rsidRPr="00903E63" w:rsidRDefault="009741FB" w:rsidP="00870F84">
      <w:pPr>
        <w:pStyle w:val="Referencias"/>
        <w:spacing w:before="0"/>
      </w:pPr>
      <w:r w:rsidRPr="00903E63">
        <w:t xml:space="preserve">Reid, D.M. (1989). Operationalizing Strategic Planning. </w:t>
      </w:r>
      <w:r w:rsidRPr="00903E63">
        <w:rPr>
          <w:i/>
        </w:rPr>
        <w:t>Strategic Management Journal</w:t>
      </w:r>
      <w:r w:rsidRPr="00903E63">
        <w:t xml:space="preserve">, </w:t>
      </w:r>
      <w:r w:rsidRPr="00903E63">
        <w:rPr>
          <w:b/>
        </w:rPr>
        <w:t>10</w:t>
      </w:r>
      <w:r w:rsidRPr="00903E63">
        <w:t>, 553-567.</w:t>
      </w:r>
    </w:p>
    <w:p w14:paraId="3E30E7F3" w14:textId="77777777" w:rsidR="00560068" w:rsidRPr="00903E63" w:rsidRDefault="00560068" w:rsidP="00870F84">
      <w:pPr>
        <w:pStyle w:val="Referencias"/>
        <w:spacing w:before="0"/>
      </w:pPr>
      <w:r w:rsidRPr="00903E63">
        <w:t xml:space="preserve">Richardson, J. (2008). The business model: an integrative framework for strategy execution. </w:t>
      </w:r>
      <w:r w:rsidRPr="00903E63">
        <w:rPr>
          <w:i/>
        </w:rPr>
        <w:t>Strategic Change</w:t>
      </w:r>
      <w:r w:rsidRPr="00903E63">
        <w:t xml:space="preserve">, </w:t>
      </w:r>
      <w:r w:rsidRPr="00903E63">
        <w:rPr>
          <w:b/>
        </w:rPr>
        <w:t>17</w:t>
      </w:r>
      <w:r w:rsidRPr="00903E63">
        <w:t>, 133-144.</w:t>
      </w:r>
    </w:p>
    <w:p w14:paraId="753F2D8A" w14:textId="77777777" w:rsidR="00CC724D" w:rsidRPr="00903E63" w:rsidRDefault="00CC724D" w:rsidP="00870F84">
      <w:pPr>
        <w:pStyle w:val="Referencias"/>
        <w:spacing w:before="0"/>
      </w:pPr>
      <w:r w:rsidRPr="00903E63">
        <w:t xml:space="preserve">Ries, E. (2011). </w:t>
      </w:r>
      <w:r w:rsidRPr="00903E63">
        <w:rPr>
          <w:i/>
        </w:rPr>
        <w:t>The Lean Startup</w:t>
      </w:r>
      <w:r w:rsidRPr="00903E63">
        <w:t>. Crown Business, New York, NY.</w:t>
      </w:r>
    </w:p>
    <w:p w14:paraId="6AB39754" w14:textId="77777777" w:rsidR="00331AC5" w:rsidRPr="00903E63" w:rsidRDefault="00331AC5" w:rsidP="00870F84">
      <w:pPr>
        <w:pStyle w:val="Referencias"/>
        <w:spacing w:before="0"/>
      </w:pPr>
      <w:r w:rsidRPr="00903E63">
        <w:t xml:space="preserve">Samavi, R., Yu, E., and Topaloglou, T. (2009). Strategic reasoning about business models: a conceptual modeling approach. </w:t>
      </w:r>
      <w:r w:rsidRPr="00903E63">
        <w:rPr>
          <w:i/>
        </w:rPr>
        <w:t>Information Systems and e-Business Management</w:t>
      </w:r>
      <w:r w:rsidRPr="00903E63">
        <w:t xml:space="preserve">, </w:t>
      </w:r>
      <w:r w:rsidRPr="00903E63">
        <w:rPr>
          <w:b/>
        </w:rPr>
        <w:t>7</w:t>
      </w:r>
      <w:r w:rsidRPr="00903E63">
        <w:t>, 171-198.</w:t>
      </w:r>
    </w:p>
    <w:p w14:paraId="06C16F06" w14:textId="77777777" w:rsidR="00806E80" w:rsidRPr="00903E63" w:rsidRDefault="00806E80" w:rsidP="00870F84">
      <w:pPr>
        <w:pStyle w:val="Referencias"/>
        <w:spacing w:before="0"/>
        <w:rPr>
          <w:u w:val="single"/>
        </w:rPr>
      </w:pPr>
      <w:r w:rsidRPr="00903E63">
        <w:t xml:space="preserve">Sánchez, P. and Ricart, J.E. (2010). Business model innovation and sources of value creation in low-income markets. </w:t>
      </w:r>
      <w:r w:rsidRPr="00903E63">
        <w:rPr>
          <w:i/>
        </w:rPr>
        <w:t>European Management Review</w:t>
      </w:r>
      <w:r w:rsidRPr="00903E63">
        <w:t xml:space="preserve">, </w:t>
      </w:r>
      <w:r w:rsidRPr="00903E63">
        <w:rPr>
          <w:b/>
        </w:rPr>
        <w:t>7</w:t>
      </w:r>
      <w:r w:rsidRPr="00903E63">
        <w:t>, 138-154.</w:t>
      </w:r>
    </w:p>
    <w:p w14:paraId="45CCF62C" w14:textId="77777777" w:rsidR="00941CF6" w:rsidRPr="00903E63" w:rsidRDefault="00941CF6" w:rsidP="00870F84">
      <w:pPr>
        <w:pStyle w:val="Referencias"/>
        <w:spacing w:before="0"/>
      </w:pPr>
      <w:r w:rsidRPr="00903E63">
        <w:t>Schneider, S. and Spieth, P. (2013). Business model innovation: towards an integrated future research agenda</w:t>
      </w:r>
      <w:r w:rsidR="0021188A" w:rsidRPr="00903E63">
        <w:t xml:space="preserve">. </w:t>
      </w:r>
      <w:r w:rsidR="0021188A" w:rsidRPr="00903E63">
        <w:rPr>
          <w:i/>
        </w:rPr>
        <w:t xml:space="preserve">International Journal of Innovation Management, </w:t>
      </w:r>
      <w:r w:rsidR="0021188A" w:rsidRPr="00903E63">
        <w:rPr>
          <w:b/>
        </w:rPr>
        <w:t>17</w:t>
      </w:r>
      <w:r w:rsidR="0021188A" w:rsidRPr="00903E63">
        <w:t>, 34 pages.</w:t>
      </w:r>
    </w:p>
    <w:p w14:paraId="630CCA47" w14:textId="77777777" w:rsidR="00C97DFF" w:rsidRPr="00903E63" w:rsidRDefault="00C97DFF" w:rsidP="00870F84">
      <w:pPr>
        <w:pStyle w:val="Referencias"/>
        <w:spacing w:before="0"/>
      </w:pPr>
      <w:r w:rsidRPr="00903E63">
        <w:t xml:space="preserve">Shafer, S.M., Smith, H.J., and Linder, J.C. (2005). The power of business models. </w:t>
      </w:r>
      <w:r w:rsidRPr="00903E63">
        <w:rPr>
          <w:i/>
        </w:rPr>
        <w:t>Business Horizons</w:t>
      </w:r>
      <w:r w:rsidRPr="00903E63">
        <w:t xml:space="preserve">, </w:t>
      </w:r>
      <w:r w:rsidRPr="00903E63">
        <w:rPr>
          <w:b/>
        </w:rPr>
        <w:t>48</w:t>
      </w:r>
      <w:r w:rsidRPr="00903E63">
        <w:t>, 199-207.</w:t>
      </w:r>
    </w:p>
    <w:p w14:paraId="5D64E4A2" w14:textId="77777777" w:rsidR="005C2368" w:rsidRPr="00903E63" w:rsidRDefault="00C97DFF" w:rsidP="00870F84">
      <w:pPr>
        <w:pStyle w:val="Referencias"/>
        <w:spacing w:before="0"/>
      </w:pPr>
      <w:r w:rsidRPr="00903E63">
        <w:t>Smith, W.K.,</w:t>
      </w:r>
      <w:r w:rsidR="005C2368" w:rsidRPr="00903E63">
        <w:t xml:space="preserve"> Binns, A., and Tushman, M.L. (2010). Complex business models: managing strategic paradoxes simultaneously. </w:t>
      </w:r>
      <w:r w:rsidR="005C2368" w:rsidRPr="00903E63">
        <w:rPr>
          <w:i/>
        </w:rPr>
        <w:t xml:space="preserve">Long Range Planning, </w:t>
      </w:r>
      <w:r w:rsidR="005C2368" w:rsidRPr="00903E63">
        <w:rPr>
          <w:b/>
        </w:rPr>
        <w:t>43</w:t>
      </w:r>
      <w:r w:rsidR="005C2368" w:rsidRPr="00903E63">
        <w:t>, 448-461.</w:t>
      </w:r>
    </w:p>
    <w:p w14:paraId="02A3F3CC" w14:textId="77777777" w:rsidR="007E07F0" w:rsidRPr="00903E63" w:rsidRDefault="007E07F0" w:rsidP="00870F84">
      <w:pPr>
        <w:pStyle w:val="Referencias"/>
        <w:spacing w:before="0"/>
      </w:pPr>
      <w:r w:rsidRPr="00FA7FF7">
        <w:t xml:space="preserve">Sosna, M., Trevinyo-Rodríguez, R.N., and Velamuri, S.R. (2010). </w:t>
      </w:r>
      <w:r w:rsidRPr="00903E63">
        <w:t xml:space="preserve">Business model innovation through trial-and-error learning: the Naturhouse case. </w:t>
      </w:r>
      <w:r w:rsidRPr="00903E63">
        <w:rPr>
          <w:i/>
        </w:rPr>
        <w:t xml:space="preserve">Long Range Planning, </w:t>
      </w:r>
      <w:r w:rsidRPr="00903E63">
        <w:rPr>
          <w:b/>
        </w:rPr>
        <w:t>43</w:t>
      </w:r>
      <w:r w:rsidRPr="00903E63">
        <w:t>, 383-407.</w:t>
      </w:r>
    </w:p>
    <w:p w14:paraId="4CDA9FA0" w14:textId="77777777" w:rsidR="00E85A5B" w:rsidRDefault="00941CF6" w:rsidP="00870F84">
      <w:pPr>
        <w:pStyle w:val="Referencias"/>
        <w:spacing w:before="0"/>
      </w:pPr>
      <w:r w:rsidRPr="00903E63">
        <w:t xml:space="preserve">Teece, D. (2010). Business models, business strategy and innovation. </w:t>
      </w:r>
      <w:r w:rsidRPr="00903E63">
        <w:rPr>
          <w:i/>
        </w:rPr>
        <w:t xml:space="preserve">Long Range Planning, </w:t>
      </w:r>
      <w:r w:rsidRPr="00903E63">
        <w:rPr>
          <w:b/>
        </w:rPr>
        <w:t>43</w:t>
      </w:r>
      <w:r w:rsidRPr="00903E63">
        <w:t>, 172-194.</w:t>
      </w:r>
    </w:p>
    <w:p w14:paraId="51CB526C" w14:textId="77777777" w:rsidR="00BA484A" w:rsidRDefault="00BA484A" w:rsidP="00870F84">
      <w:pPr>
        <w:pStyle w:val="Referencias"/>
        <w:spacing w:before="0"/>
      </w:pPr>
      <w:r w:rsidRPr="00903E63">
        <w:t xml:space="preserve">Trimi, S. and Berbegal-Mirabent, J. (2012). Business model innovation in entrepreneurship. </w:t>
      </w:r>
      <w:r w:rsidRPr="00903E63">
        <w:rPr>
          <w:i/>
        </w:rPr>
        <w:t>International Entrepreneurship and Management Journal</w:t>
      </w:r>
      <w:r w:rsidR="00004AA0" w:rsidRPr="00903E63">
        <w:t xml:space="preserve">, </w:t>
      </w:r>
      <w:r w:rsidR="00004AA0" w:rsidRPr="00903E63">
        <w:rPr>
          <w:b/>
        </w:rPr>
        <w:t>8</w:t>
      </w:r>
      <w:r w:rsidR="00004AA0" w:rsidRPr="00903E63">
        <w:t>, 449-465.</w:t>
      </w:r>
    </w:p>
    <w:p w14:paraId="0AB3E057" w14:textId="77777777" w:rsidR="0012258B" w:rsidRPr="00903E63" w:rsidRDefault="0012258B" w:rsidP="00004CE5">
      <w:pPr>
        <w:pStyle w:val="Referencias"/>
      </w:pPr>
      <w:r w:rsidRPr="0012258B">
        <w:t xml:space="preserve">WTO </w:t>
      </w:r>
      <w:r>
        <w:t>(</w:t>
      </w:r>
      <w:r w:rsidRPr="0012258B">
        <w:t>2013</w:t>
      </w:r>
      <w:r>
        <w:t>)</w:t>
      </w:r>
      <w:r w:rsidRPr="0012258B">
        <w:t xml:space="preserve">. </w:t>
      </w:r>
      <w:r w:rsidRPr="00004CE5">
        <w:rPr>
          <w:i/>
        </w:rPr>
        <w:t>World Trade Report 2013. Factors shaping the future of world trade</w:t>
      </w:r>
      <w:r w:rsidRPr="0012258B">
        <w:t>. World Trade Report – Research and Analysis, Market Research Report, 2013.</w:t>
      </w:r>
    </w:p>
    <w:p w14:paraId="196B9C4B" w14:textId="77777777" w:rsidR="00A276DA" w:rsidRDefault="00A276DA" w:rsidP="00152F30">
      <w:pPr>
        <w:pStyle w:val="Referencias"/>
      </w:pPr>
      <w:r>
        <w:t xml:space="preserve">Volberda, H. W., Baden-Fuller, C. and Van den Bosch, F. A. J. (2001). Mastering strategic renewal: mobilizing renewal journeys in multi-unit firms’. </w:t>
      </w:r>
      <w:r w:rsidRPr="00152F30">
        <w:rPr>
          <w:i/>
        </w:rPr>
        <w:t>Long Range Planning</w:t>
      </w:r>
      <w:r>
        <w:t xml:space="preserve">, Special Theme: Mastering Strategic Renewal: Lessons from Financial Services, </w:t>
      </w:r>
      <w:r w:rsidRPr="00152F30">
        <w:rPr>
          <w:b/>
        </w:rPr>
        <w:t>34</w:t>
      </w:r>
      <w:r>
        <w:t>, 2, 159–78.</w:t>
      </w:r>
    </w:p>
    <w:p w14:paraId="5057B5F9" w14:textId="77777777" w:rsidR="00D70DC8" w:rsidRPr="00F25179" w:rsidRDefault="00D70DC8" w:rsidP="00152F30">
      <w:pPr>
        <w:pStyle w:val="Referencias"/>
      </w:pPr>
      <w:r>
        <w:t xml:space="preserve">Volberda, H.K. and Lewin (2003). Co-evolutionary Dynamics Within and Between Firms: From Evolution to Co-evolution. </w:t>
      </w:r>
      <w:r w:rsidRPr="00152F30">
        <w:rPr>
          <w:i/>
        </w:rPr>
        <w:t>Journal of Management Studies</w:t>
      </w:r>
      <w:r>
        <w:t>,</w:t>
      </w:r>
      <w:r w:rsidRPr="00D70DC8">
        <w:t xml:space="preserve"> </w:t>
      </w:r>
      <w:r w:rsidRPr="00152F30">
        <w:rPr>
          <w:b/>
        </w:rPr>
        <w:t>40</w:t>
      </w:r>
      <w:r w:rsidR="00A276DA">
        <w:t xml:space="preserve">, </w:t>
      </w:r>
      <w:r w:rsidRPr="00D70DC8">
        <w:t>8</w:t>
      </w:r>
      <w:r>
        <w:t>, 2111-2136.</w:t>
      </w:r>
    </w:p>
    <w:p w14:paraId="4FECEB4C" w14:textId="77777777" w:rsidR="005619DA" w:rsidRPr="00903E63" w:rsidRDefault="005619DA" w:rsidP="00870F84">
      <w:pPr>
        <w:widowControl w:val="0"/>
        <w:autoSpaceDE w:val="0"/>
        <w:autoSpaceDN w:val="0"/>
        <w:adjustRightInd w:val="0"/>
        <w:spacing w:after="120" w:line="240" w:lineRule="auto"/>
        <w:ind w:firstLine="0"/>
        <w:rPr>
          <w:sz w:val="20"/>
          <w:szCs w:val="20"/>
          <w:lang w:val="en-US"/>
        </w:rPr>
      </w:pPr>
      <w:r w:rsidRPr="00903E63">
        <w:rPr>
          <w:sz w:val="20"/>
          <w:szCs w:val="20"/>
          <w:lang w:val="en-US"/>
        </w:rPr>
        <w:t>Yin, R. (2009) Case study research: design and methods. 4th edition. London: SAGE Publications Ltd.</w:t>
      </w:r>
    </w:p>
    <w:p w14:paraId="4F0B9448" w14:textId="77777777" w:rsidR="008C6D0E" w:rsidRPr="00903E63" w:rsidRDefault="008C6D0E" w:rsidP="00870F84">
      <w:pPr>
        <w:pStyle w:val="Referencias"/>
        <w:spacing w:before="0"/>
      </w:pPr>
      <w:r w:rsidRPr="00903E63">
        <w:lastRenderedPageBreak/>
        <w:t xml:space="preserve">Yip, G.S. (2004). Using strategy to change your business model. </w:t>
      </w:r>
      <w:r w:rsidRPr="00903E63">
        <w:rPr>
          <w:i/>
        </w:rPr>
        <w:t>Business Strategy Review</w:t>
      </w:r>
      <w:r w:rsidRPr="00903E63">
        <w:t xml:space="preserve">, </w:t>
      </w:r>
      <w:r w:rsidRPr="00903E63">
        <w:rPr>
          <w:b/>
        </w:rPr>
        <w:t>15</w:t>
      </w:r>
      <w:r w:rsidRPr="00903E63">
        <w:t>, 17-</w:t>
      </w:r>
      <w:r w:rsidR="00CB46E0" w:rsidRPr="00903E63">
        <w:t>24.</w:t>
      </w:r>
    </w:p>
    <w:p w14:paraId="0A44678D" w14:textId="77777777" w:rsidR="001C29A3" w:rsidRPr="00903E63" w:rsidRDefault="001C29A3" w:rsidP="00870F84">
      <w:pPr>
        <w:pStyle w:val="Referencias"/>
        <w:spacing w:before="0"/>
      </w:pPr>
      <w:r w:rsidRPr="00903E63">
        <w:t xml:space="preserve">Zott, C. and Amit, R. (2007). Business model design and the performance of entrepreneurial firms. </w:t>
      </w:r>
      <w:r w:rsidRPr="00903E63">
        <w:rPr>
          <w:i/>
        </w:rPr>
        <w:t xml:space="preserve">Organization Science, </w:t>
      </w:r>
      <w:r w:rsidRPr="00903E63">
        <w:rPr>
          <w:b/>
        </w:rPr>
        <w:t>18</w:t>
      </w:r>
      <w:r w:rsidRPr="00903E63">
        <w:t>, 181-199.</w:t>
      </w:r>
    </w:p>
    <w:p w14:paraId="7D453415" w14:textId="77777777" w:rsidR="00F9098B" w:rsidRPr="00903E63" w:rsidRDefault="00F9098B" w:rsidP="00870F84">
      <w:pPr>
        <w:pStyle w:val="Referencias"/>
        <w:spacing w:before="0"/>
      </w:pPr>
      <w:r w:rsidRPr="00903E63">
        <w:t xml:space="preserve">Zott, C. and Amit, R. (2010). Business model design: an activity system perspective. </w:t>
      </w:r>
      <w:r w:rsidRPr="00903E63">
        <w:rPr>
          <w:i/>
        </w:rPr>
        <w:t xml:space="preserve">Long Range Planning, </w:t>
      </w:r>
      <w:r w:rsidRPr="00903E63">
        <w:rPr>
          <w:b/>
        </w:rPr>
        <w:t>43</w:t>
      </w:r>
      <w:r w:rsidRPr="00903E63">
        <w:t>, 216-226.</w:t>
      </w:r>
    </w:p>
    <w:p w14:paraId="12259A71" w14:textId="12B3EB0A" w:rsidR="00C1303B" w:rsidRDefault="00C97DFF" w:rsidP="00D114B6">
      <w:pPr>
        <w:pStyle w:val="Referencias"/>
        <w:spacing w:before="0"/>
      </w:pPr>
      <w:r w:rsidRPr="00903E63">
        <w:t>Zott, C.,</w:t>
      </w:r>
      <w:r w:rsidR="007944E1" w:rsidRPr="00903E63">
        <w:t xml:space="preserve"> Ami</w:t>
      </w:r>
      <w:r w:rsidR="00C25F7F" w:rsidRPr="00903E63">
        <w:t>t, R., and</w:t>
      </w:r>
      <w:r w:rsidR="007944E1" w:rsidRPr="00903E63">
        <w:t xml:space="preserve"> Massa, L. </w:t>
      </w:r>
      <w:r w:rsidR="00CC1A71" w:rsidRPr="00903E63">
        <w:t xml:space="preserve">(2011). </w:t>
      </w:r>
      <w:r w:rsidR="007944E1" w:rsidRPr="00903E63">
        <w:t xml:space="preserve">The business model: recent developments and future research. </w:t>
      </w:r>
      <w:r w:rsidR="007944E1" w:rsidRPr="00903E63">
        <w:rPr>
          <w:i/>
        </w:rPr>
        <w:t xml:space="preserve">Journal of Management, </w:t>
      </w:r>
      <w:r w:rsidR="007944E1" w:rsidRPr="00903E63">
        <w:rPr>
          <w:b/>
        </w:rPr>
        <w:t xml:space="preserve">37, </w:t>
      </w:r>
      <w:r w:rsidR="007944E1" w:rsidRPr="00903E63">
        <w:t>1019-1042.</w:t>
      </w:r>
    </w:p>
    <w:p w14:paraId="1B4CA6DE" w14:textId="77777777" w:rsidR="00D114B6" w:rsidRDefault="00D114B6" w:rsidP="00D114B6">
      <w:pPr>
        <w:pStyle w:val="Referencias"/>
        <w:spacing w:before="0"/>
      </w:pPr>
    </w:p>
    <w:p w14:paraId="47A2A28A" w14:textId="77777777" w:rsidR="00C1303B" w:rsidRPr="00903E63" w:rsidRDefault="00C1303B" w:rsidP="00D114B6">
      <w:pPr>
        <w:pStyle w:val="Ttulo1"/>
        <w:numPr>
          <w:ilvl w:val="0"/>
          <w:numId w:val="0"/>
        </w:numPr>
        <w:spacing w:line="480" w:lineRule="auto"/>
      </w:pPr>
      <w:r w:rsidRPr="00903E63">
        <w:t xml:space="preserve">Appendix A – </w:t>
      </w:r>
      <w:r w:rsidR="00660058">
        <w:t>Case descriptions</w:t>
      </w:r>
      <w:r w:rsidRPr="00903E63">
        <w:t xml:space="preserve"> </w:t>
      </w:r>
    </w:p>
    <w:tbl>
      <w:tblPr>
        <w:tblW w:w="0" w:type="auto"/>
        <w:tblInd w:w="65" w:type="dxa"/>
        <w:tblCellMar>
          <w:left w:w="70" w:type="dxa"/>
          <w:right w:w="70" w:type="dxa"/>
        </w:tblCellMar>
        <w:tblLook w:val="04A0" w:firstRow="1" w:lastRow="0" w:firstColumn="1" w:lastColumn="0" w:noHBand="0" w:noVBand="1"/>
      </w:tblPr>
      <w:tblGrid>
        <w:gridCol w:w="634"/>
        <w:gridCol w:w="7945"/>
      </w:tblGrid>
      <w:tr w:rsidR="00BA3107" w:rsidRPr="00D114B6" w14:paraId="68673027" w14:textId="77777777" w:rsidTr="00C65DB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5888" w14:textId="77777777" w:rsidR="00BA3107" w:rsidRPr="00D114B6" w:rsidRDefault="00660058" w:rsidP="00BA3107">
            <w:pPr>
              <w:spacing w:line="240" w:lineRule="auto"/>
              <w:ind w:firstLine="0"/>
              <w:rPr>
                <w:rFonts w:ascii="Calibri" w:eastAsia="Times New Roman" w:hAnsi="Calibri" w:cs="Times New Roman"/>
                <w:b/>
                <w:bCs/>
                <w:color w:val="000000"/>
                <w:sz w:val="18"/>
                <w:lang w:val="en-US" w:eastAsia="pt-BR"/>
              </w:rPr>
            </w:pPr>
            <w:r w:rsidRPr="00D114B6">
              <w:rPr>
                <w:rFonts w:ascii="Calibri" w:eastAsia="Times New Roman" w:hAnsi="Calibri" w:cs="Times New Roman"/>
                <w:b/>
                <w:bCs/>
                <w:color w:val="000000"/>
                <w:sz w:val="18"/>
                <w:lang w:val="en-US" w:eastAsia="pt-BR"/>
              </w:rPr>
              <w:t>Case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4B2F6D" w14:textId="77777777" w:rsidR="00BA3107" w:rsidRPr="00D114B6" w:rsidRDefault="00BA3107" w:rsidP="00BA3107">
            <w:pPr>
              <w:spacing w:line="240" w:lineRule="auto"/>
              <w:ind w:firstLine="0"/>
              <w:jc w:val="center"/>
              <w:rPr>
                <w:rFonts w:ascii="Calibri" w:eastAsia="Times New Roman" w:hAnsi="Calibri" w:cs="Times New Roman"/>
                <w:b/>
                <w:bCs/>
                <w:color w:val="000000"/>
                <w:sz w:val="18"/>
                <w:lang w:val="en-US" w:eastAsia="pt-BR"/>
              </w:rPr>
            </w:pPr>
            <w:r w:rsidRPr="00D114B6">
              <w:rPr>
                <w:rFonts w:ascii="Calibri" w:eastAsia="Times New Roman" w:hAnsi="Calibri" w:cs="Times New Roman"/>
                <w:b/>
                <w:bCs/>
                <w:color w:val="000000"/>
                <w:sz w:val="18"/>
                <w:lang w:val="en-US" w:eastAsia="pt-BR"/>
              </w:rPr>
              <w:t>Description</w:t>
            </w:r>
          </w:p>
        </w:tc>
      </w:tr>
      <w:tr w:rsidR="00BA3107" w:rsidRPr="00896195" w14:paraId="69AC964F" w14:textId="77777777" w:rsidTr="00C83588">
        <w:trPr>
          <w:trHeight w:val="18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AF33EA" w14:textId="77777777" w:rsidR="00BA3107" w:rsidRPr="00D114B6" w:rsidRDefault="00BA3107" w:rsidP="00BA3107">
            <w:pPr>
              <w:spacing w:line="240" w:lineRule="auto"/>
              <w:ind w:firstLine="0"/>
              <w:jc w:val="center"/>
              <w:rPr>
                <w:rFonts w:ascii="Calibri" w:eastAsia="Times New Roman" w:hAnsi="Calibri" w:cs="Times New Roman"/>
                <w:color w:val="000000"/>
                <w:sz w:val="18"/>
                <w:lang w:val="en-US" w:eastAsia="pt-BR"/>
              </w:rPr>
            </w:pPr>
            <w:r w:rsidRPr="00D114B6">
              <w:rPr>
                <w:rFonts w:ascii="Calibri" w:eastAsia="Times New Roman" w:hAnsi="Calibri" w:cs="Times New Roman"/>
                <w:color w:val="000000"/>
                <w:sz w:val="18"/>
                <w:lang w:val="en-US" w:eastAsia="pt-BR"/>
              </w:rPr>
              <w:t>Case A</w:t>
            </w:r>
          </w:p>
        </w:tc>
        <w:tc>
          <w:tcPr>
            <w:tcW w:w="0" w:type="auto"/>
            <w:tcBorders>
              <w:top w:val="nil"/>
              <w:left w:val="nil"/>
              <w:bottom w:val="single" w:sz="4" w:space="0" w:color="auto"/>
              <w:right w:val="single" w:sz="4" w:space="0" w:color="auto"/>
            </w:tcBorders>
            <w:shd w:val="clear" w:color="auto" w:fill="auto"/>
            <w:vAlign w:val="bottom"/>
            <w:hideMark/>
          </w:tcPr>
          <w:p w14:paraId="3167797E" w14:textId="5E22B565" w:rsidR="00BA3107" w:rsidRPr="005E444E" w:rsidRDefault="00C83588" w:rsidP="00C83588">
            <w:pPr>
              <w:spacing w:line="240" w:lineRule="auto"/>
              <w:ind w:firstLine="0"/>
              <w:rPr>
                <w:rFonts w:ascii="Calibri" w:eastAsia="Times New Roman" w:hAnsi="Calibri" w:cs="Times New Roman"/>
                <w:color w:val="000000"/>
                <w:sz w:val="18"/>
                <w:lang w:val="en-US" w:eastAsia="pt-BR"/>
              </w:rPr>
            </w:pPr>
            <w:r>
              <w:rPr>
                <w:rFonts w:ascii="Calibri" w:eastAsia="Times New Roman" w:hAnsi="Calibri" w:cs="Times New Roman"/>
                <w:color w:val="000000"/>
                <w:sz w:val="18"/>
                <w:lang w:val="en-US" w:eastAsia="pt-BR"/>
              </w:rPr>
              <w:t>F</w:t>
            </w:r>
            <w:r w:rsidR="00BA3107" w:rsidRPr="005E444E">
              <w:rPr>
                <w:rFonts w:ascii="Calibri" w:eastAsia="Times New Roman" w:hAnsi="Calibri" w:cs="Times New Roman"/>
                <w:color w:val="000000"/>
                <w:sz w:val="18"/>
                <w:lang w:val="en-US" w:eastAsia="pt-BR"/>
              </w:rPr>
              <w:t>ounded in the late 1970s as a publishing house specialized in trade publications. Today, the firm’s main BM is a multi-channel information broker platform (comprising eight print magazines and an online portal) that connects buyers and sellers of second-hand heavy machinery, appropriating a share of each transaction.</w:t>
            </w:r>
            <w:r>
              <w:rPr>
                <w:rFonts w:ascii="Calibri" w:eastAsia="Times New Roman" w:hAnsi="Calibri" w:cs="Times New Roman"/>
                <w:color w:val="000000"/>
                <w:sz w:val="18"/>
                <w:lang w:val="en-US" w:eastAsia="pt-BR"/>
              </w:rPr>
              <w:t xml:space="preserve"> </w:t>
            </w:r>
            <w:r w:rsidR="00BA3107" w:rsidRPr="005E444E">
              <w:rPr>
                <w:rFonts w:ascii="Calibri" w:eastAsia="Times New Roman" w:hAnsi="Calibri" w:cs="Times New Roman"/>
                <w:color w:val="000000"/>
                <w:sz w:val="18"/>
                <w:lang w:val="en-US" w:eastAsia="pt-BR"/>
              </w:rPr>
              <w:t>In 2010, the firm conducted a formal SMP that resulted in BMI for entry in a foreign, low-income market. The BMI represents a development of an existing BM motivated by an external threat. The innovated BM does not represent a discontinuity from the point of view of end customers, who continue to buy second-hand machines from individual sellers, brokers, or dealers. However, the BM transforms the industry by adding a new element to the value network: the information broker. Thus, the BMI can be charact</w:t>
            </w:r>
            <w:r>
              <w:rPr>
                <w:rFonts w:ascii="Calibri" w:eastAsia="Times New Roman" w:hAnsi="Calibri" w:cs="Times New Roman"/>
                <w:color w:val="000000"/>
                <w:sz w:val="18"/>
                <w:lang w:val="en-US" w:eastAsia="pt-BR"/>
              </w:rPr>
              <w:t>erized as Industry Breakthrough.</w:t>
            </w:r>
          </w:p>
        </w:tc>
      </w:tr>
      <w:tr w:rsidR="00BA3107" w:rsidRPr="00E60F0B" w14:paraId="384C5F7F" w14:textId="77777777" w:rsidTr="00C83588">
        <w:trPr>
          <w:trHeight w:val="23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F561A" w14:textId="77777777" w:rsidR="00BA3107" w:rsidRPr="005E444E" w:rsidRDefault="00BA3107" w:rsidP="00BA3107">
            <w:pPr>
              <w:spacing w:line="240" w:lineRule="auto"/>
              <w:ind w:firstLine="0"/>
              <w:jc w:val="center"/>
              <w:rPr>
                <w:rFonts w:ascii="Calibri" w:eastAsia="Times New Roman" w:hAnsi="Calibri" w:cs="Times New Roman"/>
                <w:color w:val="000000"/>
                <w:sz w:val="18"/>
                <w:lang w:eastAsia="pt-BR"/>
              </w:rPr>
            </w:pPr>
            <w:r w:rsidRPr="005E444E">
              <w:rPr>
                <w:rFonts w:ascii="Calibri" w:eastAsia="Times New Roman" w:hAnsi="Calibri" w:cs="Times New Roman"/>
                <w:color w:val="000000"/>
                <w:sz w:val="18"/>
                <w:lang w:eastAsia="pt-BR"/>
              </w:rPr>
              <w:t>Case B</w:t>
            </w:r>
          </w:p>
        </w:tc>
        <w:tc>
          <w:tcPr>
            <w:tcW w:w="0" w:type="auto"/>
            <w:tcBorders>
              <w:top w:val="nil"/>
              <w:left w:val="nil"/>
              <w:bottom w:val="single" w:sz="4" w:space="0" w:color="auto"/>
              <w:right w:val="single" w:sz="4" w:space="0" w:color="auto"/>
            </w:tcBorders>
            <w:shd w:val="clear" w:color="auto" w:fill="auto"/>
            <w:vAlign w:val="bottom"/>
            <w:hideMark/>
          </w:tcPr>
          <w:p w14:paraId="7066F185" w14:textId="0429AFB5" w:rsidR="00BA3107" w:rsidRPr="005E444E" w:rsidRDefault="00C83588" w:rsidP="00C83588">
            <w:pPr>
              <w:spacing w:line="240" w:lineRule="auto"/>
              <w:ind w:firstLine="0"/>
              <w:rPr>
                <w:rFonts w:ascii="Calibri" w:eastAsia="Times New Roman" w:hAnsi="Calibri" w:cs="Times New Roman"/>
                <w:color w:val="000000"/>
                <w:sz w:val="18"/>
                <w:lang w:val="en-US" w:eastAsia="pt-BR"/>
              </w:rPr>
            </w:pPr>
            <w:r>
              <w:rPr>
                <w:rFonts w:ascii="Calibri" w:eastAsia="Times New Roman" w:hAnsi="Calibri" w:cs="Times New Roman"/>
                <w:color w:val="000000"/>
                <w:sz w:val="18"/>
                <w:lang w:val="en-US" w:eastAsia="pt-BR"/>
              </w:rPr>
              <w:t>A</w:t>
            </w:r>
            <w:r w:rsidR="00BA3107" w:rsidRPr="005E444E">
              <w:rPr>
                <w:rFonts w:ascii="Calibri" w:eastAsia="Times New Roman" w:hAnsi="Calibri" w:cs="Times New Roman"/>
                <w:color w:val="000000"/>
                <w:sz w:val="18"/>
                <w:lang w:val="en-US" w:eastAsia="pt-BR"/>
              </w:rPr>
              <w:t xml:space="preserve"> small technology provider founded in 2008. Until 2010, it operated as a </w:t>
            </w:r>
            <w:r w:rsidR="00660058">
              <w:rPr>
                <w:rFonts w:ascii="Calibri" w:eastAsia="Times New Roman" w:hAnsi="Calibri" w:cs="Times New Roman"/>
                <w:color w:val="000000"/>
                <w:sz w:val="18"/>
                <w:lang w:val="en-US" w:eastAsia="pt-BR"/>
              </w:rPr>
              <w:t xml:space="preserve">B2B </w:t>
            </w:r>
            <w:r w:rsidR="00BA3107" w:rsidRPr="005E444E">
              <w:rPr>
                <w:rFonts w:ascii="Calibri" w:eastAsia="Times New Roman" w:hAnsi="Calibri" w:cs="Times New Roman"/>
                <w:color w:val="000000"/>
                <w:sz w:val="18"/>
                <w:lang w:val="en-US" w:eastAsia="pt-BR"/>
              </w:rPr>
              <w:t xml:space="preserve">platform </w:t>
            </w:r>
            <w:r w:rsidR="00660058">
              <w:rPr>
                <w:rFonts w:ascii="Calibri" w:eastAsia="Times New Roman" w:hAnsi="Calibri" w:cs="Times New Roman"/>
                <w:color w:val="000000"/>
                <w:sz w:val="18"/>
                <w:lang w:val="en-US" w:eastAsia="pt-BR"/>
              </w:rPr>
              <w:t xml:space="preserve">operator </w:t>
            </w:r>
            <w:r w:rsidR="00BA3107" w:rsidRPr="005E444E">
              <w:rPr>
                <w:rFonts w:ascii="Calibri" w:eastAsia="Times New Roman" w:hAnsi="Calibri" w:cs="Times New Roman"/>
                <w:color w:val="000000"/>
                <w:sz w:val="18"/>
                <w:lang w:val="en-US" w:eastAsia="pt-BR"/>
              </w:rPr>
              <w:t>connecting firms that use pre-paid cards to provide benefits such as food and fuel reimbursement to their employees. The main BM was that of a value network operator, orchestrating a number of actors: a network of benefit providers, employees, affiliated merchants (</w:t>
            </w:r>
            <w:r w:rsidR="00660058">
              <w:rPr>
                <w:rFonts w:ascii="Calibri" w:eastAsia="Times New Roman" w:hAnsi="Calibri" w:cs="Times New Roman"/>
                <w:color w:val="000000"/>
                <w:sz w:val="18"/>
                <w:lang w:val="en-US" w:eastAsia="pt-BR"/>
              </w:rPr>
              <w:t xml:space="preserve">stores </w:t>
            </w:r>
            <w:r w:rsidR="00BA3107" w:rsidRPr="005E444E">
              <w:rPr>
                <w:rFonts w:ascii="Calibri" w:eastAsia="Times New Roman" w:hAnsi="Calibri" w:cs="Times New Roman"/>
                <w:color w:val="000000"/>
                <w:sz w:val="18"/>
                <w:lang w:val="en-US" w:eastAsia="pt-BR"/>
              </w:rPr>
              <w:t>w</w:t>
            </w:r>
            <w:r w:rsidR="00660058">
              <w:rPr>
                <w:rFonts w:ascii="Calibri" w:eastAsia="Times New Roman" w:hAnsi="Calibri" w:cs="Times New Roman"/>
                <w:color w:val="000000"/>
                <w:sz w:val="18"/>
                <w:lang w:val="en-US" w:eastAsia="pt-BR"/>
              </w:rPr>
              <w:t>h</w:t>
            </w:r>
            <w:r w:rsidR="00BA3107" w:rsidRPr="005E444E">
              <w:rPr>
                <w:rFonts w:ascii="Calibri" w:eastAsia="Times New Roman" w:hAnsi="Calibri" w:cs="Times New Roman"/>
                <w:color w:val="000000"/>
                <w:sz w:val="18"/>
                <w:lang w:val="en-US" w:eastAsia="pt-BR"/>
              </w:rPr>
              <w:t xml:space="preserve">ere cards were redeemed), software houses, telecom providers, electronic payment providers, banks, and suppliers. However, in early 2011, the firm lost sales personal that was crucial in maintaining and expanding the network of affiliated merchants. At the same time, management came to the conclusion that the firm had not the size required to compete in the pre-paid card industry, which was </w:t>
            </w:r>
            <w:r w:rsidR="00660058" w:rsidRPr="005E444E">
              <w:rPr>
                <w:rFonts w:ascii="Calibri" w:eastAsia="Times New Roman" w:hAnsi="Calibri" w:cs="Times New Roman"/>
                <w:color w:val="000000"/>
                <w:sz w:val="18"/>
                <w:lang w:val="en-US" w:eastAsia="pt-BR"/>
              </w:rPr>
              <w:t xml:space="preserve">heavily </w:t>
            </w:r>
            <w:r w:rsidR="00BA3107" w:rsidRPr="005E444E">
              <w:rPr>
                <w:rFonts w:ascii="Calibri" w:eastAsia="Times New Roman" w:hAnsi="Calibri" w:cs="Times New Roman"/>
                <w:color w:val="000000"/>
                <w:sz w:val="18"/>
                <w:lang w:val="en-US" w:eastAsia="pt-BR"/>
              </w:rPr>
              <w:t xml:space="preserve">leaning towards concentration in the hands of a few very large competitors. Thus, in this case the source of innovation was an internal threat </w:t>
            </w:r>
            <w:r>
              <w:rPr>
                <w:rFonts w:ascii="Calibri" w:eastAsia="Times New Roman" w:hAnsi="Calibri" w:cs="Times New Roman"/>
                <w:color w:val="000000"/>
                <w:sz w:val="18"/>
                <w:lang w:val="en-US" w:eastAsia="pt-BR"/>
              </w:rPr>
              <w:t>a</w:t>
            </w:r>
            <w:r w:rsidR="00BA5A22">
              <w:rPr>
                <w:rFonts w:ascii="Calibri" w:eastAsia="Times New Roman" w:hAnsi="Calibri" w:cs="Times New Roman"/>
                <w:color w:val="000000"/>
                <w:sz w:val="18"/>
                <w:lang w:val="en-US" w:eastAsia="pt-BR"/>
              </w:rPr>
              <w:t>ssociated with a marketing opportunity to employ the firm’s resources and competences in different markets</w:t>
            </w:r>
            <w:r w:rsidR="00BA3107" w:rsidRPr="005E444E">
              <w:rPr>
                <w:rFonts w:ascii="Calibri" w:eastAsia="Times New Roman" w:hAnsi="Calibri" w:cs="Times New Roman"/>
                <w:color w:val="000000"/>
                <w:sz w:val="18"/>
                <w:lang w:val="en-US" w:eastAsia="pt-BR"/>
              </w:rPr>
              <w:t xml:space="preserve">. </w:t>
            </w:r>
            <w:r>
              <w:rPr>
                <w:rFonts w:ascii="Calibri" w:eastAsia="Times New Roman" w:hAnsi="Calibri" w:cs="Times New Roman"/>
                <w:color w:val="000000"/>
                <w:sz w:val="18"/>
                <w:lang w:val="en-US" w:eastAsia="pt-BR"/>
              </w:rPr>
              <w:t>T</w:t>
            </w:r>
            <w:r w:rsidR="00BA3107" w:rsidRPr="005E444E">
              <w:rPr>
                <w:rFonts w:ascii="Calibri" w:eastAsia="Times New Roman" w:hAnsi="Calibri" w:cs="Times New Roman"/>
                <w:color w:val="000000"/>
                <w:sz w:val="18"/>
                <w:lang w:val="en-US" w:eastAsia="pt-BR"/>
              </w:rPr>
              <w:t>he BMI is a Market Brea</w:t>
            </w:r>
            <w:r>
              <w:rPr>
                <w:rFonts w:ascii="Calibri" w:eastAsia="Times New Roman" w:hAnsi="Calibri" w:cs="Times New Roman"/>
                <w:color w:val="000000"/>
                <w:sz w:val="18"/>
                <w:lang w:val="en-US" w:eastAsia="pt-BR"/>
              </w:rPr>
              <w:t>kthrough</w:t>
            </w:r>
            <w:r w:rsidR="00BA3107" w:rsidRPr="005E444E">
              <w:rPr>
                <w:rFonts w:ascii="Calibri" w:eastAsia="Times New Roman" w:hAnsi="Calibri" w:cs="Times New Roman"/>
                <w:color w:val="000000"/>
                <w:sz w:val="18"/>
                <w:lang w:val="en-US" w:eastAsia="pt-BR"/>
              </w:rPr>
              <w:t>, since it does not introduce major industry change, but completely redesigns the value proposition from the customers’ point of view.</w:t>
            </w:r>
          </w:p>
        </w:tc>
      </w:tr>
      <w:tr w:rsidR="00BA3107" w:rsidRPr="00F955BF" w14:paraId="5793CB41" w14:textId="77777777" w:rsidTr="00C83588">
        <w:trPr>
          <w:trHeight w:val="12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85F6E" w14:textId="77777777" w:rsidR="00BA3107" w:rsidRPr="005E444E" w:rsidRDefault="00BA3107" w:rsidP="00BA3107">
            <w:pPr>
              <w:spacing w:line="240" w:lineRule="auto"/>
              <w:ind w:firstLine="0"/>
              <w:jc w:val="center"/>
              <w:rPr>
                <w:rFonts w:ascii="Calibri" w:eastAsia="Times New Roman" w:hAnsi="Calibri" w:cs="Times New Roman"/>
                <w:color w:val="000000"/>
                <w:sz w:val="18"/>
                <w:lang w:eastAsia="pt-BR"/>
              </w:rPr>
            </w:pPr>
            <w:r w:rsidRPr="005E444E">
              <w:rPr>
                <w:rFonts w:ascii="Calibri" w:eastAsia="Times New Roman" w:hAnsi="Calibri" w:cs="Times New Roman"/>
                <w:color w:val="000000"/>
                <w:sz w:val="18"/>
                <w:lang w:eastAsia="pt-BR"/>
              </w:rPr>
              <w:t>Case C</w:t>
            </w:r>
          </w:p>
        </w:tc>
        <w:tc>
          <w:tcPr>
            <w:tcW w:w="0" w:type="auto"/>
            <w:tcBorders>
              <w:top w:val="nil"/>
              <w:left w:val="nil"/>
              <w:bottom w:val="single" w:sz="4" w:space="0" w:color="auto"/>
              <w:right w:val="single" w:sz="4" w:space="0" w:color="auto"/>
            </w:tcBorders>
            <w:shd w:val="clear" w:color="auto" w:fill="auto"/>
            <w:vAlign w:val="bottom"/>
            <w:hideMark/>
          </w:tcPr>
          <w:p w14:paraId="2771E610" w14:textId="354E1447" w:rsidR="00BA3107" w:rsidRPr="005E444E" w:rsidRDefault="00C83588" w:rsidP="00C83588">
            <w:pPr>
              <w:spacing w:line="240" w:lineRule="auto"/>
              <w:ind w:firstLine="0"/>
              <w:rPr>
                <w:rFonts w:ascii="Calibri" w:eastAsia="Times New Roman" w:hAnsi="Calibri" w:cs="Times New Roman"/>
                <w:color w:val="000000"/>
                <w:sz w:val="18"/>
                <w:lang w:val="en-US" w:eastAsia="pt-BR"/>
              </w:rPr>
            </w:pPr>
            <w:r>
              <w:rPr>
                <w:rFonts w:ascii="Calibri" w:eastAsia="Times New Roman" w:hAnsi="Calibri" w:cs="Times New Roman"/>
                <w:color w:val="000000"/>
                <w:sz w:val="18"/>
                <w:lang w:val="en-US" w:eastAsia="pt-BR"/>
              </w:rPr>
              <w:t>A</w:t>
            </w:r>
            <w:r w:rsidR="00BA3107" w:rsidRPr="005E444E">
              <w:rPr>
                <w:rFonts w:ascii="Calibri" w:eastAsia="Times New Roman" w:hAnsi="Calibri" w:cs="Times New Roman"/>
                <w:color w:val="000000"/>
                <w:sz w:val="18"/>
                <w:lang w:val="en-US" w:eastAsia="pt-BR"/>
              </w:rPr>
              <w:t xml:space="preserve"> developer of a C2C (customer-to-customer) e-business solution that connects buyers and sellers of second-hand consumer products (i.e., used books, clothing, consumer electronics, etc.) through social media. The source of the business idea was a perceived </w:t>
            </w:r>
            <w:r w:rsidR="00870F84" w:rsidRPr="005E444E">
              <w:rPr>
                <w:rFonts w:ascii="Calibri" w:eastAsia="Times New Roman" w:hAnsi="Calibri" w:cs="Times New Roman"/>
                <w:color w:val="000000"/>
                <w:sz w:val="18"/>
                <w:lang w:val="en-US" w:eastAsia="pt-BR"/>
              </w:rPr>
              <w:t>increase raise</w:t>
            </w:r>
            <w:r w:rsidR="00BA3107" w:rsidRPr="005E444E">
              <w:rPr>
                <w:rFonts w:ascii="Calibri" w:eastAsia="Times New Roman" w:hAnsi="Calibri" w:cs="Times New Roman"/>
                <w:color w:val="000000"/>
                <w:sz w:val="18"/>
                <w:lang w:val="en-US" w:eastAsia="pt-BR"/>
              </w:rPr>
              <w:t xml:space="preserve"> in sustainability awareness among middle and upper classes, especially in younger segments. The entrepreneur observed that Facebook, the almost universal social media outlet </w:t>
            </w:r>
            <w:r w:rsidR="00BA5A22">
              <w:rPr>
                <w:rFonts w:ascii="Calibri" w:eastAsia="Times New Roman" w:hAnsi="Calibri" w:cs="Times New Roman"/>
                <w:color w:val="000000"/>
                <w:sz w:val="18"/>
                <w:lang w:val="en-US" w:eastAsia="pt-BR"/>
              </w:rPr>
              <w:t>at the time</w:t>
            </w:r>
            <w:r w:rsidR="00BA3107" w:rsidRPr="005E444E">
              <w:rPr>
                <w:rFonts w:ascii="Calibri" w:eastAsia="Times New Roman" w:hAnsi="Calibri" w:cs="Times New Roman"/>
                <w:color w:val="000000"/>
                <w:sz w:val="18"/>
                <w:lang w:val="en-US" w:eastAsia="pt-BR"/>
              </w:rPr>
              <w:t xml:space="preserve">, was sporadically used to mediate exchanges in this context but, lacking the functionalities to support the transactions, the experience was awkward, at best. The source of innovation is </w:t>
            </w:r>
            <w:r>
              <w:rPr>
                <w:rFonts w:ascii="Calibri" w:eastAsia="Times New Roman" w:hAnsi="Calibri" w:cs="Times New Roman"/>
                <w:color w:val="000000"/>
                <w:sz w:val="18"/>
                <w:lang w:val="en-US" w:eastAsia="pt-BR"/>
              </w:rPr>
              <w:t xml:space="preserve">based on </w:t>
            </w:r>
            <w:r w:rsidR="00BA3107" w:rsidRPr="005E444E">
              <w:rPr>
                <w:rFonts w:ascii="Calibri" w:eastAsia="Times New Roman" w:hAnsi="Calibri" w:cs="Times New Roman"/>
                <w:color w:val="000000"/>
                <w:sz w:val="18"/>
                <w:lang w:val="en-US" w:eastAsia="pt-BR"/>
              </w:rPr>
              <w:t xml:space="preserve">external </w:t>
            </w:r>
            <w:r w:rsidR="00BA5A22">
              <w:rPr>
                <w:rFonts w:ascii="Calibri" w:eastAsia="Times New Roman" w:hAnsi="Calibri" w:cs="Times New Roman"/>
                <w:color w:val="000000"/>
                <w:sz w:val="18"/>
                <w:lang w:val="en-US" w:eastAsia="pt-BR"/>
              </w:rPr>
              <w:t xml:space="preserve">market </w:t>
            </w:r>
            <w:r w:rsidR="00BA3107" w:rsidRPr="005E444E">
              <w:rPr>
                <w:rFonts w:ascii="Calibri" w:eastAsia="Times New Roman" w:hAnsi="Calibri" w:cs="Times New Roman"/>
                <w:color w:val="000000"/>
                <w:sz w:val="18"/>
                <w:lang w:val="en-US" w:eastAsia="pt-BR"/>
              </w:rPr>
              <w:t>opportunity. The entrepreneur conducted the strategy making effort supported by four colleagues and an academic expert.</w:t>
            </w:r>
          </w:p>
        </w:tc>
      </w:tr>
      <w:tr w:rsidR="00BA3107" w:rsidRPr="00F955BF" w14:paraId="6FD5B15F" w14:textId="77777777" w:rsidTr="00C83588">
        <w:trPr>
          <w:trHeight w:val="16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9557A" w14:textId="77777777" w:rsidR="00BA3107" w:rsidRPr="005E444E" w:rsidRDefault="00BA3107" w:rsidP="00BA3107">
            <w:pPr>
              <w:spacing w:line="240" w:lineRule="auto"/>
              <w:ind w:firstLine="0"/>
              <w:jc w:val="center"/>
              <w:rPr>
                <w:rFonts w:ascii="Calibri" w:eastAsia="Times New Roman" w:hAnsi="Calibri" w:cs="Times New Roman"/>
                <w:color w:val="000000"/>
                <w:sz w:val="18"/>
                <w:lang w:eastAsia="pt-BR"/>
              </w:rPr>
            </w:pPr>
            <w:r w:rsidRPr="005E444E">
              <w:rPr>
                <w:rFonts w:ascii="Calibri" w:eastAsia="Times New Roman" w:hAnsi="Calibri" w:cs="Times New Roman"/>
                <w:color w:val="000000"/>
                <w:sz w:val="18"/>
                <w:lang w:eastAsia="pt-BR"/>
              </w:rPr>
              <w:t>Case D</w:t>
            </w:r>
          </w:p>
        </w:tc>
        <w:tc>
          <w:tcPr>
            <w:tcW w:w="0" w:type="auto"/>
            <w:tcBorders>
              <w:top w:val="nil"/>
              <w:left w:val="nil"/>
              <w:bottom w:val="single" w:sz="4" w:space="0" w:color="auto"/>
              <w:right w:val="single" w:sz="4" w:space="0" w:color="auto"/>
            </w:tcBorders>
            <w:shd w:val="clear" w:color="auto" w:fill="auto"/>
            <w:vAlign w:val="bottom"/>
            <w:hideMark/>
          </w:tcPr>
          <w:p w14:paraId="2181137F" w14:textId="246BD90D" w:rsidR="00BA3107" w:rsidRPr="005E444E" w:rsidRDefault="00C83588" w:rsidP="00C83588">
            <w:pPr>
              <w:spacing w:line="240" w:lineRule="auto"/>
              <w:ind w:firstLine="0"/>
              <w:rPr>
                <w:rFonts w:ascii="Calibri" w:eastAsia="Times New Roman" w:hAnsi="Calibri" w:cs="Times New Roman"/>
                <w:color w:val="000000"/>
                <w:sz w:val="18"/>
                <w:lang w:val="en-US" w:eastAsia="pt-BR"/>
              </w:rPr>
            </w:pPr>
            <w:r>
              <w:rPr>
                <w:rFonts w:ascii="Calibri" w:eastAsia="Times New Roman" w:hAnsi="Calibri" w:cs="Times New Roman"/>
                <w:color w:val="000000"/>
                <w:sz w:val="18"/>
                <w:lang w:val="en-US" w:eastAsia="pt-BR"/>
              </w:rPr>
              <w:t xml:space="preserve">This company </w:t>
            </w:r>
            <w:r w:rsidR="00BA3107" w:rsidRPr="005E444E">
              <w:rPr>
                <w:rFonts w:ascii="Calibri" w:eastAsia="Times New Roman" w:hAnsi="Calibri" w:cs="Times New Roman"/>
                <w:color w:val="000000"/>
                <w:sz w:val="18"/>
                <w:lang w:val="en-US" w:eastAsia="pt-BR"/>
              </w:rPr>
              <w:t xml:space="preserve">was born as an idea to develop a platform to broker information about academic and professional events, linking </w:t>
            </w:r>
            <w:r w:rsidR="00BA5A22">
              <w:rPr>
                <w:rFonts w:ascii="Calibri" w:eastAsia="Times New Roman" w:hAnsi="Calibri" w:cs="Times New Roman"/>
                <w:color w:val="000000"/>
                <w:sz w:val="18"/>
                <w:lang w:val="en-US" w:eastAsia="pt-BR"/>
              </w:rPr>
              <w:t xml:space="preserve">senior </w:t>
            </w:r>
            <w:r w:rsidR="00BA3107" w:rsidRPr="005E444E">
              <w:rPr>
                <w:rFonts w:ascii="Calibri" w:eastAsia="Times New Roman" w:hAnsi="Calibri" w:cs="Times New Roman"/>
                <w:color w:val="000000"/>
                <w:sz w:val="18"/>
                <w:lang w:val="en-US" w:eastAsia="pt-BR"/>
              </w:rPr>
              <w:t xml:space="preserve">university students and </w:t>
            </w:r>
            <w:r w:rsidR="00BA5A22">
              <w:rPr>
                <w:rFonts w:ascii="Calibri" w:eastAsia="Times New Roman" w:hAnsi="Calibri" w:cs="Times New Roman"/>
                <w:color w:val="000000"/>
                <w:sz w:val="18"/>
                <w:lang w:val="en-US" w:eastAsia="pt-BR"/>
              </w:rPr>
              <w:t xml:space="preserve">newly graduated </w:t>
            </w:r>
            <w:r w:rsidR="00BA3107" w:rsidRPr="005E444E">
              <w:rPr>
                <w:rFonts w:ascii="Calibri" w:eastAsia="Times New Roman" w:hAnsi="Calibri" w:cs="Times New Roman"/>
                <w:color w:val="000000"/>
                <w:sz w:val="18"/>
                <w:lang w:val="en-US" w:eastAsia="pt-BR"/>
              </w:rPr>
              <w:t>professionals interested in continuous learning with organizers of academic events like conferences and workshops. The main source for this innovative idea was the perception by the entrepreneur</w:t>
            </w:r>
            <w:r>
              <w:rPr>
                <w:rFonts w:ascii="Calibri" w:eastAsia="Times New Roman" w:hAnsi="Calibri" w:cs="Times New Roman"/>
                <w:color w:val="000000"/>
                <w:sz w:val="18"/>
                <w:lang w:val="en-US" w:eastAsia="pt-BR"/>
              </w:rPr>
              <w:t>s</w:t>
            </w:r>
            <w:r w:rsidR="00BA3107" w:rsidRPr="005E444E">
              <w:rPr>
                <w:rFonts w:ascii="Calibri" w:eastAsia="Times New Roman" w:hAnsi="Calibri" w:cs="Times New Roman"/>
                <w:color w:val="000000"/>
                <w:sz w:val="18"/>
                <w:lang w:val="en-US" w:eastAsia="pt-BR"/>
              </w:rPr>
              <w:t xml:space="preserve"> </w:t>
            </w:r>
            <w:r w:rsidR="00870F84" w:rsidRPr="005E444E">
              <w:rPr>
                <w:rFonts w:ascii="Calibri" w:eastAsia="Times New Roman" w:hAnsi="Calibri" w:cs="Times New Roman"/>
                <w:color w:val="000000"/>
                <w:sz w:val="18"/>
                <w:lang w:val="en-US" w:eastAsia="pt-BR"/>
              </w:rPr>
              <w:t>that</w:t>
            </w:r>
            <w:r w:rsidR="00BA3107" w:rsidRPr="005E444E">
              <w:rPr>
                <w:rFonts w:ascii="Calibri" w:eastAsia="Times New Roman" w:hAnsi="Calibri" w:cs="Times New Roman"/>
                <w:color w:val="000000"/>
                <w:sz w:val="18"/>
                <w:lang w:val="en-US" w:eastAsia="pt-BR"/>
              </w:rPr>
              <w:t xml:space="preserve"> </w:t>
            </w:r>
            <w:r>
              <w:rPr>
                <w:rFonts w:ascii="Calibri" w:eastAsia="Times New Roman" w:hAnsi="Calibri" w:cs="Times New Roman"/>
                <w:color w:val="000000"/>
                <w:sz w:val="18"/>
                <w:lang w:val="en-US" w:eastAsia="pt-BR"/>
              </w:rPr>
              <w:t>they</w:t>
            </w:r>
            <w:r w:rsidR="00BA5A22">
              <w:rPr>
                <w:rFonts w:ascii="Calibri" w:eastAsia="Times New Roman" w:hAnsi="Calibri" w:cs="Times New Roman"/>
                <w:color w:val="000000"/>
                <w:sz w:val="18"/>
                <w:lang w:val="en-US" w:eastAsia="pt-BR"/>
              </w:rPr>
              <w:t xml:space="preserve"> </w:t>
            </w:r>
            <w:r w:rsidR="00BA3107" w:rsidRPr="005E444E">
              <w:rPr>
                <w:rFonts w:ascii="Calibri" w:eastAsia="Times New Roman" w:hAnsi="Calibri" w:cs="Times New Roman"/>
                <w:color w:val="000000"/>
                <w:sz w:val="18"/>
                <w:lang w:val="en-US" w:eastAsia="pt-BR"/>
              </w:rPr>
              <w:t>had</w:t>
            </w:r>
            <w:r>
              <w:rPr>
                <w:rFonts w:ascii="Calibri" w:eastAsia="Times New Roman" w:hAnsi="Calibri" w:cs="Times New Roman"/>
                <w:color w:val="000000"/>
                <w:sz w:val="18"/>
                <w:lang w:val="en-US" w:eastAsia="pt-BR"/>
              </w:rPr>
              <w:t xml:space="preserve"> the competence to successfully </w:t>
            </w:r>
            <w:r w:rsidR="00BA3107" w:rsidRPr="005E444E">
              <w:rPr>
                <w:rFonts w:ascii="Calibri" w:eastAsia="Times New Roman" w:hAnsi="Calibri" w:cs="Times New Roman"/>
                <w:color w:val="000000"/>
                <w:sz w:val="18"/>
                <w:lang w:val="en-US" w:eastAsia="pt-BR"/>
              </w:rPr>
              <w:t xml:space="preserve">bridge the two sides of this platform market: </w:t>
            </w:r>
            <w:r>
              <w:rPr>
                <w:rFonts w:ascii="Calibri" w:eastAsia="Times New Roman" w:hAnsi="Calibri" w:cs="Times New Roman"/>
                <w:color w:val="000000"/>
                <w:sz w:val="18"/>
                <w:lang w:val="en-US" w:eastAsia="pt-BR"/>
              </w:rPr>
              <w:t>they</w:t>
            </w:r>
            <w:r w:rsidR="00BA3107" w:rsidRPr="005E444E">
              <w:rPr>
                <w:rFonts w:ascii="Calibri" w:eastAsia="Times New Roman" w:hAnsi="Calibri" w:cs="Times New Roman"/>
                <w:color w:val="000000"/>
                <w:sz w:val="18"/>
                <w:lang w:val="en-US" w:eastAsia="pt-BR"/>
              </w:rPr>
              <w:t xml:space="preserve"> </w:t>
            </w:r>
            <w:r>
              <w:rPr>
                <w:rFonts w:ascii="Calibri" w:eastAsia="Times New Roman" w:hAnsi="Calibri" w:cs="Times New Roman"/>
                <w:color w:val="000000"/>
                <w:sz w:val="18"/>
                <w:lang w:val="en-US" w:eastAsia="pt-BR"/>
              </w:rPr>
              <w:t>were</w:t>
            </w:r>
            <w:r w:rsidR="00BA3107" w:rsidRPr="005E444E">
              <w:rPr>
                <w:rFonts w:ascii="Calibri" w:eastAsia="Times New Roman" w:hAnsi="Calibri" w:cs="Times New Roman"/>
                <w:color w:val="000000"/>
                <w:sz w:val="18"/>
                <w:lang w:val="en-US" w:eastAsia="pt-BR"/>
              </w:rPr>
              <w:t xml:space="preserve"> </w:t>
            </w:r>
            <w:r>
              <w:rPr>
                <w:rFonts w:ascii="Calibri" w:eastAsia="Times New Roman" w:hAnsi="Calibri" w:cs="Times New Roman"/>
                <w:color w:val="000000"/>
                <w:sz w:val="18"/>
                <w:lang w:val="en-US" w:eastAsia="pt-BR"/>
              </w:rPr>
              <w:t xml:space="preserve">new </w:t>
            </w:r>
            <w:r w:rsidR="00BA3107" w:rsidRPr="005E444E">
              <w:rPr>
                <w:rFonts w:ascii="Calibri" w:eastAsia="Times New Roman" w:hAnsi="Calibri" w:cs="Times New Roman"/>
                <w:color w:val="000000"/>
                <w:sz w:val="18"/>
                <w:lang w:val="en-US" w:eastAsia="pt-BR"/>
              </w:rPr>
              <w:t>graduated academic</w:t>
            </w:r>
            <w:r>
              <w:rPr>
                <w:rFonts w:ascii="Calibri" w:eastAsia="Times New Roman" w:hAnsi="Calibri" w:cs="Times New Roman"/>
                <w:color w:val="000000"/>
                <w:sz w:val="18"/>
                <w:lang w:val="en-US" w:eastAsia="pt-BR"/>
              </w:rPr>
              <w:t>s</w:t>
            </w:r>
            <w:r w:rsidR="00BA3107" w:rsidRPr="005E444E">
              <w:rPr>
                <w:rFonts w:ascii="Calibri" w:eastAsia="Times New Roman" w:hAnsi="Calibri" w:cs="Times New Roman"/>
                <w:color w:val="000000"/>
                <w:sz w:val="18"/>
                <w:lang w:val="en-US" w:eastAsia="pt-BR"/>
              </w:rPr>
              <w:t xml:space="preserve"> with </w:t>
            </w:r>
            <w:r w:rsidRPr="005E444E">
              <w:rPr>
                <w:rFonts w:ascii="Calibri" w:eastAsia="Times New Roman" w:hAnsi="Calibri" w:cs="Times New Roman"/>
                <w:color w:val="000000"/>
                <w:sz w:val="18"/>
                <w:lang w:val="en-US" w:eastAsia="pt-BR"/>
              </w:rPr>
              <w:t>experience</w:t>
            </w:r>
            <w:r w:rsidR="00BA3107" w:rsidRPr="005E444E">
              <w:rPr>
                <w:rFonts w:ascii="Calibri" w:eastAsia="Times New Roman" w:hAnsi="Calibri" w:cs="Times New Roman"/>
                <w:color w:val="000000"/>
                <w:sz w:val="18"/>
                <w:lang w:val="en-US" w:eastAsia="pt-BR"/>
              </w:rPr>
              <w:t xml:space="preserve"> in organizing academic events. The entrepreneur enlisted a working group of four experts (a HR independent consultant, a potential investor with previous experience with BMs, an academic expert on BMI, and a potential user of the platform) to develop the strategy making effort that would subsidize the BM design.</w:t>
            </w:r>
          </w:p>
        </w:tc>
      </w:tr>
    </w:tbl>
    <w:p w14:paraId="7402793A" w14:textId="77777777" w:rsidR="001455B9" w:rsidRPr="00152F30" w:rsidRDefault="001455B9" w:rsidP="00152F30">
      <w:pPr>
        <w:pStyle w:val="Referencias"/>
        <w:spacing w:line="480" w:lineRule="auto"/>
        <w:rPr>
          <w:sz w:val="22"/>
        </w:rPr>
      </w:pPr>
      <w:bookmarkStart w:id="0" w:name="_GoBack"/>
      <w:bookmarkEnd w:id="0"/>
    </w:p>
    <w:sectPr w:rsidR="001455B9" w:rsidRPr="00152F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B3333" w14:textId="77777777" w:rsidR="009059F0" w:rsidRDefault="009059F0" w:rsidP="00143042">
      <w:pPr>
        <w:spacing w:line="240" w:lineRule="auto"/>
      </w:pPr>
      <w:r>
        <w:separator/>
      </w:r>
    </w:p>
  </w:endnote>
  <w:endnote w:type="continuationSeparator" w:id="0">
    <w:p w14:paraId="427794AF" w14:textId="77777777" w:rsidR="009059F0" w:rsidRDefault="009059F0" w:rsidP="0014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3247" w14:textId="77777777" w:rsidR="009059F0" w:rsidRDefault="009059F0" w:rsidP="00143042">
      <w:pPr>
        <w:spacing w:line="240" w:lineRule="auto"/>
      </w:pPr>
      <w:r>
        <w:separator/>
      </w:r>
    </w:p>
  </w:footnote>
  <w:footnote w:type="continuationSeparator" w:id="0">
    <w:p w14:paraId="56608123" w14:textId="77777777" w:rsidR="009059F0" w:rsidRDefault="009059F0" w:rsidP="001430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31E5"/>
    <w:multiLevelType w:val="hybridMultilevel"/>
    <w:tmpl w:val="B88A0C5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9C4644D"/>
    <w:multiLevelType w:val="multilevel"/>
    <w:tmpl w:val="3FDE869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3953CA"/>
    <w:multiLevelType w:val="hybridMultilevel"/>
    <w:tmpl w:val="83302A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5C847265"/>
    <w:multiLevelType w:val="hybridMultilevel"/>
    <w:tmpl w:val="9C40EB56"/>
    <w:lvl w:ilvl="0" w:tplc="3B8E1B16">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7D335424"/>
    <w:multiLevelType w:val="hybridMultilevel"/>
    <w:tmpl w:val="608070F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4"/>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94"/>
    <w:rsid w:val="00000317"/>
    <w:rsid w:val="00000C02"/>
    <w:rsid w:val="00001061"/>
    <w:rsid w:val="00001805"/>
    <w:rsid w:val="000020AF"/>
    <w:rsid w:val="000033F6"/>
    <w:rsid w:val="000036C4"/>
    <w:rsid w:val="000046D7"/>
    <w:rsid w:val="00004AA0"/>
    <w:rsid w:val="00004CE5"/>
    <w:rsid w:val="00007257"/>
    <w:rsid w:val="00007870"/>
    <w:rsid w:val="00011969"/>
    <w:rsid w:val="00012693"/>
    <w:rsid w:val="000127AC"/>
    <w:rsid w:val="000142A0"/>
    <w:rsid w:val="00014315"/>
    <w:rsid w:val="00014501"/>
    <w:rsid w:val="00014F78"/>
    <w:rsid w:val="000153EB"/>
    <w:rsid w:val="00015AF2"/>
    <w:rsid w:val="000160DC"/>
    <w:rsid w:val="000161DF"/>
    <w:rsid w:val="0001677C"/>
    <w:rsid w:val="00025070"/>
    <w:rsid w:val="00027586"/>
    <w:rsid w:val="00031F4A"/>
    <w:rsid w:val="000327BA"/>
    <w:rsid w:val="00032B53"/>
    <w:rsid w:val="000331F3"/>
    <w:rsid w:val="00033446"/>
    <w:rsid w:val="0003705E"/>
    <w:rsid w:val="000402EB"/>
    <w:rsid w:val="00040804"/>
    <w:rsid w:val="00042E6C"/>
    <w:rsid w:val="00051811"/>
    <w:rsid w:val="00052E44"/>
    <w:rsid w:val="00053E7A"/>
    <w:rsid w:val="00055B9A"/>
    <w:rsid w:val="0005617B"/>
    <w:rsid w:val="00056610"/>
    <w:rsid w:val="00060067"/>
    <w:rsid w:val="00061FA2"/>
    <w:rsid w:val="00063270"/>
    <w:rsid w:val="000634C0"/>
    <w:rsid w:val="000653CA"/>
    <w:rsid w:val="00065C04"/>
    <w:rsid w:val="000673DC"/>
    <w:rsid w:val="000677CF"/>
    <w:rsid w:val="0007355E"/>
    <w:rsid w:val="00083015"/>
    <w:rsid w:val="00091B70"/>
    <w:rsid w:val="00091BE4"/>
    <w:rsid w:val="00091EC3"/>
    <w:rsid w:val="00092CF3"/>
    <w:rsid w:val="00093115"/>
    <w:rsid w:val="00094EB7"/>
    <w:rsid w:val="000A0A6B"/>
    <w:rsid w:val="000A1B3C"/>
    <w:rsid w:val="000A1BD3"/>
    <w:rsid w:val="000A2364"/>
    <w:rsid w:val="000A2D9A"/>
    <w:rsid w:val="000A3501"/>
    <w:rsid w:val="000A4F28"/>
    <w:rsid w:val="000A68FA"/>
    <w:rsid w:val="000B00B4"/>
    <w:rsid w:val="000B0F72"/>
    <w:rsid w:val="000B2230"/>
    <w:rsid w:val="000B2916"/>
    <w:rsid w:val="000B4CBF"/>
    <w:rsid w:val="000C032F"/>
    <w:rsid w:val="000C22BE"/>
    <w:rsid w:val="000C346C"/>
    <w:rsid w:val="000C3F97"/>
    <w:rsid w:val="000C4761"/>
    <w:rsid w:val="000C4CD7"/>
    <w:rsid w:val="000C4DF9"/>
    <w:rsid w:val="000D0166"/>
    <w:rsid w:val="000D4D18"/>
    <w:rsid w:val="000D615B"/>
    <w:rsid w:val="000D6C0D"/>
    <w:rsid w:val="000D71F4"/>
    <w:rsid w:val="000E0AC5"/>
    <w:rsid w:val="000E0D1A"/>
    <w:rsid w:val="000E6F4C"/>
    <w:rsid w:val="000F11B1"/>
    <w:rsid w:val="000F250A"/>
    <w:rsid w:val="000F4075"/>
    <w:rsid w:val="000F42E9"/>
    <w:rsid w:val="000F5228"/>
    <w:rsid w:val="000F722A"/>
    <w:rsid w:val="000F7252"/>
    <w:rsid w:val="000F72E6"/>
    <w:rsid w:val="000F7EBC"/>
    <w:rsid w:val="00101057"/>
    <w:rsid w:val="00101E43"/>
    <w:rsid w:val="0010233C"/>
    <w:rsid w:val="00102ACD"/>
    <w:rsid w:val="001040B8"/>
    <w:rsid w:val="001058D3"/>
    <w:rsid w:val="00105965"/>
    <w:rsid w:val="00110D8B"/>
    <w:rsid w:val="00113B72"/>
    <w:rsid w:val="00114FF9"/>
    <w:rsid w:val="00115857"/>
    <w:rsid w:val="0011747D"/>
    <w:rsid w:val="001178D0"/>
    <w:rsid w:val="00117DDD"/>
    <w:rsid w:val="00122189"/>
    <w:rsid w:val="0012258B"/>
    <w:rsid w:val="00124F91"/>
    <w:rsid w:val="00124F9D"/>
    <w:rsid w:val="00127DBA"/>
    <w:rsid w:val="00127F70"/>
    <w:rsid w:val="00130315"/>
    <w:rsid w:val="00130848"/>
    <w:rsid w:val="0013739F"/>
    <w:rsid w:val="00140B1A"/>
    <w:rsid w:val="00141B5D"/>
    <w:rsid w:val="00143042"/>
    <w:rsid w:val="00143530"/>
    <w:rsid w:val="001455B9"/>
    <w:rsid w:val="00145A68"/>
    <w:rsid w:val="00145F17"/>
    <w:rsid w:val="001466F9"/>
    <w:rsid w:val="00146D75"/>
    <w:rsid w:val="00147299"/>
    <w:rsid w:val="00152F30"/>
    <w:rsid w:val="00153ECE"/>
    <w:rsid w:val="00153EFB"/>
    <w:rsid w:val="00154515"/>
    <w:rsid w:val="00155582"/>
    <w:rsid w:val="00160A0F"/>
    <w:rsid w:val="00160F41"/>
    <w:rsid w:val="00162B18"/>
    <w:rsid w:val="0016742B"/>
    <w:rsid w:val="0016760A"/>
    <w:rsid w:val="00167A35"/>
    <w:rsid w:val="0017084B"/>
    <w:rsid w:val="00171262"/>
    <w:rsid w:val="00171447"/>
    <w:rsid w:val="0017232F"/>
    <w:rsid w:val="00172BC6"/>
    <w:rsid w:val="0017344A"/>
    <w:rsid w:val="00174325"/>
    <w:rsid w:val="00174C06"/>
    <w:rsid w:val="00176CD6"/>
    <w:rsid w:val="00184213"/>
    <w:rsid w:val="0018543C"/>
    <w:rsid w:val="0018580C"/>
    <w:rsid w:val="00185A03"/>
    <w:rsid w:val="00185A39"/>
    <w:rsid w:val="00186219"/>
    <w:rsid w:val="00186924"/>
    <w:rsid w:val="00191FCE"/>
    <w:rsid w:val="00192696"/>
    <w:rsid w:val="0019312F"/>
    <w:rsid w:val="00193593"/>
    <w:rsid w:val="00194459"/>
    <w:rsid w:val="00194DDA"/>
    <w:rsid w:val="001955F8"/>
    <w:rsid w:val="00196163"/>
    <w:rsid w:val="00196289"/>
    <w:rsid w:val="001A0385"/>
    <w:rsid w:val="001A0D3A"/>
    <w:rsid w:val="001A5469"/>
    <w:rsid w:val="001A5490"/>
    <w:rsid w:val="001A6821"/>
    <w:rsid w:val="001B12E4"/>
    <w:rsid w:val="001B164B"/>
    <w:rsid w:val="001B7EC7"/>
    <w:rsid w:val="001C0F69"/>
    <w:rsid w:val="001C15B4"/>
    <w:rsid w:val="001C22D1"/>
    <w:rsid w:val="001C2432"/>
    <w:rsid w:val="001C29A3"/>
    <w:rsid w:val="001C2BD9"/>
    <w:rsid w:val="001C6495"/>
    <w:rsid w:val="001C7FE2"/>
    <w:rsid w:val="001D126B"/>
    <w:rsid w:val="001D2153"/>
    <w:rsid w:val="001D2F2D"/>
    <w:rsid w:val="001D3DEF"/>
    <w:rsid w:val="001D410E"/>
    <w:rsid w:val="001D5A02"/>
    <w:rsid w:val="001D66C1"/>
    <w:rsid w:val="001D7930"/>
    <w:rsid w:val="001D7D47"/>
    <w:rsid w:val="001E0C8B"/>
    <w:rsid w:val="001E12EF"/>
    <w:rsid w:val="001E1F42"/>
    <w:rsid w:val="001E2090"/>
    <w:rsid w:val="001E2979"/>
    <w:rsid w:val="001E31E4"/>
    <w:rsid w:val="001E3CBF"/>
    <w:rsid w:val="001E43F4"/>
    <w:rsid w:val="001E4602"/>
    <w:rsid w:val="001E48D6"/>
    <w:rsid w:val="001E7B70"/>
    <w:rsid w:val="001F7111"/>
    <w:rsid w:val="001F7ADC"/>
    <w:rsid w:val="00202F82"/>
    <w:rsid w:val="00203C3A"/>
    <w:rsid w:val="002045D3"/>
    <w:rsid w:val="00204A41"/>
    <w:rsid w:val="00205CE7"/>
    <w:rsid w:val="002065DF"/>
    <w:rsid w:val="00207720"/>
    <w:rsid w:val="00210BBC"/>
    <w:rsid w:val="0021188A"/>
    <w:rsid w:val="00211F1D"/>
    <w:rsid w:val="0021479B"/>
    <w:rsid w:val="00217F90"/>
    <w:rsid w:val="002200F7"/>
    <w:rsid w:val="002208D1"/>
    <w:rsid w:val="0022101E"/>
    <w:rsid w:val="00222668"/>
    <w:rsid w:val="0022428A"/>
    <w:rsid w:val="002267B9"/>
    <w:rsid w:val="00226BE1"/>
    <w:rsid w:val="00227A0D"/>
    <w:rsid w:val="00230855"/>
    <w:rsid w:val="00234BF5"/>
    <w:rsid w:val="002357EF"/>
    <w:rsid w:val="002360E2"/>
    <w:rsid w:val="002366CA"/>
    <w:rsid w:val="00236A7B"/>
    <w:rsid w:val="00237881"/>
    <w:rsid w:val="00237919"/>
    <w:rsid w:val="00243E9F"/>
    <w:rsid w:val="00244798"/>
    <w:rsid w:val="00247434"/>
    <w:rsid w:val="0024792F"/>
    <w:rsid w:val="00251BCE"/>
    <w:rsid w:val="00252640"/>
    <w:rsid w:val="00253942"/>
    <w:rsid w:val="00253BB8"/>
    <w:rsid w:val="00256C8D"/>
    <w:rsid w:val="00256DCC"/>
    <w:rsid w:val="00260D9A"/>
    <w:rsid w:val="00261538"/>
    <w:rsid w:val="0026384F"/>
    <w:rsid w:val="00264937"/>
    <w:rsid w:val="002649D8"/>
    <w:rsid w:val="00264C70"/>
    <w:rsid w:val="00265E26"/>
    <w:rsid w:val="00266EF6"/>
    <w:rsid w:val="00270FED"/>
    <w:rsid w:val="00274D0D"/>
    <w:rsid w:val="00276258"/>
    <w:rsid w:val="00277B96"/>
    <w:rsid w:val="002803D2"/>
    <w:rsid w:val="002815A4"/>
    <w:rsid w:val="00282630"/>
    <w:rsid w:val="00285AA4"/>
    <w:rsid w:val="00286915"/>
    <w:rsid w:val="002872CB"/>
    <w:rsid w:val="00293D62"/>
    <w:rsid w:val="002952C6"/>
    <w:rsid w:val="00297EAD"/>
    <w:rsid w:val="002A234B"/>
    <w:rsid w:val="002A31B1"/>
    <w:rsid w:val="002A464F"/>
    <w:rsid w:val="002A4D81"/>
    <w:rsid w:val="002A6280"/>
    <w:rsid w:val="002A6EE8"/>
    <w:rsid w:val="002B0E2A"/>
    <w:rsid w:val="002B3A41"/>
    <w:rsid w:val="002B3ECD"/>
    <w:rsid w:val="002B58BB"/>
    <w:rsid w:val="002B58E4"/>
    <w:rsid w:val="002B66F4"/>
    <w:rsid w:val="002C0C7B"/>
    <w:rsid w:val="002C0F2E"/>
    <w:rsid w:val="002C2B9D"/>
    <w:rsid w:val="002C32E5"/>
    <w:rsid w:val="002C3681"/>
    <w:rsid w:val="002C6008"/>
    <w:rsid w:val="002D14DD"/>
    <w:rsid w:val="002D16DA"/>
    <w:rsid w:val="002D27EB"/>
    <w:rsid w:val="002D2A7C"/>
    <w:rsid w:val="002D3976"/>
    <w:rsid w:val="002D7C52"/>
    <w:rsid w:val="002E2BDD"/>
    <w:rsid w:val="002E3115"/>
    <w:rsid w:val="002E4975"/>
    <w:rsid w:val="002E7105"/>
    <w:rsid w:val="002F09EE"/>
    <w:rsid w:val="002F128C"/>
    <w:rsid w:val="002F12F0"/>
    <w:rsid w:val="002F43D6"/>
    <w:rsid w:val="002F44C5"/>
    <w:rsid w:val="002F4C8C"/>
    <w:rsid w:val="002F79FD"/>
    <w:rsid w:val="0030096A"/>
    <w:rsid w:val="00301AFF"/>
    <w:rsid w:val="00301DCD"/>
    <w:rsid w:val="00302A4E"/>
    <w:rsid w:val="00302F29"/>
    <w:rsid w:val="0030612A"/>
    <w:rsid w:val="0030762F"/>
    <w:rsid w:val="0031127E"/>
    <w:rsid w:val="00311624"/>
    <w:rsid w:val="003130BD"/>
    <w:rsid w:val="0031506B"/>
    <w:rsid w:val="0031516B"/>
    <w:rsid w:val="0031525C"/>
    <w:rsid w:val="0031602E"/>
    <w:rsid w:val="003171E8"/>
    <w:rsid w:val="003175AB"/>
    <w:rsid w:val="003178DE"/>
    <w:rsid w:val="00317B52"/>
    <w:rsid w:val="00322B98"/>
    <w:rsid w:val="00322E95"/>
    <w:rsid w:val="00324C2E"/>
    <w:rsid w:val="00325C50"/>
    <w:rsid w:val="00331AC5"/>
    <w:rsid w:val="00334893"/>
    <w:rsid w:val="00334CCC"/>
    <w:rsid w:val="0034077C"/>
    <w:rsid w:val="00341082"/>
    <w:rsid w:val="003411F0"/>
    <w:rsid w:val="00341361"/>
    <w:rsid w:val="0034280E"/>
    <w:rsid w:val="00342AE0"/>
    <w:rsid w:val="0034321B"/>
    <w:rsid w:val="003436E4"/>
    <w:rsid w:val="00344311"/>
    <w:rsid w:val="00345F8B"/>
    <w:rsid w:val="0035310D"/>
    <w:rsid w:val="00353C0C"/>
    <w:rsid w:val="00356662"/>
    <w:rsid w:val="00356ECB"/>
    <w:rsid w:val="00357652"/>
    <w:rsid w:val="00361B65"/>
    <w:rsid w:val="00361FA3"/>
    <w:rsid w:val="003631FF"/>
    <w:rsid w:val="003658B5"/>
    <w:rsid w:val="00365A91"/>
    <w:rsid w:val="00365FF7"/>
    <w:rsid w:val="00367F78"/>
    <w:rsid w:val="00370B38"/>
    <w:rsid w:val="003737EA"/>
    <w:rsid w:val="00376501"/>
    <w:rsid w:val="0037754D"/>
    <w:rsid w:val="003823D0"/>
    <w:rsid w:val="00384107"/>
    <w:rsid w:val="0038487D"/>
    <w:rsid w:val="00385200"/>
    <w:rsid w:val="00390FB7"/>
    <w:rsid w:val="00392315"/>
    <w:rsid w:val="003923E4"/>
    <w:rsid w:val="00392564"/>
    <w:rsid w:val="003941F7"/>
    <w:rsid w:val="00394205"/>
    <w:rsid w:val="00395498"/>
    <w:rsid w:val="00397303"/>
    <w:rsid w:val="00397BBB"/>
    <w:rsid w:val="003A0E3B"/>
    <w:rsid w:val="003A1AD8"/>
    <w:rsid w:val="003A1F7A"/>
    <w:rsid w:val="003A2ACD"/>
    <w:rsid w:val="003A6DF7"/>
    <w:rsid w:val="003A6E76"/>
    <w:rsid w:val="003B1418"/>
    <w:rsid w:val="003B1EC8"/>
    <w:rsid w:val="003B4CDC"/>
    <w:rsid w:val="003B68E5"/>
    <w:rsid w:val="003B75B6"/>
    <w:rsid w:val="003B7E08"/>
    <w:rsid w:val="003C05C5"/>
    <w:rsid w:val="003C17AF"/>
    <w:rsid w:val="003C1C2F"/>
    <w:rsid w:val="003C2824"/>
    <w:rsid w:val="003C314E"/>
    <w:rsid w:val="003C6B30"/>
    <w:rsid w:val="003D1396"/>
    <w:rsid w:val="003D14D1"/>
    <w:rsid w:val="003D17B3"/>
    <w:rsid w:val="003D19A6"/>
    <w:rsid w:val="003D2AAD"/>
    <w:rsid w:val="003D2D18"/>
    <w:rsid w:val="003D4500"/>
    <w:rsid w:val="003D482D"/>
    <w:rsid w:val="003D5030"/>
    <w:rsid w:val="003D72B5"/>
    <w:rsid w:val="003E0171"/>
    <w:rsid w:val="003E0785"/>
    <w:rsid w:val="003E2189"/>
    <w:rsid w:val="003E2F50"/>
    <w:rsid w:val="003E42DB"/>
    <w:rsid w:val="003E46BA"/>
    <w:rsid w:val="003E528D"/>
    <w:rsid w:val="003E5CB2"/>
    <w:rsid w:val="003E6B08"/>
    <w:rsid w:val="003F0CCB"/>
    <w:rsid w:val="003F1753"/>
    <w:rsid w:val="003F1B36"/>
    <w:rsid w:val="003F3F9C"/>
    <w:rsid w:val="003F62C5"/>
    <w:rsid w:val="00400E42"/>
    <w:rsid w:val="004021C4"/>
    <w:rsid w:val="00402661"/>
    <w:rsid w:val="00403EC1"/>
    <w:rsid w:val="004044E0"/>
    <w:rsid w:val="00405DEF"/>
    <w:rsid w:val="00405FD7"/>
    <w:rsid w:val="00406EBC"/>
    <w:rsid w:val="004070AB"/>
    <w:rsid w:val="00407C6E"/>
    <w:rsid w:val="00411468"/>
    <w:rsid w:val="00414018"/>
    <w:rsid w:val="00414CBA"/>
    <w:rsid w:val="00416B71"/>
    <w:rsid w:val="00421311"/>
    <w:rsid w:val="004215BC"/>
    <w:rsid w:val="00421904"/>
    <w:rsid w:val="00425028"/>
    <w:rsid w:val="00427FE0"/>
    <w:rsid w:val="004304FE"/>
    <w:rsid w:val="004306DE"/>
    <w:rsid w:val="0043427D"/>
    <w:rsid w:val="00435DB1"/>
    <w:rsid w:val="00436064"/>
    <w:rsid w:val="00442196"/>
    <w:rsid w:val="00443C9D"/>
    <w:rsid w:val="0044527B"/>
    <w:rsid w:val="00445707"/>
    <w:rsid w:val="00447491"/>
    <w:rsid w:val="0045101B"/>
    <w:rsid w:val="004511A7"/>
    <w:rsid w:val="004556E0"/>
    <w:rsid w:val="0046285F"/>
    <w:rsid w:val="00462A02"/>
    <w:rsid w:val="00465EF0"/>
    <w:rsid w:val="0047047F"/>
    <w:rsid w:val="00471322"/>
    <w:rsid w:val="0047293D"/>
    <w:rsid w:val="00473DBF"/>
    <w:rsid w:val="00474F12"/>
    <w:rsid w:val="0048186D"/>
    <w:rsid w:val="00483554"/>
    <w:rsid w:val="004835D4"/>
    <w:rsid w:val="004836B2"/>
    <w:rsid w:val="004873B8"/>
    <w:rsid w:val="00487466"/>
    <w:rsid w:val="00492F2E"/>
    <w:rsid w:val="00493383"/>
    <w:rsid w:val="004934B6"/>
    <w:rsid w:val="004947A3"/>
    <w:rsid w:val="004955F3"/>
    <w:rsid w:val="004958CD"/>
    <w:rsid w:val="004965B5"/>
    <w:rsid w:val="00496727"/>
    <w:rsid w:val="00497457"/>
    <w:rsid w:val="004A19B5"/>
    <w:rsid w:val="004A212E"/>
    <w:rsid w:val="004A2966"/>
    <w:rsid w:val="004A3D24"/>
    <w:rsid w:val="004A3D67"/>
    <w:rsid w:val="004A4CC3"/>
    <w:rsid w:val="004A7952"/>
    <w:rsid w:val="004B10DD"/>
    <w:rsid w:val="004B1FEC"/>
    <w:rsid w:val="004B4925"/>
    <w:rsid w:val="004B5422"/>
    <w:rsid w:val="004C0400"/>
    <w:rsid w:val="004C104B"/>
    <w:rsid w:val="004C1594"/>
    <w:rsid w:val="004C1982"/>
    <w:rsid w:val="004C31F3"/>
    <w:rsid w:val="004C33DA"/>
    <w:rsid w:val="004C3880"/>
    <w:rsid w:val="004C7A4B"/>
    <w:rsid w:val="004D10A8"/>
    <w:rsid w:val="004D3F57"/>
    <w:rsid w:val="004D43DD"/>
    <w:rsid w:val="004D4A0F"/>
    <w:rsid w:val="004D587F"/>
    <w:rsid w:val="004D5D3C"/>
    <w:rsid w:val="004D6977"/>
    <w:rsid w:val="004D7073"/>
    <w:rsid w:val="004D795C"/>
    <w:rsid w:val="004E074B"/>
    <w:rsid w:val="004E0A8A"/>
    <w:rsid w:val="004E1CB7"/>
    <w:rsid w:val="004E27DE"/>
    <w:rsid w:val="004E4764"/>
    <w:rsid w:val="004E59D3"/>
    <w:rsid w:val="004E6A1F"/>
    <w:rsid w:val="004E6AFB"/>
    <w:rsid w:val="004E6FEB"/>
    <w:rsid w:val="004E789F"/>
    <w:rsid w:val="004F0F46"/>
    <w:rsid w:val="004F15CD"/>
    <w:rsid w:val="004F1E0C"/>
    <w:rsid w:val="004F2B0A"/>
    <w:rsid w:val="004F306D"/>
    <w:rsid w:val="004F3720"/>
    <w:rsid w:val="004F3AE6"/>
    <w:rsid w:val="004F3F74"/>
    <w:rsid w:val="004F4758"/>
    <w:rsid w:val="004F6AE7"/>
    <w:rsid w:val="00500977"/>
    <w:rsid w:val="00502E42"/>
    <w:rsid w:val="0050543D"/>
    <w:rsid w:val="005067BB"/>
    <w:rsid w:val="00506D0F"/>
    <w:rsid w:val="00507BAB"/>
    <w:rsid w:val="00510CDC"/>
    <w:rsid w:val="0051278A"/>
    <w:rsid w:val="0051445F"/>
    <w:rsid w:val="005152E4"/>
    <w:rsid w:val="0051579F"/>
    <w:rsid w:val="0051719F"/>
    <w:rsid w:val="00517C52"/>
    <w:rsid w:val="00520C10"/>
    <w:rsid w:val="00522F9F"/>
    <w:rsid w:val="005243AF"/>
    <w:rsid w:val="00526B4F"/>
    <w:rsid w:val="00527569"/>
    <w:rsid w:val="00530799"/>
    <w:rsid w:val="00531251"/>
    <w:rsid w:val="00532394"/>
    <w:rsid w:val="00533E92"/>
    <w:rsid w:val="005341AC"/>
    <w:rsid w:val="00536F42"/>
    <w:rsid w:val="00537F9E"/>
    <w:rsid w:val="00540315"/>
    <w:rsid w:val="0054085D"/>
    <w:rsid w:val="00543F07"/>
    <w:rsid w:val="00547B4F"/>
    <w:rsid w:val="00552F5F"/>
    <w:rsid w:val="00553D94"/>
    <w:rsid w:val="00554688"/>
    <w:rsid w:val="00556C20"/>
    <w:rsid w:val="00557BAB"/>
    <w:rsid w:val="00560068"/>
    <w:rsid w:val="00560196"/>
    <w:rsid w:val="005619DA"/>
    <w:rsid w:val="00562093"/>
    <w:rsid w:val="00562FC3"/>
    <w:rsid w:val="00563D30"/>
    <w:rsid w:val="005647FC"/>
    <w:rsid w:val="00564F3B"/>
    <w:rsid w:val="00570281"/>
    <w:rsid w:val="005707B5"/>
    <w:rsid w:val="00571D15"/>
    <w:rsid w:val="00572141"/>
    <w:rsid w:val="00573244"/>
    <w:rsid w:val="00574204"/>
    <w:rsid w:val="0057422B"/>
    <w:rsid w:val="00574849"/>
    <w:rsid w:val="00575933"/>
    <w:rsid w:val="00577F46"/>
    <w:rsid w:val="00580435"/>
    <w:rsid w:val="00582732"/>
    <w:rsid w:val="00582E27"/>
    <w:rsid w:val="00586D3E"/>
    <w:rsid w:val="00587015"/>
    <w:rsid w:val="00587723"/>
    <w:rsid w:val="005903C9"/>
    <w:rsid w:val="00591075"/>
    <w:rsid w:val="005928A4"/>
    <w:rsid w:val="005937E3"/>
    <w:rsid w:val="005963C9"/>
    <w:rsid w:val="005975C5"/>
    <w:rsid w:val="005A0233"/>
    <w:rsid w:val="005A089D"/>
    <w:rsid w:val="005A528D"/>
    <w:rsid w:val="005A5862"/>
    <w:rsid w:val="005A5F28"/>
    <w:rsid w:val="005B021A"/>
    <w:rsid w:val="005B19F0"/>
    <w:rsid w:val="005B1FD6"/>
    <w:rsid w:val="005B2626"/>
    <w:rsid w:val="005B41F9"/>
    <w:rsid w:val="005B470A"/>
    <w:rsid w:val="005B4C58"/>
    <w:rsid w:val="005B696B"/>
    <w:rsid w:val="005C023F"/>
    <w:rsid w:val="005C2368"/>
    <w:rsid w:val="005C377F"/>
    <w:rsid w:val="005C726F"/>
    <w:rsid w:val="005D0FB5"/>
    <w:rsid w:val="005D106A"/>
    <w:rsid w:val="005D387B"/>
    <w:rsid w:val="005D732B"/>
    <w:rsid w:val="005D7770"/>
    <w:rsid w:val="005D7DA6"/>
    <w:rsid w:val="005E1FFF"/>
    <w:rsid w:val="005E3F29"/>
    <w:rsid w:val="005E404C"/>
    <w:rsid w:val="005E443E"/>
    <w:rsid w:val="005E498B"/>
    <w:rsid w:val="005E60F9"/>
    <w:rsid w:val="005F09FB"/>
    <w:rsid w:val="005F2741"/>
    <w:rsid w:val="0060226A"/>
    <w:rsid w:val="00602F00"/>
    <w:rsid w:val="00604BAE"/>
    <w:rsid w:val="00605749"/>
    <w:rsid w:val="006064AE"/>
    <w:rsid w:val="0060683C"/>
    <w:rsid w:val="00607789"/>
    <w:rsid w:val="00613147"/>
    <w:rsid w:val="00617910"/>
    <w:rsid w:val="00620A72"/>
    <w:rsid w:val="0062297C"/>
    <w:rsid w:val="00622D8F"/>
    <w:rsid w:val="0062453B"/>
    <w:rsid w:val="00625BFE"/>
    <w:rsid w:val="00630432"/>
    <w:rsid w:val="006304B3"/>
    <w:rsid w:val="006336E3"/>
    <w:rsid w:val="006349BD"/>
    <w:rsid w:val="00637852"/>
    <w:rsid w:val="00641297"/>
    <w:rsid w:val="006440F8"/>
    <w:rsid w:val="00644F97"/>
    <w:rsid w:val="006464C4"/>
    <w:rsid w:val="00651810"/>
    <w:rsid w:val="0065232C"/>
    <w:rsid w:val="00652ADC"/>
    <w:rsid w:val="00652D7E"/>
    <w:rsid w:val="00653741"/>
    <w:rsid w:val="00653C58"/>
    <w:rsid w:val="0065403E"/>
    <w:rsid w:val="00654F25"/>
    <w:rsid w:val="0065585B"/>
    <w:rsid w:val="00656D28"/>
    <w:rsid w:val="006574DC"/>
    <w:rsid w:val="00657EBF"/>
    <w:rsid w:val="00660058"/>
    <w:rsid w:val="0066031D"/>
    <w:rsid w:val="00660CD5"/>
    <w:rsid w:val="0066182C"/>
    <w:rsid w:val="0066197D"/>
    <w:rsid w:val="00661DB3"/>
    <w:rsid w:val="00663F89"/>
    <w:rsid w:val="00665634"/>
    <w:rsid w:val="00665758"/>
    <w:rsid w:val="0066664D"/>
    <w:rsid w:val="00666DCC"/>
    <w:rsid w:val="00666F8D"/>
    <w:rsid w:val="00676B97"/>
    <w:rsid w:val="00677451"/>
    <w:rsid w:val="00680DAA"/>
    <w:rsid w:val="00681CD8"/>
    <w:rsid w:val="006824F9"/>
    <w:rsid w:val="00682A50"/>
    <w:rsid w:val="00687718"/>
    <w:rsid w:val="00690097"/>
    <w:rsid w:val="00690CA8"/>
    <w:rsid w:val="0069549D"/>
    <w:rsid w:val="0069676E"/>
    <w:rsid w:val="006A0C3C"/>
    <w:rsid w:val="006A274A"/>
    <w:rsid w:val="006A384A"/>
    <w:rsid w:val="006A3AAA"/>
    <w:rsid w:val="006A46C2"/>
    <w:rsid w:val="006A5C5B"/>
    <w:rsid w:val="006A699C"/>
    <w:rsid w:val="006B0278"/>
    <w:rsid w:val="006B3335"/>
    <w:rsid w:val="006B614C"/>
    <w:rsid w:val="006B7EE0"/>
    <w:rsid w:val="006B7F50"/>
    <w:rsid w:val="006C02C2"/>
    <w:rsid w:val="006C0852"/>
    <w:rsid w:val="006C2EC0"/>
    <w:rsid w:val="006C42B4"/>
    <w:rsid w:val="006C5CFF"/>
    <w:rsid w:val="006C6435"/>
    <w:rsid w:val="006C70E9"/>
    <w:rsid w:val="006C79F3"/>
    <w:rsid w:val="006D4AD4"/>
    <w:rsid w:val="006D5BBA"/>
    <w:rsid w:val="006D5FEF"/>
    <w:rsid w:val="006D6AE5"/>
    <w:rsid w:val="006E021E"/>
    <w:rsid w:val="006E0E9E"/>
    <w:rsid w:val="006E2F15"/>
    <w:rsid w:val="006E3950"/>
    <w:rsid w:val="006E3D23"/>
    <w:rsid w:val="006E407A"/>
    <w:rsid w:val="006E4C95"/>
    <w:rsid w:val="006E64FD"/>
    <w:rsid w:val="006E6509"/>
    <w:rsid w:val="006E67BB"/>
    <w:rsid w:val="006E6DF3"/>
    <w:rsid w:val="006F0162"/>
    <w:rsid w:val="006F0B74"/>
    <w:rsid w:val="006F1B16"/>
    <w:rsid w:val="006F2094"/>
    <w:rsid w:val="006F2D8B"/>
    <w:rsid w:val="006F46C2"/>
    <w:rsid w:val="006F667F"/>
    <w:rsid w:val="007016CA"/>
    <w:rsid w:val="00701B37"/>
    <w:rsid w:val="00704A96"/>
    <w:rsid w:val="007053D8"/>
    <w:rsid w:val="007064B8"/>
    <w:rsid w:val="00710D47"/>
    <w:rsid w:val="00712C81"/>
    <w:rsid w:val="00713054"/>
    <w:rsid w:val="00713783"/>
    <w:rsid w:val="007156E1"/>
    <w:rsid w:val="00716244"/>
    <w:rsid w:val="00716837"/>
    <w:rsid w:val="00716C75"/>
    <w:rsid w:val="00716FDC"/>
    <w:rsid w:val="00717D1D"/>
    <w:rsid w:val="0072244D"/>
    <w:rsid w:val="007228CC"/>
    <w:rsid w:val="00722C01"/>
    <w:rsid w:val="00723082"/>
    <w:rsid w:val="00724A4F"/>
    <w:rsid w:val="00725133"/>
    <w:rsid w:val="00725FBF"/>
    <w:rsid w:val="00726E92"/>
    <w:rsid w:val="00727A71"/>
    <w:rsid w:val="00730A92"/>
    <w:rsid w:val="0073428F"/>
    <w:rsid w:val="007353A1"/>
    <w:rsid w:val="00737B31"/>
    <w:rsid w:val="00737FF7"/>
    <w:rsid w:val="00740AAA"/>
    <w:rsid w:val="00740FAC"/>
    <w:rsid w:val="007412A7"/>
    <w:rsid w:val="00741646"/>
    <w:rsid w:val="007419E7"/>
    <w:rsid w:val="007457DB"/>
    <w:rsid w:val="0074644B"/>
    <w:rsid w:val="00751C5F"/>
    <w:rsid w:val="00752938"/>
    <w:rsid w:val="007535BE"/>
    <w:rsid w:val="007544A8"/>
    <w:rsid w:val="00754D85"/>
    <w:rsid w:val="00755011"/>
    <w:rsid w:val="00756333"/>
    <w:rsid w:val="00756BD4"/>
    <w:rsid w:val="007609DC"/>
    <w:rsid w:val="00761E37"/>
    <w:rsid w:val="00762408"/>
    <w:rsid w:val="00762B0B"/>
    <w:rsid w:val="007635A6"/>
    <w:rsid w:val="00763D16"/>
    <w:rsid w:val="0076497E"/>
    <w:rsid w:val="007657AB"/>
    <w:rsid w:val="00772C35"/>
    <w:rsid w:val="007736E0"/>
    <w:rsid w:val="00777077"/>
    <w:rsid w:val="00781A2D"/>
    <w:rsid w:val="00781CBD"/>
    <w:rsid w:val="00782241"/>
    <w:rsid w:val="00782AAA"/>
    <w:rsid w:val="00782EE5"/>
    <w:rsid w:val="00785518"/>
    <w:rsid w:val="0078647A"/>
    <w:rsid w:val="007867AE"/>
    <w:rsid w:val="00786AF9"/>
    <w:rsid w:val="0079167B"/>
    <w:rsid w:val="00791B35"/>
    <w:rsid w:val="00793C22"/>
    <w:rsid w:val="007941C0"/>
    <w:rsid w:val="007944E1"/>
    <w:rsid w:val="00795873"/>
    <w:rsid w:val="007A2418"/>
    <w:rsid w:val="007A28FA"/>
    <w:rsid w:val="007A2BB7"/>
    <w:rsid w:val="007A4E3F"/>
    <w:rsid w:val="007A5052"/>
    <w:rsid w:val="007A6A42"/>
    <w:rsid w:val="007A7E22"/>
    <w:rsid w:val="007B23A8"/>
    <w:rsid w:val="007B5272"/>
    <w:rsid w:val="007B676A"/>
    <w:rsid w:val="007B7626"/>
    <w:rsid w:val="007C2BC3"/>
    <w:rsid w:val="007C3008"/>
    <w:rsid w:val="007C3F8F"/>
    <w:rsid w:val="007C4FD2"/>
    <w:rsid w:val="007C5C3B"/>
    <w:rsid w:val="007D0521"/>
    <w:rsid w:val="007D07ED"/>
    <w:rsid w:val="007D26C5"/>
    <w:rsid w:val="007D3145"/>
    <w:rsid w:val="007D4FD3"/>
    <w:rsid w:val="007D5B79"/>
    <w:rsid w:val="007D65CE"/>
    <w:rsid w:val="007D6B5F"/>
    <w:rsid w:val="007E07F0"/>
    <w:rsid w:val="007E110B"/>
    <w:rsid w:val="007E18EB"/>
    <w:rsid w:val="007E327F"/>
    <w:rsid w:val="007E3C69"/>
    <w:rsid w:val="007E4B1E"/>
    <w:rsid w:val="007E6DB2"/>
    <w:rsid w:val="007F0BDC"/>
    <w:rsid w:val="007F11A3"/>
    <w:rsid w:val="007F3ACD"/>
    <w:rsid w:val="007F455F"/>
    <w:rsid w:val="007F4BF0"/>
    <w:rsid w:val="007F5342"/>
    <w:rsid w:val="007F7F8E"/>
    <w:rsid w:val="00800D0F"/>
    <w:rsid w:val="00801C25"/>
    <w:rsid w:val="008024C5"/>
    <w:rsid w:val="0080415B"/>
    <w:rsid w:val="008052CB"/>
    <w:rsid w:val="00806B64"/>
    <w:rsid w:val="00806E80"/>
    <w:rsid w:val="00810646"/>
    <w:rsid w:val="00811660"/>
    <w:rsid w:val="00811ECE"/>
    <w:rsid w:val="0081449E"/>
    <w:rsid w:val="00816153"/>
    <w:rsid w:val="00817AE1"/>
    <w:rsid w:val="0082107C"/>
    <w:rsid w:val="00821DCC"/>
    <w:rsid w:val="00822E0E"/>
    <w:rsid w:val="008243F2"/>
    <w:rsid w:val="008269F4"/>
    <w:rsid w:val="00826E0C"/>
    <w:rsid w:val="008279EE"/>
    <w:rsid w:val="00830CC0"/>
    <w:rsid w:val="008318A1"/>
    <w:rsid w:val="008345D9"/>
    <w:rsid w:val="0083507C"/>
    <w:rsid w:val="0083774D"/>
    <w:rsid w:val="00842416"/>
    <w:rsid w:val="008424B3"/>
    <w:rsid w:val="00842954"/>
    <w:rsid w:val="008437E3"/>
    <w:rsid w:val="00843DFC"/>
    <w:rsid w:val="008444AD"/>
    <w:rsid w:val="00850606"/>
    <w:rsid w:val="00850A77"/>
    <w:rsid w:val="00850B5E"/>
    <w:rsid w:val="00851254"/>
    <w:rsid w:val="00851DB0"/>
    <w:rsid w:val="00854BB6"/>
    <w:rsid w:val="008568FF"/>
    <w:rsid w:val="008569C0"/>
    <w:rsid w:val="00856AA3"/>
    <w:rsid w:val="00860C44"/>
    <w:rsid w:val="008617B4"/>
    <w:rsid w:val="00861B50"/>
    <w:rsid w:val="008624EB"/>
    <w:rsid w:val="008642A9"/>
    <w:rsid w:val="0086483A"/>
    <w:rsid w:val="00865FF0"/>
    <w:rsid w:val="00870F84"/>
    <w:rsid w:val="00870FC7"/>
    <w:rsid w:val="0087142D"/>
    <w:rsid w:val="00871F73"/>
    <w:rsid w:val="00876B20"/>
    <w:rsid w:val="0088010A"/>
    <w:rsid w:val="00884033"/>
    <w:rsid w:val="00885093"/>
    <w:rsid w:val="008906A9"/>
    <w:rsid w:val="008915BA"/>
    <w:rsid w:val="00896195"/>
    <w:rsid w:val="008A1639"/>
    <w:rsid w:val="008A16C5"/>
    <w:rsid w:val="008A1B51"/>
    <w:rsid w:val="008A1CBA"/>
    <w:rsid w:val="008A2021"/>
    <w:rsid w:val="008A493E"/>
    <w:rsid w:val="008A556D"/>
    <w:rsid w:val="008A6E8C"/>
    <w:rsid w:val="008A7B68"/>
    <w:rsid w:val="008B13D4"/>
    <w:rsid w:val="008B40C0"/>
    <w:rsid w:val="008B5B59"/>
    <w:rsid w:val="008B7719"/>
    <w:rsid w:val="008B7DEB"/>
    <w:rsid w:val="008C08BC"/>
    <w:rsid w:val="008C2A7F"/>
    <w:rsid w:val="008C2AE2"/>
    <w:rsid w:val="008C2D2E"/>
    <w:rsid w:val="008C4398"/>
    <w:rsid w:val="008C5F79"/>
    <w:rsid w:val="008C6123"/>
    <w:rsid w:val="008C693F"/>
    <w:rsid w:val="008C6D0E"/>
    <w:rsid w:val="008C6DCE"/>
    <w:rsid w:val="008C7402"/>
    <w:rsid w:val="008D3D8E"/>
    <w:rsid w:val="008E0327"/>
    <w:rsid w:val="008E6391"/>
    <w:rsid w:val="008F2F73"/>
    <w:rsid w:val="008F4D33"/>
    <w:rsid w:val="008F4E00"/>
    <w:rsid w:val="0090033D"/>
    <w:rsid w:val="00900491"/>
    <w:rsid w:val="00900C46"/>
    <w:rsid w:val="00901120"/>
    <w:rsid w:val="009014D7"/>
    <w:rsid w:val="00902AC9"/>
    <w:rsid w:val="0090308B"/>
    <w:rsid w:val="00903E63"/>
    <w:rsid w:val="009059F0"/>
    <w:rsid w:val="00906A6A"/>
    <w:rsid w:val="0091029E"/>
    <w:rsid w:val="00913BE2"/>
    <w:rsid w:val="0091417D"/>
    <w:rsid w:val="00917A12"/>
    <w:rsid w:val="00920051"/>
    <w:rsid w:val="00920C78"/>
    <w:rsid w:val="00920EA4"/>
    <w:rsid w:val="009212E7"/>
    <w:rsid w:val="00927B60"/>
    <w:rsid w:val="00932493"/>
    <w:rsid w:val="00933235"/>
    <w:rsid w:val="00934F40"/>
    <w:rsid w:val="009365D0"/>
    <w:rsid w:val="00936E0F"/>
    <w:rsid w:val="00937B0F"/>
    <w:rsid w:val="00940E92"/>
    <w:rsid w:val="0094136D"/>
    <w:rsid w:val="00941CF6"/>
    <w:rsid w:val="00943231"/>
    <w:rsid w:val="00943FB0"/>
    <w:rsid w:val="00945E2E"/>
    <w:rsid w:val="0094711C"/>
    <w:rsid w:val="00954053"/>
    <w:rsid w:val="00956625"/>
    <w:rsid w:val="00957842"/>
    <w:rsid w:val="00957F1E"/>
    <w:rsid w:val="009617E8"/>
    <w:rsid w:val="00963A7F"/>
    <w:rsid w:val="009655B8"/>
    <w:rsid w:val="0097092A"/>
    <w:rsid w:val="009727ED"/>
    <w:rsid w:val="0097339B"/>
    <w:rsid w:val="009741FB"/>
    <w:rsid w:val="009747E8"/>
    <w:rsid w:val="00977F3D"/>
    <w:rsid w:val="00981D91"/>
    <w:rsid w:val="00982013"/>
    <w:rsid w:val="0098411F"/>
    <w:rsid w:val="009857F6"/>
    <w:rsid w:val="009874DB"/>
    <w:rsid w:val="00991AB2"/>
    <w:rsid w:val="009945E4"/>
    <w:rsid w:val="009954BC"/>
    <w:rsid w:val="00995A98"/>
    <w:rsid w:val="0099748D"/>
    <w:rsid w:val="009A05DD"/>
    <w:rsid w:val="009A0871"/>
    <w:rsid w:val="009A2155"/>
    <w:rsid w:val="009A3800"/>
    <w:rsid w:val="009A3B96"/>
    <w:rsid w:val="009A4F4A"/>
    <w:rsid w:val="009A505A"/>
    <w:rsid w:val="009A7886"/>
    <w:rsid w:val="009A7A5C"/>
    <w:rsid w:val="009A7C81"/>
    <w:rsid w:val="009B0D8B"/>
    <w:rsid w:val="009B1620"/>
    <w:rsid w:val="009B1624"/>
    <w:rsid w:val="009B36EC"/>
    <w:rsid w:val="009B5D49"/>
    <w:rsid w:val="009B6562"/>
    <w:rsid w:val="009C0F45"/>
    <w:rsid w:val="009C262D"/>
    <w:rsid w:val="009C2A91"/>
    <w:rsid w:val="009C662E"/>
    <w:rsid w:val="009C72B1"/>
    <w:rsid w:val="009C7448"/>
    <w:rsid w:val="009C7533"/>
    <w:rsid w:val="009D10DF"/>
    <w:rsid w:val="009D3FA5"/>
    <w:rsid w:val="009D5813"/>
    <w:rsid w:val="009D5D78"/>
    <w:rsid w:val="009D6005"/>
    <w:rsid w:val="009D6BF4"/>
    <w:rsid w:val="009E26B0"/>
    <w:rsid w:val="009E428C"/>
    <w:rsid w:val="009E4577"/>
    <w:rsid w:val="009E5331"/>
    <w:rsid w:val="009E5C6C"/>
    <w:rsid w:val="009E60B5"/>
    <w:rsid w:val="009F09D9"/>
    <w:rsid w:val="009F456A"/>
    <w:rsid w:val="009F47BD"/>
    <w:rsid w:val="009F536B"/>
    <w:rsid w:val="009F6E85"/>
    <w:rsid w:val="00A010C5"/>
    <w:rsid w:val="00A023B0"/>
    <w:rsid w:val="00A037E3"/>
    <w:rsid w:val="00A03D42"/>
    <w:rsid w:val="00A04372"/>
    <w:rsid w:val="00A06F8A"/>
    <w:rsid w:val="00A07D9F"/>
    <w:rsid w:val="00A11CD2"/>
    <w:rsid w:val="00A13632"/>
    <w:rsid w:val="00A14676"/>
    <w:rsid w:val="00A14AB9"/>
    <w:rsid w:val="00A21E4C"/>
    <w:rsid w:val="00A221ED"/>
    <w:rsid w:val="00A236DC"/>
    <w:rsid w:val="00A239D6"/>
    <w:rsid w:val="00A23E78"/>
    <w:rsid w:val="00A24513"/>
    <w:rsid w:val="00A248A6"/>
    <w:rsid w:val="00A2507C"/>
    <w:rsid w:val="00A25B31"/>
    <w:rsid w:val="00A25FEB"/>
    <w:rsid w:val="00A270D7"/>
    <w:rsid w:val="00A276DA"/>
    <w:rsid w:val="00A312EE"/>
    <w:rsid w:val="00A318FD"/>
    <w:rsid w:val="00A31EC0"/>
    <w:rsid w:val="00A329DD"/>
    <w:rsid w:val="00A32EBF"/>
    <w:rsid w:val="00A34F19"/>
    <w:rsid w:val="00A35B3C"/>
    <w:rsid w:val="00A37570"/>
    <w:rsid w:val="00A37D7E"/>
    <w:rsid w:val="00A37DD0"/>
    <w:rsid w:val="00A40CB0"/>
    <w:rsid w:val="00A42ABF"/>
    <w:rsid w:val="00A44454"/>
    <w:rsid w:val="00A4528B"/>
    <w:rsid w:val="00A50E6E"/>
    <w:rsid w:val="00A53CA2"/>
    <w:rsid w:val="00A55067"/>
    <w:rsid w:val="00A56AD3"/>
    <w:rsid w:val="00A573EC"/>
    <w:rsid w:val="00A60ECA"/>
    <w:rsid w:val="00A66ACA"/>
    <w:rsid w:val="00A66C6B"/>
    <w:rsid w:val="00A67C08"/>
    <w:rsid w:val="00A70CFF"/>
    <w:rsid w:val="00A728AE"/>
    <w:rsid w:val="00A734D6"/>
    <w:rsid w:val="00A761DD"/>
    <w:rsid w:val="00A76843"/>
    <w:rsid w:val="00A80DB2"/>
    <w:rsid w:val="00A8127B"/>
    <w:rsid w:val="00A84DA6"/>
    <w:rsid w:val="00A86001"/>
    <w:rsid w:val="00A86DC5"/>
    <w:rsid w:val="00A90096"/>
    <w:rsid w:val="00A9183C"/>
    <w:rsid w:val="00A9347A"/>
    <w:rsid w:val="00A9388B"/>
    <w:rsid w:val="00A93B69"/>
    <w:rsid w:val="00A96855"/>
    <w:rsid w:val="00AA0D89"/>
    <w:rsid w:val="00AA2408"/>
    <w:rsid w:val="00AA3742"/>
    <w:rsid w:val="00AB07EC"/>
    <w:rsid w:val="00AB0F19"/>
    <w:rsid w:val="00AB277C"/>
    <w:rsid w:val="00AB481B"/>
    <w:rsid w:val="00AB578B"/>
    <w:rsid w:val="00AB5FD5"/>
    <w:rsid w:val="00AB6088"/>
    <w:rsid w:val="00AB704D"/>
    <w:rsid w:val="00AB72CE"/>
    <w:rsid w:val="00AB7CCF"/>
    <w:rsid w:val="00AB7D4D"/>
    <w:rsid w:val="00AC068D"/>
    <w:rsid w:val="00AC20EE"/>
    <w:rsid w:val="00AC3D81"/>
    <w:rsid w:val="00AC41BD"/>
    <w:rsid w:val="00AC4B19"/>
    <w:rsid w:val="00AC4C2D"/>
    <w:rsid w:val="00AC5C15"/>
    <w:rsid w:val="00AC715C"/>
    <w:rsid w:val="00AC7448"/>
    <w:rsid w:val="00AD1271"/>
    <w:rsid w:val="00AD1B6B"/>
    <w:rsid w:val="00AD5D42"/>
    <w:rsid w:val="00AE1ABA"/>
    <w:rsid w:val="00AE2D61"/>
    <w:rsid w:val="00AF0F78"/>
    <w:rsid w:val="00AF20E6"/>
    <w:rsid w:val="00AF3065"/>
    <w:rsid w:val="00AF3CB5"/>
    <w:rsid w:val="00AF4814"/>
    <w:rsid w:val="00AF501E"/>
    <w:rsid w:val="00B0180E"/>
    <w:rsid w:val="00B01957"/>
    <w:rsid w:val="00B04943"/>
    <w:rsid w:val="00B04A71"/>
    <w:rsid w:val="00B065ED"/>
    <w:rsid w:val="00B06976"/>
    <w:rsid w:val="00B06B9F"/>
    <w:rsid w:val="00B07174"/>
    <w:rsid w:val="00B107BD"/>
    <w:rsid w:val="00B107E1"/>
    <w:rsid w:val="00B11601"/>
    <w:rsid w:val="00B11D21"/>
    <w:rsid w:val="00B123D4"/>
    <w:rsid w:val="00B12E70"/>
    <w:rsid w:val="00B163C0"/>
    <w:rsid w:val="00B20EF8"/>
    <w:rsid w:val="00B212AE"/>
    <w:rsid w:val="00B23DD5"/>
    <w:rsid w:val="00B24897"/>
    <w:rsid w:val="00B27A45"/>
    <w:rsid w:val="00B27A78"/>
    <w:rsid w:val="00B31D7F"/>
    <w:rsid w:val="00B32086"/>
    <w:rsid w:val="00B3619C"/>
    <w:rsid w:val="00B3792F"/>
    <w:rsid w:val="00B40CB3"/>
    <w:rsid w:val="00B508B6"/>
    <w:rsid w:val="00B52A6C"/>
    <w:rsid w:val="00B55CEC"/>
    <w:rsid w:val="00B563D4"/>
    <w:rsid w:val="00B57418"/>
    <w:rsid w:val="00B57B08"/>
    <w:rsid w:val="00B61F58"/>
    <w:rsid w:val="00B62070"/>
    <w:rsid w:val="00B6649C"/>
    <w:rsid w:val="00B70B0F"/>
    <w:rsid w:val="00B71357"/>
    <w:rsid w:val="00B743B6"/>
    <w:rsid w:val="00B754F3"/>
    <w:rsid w:val="00B76263"/>
    <w:rsid w:val="00B76FC2"/>
    <w:rsid w:val="00B8000D"/>
    <w:rsid w:val="00B804AD"/>
    <w:rsid w:val="00B81379"/>
    <w:rsid w:val="00B81DB1"/>
    <w:rsid w:val="00B86087"/>
    <w:rsid w:val="00B8715C"/>
    <w:rsid w:val="00B9014B"/>
    <w:rsid w:val="00B92C14"/>
    <w:rsid w:val="00B939B4"/>
    <w:rsid w:val="00B9444A"/>
    <w:rsid w:val="00B96C79"/>
    <w:rsid w:val="00B96E74"/>
    <w:rsid w:val="00B97E5C"/>
    <w:rsid w:val="00BA014F"/>
    <w:rsid w:val="00BA0A1F"/>
    <w:rsid w:val="00BA12C5"/>
    <w:rsid w:val="00BA233D"/>
    <w:rsid w:val="00BA3107"/>
    <w:rsid w:val="00BA3B59"/>
    <w:rsid w:val="00BA3D13"/>
    <w:rsid w:val="00BA3E5A"/>
    <w:rsid w:val="00BA484A"/>
    <w:rsid w:val="00BA5A22"/>
    <w:rsid w:val="00BB0BB1"/>
    <w:rsid w:val="00BB2293"/>
    <w:rsid w:val="00BB39F1"/>
    <w:rsid w:val="00BB4432"/>
    <w:rsid w:val="00BB64A1"/>
    <w:rsid w:val="00BB6678"/>
    <w:rsid w:val="00BB6749"/>
    <w:rsid w:val="00BB6D2B"/>
    <w:rsid w:val="00BB6F15"/>
    <w:rsid w:val="00BC11FA"/>
    <w:rsid w:val="00BC1546"/>
    <w:rsid w:val="00BC3174"/>
    <w:rsid w:val="00BC3CA4"/>
    <w:rsid w:val="00BC40F5"/>
    <w:rsid w:val="00BC61B7"/>
    <w:rsid w:val="00BD120D"/>
    <w:rsid w:val="00BD1DC2"/>
    <w:rsid w:val="00BD2BD3"/>
    <w:rsid w:val="00BD3292"/>
    <w:rsid w:val="00BD5528"/>
    <w:rsid w:val="00BE0E82"/>
    <w:rsid w:val="00BE5510"/>
    <w:rsid w:val="00BE70E1"/>
    <w:rsid w:val="00BF03AE"/>
    <w:rsid w:val="00BF1573"/>
    <w:rsid w:val="00BF1DDB"/>
    <w:rsid w:val="00BF4F44"/>
    <w:rsid w:val="00BF593B"/>
    <w:rsid w:val="00BF6D50"/>
    <w:rsid w:val="00C01D31"/>
    <w:rsid w:val="00C01DD5"/>
    <w:rsid w:val="00C03D6F"/>
    <w:rsid w:val="00C06A19"/>
    <w:rsid w:val="00C07459"/>
    <w:rsid w:val="00C077C4"/>
    <w:rsid w:val="00C10445"/>
    <w:rsid w:val="00C11ABB"/>
    <w:rsid w:val="00C1303B"/>
    <w:rsid w:val="00C13C8C"/>
    <w:rsid w:val="00C161D7"/>
    <w:rsid w:val="00C164E4"/>
    <w:rsid w:val="00C16E51"/>
    <w:rsid w:val="00C20DB0"/>
    <w:rsid w:val="00C20DFC"/>
    <w:rsid w:val="00C2109D"/>
    <w:rsid w:val="00C2214C"/>
    <w:rsid w:val="00C221C5"/>
    <w:rsid w:val="00C2229D"/>
    <w:rsid w:val="00C2336C"/>
    <w:rsid w:val="00C23796"/>
    <w:rsid w:val="00C2525E"/>
    <w:rsid w:val="00C25CEA"/>
    <w:rsid w:val="00C25F7F"/>
    <w:rsid w:val="00C27B2A"/>
    <w:rsid w:val="00C27FAD"/>
    <w:rsid w:val="00C3001D"/>
    <w:rsid w:val="00C333DB"/>
    <w:rsid w:val="00C34839"/>
    <w:rsid w:val="00C353ED"/>
    <w:rsid w:val="00C35E58"/>
    <w:rsid w:val="00C3674A"/>
    <w:rsid w:val="00C36A3E"/>
    <w:rsid w:val="00C37A67"/>
    <w:rsid w:val="00C37EBB"/>
    <w:rsid w:val="00C40BDF"/>
    <w:rsid w:val="00C44FC8"/>
    <w:rsid w:val="00C45063"/>
    <w:rsid w:val="00C47269"/>
    <w:rsid w:val="00C5044E"/>
    <w:rsid w:val="00C5334C"/>
    <w:rsid w:val="00C539FD"/>
    <w:rsid w:val="00C54BEA"/>
    <w:rsid w:val="00C56D4A"/>
    <w:rsid w:val="00C57AA0"/>
    <w:rsid w:val="00C60226"/>
    <w:rsid w:val="00C61458"/>
    <w:rsid w:val="00C65DBC"/>
    <w:rsid w:val="00C669C5"/>
    <w:rsid w:val="00C67FF9"/>
    <w:rsid w:val="00C705BA"/>
    <w:rsid w:val="00C71005"/>
    <w:rsid w:val="00C72637"/>
    <w:rsid w:val="00C72E30"/>
    <w:rsid w:val="00C733C5"/>
    <w:rsid w:val="00C75AE9"/>
    <w:rsid w:val="00C77F53"/>
    <w:rsid w:val="00C800C7"/>
    <w:rsid w:val="00C8113F"/>
    <w:rsid w:val="00C82F17"/>
    <w:rsid w:val="00C83588"/>
    <w:rsid w:val="00C83940"/>
    <w:rsid w:val="00C84831"/>
    <w:rsid w:val="00C84BD2"/>
    <w:rsid w:val="00C85A6E"/>
    <w:rsid w:val="00C86D71"/>
    <w:rsid w:val="00C90812"/>
    <w:rsid w:val="00C9205A"/>
    <w:rsid w:val="00C930BE"/>
    <w:rsid w:val="00C93135"/>
    <w:rsid w:val="00C94D23"/>
    <w:rsid w:val="00C954E2"/>
    <w:rsid w:val="00C962DB"/>
    <w:rsid w:val="00C9719F"/>
    <w:rsid w:val="00C9788F"/>
    <w:rsid w:val="00C97DFF"/>
    <w:rsid w:val="00CA2080"/>
    <w:rsid w:val="00CA5558"/>
    <w:rsid w:val="00CA6D06"/>
    <w:rsid w:val="00CB0006"/>
    <w:rsid w:val="00CB0FA9"/>
    <w:rsid w:val="00CB2B94"/>
    <w:rsid w:val="00CB2D3F"/>
    <w:rsid w:val="00CB46E0"/>
    <w:rsid w:val="00CC1A71"/>
    <w:rsid w:val="00CC246C"/>
    <w:rsid w:val="00CC28D3"/>
    <w:rsid w:val="00CC292E"/>
    <w:rsid w:val="00CC2950"/>
    <w:rsid w:val="00CC31B3"/>
    <w:rsid w:val="00CC3DC3"/>
    <w:rsid w:val="00CC429A"/>
    <w:rsid w:val="00CC5172"/>
    <w:rsid w:val="00CC5A48"/>
    <w:rsid w:val="00CC7038"/>
    <w:rsid w:val="00CC724D"/>
    <w:rsid w:val="00CC7F6D"/>
    <w:rsid w:val="00CD0387"/>
    <w:rsid w:val="00CD039D"/>
    <w:rsid w:val="00CD3021"/>
    <w:rsid w:val="00CD3B6A"/>
    <w:rsid w:val="00CD47AE"/>
    <w:rsid w:val="00CD5624"/>
    <w:rsid w:val="00CD69C5"/>
    <w:rsid w:val="00CE1BC2"/>
    <w:rsid w:val="00CE2B2B"/>
    <w:rsid w:val="00CE59F2"/>
    <w:rsid w:val="00CE7711"/>
    <w:rsid w:val="00CF02C6"/>
    <w:rsid w:val="00CF18C9"/>
    <w:rsid w:val="00CF1AEF"/>
    <w:rsid w:val="00CF242E"/>
    <w:rsid w:val="00CF2F25"/>
    <w:rsid w:val="00CF5F1B"/>
    <w:rsid w:val="00CF6516"/>
    <w:rsid w:val="00CF67E4"/>
    <w:rsid w:val="00D0104B"/>
    <w:rsid w:val="00D018A2"/>
    <w:rsid w:val="00D0268B"/>
    <w:rsid w:val="00D02721"/>
    <w:rsid w:val="00D0483E"/>
    <w:rsid w:val="00D0646B"/>
    <w:rsid w:val="00D06BB2"/>
    <w:rsid w:val="00D07C91"/>
    <w:rsid w:val="00D110D1"/>
    <w:rsid w:val="00D114B6"/>
    <w:rsid w:val="00D125A8"/>
    <w:rsid w:val="00D14F36"/>
    <w:rsid w:val="00D15590"/>
    <w:rsid w:val="00D16A01"/>
    <w:rsid w:val="00D21DA0"/>
    <w:rsid w:val="00D22179"/>
    <w:rsid w:val="00D22D55"/>
    <w:rsid w:val="00D233C3"/>
    <w:rsid w:val="00D23599"/>
    <w:rsid w:val="00D237C1"/>
    <w:rsid w:val="00D24F57"/>
    <w:rsid w:val="00D26E3A"/>
    <w:rsid w:val="00D279CC"/>
    <w:rsid w:val="00D308AF"/>
    <w:rsid w:val="00D30AFB"/>
    <w:rsid w:val="00D31C76"/>
    <w:rsid w:val="00D31DB9"/>
    <w:rsid w:val="00D32DF4"/>
    <w:rsid w:val="00D33630"/>
    <w:rsid w:val="00D33B44"/>
    <w:rsid w:val="00D3423D"/>
    <w:rsid w:val="00D357BF"/>
    <w:rsid w:val="00D35BC9"/>
    <w:rsid w:val="00D362D8"/>
    <w:rsid w:val="00D36B03"/>
    <w:rsid w:val="00D36DE0"/>
    <w:rsid w:val="00D372C5"/>
    <w:rsid w:val="00D37959"/>
    <w:rsid w:val="00D41639"/>
    <w:rsid w:val="00D426A1"/>
    <w:rsid w:val="00D429F3"/>
    <w:rsid w:val="00D42CF3"/>
    <w:rsid w:val="00D45931"/>
    <w:rsid w:val="00D45C7E"/>
    <w:rsid w:val="00D4679F"/>
    <w:rsid w:val="00D51103"/>
    <w:rsid w:val="00D51570"/>
    <w:rsid w:val="00D527B0"/>
    <w:rsid w:val="00D5315D"/>
    <w:rsid w:val="00D5386E"/>
    <w:rsid w:val="00D53FEB"/>
    <w:rsid w:val="00D540FD"/>
    <w:rsid w:val="00D56D67"/>
    <w:rsid w:val="00D56D8D"/>
    <w:rsid w:val="00D57739"/>
    <w:rsid w:val="00D60ACA"/>
    <w:rsid w:val="00D60BFE"/>
    <w:rsid w:val="00D61D4F"/>
    <w:rsid w:val="00D62030"/>
    <w:rsid w:val="00D62AF8"/>
    <w:rsid w:val="00D62C47"/>
    <w:rsid w:val="00D62DF8"/>
    <w:rsid w:val="00D64633"/>
    <w:rsid w:val="00D6493D"/>
    <w:rsid w:val="00D6672A"/>
    <w:rsid w:val="00D67891"/>
    <w:rsid w:val="00D70DC8"/>
    <w:rsid w:val="00D71799"/>
    <w:rsid w:val="00D72F24"/>
    <w:rsid w:val="00D76348"/>
    <w:rsid w:val="00D76C50"/>
    <w:rsid w:val="00D80741"/>
    <w:rsid w:val="00D8207D"/>
    <w:rsid w:val="00D82704"/>
    <w:rsid w:val="00D83060"/>
    <w:rsid w:val="00D83062"/>
    <w:rsid w:val="00D831C7"/>
    <w:rsid w:val="00D840F0"/>
    <w:rsid w:val="00D846FB"/>
    <w:rsid w:val="00D85BD2"/>
    <w:rsid w:val="00D8621E"/>
    <w:rsid w:val="00D9034C"/>
    <w:rsid w:val="00D90461"/>
    <w:rsid w:val="00D91189"/>
    <w:rsid w:val="00D93D52"/>
    <w:rsid w:val="00D94FA4"/>
    <w:rsid w:val="00D959CA"/>
    <w:rsid w:val="00DA123C"/>
    <w:rsid w:val="00DA438D"/>
    <w:rsid w:val="00DA4ABC"/>
    <w:rsid w:val="00DA5D45"/>
    <w:rsid w:val="00DA7836"/>
    <w:rsid w:val="00DB03C0"/>
    <w:rsid w:val="00DB1E95"/>
    <w:rsid w:val="00DB244E"/>
    <w:rsid w:val="00DB24CF"/>
    <w:rsid w:val="00DB2610"/>
    <w:rsid w:val="00DB2AB1"/>
    <w:rsid w:val="00DB3773"/>
    <w:rsid w:val="00DB4F34"/>
    <w:rsid w:val="00DB64DB"/>
    <w:rsid w:val="00DB6B07"/>
    <w:rsid w:val="00DB77DF"/>
    <w:rsid w:val="00DC010A"/>
    <w:rsid w:val="00DC124E"/>
    <w:rsid w:val="00DC16EF"/>
    <w:rsid w:val="00DC19E5"/>
    <w:rsid w:val="00DC456D"/>
    <w:rsid w:val="00DC532D"/>
    <w:rsid w:val="00DC5815"/>
    <w:rsid w:val="00DC6291"/>
    <w:rsid w:val="00DC6C73"/>
    <w:rsid w:val="00DC7B84"/>
    <w:rsid w:val="00DD0395"/>
    <w:rsid w:val="00DD3275"/>
    <w:rsid w:val="00DD4D51"/>
    <w:rsid w:val="00DD51CD"/>
    <w:rsid w:val="00DD6E00"/>
    <w:rsid w:val="00DE22C5"/>
    <w:rsid w:val="00DE2578"/>
    <w:rsid w:val="00DE7562"/>
    <w:rsid w:val="00DE7786"/>
    <w:rsid w:val="00DF0381"/>
    <w:rsid w:val="00DF08D4"/>
    <w:rsid w:val="00DF3410"/>
    <w:rsid w:val="00DF449F"/>
    <w:rsid w:val="00DF77D9"/>
    <w:rsid w:val="00E02E28"/>
    <w:rsid w:val="00E02E81"/>
    <w:rsid w:val="00E037AE"/>
    <w:rsid w:val="00E0391F"/>
    <w:rsid w:val="00E04516"/>
    <w:rsid w:val="00E047D1"/>
    <w:rsid w:val="00E04BDE"/>
    <w:rsid w:val="00E053A3"/>
    <w:rsid w:val="00E055D1"/>
    <w:rsid w:val="00E1091E"/>
    <w:rsid w:val="00E1198E"/>
    <w:rsid w:val="00E11D59"/>
    <w:rsid w:val="00E13B1B"/>
    <w:rsid w:val="00E1587D"/>
    <w:rsid w:val="00E16095"/>
    <w:rsid w:val="00E1764C"/>
    <w:rsid w:val="00E17929"/>
    <w:rsid w:val="00E20727"/>
    <w:rsid w:val="00E20A2F"/>
    <w:rsid w:val="00E21091"/>
    <w:rsid w:val="00E22955"/>
    <w:rsid w:val="00E22A87"/>
    <w:rsid w:val="00E23078"/>
    <w:rsid w:val="00E23FAC"/>
    <w:rsid w:val="00E26794"/>
    <w:rsid w:val="00E3067A"/>
    <w:rsid w:val="00E30A6D"/>
    <w:rsid w:val="00E32BE3"/>
    <w:rsid w:val="00E33BD1"/>
    <w:rsid w:val="00E33C1B"/>
    <w:rsid w:val="00E35B53"/>
    <w:rsid w:val="00E366B4"/>
    <w:rsid w:val="00E36C9A"/>
    <w:rsid w:val="00E42DA5"/>
    <w:rsid w:val="00E44451"/>
    <w:rsid w:val="00E52114"/>
    <w:rsid w:val="00E53171"/>
    <w:rsid w:val="00E53733"/>
    <w:rsid w:val="00E547D1"/>
    <w:rsid w:val="00E54AF4"/>
    <w:rsid w:val="00E55A33"/>
    <w:rsid w:val="00E56344"/>
    <w:rsid w:val="00E576A0"/>
    <w:rsid w:val="00E57780"/>
    <w:rsid w:val="00E57EEA"/>
    <w:rsid w:val="00E60F0B"/>
    <w:rsid w:val="00E654A4"/>
    <w:rsid w:val="00E662AE"/>
    <w:rsid w:val="00E66C42"/>
    <w:rsid w:val="00E6702B"/>
    <w:rsid w:val="00E70ADD"/>
    <w:rsid w:val="00E71ECD"/>
    <w:rsid w:val="00E73DDF"/>
    <w:rsid w:val="00E76BA6"/>
    <w:rsid w:val="00E800D2"/>
    <w:rsid w:val="00E826E1"/>
    <w:rsid w:val="00E82A63"/>
    <w:rsid w:val="00E84531"/>
    <w:rsid w:val="00E84EEC"/>
    <w:rsid w:val="00E85A5B"/>
    <w:rsid w:val="00E8675B"/>
    <w:rsid w:val="00E86C3F"/>
    <w:rsid w:val="00E87AE8"/>
    <w:rsid w:val="00E90CDE"/>
    <w:rsid w:val="00E92176"/>
    <w:rsid w:val="00E922FA"/>
    <w:rsid w:val="00E9350B"/>
    <w:rsid w:val="00E944EF"/>
    <w:rsid w:val="00E94F6C"/>
    <w:rsid w:val="00E9691F"/>
    <w:rsid w:val="00E97ABB"/>
    <w:rsid w:val="00EA01B5"/>
    <w:rsid w:val="00EA0D1A"/>
    <w:rsid w:val="00EA1577"/>
    <w:rsid w:val="00EA24E1"/>
    <w:rsid w:val="00EA2D9C"/>
    <w:rsid w:val="00EA3726"/>
    <w:rsid w:val="00EA59E0"/>
    <w:rsid w:val="00EA64C6"/>
    <w:rsid w:val="00EB220D"/>
    <w:rsid w:val="00EB3254"/>
    <w:rsid w:val="00EB3E85"/>
    <w:rsid w:val="00EC040C"/>
    <w:rsid w:val="00EC28D2"/>
    <w:rsid w:val="00EC2E42"/>
    <w:rsid w:val="00EC311C"/>
    <w:rsid w:val="00EC3539"/>
    <w:rsid w:val="00EC3ECA"/>
    <w:rsid w:val="00EC475E"/>
    <w:rsid w:val="00EC6EBC"/>
    <w:rsid w:val="00ED0C56"/>
    <w:rsid w:val="00ED1786"/>
    <w:rsid w:val="00ED1CED"/>
    <w:rsid w:val="00ED2244"/>
    <w:rsid w:val="00ED4656"/>
    <w:rsid w:val="00ED4837"/>
    <w:rsid w:val="00ED503C"/>
    <w:rsid w:val="00ED53DD"/>
    <w:rsid w:val="00ED53FE"/>
    <w:rsid w:val="00ED7DF0"/>
    <w:rsid w:val="00EE110F"/>
    <w:rsid w:val="00EE188E"/>
    <w:rsid w:val="00EE1F3A"/>
    <w:rsid w:val="00EE2ED9"/>
    <w:rsid w:val="00EE2F72"/>
    <w:rsid w:val="00EE398C"/>
    <w:rsid w:val="00EE3E4A"/>
    <w:rsid w:val="00EE5049"/>
    <w:rsid w:val="00EE69E7"/>
    <w:rsid w:val="00EF04A6"/>
    <w:rsid w:val="00EF0FAB"/>
    <w:rsid w:val="00EF111D"/>
    <w:rsid w:val="00EF1C78"/>
    <w:rsid w:val="00EF3030"/>
    <w:rsid w:val="00EF5850"/>
    <w:rsid w:val="00F007DB"/>
    <w:rsid w:val="00F00E8E"/>
    <w:rsid w:val="00F00F98"/>
    <w:rsid w:val="00F02AE1"/>
    <w:rsid w:val="00F02DC7"/>
    <w:rsid w:val="00F02E4E"/>
    <w:rsid w:val="00F04479"/>
    <w:rsid w:val="00F11B41"/>
    <w:rsid w:val="00F12114"/>
    <w:rsid w:val="00F12AA0"/>
    <w:rsid w:val="00F13F98"/>
    <w:rsid w:val="00F151B3"/>
    <w:rsid w:val="00F163AF"/>
    <w:rsid w:val="00F16C26"/>
    <w:rsid w:val="00F171C7"/>
    <w:rsid w:val="00F20168"/>
    <w:rsid w:val="00F20BE8"/>
    <w:rsid w:val="00F21AB8"/>
    <w:rsid w:val="00F22A53"/>
    <w:rsid w:val="00F22E42"/>
    <w:rsid w:val="00F22F6D"/>
    <w:rsid w:val="00F2364E"/>
    <w:rsid w:val="00F24AF2"/>
    <w:rsid w:val="00F24D4C"/>
    <w:rsid w:val="00F25179"/>
    <w:rsid w:val="00F26F4C"/>
    <w:rsid w:val="00F27BBB"/>
    <w:rsid w:val="00F32278"/>
    <w:rsid w:val="00F32A57"/>
    <w:rsid w:val="00F337A6"/>
    <w:rsid w:val="00F33878"/>
    <w:rsid w:val="00F34F0E"/>
    <w:rsid w:val="00F355D6"/>
    <w:rsid w:val="00F35DD7"/>
    <w:rsid w:val="00F3630E"/>
    <w:rsid w:val="00F36E3E"/>
    <w:rsid w:val="00F37A7A"/>
    <w:rsid w:val="00F4099A"/>
    <w:rsid w:val="00F417A3"/>
    <w:rsid w:val="00F43470"/>
    <w:rsid w:val="00F446D3"/>
    <w:rsid w:val="00F4503E"/>
    <w:rsid w:val="00F4718D"/>
    <w:rsid w:val="00F50081"/>
    <w:rsid w:val="00F53279"/>
    <w:rsid w:val="00F53526"/>
    <w:rsid w:val="00F57A61"/>
    <w:rsid w:val="00F60198"/>
    <w:rsid w:val="00F605FF"/>
    <w:rsid w:val="00F623A8"/>
    <w:rsid w:val="00F63A7C"/>
    <w:rsid w:val="00F656F5"/>
    <w:rsid w:val="00F756E0"/>
    <w:rsid w:val="00F83090"/>
    <w:rsid w:val="00F84871"/>
    <w:rsid w:val="00F86243"/>
    <w:rsid w:val="00F87294"/>
    <w:rsid w:val="00F87E42"/>
    <w:rsid w:val="00F90461"/>
    <w:rsid w:val="00F90628"/>
    <w:rsid w:val="00F908DE"/>
    <w:rsid w:val="00F9098B"/>
    <w:rsid w:val="00F944E9"/>
    <w:rsid w:val="00F94AF1"/>
    <w:rsid w:val="00F955BF"/>
    <w:rsid w:val="00F9643C"/>
    <w:rsid w:val="00F9685C"/>
    <w:rsid w:val="00F96A68"/>
    <w:rsid w:val="00FA0666"/>
    <w:rsid w:val="00FA1198"/>
    <w:rsid w:val="00FA312D"/>
    <w:rsid w:val="00FA32B9"/>
    <w:rsid w:val="00FA37E5"/>
    <w:rsid w:val="00FA415C"/>
    <w:rsid w:val="00FA50A8"/>
    <w:rsid w:val="00FA5C28"/>
    <w:rsid w:val="00FA76D2"/>
    <w:rsid w:val="00FA7CEF"/>
    <w:rsid w:val="00FA7FF7"/>
    <w:rsid w:val="00FB069D"/>
    <w:rsid w:val="00FB1102"/>
    <w:rsid w:val="00FB180F"/>
    <w:rsid w:val="00FB4885"/>
    <w:rsid w:val="00FB52E0"/>
    <w:rsid w:val="00FB5697"/>
    <w:rsid w:val="00FB5BC0"/>
    <w:rsid w:val="00FB71E3"/>
    <w:rsid w:val="00FC1098"/>
    <w:rsid w:val="00FC15F6"/>
    <w:rsid w:val="00FC1F05"/>
    <w:rsid w:val="00FC4160"/>
    <w:rsid w:val="00FC6AC3"/>
    <w:rsid w:val="00FC6C44"/>
    <w:rsid w:val="00FD0051"/>
    <w:rsid w:val="00FD0E31"/>
    <w:rsid w:val="00FD10F5"/>
    <w:rsid w:val="00FD15CB"/>
    <w:rsid w:val="00FD4338"/>
    <w:rsid w:val="00FD4898"/>
    <w:rsid w:val="00FD4D22"/>
    <w:rsid w:val="00FD5B7A"/>
    <w:rsid w:val="00FD5D9C"/>
    <w:rsid w:val="00FE10F2"/>
    <w:rsid w:val="00FE3197"/>
    <w:rsid w:val="00FE492E"/>
    <w:rsid w:val="00FE565F"/>
    <w:rsid w:val="00FE756C"/>
    <w:rsid w:val="00FF02A2"/>
    <w:rsid w:val="00FF0604"/>
    <w:rsid w:val="00FF1405"/>
    <w:rsid w:val="00FF1AD1"/>
    <w:rsid w:val="00FF2396"/>
    <w:rsid w:val="00FF3DA1"/>
    <w:rsid w:val="00FF4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49"/>
    <w:pPr>
      <w:spacing w:after="0" w:line="360" w:lineRule="auto"/>
      <w:ind w:firstLine="709"/>
      <w:jc w:val="both"/>
    </w:pPr>
  </w:style>
  <w:style w:type="paragraph" w:styleId="Ttulo1">
    <w:name w:val="heading 1"/>
    <w:basedOn w:val="Normal"/>
    <w:next w:val="Normal"/>
    <w:link w:val="Ttulo1Char"/>
    <w:uiPriority w:val="9"/>
    <w:qFormat/>
    <w:rsid w:val="00725133"/>
    <w:pPr>
      <w:keepNext/>
      <w:keepLines/>
      <w:numPr>
        <w:numId w:val="1"/>
      </w:numPr>
      <w:spacing w:before="120"/>
      <w:ind w:left="357" w:hanging="357"/>
      <w:outlineLvl w:val="0"/>
    </w:pPr>
    <w:rPr>
      <w:rFonts w:asciiTheme="majorHAnsi" w:eastAsiaTheme="majorEastAsia" w:hAnsiTheme="majorHAnsi" w:cstheme="majorBidi"/>
      <w:b/>
      <w:bCs/>
      <w:sz w:val="24"/>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5133"/>
    <w:rPr>
      <w:rFonts w:asciiTheme="majorHAnsi" w:eastAsiaTheme="majorEastAsia" w:hAnsiTheme="majorHAnsi" w:cstheme="majorBidi"/>
      <w:b/>
      <w:bCs/>
      <w:sz w:val="24"/>
      <w:szCs w:val="28"/>
      <w:lang w:val="en-US"/>
    </w:rPr>
  </w:style>
  <w:style w:type="paragraph" w:customStyle="1" w:styleId="Referencias">
    <w:name w:val="Referencias"/>
    <w:basedOn w:val="Normal"/>
    <w:link w:val="ReferenciasChar"/>
    <w:qFormat/>
    <w:rsid w:val="007944E1"/>
    <w:pPr>
      <w:spacing w:before="120" w:after="120" w:line="240" w:lineRule="auto"/>
      <w:ind w:firstLine="0"/>
    </w:pPr>
    <w:rPr>
      <w:sz w:val="20"/>
      <w:lang w:val="en-US"/>
    </w:rPr>
  </w:style>
  <w:style w:type="character" w:styleId="Refdecomentrio">
    <w:name w:val="annotation reference"/>
    <w:basedOn w:val="Fontepargpadro"/>
    <w:uiPriority w:val="99"/>
    <w:semiHidden/>
    <w:unhideWhenUsed/>
    <w:rsid w:val="00F656F5"/>
    <w:rPr>
      <w:sz w:val="16"/>
      <w:szCs w:val="16"/>
    </w:rPr>
  </w:style>
  <w:style w:type="character" w:customStyle="1" w:styleId="ReferenciasChar">
    <w:name w:val="Referencias Char"/>
    <w:basedOn w:val="Fontepargpadro"/>
    <w:link w:val="Referencias"/>
    <w:rsid w:val="007944E1"/>
    <w:rPr>
      <w:sz w:val="20"/>
      <w:lang w:val="en-US"/>
    </w:rPr>
  </w:style>
  <w:style w:type="paragraph" w:styleId="Textodecomentrio">
    <w:name w:val="annotation text"/>
    <w:basedOn w:val="Normal"/>
    <w:link w:val="TextodecomentrioChar"/>
    <w:uiPriority w:val="99"/>
    <w:unhideWhenUsed/>
    <w:rsid w:val="00F656F5"/>
    <w:pPr>
      <w:spacing w:line="240" w:lineRule="auto"/>
    </w:pPr>
    <w:rPr>
      <w:sz w:val="20"/>
      <w:szCs w:val="20"/>
    </w:rPr>
  </w:style>
  <w:style w:type="character" w:customStyle="1" w:styleId="TextodecomentrioChar">
    <w:name w:val="Texto de comentário Char"/>
    <w:basedOn w:val="Fontepargpadro"/>
    <w:link w:val="Textodecomentrio"/>
    <w:uiPriority w:val="99"/>
    <w:rsid w:val="00F656F5"/>
    <w:rPr>
      <w:sz w:val="20"/>
      <w:szCs w:val="20"/>
    </w:rPr>
  </w:style>
  <w:style w:type="paragraph" w:styleId="Assuntodocomentrio">
    <w:name w:val="annotation subject"/>
    <w:basedOn w:val="Textodecomentrio"/>
    <w:next w:val="Textodecomentrio"/>
    <w:link w:val="AssuntodocomentrioChar"/>
    <w:uiPriority w:val="99"/>
    <w:semiHidden/>
    <w:unhideWhenUsed/>
    <w:rsid w:val="00F656F5"/>
    <w:rPr>
      <w:b/>
      <w:bCs/>
    </w:rPr>
  </w:style>
  <w:style w:type="character" w:customStyle="1" w:styleId="AssuntodocomentrioChar">
    <w:name w:val="Assunto do comentário Char"/>
    <w:basedOn w:val="TextodecomentrioChar"/>
    <w:link w:val="Assuntodocomentrio"/>
    <w:uiPriority w:val="99"/>
    <w:semiHidden/>
    <w:rsid w:val="00F656F5"/>
    <w:rPr>
      <w:b/>
      <w:bCs/>
      <w:sz w:val="20"/>
      <w:szCs w:val="20"/>
    </w:rPr>
  </w:style>
  <w:style w:type="paragraph" w:styleId="Textodebalo">
    <w:name w:val="Balloon Text"/>
    <w:basedOn w:val="Normal"/>
    <w:link w:val="TextodebaloChar"/>
    <w:uiPriority w:val="99"/>
    <w:semiHidden/>
    <w:unhideWhenUsed/>
    <w:rsid w:val="00F656F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56F5"/>
    <w:rPr>
      <w:rFonts w:ascii="Tahoma" w:hAnsi="Tahoma" w:cs="Tahoma"/>
      <w:sz w:val="16"/>
      <w:szCs w:val="16"/>
    </w:rPr>
  </w:style>
  <w:style w:type="paragraph" w:styleId="Reviso">
    <w:name w:val="Revision"/>
    <w:hidden/>
    <w:uiPriority w:val="99"/>
    <w:semiHidden/>
    <w:rsid w:val="00FE492E"/>
    <w:pPr>
      <w:spacing w:after="0" w:line="240" w:lineRule="auto"/>
    </w:pPr>
  </w:style>
  <w:style w:type="paragraph" w:styleId="PargrafodaLista">
    <w:name w:val="List Paragraph"/>
    <w:basedOn w:val="Normal"/>
    <w:uiPriority w:val="34"/>
    <w:qFormat/>
    <w:rsid w:val="00EA0D1A"/>
    <w:pPr>
      <w:ind w:left="720"/>
      <w:contextualSpacing/>
    </w:pPr>
  </w:style>
  <w:style w:type="paragraph" w:styleId="Cabealho">
    <w:name w:val="header"/>
    <w:basedOn w:val="Normal"/>
    <w:link w:val="CabealhoChar"/>
    <w:uiPriority w:val="99"/>
    <w:unhideWhenUsed/>
    <w:rsid w:val="00143042"/>
    <w:pPr>
      <w:tabs>
        <w:tab w:val="center" w:pos="4252"/>
        <w:tab w:val="right" w:pos="8504"/>
      </w:tabs>
      <w:spacing w:line="240" w:lineRule="auto"/>
    </w:pPr>
  </w:style>
  <w:style w:type="character" w:customStyle="1" w:styleId="CabealhoChar">
    <w:name w:val="Cabeçalho Char"/>
    <w:basedOn w:val="Fontepargpadro"/>
    <w:link w:val="Cabealho"/>
    <w:uiPriority w:val="99"/>
    <w:rsid w:val="00143042"/>
  </w:style>
  <w:style w:type="paragraph" w:styleId="Rodap">
    <w:name w:val="footer"/>
    <w:basedOn w:val="Normal"/>
    <w:link w:val="RodapChar"/>
    <w:uiPriority w:val="99"/>
    <w:unhideWhenUsed/>
    <w:rsid w:val="00143042"/>
    <w:pPr>
      <w:tabs>
        <w:tab w:val="center" w:pos="4252"/>
        <w:tab w:val="right" w:pos="8504"/>
      </w:tabs>
      <w:spacing w:line="240" w:lineRule="auto"/>
    </w:pPr>
  </w:style>
  <w:style w:type="character" w:customStyle="1" w:styleId="RodapChar">
    <w:name w:val="Rodapé Char"/>
    <w:basedOn w:val="Fontepargpadro"/>
    <w:link w:val="Rodap"/>
    <w:uiPriority w:val="99"/>
    <w:rsid w:val="00143042"/>
  </w:style>
  <w:style w:type="character" w:customStyle="1" w:styleId="apple-converted-space">
    <w:name w:val="apple-converted-space"/>
    <w:basedOn w:val="Fontepargpadro"/>
    <w:rsid w:val="00D7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6551">
      <w:bodyDiv w:val="1"/>
      <w:marLeft w:val="0"/>
      <w:marRight w:val="0"/>
      <w:marTop w:val="0"/>
      <w:marBottom w:val="0"/>
      <w:divBdr>
        <w:top w:val="none" w:sz="0" w:space="0" w:color="auto"/>
        <w:left w:val="none" w:sz="0" w:space="0" w:color="auto"/>
        <w:bottom w:val="none" w:sz="0" w:space="0" w:color="auto"/>
        <w:right w:val="none" w:sz="0" w:space="0" w:color="auto"/>
      </w:divBdr>
    </w:div>
    <w:div w:id="393699989">
      <w:bodyDiv w:val="1"/>
      <w:marLeft w:val="0"/>
      <w:marRight w:val="0"/>
      <w:marTop w:val="0"/>
      <w:marBottom w:val="0"/>
      <w:divBdr>
        <w:top w:val="none" w:sz="0" w:space="0" w:color="auto"/>
        <w:left w:val="none" w:sz="0" w:space="0" w:color="auto"/>
        <w:bottom w:val="none" w:sz="0" w:space="0" w:color="auto"/>
        <w:right w:val="none" w:sz="0" w:space="0" w:color="auto"/>
      </w:divBdr>
      <w:divsChild>
        <w:div w:id="2137411617">
          <w:marLeft w:val="0"/>
          <w:marRight w:val="0"/>
          <w:marTop w:val="0"/>
          <w:marBottom w:val="0"/>
          <w:divBdr>
            <w:top w:val="none" w:sz="0" w:space="0" w:color="auto"/>
            <w:left w:val="none" w:sz="0" w:space="0" w:color="auto"/>
            <w:bottom w:val="none" w:sz="0" w:space="0" w:color="auto"/>
            <w:right w:val="none" w:sz="0" w:space="0" w:color="auto"/>
          </w:divBdr>
          <w:divsChild>
            <w:div w:id="435908749">
              <w:marLeft w:val="0"/>
              <w:marRight w:val="0"/>
              <w:marTop w:val="0"/>
              <w:marBottom w:val="0"/>
              <w:divBdr>
                <w:top w:val="none" w:sz="0" w:space="0" w:color="auto"/>
                <w:left w:val="none" w:sz="0" w:space="0" w:color="auto"/>
                <w:bottom w:val="none" w:sz="0" w:space="0" w:color="auto"/>
                <w:right w:val="none" w:sz="0" w:space="0" w:color="auto"/>
              </w:divBdr>
              <w:divsChild>
                <w:div w:id="757292262">
                  <w:marLeft w:val="0"/>
                  <w:marRight w:val="0"/>
                  <w:marTop w:val="0"/>
                  <w:marBottom w:val="0"/>
                  <w:divBdr>
                    <w:top w:val="none" w:sz="0" w:space="0" w:color="auto"/>
                    <w:left w:val="none" w:sz="0" w:space="0" w:color="auto"/>
                    <w:bottom w:val="none" w:sz="0" w:space="0" w:color="auto"/>
                    <w:right w:val="none" w:sz="0" w:space="0" w:color="auto"/>
                  </w:divBdr>
                  <w:divsChild>
                    <w:div w:id="1866553645">
                      <w:marLeft w:val="0"/>
                      <w:marRight w:val="0"/>
                      <w:marTop w:val="0"/>
                      <w:marBottom w:val="0"/>
                      <w:divBdr>
                        <w:top w:val="none" w:sz="0" w:space="0" w:color="auto"/>
                        <w:left w:val="none" w:sz="0" w:space="0" w:color="auto"/>
                        <w:bottom w:val="none" w:sz="0" w:space="0" w:color="auto"/>
                        <w:right w:val="none" w:sz="0" w:space="0" w:color="auto"/>
                      </w:divBdr>
                      <w:divsChild>
                        <w:div w:id="1257445190">
                          <w:marLeft w:val="0"/>
                          <w:marRight w:val="0"/>
                          <w:marTop w:val="0"/>
                          <w:marBottom w:val="0"/>
                          <w:divBdr>
                            <w:top w:val="none" w:sz="0" w:space="0" w:color="auto"/>
                            <w:left w:val="none" w:sz="0" w:space="0" w:color="auto"/>
                            <w:bottom w:val="none" w:sz="0" w:space="0" w:color="auto"/>
                            <w:right w:val="none" w:sz="0" w:space="0" w:color="auto"/>
                          </w:divBdr>
                          <w:divsChild>
                            <w:div w:id="28074663">
                              <w:marLeft w:val="0"/>
                              <w:marRight w:val="0"/>
                              <w:marTop w:val="0"/>
                              <w:marBottom w:val="0"/>
                              <w:divBdr>
                                <w:top w:val="none" w:sz="0" w:space="0" w:color="auto"/>
                                <w:left w:val="none" w:sz="0" w:space="0" w:color="auto"/>
                                <w:bottom w:val="none" w:sz="0" w:space="0" w:color="auto"/>
                                <w:right w:val="none" w:sz="0" w:space="0" w:color="auto"/>
                              </w:divBdr>
                              <w:divsChild>
                                <w:div w:id="128791115">
                                  <w:marLeft w:val="0"/>
                                  <w:marRight w:val="0"/>
                                  <w:marTop w:val="0"/>
                                  <w:marBottom w:val="0"/>
                                  <w:divBdr>
                                    <w:top w:val="none" w:sz="0" w:space="0" w:color="auto"/>
                                    <w:left w:val="none" w:sz="0" w:space="0" w:color="auto"/>
                                    <w:bottom w:val="none" w:sz="0" w:space="0" w:color="auto"/>
                                    <w:right w:val="none" w:sz="0" w:space="0" w:color="auto"/>
                                  </w:divBdr>
                                  <w:divsChild>
                                    <w:div w:id="442044510">
                                      <w:marLeft w:val="0"/>
                                      <w:marRight w:val="0"/>
                                      <w:marTop w:val="0"/>
                                      <w:marBottom w:val="0"/>
                                      <w:divBdr>
                                        <w:top w:val="none" w:sz="0" w:space="0" w:color="auto"/>
                                        <w:left w:val="none" w:sz="0" w:space="0" w:color="auto"/>
                                        <w:bottom w:val="none" w:sz="0" w:space="0" w:color="auto"/>
                                        <w:right w:val="none" w:sz="0" w:space="0" w:color="auto"/>
                                      </w:divBdr>
                                    </w:div>
                                    <w:div w:id="323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75113">
      <w:bodyDiv w:val="1"/>
      <w:marLeft w:val="0"/>
      <w:marRight w:val="0"/>
      <w:marTop w:val="0"/>
      <w:marBottom w:val="0"/>
      <w:divBdr>
        <w:top w:val="none" w:sz="0" w:space="0" w:color="auto"/>
        <w:left w:val="none" w:sz="0" w:space="0" w:color="auto"/>
        <w:bottom w:val="none" w:sz="0" w:space="0" w:color="auto"/>
        <w:right w:val="none" w:sz="0" w:space="0" w:color="auto"/>
      </w:divBdr>
    </w:div>
    <w:div w:id="615142642">
      <w:bodyDiv w:val="1"/>
      <w:marLeft w:val="0"/>
      <w:marRight w:val="0"/>
      <w:marTop w:val="0"/>
      <w:marBottom w:val="0"/>
      <w:divBdr>
        <w:top w:val="none" w:sz="0" w:space="0" w:color="auto"/>
        <w:left w:val="none" w:sz="0" w:space="0" w:color="auto"/>
        <w:bottom w:val="none" w:sz="0" w:space="0" w:color="auto"/>
        <w:right w:val="none" w:sz="0" w:space="0" w:color="auto"/>
      </w:divBdr>
    </w:div>
    <w:div w:id="672152152">
      <w:bodyDiv w:val="1"/>
      <w:marLeft w:val="0"/>
      <w:marRight w:val="0"/>
      <w:marTop w:val="0"/>
      <w:marBottom w:val="0"/>
      <w:divBdr>
        <w:top w:val="none" w:sz="0" w:space="0" w:color="auto"/>
        <w:left w:val="none" w:sz="0" w:space="0" w:color="auto"/>
        <w:bottom w:val="none" w:sz="0" w:space="0" w:color="auto"/>
        <w:right w:val="none" w:sz="0" w:space="0" w:color="auto"/>
      </w:divBdr>
      <w:divsChild>
        <w:div w:id="1020744100">
          <w:marLeft w:val="0"/>
          <w:marRight w:val="0"/>
          <w:marTop w:val="0"/>
          <w:marBottom w:val="0"/>
          <w:divBdr>
            <w:top w:val="none" w:sz="0" w:space="0" w:color="auto"/>
            <w:left w:val="none" w:sz="0" w:space="0" w:color="auto"/>
            <w:bottom w:val="none" w:sz="0" w:space="0" w:color="auto"/>
            <w:right w:val="none" w:sz="0" w:space="0" w:color="auto"/>
          </w:divBdr>
          <w:divsChild>
            <w:div w:id="2049406188">
              <w:marLeft w:val="0"/>
              <w:marRight w:val="0"/>
              <w:marTop w:val="0"/>
              <w:marBottom w:val="0"/>
              <w:divBdr>
                <w:top w:val="none" w:sz="0" w:space="0" w:color="auto"/>
                <w:left w:val="none" w:sz="0" w:space="0" w:color="auto"/>
                <w:bottom w:val="none" w:sz="0" w:space="0" w:color="auto"/>
                <w:right w:val="none" w:sz="0" w:space="0" w:color="auto"/>
              </w:divBdr>
              <w:divsChild>
                <w:div w:id="295525776">
                  <w:marLeft w:val="0"/>
                  <w:marRight w:val="0"/>
                  <w:marTop w:val="0"/>
                  <w:marBottom w:val="0"/>
                  <w:divBdr>
                    <w:top w:val="none" w:sz="0" w:space="0" w:color="auto"/>
                    <w:left w:val="none" w:sz="0" w:space="0" w:color="auto"/>
                    <w:bottom w:val="none" w:sz="0" w:space="0" w:color="auto"/>
                    <w:right w:val="none" w:sz="0" w:space="0" w:color="auto"/>
                  </w:divBdr>
                  <w:divsChild>
                    <w:div w:id="1393189345">
                      <w:marLeft w:val="0"/>
                      <w:marRight w:val="0"/>
                      <w:marTop w:val="0"/>
                      <w:marBottom w:val="0"/>
                      <w:divBdr>
                        <w:top w:val="none" w:sz="0" w:space="0" w:color="auto"/>
                        <w:left w:val="none" w:sz="0" w:space="0" w:color="auto"/>
                        <w:bottom w:val="none" w:sz="0" w:space="0" w:color="auto"/>
                        <w:right w:val="none" w:sz="0" w:space="0" w:color="auto"/>
                      </w:divBdr>
                      <w:divsChild>
                        <w:div w:id="467476241">
                          <w:marLeft w:val="0"/>
                          <w:marRight w:val="0"/>
                          <w:marTop w:val="0"/>
                          <w:marBottom w:val="0"/>
                          <w:divBdr>
                            <w:top w:val="none" w:sz="0" w:space="0" w:color="auto"/>
                            <w:left w:val="none" w:sz="0" w:space="0" w:color="auto"/>
                            <w:bottom w:val="none" w:sz="0" w:space="0" w:color="auto"/>
                            <w:right w:val="none" w:sz="0" w:space="0" w:color="auto"/>
                          </w:divBdr>
                          <w:divsChild>
                            <w:div w:id="1457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17308">
      <w:bodyDiv w:val="1"/>
      <w:marLeft w:val="0"/>
      <w:marRight w:val="0"/>
      <w:marTop w:val="0"/>
      <w:marBottom w:val="0"/>
      <w:divBdr>
        <w:top w:val="none" w:sz="0" w:space="0" w:color="auto"/>
        <w:left w:val="none" w:sz="0" w:space="0" w:color="auto"/>
        <w:bottom w:val="none" w:sz="0" w:space="0" w:color="auto"/>
        <w:right w:val="none" w:sz="0" w:space="0" w:color="auto"/>
      </w:divBdr>
      <w:divsChild>
        <w:div w:id="1966887986">
          <w:marLeft w:val="0"/>
          <w:marRight w:val="0"/>
          <w:marTop w:val="0"/>
          <w:marBottom w:val="0"/>
          <w:divBdr>
            <w:top w:val="none" w:sz="0" w:space="0" w:color="auto"/>
            <w:left w:val="none" w:sz="0" w:space="0" w:color="auto"/>
            <w:bottom w:val="none" w:sz="0" w:space="0" w:color="auto"/>
            <w:right w:val="none" w:sz="0" w:space="0" w:color="auto"/>
          </w:divBdr>
          <w:divsChild>
            <w:div w:id="1513228855">
              <w:marLeft w:val="0"/>
              <w:marRight w:val="0"/>
              <w:marTop w:val="0"/>
              <w:marBottom w:val="0"/>
              <w:divBdr>
                <w:top w:val="none" w:sz="0" w:space="0" w:color="auto"/>
                <w:left w:val="none" w:sz="0" w:space="0" w:color="auto"/>
                <w:bottom w:val="none" w:sz="0" w:space="0" w:color="auto"/>
                <w:right w:val="none" w:sz="0" w:space="0" w:color="auto"/>
              </w:divBdr>
              <w:divsChild>
                <w:div w:id="1600485860">
                  <w:marLeft w:val="0"/>
                  <w:marRight w:val="0"/>
                  <w:marTop w:val="0"/>
                  <w:marBottom w:val="0"/>
                  <w:divBdr>
                    <w:top w:val="none" w:sz="0" w:space="0" w:color="auto"/>
                    <w:left w:val="none" w:sz="0" w:space="0" w:color="auto"/>
                    <w:bottom w:val="none" w:sz="0" w:space="0" w:color="auto"/>
                    <w:right w:val="none" w:sz="0" w:space="0" w:color="auto"/>
                  </w:divBdr>
                  <w:divsChild>
                    <w:div w:id="1371295725">
                      <w:marLeft w:val="0"/>
                      <w:marRight w:val="0"/>
                      <w:marTop w:val="0"/>
                      <w:marBottom w:val="0"/>
                      <w:divBdr>
                        <w:top w:val="none" w:sz="0" w:space="0" w:color="auto"/>
                        <w:left w:val="none" w:sz="0" w:space="0" w:color="auto"/>
                        <w:bottom w:val="none" w:sz="0" w:space="0" w:color="auto"/>
                        <w:right w:val="none" w:sz="0" w:space="0" w:color="auto"/>
                      </w:divBdr>
                      <w:divsChild>
                        <w:div w:id="1572037377">
                          <w:marLeft w:val="0"/>
                          <w:marRight w:val="0"/>
                          <w:marTop w:val="0"/>
                          <w:marBottom w:val="0"/>
                          <w:divBdr>
                            <w:top w:val="none" w:sz="0" w:space="0" w:color="auto"/>
                            <w:left w:val="none" w:sz="0" w:space="0" w:color="auto"/>
                            <w:bottom w:val="none" w:sz="0" w:space="0" w:color="auto"/>
                            <w:right w:val="none" w:sz="0" w:space="0" w:color="auto"/>
                          </w:divBdr>
                          <w:divsChild>
                            <w:div w:id="7704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50116">
      <w:bodyDiv w:val="1"/>
      <w:marLeft w:val="0"/>
      <w:marRight w:val="0"/>
      <w:marTop w:val="0"/>
      <w:marBottom w:val="0"/>
      <w:divBdr>
        <w:top w:val="none" w:sz="0" w:space="0" w:color="auto"/>
        <w:left w:val="none" w:sz="0" w:space="0" w:color="auto"/>
        <w:bottom w:val="none" w:sz="0" w:space="0" w:color="auto"/>
        <w:right w:val="none" w:sz="0" w:space="0" w:color="auto"/>
      </w:divBdr>
      <w:divsChild>
        <w:div w:id="1116871758">
          <w:marLeft w:val="0"/>
          <w:marRight w:val="0"/>
          <w:marTop w:val="0"/>
          <w:marBottom w:val="0"/>
          <w:divBdr>
            <w:top w:val="none" w:sz="0" w:space="0" w:color="auto"/>
            <w:left w:val="none" w:sz="0" w:space="0" w:color="auto"/>
            <w:bottom w:val="none" w:sz="0" w:space="0" w:color="auto"/>
            <w:right w:val="none" w:sz="0" w:space="0" w:color="auto"/>
          </w:divBdr>
        </w:div>
        <w:div w:id="2130734426">
          <w:marLeft w:val="0"/>
          <w:marRight w:val="0"/>
          <w:marTop w:val="0"/>
          <w:marBottom w:val="0"/>
          <w:divBdr>
            <w:top w:val="none" w:sz="0" w:space="0" w:color="auto"/>
            <w:left w:val="none" w:sz="0" w:space="0" w:color="auto"/>
            <w:bottom w:val="none" w:sz="0" w:space="0" w:color="auto"/>
            <w:right w:val="none" w:sz="0" w:space="0" w:color="auto"/>
          </w:divBdr>
        </w:div>
        <w:div w:id="830634829">
          <w:marLeft w:val="0"/>
          <w:marRight w:val="0"/>
          <w:marTop w:val="0"/>
          <w:marBottom w:val="0"/>
          <w:divBdr>
            <w:top w:val="none" w:sz="0" w:space="0" w:color="auto"/>
            <w:left w:val="none" w:sz="0" w:space="0" w:color="auto"/>
            <w:bottom w:val="none" w:sz="0" w:space="0" w:color="auto"/>
            <w:right w:val="none" w:sz="0" w:space="0" w:color="auto"/>
          </w:divBdr>
        </w:div>
        <w:div w:id="1546868399">
          <w:marLeft w:val="0"/>
          <w:marRight w:val="0"/>
          <w:marTop w:val="0"/>
          <w:marBottom w:val="0"/>
          <w:divBdr>
            <w:top w:val="none" w:sz="0" w:space="0" w:color="auto"/>
            <w:left w:val="none" w:sz="0" w:space="0" w:color="auto"/>
            <w:bottom w:val="none" w:sz="0" w:space="0" w:color="auto"/>
            <w:right w:val="none" w:sz="0" w:space="0" w:color="auto"/>
          </w:divBdr>
        </w:div>
        <w:div w:id="660159468">
          <w:marLeft w:val="0"/>
          <w:marRight w:val="0"/>
          <w:marTop w:val="0"/>
          <w:marBottom w:val="0"/>
          <w:divBdr>
            <w:top w:val="none" w:sz="0" w:space="0" w:color="auto"/>
            <w:left w:val="none" w:sz="0" w:space="0" w:color="auto"/>
            <w:bottom w:val="none" w:sz="0" w:space="0" w:color="auto"/>
            <w:right w:val="none" w:sz="0" w:space="0" w:color="auto"/>
          </w:divBdr>
        </w:div>
        <w:div w:id="1685668828">
          <w:marLeft w:val="0"/>
          <w:marRight w:val="0"/>
          <w:marTop w:val="0"/>
          <w:marBottom w:val="0"/>
          <w:divBdr>
            <w:top w:val="none" w:sz="0" w:space="0" w:color="auto"/>
            <w:left w:val="none" w:sz="0" w:space="0" w:color="auto"/>
            <w:bottom w:val="none" w:sz="0" w:space="0" w:color="auto"/>
            <w:right w:val="none" w:sz="0" w:space="0" w:color="auto"/>
          </w:divBdr>
        </w:div>
        <w:div w:id="1677532551">
          <w:marLeft w:val="0"/>
          <w:marRight w:val="0"/>
          <w:marTop w:val="0"/>
          <w:marBottom w:val="0"/>
          <w:divBdr>
            <w:top w:val="none" w:sz="0" w:space="0" w:color="auto"/>
            <w:left w:val="none" w:sz="0" w:space="0" w:color="auto"/>
            <w:bottom w:val="none" w:sz="0" w:space="0" w:color="auto"/>
            <w:right w:val="none" w:sz="0" w:space="0" w:color="auto"/>
          </w:divBdr>
        </w:div>
        <w:div w:id="1564827703">
          <w:marLeft w:val="0"/>
          <w:marRight w:val="0"/>
          <w:marTop w:val="0"/>
          <w:marBottom w:val="0"/>
          <w:divBdr>
            <w:top w:val="none" w:sz="0" w:space="0" w:color="auto"/>
            <w:left w:val="none" w:sz="0" w:space="0" w:color="auto"/>
            <w:bottom w:val="none" w:sz="0" w:space="0" w:color="auto"/>
            <w:right w:val="none" w:sz="0" w:space="0" w:color="auto"/>
          </w:divBdr>
        </w:div>
      </w:divsChild>
    </w:div>
    <w:div w:id="1249775718">
      <w:bodyDiv w:val="1"/>
      <w:marLeft w:val="0"/>
      <w:marRight w:val="0"/>
      <w:marTop w:val="0"/>
      <w:marBottom w:val="0"/>
      <w:divBdr>
        <w:top w:val="none" w:sz="0" w:space="0" w:color="auto"/>
        <w:left w:val="none" w:sz="0" w:space="0" w:color="auto"/>
        <w:bottom w:val="none" w:sz="0" w:space="0" w:color="auto"/>
        <w:right w:val="none" w:sz="0" w:space="0" w:color="auto"/>
      </w:divBdr>
      <w:divsChild>
        <w:div w:id="565266876">
          <w:marLeft w:val="0"/>
          <w:marRight w:val="0"/>
          <w:marTop w:val="0"/>
          <w:marBottom w:val="0"/>
          <w:divBdr>
            <w:top w:val="none" w:sz="0" w:space="0" w:color="auto"/>
            <w:left w:val="none" w:sz="0" w:space="0" w:color="auto"/>
            <w:bottom w:val="none" w:sz="0" w:space="0" w:color="auto"/>
            <w:right w:val="none" w:sz="0" w:space="0" w:color="auto"/>
          </w:divBdr>
          <w:divsChild>
            <w:div w:id="1635672005">
              <w:marLeft w:val="0"/>
              <w:marRight w:val="0"/>
              <w:marTop w:val="0"/>
              <w:marBottom w:val="0"/>
              <w:divBdr>
                <w:top w:val="none" w:sz="0" w:space="0" w:color="auto"/>
                <w:left w:val="none" w:sz="0" w:space="0" w:color="auto"/>
                <w:bottom w:val="none" w:sz="0" w:space="0" w:color="auto"/>
                <w:right w:val="none" w:sz="0" w:space="0" w:color="auto"/>
              </w:divBdr>
              <w:divsChild>
                <w:div w:id="443884592">
                  <w:marLeft w:val="0"/>
                  <w:marRight w:val="0"/>
                  <w:marTop w:val="0"/>
                  <w:marBottom w:val="0"/>
                  <w:divBdr>
                    <w:top w:val="none" w:sz="0" w:space="0" w:color="auto"/>
                    <w:left w:val="none" w:sz="0" w:space="0" w:color="auto"/>
                    <w:bottom w:val="none" w:sz="0" w:space="0" w:color="auto"/>
                    <w:right w:val="none" w:sz="0" w:space="0" w:color="auto"/>
                  </w:divBdr>
                  <w:divsChild>
                    <w:div w:id="1332752678">
                      <w:marLeft w:val="0"/>
                      <w:marRight w:val="0"/>
                      <w:marTop w:val="0"/>
                      <w:marBottom w:val="0"/>
                      <w:divBdr>
                        <w:top w:val="none" w:sz="0" w:space="0" w:color="auto"/>
                        <w:left w:val="none" w:sz="0" w:space="0" w:color="auto"/>
                        <w:bottom w:val="none" w:sz="0" w:space="0" w:color="auto"/>
                        <w:right w:val="none" w:sz="0" w:space="0" w:color="auto"/>
                      </w:divBdr>
                      <w:divsChild>
                        <w:div w:id="343093327">
                          <w:marLeft w:val="0"/>
                          <w:marRight w:val="0"/>
                          <w:marTop w:val="0"/>
                          <w:marBottom w:val="0"/>
                          <w:divBdr>
                            <w:top w:val="none" w:sz="0" w:space="0" w:color="auto"/>
                            <w:left w:val="none" w:sz="0" w:space="0" w:color="auto"/>
                            <w:bottom w:val="none" w:sz="0" w:space="0" w:color="auto"/>
                            <w:right w:val="none" w:sz="0" w:space="0" w:color="auto"/>
                          </w:divBdr>
                          <w:divsChild>
                            <w:div w:id="18830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5006">
      <w:bodyDiv w:val="1"/>
      <w:marLeft w:val="0"/>
      <w:marRight w:val="0"/>
      <w:marTop w:val="0"/>
      <w:marBottom w:val="0"/>
      <w:divBdr>
        <w:top w:val="none" w:sz="0" w:space="0" w:color="auto"/>
        <w:left w:val="none" w:sz="0" w:space="0" w:color="auto"/>
        <w:bottom w:val="none" w:sz="0" w:space="0" w:color="auto"/>
        <w:right w:val="none" w:sz="0" w:space="0" w:color="auto"/>
      </w:divBdr>
    </w:div>
    <w:div w:id="1772315265">
      <w:bodyDiv w:val="1"/>
      <w:marLeft w:val="0"/>
      <w:marRight w:val="0"/>
      <w:marTop w:val="0"/>
      <w:marBottom w:val="0"/>
      <w:divBdr>
        <w:top w:val="none" w:sz="0" w:space="0" w:color="auto"/>
        <w:left w:val="none" w:sz="0" w:space="0" w:color="auto"/>
        <w:bottom w:val="none" w:sz="0" w:space="0" w:color="auto"/>
        <w:right w:val="none" w:sz="0" w:space="0" w:color="auto"/>
      </w:divBdr>
      <w:divsChild>
        <w:div w:id="1657680765">
          <w:marLeft w:val="0"/>
          <w:marRight w:val="0"/>
          <w:marTop w:val="0"/>
          <w:marBottom w:val="0"/>
          <w:divBdr>
            <w:top w:val="none" w:sz="0" w:space="0" w:color="auto"/>
            <w:left w:val="none" w:sz="0" w:space="0" w:color="auto"/>
            <w:bottom w:val="none" w:sz="0" w:space="0" w:color="auto"/>
            <w:right w:val="none" w:sz="0" w:space="0" w:color="auto"/>
          </w:divBdr>
          <w:divsChild>
            <w:div w:id="757138345">
              <w:marLeft w:val="0"/>
              <w:marRight w:val="0"/>
              <w:marTop w:val="0"/>
              <w:marBottom w:val="0"/>
              <w:divBdr>
                <w:top w:val="none" w:sz="0" w:space="0" w:color="auto"/>
                <w:left w:val="none" w:sz="0" w:space="0" w:color="auto"/>
                <w:bottom w:val="none" w:sz="0" w:space="0" w:color="auto"/>
                <w:right w:val="none" w:sz="0" w:space="0" w:color="auto"/>
              </w:divBdr>
              <w:divsChild>
                <w:div w:id="2034764148">
                  <w:marLeft w:val="0"/>
                  <w:marRight w:val="0"/>
                  <w:marTop w:val="0"/>
                  <w:marBottom w:val="0"/>
                  <w:divBdr>
                    <w:top w:val="none" w:sz="0" w:space="0" w:color="auto"/>
                    <w:left w:val="none" w:sz="0" w:space="0" w:color="auto"/>
                    <w:bottom w:val="none" w:sz="0" w:space="0" w:color="auto"/>
                    <w:right w:val="none" w:sz="0" w:space="0" w:color="auto"/>
                  </w:divBdr>
                  <w:divsChild>
                    <w:div w:id="1373118536">
                      <w:marLeft w:val="0"/>
                      <w:marRight w:val="0"/>
                      <w:marTop w:val="0"/>
                      <w:marBottom w:val="0"/>
                      <w:divBdr>
                        <w:top w:val="none" w:sz="0" w:space="0" w:color="auto"/>
                        <w:left w:val="none" w:sz="0" w:space="0" w:color="auto"/>
                        <w:bottom w:val="none" w:sz="0" w:space="0" w:color="auto"/>
                        <w:right w:val="none" w:sz="0" w:space="0" w:color="auto"/>
                      </w:divBdr>
                      <w:divsChild>
                        <w:div w:id="1889612252">
                          <w:marLeft w:val="0"/>
                          <w:marRight w:val="0"/>
                          <w:marTop w:val="0"/>
                          <w:marBottom w:val="0"/>
                          <w:divBdr>
                            <w:top w:val="none" w:sz="0" w:space="0" w:color="auto"/>
                            <w:left w:val="none" w:sz="0" w:space="0" w:color="auto"/>
                            <w:bottom w:val="none" w:sz="0" w:space="0" w:color="auto"/>
                            <w:right w:val="none" w:sz="0" w:space="0" w:color="auto"/>
                          </w:divBdr>
                          <w:divsChild>
                            <w:div w:id="2118206732">
                              <w:marLeft w:val="0"/>
                              <w:marRight w:val="0"/>
                              <w:marTop w:val="0"/>
                              <w:marBottom w:val="0"/>
                              <w:divBdr>
                                <w:top w:val="none" w:sz="0" w:space="0" w:color="auto"/>
                                <w:left w:val="none" w:sz="0" w:space="0" w:color="auto"/>
                                <w:bottom w:val="none" w:sz="0" w:space="0" w:color="auto"/>
                                <w:right w:val="none" w:sz="0" w:space="0" w:color="auto"/>
                              </w:divBdr>
                              <w:divsChild>
                                <w:div w:id="1667858040">
                                  <w:marLeft w:val="0"/>
                                  <w:marRight w:val="0"/>
                                  <w:marTop w:val="0"/>
                                  <w:marBottom w:val="0"/>
                                  <w:divBdr>
                                    <w:top w:val="none" w:sz="0" w:space="0" w:color="auto"/>
                                    <w:left w:val="none" w:sz="0" w:space="0" w:color="auto"/>
                                    <w:bottom w:val="none" w:sz="0" w:space="0" w:color="auto"/>
                                    <w:right w:val="none" w:sz="0" w:space="0" w:color="auto"/>
                                  </w:divBdr>
                                  <w:divsChild>
                                    <w:div w:id="1015555">
                                      <w:marLeft w:val="0"/>
                                      <w:marRight w:val="0"/>
                                      <w:marTop w:val="0"/>
                                      <w:marBottom w:val="0"/>
                                      <w:divBdr>
                                        <w:top w:val="none" w:sz="0" w:space="0" w:color="auto"/>
                                        <w:left w:val="none" w:sz="0" w:space="0" w:color="auto"/>
                                        <w:bottom w:val="none" w:sz="0" w:space="0" w:color="auto"/>
                                        <w:right w:val="none" w:sz="0" w:space="0" w:color="auto"/>
                                      </w:divBdr>
                                    </w:div>
                                    <w:div w:id="12883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27111">
      <w:bodyDiv w:val="1"/>
      <w:marLeft w:val="0"/>
      <w:marRight w:val="0"/>
      <w:marTop w:val="0"/>
      <w:marBottom w:val="0"/>
      <w:divBdr>
        <w:top w:val="none" w:sz="0" w:space="0" w:color="auto"/>
        <w:left w:val="none" w:sz="0" w:space="0" w:color="auto"/>
        <w:bottom w:val="none" w:sz="0" w:space="0" w:color="auto"/>
        <w:right w:val="none" w:sz="0" w:space="0" w:color="auto"/>
      </w:divBdr>
      <w:divsChild>
        <w:div w:id="1723669279">
          <w:marLeft w:val="0"/>
          <w:marRight w:val="0"/>
          <w:marTop w:val="0"/>
          <w:marBottom w:val="0"/>
          <w:divBdr>
            <w:top w:val="none" w:sz="0" w:space="0" w:color="auto"/>
            <w:left w:val="none" w:sz="0" w:space="0" w:color="auto"/>
            <w:bottom w:val="none" w:sz="0" w:space="0" w:color="auto"/>
            <w:right w:val="none" w:sz="0" w:space="0" w:color="auto"/>
          </w:divBdr>
          <w:divsChild>
            <w:div w:id="46028008">
              <w:marLeft w:val="0"/>
              <w:marRight w:val="0"/>
              <w:marTop w:val="0"/>
              <w:marBottom w:val="0"/>
              <w:divBdr>
                <w:top w:val="none" w:sz="0" w:space="0" w:color="auto"/>
                <w:left w:val="none" w:sz="0" w:space="0" w:color="auto"/>
                <w:bottom w:val="none" w:sz="0" w:space="0" w:color="auto"/>
                <w:right w:val="none" w:sz="0" w:space="0" w:color="auto"/>
              </w:divBdr>
              <w:divsChild>
                <w:div w:id="914167359">
                  <w:marLeft w:val="0"/>
                  <w:marRight w:val="0"/>
                  <w:marTop w:val="0"/>
                  <w:marBottom w:val="0"/>
                  <w:divBdr>
                    <w:top w:val="none" w:sz="0" w:space="0" w:color="auto"/>
                    <w:left w:val="none" w:sz="0" w:space="0" w:color="auto"/>
                    <w:bottom w:val="none" w:sz="0" w:space="0" w:color="auto"/>
                    <w:right w:val="none" w:sz="0" w:space="0" w:color="auto"/>
                  </w:divBdr>
                  <w:divsChild>
                    <w:div w:id="345523450">
                      <w:marLeft w:val="0"/>
                      <w:marRight w:val="0"/>
                      <w:marTop w:val="0"/>
                      <w:marBottom w:val="0"/>
                      <w:divBdr>
                        <w:top w:val="none" w:sz="0" w:space="0" w:color="auto"/>
                        <w:left w:val="none" w:sz="0" w:space="0" w:color="auto"/>
                        <w:bottom w:val="none" w:sz="0" w:space="0" w:color="auto"/>
                        <w:right w:val="none" w:sz="0" w:space="0" w:color="auto"/>
                      </w:divBdr>
                      <w:divsChild>
                        <w:div w:id="1894660858">
                          <w:marLeft w:val="0"/>
                          <w:marRight w:val="0"/>
                          <w:marTop w:val="0"/>
                          <w:marBottom w:val="0"/>
                          <w:divBdr>
                            <w:top w:val="none" w:sz="0" w:space="0" w:color="auto"/>
                            <w:left w:val="none" w:sz="0" w:space="0" w:color="auto"/>
                            <w:bottom w:val="none" w:sz="0" w:space="0" w:color="auto"/>
                            <w:right w:val="none" w:sz="0" w:space="0" w:color="auto"/>
                          </w:divBdr>
                          <w:divsChild>
                            <w:div w:id="1049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6C7F-13B7-4DA0-A669-97933659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13712</Words>
  <Characters>74049</Characters>
  <Application>Microsoft Office Word</Application>
  <DocSecurity>0</DocSecurity>
  <Lines>617</Lines>
  <Paragraphs>175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LinksUpToDate>false</LinksUpToDate>
  <CharactersWithSpaces>87586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2014-10-28T16:14:00Z</dcterms:created>
  <dcterms:modified xsi:type="dcterms:W3CDTF">2014-10-28T17:53:00Z</dcterms:modified>
</cp:coreProperties>
</file>