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CAECF" w14:textId="21A1E480" w:rsidR="00CB3568" w:rsidRDefault="00D3455E" w:rsidP="00D3455E">
      <w:pPr>
        <w:pStyle w:val="Titledocument"/>
      </w:pPr>
      <w:r w:rsidRPr="00CB3568">
        <w:rPr>
          <w:rStyle w:val="TitledocumentChar"/>
        </w:rPr>
        <w:t xml:space="preserve">Reframing participation in ICH in a decentering and </w:t>
      </w:r>
      <w:proofErr w:type="spellStart"/>
      <w:r w:rsidRPr="00CB3568">
        <w:rPr>
          <w:rStyle w:val="TitledocumentChar"/>
        </w:rPr>
        <w:t>decolonising</w:t>
      </w:r>
      <w:proofErr w:type="spellEnd"/>
      <w:r w:rsidRPr="00CB3568">
        <w:rPr>
          <w:rStyle w:val="TitledocumentChar"/>
        </w:rPr>
        <w:t xml:space="preserve"> design perspective</w:t>
      </w:r>
    </w:p>
    <w:p w14:paraId="2603065F" w14:textId="533A91D4" w:rsidR="000F4E3C" w:rsidRPr="000F4E3C" w:rsidRDefault="00D3455E" w:rsidP="00D3455E">
      <w:pPr>
        <w:pStyle w:val="ShortTitle"/>
      </w:pPr>
      <w:r>
        <w:rPr>
          <w:rFonts w:cs="Linux Libertine"/>
        </w:rPr>
        <w:t>Reframing participation in ICH</w:t>
      </w:r>
    </w:p>
    <w:p w14:paraId="5D18258E" w14:textId="1447D4AA" w:rsidR="005B434B" w:rsidRDefault="00D3455E" w:rsidP="00D3455E">
      <w:pPr>
        <w:pStyle w:val="Subtitle"/>
      </w:pPr>
      <w:r>
        <w:rPr>
          <w:bCs/>
          <w:lang w:val="en-GB"/>
          <w14:ligatures w14:val="standard"/>
        </w:rPr>
        <w:t>Drafting g</w:t>
      </w:r>
      <w:r w:rsidRPr="007B4B55">
        <w:rPr>
          <w:bCs/>
          <w:lang w:val="en-GB"/>
          <w14:ligatures w14:val="standard"/>
        </w:rPr>
        <w:t>uiding principles from a review of literature and of funded projects</w:t>
      </w:r>
    </w:p>
    <w:p w14:paraId="02659786" w14:textId="549732CB" w:rsidR="005B434B" w:rsidRPr="0029158F" w:rsidRDefault="00086A50" w:rsidP="005B434B">
      <w:pPr>
        <w:pStyle w:val="Authors"/>
        <w:rPr>
          <w:rFonts w:eastAsiaTheme="minorEastAsia"/>
          <w:caps/>
        </w:rPr>
      </w:pPr>
      <w:r>
        <w:rPr>
          <w:rFonts w:eastAsiaTheme="minorEastAsia"/>
        </w:rPr>
        <w:t>Eleonora Lup</w:t>
      </w:r>
      <w:r w:rsidR="0041750E">
        <w:rPr>
          <w:rFonts w:eastAsiaTheme="minorEastAsia"/>
        </w:rPr>
        <w:t>o</w:t>
      </w:r>
    </w:p>
    <w:p w14:paraId="0E72A87B" w14:textId="6A1B3A7B" w:rsidR="005B434B" w:rsidRPr="00E02C38" w:rsidRDefault="00086A50" w:rsidP="005B434B">
      <w:pPr>
        <w:pStyle w:val="Affiliation"/>
        <w:rPr>
          <w:rFonts w:eastAsiaTheme="minorEastAsia"/>
        </w:rPr>
      </w:pPr>
      <w:r>
        <w:rPr>
          <w:rFonts w:eastAsiaTheme="minorEastAsia"/>
        </w:rPr>
        <w:t>Politecnico di Milano</w:t>
      </w:r>
      <w:r w:rsidR="005B434B" w:rsidRPr="00E02C38">
        <w:rPr>
          <w:rFonts w:eastAsiaTheme="minorEastAsia"/>
        </w:rPr>
        <w:t xml:space="preserve">, </w:t>
      </w:r>
      <w:r>
        <w:rPr>
          <w:rFonts w:eastAsiaTheme="minorEastAsia"/>
        </w:rPr>
        <w:t>Department of Design</w:t>
      </w:r>
      <w:r w:rsidR="00547F6A">
        <w:rPr>
          <w:rFonts w:eastAsiaTheme="minorEastAsia"/>
        </w:rPr>
        <w:t xml:space="preserve">, </w:t>
      </w:r>
      <w:r>
        <w:rPr>
          <w:rFonts w:eastAsiaTheme="minorEastAsia"/>
        </w:rPr>
        <w:t>Eleonora.lupo@polimi.it</w:t>
      </w:r>
    </w:p>
    <w:p w14:paraId="035F1DB9" w14:textId="3F03F20A" w:rsidR="005B434B" w:rsidRPr="001D3CDD" w:rsidRDefault="00086A50" w:rsidP="005B434B">
      <w:pPr>
        <w:pStyle w:val="Abstract"/>
      </w:pPr>
      <w:r w:rsidRPr="007B4B55">
        <w:rPr>
          <w:lang w:val="en-GB"/>
          <w14:ligatures w14:val="standard"/>
        </w:rPr>
        <w:t xml:space="preserve">This </w:t>
      </w:r>
      <w:r>
        <w:rPr>
          <w:lang w:val="en-GB"/>
          <w14:ligatures w14:val="standard"/>
        </w:rPr>
        <w:t xml:space="preserve">exploratory </w:t>
      </w:r>
      <w:r w:rsidRPr="007B4B55">
        <w:rPr>
          <w:lang w:val="en-GB"/>
          <w14:ligatures w14:val="standard"/>
        </w:rPr>
        <w:t xml:space="preserve">paper aims at </w:t>
      </w:r>
      <w:r>
        <w:rPr>
          <w:lang w:val="en-GB"/>
          <w14:ligatures w14:val="standard"/>
        </w:rPr>
        <w:t xml:space="preserve">providing some early theoretical insights </w:t>
      </w:r>
      <w:r w:rsidRPr="007B4B55">
        <w:rPr>
          <w:lang w:val="en-GB"/>
          <w14:ligatures w14:val="standard"/>
        </w:rPr>
        <w:t xml:space="preserve">contributing </w:t>
      </w:r>
      <w:r>
        <w:rPr>
          <w:lang w:val="en-GB"/>
          <w14:ligatures w14:val="standard"/>
        </w:rPr>
        <w:t>to</w:t>
      </w:r>
      <w:r w:rsidRPr="007B4B55">
        <w:rPr>
          <w:lang w:val="en-GB"/>
          <w14:ligatures w14:val="standard"/>
        </w:rPr>
        <w:t xml:space="preserve"> the redefinition of the evolving landscape of </w:t>
      </w:r>
      <w:r>
        <w:rPr>
          <w:lang w:val="en-GB"/>
          <w14:ligatures w14:val="standard"/>
        </w:rPr>
        <w:t>P</w:t>
      </w:r>
      <w:r w:rsidRPr="007B4B55">
        <w:rPr>
          <w:lang w:val="en-GB"/>
          <w14:ligatures w14:val="standard"/>
        </w:rPr>
        <w:t xml:space="preserve">articipatory </w:t>
      </w:r>
      <w:r>
        <w:rPr>
          <w:lang w:val="en-GB"/>
          <w14:ligatures w14:val="standard"/>
        </w:rPr>
        <w:t>D</w:t>
      </w:r>
      <w:r w:rsidRPr="007B4B55">
        <w:rPr>
          <w:lang w:val="en-GB"/>
          <w14:ligatures w14:val="standard"/>
        </w:rPr>
        <w:t>esign</w:t>
      </w:r>
      <w:r>
        <w:rPr>
          <w:lang w:val="en-GB"/>
          <w14:ligatures w14:val="standard"/>
        </w:rPr>
        <w:t xml:space="preserve"> (PD),</w:t>
      </w:r>
      <w:r w:rsidRPr="007B4B55">
        <w:rPr>
          <w:lang w:val="en-GB"/>
          <w14:ligatures w14:val="standard"/>
        </w:rPr>
        <w:t xml:space="preserve"> </w:t>
      </w:r>
      <w:r>
        <w:rPr>
          <w:lang w:val="en-GB"/>
          <w14:ligatures w14:val="standard"/>
        </w:rPr>
        <w:t xml:space="preserve">hypothesising </w:t>
      </w:r>
      <w:r w:rsidRPr="007B4B55">
        <w:rPr>
          <w:lang w:val="en-GB"/>
          <w14:ligatures w14:val="standard"/>
        </w:rPr>
        <w:t>a set of principles for reframing it with a decentring perspective in the field of Intangible Cultural Heritage (ICH).</w:t>
      </w:r>
      <w:r>
        <w:rPr>
          <w:lang w:val="en-GB"/>
          <w14:ligatures w14:val="standard"/>
        </w:rPr>
        <w:t xml:space="preserve"> </w:t>
      </w:r>
      <w:r w:rsidRPr="007B4B55">
        <w:rPr>
          <w:lang w:val="en-GB"/>
          <w14:ligatures w14:val="standard"/>
        </w:rPr>
        <w:t xml:space="preserve">ICH, as local knowledge and cultural practice, is a potential trigger for mutual understanding, dialogue and coexistence, addressing transformative changes towards sustainability; on the other hand, participatory as well as co-design process, practices and methods, are </w:t>
      </w:r>
      <w:r>
        <w:t>increasingly</w:t>
      </w:r>
      <w:r w:rsidRPr="007B4B55">
        <w:rPr>
          <w:lang w:val="en-GB"/>
          <w14:ligatures w14:val="standard"/>
        </w:rPr>
        <w:t xml:space="preserve"> used in community projects, as means to foster inclusion, equity, and resilience for ICH activation (acknowledgement, sharing, transmission, experience and re-use), especially in sensitive contexts, like minority groups, marginalised and impaired people.</w:t>
      </w:r>
      <w:r>
        <w:rPr>
          <w:lang w:val="en-GB"/>
          <w14:ligatures w14:val="standard"/>
        </w:rPr>
        <w:t xml:space="preserve"> </w:t>
      </w:r>
      <w:r w:rsidRPr="007B4B55">
        <w:rPr>
          <w:lang w:val="en-GB"/>
          <w14:ligatures w14:val="standard"/>
        </w:rPr>
        <w:t xml:space="preserve">However, these processes often (sometimes unconsciously) </w:t>
      </w:r>
      <w:r>
        <w:rPr>
          <w:lang w:val="en-GB"/>
          <w14:ligatures w14:val="standard"/>
        </w:rPr>
        <w:t>see</w:t>
      </w:r>
      <w:r w:rsidRPr="007B4B55">
        <w:rPr>
          <w:lang w:val="en-GB"/>
          <w14:ligatures w14:val="standard"/>
        </w:rPr>
        <w:t xml:space="preserve"> design acting as a structure of authority and power that, according to a Western model based on a tendentially colonizing approach, is placed in a position of presumed superiority (of knowledge, resources, capacity, skills) with respect to the object of the project, i.e. the heritage and the communities.</w:t>
      </w:r>
      <w:r>
        <w:rPr>
          <w:lang w:val="en-GB"/>
          <w14:ligatures w14:val="standard"/>
        </w:rPr>
        <w:t xml:space="preserve"> Drawing from</w:t>
      </w:r>
      <w:r w:rsidRPr="006E26A0">
        <w:rPr>
          <w:lang w:val="en-GB"/>
          <w14:ligatures w14:val="standard"/>
        </w:rPr>
        <w:t xml:space="preserve"> a mixed narrative and integrative literature review approach (from which it emerges that awareness on this topic is beginning to make its way into the scientific-academic community) </w:t>
      </w:r>
      <w:r>
        <w:rPr>
          <w:lang w:val="en-GB"/>
          <w14:ligatures w14:val="standard"/>
        </w:rPr>
        <w:t xml:space="preserve">alongside </w:t>
      </w:r>
      <w:r w:rsidRPr="006E26A0">
        <w:rPr>
          <w:lang w:val="en-GB"/>
          <w14:ligatures w14:val="standard"/>
        </w:rPr>
        <w:t>a qualitative analysis of about 30 research projects funded under European research programs (that shows how  these critical positions are applied and</w:t>
      </w:r>
      <w:r w:rsidRPr="007B4B55">
        <w:rPr>
          <w:lang w:val="en-GB"/>
          <w14:ligatures w14:val="standard"/>
        </w:rPr>
        <w:t xml:space="preserve"> work in practice), the paper </w:t>
      </w:r>
      <w:r>
        <w:rPr>
          <w:lang w:val="en-GB"/>
          <w14:ligatures w14:val="standard"/>
        </w:rPr>
        <w:t>proposes</w:t>
      </w:r>
      <w:r w:rsidRPr="007B4B55">
        <w:rPr>
          <w:lang w:val="en-GB"/>
          <w14:ligatures w14:val="standard"/>
        </w:rPr>
        <w:t xml:space="preserve"> some guiding principles to “decentralize” the practices and habits related to participatory design in the field of intangible cultural heritage, in order to support  a real epistemological and disciplinary change towards an ethic and decolonizing approach in participation</w:t>
      </w:r>
      <w:r w:rsidR="003756D0">
        <w:t xml:space="preserve">. </w:t>
      </w:r>
    </w:p>
    <w:p w14:paraId="7303E845" w14:textId="058BC582" w:rsidR="005B434B" w:rsidRPr="00B25EC5" w:rsidRDefault="005B434B" w:rsidP="005B434B">
      <w:pPr>
        <w:pStyle w:val="CCSDescription"/>
        <w:rPr>
          <w:szCs w:val="18"/>
        </w:rPr>
      </w:pPr>
      <w:r w:rsidRPr="008275CB">
        <w:rPr>
          <w:rStyle w:val="CCSHeadchar"/>
          <w:szCs w:val="18"/>
        </w:rPr>
        <w:t xml:space="preserve">CCS CONCEPTS </w:t>
      </w:r>
      <w:r w:rsidR="00F84C84" w:rsidRPr="00F84C84">
        <w:t xml:space="preserve">•Human-centered </w:t>
      </w:r>
      <w:proofErr w:type="spellStart"/>
      <w:r w:rsidR="00F84C84" w:rsidRPr="00F84C84">
        <w:t>computing~Interaction</w:t>
      </w:r>
      <w:proofErr w:type="spellEnd"/>
      <w:r w:rsidR="00F84C84" w:rsidRPr="00F84C84">
        <w:t xml:space="preserve"> </w:t>
      </w:r>
      <w:proofErr w:type="spellStart"/>
      <w:r w:rsidR="00F84C84" w:rsidRPr="00F84C84">
        <w:t>design~Interaction</w:t>
      </w:r>
      <w:proofErr w:type="spellEnd"/>
      <w:r w:rsidR="00F84C84" w:rsidRPr="00F84C84">
        <w:t xml:space="preserve"> design process and </w:t>
      </w:r>
      <w:proofErr w:type="spellStart"/>
      <w:r w:rsidR="00F84C84" w:rsidRPr="00F84C84">
        <w:t>methods~Participatory</w:t>
      </w:r>
      <w:proofErr w:type="spellEnd"/>
      <w:r w:rsidR="00F84C84" w:rsidRPr="00F84C84">
        <w:t xml:space="preserve"> design</w:t>
      </w:r>
    </w:p>
    <w:p w14:paraId="77F28364" w14:textId="05690A7F" w:rsidR="005B434B" w:rsidRPr="00B25EC5" w:rsidRDefault="005B434B" w:rsidP="005B434B">
      <w:pPr>
        <w:pStyle w:val="KeyWords"/>
        <w:rPr>
          <w:b/>
          <w:szCs w:val="18"/>
        </w:rPr>
      </w:pPr>
      <w:r>
        <w:rPr>
          <w:rStyle w:val="KeyWordHeadchar"/>
          <w:szCs w:val="18"/>
        </w:rPr>
        <w:t xml:space="preserve">Additional Keywords and Phrases: </w:t>
      </w:r>
      <w:r w:rsidR="00AE7A43" w:rsidRPr="007B4B55">
        <w:rPr>
          <w:lang w:val="en-GB" w:eastAsia="it-IT"/>
          <w14:ligatures w14:val="standard"/>
        </w:rPr>
        <w:t xml:space="preserve">Intangible Cultural Heritage, Participation, </w:t>
      </w:r>
      <w:r w:rsidR="00AE7A43">
        <w:rPr>
          <w:lang w:val="en-GB" w:eastAsia="it-IT"/>
          <w14:ligatures w14:val="standard"/>
        </w:rPr>
        <w:t>D</w:t>
      </w:r>
      <w:r w:rsidR="00AE7A43" w:rsidRPr="007B4B55">
        <w:rPr>
          <w:lang w:val="en-GB" w:eastAsia="it-IT"/>
          <w14:ligatures w14:val="standard"/>
        </w:rPr>
        <w:t xml:space="preserve">ecolonising, </w:t>
      </w:r>
      <w:r w:rsidR="00AE7A43">
        <w:rPr>
          <w:lang w:val="en-GB" w:eastAsia="it-IT"/>
          <w14:ligatures w14:val="standard"/>
        </w:rPr>
        <w:t>Distributed Leadership, Endogenesis</w:t>
      </w:r>
      <w:r w:rsidR="00AE7A43">
        <w:t xml:space="preserve"> </w:t>
      </w:r>
    </w:p>
    <w:p w14:paraId="2DA79BED" w14:textId="77777777" w:rsidR="005B434B" w:rsidRPr="000723E6" w:rsidRDefault="005B434B" w:rsidP="005B434B">
      <w:pPr>
        <w:pStyle w:val="ACMRefHead"/>
      </w:pPr>
      <w:r w:rsidRPr="000723E6">
        <w:lastRenderedPageBreak/>
        <w:t>ACM Reference Format:</w:t>
      </w:r>
    </w:p>
    <w:p w14:paraId="12158BAC" w14:textId="279F0127" w:rsidR="005B434B" w:rsidRPr="000723E6" w:rsidRDefault="00AE7A43" w:rsidP="005B434B">
      <w:pPr>
        <w:pStyle w:val="ACMRef"/>
      </w:pPr>
      <w:r>
        <w:t>Eleonora</w:t>
      </w:r>
      <w:r w:rsidR="005B434B">
        <w:t xml:space="preserve">, </w:t>
      </w:r>
      <w:r>
        <w:t>Lupo</w:t>
      </w:r>
      <w:r w:rsidR="005B434B" w:rsidRPr="000723E6">
        <w:t>. 20</w:t>
      </w:r>
      <w:r>
        <w:t>26</w:t>
      </w:r>
      <w:r w:rsidR="005B434B" w:rsidRPr="000723E6">
        <w:t xml:space="preserve">. </w:t>
      </w:r>
      <w:r w:rsidRPr="007B4B55">
        <w:rPr>
          <w:lang w:val="en-GB"/>
          <w14:ligatures w14:val="standard"/>
        </w:rPr>
        <w:t xml:space="preserve">Reframing participation in ICH in a </w:t>
      </w:r>
      <w:proofErr w:type="spellStart"/>
      <w:r w:rsidRPr="007B4B55">
        <w:rPr>
          <w:lang w:val="en-GB"/>
          <w14:ligatures w14:val="standard"/>
        </w:rPr>
        <w:t>decentering</w:t>
      </w:r>
      <w:proofErr w:type="spellEnd"/>
      <w:r w:rsidRPr="007B4B55">
        <w:rPr>
          <w:lang w:val="en-GB"/>
          <w14:ligatures w14:val="standard"/>
        </w:rPr>
        <w:t xml:space="preserve"> and decolonising design </w:t>
      </w:r>
      <w:proofErr w:type="gramStart"/>
      <w:r w:rsidRPr="007B4B55">
        <w:rPr>
          <w:lang w:val="en-GB"/>
          <w14:ligatures w14:val="standard"/>
        </w:rPr>
        <w:t>perspective</w:t>
      </w:r>
      <w:r>
        <w:rPr>
          <w:rFonts w:ascii="Cambria Math" w:hAnsi="Cambria Math" w:cs="Cambria Math"/>
          <w:vertAlign w:val="superscript"/>
          <w:lang w:val="en-GB"/>
          <w14:ligatures w14:val="standard"/>
        </w:rPr>
        <w:t>.</w:t>
      </w:r>
      <w:r>
        <w:rPr>
          <w:lang w:val="en-GB"/>
          <w14:ligatures w14:val="standard"/>
        </w:rPr>
        <w:t>.</w:t>
      </w:r>
      <w:proofErr w:type="gramEnd"/>
      <w:r>
        <w:rPr>
          <w:lang w:val="en-GB"/>
          <w14:ligatures w14:val="standard"/>
        </w:rPr>
        <w:t xml:space="preserve"> </w:t>
      </w:r>
      <w:r w:rsidRPr="007B4B55">
        <w:rPr>
          <w:iCs/>
          <w:lang w:val="en-GB"/>
          <w14:ligatures w14:val="standard"/>
        </w:rPr>
        <w:t>Guiding principles from a review of literature and of funded projects</w:t>
      </w:r>
      <w:r w:rsidR="005B434B" w:rsidRPr="000723E6">
        <w:t>. In</w:t>
      </w:r>
      <w:r w:rsidR="005B434B">
        <w:t xml:space="preserve"> </w:t>
      </w:r>
      <w:r w:rsidRPr="00AE7A43">
        <w:rPr>
          <w:iCs/>
          <w:lang w:val="en-GB"/>
        </w:rPr>
        <w:t>Proceedings of PDC 2026 conferenc</w:t>
      </w:r>
      <w:r>
        <w:rPr>
          <w:iCs/>
          <w:lang w:val="en-GB"/>
        </w:rPr>
        <w:t>e</w:t>
      </w:r>
      <w:r w:rsidR="005B434B" w:rsidRPr="000723E6">
        <w:t xml:space="preserve">, June </w:t>
      </w:r>
      <w:r>
        <w:t>15</w:t>
      </w:r>
      <w:r w:rsidR="005B434B" w:rsidRPr="000723E6">
        <w:t>–</w:t>
      </w:r>
      <w:r>
        <w:t>19</w:t>
      </w:r>
      <w:r w:rsidR="005B434B" w:rsidRPr="000723E6">
        <w:t>, 20</w:t>
      </w:r>
      <w:r>
        <w:t>26</w:t>
      </w:r>
      <w:r w:rsidR="005B434B" w:rsidRPr="000723E6">
        <w:t xml:space="preserve">, </w:t>
      </w:r>
      <w:r>
        <w:t>Milano</w:t>
      </w:r>
      <w:r w:rsidR="005B434B" w:rsidRPr="000723E6">
        <w:t xml:space="preserve">, </w:t>
      </w:r>
      <w:r>
        <w:t>IT.</w:t>
      </w:r>
      <w:r w:rsidR="005B434B" w:rsidRPr="000723E6">
        <w:t xml:space="preserve"> </w:t>
      </w:r>
      <w:r w:rsidR="00C06AB4">
        <w:t>13</w:t>
      </w:r>
      <w:r w:rsidR="005B434B" w:rsidRPr="000723E6">
        <w:t xml:space="preserve"> pages.</w:t>
      </w:r>
      <w:r>
        <w:t xml:space="preserve"> </w:t>
      </w:r>
      <w:r w:rsidRPr="007B4B55">
        <w:rPr>
          <w:lang w:val="en-GB"/>
          <w14:ligatures w14:val="standard"/>
        </w:rPr>
        <w:t>https://doi.org/10</w:t>
      </w:r>
      <w:r>
        <w:t>.1145/3789492.3796402</w:t>
      </w:r>
      <w:r w:rsidR="005B434B">
        <w:t>.</w:t>
      </w:r>
    </w:p>
    <w:p w14:paraId="5F9BFE47" w14:textId="407ADF6A" w:rsidR="005B434B" w:rsidRDefault="00D4513C" w:rsidP="005B434B">
      <w:pPr>
        <w:pStyle w:val="Head1"/>
        <w:ind w:left="432" w:hanging="432"/>
      </w:pPr>
      <w:r>
        <w:t xml:space="preserve">Participatory design and ICH </w:t>
      </w:r>
      <w:r w:rsidR="002A4A0B">
        <w:t>rhetoric</w:t>
      </w:r>
    </w:p>
    <w:p w14:paraId="162CD9D7" w14:textId="09087F69" w:rsidR="00D4513C" w:rsidRPr="007B4B55" w:rsidRDefault="00D4513C" w:rsidP="00D4513C">
      <w:pPr>
        <w:pStyle w:val="Para"/>
        <w:ind w:firstLine="0"/>
        <w:rPr>
          <w:lang w:val="en-GB" w:eastAsia="it-IT"/>
          <w14:ligatures w14:val="standard"/>
        </w:rPr>
      </w:pPr>
      <w:r>
        <w:rPr>
          <w:lang w:val="en-GB" w:eastAsia="it-IT"/>
          <w14:ligatures w14:val="standard"/>
        </w:rPr>
        <w:t xml:space="preserve">In a changing world of Cultural Heritage (CH) </w:t>
      </w:r>
      <w:r w:rsidR="00E73DA5">
        <w:t>[</w:t>
      </w:r>
      <w:hyperlink w:anchor="bib1" w:history="1">
        <w:r w:rsidR="00E73DA5" w:rsidRPr="00CB3568">
          <w:rPr>
            <w:rStyle w:val="Collegamentoipertestuale"/>
          </w:rPr>
          <w:t>1</w:t>
        </w:r>
      </w:hyperlink>
      <w:r w:rsidR="00E73DA5">
        <w:t>]</w:t>
      </w:r>
      <w:r>
        <w:rPr>
          <w:lang w:val="en-GB" w:eastAsia="it-IT"/>
          <w14:ligatures w14:val="standard"/>
        </w:rPr>
        <w:t>, a</w:t>
      </w:r>
      <w:r w:rsidRPr="007B4B55">
        <w:rPr>
          <w:lang w:val="en-GB" w:eastAsia="it-IT"/>
          <w14:ligatures w14:val="standard"/>
        </w:rPr>
        <w:t xml:space="preserve">s declared by European Commission </w:t>
      </w:r>
      <w:r w:rsidR="00E73DA5">
        <w:t>[</w:t>
      </w:r>
      <w:hyperlink w:anchor="bib2" w:history="1">
        <w:r w:rsidR="00E73DA5" w:rsidRPr="00CB3568">
          <w:rPr>
            <w:rStyle w:val="Collegamentoipertestuale"/>
          </w:rPr>
          <w:t>2</w:t>
        </w:r>
      </w:hyperlink>
      <w:r w:rsidR="00E73DA5">
        <w:t>]</w:t>
      </w:r>
      <w:r w:rsidR="00E73DA5">
        <w:rPr>
          <w:lang w:val="en-GB" w:eastAsia="it-IT"/>
          <w14:ligatures w14:val="standard"/>
        </w:rPr>
        <w:t xml:space="preserve">, </w:t>
      </w:r>
      <w:r w:rsidRPr="007B4B55">
        <w:rPr>
          <w:lang w:val="en-GB" w:eastAsia="it-IT"/>
          <w14:ligatures w14:val="standard"/>
        </w:rPr>
        <w:t xml:space="preserve">the Intangible Cultural Heritage (ICH) is a fundamental driver for more resilient societies. Anyway, if embracing the rhetoric of multiculturalism, it can be also subject to radicalisation, extremization and cultural fundamentalism led by conservation choices. </w:t>
      </w:r>
    </w:p>
    <w:p w14:paraId="51ADCF44" w14:textId="77777777" w:rsidR="00D4513C" w:rsidRPr="007B4B55" w:rsidRDefault="00D4513C" w:rsidP="00D4513C">
      <w:pPr>
        <w:pStyle w:val="Para"/>
        <w:rPr>
          <w:lang w:val="en-GB" w:eastAsia="it-IT"/>
          <w14:ligatures w14:val="standard"/>
        </w:rPr>
      </w:pPr>
      <w:r w:rsidRPr="007B4B55">
        <w:rPr>
          <w:lang w:val="en-GB" w:eastAsia="it-IT"/>
          <w14:ligatures w14:val="standard"/>
        </w:rPr>
        <w:t xml:space="preserve">Advocating for a dynamic and evolutionary nature of ICH, in addressing the DEAI (diversity, equity, accessibility and inclusion) imperative, always more often participatory and community-cantered approaches promote active citizenship and </w:t>
      </w:r>
      <w:proofErr w:type="spellStart"/>
      <w:r w:rsidRPr="007B4B55">
        <w:rPr>
          <w:lang w:val="en-GB" w:eastAsia="it-IT"/>
          <w14:ligatures w14:val="standard"/>
        </w:rPr>
        <w:t>valorization</w:t>
      </w:r>
      <w:proofErr w:type="spellEnd"/>
      <w:r w:rsidRPr="007B4B55">
        <w:rPr>
          <w:lang w:val="en-GB" w:eastAsia="it-IT"/>
          <w14:ligatures w14:val="standard"/>
        </w:rPr>
        <w:t xml:space="preserve"> of cultural differences and identities with the assumption that they constitute the basis for truly effective and sustainable plural processes. </w:t>
      </w:r>
    </w:p>
    <w:p w14:paraId="13F54C75" w14:textId="2FC522D2" w:rsidR="00D4513C" w:rsidRPr="007B4B55" w:rsidRDefault="00D4513C" w:rsidP="00D4513C">
      <w:pPr>
        <w:pStyle w:val="Para"/>
        <w:rPr>
          <w:lang w:val="en-GB" w:eastAsia="it-IT"/>
          <w14:ligatures w14:val="standard"/>
        </w:rPr>
      </w:pPr>
      <w:r w:rsidRPr="007B4B55">
        <w:rPr>
          <w:lang w:val="en-GB" w:eastAsia="it-IT"/>
          <w14:ligatures w14:val="standard"/>
        </w:rPr>
        <w:t>Accordingly, the literature on participation in the field of cultural heritage is extensive and consolidated. To name just a few, we speak of community heritage</w:t>
      </w:r>
      <w:r w:rsidR="00E73DA5">
        <w:rPr>
          <w:lang w:val="en-GB" w:eastAsia="it-IT"/>
          <w14:ligatures w14:val="standard"/>
        </w:rPr>
        <w:t xml:space="preserve"> </w:t>
      </w:r>
      <w:r w:rsidR="00E73DA5">
        <w:t>[</w:t>
      </w:r>
      <w:hyperlink w:anchor="bib3" w:history="1">
        <w:r w:rsidR="00E73DA5" w:rsidRPr="00CB3568">
          <w:rPr>
            <w:rStyle w:val="Collegamentoipertestuale"/>
          </w:rPr>
          <w:t>3</w:t>
        </w:r>
      </w:hyperlink>
      <w:r w:rsidR="00E73DA5">
        <w:t>]</w:t>
      </w:r>
      <w:r w:rsidR="00E73DA5">
        <w:rPr>
          <w:lang w:val="en-GB" w:eastAsia="it-IT"/>
          <w14:ligatures w14:val="standard"/>
        </w:rPr>
        <w:t xml:space="preserve">, </w:t>
      </w:r>
      <w:r w:rsidRPr="007B4B55">
        <w:rPr>
          <w:lang w:val="en-GB" w:eastAsia="it-IT"/>
          <w14:ligatures w14:val="standard"/>
        </w:rPr>
        <w:t>indigenous curation</w:t>
      </w:r>
      <w:r w:rsidR="00E73DA5">
        <w:rPr>
          <w:lang w:val="en-GB" w:eastAsia="it-IT"/>
          <w14:ligatures w14:val="standard"/>
        </w:rPr>
        <w:t xml:space="preserve"> </w:t>
      </w:r>
      <w:r w:rsidR="00E73DA5">
        <w:t>[</w:t>
      </w:r>
      <w:hyperlink w:anchor="bib4" w:history="1">
        <w:r w:rsidR="00E73DA5" w:rsidRPr="00CB3568">
          <w:rPr>
            <w:rStyle w:val="Collegamentoipertestuale"/>
          </w:rPr>
          <w:t>4</w:t>
        </w:r>
      </w:hyperlink>
      <w:r w:rsidR="00E73DA5">
        <w:t>]</w:t>
      </w:r>
      <w:r w:rsidR="00E73DA5">
        <w:rPr>
          <w:lang w:val="en-GB" w:eastAsia="it-IT"/>
          <w14:ligatures w14:val="standard"/>
        </w:rPr>
        <w:t xml:space="preserve">, </w:t>
      </w:r>
      <w:r w:rsidRPr="007B4B55">
        <w:rPr>
          <w:lang w:val="en-GB" w:eastAsia="it-IT"/>
          <w14:ligatures w14:val="standard"/>
        </w:rPr>
        <w:t>interpretive communities</w:t>
      </w:r>
      <w:r w:rsidR="00E73DA5">
        <w:rPr>
          <w:lang w:val="en-GB" w:eastAsia="it-IT"/>
          <w14:ligatures w14:val="standard"/>
        </w:rPr>
        <w:t xml:space="preserve"> </w:t>
      </w:r>
      <w:r w:rsidR="00E73DA5">
        <w:t>[</w:t>
      </w:r>
      <w:hyperlink w:anchor="bib5" w:history="1">
        <w:r w:rsidR="00E73DA5" w:rsidRPr="00CB3568">
          <w:rPr>
            <w:rStyle w:val="Collegamentoipertestuale"/>
          </w:rPr>
          <w:t>5</w:t>
        </w:r>
      </w:hyperlink>
      <w:r w:rsidR="00E73DA5">
        <w:t>]</w:t>
      </w:r>
      <w:r w:rsidR="00E73DA5">
        <w:rPr>
          <w:lang w:val="en-GB" w:eastAsia="it-IT"/>
          <w14:ligatures w14:val="standard"/>
        </w:rPr>
        <w:t xml:space="preserve">, </w:t>
      </w:r>
      <w:r w:rsidRPr="007B4B55">
        <w:rPr>
          <w:lang w:val="en-GB" w:eastAsia="it-IT"/>
          <w14:ligatures w14:val="standard"/>
        </w:rPr>
        <w:t xml:space="preserve">participatory museum </w:t>
      </w:r>
      <w:r w:rsidR="00E73DA5">
        <w:t>[</w:t>
      </w:r>
      <w:hyperlink w:anchor="bib6" w:history="1">
        <w:r w:rsidR="00E73DA5" w:rsidRPr="00CB3568">
          <w:rPr>
            <w:rStyle w:val="Collegamentoipertestuale"/>
          </w:rPr>
          <w:t>6</w:t>
        </w:r>
      </w:hyperlink>
      <w:r w:rsidR="00E73DA5">
        <w:t>]</w:t>
      </w:r>
      <w:r w:rsidR="00E73DA5">
        <w:rPr>
          <w:lang w:val="en-GB" w:eastAsia="it-IT"/>
          <w14:ligatures w14:val="standard"/>
        </w:rPr>
        <w:t>,</w:t>
      </w:r>
      <w:r w:rsidR="00E73DA5" w:rsidRPr="007B4B55">
        <w:rPr>
          <w:lang w:val="en-GB" w:eastAsia="it-IT"/>
          <w14:ligatures w14:val="standard"/>
        </w:rPr>
        <w:t xml:space="preserve"> </w:t>
      </w:r>
      <w:r w:rsidRPr="007B4B55">
        <w:rPr>
          <w:lang w:val="en-GB" w:eastAsia="it-IT"/>
          <w14:ligatures w14:val="standard"/>
        </w:rPr>
        <w:t>crowdsourcing in CH</w:t>
      </w:r>
      <w:r w:rsidR="00E73DA5">
        <w:rPr>
          <w:lang w:val="en-GB" w:eastAsia="it-IT"/>
          <w14:ligatures w14:val="standard"/>
        </w:rPr>
        <w:t xml:space="preserve"> </w:t>
      </w:r>
      <w:r w:rsidR="00E73DA5">
        <w:t>[</w:t>
      </w:r>
      <w:hyperlink w:anchor="bib7" w:history="1">
        <w:r w:rsidR="00E73DA5" w:rsidRPr="00CB3568">
          <w:rPr>
            <w:rStyle w:val="Collegamentoipertestuale"/>
          </w:rPr>
          <w:t>7</w:t>
        </w:r>
      </w:hyperlink>
      <w:r w:rsidR="00E73DA5">
        <w:t>]</w:t>
      </w:r>
      <w:r w:rsidR="00E73DA5">
        <w:rPr>
          <w:lang w:val="en-GB" w:eastAsia="it-IT"/>
          <w14:ligatures w14:val="standard"/>
        </w:rPr>
        <w:t xml:space="preserve">, </w:t>
      </w:r>
      <w:r w:rsidRPr="007B4B55">
        <w:rPr>
          <w:lang w:val="en-GB" w:eastAsia="it-IT"/>
          <w14:ligatures w14:val="standard"/>
        </w:rPr>
        <w:t>participation in CH</w:t>
      </w:r>
      <w:r w:rsidR="00E73DA5">
        <w:rPr>
          <w:lang w:val="en-GB" w:eastAsia="it-IT"/>
          <w14:ligatures w14:val="standard"/>
        </w:rPr>
        <w:t xml:space="preserve"> </w:t>
      </w:r>
      <w:r w:rsidR="00E73DA5">
        <w:t>[</w:t>
      </w:r>
      <w:hyperlink w:anchor="bib8" w:history="1">
        <w:r w:rsidR="00E73DA5" w:rsidRPr="00CB3568">
          <w:rPr>
            <w:rStyle w:val="Collegamentoipertestuale"/>
          </w:rPr>
          <w:t>8</w:t>
        </w:r>
      </w:hyperlink>
      <w:r w:rsidR="00E73DA5">
        <w:t xml:space="preserve">, </w:t>
      </w:r>
      <w:hyperlink w:anchor="bib9" w:history="1">
        <w:r w:rsidR="00E73DA5" w:rsidRPr="00CB3568">
          <w:rPr>
            <w:rStyle w:val="Collegamentoipertestuale"/>
          </w:rPr>
          <w:t>9</w:t>
        </w:r>
      </w:hyperlink>
      <w:r w:rsidR="00E73DA5">
        <w:t>]</w:t>
      </w:r>
      <w:r w:rsidR="00E73DA5">
        <w:rPr>
          <w:lang w:val="en-GB" w:eastAsia="it-IT"/>
          <w14:ligatures w14:val="standard"/>
        </w:rPr>
        <w:t xml:space="preserve">, </w:t>
      </w:r>
      <w:r w:rsidRPr="007B4B55">
        <w:rPr>
          <w:lang w:val="en-GB" w:eastAsia="it-IT"/>
          <w14:ligatures w14:val="standard"/>
        </w:rPr>
        <w:t>co-creation</w:t>
      </w:r>
      <w:r w:rsidR="00E73DA5">
        <w:rPr>
          <w:lang w:val="en-GB" w:eastAsia="it-IT"/>
          <w14:ligatures w14:val="standard"/>
        </w:rPr>
        <w:t xml:space="preserve"> </w:t>
      </w:r>
      <w:r w:rsidR="00E73DA5">
        <w:t>[</w:t>
      </w:r>
      <w:hyperlink w:anchor="bib10" w:history="1">
        <w:r w:rsidR="00E73DA5" w:rsidRPr="00CB3568">
          <w:rPr>
            <w:rStyle w:val="Collegamentoipertestuale"/>
          </w:rPr>
          <w:t>10</w:t>
        </w:r>
      </w:hyperlink>
      <w:r w:rsidR="00E73DA5">
        <w:t>]</w:t>
      </w:r>
      <w:r w:rsidR="00E73DA5">
        <w:rPr>
          <w:lang w:val="en-GB" w:eastAsia="it-IT"/>
          <w14:ligatures w14:val="standard"/>
        </w:rPr>
        <w:t>.</w:t>
      </w:r>
      <w:r w:rsidR="00E73DA5" w:rsidRPr="007B4B55">
        <w:rPr>
          <w:lang w:val="en-GB" w:eastAsia="it-IT"/>
          <w14:ligatures w14:val="standard"/>
        </w:rPr>
        <w:t xml:space="preserve">  </w:t>
      </w:r>
    </w:p>
    <w:p w14:paraId="4482D56F" w14:textId="60291D20" w:rsidR="00D4513C" w:rsidRPr="006E26A0" w:rsidRDefault="00D4513C" w:rsidP="00D4513C">
      <w:pPr>
        <w:pStyle w:val="Para"/>
        <w:rPr>
          <w:lang w:val="en-GB" w:eastAsia="it-IT"/>
          <w14:ligatures w14:val="standard"/>
        </w:rPr>
      </w:pPr>
      <w:r w:rsidRPr="007B4B55">
        <w:rPr>
          <w:lang w:val="en-GB" w:eastAsia="it-IT"/>
          <w14:ligatures w14:val="standard"/>
        </w:rPr>
        <w:t>However, some criticisms have recently emerged that highlight how there is a risk of “romanticizing” and idealizing participation</w:t>
      </w:r>
      <w:r w:rsidR="00E73DA5">
        <w:rPr>
          <w:lang w:val="en-GB" w:eastAsia="it-IT"/>
          <w14:ligatures w14:val="standard"/>
        </w:rPr>
        <w:t xml:space="preserve"> </w:t>
      </w:r>
      <w:r w:rsidR="00E73DA5">
        <w:t>[</w:t>
      </w:r>
      <w:hyperlink w:anchor="bib11" w:history="1">
        <w:r w:rsidR="00E73DA5" w:rsidRPr="00CB3568">
          <w:rPr>
            <w:rStyle w:val="Collegamentoipertestuale"/>
          </w:rPr>
          <w:t>11</w:t>
        </w:r>
      </w:hyperlink>
      <w:r w:rsidR="00E73DA5">
        <w:t>]</w:t>
      </w:r>
      <w:r w:rsidRPr="007B4B55">
        <w:rPr>
          <w:lang w:val="en-GB" w:eastAsia="it-IT"/>
          <w14:ligatures w14:val="standard"/>
        </w:rPr>
        <w:t>, when instead it can inadvertently reinforce forms of control</w:t>
      </w:r>
      <w:r w:rsidR="00E73DA5">
        <w:rPr>
          <w:lang w:val="en-GB" w:eastAsia="it-IT"/>
          <w14:ligatures w14:val="standard"/>
        </w:rPr>
        <w:t xml:space="preserve"> </w:t>
      </w:r>
      <w:r w:rsidR="00E73DA5">
        <w:t>[</w:t>
      </w:r>
      <w:hyperlink w:anchor="bib12" w:history="1">
        <w:r w:rsidR="00E73DA5" w:rsidRPr="00CB3568">
          <w:rPr>
            <w:rStyle w:val="Collegamentoipertestuale"/>
          </w:rPr>
          <w:t>12</w:t>
        </w:r>
      </w:hyperlink>
      <w:r w:rsidR="00E73DA5">
        <w:t>]</w:t>
      </w:r>
      <w:r w:rsidRPr="007B4B55">
        <w:rPr>
          <w:lang w:val="en-GB" w:eastAsia="it-IT"/>
          <w14:ligatures w14:val="standard"/>
        </w:rPr>
        <w:t>, generating divisions based on how the concept of democratization is practiced</w:t>
      </w:r>
      <w:r w:rsidR="00E73DA5">
        <w:rPr>
          <w:lang w:val="en-GB" w:eastAsia="it-IT"/>
          <w14:ligatures w14:val="standard"/>
        </w:rPr>
        <w:t xml:space="preserve"> </w:t>
      </w:r>
      <w:r w:rsidR="00E73DA5">
        <w:t>[</w:t>
      </w:r>
      <w:hyperlink w:anchor="bib9" w:history="1">
        <w:r w:rsidR="00E73DA5" w:rsidRPr="00CB3568">
          <w:rPr>
            <w:rStyle w:val="Collegamentoipertestuale"/>
          </w:rPr>
          <w:t>9</w:t>
        </w:r>
      </w:hyperlink>
      <w:r w:rsidR="00E73DA5">
        <w:t>]</w:t>
      </w:r>
      <w:r w:rsidRPr="007B4B55">
        <w:rPr>
          <w:lang w:val="en-GB" w:eastAsia="it-IT"/>
          <w14:ligatures w14:val="standard"/>
        </w:rPr>
        <w:t>: for example when the role of participants is ambiguous (requiring continuous re-negotiations of leadership)</w:t>
      </w:r>
      <w:r w:rsidR="00E73DA5">
        <w:rPr>
          <w:lang w:val="en-GB" w:eastAsia="it-IT"/>
          <w14:ligatures w14:val="standard"/>
        </w:rPr>
        <w:t xml:space="preserve"> </w:t>
      </w:r>
      <w:r w:rsidR="00E73DA5">
        <w:t>[</w:t>
      </w:r>
      <w:hyperlink w:anchor="bib13" w:history="1">
        <w:r w:rsidR="00E73DA5" w:rsidRPr="00CB3568">
          <w:rPr>
            <w:rStyle w:val="Collegamentoipertestuale"/>
          </w:rPr>
          <w:t>13</w:t>
        </w:r>
      </w:hyperlink>
      <w:r w:rsidR="00E73DA5">
        <w:t>]</w:t>
      </w:r>
      <w:r w:rsidR="00E73DA5" w:rsidRPr="007B4B55">
        <w:rPr>
          <w:lang w:val="en-GB" w:eastAsia="it-IT"/>
          <w14:ligatures w14:val="standard"/>
        </w:rPr>
        <w:t>,</w:t>
      </w:r>
      <w:r w:rsidR="00E73DA5">
        <w:rPr>
          <w:lang w:val="en-GB" w:eastAsia="it-IT"/>
          <w14:ligatures w14:val="standard"/>
        </w:rPr>
        <w:t xml:space="preserve"> </w:t>
      </w:r>
      <w:r w:rsidRPr="007B4B55">
        <w:rPr>
          <w:lang w:val="en-GB" w:eastAsia="it-IT"/>
          <w14:ligatures w14:val="standard"/>
        </w:rPr>
        <w:t>or because experts are the only source of power and authority</w:t>
      </w:r>
      <w:r w:rsidR="00E73DA5">
        <w:rPr>
          <w:lang w:val="en-GB" w:eastAsia="it-IT"/>
          <w14:ligatures w14:val="standard"/>
        </w:rPr>
        <w:t xml:space="preserve"> </w:t>
      </w:r>
      <w:r w:rsidR="00E73DA5">
        <w:t>[</w:t>
      </w:r>
      <w:hyperlink w:anchor="bib14" w:history="1">
        <w:r w:rsidR="00E73DA5" w:rsidRPr="00CB3568">
          <w:rPr>
            <w:rStyle w:val="Collegamentoipertestuale"/>
          </w:rPr>
          <w:t>14</w:t>
        </w:r>
      </w:hyperlink>
      <w:r w:rsidR="00E73DA5">
        <w:t xml:space="preserve">, </w:t>
      </w:r>
      <w:hyperlink w:anchor="bib15" w:history="1">
        <w:r w:rsidR="00E73DA5" w:rsidRPr="00CB3568">
          <w:rPr>
            <w:rStyle w:val="Collegamentoipertestuale"/>
          </w:rPr>
          <w:t>15</w:t>
        </w:r>
      </w:hyperlink>
      <w:r w:rsidR="00E73DA5">
        <w:t>]</w:t>
      </w:r>
      <w:r w:rsidRPr="007B4B55">
        <w:rPr>
          <w:lang w:val="en-GB" w:eastAsia="it-IT"/>
          <w14:ligatures w14:val="standard"/>
        </w:rPr>
        <w:t xml:space="preserve">. We speak of </w:t>
      </w:r>
      <w:r w:rsidRPr="007B4B55">
        <w:rPr>
          <w:i/>
          <w:iCs/>
          <w:lang w:val="en-GB" w:eastAsia="it-IT"/>
          <w14:ligatures w14:val="standard"/>
        </w:rPr>
        <w:t>tokenism</w:t>
      </w:r>
      <w:r w:rsidRPr="007B4B55">
        <w:rPr>
          <w:lang w:val="en-GB" w:eastAsia="it-IT"/>
          <w14:ligatures w14:val="standard"/>
        </w:rPr>
        <w:t xml:space="preserve">, or the possibility of having a role in a hegemonic narrative, but without being able to significantly transform it </w:t>
      </w:r>
      <w:r w:rsidR="00E73DA5">
        <w:t>[</w:t>
      </w:r>
      <w:hyperlink w:anchor="bib16" w:history="1">
        <w:r w:rsidR="00E73DA5" w:rsidRPr="00CB3568">
          <w:rPr>
            <w:rStyle w:val="Collegamentoipertestuale"/>
          </w:rPr>
          <w:t>16</w:t>
        </w:r>
      </w:hyperlink>
      <w:r w:rsidR="00E73DA5">
        <w:t>]</w:t>
      </w:r>
      <w:r w:rsidR="00E73DA5">
        <w:rPr>
          <w:lang w:val="en-GB" w:eastAsia="it-IT"/>
          <w14:ligatures w14:val="standard"/>
        </w:rPr>
        <w:t xml:space="preserve">. </w:t>
      </w:r>
      <w:r w:rsidRPr="007B4B55">
        <w:rPr>
          <w:lang w:val="en-GB" w:eastAsia="it-IT"/>
          <w14:ligatures w14:val="standard"/>
        </w:rPr>
        <w:t>Torretta et al.</w:t>
      </w:r>
      <w:r w:rsidR="00E73DA5">
        <w:rPr>
          <w:lang w:val="en-GB" w:eastAsia="it-IT"/>
          <w14:ligatures w14:val="standard"/>
        </w:rPr>
        <w:t xml:space="preserve"> </w:t>
      </w:r>
      <w:r w:rsidR="00E73DA5">
        <w:t>[</w:t>
      </w:r>
      <w:hyperlink w:anchor="bib17" w:history="1">
        <w:r w:rsidR="00E73DA5" w:rsidRPr="00CB3568">
          <w:rPr>
            <w:rStyle w:val="Collegamentoipertestuale"/>
          </w:rPr>
          <w:t>17</w:t>
        </w:r>
      </w:hyperlink>
      <w:r w:rsidR="00E73DA5">
        <w:t>]</w:t>
      </w:r>
      <w:r w:rsidRPr="007B4B55">
        <w:rPr>
          <w:lang w:val="en-GB" w:eastAsia="it-IT"/>
          <w14:ligatures w14:val="standard"/>
        </w:rPr>
        <w:t xml:space="preserve"> explicitly address the need to become aware of our position in society and the power, privileges, politics, and access (3P-A) that comes with it, proposing the notions of </w:t>
      </w:r>
      <w:proofErr w:type="spellStart"/>
      <w:r w:rsidRPr="007B4B55">
        <w:rPr>
          <w:i/>
          <w:iCs/>
          <w:lang w:val="en-GB" w:eastAsia="it-IT"/>
          <w14:ligatures w14:val="standard"/>
        </w:rPr>
        <w:t>pluriversal</w:t>
      </w:r>
      <w:proofErr w:type="spellEnd"/>
      <w:r w:rsidRPr="007B4B55">
        <w:rPr>
          <w:i/>
          <w:iCs/>
          <w:lang w:val="en-GB" w:eastAsia="it-IT"/>
          <w14:ligatures w14:val="standard"/>
        </w:rPr>
        <w:t xml:space="preserve"> participation</w:t>
      </w:r>
      <w:r w:rsidRPr="007B4B55">
        <w:rPr>
          <w:lang w:val="en-GB" w:eastAsia="it-IT"/>
          <w14:ligatures w14:val="standard"/>
        </w:rPr>
        <w:t xml:space="preserve">, </w:t>
      </w:r>
      <w:proofErr w:type="spellStart"/>
      <w:r w:rsidRPr="007B4B55">
        <w:rPr>
          <w:i/>
          <w:iCs/>
          <w:lang w:val="en-GB" w:eastAsia="it-IT"/>
          <w14:ligatures w14:val="standard"/>
        </w:rPr>
        <w:t>pluriversal</w:t>
      </w:r>
      <w:proofErr w:type="spellEnd"/>
      <w:r w:rsidRPr="007B4B55">
        <w:rPr>
          <w:i/>
          <w:iCs/>
          <w:lang w:val="en-GB" w:eastAsia="it-IT"/>
          <w14:ligatures w14:val="standard"/>
        </w:rPr>
        <w:t xml:space="preserve"> presence</w:t>
      </w:r>
      <w:r w:rsidRPr="007B4B55">
        <w:rPr>
          <w:lang w:val="en-GB" w:eastAsia="it-IT"/>
          <w14:ligatures w14:val="standard"/>
        </w:rPr>
        <w:t xml:space="preserve">, and </w:t>
      </w:r>
      <w:proofErr w:type="spellStart"/>
      <w:r w:rsidRPr="007B4B55">
        <w:rPr>
          <w:i/>
          <w:iCs/>
          <w:lang w:val="en-GB" w:eastAsia="it-IT"/>
          <w14:ligatures w14:val="standard"/>
        </w:rPr>
        <w:t>pluriversal</w:t>
      </w:r>
      <w:proofErr w:type="spellEnd"/>
      <w:r w:rsidRPr="007B4B55">
        <w:rPr>
          <w:i/>
          <w:iCs/>
          <w:lang w:val="en-GB" w:eastAsia="it-IT"/>
          <w14:ligatures w14:val="standard"/>
        </w:rPr>
        <w:t xml:space="preserve"> directionality. </w:t>
      </w:r>
      <w:r>
        <w:rPr>
          <w:lang w:val="en-GB" w:eastAsia="it-IT"/>
          <w14:ligatures w14:val="standard"/>
        </w:rPr>
        <w:t>Scholars framed the concept of decolonising design</w:t>
      </w:r>
      <w:r w:rsidR="007F16C2">
        <w:rPr>
          <w:lang w:val="en-GB" w:eastAsia="it-IT"/>
          <w14:ligatures w14:val="standard"/>
        </w:rPr>
        <w:t xml:space="preserve"> </w:t>
      </w:r>
      <w:r w:rsidR="007F16C2">
        <w:t>[</w:t>
      </w:r>
      <w:hyperlink w:anchor="bib18" w:history="1">
        <w:r w:rsidR="007F16C2" w:rsidRPr="00CB3568">
          <w:rPr>
            <w:rStyle w:val="Collegamentoipertestuale"/>
          </w:rPr>
          <w:t>18</w:t>
        </w:r>
      </w:hyperlink>
      <w:r w:rsidR="007F16C2">
        <w:t>]</w:t>
      </w:r>
      <w:r w:rsidR="007F16C2" w:rsidRPr="007B4B55">
        <w:rPr>
          <w:lang w:val="en-GB" w:eastAsia="it-IT"/>
          <w14:ligatures w14:val="standard"/>
        </w:rPr>
        <w:t xml:space="preserve"> </w:t>
      </w:r>
      <w:r>
        <w:rPr>
          <w:lang w:val="en-GB" w:eastAsia="it-IT"/>
          <w14:ligatures w14:val="standard"/>
        </w:rPr>
        <w:t>and design research to advance design practice towards pluriversality</w:t>
      </w:r>
      <w:r w:rsidR="007F16C2">
        <w:rPr>
          <w:lang w:val="en-GB" w:eastAsia="it-IT"/>
          <w14:ligatures w14:val="standard"/>
        </w:rPr>
        <w:t xml:space="preserve"> </w:t>
      </w:r>
      <w:r w:rsidR="007F16C2">
        <w:t>[</w:t>
      </w:r>
      <w:hyperlink w:anchor="bib19" w:history="1">
        <w:r w:rsidR="007F16C2" w:rsidRPr="00CB3568">
          <w:rPr>
            <w:rStyle w:val="Collegamentoipertestuale"/>
          </w:rPr>
          <w:t>19</w:t>
        </w:r>
      </w:hyperlink>
      <w:r w:rsidR="007F16C2">
        <w:t>]</w:t>
      </w:r>
      <w:r>
        <w:rPr>
          <w:lang w:val="en-GB" w:eastAsia="it-IT"/>
          <w14:ligatures w14:val="standard"/>
        </w:rPr>
        <w:t xml:space="preserve">. </w:t>
      </w:r>
      <w:r w:rsidRPr="007B4B55">
        <w:rPr>
          <w:lang w:val="en-GB" w:eastAsia="it-IT"/>
          <w14:ligatures w14:val="standard"/>
        </w:rPr>
        <w:t xml:space="preserve">The </w:t>
      </w:r>
      <w:r w:rsidRPr="007B4B55">
        <w:rPr>
          <w:i/>
          <w:iCs/>
          <w:lang w:val="en-GB" w:eastAsia="it-IT"/>
          <w14:ligatures w14:val="standard"/>
        </w:rPr>
        <w:t>Decolonising Design Collective</w:t>
      </w:r>
      <w:r w:rsidRPr="007B4B55">
        <w:rPr>
          <w:lang w:val="en-GB" w:eastAsia="it-IT"/>
          <w14:ligatures w14:val="standard"/>
        </w:rPr>
        <w:t xml:space="preserve"> </w:t>
      </w:r>
      <w:r>
        <w:rPr>
          <w:lang w:val="en-GB" w:eastAsia="it-IT"/>
          <w14:ligatures w14:val="standard"/>
        </w:rPr>
        <w:t xml:space="preserve">too </w:t>
      </w:r>
      <w:r w:rsidRPr="007B4B55">
        <w:rPr>
          <w:lang w:val="en-GB" w:eastAsia="it-IT"/>
          <w14:ligatures w14:val="standard"/>
        </w:rPr>
        <w:t xml:space="preserve">aims at challenging mainstream design and universal ideas about design and participation. </w:t>
      </w:r>
      <w:proofErr w:type="spellStart"/>
      <w:r w:rsidRPr="007B4B55">
        <w:rPr>
          <w:lang w:val="en-GB" w:eastAsia="it-IT"/>
          <w14:ligatures w14:val="standard"/>
        </w:rPr>
        <w:t>Udoewa</w:t>
      </w:r>
      <w:proofErr w:type="spellEnd"/>
      <w:r w:rsidR="007F16C2">
        <w:rPr>
          <w:lang w:val="en-GB" w:eastAsia="it-IT"/>
          <w14:ligatures w14:val="standard"/>
        </w:rPr>
        <w:t xml:space="preserve"> </w:t>
      </w:r>
      <w:r w:rsidR="007F16C2">
        <w:t>[</w:t>
      </w:r>
      <w:hyperlink w:anchor="bib20" w:history="1">
        <w:r w:rsidR="007F16C2" w:rsidRPr="00CB3568">
          <w:rPr>
            <w:rStyle w:val="Collegamentoipertestuale"/>
          </w:rPr>
          <w:t>20</w:t>
        </w:r>
      </w:hyperlink>
      <w:r w:rsidR="007F16C2">
        <w:t>]</w:t>
      </w:r>
      <w:r w:rsidR="007F16C2">
        <w:rPr>
          <w:lang w:val="en-GB" w:eastAsia="it-IT"/>
          <w14:ligatures w14:val="standard"/>
        </w:rPr>
        <w:t xml:space="preserve"> </w:t>
      </w:r>
      <w:r w:rsidRPr="007B4B55">
        <w:rPr>
          <w:lang w:val="en-GB" w:eastAsia="it-IT"/>
          <w14:ligatures w14:val="standard"/>
        </w:rPr>
        <w:t xml:space="preserve">introduces the concept of Radical Participatory Design as a meta-methodology to support equitable </w:t>
      </w:r>
      <w:r w:rsidRPr="006E26A0">
        <w:rPr>
          <w:lang w:val="en-GB" w:eastAsia="it-IT"/>
          <w14:ligatures w14:val="standard"/>
        </w:rPr>
        <w:t>processes of initiation, participation and leadership. Finally, as demonstrated by Paananen et al</w:t>
      </w:r>
      <w:r w:rsidR="007F16C2">
        <w:rPr>
          <w:lang w:val="en-GB" w:eastAsia="it-IT"/>
          <w14:ligatures w14:val="standard"/>
        </w:rPr>
        <w:t>.</w:t>
      </w:r>
      <w:r w:rsidRPr="006E26A0">
        <w:rPr>
          <w:lang w:val="en-GB" w:eastAsia="it-IT"/>
          <w14:ligatures w14:val="standard"/>
        </w:rPr>
        <w:t xml:space="preserve"> </w:t>
      </w:r>
      <w:r w:rsidR="007F16C2">
        <w:t>[</w:t>
      </w:r>
      <w:hyperlink w:anchor="bib21" w:history="1">
        <w:r w:rsidR="007F16C2" w:rsidRPr="00CB3568">
          <w:rPr>
            <w:rStyle w:val="Collegamentoipertestuale"/>
          </w:rPr>
          <w:t>21</w:t>
        </w:r>
      </w:hyperlink>
      <w:r w:rsidR="007F16C2">
        <w:t>]</w:t>
      </w:r>
      <w:r w:rsidRPr="006E26A0">
        <w:rPr>
          <w:lang w:val="en-GB" w:eastAsia="it-IT"/>
          <w14:ligatures w14:val="standard"/>
        </w:rPr>
        <w:t>, whereas technology itself appears as neutral, it is applied in CH context through a lens of values which can be intertwined with politics and power.</w:t>
      </w:r>
    </w:p>
    <w:p w14:paraId="219504D0" w14:textId="28F270E3" w:rsidR="005B434B" w:rsidRPr="00D4513C" w:rsidRDefault="00D4513C" w:rsidP="00D4513C">
      <w:pPr>
        <w:pStyle w:val="Para"/>
        <w:rPr>
          <w:lang w:val="en-GB" w:eastAsia="it-IT"/>
          <w14:ligatures w14:val="standard"/>
        </w:rPr>
      </w:pPr>
      <w:r w:rsidRPr="006E26A0">
        <w:rPr>
          <w:lang w:val="en-GB" w:eastAsia="it-IT"/>
          <w14:ligatures w14:val="standard"/>
        </w:rPr>
        <w:t>In this framework, the Cultural Heritage (CH) system amplifies the enormous urgency of decolonizing and decentralizing its processes</w:t>
      </w:r>
      <w:r w:rsidR="007F16C2">
        <w:rPr>
          <w:lang w:val="en-GB" w:eastAsia="it-IT"/>
          <w14:ligatures w14:val="standard"/>
        </w:rPr>
        <w:t xml:space="preserve"> </w:t>
      </w:r>
      <w:r w:rsidR="007F16C2">
        <w:t>[</w:t>
      </w:r>
      <w:hyperlink w:anchor="bib22" w:history="1">
        <w:r w:rsidR="007F16C2" w:rsidRPr="00CB3568">
          <w:rPr>
            <w:rStyle w:val="Collegamentoipertestuale"/>
          </w:rPr>
          <w:t>22</w:t>
        </w:r>
      </w:hyperlink>
      <w:r w:rsidR="007F16C2">
        <w:t xml:space="preserve">, </w:t>
      </w:r>
      <w:hyperlink w:anchor="bib23" w:history="1">
        <w:r w:rsidR="007F16C2" w:rsidRPr="00CB3568">
          <w:rPr>
            <w:rStyle w:val="Collegamentoipertestuale"/>
          </w:rPr>
          <w:t>23</w:t>
        </w:r>
      </w:hyperlink>
      <w:r w:rsidR="007F16C2">
        <w:t>]</w:t>
      </w:r>
      <w:r w:rsidR="007F16C2" w:rsidRPr="006E26A0">
        <w:rPr>
          <w:lang w:val="en-GB" w:eastAsia="it-IT"/>
          <w14:ligatures w14:val="standard"/>
        </w:rPr>
        <w:t>,</w:t>
      </w:r>
      <w:r w:rsidRPr="006E26A0">
        <w:rPr>
          <w:lang w:val="en-GB" w:eastAsia="it-IT"/>
          <w14:ligatures w14:val="standard"/>
        </w:rPr>
        <w:t xml:space="preserve"> with a design approach</w:t>
      </w:r>
      <w:r w:rsidR="007F16C2">
        <w:rPr>
          <w:lang w:val="en-GB" w:eastAsia="it-IT"/>
          <w14:ligatures w14:val="standard"/>
        </w:rPr>
        <w:t xml:space="preserve"> </w:t>
      </w:r>
      <w:r w:rsidR="007F16C2">
        <w:t>[</w:t>
      </w:r>
      <w:hyperlink w:anchor="bib24" w:history="1">
        <w:r w:rsidR="007F16C2" w:rsidRPr="00CB3568">
          <w:rPr>
            <w:rStyle w:val="Collegamentoipertestuale"/>
          </w:rPr>
          <w:t>24</w:t>
        </w:r>
      </w:hyperlink>
      <w:r w:rsidR="007F16C2">
        <w:t xml:space="preserve">, </w:t>
      </w:r>
      <w:hyperlink w:anchor="bib25" w:history="1">
        <w:r w:rsidR="007F16C2" w:rsidRPr="00CB3568">
          <w:rPr>
            <w:rStyle w:val="Collegamentoipertestuale"/>
          </w:rPr>
          <w:t>25</w:t>
        </w:r>
      </w:hyperlink>
      <w:r w:rsidR="007F16C2">
        <w:t xml:space="preserve">, </w:t>
      </w:r>
      <w:hyperlink w:anchor="bib26" w:history="1">
        <w:r w:rsidR="007F16C2" w:rsidRPr="00CB3568">
          <w:rPr>
            <w:rStyle w:val="Collegamentoipertestuale"/>
          </w:rPr>
          <w:t>26</w:t>
        </w:r>
      </w:hyperlink>
      <w:r w:rsidR="007F16C2">
        <w:t>]</w:t>
      </w:r>
      <w:r w:rsidR="007F16C2" w:rsidRPr="006E26A0">
        <w:rPr>
          <w:lang w:val="en-GB" w:eastAsia="it-IT"/>
          <w14:ligatures w14:val="standard"/>
        </w:rPr>
        <w:t xml:space="preserve">, </w:t>
      </w:r>
      <w:r w:rsidRPr="006E26A0">
        <w:rPr>
          <w:lang w:val="en-GB" w:eastAsia="it-IT"/>
          <w14:ligatures w14:val="standard"/>
        </w:rPr>
        <w:t xml:space="preserve"> to truly address a pluriverse development </w:t>
      </w:r>
      <w:r w:rsidR="007F16C2">
        <w:t>[</w:t>
      </w:r>
      <w:hyperlink w:anchor="bib27" w:history="1">
        <w:r w:rsidR="007F16C2" w:rsidRPr="00CB3568">
          <w:rPr>
            <w:rStyle w:val="Collegamentoipertestuale"/>
          </w:rPr>
          <w:t>27</w:t>
        </w:r>
      </w:hyperlink>
      <w:r w:rsidR="007F16C2">
        <w:t xml:space="preserve">, </w:t>
      </w:r>
      <w:hyperlink w:anchor="bib28" w:history="1">
        <w:r w:rsidR="007F16C2" w:rsidRPr="00CB3568">
          <w:rPr>
            <w:rStyle w:val="Collegamentoipertestuale"/>
          </w:rPr>
          <w:t>28</w:t>
        </w:r>
      </w:hyperlink>
      <w:r w:rsidR="007F16C2">
        <w:t>]</w:t>
      </w:r>
      <w:r w:rsidR="007F16C2">
        <w:rPr>
          <w:lang w:val="en-GB" w:eastAsia="it-IT"/>
          <w14:ligatures w14:val="standard"/>
        </w:rPr>
        <w:t>.</w:t>
      </w:r>
    </w:p>
    <w:p w14:paraId="6CE6591B" w14:textId="5E7F63D6" w:rsidR="005B434B" w:rsidRDefault="00D4513C" w:rsidP="005B434B">
      <w:pPr>
        <w:pStyle w:val="Head1"/>
        <w:ind w:left="432" w:hanging="432"/>
      </w:pPr>
      <w:r>
        <w:t>S</w:t>
      </w:r>
      <w:r w:rsidR="002A4A0B">
        <w:t>cope</w:t>
      </w:r>
      <w:r>
        <w:t xml:space="preserve"> and methodology of the study</w:t>
      </w:r>
    </w:p>
    <w:p w14:paraId="0F1171EA" w14:textId="77777777" w:rsidR="00D4513C" w:rsidRPr="006E26A0" w:rsidRDefault="00D4513C" w:rsidP="00D4513C">
      <w:pPr>
        <w:pStyle w:val="Para"/>
        <w:ind w:firstLine="0"/>
        <w:rPr>
          <w:lang w:val="en-GB" w:eastAsia="it-IT"/>
          <w14:ligatures w14:val="standard"/>
        </w:rPr>
      </w:pPr>
      <w:r w:rsidRPr="006E26A0">
        <w:rPr>
          <w:lang w:val="en-GB" w:eastAsia="it-IT"/>
          <w14:ligatures w14:val="standard"/>
        </w:rPr>
        <w:t xml:space="preserve">This is a scoping paper that acts as preliminary work for further investigation, attempting to provide initial indications of the potential extent and nature of an emergent topic at the intersection of PD, decolonising design, and cultural heritage policy. </w:t>
      </w:r>
    </w:p>
    <w:p w14:paraId="2B4BD827" w14:textId="77777777" w:rsidR="00D4513C" w:rsidRPr="006E26A0" w:rsidRDefault="00D4513C" w:rsidP="00D4513C">
      <w:pPr>
        <w:pStyle w:val="Para"/>
      </w:pPr>
      <w:r w:rsidRPr="006E26A0">
        <w:rPr>
          <w:lang w:val="en-GB" w:eastAsia="it-IT"/>
          <w14:ligatures w14:val="standard"/>
        </w:rPr>
        <w:t xml:space="preserve">The aim is to </w:t>
      </w:r>
      <w:r w:rsidRPr="006E26A0">
        <w:t>provide the reader with a first background for understanding current knowledge and highlighting the significance of the research that is needed be developed in this field.</w:t>
      </w:r>
    </w:p>
    <w:p w14:paraId="17B02836" w14:textId="77777777" w:rsidR="00D4513C" w:rsidRPr="006E26A0" w:rsidRDefault="00D4513C" w:rsidP="00D4513C">
      <w:pPr>
        <w:pStyle w:val="Para"/>
        <w:rPr>
          <w:rFonts w:ascii="Times New Roman" w:eastAsia="Times New Roman" w:hAnsi="Times New Roman" w:cs="Times New Roman"/>
          <w:lang w:eastAsia="it-IT"/>
        </w:rPr>
      </w:pPr>
      <w:r w:rsidRPr="006E26A0">
        <w:t>The paper uses a semi-systematic research approach, s</w:t>
      </w:r>
      <w:r w:rsidRPr="006E26A0">
        <w:rPr>
          <w:rFonts w:ascii="Times New Roman" w:eastAsia="Times New Roman" w:hAnsi="Times New Roman" w:cs="Times New Roman"/>
          <w:lang w:eastAsia="it-IT"/>
        </w:rPr>
        <w:t>uitable for exploring complex and interdisciplinary topics.</w:t>
      </w:r>
    </w:p>
    <w:p w14:paraId="5C036380" w14:textId="3B5ABA7C" w:rsidR="00D4513C" w:rsidRDefault="00D4513C" w:rsidP="00D4513C">
      <w:pPr>
        <w:pStyle w:val="Para"/>
        <w:rPr>
          <w:lang w:val="en-GB" w:eastAsia="it-IT"/>
          <w14:ligatures w14:val="standard"/>
        </w:rPr>
      </w:pPr>
      <w:r w:rsidRPr="006E26A0">
        <w:rPr>
          <w:rFonts w:ascii="Times New Roman" w:eastAsia="Times New Roman" w:hAnsi="Times New Roman" w:cs="Times New Roman"/>
          <w:lang w:eastAsia="it-IT"/>
        </w:rPr>
        <w:t>The literature review is based on a mixed narrative and integrative method. According to a narrative review, it is structured to qualitatively identify primary studies within the topic and extract relevant content, using several keywords, combining them in an appropriate manner by the use of inclusion and exclusion criteria to ensure validity and minimizing bias of subjectivity in data selection and interpretation</w:t>
      </w:r>
      <w:r w:rsidR="007F16C2">
        <w:rPr>
          <w:rFonts w:ascii="Times New Roman" w:eastAsia="Times New Roman" w:hAnsi="Times New Roman" w:cs="Times New Roman"/>
          <w:lang w:eastAsia="it-IT"/>
        </w:rPr>
        <w:t xml:space="preserve"> </w:t>
      </w:r>
      <w:r w:rsidR="007F16C2">
        <w:t>[</w:t>
      </w:r>
      <w:hyperlink w:anchor="bib29" w:history="1">
        <w:r w:rsidR="007F16C2" w:rsidRPr="00CB3568">
          <w:rPr>
            <w:rStyle w:val="Collegamentoipertestuale"/>
          </w:rPr>
          <w:t>29</w:t>
        </w:r>
      </w:hyperlink>
      <w:r w:rsidR="007F16C2">
        <w:t>]</w:t>
      </w:r>
      <w:r w:rsidRPr="006E26A0">
        <w:rPr>
          <w:rFonts w:ascii="Times New Roman" w:eastAsia="Times New Roman" w:hAnsi="Times New Roman" w:cs="Times New Roman"/>
          <w:lang w:eastAsia="it-IT"/>
        </w:rPr>
        <w:t xml:space="preserve">. According to an integrative review, it critically </w:t>
      </w:r>
      <w:r w:rsidRPr="006E26A0">
        <w:rPr>
          <w:rFonts w:ascii="Times New Roman" w:eastAsia="Times New Roman" w:hAnsi="Times New Roman" w:cs="Times New Roman"/>
          <w:lang w:eastAsia="it-IT"/>
        </w:rPr>
        <w:lastRenderedPageBreak/>
        <w:t>analyzes, integrates and interprets the existing literature in a holistic understanding, in a way that enables new theoretical frameworks and perspectives to emerge</w:t>
      </w:r>
      <w:r w:rsidR="007F16C2">
        <w:rPr>
          <w:rFonts w:ascii="Times New Roman" w:eastAsia="Times New Roman" w:hAnsi="Times New Roman" w:cs="Times New Roman"/>
          <w:lang w:eastAsia="it-IT"/>
        </w:rPr>
        <w:t xml:space="preserve"> </w:t>
      </w:r>
      <w:r w:rsidR="007F16C2">
        <w:t>[</w:t>
      </w:r>
      <w:hyperlink w:anchor="bib30" w:history="1">
        <w:r w:rsidR="007F16C2" w:rsidRPr="00CB3568">
          <w:rPr>
            <w:rStyle w:val="Collegamentoipertestuale"/>
          </w:rPr>
          <w:t>30</w:t>
        </w:r>
      </w:hyperlink>
      <w:r w:rsidR="007F16C2">
        <w:t>]</w:t>
      </w:r>
      <w:r w:rsidRPr="006E26A0">
        <w:rPr>
          <w:rFonts w:ascii="Times New Roman" w:eastAsia="Times New Roman" w:hAnsi="Times New Roman" w:cs="Times New Roman"/>
          <w:lang w:eastAsia="it-IT"/>
        </w:rPr>
        <w:t>.</w:t>
      </w:r>
      <w:r w:rsidRPr="006E26A0">
        <w:t xml:space="preserve"> </w:t>
      </w:r>
      <w:r w:rsidRPr="006E26A0">
        <w:rPr>
          <w:lang w:val="en-GB" w:eastAsia="it-IT"/>
          <w14:ligatures w14:val="standard"/>
        </w:rPr>
        <w:t>The process of review and analysis of the articles is qualitative, focusing on identifying themes, narratives, and contextual meanings.</w:t>
      </w:r>
    </w:p>
    <w:p w14:paraId="090D1512" w14:textId="77777777" w:rsidR="00D4513C" w:rsidRDefault="00D4513C" w:rsidP="00D4513C">
      <w:pPr>
        <w:pStyle w:val="Para"/>
        <w:rPr>
          <w:lang w:val="en-GB" w:eastAsia="it-IT"/>
          <w14:ligatures w14:val="standard"/>
        </w:rPr>
      </w:pPr>
      <w:r w:rsidRPr="00C202EA">
        <w:rPr>
          <w:lang w:val="en-GB" w:eastAsia="it-IT"/>
          <w14:ligatures w14:val="standard"/>
        </w:rPr>
        <w:t xml:space="preserve">The case </w:t>
      </w:r>
      <w:r>
        <w:rPr>
          <w:lang w:val="en-GB" w:eastAsia="it-IT"/>
          <w14:ligatures w14:val="standard"/>
        </w:rPr>
        <w:t>study research has been semi-systematic as well, employing a qualitative selection framework and a comparative cross-case analysis.</w:t>
      </w:r>
    </w:p>
    <w:p w14:paraId="45777530" w14:textId="76116E6A" w:rsidR="00D4513C" w:rsidRDefault="00D4513C" w:rsidP="00B35502">
      <w:pPr>
        <w:pStyle w:val="Para"/>
        <w:rPr>
          <w:lang w:val="en-GB" w:eastAsia="it-IT"/>
        </w:rPr>
      </w:pPr>
      <w:r>
        <w:rPr>
          <w:lang w:val="en-GB" w:eastAsia="it-IT"/>
        </w:rPr>
        <w:t xml:space="preserve">A more detailed analysis of empirical data is still ongoing and, as a result, the </w:t>
      </w:r>
      <w:r w:rsidRPr="00A94555">
        <w:rPr>
          <w:lang w:val="en-GB" w:eastAsia="it-IT"/>
        </w:rPr>
        <w:t xml:space="preserve">paper </w:t>
      </w:r>
      <w:r w:rsidRPr="00A94555">
        <w:rPr>
          <w:color w:val="000000" w:themeColor="text1"/>
          <w:lang w:val="en-GB" w:eastAsia="it-IT"/>
        </w:rPr>
        <w:t>does</w:t>
      </w:r>
      <w:r w:rsidRPr="00A94555">
        <w:rPr>
          <w:lang w:val="en-GB" w:eastAsia="it-IT"/>
        </w:rPr>
        <w:t xml:space="preserve"> not</w:t>
      </w:r>
      <w:r>
        <w:rPr>
          <w:lang w:val="en-GB" w:eastAsia="it-IT"/>
        </w:rPr>
        <w:t xml:space="preserve"> provide definitive conclusions, but a firm basis for further exploration.</w:t>
      </w:r>
    </w:p>
    <w:p w14:paraId="3626D826" w14:textId="45AD14F1" w:rsidR="00D4513C" w:rsidRDefault="00D4513C" w:rsidP="00D4513C">
      <w:pPr>
        <w:pStyle w:val="Head1"/>
        <w:ind w:left="432" w:hanging="432"/>
      </w:pPr>
      <w:r>
        <w:t>Literature review</w:t>
      </w:r>
    </w:p>
    <w:p w14:paraId="2CA7D7B1" w14:textId="77777777" w:rsidR="00D4513C" w:rsidRDefault="00D4513C" w:rsidP="00D4513C">
      <w:pPr>
        <w:pStyle w:val="Para"/>
        <w:ind w:firstLine="0"/>
        <w:rPr>
          <w:lang w:val="en-GB" w:eastAsia="it-IT"/>
          <w14:ligatures w14:val="standard"/>
        </w:rPr>
      </w:pPr>
      <w:r w:rsidRPr="007B4B55">
        <w:rPr>
          <w:lang w:val="en-GB" w:eastAsia="it-IT"/>
          <w14:ligatures w14:val="standard"/>
        </w:rPr>
        <w:t xml:space="preserve">The objective </w:t>
      </w:r>
      <w:r>
        <w:rPr>
          <w:lang w:val="en-GB" w:eastAsia="it-IT"/>
          <w14:ligatures w14:val="standard"/>
        </w:rPr>
        <w:t xml:space="preserve">of the literature review (and its primary research question) </w:t>
      </w:r>
      <w:r w:rsidRPr="007B4B55">
        <w:rPr>
          <w:lang w:val="en-GB" w:eastAsia="it-IT"/>
          <w14:ligatures w14:val="standard"/>
        </w:rPr>
        <w:t>is to discuss how the participatory approach is framed in the dominant scientific narrative</w:t>
      </w:r>
      <w:r>
        <w:rPr>
          <w:lang w:val="en-GB" w:eastAsia="it-IT"/>
          <w14:ligatures w14:val="standard"/>
        </w:rPr>
        <w:t xml:space="preserve"> of design: </w:t>
      </w:r>
      <w:r w:rsidRPr="007B4B55">
        <w:rPr>
          <w:lang w:val="en-GB" w:eastAsia="it-IT"/>
          <w14:ligatures w14:val="standard"/>
        </w:rPr>
        <w:t xml:space="preserve">if it is affected (inadvertently) by exogenous thinking that leads to bias or misuses of participation, or conversely, </w:t>
      </w:r>
      <w:r>
        <w:rPr>
          <w:lang w:val="en-GB" w:eastAsia="it-IT"/>
          <w14:ligatures w14:val="standard"/>
        </w:rPr>
        <w:t xml:space="preserve">if it </w:t>
      </w:r>
      <w:r w:rsidRPr="007B4B55">
        <w:rPr>
          <w:lang w:val="en-GB" w:eastAsia="it-IT"/>
          <w14:ligatures w14:val="standard"/>
        </w:rPr>
        <w:t>is consciously employed to address effective decolonizing processes in CH.</w:t>
      </w:r>
    </w:p>
    <w:p w14:paraId="3E0A5EBE" w14:textId="77777777" w:rsidR="00D4513C" w:rsidRPr="007B4B55" w:rsidRDefault="00D4513C" w:rsidP="00D4513C">
      <w:pPr>
        <w:pStyle w:val="Para"/>
        <w:rPr>
          <w:lang w:val="en-GB" w:eastAsia="it-IT"/>
          <w14:ligatures w14:val="standard"/>
        </w:rPr>
      </w:pPr>
      <w:r>
        <w:rPr>
          <w:lang w:val="en-GB" w:eastAsia="it-IT"/>
          <w14:ligatures w14:val="standard"/>
        </w:rPr>
        <w:t xml:space="preserve">Therefore, the </w:t>
      </w:r>
      <w:r w:rsidRPr="007B4B55">
        <w:rPr>
          <w:lang w:val="en-GB" w:eastAsia="it-IT"/>
          <w14:ligatures w14:val="standard"/>
        </w:rPr>
        <w:t xml:space="preserve">analysis has been conducted on design research articles in mainstream design journals which present, to different extents, reflections or case studies employing community-based participatory design practices in CH. </w:t>
      </w:r>
    </w:p>
    <w:p w14:paraId="1C0E41D4" w14:textId="0077E520" w:rsidR="00D4513C" w:rsidRDefault="00D4513C" w:rsidP="00D4513C">
      <w:pPr>
        <w:pStyle w:val="Para"/>
        <w:rPr>
          <w:lang w:val="en-GB" w:eastAsia="it-IT"/>
          <w14:ligatures w14:val="standard"/>
        </w:rPr>
      </w:pPr>
      <w:r w:rsidRPr="007B4B55">
        <w:rPr>
          <w:lang w:val="en-GB" w:eastAsia="it-IT"/>
          <w14:ligatures w14:val="standard"/>
        </w:rPr>
        <w:t xml:space="preserve">The selection </w:t>
      </w:r>
      <w:r>
        <w:rPr>
          <w:lang w:val="en-GB" w:eastAsia="it-IT"/>
          <w14:ligatures w14:val="standard"/>
        </w:rPr>
        <w:t xml:space="preserve">(inclusion/exclusion) </w:t>
      </w:r>
      <w:r w:rsidRPr="007B4B55">
        <w:rPr>
          <w:lang w:val="en-GB" w:eastAsia="it-IT"/>
          <w14:ligatures w14:val="standard"/>
        </w:rPr>
        <w:t xml:space="preserve">criteria </w:t>
      </w:r>
      <w:r>
        <w:rPr>
          <w:lang w:val="en-GB" w:eastAsia="it-IT"/>
          <w14:ligatures w14:val="standard"/>
        </w:rPr>
        <w:t xml:space="preserve">for LR </w:t>
      </w:r>
      <w:r w:rsidRPr="007B4B55">
        <w:rPr>
          <w:lang w:val="en-GB" w:eastAsia="it-IT"/>
          <w14:ligatures w14:val="standard"/>
        </w:rPr>
        <w:t xml:space="preserve">are as follows: </w:t>
      </w:r>
    </w:p>
    <w:p w14:paraId="0BB9B8E4" w14:textId="795C3250" w:rsidR="00D4513C" w:rsidRPr="00501023" w:rsidRDefault="00D4513C" w:rsidP="00D4513C">
      <w:pPr>
        <w:pStyle w:val="Paragrafoelenco"/>
      </w:pPr>
      <w:r w:rsidRPr="007B4B55">
        <w:rPr>
          <w:lang w:val="en-GB"/>
        </w:rPr>
        <w:t>Span of years: 2013-2024</w:t>
      </w:r>
      <w:r w:rsidRPr="00501023">
        <w:t>;</w:t>
      </w:r>
    </w:p>
    <w:p w14:paraId="3913AF8D" w14:textId="744E7EBE" w:rsidR="00D4513C" w:rsidRDefault="00D4513C" w:rsidP="00D4513C">
      <w:pPr>
        <w:pStyle w:val="Paragrafoelenco"/>
      </w:pPr>
      <w:r w:rsidRPr="00D4513C">
        <w:t>Search base: a list of renowned international design focused journals selected from Gemser et al.</w:t>
      </w:r>
      <w:r w:rsidR="007F16C2">
        <w:t xml:space="preserve"> [</w:t>
      </w:r>
      <w:hyperlink w:anchor="bib31" w:history="1">
        <w:r w:rsidR="007F16C2" w:rsidRPr="00CB3568">
          <w:rPr>
            <w:rStyle w:val="Collegamentoipertestuale"/>
            <w:rFonts w:ascii="Linux Biolinum" w:hAnsi="Linux Biolinum" w:cs="Linux Biolinum"/>
          </w:rPr>
          <w:t>31</w:t>
        </w:r>
      </w:hyperlink>
      <w:r w:rsidR="007F16C2">
        <w:t>]</w:t>
      </w:r>
      <w:r w:rsidRPr="00D4513C">
        <w:t xml:space="preserve"> plus some recently established international journals (see </w:t>
      </w:r>
      <w:hyperlink w:anchor="tb1" w:history="1">
        <w:r w:rsidR="00CB3568" w:rsidRPr="00CB3568">
          <w:rPr>
            <w:rStyle w:val="Collegamentoipertestuale"/>
            <w:rFonts w:ascii="Linux Biolinum" w:hAnsi="Linux Biolinum" w:cs="Linux Biolinum"/>
          </w:rPr>
          <w:t>table 1</w:t>
        </w:r>
      </w:hyperlink>
      <w:r w:rsidRPr="00D4513C">
        <w:t>).</w:t>
      </w:r>
    </w:p>
    <w:p w14:paraId="3AFD9F36" w14:textId="7622D124" w:rsidR="00D4513C" w:rsidRPr="00D4513C" w:rsidRDefault="00D4513C" w:rsidP="00D4513C">
      <w:pPr>
        <w:pStyle w:val="Paragrafoelenco"/>
      </w:pPr>
      <w:r>
        <w:t xml:space="preserve">Only </w:t>
      </w:r>
      <w:r>
        <w:rPr>
          <w:lang w:val="en-GB"/>
          <w14:ligatures w14:val="standard"/>
        </w:rPr>
        <w:t xml:space="preserve">paper from the chosen list of design journal </w:t>
      </w:r>
      <w:r w:rsidRPr="007B4B55">
        <w:rPr>
          <w:lang w:val="en-GB"/>
        </w:rPr>
        <w:t>(</w:t>
      </w:r>
      <w:r w:rsidR="00335808">
        <w:rPr>
          <w:lang w:val="en-GB"/>
          <w14:ligatures w14:val="standard"/>
        </w:rPr>
        <w:t>n</w:t>
      </w:r>
      <w:r w:rsidR="00335808" w:rsidRPr="007B4B55">
        <w:rPr>
          <w:lang w:val="en-GB"/>
          <w14:ligatures w14:val="standard"/>
        </w:rPr>
        <w:t xml:space="preserve">o paper </w:t>
      </w:r>
      <w:r w:rsidR="00335808" w:rsidRPr="007B4B55">
        <w:rPr>
          <w:lang w:val="en-GB"/>
        </w:rPr>
        <w:t>from any conference has been considered, nor open access articles or books</w:t>
      </w:r>
      <w:r w:rsidR="00335808">
        <w:rPr>
          <w:lang w:val="en-GB"/>
        </w:rPr>
        <w:t xml:space="preserve">: </w:t>
      </w:r>
      <w:r w:rsidRPr="007B4B55">
        <w:rPr>
          <w:lang w:val="en-GB"/>
        </w:rPr>
        <w:t xml:space="preserve">a deliberate choice </w:t>
      </w:r>
      <w:proofErr w:type="gramStart"/>
      <w:r w:rsidRPr="007B4B55">
        <w:rPr>
          <w:lang w:val="en-GB"/>
        </w:rPr>
        <w:t>in order to</w:t>
      </w:r>
      <w:proofErr w:type="gramEnd"/>
      <w:r w:rsidRPr="007B4B55">
        <w:rPr>
          <w:lang w:val="en-GB"/>
        </w:rPr>
        <w:t xml:space="preserve"> reveal the mainstream narrative promoted by </w:t>
      </w:r>
      <w:r>
        <w:rPr>
          <w:lang w:val="en-GB"/>
        </w:rPr>
        <w:t>such</w:t>
      </w:r>
      <w:r w:rsidRPr="007B4B55">
        <w:rPr>
          <w:lang w:val="en-GB"/>
        </w:rPr>
        <w:t xml:space="preserve"> journals).</w:t>
      </w:r>
    </w:p>
    <w:p w14:paraId="3F3C325C" w14:textId="6425F8F2" w:rsidR="00185D32" w:rsidRDefault="00D4513C" w:rsidP="00185D32">
      <w:pPr>
        <w:pStyle w:val="Paragrafoelenco"/>
      </w:pPr>
      <w:r>
        <w:t xml:space="preserve">Two </w:t>
      </w:r>
      <w:r w:rsidRPr="00D4513C">
        <w:t xml:space="preserve">keyword lists have been defined, the first about PD and the second about CH, using as inclusion criteria the direct reference of the keywords in the title or in the article text (see </w:t>
      </w:r>
      <w:hyperlink w:anchor="tb2" w:history="1">
        <w:r w:rsidR="00CB3568" w:rsidRPr="00CB3568">
          <w:rPr>
            <w:rStyle w:val="Collegamentoipertestuale"/>
            <w:rFonts w:ascii="Linux Biolinum" w:hAnsi="Linux Biolinum" w:cs="Linux Biolinum"/>
          </w:rPr>
          <w:t>table 2</w:t>
        </w:r>
      </w:hyperlink>
      <w:r w:rsidRPr="00D4513C">
        <w:t>).</w:t>
      </w:r>
    </w:p>
    <w:p w14:paraId="7C1FDAF6" w14:textId="77777777" w:rsidR="00185D32" w:rsidRDefault="00185D32" w:rsidP="00185D32">
      <w:pPr>
        <w:pStyle w:val="TableCaption"/>
      </w:pPr>
      <w:bookmarkStart w:id="0" w:name="tb1"/>
      <w:r w:rsidRPr="00CB3568">
        <w:rPr>
          <w:rStyle w:val="Label"/>
          <w:color w:val="0000FF"/>
        </w:rPr>
        <w:t>Table 1:</w:t>
      </w:r>
      <w:bookmarkEnd w:id="0"/>
      <w:r w:rsidRPr="0035027B">
        <w:t xml:space="preserve"> </w:t>
      </w:r>
      <w:r w:rsidRPr="007B4B55">
        <w:rPr>
          <w:lang w:val="en-GB"/>
          <w14:ligatures w14:val="standard"/>
        </w:rPr>
        <w:t>List of design journals</w:t>
      </w:r>
      <w:r w:rsidRPr="0035027B">
        <w:t xml:space="preserve"> </w:t>
      </w:r>
    </w:p>
    <w:tbl>
      <w:tblPr>
        <w:tblW w:w="5245" w:type="dxa"/>
        <w:jc w:val="center"/>
        <w:tblBorders>
          <w:top w:val="single" w:sz="8" w:space="0" w:color="000000"/>
          <w:bottom w:val="single" w:sz="8" w:space="0" w:color="000000"/>
        </w:tblBorders>
        <w:tblLayout w:type="fixed"/>
        <w:tblLook w:val="0600" w:firstRow="0" w:lastRow="0" w:firstColumn="0" w:lastColumn="0" w:noHBand="1" w:noVBand="1"/>
        <w:tblDescription w:val="Table 1 is the list of journal consulted for the literature review. It has two columns: in the first column there is the list of journals, listing 6 items; in the second column there is the source where each journal has been selected as relevant."/>
      </w:tblPr>
      <w:tblGrid>
        <w:gridCol w:w="2936"/>
        <w:gridCol w:w="2309"/>
      </w:tblGrid>
      <w:tr w:rsidR="00185D32" w:rsidRPr="007B4B55" w14:paraId="6122C9AD" w14:textId="77777777" w:rsidTr="00B35502">
        <w:trPr>
          <w:cantSplit/>
          <w:trHeight w:val="225"/>
          <w:tblHeader/>
          <w:jc w:val="center"/>
        </w:trPr>
        <w:tc>
          <w:tcPr>
            <w:tcW w:w="2936" w:type="dxa"/>
            <w:tcBorders>
              <w:top w:val="single" w:sz="8" w:space="0" w:color="000000"/>
              <w:bottom w:val="single" w:sz="2" w:space="0" w:color="auto"/>
            </w:tcBorders>
            <w:shd w:val="clear" w:color="auto" w:fill="D9D9D9"/>
            <w:tcMar>
              <w:top w:w="0" w:type="dxa"/>
              <w:left w:w="100" w:type="dxa"/>
              <w:bottom w:w="0" w:type="dxa"/>
              <w:right w:w="100" w:type="dxa"/>
            </w:tcMar>
          </w:tcPr>
          <w:p w14:paraId="6D1FF784" w14:textId="77777777" w:rsidR="00185D32" w:rsidRPr="00D4513C" w:rsidRDefault="00185D32" w:rsidP="00B35502">
            <w:pPr>
              <w:pStyle w:val="TableCell"/>
              <w:rPr>
                <w:lang w:val="en-GB"/>
              </w:rPr>
            </w:pPr>
            <w:r w:rsidRPr="00D4513C">
              <w:rPr>
                <w:lang w:val="en-GB"/>
              </w:rPr>
              <w:t>Journal</w:t>
            </w:r>
          </w:p>
        </w:tc>
        <w:tc>
          <w:tcPr>
            <w:tcW w:w="2309" w:type="dxa"/>
            <w:tcBorders>
              <w:top w:val="single" w:sz="8" w:space="0" w:color="000000"/>
              <w:bottom w:val="single" w:sz="2" w:space="0" w:color="auto"/>
            </w:tcBorders>
            <w:shd w:val="clear" w:color="auto" w:fill="D9D9D9"/>
            <w:tcMar>
              <w:top w:w="0" w:type="dxa"/>
              <w:left w:w="100" w:type="dxa"/>
              <w:bottom w:w="0" w:type="dxa"/>
              <w:right w:w="100" w:type="dxa"/>
            </w:tcMar>
          </w:tcPr>
          <w:p w14:paraId="7E676F39" w14:textId="77777777" w:rsidR="00185D32" w:rsidRPr="00D4513C" w:rsidRDefault="00185D32" w:rsidP="00B35502">
            <w:pPr>
              <w:pStyle w:val="TableCell"/>
              <w:rPr>
                <w:lang w:val="en-GB"/>
              </w:rPr>
            </w:pPr>
            <w:r w:rsidRPr="00D4513C">
              <w:rPr>
                <w:lang w:val="en-GB"/>
              </w:rPr>
              <w:t>List</w:t>
            </w:r>
          </w:p>
        </w:tc>
      </w:tr>
      <w:tr w:rsidR="00185D32" w:rsidRPr="007B4B55" w14:paraId="400E6C4C" w14:textId="77777777" w:rsidTr="00B35502">
        <w:trPr>
          <w:cantSplit/>
          <w:trHeight w:val="210"/>
          <w:tblHeader/>
          <w:jc w:val="center"/>
        </w:trPr>
        <w:tc>
          <w:tcPr>
            <w:tcW w:w="2936" w:type="dxa"/>
            <w:tcBorders>
              <w:top w:val="single" w:sz="2" w:space="0" w:color="auto"/>
            </w:tcBorders>
            <w:tcMar>
              <w:top w:w="0" w:type="dxa"/>
              <w:left w:w="100" w:type="dxa"/>
              <w:bottom w:w="0" w:type="dxa"/>
              <w:right w:w="100" w:type="dxa"/>
            </w:tcMar>
          </w:tcPr>
          <w:p w14:paraId="0E9FE850" w14:textId="77777777" w:rsidR="00185D32" w:rsidRPr="00D4513C" w:rsidRDefault="00185D32" w:rsidP="00B35502">
            <w:pPr>
              <w:pStyle w:val="TableCell"/>
              <w:rPr>
                <w:lang w:val="en-GB"/>
              </w:rPr>
            </w:pPr>
            <w:r w:rsidRPr="00D4513C">
              <w:rPr>
                <w:lang w:val="en-GB"/>
              </w:rPr>
              <w:t>The design Journal</w:t>
            </w:r>
          </w:p>
        </w:tc>
        <w:tc>
          <w:tcPr>
            <w:tcW w:w="2309" w:type="dxa"/>
            <w:tcBorders>
              <w:top w:val="single" w:sz="2" w:space="0" w:color="auto"/>
            </w:tcBorders>
            <w:tcMar>
              <w:top w:w="0" w:type="dxa"/>
              <w:left w:w="100" w:type="dxa"/>
              <w:bottom w:w="0" w:type="dxa"/>
              <w:right w:w="100" w:type="dxa"/>
            </w:tcMar>
          </w:tcPr>
          <w:p w14:paraId="279FFF35" w14:textId="77777777" w:rsidR="00185D32" w:rsidRPr="00D4513C" w:rsidRDefault="00185D32" w:rsidP="00B35502">
            <w:pPr>
              <w:pStyle w:val="TableCell"/>
              <w:rPr>
                <w:lang w:val="en-GB"/>
              </w:rPr>
            </w:pPr>
            <w:r w:rsidRPr="00D4513C">
              <w:rPr>
                <w:lang w:val="en-GB"/>
              </w:rPr>
              <w:t xml:space="preserve">from Gemser </w:t>
            </w:r>
            <w:r w:rsidRPr="00D4513C">
              <w:rPr>
                <w:i/>
                <w:lang w:val="en-GB"/>
              </w:rPr>
              <w:t>et al</w:t>
            </w:r>
            <w:r w:rsidRPr="00D4513C">
              <w:rPr>
                <w:lang w:val="en-GB"/>
              </w:rPr>
              <w:t>. 2012</w:t>
            </w:r>
          </w:p>
        </w:tc>
      </w:tr>
      <w:tr w:rsidR="00185D32" w:rsidRPr="007B4B55" w14:paraId="6B189D33" w14:textId="77777777" w:rsidTr="00B35502">
        <w:trPr>
          <w:cantSplit/>
          <w:trHeight w:val="210"/>
          <w:tblHeader/>
          <w:jc w:val="center"/>
        </w:trPr>
        <w:tc>
          <w:tcPr>
            <w:tcW w:w="2936" w:type="dxa"/>
            <w:tcMar>
              <w:top w:w="0" w:type="dxa"/>
              <w:left w:w="100" w:type="dxa"/>
              <w:bottom w:w="0" w:type="dxa"/>
              <w:right w:w="100" w:type="dxa"/>
            </w:tcMar>
          </w:tcPr>
          <w:p w14:paraId="045D6380" w14:textId="77777777" w:rsidR="00185D32" w:rsidRPr="00D4513C" w:rsidRDefault="00185D32" w:rsidP="00B35502">
            <w:pPr>
              <w:pStyle w:val="TableCell"/>
              <w:rPr>
                <w:lang w:val="en-GB"/>
              </w:rPr>
            </w:pPr>
            <w:r w:rsidRPr="00D4513C">
              <w:rPr>
                <w:lang w:val="en-GB"/>
              </w:rPr>
              <w:t xml:space="preserve">Design and </w:t>
            </w:r>
            <w:proofErr w:type="gramStart"/>
            <w:r w:rsidRPr="00D4513C">
              <w:rPr>
                <w:lang w:val="en-GB"/>
              </w:rPr>
              <w:t>Culture</w:t>
            </w:r>
            <w:proofErr w:type="gramEnd"/>
          </w:p>
        </w:tc>
        <w:tc>
          <w:tcPr>
            <w:tcW w:w="2309" w:type="dxa"/>
            <w:tcMar>
              <w:top w:w="0" w:type="dxa"/>
              <w:left w:w="100" w:type="dxa"/>
              <w:bottom w:w="0" w:type="dxa"/>
              <w:right w:w="100" w:type="dxa"/>
            </w:tcMar>
          </w:tcPr>
          <w:p w14:paraId="0DBEC858" w14:textId="77777777" w:rsidR="00185D32" w:rsidRPr="00D4513C" w:rsidRDefault="00185D32" w:rsidP="00B35502">
            <w:pPr>
              <w:pStyle w:val="TableCell"/>
              <w:rPr>
                <w:lang w:val="en-GB"/>
              </w:rPr>
            </w:pPr>
            <w:r w:rsidRPr="00D4513C">
              <w:rPr>
                <w:lang w:val="en-GB"/>
              </w:rPr>
              <w:t xml:space="preserve">from Gemser </w:t>
            </w:r>
            <w:r w:rsidRPr="00D4513C">
              <w:rPr>
                <w:i/>
                <w:lang w:val="en-GB"/>
              </w:rPr>
              <w:t>et al</w:t>
            </w:r>
            <w:r w:rsidRPr="00D4513C">
              <w:rPr>
                <w:lang w:val="en-GB"/>
              </w:rPr>
              <w:t>. 2012</w:t>
            </w:r>
          </w:p>
        </w:tc>
      </w:tr>
      <w:tr w:rsidR="00185D32" w:rsidRPr="007B4B55" w14:paraId="6F3824C0" w14:textId="77777777" w:rsidTr="00B35502">
        <w:trPr>
          <w:cantSplit/>
          <w:trHeight w:val="210"/>
          <w:tblHeader/>
          <w:jc w:val="center"/>
        </w:trPr>
        <w:tc>
          <w:tcPr>
            <w:tcW w:w="2936" w:type="dxa"/>
            <w:tcMar>
              <w:top w:w="0" w:type="dxa"/>
              <w:left w:w="100" w:type="dxa"/>
              <w:bottom w:w="0" w:type="dxa"/>
              <w:right w:w="100" w:type="dxa"/>
            </w:tcMar>
          </w:tcPr>
          <w:p w14:paraId="2A53A770" w14:textId="77777777" w:rsidR="00185D32" w:rsidRPr="00D4513C" w:rsidRDefault="00185D32" w:rsidP="00B35502">
            <w:pPr>
              <w:pStyle w:val="TableCell"/>
              <w:rPr>
                <w:lang w:val="en-GB"/>
              </w:rPr>
            </w:pPr>
            <w:r w:rsidRPr="00D4513C">
              <w:rPr>
                <w:lang w:val="en-GB"/>
              </w:rPr>
              <w:t>Design Issues</w:t>
            </w:r>
          </w:p>
        </w:tc>
        <w:tc>
          <w:tcPr>
            <w:tcW w:w="2309" w:type="dxa"/>
            <w:tcMar>
              <w:top w:w="0" w:type="dxa"/>
              <w:left w:w="100" w:type="dxa"/>
              <w:bottom w:w="0" w:type="dxa"/>
              <w:right w:w="100" w:type="dxa"/>
            </w:tcMar>
          </w:tcPr>
          <w:p w14:paraId="664B3B8B" w14:textId="77777777" w:rsidR="00185D32" w:rsidRPr="00D4513C" w:rsidRDefault="00185D32" w:rsidP="00B35502">
            <w:pPr>
              <w:pStyle w:val="TableCell"/>
              <w:rPr>
                <w:lang w:val="en-GB"/>
              </w:rPr>
            </w:pPr>
            <w:r w:rsidRPr="00D4513C">
              <w:rPr>
                <w:lang w:val="en-GB"/>
              </w:rPr>
              <w:t xml:space="preserve">from Gemser </w:t>
            </w:r>
            <w:r w:rsidRPr="00D4513C">
              <w:rPr>
                <w:i/>
                <w:lang w:val="en-GB"/>
              </w:rPr>
              <w:t>et al</w:t>
            </w:r>
            <w:r w:rsidRPr="00D4513C">
              <w:rPr>
                <w:lang w:val="en-GB"/>
              </w:rPr>
              <w:t>. 2012</w:t>
            </w:r>
          </w:p>
        </w:tc>
      </w:tr>
      <w:tr w:rsidR="00185D32" w:rsidRPr="007B4B55" w14:paraId="5598E239" w14:textId="77777777" w:rsidTr="00B35502">
        <w:trPr>
          <w:cantSplit/>
          <w:trHeight w:val="210"/>
          <w:tblHeader/>
          <w:jc w:val="center"/>
        </w:trPr>
        <w:tc>
          <w:tcPr>
            <w:tcW w:w="2936" w:type="dxa"/>
            <w:tcMar>
              <w:top w:w="0" w:type="dxa"/>
              <w:left w:w="100" w:type="dxa"/>
              <w:bottom w:w="0" w:type="dxa"/>
              <w:right w:w="100" w:type="dxa"/>
            </w:tcMar>
          </w:tcPr>
          <w:p w14:paraId="57E6D11C" w14:textId="77777777" w:rsidR="00185D32" w:rsidRPr="00D4513C" w:rsidRDefault="00185D32" w:rsidP="00B35502">
            <w:pPr>
              <w:pStyle w:val="TableCell"/>
              <w:rPr>
                <w:lang w:val="en-GB"/>
              </w:rPr>
            </w:pPr>
            <w:r w:rsidRPr="00D4513C">
              <w:rPr>
                <w:lang w:val="en-GB"/>
              </w:rPr>
              <w:t>Design Studies</w:t>
            </w:r>
          </w:p>
        </w:tc>
        <w:tc>
          <w:tcPr>
            <w:tcW w:w="2309" w:type="dxa"/>
            <w:tcMar>
              <w:top w:w="0" w:type="dxa"/>
              <w:left w:w="100" w:type="dxa"/>
              <w:bottom w:w="0" w:type="dxa"/>
              <w:right w:w="100" w:type="dxa"/>
            </w:tcMar>
          </w:tcPr>
          <w:p w14:paraId="4CF106A6" w14:textId="77777777" w:rsidR="00185D32" w:rsidRPr="00D4513C" w:rsidRDefault="00185D32" w:rsidP="00B35502">
            <w:pPr>
              <w:pStyle w:val="TableCell"/>
              <w:rPr>
                <w:lang w:val="en-GB"/>
              </w:rPr>
            </w:pPr>
            <w:r w:rsidRPr="00D4513C">
              <w:rPr>
                <w:lang w:val="en-GB"/>
              </w:rPr>
              <w:t xml:space="preserve">from Gemser </w:t>
            </w:r>
            <w:r w:rsidRPr="00D4513C">
              <w:rPr>
                <w:i/>
                <w:lang w:val="en-GB"/>
              </w:rPr>
              <w:t>et al</w:t>
            </w:r>
            <w:r w:rsidRPr="00D4513C">
              <w:rPr>
                <w:lang w:val="en-GB"/>
              </w:rPr>
              <w:t>. 2012</w:t>
            </w:r>
          </w:p>
        </w:tc>
      </w:tr>
      <w:tr w:rsidR="00185D32" w:rsidRPr="007B4B55" w14:paraId="0578EC4F" w14:textId="77777777" w:rsidTr="00B35502">
        <w:trPr>
          <w:cantSplit/>
          <w:trHeight w:val="210"/>
          <w:tblHeader/>
          <w:jc w:val="center"/>
        </w:trPr>
        <w:tc>
          <w:tcPr>
            <w:tcW w:w="2936" w:type="dxa"/>
            <w:tcMar>
              <w:top w:w="0" w:type="dxa"/>
              <w:left w:w="100" w:type="dxa"/>
              <w:bottom w:w="0" w:type="dxa"/>
              <w:right w:w="100" w:type="dxa"/>
            </w:tcMar>
          </w:tcPr>
          <w:p w14:paraId="652B8F54" w14:textId="77777777" w:rsidR="00185D32" w:rsidRPr="00D4513C" w:rsidRDefault="00185D32" w:rsidP="00B35502">
            <w:pPr>
              <w:pStyle w:val="TableCell"/>
              <w:rPr>
                <w:lang w:val="en-GB"/>
              </w:rPr>
            </w:pPr>
            <w:r w:rsidRPr="00D4513C">
              <w:rPr>
                <w:lang w:val="en-GB"/>
              </w:rPr>
              <w:t>International Journal of design</w:t>
            </w:r>
          </w:p>
        </w:tc>
        <w:tc>
          <w:tcPr>
            <w:tcW w:w="2309" w:type="dxa"/>
            <w:tcMar>
              <w:top w:w="0" w:type="dxa"/>
              <w:left w:w="100" w:type="dxa"/>
              <w:bottom w:w="0" w:type="dxa"/>
              <w:right w:w="100" w:type="dxa"/>
            </w:tcMar>
          </w:tcPr>
          <w:p w14:paraId="53267590" w14:textId="77777777" w:rsidR="00185D32" w:rsidRPr="00D4513C" w:rsidRDefault="00185D32" w:rsidP="00B35502">
            <w:pPr>
              <w:pStyle w:val="TableCell"/>
              <w:rPr>
                <w:lang w:val="en-GB"/>
              </w:rPr>
            </w:pPr>
            <w:r w:rsidRPr="00D4513C">
              <w:rPr>
                <w:lang w:val="en-GB"/>
              </w:rPr>
              <w:t xml:space="preserve">from Gemser </w:t>
            </w:r>
            <w:r w:rsidRPr="00D4513C">
              <w:rPr>
                <w:i/>
                <w:lang w:val="en-GB"/>
              </w:rPr>
              <w:t>et al</w:t>
            </w:r>
            <w:r w:rsidRPr="00D4513C">
              <w:rPr>
                <w:lang w:val="en-GB"/>
              </w:rPr>
              <w:t>. 2012</w:t>
            </w:r>
          </w:p>
        </w:tc>
      </w:tr>
      <w:tr w:rsidR="00185D32" w:rsidRPr="007B4B55" w14:paraId="603177A8" w14:textId="77777777" w:rsidTr="00B35502">
        <w:trPr>
          <w:cantSplit/>
          <w:trHeight w:val="210"/>
          <w:tblHeader/>
          <w:jc w:val="center"/>
        </w:trPr>
        <w:tc>
          <w:tcPr>
            <w:tcW w:w="2936" w:type="dxa"/>
            <w:tcMar>
              <w:top w:w="0" w:type="dxa"/>
              <w:left w:w="100" w:type="dxa"/>
              <w:bottom w:w="0" w:type="dxa"/>
              <w:right w:w="100" w:type="dxa"/>
            </w:tcMar>
          </w:tcPr>
          <w:p w14:paraId="0B0E41C2" w14:textId="77777777" w:rsidR="00185D32" w:rsidRPr="00D4513C" w:rsidRDefault="00185D32" w:rsidP="00B35502">
            <w:pPr>
              <w:pStyle w:val="TableCell"/>
              <w:rPr>
                <w:lang w:val="en-GB"/>
              </w:rPr>
            </w:pPr>
            <w:r w:rsidRPr="00D4513C">
              <w:rPr>
                <w:lang w:val="en-GB"/>
              </w:rPr>
              <w:t>She-Ji</w:t>
            </w:r>
          </w:p>
        </w:tc>
        <w:tc>
          <w:tcPr>
            <w:tcW w:w="2309" w:type="dxa"/>
            <w:tcMar>
              <w:top w:w="0" w:type="dxa"/>
              <w:left w:w="100" w:type="dxa"/>
              <w:bottom w:w="0" w:type="dxa"/>
              <w:right w:w="100" w:type="dxa"/>
            </w:tcMar>
          </w:tcPr>
          <w:p w14:paraId="3CFD65A6" w14:textId="77777777" w:rsidR="00185D32" w:rsidRPr="00D4513C" w:rsidRDefault="00185D32" w:rsidP="00B35502">
            <w:pPr>
              <w:pStyle w:val="TableCell"/>
              <w:rPr>
                <w:lang w:val="en-GB"/>
              </w:rPr>
            </w:pPr>
            <w:r w:rsidRPr="00D4513C">
              <w:rPr>
                <w:lang w:val="en-GB"/>
              </w:rPr>
              <w:t>added</w:t>
            </w:r>
          </w:p>
        </w:tc>
      </w:tr>
      <w:tr w:rsidR="00185D32" w:rsidRPr="007B4B55" w14:paraId="05208D30" w14:textId="77777777" w:rsidTr="00B35502">
        <w:trPr>
          <w:cantSplit/>
          <w:trHeight w:val="210"/>
          <w:tblHeader/>
          <w:jc w:val="center"/>
        </w:trPr>
        <w:tc>
          <w:tcPr>
            <w:tcW w:w="2936" w:type="dxa"/>
            <w:tcMar>
              <w:top w:w="0" w:type="dxa"/>
              <w:left w:w="100" w:type="dxa"/>
              <w:bottom w:w="0" w:type="dxa"/>
              <w:right w:w="100" w:type="dxa"/>
            </w:tcMar>
          </w:tcPr>
          <w:p w14:paraId="64C84684" w14:textId="77777777" w:rsidR="00185D32" w:rsidRPr="00D4513C" w:rsidRDefault="00185D32" w:rsidP="00B35502">
            <w:pPr>
              <w:pStyle w:val="TableCell"/>
              <w:rPr>
                <w:lang w:val="en-GB"/>
              </w:rPr>
            </w:pPr>
            <w:proofErr w:type="spellStart"/>
            <w:r w:rsidRPr="00D4513C">
              <w:rPr>
                <w:lang w:val="en-GB"/>
              </w:rPr>
              <w:t>CoDesign</w:t>
            </w:r>
            <w:proofErr w:type="spellEnd"/>
          </w:p>
        </w:tc>
        <w:tc>
          <w:tcPr>
            <w:tcW w:w="2309" w:type="dxa"/>
            <w:tcMar>
              <w:top w:w="0" w:type="dxa"/>
              <w:left w:w="100" w:type="dxa"/>
              <w:bottom w:w="0" w:type="dxa"/>
              <w:right w:w="100" w:type="dxa"/>
            </w:tcMar>
          </w:tcPr>
          <w:p w14:paraId="724611AA" w14:textId="77777777" w:rsidR="00185D32" w:rsidRPr="00D4513C" w:rsidRDefault="00185D32" w:rsidP="00B35502">
            <w:pPr>
              <w:pStyle w:val="TableCell"/>
              <w:rPr>
                <w:lang w:val="en-GB"/>
              </w:rPr>
            </w:pPr>
            <w:r w:rsidRPr="00D4513C">
              <w:rPr>
                <w:lang w:val="en-GB"/>
              </w:rPr>
              <w:t>added</w:t>
            </w:r>
          </w:p>
        </w:tc>
      </w:tr>
      <w:tr w:rsidR="00185D32" w:rsidRPr="007B4B55" w14:paraId="16BD528C" w14:textId="77777777" w:rsidTr="00B35502">
        <w:trPr>
          <w:cantSplit/>
          <w:trHeight w:val="225"/>
          <w:tblHeader/>
          <w:jc w:val="center"/>
        </w:trPr>
        <w:tc>
          <w:tcPr>
            <w:tcW w:w="2936" w:type="dxa"/>
            <w:tcMar>
              <w:top w:w="0" w:type="dxa"/>
              <w:left w:w="100" w:type="dxa"/>
              <w:bottom w:w="0" w:type="dxa"/>
              <w:right w:w="100" w:type="dxa"/>
            </w:tcMar>
          </w:tcPr>
          <w:p w14:paraId="4CD5299A" w14:textId="77777777" w:rsidR="00185D32" w:rsidRPr="00D4513C" w:rsidRDefault="00185D32" w:rsidP="00B35502">
            <w:pPr>
              <w:pStyle w:val="TableCell"/>
              <w:rPr>
                <w:lang w:val="en-GB"/>
              </w:rPr>
            </w:pPr>
            <w:r w:rsidRPr="00D4513C">
              <w:rPr>
                <w:lang w:val="en-GB"/>
              </w:rPr>
              <w:t>Strategic Design Research Journal</w:t>
            </w:r>
          </w:p>
        </w:tc>
        <w:tc>
          <w:tcPr>
            <w:tcW w:w="2309" w:type="dxa"/>
            <w:tcMar>
              <w:top w:w="0" w:type="dxa"/>
              <w:left w:w="100" w:type="dxa"/>
              <w:bottom w:w="0" w:type="dxa"/>
              <w:right w:w="100" w:type="dxa"/>
            </w:tcMar>
          </w:tcPr>
          <w:p w14:paraId="28A9D782" w14:textId="77777777" w:rsidR="00185D32" w:rsidRPr="00D4513C" w:rsidRDefault="00185D32" w:rsidP="00B35502">
            <w:pPr>
              <w:pStyle w:val="TableCell"/>
              <w:rPr>
                <w:lang w:val="en-GB"/>
              </w:rPr>
            </w:pPr>
            <w:r w:rsidRPr="00D4513C">
              <w:rPr>
                <w:lang w:val="en-GB"/>
              </w:rPr>
              <w:t xml:space="preserve"> added</w:t>
            </w:r>
          </w:p>
        </w:tc>
      </w:tr>
    </w:tbl>
    <w:p w14:paraId="0D8D2DB9" w14:textId="5D6E5FF3" w:rsidR="00185D32" w:rsidRDefault="00185D32" w:rsidP="00B35502">
      <w:pPr>
        <w:pStyle w:val="TableCaption"/>
      </w:pPr>
      <w:bookmarkStart w:id="1" w:name="tb2"/>
      <w:r w:rsidRPr="00CB3568">
        <w:rPr>
          <w:rStyle w:val="Label"/>
          <w:color w:val="0000FF"/>
        </w:rPr>
        <w:lastRenderedPageBreak/>
        <w:t>Table 2:</w:t>
      </w:r>
      <w:bookmarkEnd w:id="1"/>
      <w:r w:rsidRPr="0035027B">
        <w:t xml:space="preserve"> </w:t>
      </w:r>
      <w:r w:rsidRPr="007B4B55">
        <w:rPr>
          <w:lang w:val="en-GB"/>
          <w14:ligatures w14:val="standard"/>
        </w:rPr>
        <w:t xml:space="preserve">List of </w:t>
      </w:r>
      <w:r w:rsidR="00335808">
        <w:rPr>
          <w:lang w:val="en-GB"/>
          <w14:ligatures w14:val="standard"/>
        </w:rPr>
        <w:t>keywords</w:t>
      </w:r>
      <w:r w:rsidRPr="0035027B">
        <w:t xml:space="preserve"> </w:t>
      </w:r>
    </w:p>
    <w:tbl>
      <w:tblPr>
        <w:tblW w:w="4636" w:type="dxa"/>
        <w:jc w:val="center"/>
        <w:tblBorders>
          <w:top w:val="single" w:sz="8" w:space="0" w:color="000000"/>
          <w:bottom w:val="single" w:sz="8" w:space="0" w:color="000000"/>
        </w:tblBorders>
        <w:tblLayout w:type="fixed"/>
        <w:tblLook w:val="0600" w:firstRow="0" w:lastRow="0" w:firstColumn="0" w:lastColumn="0" w:noHBand="1" w:noVBand="1"/>
        <w:tblDescription w:val="Table 2 is the list of keywords used for the Literature search. It has two columns: in the first column there are the keywords related to Participatory design, listing 16 items; in the second column there are the keywords related to Cultural Heritage, listing 15 items."/>
      </w:tblPr>
      <w:tblGrid>
        <w:gridCol w:w="2227"/>
        <w:gridCol w:w="2409"/>
      </w:tblGrid>
      <w:tr w:rsidR="00185D32" w:rsidRPr="007A70D9" w14:paraId="71D1CC0D" w14:textId="77777777" w:rsidTr="00B35502">
        <w:trPr>
          <w:cantSplit/>
          <w:trHeight w:val="225"/>
          <w:tblHeader/>
          <w:jc w:val="center"/>
        </w:trPr>
        <w:tc>
          <w:tcPr>
            <w:tcW w:w="2227" w:type="dxa"/>
            <w:tcBorders>
              <w:top w:val="single" w:sz="8" w:space="0" w:color="000000"/>
              <w:bottom w:val="single" w:sz="2" w:space="0" w:color="auto"/>
            </w:tcBorders>
            <w:shd w:val="clear" w:color="auto" w:fill="D9D9D9"/>
            <w:tcMar>
              <w:top w:w="0" w:type="dxa"/>
              <w:left w:w="100" w:type="dxa"/>
              <w:bottom w:w="0" w:type="dxa"/>
              <w:right w:w="100" w:type="dxa"/>
            </w:tcMar>
          </w:tcPr>
          <w:p w14:paraId="328F311D" w14:textId="77777777" w:rsidR="00185D32" w:rsidRPr="007A70D9" w:rsidRDefault="00185D32" w:rsidP="00B35502">
            <w:pPr>
              <w:pStyle w:val="TableCell"/>
              <w:rPr>
                <w:lang w:val="en-GB"/>
              </w:rPr>
            </w:pPr>
            <w:r w:rsidRPr="007A70D9">
              <w:rPr>
                <w:lang w:val="en-GB"/>
              </w:rPr>
              <w:t>PD</w:t>
            </w:r>
          </w:p>
        </w:tc>
        <w:tc>
          <w:tcPr>
            <w:tcW w:w="2409" w:type="dxa"/>
            <w:tcBorders>
              <w:top w:val="single" w:sz="8" w:space="0" w:color="000000"/>
              <w:bottom w:val="single" w:sz="2" w:space="0" w:color="auto"/>
            </w:tcBorders>
            <w:shd w:val="clear" w:color="auto" w:fill="D9D9D9"/>
            <w:tcMar>
              <w:top w:w="0" w:type="dxa"/>
              <w:left w:w="100" w:type="dxa"/>
              <w:bottom w:w="0" w:type="dxa"/>
              <w:right w:w="100" w:type="dxa"/>
            </w:tcMar>
          </w:tcPr>
          <w:p w14:paraId="3A5BE0F4" w14:textId="77777777" w:rsidR="00185D32" w:rsidRPr="007A70D9" w:rsidRDefault="00185D32" w:rsidP="00B35502">
            <w:pPr>
              <w:pStyle w:val="TableCell"/>
              <w:rPr>
                <w:lang w:val="en-GB"/>
              </w:rPr>
            </w:pPr>
            <w:r w:rsidRPr="007A70D9">
              <w:rPr>
                <w:lang w:val="en-GB"/>
              </w:rPr>
              <w:t>CH</w:t>
            </w:r>
          </w:p>
        </w:tc>
      </w:tr>
      <w:tr w:rsidR="00185D32" w:rsidRPr="007A70D9" w14:paraId="621CBC21" w14:textId="77777777" w:rsidTr="00B35502">
        <w:trPr>
          <w:cantSplit/>
          <w:trHeight w:val="210"/>
          <w:tblHeader/>
          <w:jc w:val="center"/>
        </w:trPr>
        <w:tc>
          <w:tcPr>
            <w:tcW w:w="2227" w:type="dxa"/>
            <w:tcBorders>
              <w:top w:val="single" w:sz="2" w:space="0" w:color="auto"/>
            </w:tcBorders>
            <w:tcMar>
              <w:top w:w="0" w:type="dxa"/>
              <w:left w:w="100" w:type="dxa"/>
              <w:bottom w:w="0" w:type="dxa"/>
              <w:right w:w="100" w:type="dxa"/>
            </w:tcMar>
          </w:tcPr>
          <w:p w14:paraId="188DFFA4" w14:textId="77777777" w:rsidR="00185D32" w:rsidRPr="007A70D9" w:rsidRDefault="00185D32" w:rsidP="00B35502">
            <w:pPr>
              <w:pStyle w:val="TableCell"/>
              <w:rPr>
                <w:lang w:val="en-GB"/>
              </w:rPr>
            </w:pPr>
            <w:r w:rsidRPr="007A70D9">
              <w:rPr>
                <w:lang w:val="en-GB"/>
              </w:rPr>
              <w:t>Participation</w:t>
            </w:r>
          </w:p>
        </w:tc>
        <w:tc>
          <w:tcPr>
            <w:tcW w:w="2409" w:type="dxa"/>
            <w:tcBorders>
              <w:top w:val="single" w:sz="2" w:space="0" w:color="auto"/>
            </w:tcBorders>
            <w:tcMar>
              <w:top w:w="0" w:type="dxa"/>
              <w:left w:w="100" w:type="dxa"/>
              <w:bottom w:w="0" w:type="dxa"/>
              <w:right w:w="100" w:type="dxa"/>
            </w:tcMar>
          </w:tcPr>
          <w:p w14:paraId="1A95063B" w14:textId="77777777" w:rsidR="00185D32" w:rsidRPr="007A70D9" w:rsidRDefault="00185D32" w:rsidP="00B35502">
            <w:pPr>
              <w:pStyle w:val="TableCell"/>
              <w:rPr>
                <w:lang w:val="en-GB"/>
              </w:rPr>
            </w:pPr>
            <w:r w:rsidRPr="007A70D9">
              <w:rPr>
                <w:lang w:val="en-GB"/>
              </w:rPr>
              <w:t>Cultural heritage</w:t>
            </w:r>
          </w:p>
        </w:tc>
      </w:tr>
      <w:tr w:rsidR="00185D32" w:rsidRPr="007A70D9" w14:paraId="130F58DF" w14:textId="77777777" w:rsidTr="00185D32">
        <w:trPr>
          <w:cantSplit/>
          <w:trHeight w:val="210"/>
          <w:tblHeader/>
          <w:jc w:val="center"/>
        </w:trPr>
        <w:tc>
          <w:tcPr>
            <w:tcW w:w="2227" w:type="dxa"/>
            <w:tcMar>
              <w:top w:w="0" w:type="dxa"/>
              <w:left w:w="100" w:type="dxa"/>
              <w:bottom w:w="0" w:type="dxa"/>
              <w:right w:w="100" w:type="dxa"/>
            </w:tcMar>
          </w:tcPr>
          <w:p w14:paraId="036A2EC2" w14:textId="77777777" w:rsidR="00185D32" w:rsidRPr="007A70D9" w:rsidRDefault="00185D32" w:rsidP="00B35502">
            <w:pPr>
              <w:pStyle w:val="TableCell"/>
              <w:rPr>
                <w:lang w:val="en-GB"/>
              </w:rPr>
            </w:pPr>
            <w:r w:rsidRPr="007A70D9">
              <w:rPr>
                <w:lang w:val="en-GB"/>
              </w:rPr>
              <w:t>Participatory</w:t>
            </w:r>
          </w:p>
        </w:tc>
        <w:tc>
          <w:tcPr>
            <w:tcW w:w="2409" w:type="dxa"/>
            <w:tcMar>
              <w:top w:w="0" w:type="dxa"/>
              <w:left w:w="100" w:type="dxa"/>
              <w:bottom w:w="0" w:type="dxa"/>
              <w:right w:w="100" w:type="dxa"/>
            </w:tcMar>
          </w:tcPr>
          <w:p w14:paraId="1B908A1E" w14:textId="77777777" w:rsidR="00185D32" w:rsidRPr="007A70D9" w:rsidRDefault="00185D32" w:rsidP="00B35502">
            <w:pPr>
              <w:pStyle w:val="TableCell"/>
              <w:rPr>
                <w:lang w:val="en-GB"/>
              </w:rPr>
            </w:pPr>
            <w:r w:rsidRPr="007A70D9">
              <w:rPr>
                <w:lang w:val="en-GB"/>
              </w:rPr>
              <w:t>Museum</w:t>
            </w:r>
          </w:p>
        </w:tc>
      </w:tr>
      <w:tr w:rsidR="00185D32" w:rsidRPr="007A70D9" w14:paraId="0067ADA5" w14:textId="77777777" w:rsidTr="00185D32">
        <w:trPr>
          <w:cantSplit/>
          <w:trHeight w:val="210"/>
          <w:tblHeader/>
          <w:jc w:val="center"/>
        </w:trPr>
        <w:tc>
          <w:tcPr>
            <w:tcW w:w="2227" w:type="dxa"/>
            <w:tcMar>
              <w:top w:w="0" w:type="dxa"/>
              <w:left w:w="100" w:type="dxa"/>
              <w:bottom w:w="0" w:type="dxa"/>
              <w:right w:w="100" w:type="dxa"/>
            </w:tcMar>
          </w:tcPr>
          <w:p w14:paraId="4ED130C9" w14:textId="77777777" w:rsidR="00185D32" w:rsidRPr="007A70D9" w:rsidRDefault="00185D32" w:rsidP="00B35502">
            <w:pPr>
              <w:pStyle w:val="TableCell"/>
              <w:rPr>
                <w:lang w:val="en-GB"/>
              </w:rPr>
            </w:pPr>
            <w:r w:rsidRPr="007A70D9">
              <w:rPr>
                <w:lang w:val="en-GB"/>
              </w:rPr>
              <w:t>Co-design</w:t>
            </w:r>
          </w:p>
        </w:tc>
        <w:tc>
          <w:tcPr>
            <w:tcW w:w="2409" w:type="dxa"/>
            <w:tcMar>
              <w:top w:w="0" w:type="dxa"/>
              <w:left w:w="100" w:type="dxa"/>
              <w:bottom w:w="0" w:type="dxa"/>
              <w:right w:w="100" w:type="dxa"/>
            </w:tcMar>
          </w:tcPr>
          <w:p w14:paraId="4A497DB0" w14:textId="77777777" w:rsidR="00185D32" w:rsidRPr="007A70D9" w:rsidRDefault="00185D32" w:rsidP="00B35502">
            <w:pPr>
              <w:pStyle w:val="TableCell"/>
              <w:rPr>
                <w:lang w:val="en-GB"/>
              </w:rPr>
            </w:pPr>
            <w:r w:rsidRPr="007A70D9">
              <w:rPr>
                <w:lang w:val="en-GB"/>
              </w:rPr>
              <w:t>Collection</w:t>
            </w:r>
          </w:p>
        </w:tc>
      </w:tr>
      <w:tr w:rsidR="00185D32" w:rsidRPr="007A70D9" w14:paraId="2B9D5D47" w14:textId="77777777" w:rsidTr="00185D32">
        <w:trPr>
          <w:cantSplit/>
          <w:trHeight w:val="210"/>
          <w:tblHeader/>
          <w:jc w:val="center"/>
        </w:trPr>
        <w:tc>
          <w:tcPr>
            <w:tcW w:w="2227" w:type="dxa"/>
            <w:tcMar>
              <w:top w:w="0" w:type="dxa"/>
              <w:left w:w="100" w:type="dxa"/>
              <w:bottom w:w="0" w:type="dxa"/>
              <w:right w:w="100" w:type="dxa"/>
            </w:tcMar>
          </w:tcPr>
          <w:p w14:paraId="247D4B37" w14:textId="77777777" w:rsidR="00185D32" w:rsidRPr="007A70D9" w:rsidRDefault="00185D32" w:rsidP="00B35502">
            <w:pPr>
              <w:pStyle w:val="TableCell"/>
              <w:rPr>
                <w:lang w:val="en-GB"/>
              </w:rPr>
            </w:pPr>
            <w:r w:rsidRPr="007A70D9">
              <w:rPr>
                <w:lang w:val="en-GB"/>
              </w:rPr>
              <w:t>Co-creation</w:t>
            </w:r>
          </w:p>
        </w:tc>
        <w:tc>
          <w:tcPr>
            <w:tcW w:w="2409" w:type="dxa"/>
            <w:tcMar>
              <w:top w:w="0" w:type="dxa"/>
              <w:left w:w="100" w:type="dxa"/>
              <w:bottom w:w="0" w:type="dxa"/>
              <w:right w:w="100" w:type="dxa"/>
            </w:tcMar>
          </w:tcPr>
          <w:p w14:paraId="75BB4044" w14:textId="77777777" w:rsidR="00185D32" w:rsidRPr="007A70D9" w:rsidRDefault="00185D32" w:rsidP="00B35502">
            <w:pPr>
              <w:pStyle w:val="TableCell"/>
              <w:rPr>
                <w:lang w:val="en-GB"/>
              </w:rPr>
            </w:pPr>
            <w:r w:rsidRPr="007A70D9">
              <w:rPr>
                <w:lang w:val="en-GB"/>
              </w:rPr>
              <w:t>Human Treasure</w:t>
            </w:r>
          </w:p>
        </w:tc>
      </w:tr>
      <w:tr w:rsidR="00185D32" w:rsidRPr="007A70D9" w14:paraId="2DDA04E6" w14:textId="77777777" w:rsidTr="00185D32">
        <w:trPr>
          <w:cantSplit/>
          <w:trHeight w:val="210"/>
          <w:tblHeader/>
          <w:jc w:val="center"/>
        </w:trPr>
        <w:tc>
          <w:tcPr>
            <w:tcW w:w="2227" w:type="dxa"/>
            <w:tcMar>
              <w:top w:w="0" w:type="dxa"/>
              <w:left w:w="100" w:type="dxa"/>
              <w:bottom w:w="0" w:type="dxa"/>
              <w:right w:w="100" w:type="dxa"/>
            </w:tcMar>
          </w:tcPr>
          <w:p w14:paraId="4F1027E9" w14:textId="77777777" w:rsidR="00185D32" w:rsidRPr="007A70D9" w:rsidRDefault="00185D32" w:rsidP="00B35502">
            <w:pPr>
              <w:pStyle w:val="TableCell"/>
              <w:rPr>
                <w:lang w:val="en-GB"/>
              </w:rPr>
            </w:pPr>
            <w:r w:rsidRPr="007A70D9">
              <w:rPr>
                <w:lang w:val="en-GB"/>
              </w:rPr>
              <w:t>Co-production</w:t>
            </w:r>
          </w:p>
        </w:tc>
        <w:tc>
          <w:tcPr>
            <w:tcW w:w="2409" w:type="dxa"/>
            <w:tcMar>
              <w:top w:w="0" w:type="dxa"/>
              <w:left w:w="100" w:type="dxa"/>
              <w:bottom w:w="0" w:type="dxa"/>
              <w:right w:w="100" w:type="dxa"/>
            </w:tcMar>
          </w:tcPr>
          <w:p w14:paraId="39D7FB8C" w14:textId="77777777" w:rsidR="00185D32" w:rsidRPr="007A70D9" w:rsidRDefault="00185D32" w:rsidP="00B35502">
            <w:pPr>
              <w:pStyle w:val="TableCell"/>
              <w:rPr>
                <w:lang w:val="en-GB"/>
              </w:rPr>
            </w:pPr>
            <w:r w:rsidRPr="007A70D9">
              <w:rPr>
                <w:lang w:val="en-GB"/>
              </w:rPr>
              <w:t>Identity</w:t>
            </w:r>
          </w:p>
        </w:tc>
      </w:tr>
      <w:tr w:rsidR="00185D32" w:rsidRPr="007A70D9" w14:paraId="33A12957" w14:textId="77777777" w:rsidTr="00185D32">
        <w:trPr>
          <w:cantSplit/>
          <w:trHeight w:val="210"/>
          <w:tblHeader/>
          <w:jc w:val="center"/>
        </w:trPr>
        <w:tc>
          <w:tcPr>
            <w:tcW w:w="2227" w:type="dxa"/>
            <w:tcMar>
              <w:top w:w="0" w:type="dxa"/>
              <w:left w:w="100" w:type="dxa"/>
              <w:bottom w:w="0" w:type="dxa"/>
              <w:right w:w="100" w:type="dxa"/>
            </w:tcMar>
          </w:tcPr>
          <w:p w14:paraId="1FFAB9A2" w14:textId="77777777" w:rsidR="00185D32" w:rsidRPr="007A70D9" w:rsidRDefault="00185D32" w:rsidP="00B35502">
            <w:pPr>
              <w:pStyle w:val="TableCell"/>
              <w:rPr>
                <w:lang w:val="en-GB"/>
              </w:rPr>
            </w:pPr>
            <w:r w:rsidRPr="007A70D9">
              <w:rPr>
                <w:lang w:val="en-GB"/>
              </w:rPr>
              <w:t>Co-curation</w:t>
            </w:r>
          </w:p>
        </w:tc>
        <w:tc>
          <w:tcPr>
            <w:tcW w:w="2409" w:type="dxa"/>
            <w:tcMar>
              <w:top w:w="0" w:type="dxa"/>
              <w:left w:w="100" w:type="dxa"/>
              <w:bottom w:w="0" w:type="dxa"/>
              <w:right w:w="100" w:type="dxa"/>
            </w:tcMar>
          </w:tcPr>
          <w:p w14:paraId="70B039AA" w14:textId="77777777" w:rsidR="00185D32" w:rsidRPr="007A70D9" w:rsidRDefault="00185D32" w:rsidP="00B35502">
            <w:pPr>
              <w:pStyle w:val="TableCell"/>
              <w:rPr>
                <w:lang w:val="en-GB"/>
              </w:rPr>
            </w:pPr>
            <w:r w:rsidRPr="007A70D9">
              <w:rPr>
                <w:lang w:val="en-GB"/>
              </w:rPr>
              <w:t xml:space="preserve">Expression </w:t>
            </w:r>
          </w:p>
        </w:tc>
      </w:tr>
      <w:tr w:rsidR="00185D32" w:rsidRPr="007A70D9" w14:paraId="0A69D733" w14:textId="77777777" w:rsidTr="00185D32">
        <w:trPr>
          <w:cantSplit/>
          <w:trHeight w:val="210"/>
          <w:tblHeader/>
          <w:jc w:val="center"/>
        </w:trPr>
        <w:tc>
          <w:tcPr>
            <w:tcW w:w="2227" w:type="dxa"/>
            <w:tcMar>
              <w:top w:w="0" w:type="dxa"/>
              <w:left w:w="100" w:type="dxa"/>
              <w:bottom w:w="0" w:type="dxa"/>
              <w:right w:w="100" w:type="dxa"/>
            </w:tcMar>
          </w:tcPr>
          <w:p w14:paraId="48BBCEBD" w14:textId="77777777" w:rsidR="00185D32" w:rsidRPr="007A70D9" w:rsidRDefault="00185D32" w:rsidP="00B35502">
            <w:pPr>
              <w:pStyle w:val="TableCell"/>
              <w:rPr>
                <w:lang w:val="en-GB"/>
              </w:rPr>
            </w:pPr>
            <w:r w:rsidRPr="007A70D9">
              <w:rPr>
                <w:lang w:val="en-GB"/>
              </w:rPr>
              <w:t>Citizen Curation</w:t>
            </w:r>
          </w:p>
        </w:tc>
        <w:tc>
          <w:tcPr>
            <w:tcW w:w="2409" w:type="dxa"/>
            <w:tcMar>
              <w:top w:w="0" w:type="dxa"/>
              <w:left w:w="100" w:type="dxa"/>
              <w:bottom w:w="0" w:type="dxa"/>
              <w:right w:w="100" w:type="dxa"/>
            </w:tcMar>
          </w:tcPr>
          <w:p w14:paraId="67F70438" w14:textId="77777777" w:rsidR="00185D32" w:rsidRPr="007A70D9" w:rsidRDefault="00185D32" w:rsidP="00B35502">
            <w:pPr>
              <w:pStyle w:val="TableCell"/>
              <w:rPr>
                <w:lang w:val="en-GB"/>
              </w:rPr>
            </w:pPr>
            <w:r w:rsidRPr="007A70D9">
              <w:rPr>
                <w:lang w:val="en-GB"/>
              </w:rPr>
              <w:t>Performance</w:t>
            </w:r>
          </w:p>
        </w:tc>
      </w:tr>
      <w:tr w:rsidR="00185D32" w:rsidRPr="007A70D9" w14:paraId="0B7232B0" w14:textId="77777777" w:rsidTr="00185D32">
        <w:trPr>
          <w:cantSplit/>
          <w:trHeight w:val="210"/>
          <w:tblHeader/>
          <w:jc w:val="center"/>
        </w:trPr>
        <w:tc>
          <w:tcPr>
            <w:tcW w:w="2227" w:type="dxa"/>
            <w:tcMar>
              <w:top w:w="0" w:type="dxa"/>
              <w:left w:w="100" w:type="dxa"/>
              <w:bottom w:w="0" w:type="dxa"/>
              <w:right w:w="100" w:type="dxa"/>
            </w:tcMar>
          </w:tcPr>
          <w:p w14:paraId="197186DD" w14:textId="77777777" w:rsidR="00185D32" w:rsidRPr="007A70D9" w:rsidRDefault="00185D32" w:rsidP="00B35502">
            <w:pPr>
              <w:pStyle w:val="TableCell"/>
              <w:rPr>
                <w:lang w:val="en-GB"/>
              </w:rPr>
            </w:pPr>
            <w:r w:rsidRPr="007A70D9">
              <w:rPr>
                <w:lang w:val="en-GB"/>
              </w:rPr>
              <w:t>Collaboration</w:t>
            </w:r>
          </w:p>
        </w:tc>
        <w:tc>
          <w:tcPr>
            <w:tcW w:w="2409" w:type="dxa"/>
            <w:tcMar>
              <w:top w:w="0" w:type="dxa"/>
              <w:left w:w="100" w:type="dxa"/>
              <w:bottom w:w="0" w:type="dxa"/>
              <w:right w:w="100" w:type="dxa"/>
            </w:tcMar>
          </w:tcPr>
          <w:p w14:paraId="334F7CC4" w14:textId="77777777" w:rsidR="00185D32" w:rsidRPr="007A70D9" w:rsidRDefault="00185D32" w:rsidP="00B35502">
            <w:pPr>
              <w:pStyle w:val="TableCell"/>
              <w:rPr>
                <w:lang w:val="en-GB"/>
              </w:rPr>
            </w:pPr>
            <w:r w:rsidRPr="007A70D9">
              <w:rPr>
                <w:lang w:val="en-GB"/>
              </w:rPr>
              <w:t>Craft</w:t>
            </w:r>
          </w:p>
        </w:tc>
      </w:tr>
      <w:tr w:rsidR="00185D32" w:rsidRPr="007A70D9" w14:paraId="19616B24" w14:textId="77777777" w:rsidTr="00185D32">
        <w:trPr>
          <w:cantSplit/>
          <w:trHeight w:val="210"/>
          <w:tblHeader/>
          <w:jc w:val="center"/>
        </w:trPr>
        <w:tc>
          <w:tcPr>
            <w:tcW w:w="2227" w:type="dxa"/>
            <w:tcMar>
              <w:top w:w="0" w:type="dxa"/>
              <w:left w:w="100" w:type="dxa"/>
              <w:bottom w:w="0" w:type="dxa"/>
              <w:right w:w="100" w:type="dxa"/>
            </w:tcMar>
          </w:tcPr>
          <w:p w14:paraId="370F485B" w14:textId="77777777" w:rsidR="00185D32" w:rsidRPr="007A70D9" w:rsidRDefault="00185D32" w:rsidP="00B35502">
            <w:pPr>
              <w:pStyle w:val="TableCell"/>
              <w:rPr>
                <w:lang w:val="en-GB"/>
              </w:rPr>
            </w:pPr>
            <w:r w:rsidRPr="007A70D9">
              <w:rPr>
                <w:lang w:val="en-GB"/>
              </w:rPr>
              <w:t>Collaborative</w:t>
            </w:r>
          </w:p>
        </w:tc>
        <w:tc>
          <w:tcPr>
            <w:tcW w:w="2409" w:type="dxa"/>
            <w:tcMar>
              <w:top w:w="0" w:type="dxa"/>
              <w:left w:w="100" w:type="dxa"/>
              <w:bottom w:w="0" w:type="dxa"/>
              <w:right w:w="100" w:type="dxa"/>
            </w:tcMar>
          </w:tcPr>
          <w:p w14:paraId="60578A4C" w14:textId="77777777" w:rsidR="00185D32" w:rsidRPr="007A70D9" w:rsidRDefault="00185D32" w:rsidP="00B35502">
            <w:pPr>
              <w:pStyle w:val="TableCell"/>
              <w:rPr>
                <w:lang w:val="en-GB"/>
              </w:rPr>
            </w:pPr>
            <w:r w:rsidRPr="007A70D9">
              <w:rPr>
                <w:lang w:val="en-GB"/>
              </w:rPr>
              <w:t>Dance</w:t>
            </w:r>
          </w:p>
        </w:tc>
      </w:tr>
      <w:tr w:rsidR="00185D32" w:rsidRPr="007A70D9" w14:paraId="79EFD079" w14:textId="77777777" w:rsidTr="00185D32">
        <w:trPr>
          <w:cantSplit/>
          <w:trHeight w:val="210"/>
          <w:tblHeader/>
          <w:jc w:val="center"/>
        </w:trPr>
        <w:tc>
          <w:tcPr>
            <w:tcW w:w="2227" w:type="dxa"/>
            <w:tcMar>
              <w:top w:w="0" w:type="dxa"/>
              <w:left w:w="100" w:type="dxa"/>
              <w:bottom w:w="0" w:type="dxa"/>
              <w:right w:w="100" w:type="dxa"/>
            </w:tcMar>
          </w:tcPr>
          <w:p w14:paraId="4957FC46" w14:textId="77777777" w:rsidR="00185D32" w:rsidRPr="007A70D9" w:rsidRDefault="00185D32" w:rsidP="00B35502">
            <w:pPr>
              <w:pStyle w:val="TableCell"/>
              <w:rPr>
                <w:lang w:val="en-GB"/>
              </w:rPr>
            </w:pPr>
            <w:r w:rsidRPr="007A70D9">
              <w:rPr>
                <w:lang w:val="en-GB"/>
              </w:rPr>
              <w:t>Engagement</w:t>
            </w:r>
          </w:p>
        </w:tc>
        <w:tc>
          <w:tcPr>
            <w:tcW w:w="2409" w:type="dxa"/>
            <w:tcMar>
              <w:top w:w="0" w:type="dxa"/>
              <w:left w:w="100" w:type="dxa"/>
              <w:bottom w:w="0" w:type="dxa"/>
              <w:right w:w="100" w:type="dxa"/>
            </w:tcMar>
          </w:tcPr>
          <w:p w14:paraId="4F75EC1C" w14:textId="77777777" w:rsidR="00185D32" w:rsidRPr="007A70D9" w:rsidRDefault="00185D32" w:rsidP="00B35502">
            <w:pPr>
              <w:pStyle w:val="TableCell"/>
              <w:rPr>
                <w:lang w:val="en-GB"/>
              </w:rPr>
            </w:pPr>
            <w:r w:rsidRPr="007A70D9">
              <w:rPr>
                <w:lang w:val="en-GB"/>
              </w:rPr>
              <w:t>Art</w:t>
            </w:r>
          </w:p>
        </w:tc>
      </w:tr>
      <w:tr w:rsidR="00185D32" w:rsidRPr="007A70D9" w14:paraId="7F49C271" w14:textId="77777777" w:rsidTr="00185D32">
        <w:trPr>
          <w:cantSplit/>
          <w:trHeight w:val="210"/>
          <w:tblHeader/>
          <w:jc w:val="center"/>
        </w:trPr>
        <w:tc>
          <w:tcPr>
            <w:tcW w:w="2227" w:type="dxa"/>
            <w:tcMar>
              <w:top w:w="0" w:type="dxa"/>
              <w:left w:w="100" w:type="dxa"/>
              <w:bottom w:w="0" w:type="dxa"/>
              <w:right w:w="100" w:type="dxa"/>
            </w:tcMar>
          </w:tcPr>
          <w:p w14:paraId="001DBE27" w14:textId="77777777" w:rsidR="00185D32" w:rsidRPr="007A70D9" w:rsidRDefault="00185D32" w:rsidP="00B35502">
            <w:pPr>
              <w:pStyle w:val="TableCell"/>
              <w:rPr>
                <w:lang w:val="en-GB"/>
              </w:rPr>
            </w:pPr>
            <w:r w:rsidRPr="007A70D9">
              <w:rPr>
                <w:lang w:val="en-GB"/>
              </w:rPr>
              <w:t>Involvement</w:t>
            </w:r>
          </w:p>
        </w:tc>
        <w:tc>
          <w:tcPr>
            <w:tcW w:w="2409" w:type="dxa"/>
            <w:tcMar>
              <w:top w:w="0" w:type="dxa"/>
              <w:left w:w="100" w:type="dxa"/>
              <w:bottom w:w="0" w:type="dxa"/>
              <w:right w:w="100" w:type="dxa"/>
            </w:tcMar>
          </w:tcPr>
          <w:p w14:paraId="10148BF4" w14:textId="77777777" w:rsidR="00185D32" w:rsidRPr="007A70D9" w:rsidRDefault="00185D32" w:rsidP="00B35502">
            <w:pPr>
              <w:pStyle w:val="TableCell"/>
              <w:rPr>
                <w:lang w:val="en-GB"/>
              </w:rPr>
            </w:pPr>
            <w:r w:rsidRPr="007A70D9">
              <w:rPr>
                <w:lang w:val="en-GB"/>
              </w:rPr>
              <w:t>Theatre</w:t>
            </w:r>
          </w:p>
        </w:tc>
      </w:tr>
      <w:tr w:rsidR="00185D32" w:rsidRPr="007A70D9" w14:paraId="285731DE" w14:textId="77777777" w:rsidTr="00185D32">
        <w:trPr>
          <w:cantSplit/>
          <w:trHeight w:val="210"/>
          <w:tblHeader/>
          <w:jc w:val="center"/>
        </w:trPr>
        <w:tc>
          <w:tcPr>
            <w:tcW w:w="2227" w:type="dxa"/>
            <w:tcMar>
              <w:top w:w="0" w:type="dxa"/>
              <w:left w:w="100" w:type="dxa"/>
              <w:bottom w:w="0" w:type="dxa"/>
              <w:right w:w="100" w:type="dxa"/>
            </w:tcMar>
          </w:tcPr>
          <w:p w14:paraId="4BB5571A" w14:textId="77777777" w:rsidR="00185D32" w:rsidRPr="007A70D9" w:rsidRDefault="00185D32" w:rsidP="00B35502">
            <w:pPr>
              <w:pStyle w:val="TableCell"/>
              <w:rPr>
                <w:lang w:val="en-GB"/>
              </w:rPr>
            </w:pPr>
            <w:r w:rsidRPr="007A70D9">
              <w:rPr>
                <w:lang w:val="en-GB"/>
              </w:rPr>
              <w:t>Inclusion</w:t>
            </w:r>
          </w:p>
        </w:tc>
        <w:tc>
          <w:tcPr>
            <w:tcW w:w="2409" w:type="dxa"/>
            <w:tcMar>
              <w:top w:w="0" w:type="dxa"/>
              <w:left w:w="100" w:type="dxa"/>
              <w:bottom w:w="0" w:type="dxa"/>
              <w:right w:w="100" w:type="dxa"/>
            </w:tcMar>
          </w:tcPr>
          <w:p w14:paraId="06DB5BA3" w14:textId="77777777" w:rsidR="00185D32" w:rsidRPr="007A70D9" w:rsidRDefault="00185D32" w:rsidP="00B35502">
            <w:pPr>
              <w:pStyle w:val="TableCell"/>
              <w:rPr>
                <w:lang w:val="en-GB"/>
              </w:rPr>
            </w:pPr>
            <w:r w:rsidRPr="007A70D9">
              <w:rPr>
                <w:lang w:val="en-GB"/>
              </w:rPr>
              <w:t>Language</w:t>
            </w:r>
          </w:p>
        </w:tc>
      </w:tr>
      <w:tr w:rsidR="00185D32" w:rsidRPr="007A70D9" w14:paraId="37AB87F0" w14:textId="77777777" w:rsidTr="00185D32">
        <w:trPr>
          <w:cantSplit/>
          <w:trHeight w:val="210"/>
          <w:tblHeader/>
          <w:jc w:val="center"/>
        </w:trPr>
        <w:tc>
          <w:tcPr>
            <w:tcW w:w="2227" w:type="dxa"/>
            <w:tcMar>
              <w:top w:w="0" w:type="dxa"/>
              <w:left w:w="100" w:type="dxa"/>
              <w:bottom w:w="0" w:type="dxa"/>
              <w:right w:w="100" w:type="dxa"/>
            </w:tcMar>
          </w:tcPr>
          <w:p w14:paraId="3420C739" w14:textId="77777777" w:rsidR="00185D32" w:rsidRPr="007A70D9" w:rsidRDefault="00185D32" w:rsidP="00B35502">
            <w:pPr>
              <w:pStyle w:val="TableCell"/>
              <w:rPr>
                <w:lang w:val="en-GB"/>
              </w:rPr>
            </w:pPr>
            <w:r w:rsidRPr="007A70D9">
              <w:rPr>
                <w:lang w:val="en-GB"/>
              </w:rPr>
              <w:t>Integration</w:t>
            </w:r>
          </w:p>
        </w:tc>
        <w:tc>
          <w:tcPr>
            <w:tcW w:w="2409" w:type="dxa"/>
            <w:tcMar>
              <w:top w:w="0" w:type="dxa"/>
              <w:left w:w="100" w:type="dxa"/>
              <w:bottom w:w="0" w:type="dxa"/>
              <w:right w:w="100" w:type="dxa"/>
            </w:tcMar>
          </w:tcPr>
          <w:p w14:paraId="6887AAAC" w14:textId="77777777" w:rsidR="00185D32" w:rsidRPr="007A70D9" w:rsidRDefault="00185D32" w:rsidP="00B35502">
            <w:pPr>
              <w:pStyle w:val="TableCell"/>
              <w:rPr>
                <w:lang w:val="en-GB"/>
              </w:rPr>
            </w:pPr>
            <w:r w:rsidRPr="007A70D9">
              <w:rPr>
                <w:lang w:val="en-GB"/>
              </w:rPr>
              <w:t>Traditional Knowledge</w:t>
            </w:r>
          </w:p>
        </w:tc>
      </w:tr>
      <w:tr w:rsidR="00185D32" w:rsidRPr="007A70D9" w14:paraId="37654503" w14:textId="77777777" w:rsidTr="00185D32">
        <w:trPr>
          <w:cantSplit/>
          <w:trHeight w:val="210"/>
          <w:tblHeader/>
          <w:jc w:val="center"/>
        </w:trPr>
        <w:tc>
          <w:tcPr>
            <w:tcW w:w="2227" w:type="dxa"/>
            <w:tcMar>
              <w:top w:w="0" w:type="dxa"/>
              <w:left w:w="100" w:type="dxa"/>
              <w:bottom w:w="0" w:type="dxa"/>
              <w:right w:w="100" w:type="dxa"/>
            </w:tcMar>
          </w:tcPr>
          <w:p w14:paraId="4A8ADAE7" w14:textId="77777777" w:rsidR="00185D32" w:rsidRPr="007A70D9" w:rsidRDefault="00185D32" w:rsidP="00B35502">
            <w:pPr>
              <w:pStyle w:val="TableCell"/>
              <w:rPr>
                <w:lang w:val="en-GB"/>
              </w:rPr>
            </w:pPr>
            <w:r w:rsidRPr="007A70D9">
              <w:rPr>
                <w:lang w:val="en-GB"/>
              </w:rPr>
              <w:t>Diversity</w:t>
            </w:r>
          </w:p>
        </w:tc>
        <w:tc>
          <w:tcPr>
            <w:tcW w:w="2409" w:type="dxa"/>
            <w:tcMar>
              <w:top w:w="0" w:type="dxa"/>
              <w:left w:w="100" w:type="dxa"/>
              <w:bottom w:w="0" w:type="dxa"/>
              <w:right w:w="100" w:type="dxa"/>
            </w:tcMar>
          </w:tcPr>
          <w:p w14:paraId="4BFCAC27" w14:textId="77777777" w:rsidR="00185D32" w:rsidRPr="007A70D9" w:rsidRDefault="00185D32" w:rsidP="00B35502">
            <w:pPr>
              <w:pStyle w:val="TableCell"/>
              <w:rPr>
                <w:lang w:val="en-GB"/>
              </w:rPr>
            </w:pPr>
            <w:r w:rsidRPr="007A70D9">
              <w:rPr>
                <w:lang w:val="en-GB"/>
              </w:rPr>
              <w:t>Living Heritage</w:t>
            </w:r>
          </w:p>
        </w:tc>
      </w:tr>
      <w:tr w:rsidR="00185D32" w:rsidRPr="007A70D9" w14:paraId="6F42DFE3" w14:textId="77777777" w:rsidTr="00185D32">
        <w:trPr>
          <w:cantSplit/>
          <w:trHeight w:val="225"/>
          <w:tblHeader/>
          <w:jc w:val="center"/>
        </w:trPr>
        <w:tc>
          <w:tcPr>
            <w:tcW w:w="2227" w:type="dxa"/>
            <w:tcMar>
              <w:top w:w="0" w:type="dxa"/>
              <w:left w:w="100" w:type="dxa"/>
              <w:bottom w:w="0" w:type="dxa"/>
              <w:right w:w="100" w:type="dxa"/>
            </w:tcMar>
          </w:tcPr>
          <w:p w14:paraId="43154CB2" w14:textId="77777777" w:rsidR="00185D32" w:rsidRPr="007A70D9" w:rsidRDefault="00185D32" w:rsidP="00B35502">
            <w:pPr>
              <w:pStyle w:val="TableCell"/>
              <w:rPr>
                <w:lang w:val="en-GB"/>
              </w:rPr>
            </w:pPr>
            <w:r w:rsidRPr="007A70D9">
              <w:rPr>
                <w:lang w:val="en-GB"/>
              </w:rPr>
              <w:t>Community</w:t>
            </w:r>
          </w:p>
        </w:tc>
        <w:tc>
          <w:tcPr>
            <w:tcW w:w="2409" w:type="dxa"/>
            <w:tcMar>
              <w:top w:w="0" w:type="dxa"/>
              <w:left w:w="100" w:type="dxa"/>
              <w:bottom w:w="0" w:type="dxa"/>
              <w:right w:w="100" w:type="dxa"/>
            </w:tcMar>
          </w:tcPr>
          <w:p w14:paraId="232C22E1" w14:textId="77777777" w:rsidR="00185D32" w:rsidRPr="007A70D9" w:rsidRDefault="00185D32" w:rsidP="00B35502">
            <w:pPr>
              <w:pStyle w:val="TableCell"/>
              <w:rPr>
                <w:lang w:val="en-GB"/>
              </w:rPr>
            </w:pPr>
            <w:r w:rsidRPr="007A70D9">
              <w:rPr>
                <w:lang w:val="en-GB"/>
              </w:rPr>
              <w:t>Intangible cultural heritage</w:t>
            </w:r>
          </w:p>
        </w:tc>
      </w:tr>
      <w:tr w:rsidR="00185D32" w:rsidRPr="007A70D9" w14:paraId="630295EF" w14:textId="77777777" w:rsidTr="00185D32">
        <w:trPr>
          <w:cantSplit/>
          <w:trHeight w:val="225"/>
          <w:tblHeader/>
          <w:jc w:val="center"/>
        </w:trPr>
        <w:tc>
          <w:tcPr>
            <w:tcW w:w="2227" w:type="dxa"/>
            <w:tcMar>
              <w:top w:w="0" w:type="dxa"/>
              <w:left w:w="100" w:type="dxa"/>
              <w:bottom w:w="0" w:type="dxa"/>
              <w:right w:w="100" w:type="dxa"/>
            </w:tcMar>
          </w:tcPr>
          <w:p w14:paraId="7393F29C" w14:textId="77777777" w:rsidR="00185D32" w:rsidRPr="007A70D9" w:rsidRDefault="00185D32" w:rsidP="00B35502">
            <w:pPr>
              <w:pStyle w:val="TableCell"/>
              <w:rPr>
                <w:lang w:val="en-GB"/>
              </w:rPr>
            </w:pPr>
            <w:r w:rsidRPr="007A70D9">
              <w:rPr>
                <w:lang w:val="en-GB"/>
              </w:rPr>
              <w:t>Accessibility</w:t>
            </w:r>
          </w:p>
        </w:tc>
        <w:tc>
          <w:tcPr>
            <w:tcW w:w="2409" w:type="dxa"/>
            <w:tcMar>
              <w:top w:w="0" w:type="dxa"/>
              <w:left w:w="100" w:type="dxa"/>
              <w:bottom w:w="0" w:type="dxa"/>
              <w:right w:w="100" w:type="dxa"/>
            </w:tcMar>
          </w:tcPr>
          <w:p w14:paraId="0DCF4123" w14:textId="77777777" w:rsidR="00185D32" w:rsidRPr="007A70D9" w:rsidRDefault="00185D32" w:rsidP="00B35502">
            <w:pPr>
              <w:pStyle w:val="TableCell"/>
              <w:rPr>
                <w:lang w:val="en-GB"/>
              </w:rPr>
            </w:pPr>
          </w:p>
        </w:tc>
      </w:tr>
    </w:tbl>
    <w:p w14:paraId="7574DA31" w14:textId="1BD11D07" w:rsidR="00185D32" w:rsidRDefault="00185D32" w:rsidP="00185D32">
      <w:pPr>
        <w:pStyle w:val="Para"/>
        <w:rPr>
          <w:lang w:val="en-GB" w:eastAsia="it-IT"/>
          <w14:ligatures w14:val="standard"/>
        </w:rPr>
      </w:pPr>
      <w:r w:rsidRPr="007B4B55">
        <w:rPr>
          <w:lang w:val="en-GB" w:eastAsia="it-IT"/>
          <w14:ligatures w14:val="standard"/>
        </w:rPr>
        <w:t xml:space="preserve">More than 100 design research articles have been scrutinized, and 50 have been considered relevant and </w:t>
      </w:r>
      <w:proofErr w:type="spellStart"/>
      <w:r w:rsidRPr="007B4B55">
        <w:rPr>
          <w:lang w:val="en-GB" w:eastAsia="it-IT"/>
          <w14:ligatures w14:val="standard"/>
        </w:rPr>
        <w:t>analyzed</w:t>
      </w:r>
      <w:proofErr w:type="spellEnd"/>
      <w:r w:rsidRPr="007B4B55">
        <w:rPr>
          <w:lang w:val="en-GB" w:eastAsia="it-IT"/>
          <w14:ligatures w14:val="standard"/>
        </w:rPr>
        <w:t xml:space="preserve">. </w:t>
      </w:r>
    </w:p>
    <w:p w14:paraId="1EE38BBB" w14:textId="77777777" w:rsidR="00185D32" w:rsidRDefault="00185D32" w:rsidP="00185D32">
      <w:pPr>
        <w:pStyle w:val="Para"/>
        <w:rPr>
          <w:lang w:val="en-GB"/>
        </w:rPr>
      </w:pPr>
      <w:r w:rsidRPr="007B4B55">
        <w:rPr>
          <w:lang w:val="en-GB"/>
        </w:rPr>
        <w:t>The analysis has been qualitative, reviewing the content by detailed reading to compare and evaluate the different assumptions, definitions, aims, developments and uses (or misuses) of participatory practices in CH.</w:t>
      </w:r>
    </w:p>
    <w:p w14:paraId="1A743710" w14:textId="77777777" w:rsidR="00185D32" w:rsidRPr="007B4B55" w:rsidRDefault="00185D32" w:rsidP="00185D32">
      <w:pPr>
        <w:pStyle w:val="Para"/>
        <w:rPr>
          <w:lang w:val="en-GB" w:eastAsia="it-IT"/>
          <w14:ligatures w14:val="standard"/>
        </w:rPr>
      </w:pPr>
      <w:r w:rsidRPr="007B4B55">
        <w:rPr>
          <w:lang w:val="en-GB" w:eastAsia="it-IT"/>
          <w14:ligatures w14:val="standard"/>
        </w:rPr>
        <w:t xml:space="preserve">Two panels have been determined: Panel 1 related to Participatory Design </w:t>
      </w:r>
      <w:r>
        <w:rPr>
          <w:lang w:val="en-GB" w:eastAsia="it-IT"/>
          <w14:ligatures w14:val="standard"/>
        </w:rPr>
        <w:t>and</w:t>
      </w:r>
      <w:r w:rsidRPr="007B4B55">
        <w:rPr>
          <w:lang w:val="en-GB" w:eastAsia="it-IT"/>
          <w14:ligatures w14:val="standard"/>
        </w:rPr>
        <w:t xml:space="preserve"> Panel 2 focusing on Participatory Design in CH, with a focus on ICH.</w:t>
      </w:r>
    </w:p>
    <w:p w14:paraId="77712824" w14:textId="4C926A27" w:rsidR="00185D32" w:rsidRPr="007B4B55" w:rsidRDefault="00185D32" w:rsidP="00185D32">
      <w:pPr>
        <w:pStyle w:val="Para"/>
        <w:rPr>
          <w:lang w:val="en-GB" w:eastAsia="it-IT"/>
          <w14:ligatures w14:val="standard"/>
        </w:rPr>
      </w:pPr>
      <w:r w:rsidRPr="007B4B55">
        <w:rPr>
          <w:lang w:val="en-GB" w:eastAsia="it-IT"/>
          <w14:ligatures w14:val="standard"/>
        </w:rPr>
        <w:t xml:space="preserve">Many of the articles </w:t>
      </w:r>
      <w:r>
        <w:rPr>
          <w:lang w:val="en-GB" w:eastAsia="it-IT"/>
          <w14:ligatures w14:val="standard"/>
        </w:rPr>
        <w:t xml:space="preserve">of Panel 1 </w:t>
      </w:r>
      <w:r w:rsidRPr="007B4B55">
        <w:rPr>
          <w:lang w:val="en-GB" w:eastAsia="it-IT"/>
          <w14:ligatures w14:val="standard"/>
        </w:rPr>
        <w:t>on PD are merely instrumental, discussing methods, tools and techniques</w:t>
      </w:r>
      <w:r w:rsidR="00335808">
        <w:rPr>
          <w:lang w:val="en-GB" w:eastAsia="it-IT"/>
          <w14:ligatures w14:val="standard"/>
        </w:rPr>
        <w:t xml:space="preserve"> </w:t>
      </w:r>
      <w:r w:rsidR="00335808">
        <w:t>[</w:t>
      </w:r>
      <w:hyperlink w:anchor="bib32" w:history="1">
        <w:r w:rsidR="00335808" w:rsidRPr="00CB3568">
          <w:rPr>
            <w:rStyle w:val="Collegamentoipertestuale"/>
          </w:rPr>
          <w:t>32</w:t>
        </w:r>
      </w:hyperlink>
      <w:r w:rsidR="00335808">
        <w:t>]</w:t>
      </w:r>
      <w:r w:rsidRPr="007B4B55">
        <w:rPr>
          <w:lang w:val="en-GB" w:eastAsia="it-IT"/>
          <w14:ligatures w14:val="standard"/>
        </w:rPr>
        <w:t xml:space="preserve"> without questioning or even mentioning the possible risk of a domesticating approach and falling into solutionism and </w:t>
      </w:r>
      <w:proofErr w:type="spellStart"/>
      <w:r w:rsidRPr="007B4B55">
        <w:rPr>
          <w:lang w:val="en-GB" w:eastAsia="it-IT"/>
          <w14:ligatures w14:val="standard"/>
        </w:rPr>
        <w:t>toolification</w:t>
      </w:r>
      <w:proofErr w:type="spellEnd"/>
      <w:r w:rsidRPr="007B4B55">
        <w:rPr>
          <w:lang w:val="en-GB" w:eastAsia="it-IT"/>
          <w14:ligatures w14:val="standard"/>
        </w:rPr>
        <w:t>. Others have a paternalistic approach in the way they try to use design to empower low-income and “developing” contexts to overcome “deficiencies” in knowledge</w:t>
      </w:r>
      <w:r w:rsidR="00335808">
        <w:rPr>
          <w:lang w:val="en-GB" w:eastAsia="it-IT"/>
          <w14:ligatures w14:val="standard"/>
        </w:rPr>
        <w:t xml:space="preserve"> </w:t>
      </w:r>
      <w:r w:rsidR="00335808">
        <w:t>[</w:t>
      </w:r>
      <w:hyperlink w:anchor="bib33" w:history="1">
        <w:r w:rsidR="00335808" w:rsidRPr="00CB3568">
          <w:rPr>
            <w:rStyle w:val="Collegamentoipertestuale"/>
          </w:rPr>
          <w:t>33</w:t>
        </w:r>
      </w:hyperlink>
      <w:r w:rsidR="00335808">
        <w:t>]</w:t>
      </w:r>
      <w:r w:rsidRPr="007B4B55">
        <w:rPr>
          <w:lang w:val="en-GB" w:eastAsia="it-IT"/>
          <w14:ligatures w14:val="standard"/>
        </w:rPr>
        <w:t xml:space="preserve">. Some authors acknowledge that in PD with vulnerable groups, any attempt at “genuine inclusion” can be challenging, since barriers to participation remain </w:t>
      </w:r>
      <w:r w:rsidR="00335808">
        <w:t>[</w:t>
      </w:r>
      <w:hyperlink w:anchor="bib34" w:history="1">
        <w:r w:rsidR="00335808" w:rsidRPr="00CB3568">
          <w:rPr>
            <w:rStyle w:val="Collegamentoipertestuale"/>
          </w:rPr>
          <w:t>34</w:t>
        </w:r>
      </w:hyperlink>
      <w:r w:rsidR="00335808">
        <w:t>]</w:t>
      </w:r>
      <w:r w:rsidRPr="007B4B55">
        <w:rPr>
          <w:lang w:val="en-GB" w:eastAsia="it-IT"/>
          <w14:ligatures w14:val="standard"/>
        </w:rPr>
        <w:t xml:space="preserve">. Some others instead raise concerns about PD: Kelly </w:t>
      </w:r>
      <w:r w:rsidR="00335808">
        <w:t>[</w:t>
      </w:r>
      <w:hyperlink w:anchor="bib35" w:history="1">
        <w:r w:rsidR="00335808" w:rsidRPr="00CB3568">
          <w:rPr>
            <w:rStyle w:val="Collegamentoipertestuale"/>
          </w:rPr>
          <w:t>35</w:t>
        </w:r>
      </w:hyperlink>
      <w:r w:rsidR="00335808">
        <w:t>]</w:t>
      </w:r>
      <w:r w:rsidR="00335808" w:rsidRPr="007B4B55">
        <w:rPr>
          <w:lang w:val="en-GB" w:eastAsia="it-IT"/>
          <w14:ligatures w14:val="standard"/>
        </w:rPr>
        <w:t xml:space="preserve"> </w:t>
      </w:r>
      <w:r w:rsidRPr="007B4B55">
        <w:rPr>
          <w:lang w:val="en-GB" w:eastAsia="it-IT"/>
          <w14:ligatures w14:val="standard"/>
        </w:rPr>
        <w:t>calls for ethical principles for PD practice; Dore</w:t>
      </w:r>
      <w:r w:rsidR="00335808" w:rsidRPr="007B4B55">
        <w:rPr>
          <w:lang w:val="en-GB" w:eastAsia="it-IT"/>
          <w14:ligatures w14:val="standard"/>
        </w:rPr>
        <w:t xml:space="preserve"> </w:t>
      </w:r>
      <w:r w:rsidR="00335808">
        <w:t>[</w:t>
      </w:r>
      <w:hyperlink w:anchor="bib36" w:history="1">
        <w:r w:rsidR="00335808" w:rsidRPr="00CB3568">
          <w:rPr>
            <w:rStyle w:val="Collegamentoipertestuale"/>
          </w:rPr>
          <w:t>36</w:t>
        </w:r>
      </w:hyperlink>
      <w:r w:rsidR="00335808">
        <w:t xml:space="preserve">] </w:t>
      </w:r>
      <w:r w:rsidRPr="007B4B55">
        <w:rPr>
          <w:lang w:val="en-GB" w:eastAsia="it-IT"/>
          <w14:ligatures w14:val="standard"/>
        </w:rPr>
        <w:t xml:space="preserve">emphasizes the potential instrumentalization and failure of PD, challenging its claims to be democratic if it is used with a technocratic and uncontested institutionalized approach; </w:t>
      </w:r>
      <w:proofErr w:type="spellStart"/>
      <w:r w:rsidRPr="007B4B55">
        <w:rPr>
          <w:lang w:val="en-GB" w:eastAsia="it-IT"/>
          <w14:ligatures w14:val="standard"/>
        </w:rPr>
        <w:t>Kraff</w:t>
      </w:r>
      <w:proofErr w:type="spellEnd"/>
      <w:r w:rsidRPr="007B4B55">
        <w:rPr>
          <w:lang w:val="en-GB" w:eastAsia="it-IT"/>
          <w14:ligatures w14:val="standard"/>
        </w:rPr>
        <w:t xml:space="preserve"> </w:t>
      </w:r>
      <w:r w:rsidR="00335808">
        <w:t>[</w:t>
      </w:r>
      <w:hyperlink w:anchor="bib37" w:history="1">
        <w:r w:rsidR="00335808" w:rsidRPr="00CB3568">
          <w:rPr>
            <w:rStyle w:val="Collegamentoipertestuale"/>
          </w:rPr>
          <w:t>37</w:t>
        </w:r>
      </w:hyperlink>
      <w:r w:rsidR="00335808">
        <w:t>]</w:t>
      </w:r>
      <w:r w:rsidRPr="007B4B55">
        <w:rPr>
          <w:lang w:val="en-GB" w:eastAsia="it-IT"/>
          <w14:ligatures w14:val="standard"/>
        </w:rPr>
        <w:t xml:space="preserve"> explores “agonism” within PD processes to question power structures, but also highlights some preconditions for engaging. In general, the concepts of indigenous design became relevant when discussing the legacies of colonialism and entrenched systems of “othering”. Indigenous-focused design methodology based on storytelling is conceived as a co-design space for cohesiveness and conversation by Barcham</w:t>
      </w:r>
      <w:r w:rsidR="00335808">
        <w:rPr>
          <w:lang w:val="en-GB" w:eastAsia="it-IT"/>
          <w14:ligatures w14:val="standard"/>
        </w:rPr>
        <w:t xml:space="preserve"> </w:t>
      </w:r>
      <w:r w:rsidR="00335808">
        <w:t>[</w:t>
      </w:r>
      <w:hyperlink w:anchor="bib38" w:history="1">
        <w:r w:rsidR="00335808" w:rsidRPr="00CB3568">
          <w:rPr>
            <w:rStyle w:val="Collegamentoipertestuale"/>
          </w:rPr>
          <w:t>38</w:t>
        </w:r>
      </w:hyperlink>
      <w:r w:rsidR="00335808">
        <w:t>]</w:t>
      </w:r>
      <w:r w:rsidRPr="007B4B55">
        <w:rPr>
          <w:lang w:val="en-GB" w:eastAsia="it-IT"/>
          <w14:ligatures w14:val="standard"/>
        </w:rPr>
        <w:t xml:space="preserve">. Akama, Hagen &amp; </w:t>
      </w:r>
      <w:proofErr w:type="spellStart"/>
      <w:r w:rsidRPr="007B4B55">
        <w:rPr>
          <w:lang w:val="en-GB" w:eastAsia="it-IT"/>
          <w14:ligatures w14:val="standard"/>
        </w:rPr>
        <w:t>Whaanga-Schollum</w:t>
      </w:r>
      <w:proofErr w:type="spellEnd"/>
      <w:r w:rsidRPr="007B4B55">
        <w:rPr>
          <w:lang w:val="en-GB" w:eastAsia="it-IT"/>
          <w14:ligatures w14:val="standard"/>
        </w:rPr>
        <w:t xml:space="preserve"> </w:t>
      </w:r>
      <w:r w:rsidR="00335808">
        <w:t>[</w:t>
      </w:r>
      <w:hyperlink w:anchor="bib39" w:history="1">
        <w:r w:rsidR="00335808" w:rsidRPr="00CB3568">
          <w:rPr>
            <w:rStyle w:val="Collegamentoipertestuale"/>
          </w:rPr>
          <w:t>39</w:t>
        </w:r>
      </w:hyperlink>
      <w:r w:rsidR="00335808">
        <w:t>]</w:t>
      </w:r>
      <w:r w:rsidRPr="007B4B55">
        <w:rPr>
          <w:lang w:val="en-GB" w:eastAsia="it-IT"/>
          <w14:ligatures w14:val="standard"/>
        </w:rPr>
        <w:t xml:space="preserve"> propose respectful, reciprocal and relational approaches as an ontology of co-designing social innovation, to overcome the asymmetry of collaboration by reciprocity and mutual understanding; these authors also contest the use of binary categories like “Indigenous” and “non-Indigenous”. Raman &amp; </w:t>
      </w:r>
      <w:r>
        <w:rPr>
          <w:lang w:val="en-GB" w:eastAsia="it-IT"/>
          <w14:ligatures w14:val="standard"/>
        </w:rPr>
        <w:t>French</w:t>
      </w:r>
      <w:r w:rsidR="00335808">
        <w:rPr>
          <w:lang w:val="en-GB" w:eastAsia="it-IT"/>
          <w14:ligatures w14:val="standard"/>
        </w:rPr>
        <w:t xml:space="preserve"> </w:t>
      </w:r>
      <w:r w:rsidR="00335808">
        <w:t>[</w:t>
      </w:r>
      <w:hyperlink w:anchor="bib40" w:history="1">
        <w:r w:rsidR="00335808" w:rsidRPr="00CB3568">
          <w:rPr>
            <w:rStyle w:val="Collegamentoipertestuale"/>
          </w:rPr>
          <w:t>40</w:t>
        </w:r>
      </w:hyperlink>
      <w:r w:rsidR="00335808">
        <w:t>]</w:t>
      </w:r>
      <w:r w:rsidRPr="007B4B55">
        <w:rPr>
          <w:lang w:val="en-GB" w:eastAsia="it-IT"/>
          <w14:ligatures w14:val="standard"/>
        </w:rPr>
        <w:t xml:space="preserve"> claim to contribute to a right-based ethos for PD and provide a framework to shift the mindset of PD by individualized and subjective methods on sensitive topics. Finally, a few papers explicitly rebut optimism about participation</w:t>
      </w:r>
      <w:r w:rsidR="00335808">
        <w:rPr>
          <w:lang w:val="en-GB" w:eastAsia="it-IT"/>
          <w14:ligatures w14:val="standard"/>
        </w:rPr>
        <w:t xml:space="preserve"> </w:t>
      </w:r>
      <w:r w:rsidR="00335808">
        <w:t>[</w:t>
      </w:r>
      <w:hyperlink w:anchor="bib41" w:history="1">
        <w:r w:rsidR="00335808" w:rsidRPr="00CB3568">
          <w:rPr>
            <w:rStyle w:val="Collegamentoipertestuale"/>
          </w:rPr>
          <w:t>41</w:t>
        </w:r>
      </w:hyperlink>
      <w:r w:rsidR="00335808">
        <w:t>]</w:t>
      </w:r>
      <w:r w:rsidRPr="007B4B55">
        <w:rPr>
          <w:lang w:val="en-GB" w:eastAsia="it-IT"/>
          <w14:ligatures w14:val="standard"/>
        </w:rPr>
        <w:t>, or highlight the risks co-design poses for democracy in the redistribution and delegation of power</w:t>
      </w:r>
      <w:r w:rsidR="00335808">
        <w:rPr>
          <w:lang w:val="en-GB" w:eastAsia="it-IT"/>
          <w14:ligatures w14:val="standard"/>
        </w:rPr>
        <w:t xml:space="preserve"> </w:t>
      </w:r>
      <w:r w:rsidR="00335808">
        <w:t>[</w:t>
      </w:r>
      <w:hyperlink w:anchor="bib42" w:history="1">
        <w:r w:rsidR="00335808" w:rsidRPr="00CB3568">
          <w:rPr>
            <w:rStyle w:val="Collegamentoipertestuale"/>
          </w:rPr>
          <w:t>42</w:t>
        </w:r>
      </w:hyperlink>
      <w:r w:rsidR="00335808">
        <w:t>]</w:t>
      </w:r>
      <w:r w:rsidRPr="007B4B55">
        <w:rPr>
          <w:lang w:val="en-GB" w:eastAsia="it-IT"/>
          <w14:ligatures w14:val="standard"/>
        </w:rPr>
        <w:t>.</w:t>
      </w:r>
    </w:p>
    <w:p w14:paraId="4B1DEA48" w14:textId="4125E756" w:rsidR="00185D32" w:rsidRPr="007B4B55" w:rsidRDefault="00185D32" w:rsidP="00185D32">
      <w:pPr>
        <w:pStyle w:val="Para"/>
        <w:rPr>
          <w:lang w:val="en-GB" w:eastAsia="it-IT"/>
          <w14:ligatures w14:val="standard"/>
        </w:rPr>
      </w:pPr>
      <w:r w:rsidRPr="007B4B55">
        <w:rPr>
          <w:lang w:val="en-GB" w:eastAsia="it-IT"/>
          <w14:ligatures w14:val="standard"/>
        </w:rPr>
        <w:t>Most of the articles related to PD in CH and museums consider participation and co-design as instrumental to enriching the experience of the heritage</w:t>
      </w:r>
      <w:r w:rsidR="00335808">
        <w:rPr>
          <w:lang w:val="en-GB" w:eastAsia="it-IT"/>
          <w14:ligatures w14:val="standard"/>
        </w:rPr>
        <w:t xml:space="preserve"> </w:t>
      </w:r>
      <w:r w:rsidR="00335808">
        <w:t>[</w:t>
      </w:r>
      <w:hyperlink w:anchor="bib43" w:history="1">
        <w:r w:rsidR="00335808" w:rsidRPr="00CB3568">
          <w:rPr>
            <w:rStyle w:val="Collegamentoipertestuale"/>
          </w:rPr>
          <w:t>43</w:t>
        </w:r>
      </w:hyperlink>
      <w:r w:rsidR="00335808">
        <w:t xml:space="preserve">, </w:t>
      </w:r>
      <w:hyperlink w:anchor="bib44" w:history="1">
        <w:r w:rsidR="00335808" w:rsidRPr="00CB3568">
          <w:rPr>
            <w:rStyle w:val="Collegamentoipertestuale"/>
          </w:rPr>
          <w:t>44</w:t>
        </w:r>
      </w:hyperlink>
      <w:r w:rsidR="00335808">
        <w:t>]</w:t>
      </w:r>
      <w:r w:rsidRPr="007B4B55">
        <w:rPr>
          <w:lang w:val="en-GB" w:eastAsia="it-IT"/>
          <w14:ligatures w14:val="standard"/>
        </w:rPr>
        <w:t xml:space="preserve">, without mentioning any potential bias. Critical thinking </w:t>
      </w:r>
      <w:r>
        <w:rPr>
          <w:lang w:val="en-GB" w:eastAsia="it-IT"/>
          <w14:ligatures w14:val="standard"/>
        </w:rPr>
        <w:t>emerges</w:t>
      </w:r>
      <w:r w:rsidRPr="007B4B55">
        <w:rPr>
          <w:lang w:val="en-GB" w:eastAsia="it-IT"/>
          <w14:ligatures w14:val="standard"/>
        </w:rPr>
        <w:t xml:space="preserve"> in the problematization of PD in CH, but without explicitly mentioning the word decolonizing. Taffe &amp; Kelly</w:t>
      </w:r>
      <w:r w:rsidR="00335808">
        <w:rPr>
          <w:lang w:val="en-GB" w:eastAsia="it-IT"/>
          <w14:ligatures w14:val="standard"/>
        </w:rPr>
        <w:t xml:space="preserve"> </w:t>
      </w:r>
      <w:r w:rsidR="00335808">
        <w:t>[</w:t>
      </w:r>
      <w:hyperlink w:anchor="bib45" w:history="1">
        <w:r w:rsidR="00335808" w:rsidRPr="00CB3568">
          <w:rPr>
            <w:rStyle w:val="Collegamentoipertestuale"/>
          </w:rPr>
          <w:t>45</w:t>
        </w:r>
      </w:hyperlink>
      <w:r w:rsidR="00335808">
        <w:t>]</w:t>
      </w:r>
      <w:r w:rsidRPr="007B4B55">
        <w:rPr>
          <w:lang w:val="en-GB" w:eastAsia="it-IT"/>
          <w14:ligatures w14:val="standard"/>
        </w:rPr>
        <w:t xml:space="preserve"> highlight the difficulty of using PD approaches for creating community museums, because participants’ roles became ambiguous; Tang &amp; Nakarada-Kordic</w:t>
      </w:r>
      <w:r w:rsidR="00335808">
        <w:rPr>
          <w:lang w:val="en-GB" w:eastAsia="it-IT"/>
          <w14:ligatures w14:val="standard"/>
        </w:rPr>
        <w:t xml:space="preserve"> </w:t>
      </w:r>
      <w:r w:rsidR="00335808">
        <w:t>[</w:t>
      </w:r>
      <w:hyperlink w:anchor="bib46" w:history="1">
        <w:r w:rsidR="00335808" w:rsidRPr="00CB3568">
          <w:rPr>
            <w:rStyle w:val="Collegamentoipertestuale"/>
          </w:rPr>
          <w:t>46</w:t>
        </w:r>
      </w:hyperlink>
      <w:r w:rsidR="00335808">
        <w:t>]</w:t>
      </w:r>
      <w:r w:rsidRPr="007B4B55">
        <w:rPr>
          <w:lang w:val="en-GB" w:eastAsia="it-IT"/>
          <w14:ligatures w14:val="standard"/>
        </w:rPr>
        <w:t xml:space="preserve"> claim to use critical design as a means of sparking discussion and debate in participatory exhibitions. Finally, a few studies explicitly refer to decolonizing PD in CH. According </w:t>
      </w:r>
      <w:r w:rsidRPr="007B4B55">
        <w:rPr>
          <w:lang w:val="en-GB" w:eastAsia="it-IT"/>
          <w14:ligatures w14:val="standard"/>
        </w:rPr>
        <w:lastRenderedPageBreak/>
        <w:t>to Rizvi</w:t>
      </w:r>
      <w:r w:rsidR="00EA5605">
        <w:rPr>
          <w:lang w:val="en-GB" w:eastAsia="it-IT"/>
          <w14:ligatures w14:val="standard"/>
        </w:rPr>
        <w:t xml:space="preserve"> </w:t>
      </w:r>
      <w:r w:rsidR="00EA5605">
        <w:t>[</w:t>
      </w:r>
      <w:hyperlink w:anchor="bib47" w:history="1">
        <w:r w:rsidR="00EA5605" w:rsidRPr="00CB3568">
          <w:rPr>
            <w:rStyle w:val="Collegamentoipertestuale"/>
          </w:rPr>
          <w:t>47</w:t>
        </w:r>
      </w:hyperlink>
      <w:r w:rsidR="00EA5605">
        <w:t>]</w:t>
      </w:r>
      <w:r w:rsidRPr="007B4B55">
        <w:rPr>
          <w:lang w:val="en-GB" w:eastAsia="it-IT"/>
          <w14:ligatures w14:val="standard"/>
        </w:rPr>
        <w:t xml:space="preserve">, decoloniality becomes a critical heritage discourse when it is critically negotiating the past and can be unfolded by community-based participatory practices. </w:t>
      </w:r>
      <w:proofErr w:type="spellStart"/>
      <w:r w:rsidRPr="007B4B55">
        <w:rPr>
          <w:lang w:val="en-GB" w:eastAsia="it-IT"/>
          <w14:ligatures w14:val="standard"/>
        </w:rPr>
        <w:t>Kambunga</w:t>
      </w:r>
      <w:proofErr w:type="spellEnd"/>
      <w:r w:rsidRPr="007B4B55">
        <w:rPr>
          <w:lang w:val="en-GB" w:eastAsia="it-IT"/>
          <w14:ligatures w14:val="standard"/>
        </w:rPr>
        <w:t xml:space="preserve">, Smith, </w:t>
      </w:r>
      <w:proofErr w:type="spellStart"/>
      <w:r w:rsidRPr="007B4B55">
        <w:rPr>
          <w:lang w:val="en-GB" w:eastAsia="it-IT"/>
          <w14:ligatures w14:val="standard"/>
        </w:rPr>
        <w:t>Winschiers</w:t>
      </w:r>
      <w:proofErr w:type="spellEnd"/>
      <w:r w:rsidRPr="007B4B55">
        <w:rPr>
          <w:lang w:val="en-GB" w:eastAsia="it-IT"/>
          <w14:ligatures w14:val="standard"/>
        </w:rPr>
        <w:t>-Theophilus and Otto</w:t>
      </w:r>
      <w:r w:rsidR="00EA5605">
        <w:rPr>
          <w:lang w:val="en-GB" w:eastAsia="it-IT"/>
          <w14:ligatures w14:val="standard"/>
        </w:rPr>
        <w:t xml:space="preserve"> </w:t>
      </w:r>
      <w:r w:rsidR="00EA5605">
        <w:t>[</w:t>
      </w:r>
      <w:hyperlink w:anchor="bib48" w:history="1">
        <w:r w:rsidR="00EA5605" w:rsidRPr="00CB3568">
          <w:rPr>
            <w:rStyle w:val="Collegamentoipertestuale"/>
          </w:rPr>
          <w:t>48</w:t>
        </w:r>
      </w:hyperlink>
      <w:r w:rsidR="00EA5605">
        <w:t>]</w:t>
      </w:r>
      <w:r w:rsidRPr="007B4B55">
        <w:rPr>
          <w:lang w:val="en-GB" w:eastAsia="it-IT"/>
          <w14:ligatures w14:val="standard"/>
        </w:rPr>
        <w:t xml:space="preserve"> argue that it is an intentional design practice that is capable of supporting alternative ways of knowing and doing in practice, even in the PD field: in a participatory memory-making project in Namibia, they employ a safe space framework for decolonizing PD, a space informed by the notion of “cultural hybridity”.</w:t>
      </w:r>
    </w:p>
    <w:p w14:paraId="65A2E4FC" w14:textId="1CAEC6AF" w:rsidR="007375A9" w:rsidRDefault="00185D32" w:rsidP="007375A9">
      <w:pPr>
        <w:pStyle w:val="ParaContinue"/>
        <w:rPr>
          <w:lang w:val="en-GB" w:eastAsia="it-IT"/>
          <w14:ligatures w14:val="standard"/>
        </w:rPr>
      </w:pPr>
      <w:r w:rsidRPr="007B4B55">
        <w:rPr>
          <w:lang w:val="en-GB" w:eastAsia="it-IT"/>
          <w14:ligatures w14:val="standard"/>
        </w:rPr>
        <w:t>In general, however, in the papers analysed, all the critical stances on decolonizing design, participatory practices and cultural heritage remain at a somewhat theoretical level, discussing such concepts as sensitivity, reciprocity, dignity, positionality, dialogue, democracy, intersectionality, activism and resilience in PD. It is also not yet evident how these critical stances are applied and working in practice, nor any clear assessment of their effectiveness is provided. Therefore</w:t>
      </w:r>
      <w:r>
        <w:rPr>
          <w:lang w:val="en-GB" w:eastAsia="it-IT"/>
          <w14:ligatures w14:val="standard"/>
        </w:rPr>
        <w:t>,</w:t>
      </w:r>
      <w:r w:rsidRPr="007B4B55">
        <w:rPr>
          <w:lang w:val="en-GB" w:eastAsia="it-IT"/>
          <w14:ligatures w14:val="standard"/>
        </w:rPr>
        <w:t xml:space="preserve"> a systematic analysis of applicative research projects is provided in the following section, to critically discusses and evaluate the effectiveness and impact of inclusive, participatory and co-creative design processes in the cultural field, in a decolonizing perspective.</w:t>
      </w:r>
    </w:p>
    <w:p w14:paraId="612D57E9" w14:textId="23EA7B6A" w:rsidR="007375A9" w:rsidRDefault="002A4A0B" w:rsidP="007375A9">
      <w:pPr>
        <w:pStyle w:val="Head1"/>
        <w:ind w:left="432" w:hanging="432"/>
      </w:pPr>
      <w:r>
        <w:t>R</w:t>
      </w:r>
      <w:r w:rsidR="007375A9">
        <w:t xml:space="preserve">eview </w:t>
      </w:r>
      <w:r>
        <w:t>of</w:t>
      </w:r>
      <w:r w:rsidR="007375A9">
        <w:t xml:space="preserve"> EC funded projects</w:t>
      </w:r>
    </w:p>
    <w:p w14:paraId="2410A962" w14:textId="77777777" w:rsidR="007375A9" w:rsidRPr="00C202EA" w:rsidRDefault="007375A9" w:rsidP="007375A9">
      <w:pPr>
        <w:pStyle w:val="Para"/>
        <w:ind w:firstLine="0"/>
        <w:rPr>
          <w:lang w:val="en-GB" w:eastAsia="it-IT"/>
          <w14:ligatures w14:val="standard"/>
        </w:rPr>
      </w:pPr>
      <w:r w:rsidRPr="007B4B55">
        <w:rPr>
          <w:lang w:val="en-GB" w:eastAsia="it-IT"/>
          <w14:ligatures w14:val="standard"/>
        </w:rPr>
        <w:t xml:space="preserve">The objective </w:t>
      </w:r>
      <w:r>
        <w:rPr>
          <w:lang w:val="en-GB" w:eastAsia="it-IT"/>
          <w14:ligatures w14:val="standard"/>
        </w:rPr>
        <w:t xml:space="preserve">of the case study research </w:t>
      </w:r>
      <w:r w:rsidRPr="007B4B55">
        <w:rPr>
          <w:lang w:val="en-GB" w:eastAsia="it-IT"/>
          <w14:ligatures w14:val="standard"/>
        </w:rPr>
        <w:t xml:space="preserve">is to </w:t>
      </w:r>
      <w:r>
        <w:rPr>
          <w:lang w:val="en-GB" w:eastAsia="it-IT"/>
          <w14:ligatures w14:val="standard"/>
        </w:rPr>
        <w:t>give evidence, if any, of how decolonising participatory design processes is</w:t>
      </w:r>
      <w:r w:rsidRPr="007B4B55">
        <w:rPr>
          <w:lang w:val="en-GB"/>
          <w14:ligatures w14:val="standard"/>
        </w:rPr>
        <w:t xml:space="preserve"> applied and work</w:t>
      </w:r>
      <w:r>
        <w:rPr>
          <w:lang w:val="en-GB"/>
          <w14:ligatures w14:val="standard"/>
        </w:rPr>
        <w:t>s</w:t>
      </w:r>
      <w:r w:rsidRPr="007B4B55">
        <w:rPr>
          <w:lang w:val="en-GB"/>
          <w14:ligatures w14:val="standard"/>
        </w:rPr>
        <w:t xml:space="preserve"> in practice</w:t>
      </w:r>
      <w:r>
        <w:rPr>
          <w:lang w:val="en-GB"/>
          <w14:ligatures w14:val="standard"/>
        </w:rPr>
        <w:t xml:space="preserve"> in projects within the cultural heritage domain, and especially the ones informed by the top-down research agenda of heritage policies in the framework of EU.</w:t>
      </w:r>
    </w:p>
    <w:p w14:paraId="2E3EE560" w14:textId="77777777" w:rsidR="007375A9" w:rsidRPr="007B4B55" w:rsidRDefault="007375A9" w:rsidP="007375A9">
      <w:pPr>
        <w:pStyle w:val="Para"/>
        <w:rPr>
          <w:lang w:val="en-GB" w:eastAsia="it-IT"/>
          <w14:ligatures w14:val="standard"/>
        </w:rPr>
      </w:pPr>
      <w:r w:rsidRPr="007B4B55">
        <w:rPr>
          <w:lang w:val="en-GB" w:eastAsia="it-IT"/>
          <w14:ligatures w14:val="standard"/>
        </w:rPr>
        <w:t>The analysis is developed on collaborative research projects, funded under the European Community (EC) competitive calls, which employ community-based participatory practices in the valorisation of CH (understood in a broad sense: traditional, intangible, contemporary…).</w:t>
      </w:r>
    </w:p>
    <w:p w14:paraId="3DF2665F" w14:textId="77777777" w:rsidR="007375A9" w:rsidRDefault="007375A9" w:rsidP="007375A9">
      <w:pPr>
        <w:pStyle w:val="Para"/>
        <w:rPr>
          <w:lang w:val="en-GB" w:eastAsia="it-IT"/>
          <w14:ligatures w14:val="standard"/>
        </w:rPr>
      </w:pPr>
      <w:r w:rsidRPr="007B4B55">
        <w:rPr>
          <w:lang w:val="en-GB" w:eastAsia="it-IT"/>
          <w14:ligatures w14:val="standard"/>
        </w:rPr>
        <w:t xml:space="preserve">The </w:t>
      </w:r>
      <w:r>
        <w:rPr>
          <w:lang w:val="en-GB" w:eastAsia="it-IT"/>
          <w14:ligatures w14:val="standard"/>
        </w:rPr>
        <w:t xml:space="preserve">selection (inclusion/exclusion) </w:t>
      </w:r>
      <w:r w:rsidRPr="007B4B55">
        <w:rPr>
          <w:lang w:val="en-GB" w:eastAsia="it-IT"/>
          <w14:ligatures w14:val="standard"/>
        </w:rPr>
        <w:t xml:space="preserve">criteria </w:t>
      </w:r>
      <w:r>
        <w:rPr>
          <w:lang w:val="en-GB" w:eastAsia="it-IT"/>
          <w14:ligatures w14:val="standard"/>
        </w:rPr>
        <w:t xml:space="preserve">for the projects </w:t>
      </w:r>
      <w:r w:rsidRPr="007B4B55">
        <w:rPr>
          <w:lang w:val="en-GB" w:eastAsia="it-IT"/>
          <w14:ligatures w14:val="standard"/>
        </w:rPr>
        <w:t>are the following:</w:t>
      </w:r>
    </w:p>
    <w:p w14:paraId="49C1931A" w14:textId="0AF5D306" w:rsidR="007375A9" w:rsidRPr="007375A9" w:rsidRDefault="007375A9" w:rsidP="007375A9">
      <w:pPr>
        <w:pStyle w:val="Paragrafoelenco"/>
        <w:numPr>
          <w:ilvl w:val="0"/>
          <w:numId w:val="17"/>
        </w:numPr>
      </w:pPr>
      <w:r w:rsidRPr="007B4B55">
        <w:rPr>
          <w:lang w:val="en-GB"/>
        </w:rPr>
        <w:t>Projects funded by EC Calls</w:t>
      </w:r>
      <w:r>
        <w:rPr>
          <w:lang w:val="en-GB"/>
        </w:rPr>
        <w:t>.</w:t>
      </w:r>
    </w:p>
    <w:p w14:paraId="69A90EC6" w14:textId="0B47D511" w:rsidR="007375A9" w:rsidRPr="007375A9" w:rsidRDefault="007375A9" w:rsidP="007375A9">
      <w:pPr>
        <w:pStyle w:val="Paragrafoelenco"/>
        <w:numPr>
          <w:ilvl w:val="0"/>
          <w:numId w:val="17"/>
        </w:numPr>
        <w:rPr>
          <w:lang w:val="en-GB"/>
        </w:rPr>
      </w:pPr>
      <w:r w:rsidRPr="007375A9">
        <w:rPr>
          <w:lang w:val="en-GB"/>
        </w:rPr>
        <w:t>Years 2014-2023 (to include the H2020 and Horizon EU programs).</w:t>
      </w:r>
    </w:p>
    <w:p w14:paraId="146E1F40" w14:textId="642BE3C1" w:rsidR="007375A9" w:rsidRPr="00501023" w:rsidRDefault="007375A9" w:rsidP="007375A9">
      <w:pPr>
        <w:pStyle w:val="Paragrafoelenco"/>
        <w:numPr>
          <w:ilvl w:val="0"/>
          <w:numId w:val="17"/>
        </w:numPr>
      </w:pPr>
      <w:r>
        <w:t xml:space="preserve">Calls related to </w:t>
      </w:r>
      <w:r>
        <w:rPr>
          <w:lang w:val="en-GB"/>
        </w:rPr>
        <w:t xml:space="preserve">to CH, by the presence of keywords (see </w:t>
      </w:r>
      <w:hyperlink w:anchor="tb2" w:history="1">
        <w:r w:rsidR="00CB3568" w:rsidRPr="00CB3568">
          <w:rPr>
            <w:rStyle w:val="Collegamentoipertestuale"/>
            <w:rFonts w:ascii="Linux Biolinum" w:hAnsi="Linux Biolinum" w:cs="Linux Biolinum"/>
            <w:lang w:val="en-GB"/>
          </w:rPr>
          <w:t>Table 2</w:t>
        </w:r>
      </w:hyperlink>
      <w:r>
        <w:rPr>
          <w:lang w:val="en-GB"/>
        </w:rPr>
        <w:t>).</w:t>
      </w:r>
    </w:p>
    <w:p w14:paraId="31F06946" w14:textId="73ADF0EF" w:rsidR="007375A9" w:rsidRPr="007375A9" w:rsidRDefault="007375A9" w:rsidP="007375A9">
      <w:pPr>
        <w:pStyle w:val="Paragrafoelenco"/>
      </w:pPr>
      <w:r w:rsidRPr="007375A9">
        <w:t>Declared presence of participation or</w:t>
      </w:r>
    </w:p>
    <w:p w14:paraId="3F0453D3" w14:textId="2E2CD7CA" w:rsidR="007375A9" w:rsidRPr="007375A9" w:rsidRDefault="007375A9" w:rsidP="007375A9">
      <w:pPr>
        <w:pStyle w:val="Paragrafoelenco"/>
      </w:pPr>
      <w:r>
        <w:t xml:space="preserve">Implicit </w:t>
      </w:r>
      <w:r w:rsidRPr="007B4B55">
        <w:rPr>
          <w:lang w:val="en-GB"/>
        </w:rPr>
        <w:t xml:space="preserve">participation detection (by </w:t>
      </w:r>
      <w:r>
        <w:rPr>
          <w:lang w:val="en-GB"/>
        </w:rPr>
        <w:t xml:space="preserve">the presence of </w:t>
      </w:r>
      <w:r w:rsidRPr="007B4B55">
        <w:rPr>
          <w:lang w:val="en-GB"/>
        </w:rPr>
        <w:t>keywords: e.g. engagement, codesign, co-creation…)</w:t>
      </w:r>
      <w:r>
        <w:rPr>
          <w:lang w:val="en-GB"/>
        </w:rPr>
        <w:t xml:space="preserve"> (see </w:t>
      </w:r>
      <w:hyperlink w:anchor="tb2" w:history="1">
        <w:r w:rsidR="00CB3568" w:rsidRPr="00CB3568">
          <w:rPr>
            <w:rStyle w:val="Collegamentoipertestuale"/>
            <w:rFonts w:ascii="Linux Biolinum" w:hAnsi="Linux Biolinum" w:cs="Linux Biolinum"/>
            <w:lang w:val="en-GB"/>
          </w:rPr>
          <w:t>table 2</w:t>
        </w:r>
      </w:hyperlink>
      <w:r>
        <w:rPr>
          <w:lang w:val="en-GB"/>
        </w:rPr>
        <w:t>).</w:t>
      </w:r>
    </w:p>
    <w:p w14:paraId="3250699C" w14:textId="77777777" w:rsidR="007375A9" w:rsidRDefault="007375A9" w:rsidP="007375A9">
      <w:pPr>
        <w:pStyle w:val="Para"/>
        <w:rPr>
          <w:lang w:val="en-GB" w:eastAsia="it-IT"/>
          <w14:ligatures w14:val="standard"/>
        </w:rPr>
      </w:pPr>
      <w:r w:rsidRPr="007B4B55">
        <w:rPr>
          <w:lang w:val="en-GB" w:eastAsia="it-IT"/>
          <w14:ligatures w14:val="standard"/>
        </w:rPr>
        <w:t xml:space="preserve">In particular, the </w:t>
      </w:r>
      <w:r>
        <w:rPr>
          <w:lang w:val="en-GB" w:eastAsia="it-IT"/>
          <w14:ligatures w14:val="standard"/>
        </w:rPr>
        <w:t xml:space="preserve">cross- case analysis has been conducted on the </w:t>
      </w:r>
      <w:r w:rsidRPr="007B4B55">
        <w:rPr>
          <w:lang w:val="en-GB" w:eastAsia="it-IT"/>
          <w14:ligatures w14:val="standard"/>
        </w:rPr>
        <w:t xml:space="preserve">dimensions of participation, if described or appreciable through project reports or results, and beyond the quantification of the actions and the number of stakeholders and public involved, </w:t>
      </w:r>
      <w:r>
        <w:rPr>
          <w:lang w:val="en-GB" w:eastAsia="it-IT"/>
          <w14:ligatures w14:val="standard"/>
        </w:rPr>
        <w:t>in the following three variables:</w:t>
      </w:r>
    </w:p>
    <w:p w14:paraId="11A0ED6E" w14:textId="7D0B4BD5" w:rsidR="007375A9" w:rsidRPr="007375A9" w:rsidRDefault="007375A9" w:rsidP="007375A9">
      <w:pPr>
        <w:pStyle w:val="Paragrafoelenco"/>
        <w:numPr>
          <w:ilvl w:val="0"/>
          <w:numId w:val="18"/>
        </w:numPr>
      </w:pPr>
      <w:r w:rsidRPr="007375A9">
        <w:rPr>
          <w:lang w:val="en-GB"/>
        </w:rPr>
        <w:t>Pro</w:t>
      </w:r>
      <w:r>
        <w:rPr>
          <w:lang w:val="en-GB"/>
        </w:rPr>
        <w:t xml:space="preserve">cessual dimension: </w:t>
      </w:r>
      <w:r w:rsidRPr="007B4B55">
        <w:rPr>
          <w:lang w:val="en-GB"/>
        </w:rPr>
        <w:t>the phase(s) of the cultural heritage value chain</w:t>
      </w:r>
      <w:r w:rsidR="00EA5605">
        <w:rPr>
          <w:lang w:val="en-GB"/>
        </w:rPr>
        <w:t xml:space="preserve"> </w:t>
      </w:r>
      <w:r w:rsidR="00EA5605">
        <w:t>[</w:t>
      </w:r>
      <w:hyperlink w:anchor="bib49" w:history="1">
        <w:r w:rsidR="00EA5605" w:rsidRPr="00CB3568">
          <w:rPr>
            <w:rStyle w:val="Collegamentoipertestuale"/>
            <w:rFonts w:ascii="Linux Biolinum" w:hAnsi="Linux Biolinum" w:cs="Linux Biolinum"/>
          </w:rPr>
          <w:t>49</w:t>
        </w:r>
      </w:hyperlink>
      <w:r w:rsidR="00EA5605">
        <w:t xml:space="preserve">, </w:t>
      </w:r>
      <w:hyperlink w:anchor="bib50" w:history="1">
        <w:r w:rsidR="00EA5605" w:rsidRPr="00CB3568">
          <w:rPr>
            <w:rStyle w:val="Collegamentoipertestuale"/>
            <w:rFonts w:ascii="Linux Biolinum" w:hAnsi="Linux Biolinum" w:cs="Linux Biolinum"/>
          </w:rPr>
          <w:t>50</w:t>
        </w:r>
      </w:hyperlink>
      <w:r w:rsidR="00EA5605">
        <w:t>]</w:t>
      </w:r>
      <w:r w:rsidRPr="007B4B55">
        <w:rPr>
          <w:lang w:val="en-GB"/>
        </w:rPr>
        <w:t xml:space="preserve"> in which participation is designed and/or occurs</w:t>
      </w:r>
      <w:r>
        <w:rPr>
          <w:lang w:val="en-GB"/>
        </w:rPr>
        <w:t>;</w:t>
      </w:r>
    </w:p>
    <w:p w14:paraId="65C142AA" w14:textId="025F774C" w:rsidR="007375A9" w:rsidRPr="007375A9" w:rsidRDefault="007375A9" w:rsidP="007375A9">
      <w:pPr>
        <w:pStyle w:val="Paragrafoelenco"/>
        <w:numPr>
          <w:ilvl w:val="0"/>
          <w:numId w:val="17"/>
        </w:numPr>
        <w:rPr>
          <w:lang w:val="en-GB"/>
        </w:rPr>
      </w:pPr>
      <w:r>
        <w:rPr>
          <w:lang w:val="en-GB"/>
        </w:rPr>
        <w:t>Relational dimension:</w:t>
      </w:r>
      <w:r w:rsidRPr="007B4B55">
        <w:rPr>
          <w:lang w:val="en-GB"/>
        </w:rPr>
        <w:t xml:space="preserve"> the breadth or extension and intensity of the interaction between the entire ecosystem of stakeholders</w:t>
      </w:r>
    </w:p>
    <w:p w14:paraId="097C6515" w14:textId="7C783D75" w:rsidR="007375A9" w:rsidRPr="007A70D9" w:rsidRDefault="007375A9" w:rsidP="007A70D9">
      <w:pPr>
        <w:pStyle w:val="Paragrafoelenco"/>
        <w:numPr>
          <w:ilvl w:val="0"/>
          <w:numId w:val="17"/>
        </w:numPr>
      </w:pPr>
      <w:r>
        <w:t xml:space="preserve">Performative dimension: </w:t>
      </w:r>
      <w:r w:rsidRPr="007B4B55">
        <w:rPr>
          <w:lang w:val="en-GB"/>
        </w:rPr>
        <w:t>the real freedom in action and contribution allowed by participatory design practices and its transformative effect</w:t>
      </w:r>
      <w:r>
        <w:t>.</w:t>
      </w:r>
    </w:p>
    <w:p w14:paraId="7CF4E01F" w14:textId="43DF301A" w:rsidR="007A70D9" w:rsidRDefault="007A70D9" w:rsidP="007A70D9">
      <w:pPr>
        <w:pStyle w:val="Para"/>
        <w:rPr>
          <w:lang w:val="en-GB" w:eastAsia="it-IT"/>
          <w14:ligatures w14:val="standard"/>
        </w:rPr>
      </w:pPr>
      <w:r>
        <w:rPr>
          <w:lang w:val="en-GB" w:eastAsia="it-IT"/>
          <w14:ligatures w14:val="standard"/>
        </w:rPr>
        <w:t>In addition</w:t>
      </w:r>
      <w:r w:rsidRPr="00C202EA">
        <w:rPr>
          <w:lang w:val="en-GB" w:eastAsia="it-IT"/>
          <w14:ligatures w14:val="standard"/>
        </w:rPr>
        <w:t>, the comparison of the cases addressed</w:t>
      </w:r>
      <w:r>
        <w:rPr>
          <w:lang w:val="en-GB" w:eastAsia="it-IT"/>
          <w14:ligatures w14:val="standard"/>
        </w:rPr>
        <w:t xml:space="preserve"> </w:t>
      </w:r>
      <w:r w:rsidRPr="00C202EA">
        <w:rPr>
          <w:lang w:val="en-GB" w:eastAsia="it-IT"/>
          <w14:ligatures w14:val="standard"/>
        </w:rPr>
        <w:t xml:space="preserve">the declared presence or implicit detection of any </w:t>
      </w:r>
      <w:r>
        <w:rPr>
          <w:lang w:val="en-GB" w:eastAsia="it-IT"/>
          <w14:ligatures w14:val="standard"/>
        </w:rPr>
        <w:t xml:space="preserve">decolonising, </w:t>
      </w:r>
      <w:r w:rsidRPr="00C202EA">
        <w:rPr>
          <w:lang w:val="en-GB" w:eastAsia="it-IT"/>
          <w14:ligatures w14:val="standard"/>
        </w:rPr>
        <w:t xml:space="preserve">plural </w:t>
      </w:r>
      <w:r>
        <w:rPr>
          <w:lang w:val="en-GB" w:eastAsia="it-IT"/>
          <w14:ligatures w14:val="standard"/>
        </w:rPr>
        <w:t xml:space="preserve">and ethical </w:t>
      </w:r>
      <w:r w:rsidRPr="00C202EA">
        <w:rPr>
          <w:lang w:val="en-GB" w:eastAsia="it-IT"/>
          <w14:ligatures w14:val="standard"/>
        </w:rPr>
        <w:t xml:space="preserve">approach </w:t>
      </w:r>
      <w:r>
        <w:rPr>
          <w:lang w:val="en-GB" w:eastAsia="it-IT"/>
          <w14:ligatures w14:val="standard"/>
        </w:rPr>
        <w:t xml:space="preserve">applied within the projects (by listing them </w:t>
      </w:r>
      <w:r w:rsidRPr="00B048E1">
        <w:rPr>
          <w:lang w:val="en-GB" w:eastAsia="it-IT"/>
          <w14:ligatures w14:val="standard"/>
        </w:rPr>
        <w:t>through key words: e.g. plural narratives, ethics for participation, etc.)</w:t>
      </w:r>
      <w:r>
        <w:rPr>
          <w:lang w:val="en-GB" w:eastAsia="it-IT"/>
          <w14:ligatures w14:val="standard"/>
        </w:rPr>
        <w:t>.</w:t>
      </w:r>
      <w:r w:rsidRPr="00C202EA">
        <w:rPr>
          <w:lang w:val="en-GB" w:eastAsia="it-IT"/>
          <w14:ligatures w14:val="standard"/>
        </w:rPr>
        <w:t xml:space="preserve"> </w:t>
      </w:r>
      <w:r>
        <w:rPr>
          <w:lang w:val="en-GB" w:eastAsia="it-IT"/>
          <w14:ligatures w14:val="standard"/>
        </w:rPr>
        <w:t>Finally, the w</w:t>
      </w:r>
      <w:r w:rsidRPr="00B048E1">
        <w:rPr>
          <w:lang w:val="en-GB" w:eastAsia="it-IT"/>
          <w14:ligatures w14:val="standard"/>
        </w:rPr>
        <w:t>ays of using technologies in participatory processes (declared presence)</w:t>
      </w:r>
      <w:r>
        <w:rPr>
          <w:lang w:val="en-GB" w:eastAsia="it-IT"/>
          <w14:ligatures w14:val="standard"/>
        </w:rPr>
        <w:t xml:space="preserve"> has been detected</w:t>
      </w:r>
      <w:r w:rsidRPr="00B048E1">
        <w:rPr>
          <w:lang w:val="en-GB" w:eastAsia="it-IT"/>
          <w14:ligatures w14:val="standard"/>
        </w:rPr>
        <w:t>.</w:t>
      </w:r>
    </w:p>
    <w:p w14:paraId="59470949" w14:textId="27B14A04" w:rsidR="007A70D9" w:rsidRPr="00C202EA" w:rsidRDefault="007A70D9" w:rsidP="007A70D9">
      <w:pPr>
        <w:pStyle w:val="Para"/>
        <w:rPr>
          <w:lang w:val="en-GB" w:eastAsia="it-IT"/>
          <w14:ligatures w14:val="standard"/>
        </w:rPr>
      </w:pPr>
      <w:r>
        <w:rPr>
          <w:lang w:val="en-GB" w:eastAsia="it-IT"/>
          <w14:ligatures w14:val="standard"/>
        </w:rPr>
        <w:t xml:space="preserve">23 Calls have been considered relevant and scrutinized, and among </w:t>
      </w:r>
      <w:r w:rsidRPr="007B4B55">
        <w:rPr>
          <w:lang w:val="en-GB" w:eastAsia="it-IT"/>
          <w14:ligatures w14:val="standard"/>
        </w:rPr>
        <w:t xml:space="preserve">the 91 projects initially included, 34 (see </w:t>
      </w:r>
      <w:hyperlink w:anchor="tb3" w:history="1">
        <w:r w:rsidR="00CB3568" w:rsidRPr="00CB3568">
          <w:rPr>
            <w:rStyle w:val="Collegamentoipertestuale"/>
            <w:lang w:val="en-GB" w:eastAsia="it-IT"/>
            <w14:ligatures w14:val="standard"/>
          </w:rPr>
          <w:t>table 3</w:t>
        </w:r>
      </w:hyperlink>
      <w:r w:rsidRPr="007B4B55">
        <w:rPr>
          <w:lang w:val="en-GB" w:eastAsia="it-IT"/>
          <w14:ligatures w14:val="standard"/>
        </w:rPr>
        <w:t>) were considered to meet the c</w:t>
      </w:r>
      <w:r>
        <w:rPr>
          <w:lang w:val="en-GB" w:eastAsia="it-IT"/>
          <w14:ligatures w14:val="standard"/>
        </w:rPr>
        <w:t>riteria</w:t>
      </w:r>
      <w:r w:rsidRPr="007B4B55">
        <w:rPr>
          <w:lang w:val="en-GB" w:eastAsia="it-IT"/>
          <w14:ligatures w14:val="standard"/>
        </w:rPr>
        <w:t xml:space="preserve"> and were therefore analysed in detail</w:t>
      </w:r>
      <w:r>
        <w:rPr>
          <w:lang w:val="en-GB" w:eastAsia="it-IT"/>
          <w14:ligatures w14:val="standard"/>
        </w:rPr>
        <w:t xml:space="preserve"> (by websites and project deliverables, such as reports, articles etc)</w:t>
      </w:r>
      <w:r w:rsidRPr="007B4B55">
        <w:rPr>
          <w:lang w:val="en-GB" w:eastAsia="it-IT"/>
          <w14:ligatures w14:val="standard"/>
        </w:rPr>
        <w:t>.</w:t>
      </w:r>
      <w:r>
        <w:rPr>
          <w:lang w:val="en-GB" w:eastAsia="it-IT"/>
          <w14:ligatures w14:val="standard"/>
        </w:rPr>
        <w:t xml:space="preserve"> </w:t>
      </w:r>
      <w:r w:rsidRPr="0081335E">
        <w:rPr>
          <w:color w:val="000000" w:themeColor="text1"/>
          <w:lang w:val="en-GB" w:eastAsia="it-IT"/>
          <w14:ligatures w14:val="standard"/>
        </w:rPr>
        <w:t xml:space="preserve">It is necessary to underline that, differently from literature review, a specific focus on institutional forms of  ICH is not present in all the selected projects: some projects are dealing with performative arts, community memories and identities, contentious histories, endangered languages, traditional craft and minority practices and knowledge, but the majority of the projects work longitudinally among the wide spectrum of CH, especially the ones dealing with technologies or with social cohesion aims. </w:t>
      </w:r>
      <w:r w:rsidRPr="0081335E">
        <w:rPr>
          <w:color w:val="000000" w:themeColor="text1"/>
          <w:lang w:val="en-GB" w:eastAsia="it-IT"/>
          <w14:ligatures w14:val="standard"/>
        </w:rPr>
        <w:lastRenderedPageBreak/>
        <w:t xml:space="preserve">Therefore, </w:t>
      </w:r>
      <w:proofErr w:type="gramStart"/>
      <w:r w:rsidRPr="0081335E">
        <w:rPr>
          <w:color w:val="000000" w:themeColor="text1"/>
          <w:lang w:val="en-GB" w:eastAsia="it-IT"/>
          <w14:ligatures w14:val="standard"/>
        </w:rPr>
        <w:t>in order to</w:t>
      </w:r>
      <w:proofErr w:type="gramEnd"/>
      <w:r w:rsidRPr="0081335E">
        <w:rPr>
          <w:color w:val="000000" w:themeColor="text1"/>
          <w:lang w:val="en-GB" w:eastAsia="it-IT"/>
          <w14:ligatures w14:val="standard"/>
        </w:rPr>
        <w:t xml:space="preserve"> not reduce the sample, CH projects have been considered too, and the reflections on participative approaches can be related both to institutional ICH forms and to immaterial values, meanings and processes of tangible CH, in a more comprehensive interpretation of “intangible”.</w:t>
      </w:r>
    </w:p>
    <w:p w14:paraId="153C114F" w14:textId="42E510F4" w:rsidR="007A70D9" w:rsidRDefault="007A70D9" w:rsidP="007A70D9">
      <w:pPr>
        <w:pStyle w:val="Para"/>
        <w:rPr>
          <w:lang w:val="en-GB" w:eastAsia="it-IT"/>
          <w14:ligatures w14:val="standard"/>
        </w:rPr>
      </w:pPr>
      <w:r>
        <w:rPr>
          <w:lang w:val="en-GB" w:eastAsia="it-IT"/>
          <w14:ligatures w14:val="standard"/>
        </w:rPr>
        <w:t xml:space="preserve">Since the cases are different for contextual conditions and outcomes, the analysis of the projects has been qualitative, using a causal-process observation to identify pattern or causal </w:t>
      </w:r>
      <w:r w:rsidRPr="006C7052">
        <w:rPr>
          <w:lang w:val="en-GB" w:eastAsia="it-IT"/>
          <w14:ligatures w14:val="standard"/>
        </w:rPr>
        <w:t xml:space="preserve">mechanism that </w:t>
      </w:r>
      <w:r>
        <w:rPr>
          <w:lang w:val="en-GB" w:eastAsia="it-IT"/>
          <w14:ligatures w14:val="standard"/>
        </w:rPr>
        <w:t xml:space="preserve">could </w:t>
      </w:r>
      <w:r w:rsidRPr="006C7052">
        <w:rPr>
          <w:lang w:val="en-GB" w:eastAsia="it-IT"/>
          <w14:ligatures w14:val="standard"/>
        </w:rPr>
        <w:t>provide insight into the</w:t>
      </w:r>
      <w:r>
        <w:rPr>
          <w:lang w:val="en-GB" w:eastAsia="it-IT"/>
          <w14:ligatures w14:val="standard"/>
        </w:rPr>
        <w:t xml:space="preserve"> </w:t>
      </w:r>
      <w:r w:rsidRPr="006C7052">
        <w:rPr>
          <w:lang w:val="en-GB" w:eastAsia="it-IT"/>
          <w14:ligatures w14:val="standard"/>
        </w:rPr>
        <w:t xml:space="preserve">relationship among the </w:t>
      </w:r>
      <w:r>
        <w:rPr>
          <w:lang w:val="en-GB" w:eastAsia="it-IT"/>
          <w14:ligatures w14:val="standard"/>
        </w:rPr>
        <w:t xml:space="preserve">three </w:t>
      </w:r>
      <w:r w:rsidRPr="006C7052">
        <w:rPr>
          <w:lang w:val="en-GB" w:eastAsia="it-IT"/>
          <w14:ligatures w14:val="standard"/>
        </w:rPr>
        <w:t>variables</w:t>
      </w:r>
      <w:r>
        <w:rPr>
          <w:lang w:val="en-GB" w:eastAsia="it-IT"/>
          <w14:ligatures w14:val="standard"/>
        </w:rPr>
        <w:t xml:space="preserve"> of participation considered and the decolonising approach eventually introduced. </w:t>
      </w:r>
      <w:proofErr w:type="gramStart"/>
      <w:r>
        <w:rPr>
          <w:lang w:val="en-GB" w:eastAsia="it-IT"/>
          <w14:ligatures w14:val="standard"/>
        </w:rPr>
        <w:t>In particular, by</w:t>
      </w:r>
      <w:proofErr w:type="gramEnd"/>
      <w:r>
        <w:rPr>
          <w:lang w:val="en-GB" w:eastAsia="it-IT"/>
          <w14:ligatures w14:val="standard"/>
        </w:rPr>
        <w:t xml:space="preserve"> inductive reasoning, necessary and sufficient </w:t>
      </w:r>
      <w:proofErr w:type="gramStart"/>
      <w:r w:rsidRPr="00C6112C">
        <w:rPr>
          <w:lang w:val="en-GB" w:eastAsia="it-IT"/>
          <w14:ligatures w14:val="standard"/>
        </w:rPr>
        <w:t xml:space="preserve">conditions </w:t>
      </w:r>
      <w:r w:rsidR="00EA5605">
        <w:rPr>
          <w:lang w:val="en-GB" w:eastAsia="it-IT"/>
          <w14:ligatures w14:val="standard"/>
        </w:rPr>
        <w:t xml:space="preserve"> </w:t>
      </w:r>
      <w:r w:rsidR="00EA5605">
        <w:t>[</w:t>
      </w:r>
      <w:proofErr w:type="gramEnd"/>
      <w:r w:rsidR="00CB3568">
        <w:fldChar w:fldCharType="begin"/>
      </w:r>
      <w:r w:rsidR="00CB3568">
        <w:instrText>HYPERLINK  \l "bib51"</w:instrText>
      </w:r>
      <w:r w:rsidR="00CB3568">
        <w:fldChar w:fldCharType="separate"/>
      </w:r>
      <w:r w:rsidR="00EA5605" w:rsidRPr="00CB3568">
        <w:rPr>
          <w:rStyle w:val="Collegamentoipertestuale"/>
        </w:rPr>
        <w:t>51</w:t>
      </w:r>
      <w:r w:rsidR="00CB3568">
        <w:fldChar w:fldCharType="end"/>
      </w:r>
      <w:r w:rsidR="00EA5605">
        <w:t>]</w:t>
      </w:r>
      <w:r w:rsidRPr="00C6112C">
        <w:rPr>
          <w:lang w:val="en-GB" w:eastAsia="it-IT"/>
          <w14:ligatures w14:val="standard"/>
        </w:rPr>
        <w:t xml:space="preserve"> have been hypothesized to make correlations</w:t>
      </w:r>
      <w:r>
        <w:rPr>
          <w:lang w:val="en-GB" w:eastAsia="it-IT"/>
          <w14:ligatures w14:val="standard"/>
        </w:rPr>
        <w:t xml:space="preserve"> among them. </w:t>
      </w:r>
    </w:p>
    <w:p w14:paraId="44F240DA" w14:textId="3C70CABB" w:rsidR="007375A9" w:rsidRDefault="007A70D9" w:rsidP="007A70D9">
      <w:pPr>
        <w:pStyle w:val="Para"/>
        <w:rPr>
          <w:lang w:val="en-GB" w:eastAsia="it-IT"/>
          <w14:ligatures w14:val="standard"/>
        </w:rPr>
      </w:pPr>
      <w:r w:rsidRPr="00C202EA">
        <w:rPr>
          <w:lang w:val="en-GB" w:eastAsia="it-IT"/>
          <w14:ligatures w14:val="standard"/>
        </w:rPr>
        <w:t xml:space="preserve">However, </w:t>
      </w:r>
      <w:r>
        <w:rPr>
          <w:lang w:val="en-GB" w:eastAsia="it-IT"/>
          <w14:ligatures w14:val="standard"/>
        </w:rPr>
        <w:t xml:space="preserve">at this stage of research, and </w:t>
      </w:r>
      <w:r w:rsidRPr="00C202EA">
        <w:rPr>
          <w:lang w:val="en-GB" w:eastAsia="it-IT"/>
          <w14:ligatures w14:val="standard"/>
        </w:rPr>
        <w:t xml:space="preserve">due to </w:t>
      </w:r>
      <w:r>
        <w:rPr>
          <w:lang w:val="en-GB" w:eastAsia="it-IT"/>
          <w14:ligatures w14:val="standard"/>
        </w:rPr>
        <w:t>length</w:t>
      </w:r>
      <w:r w:rsidRPr="00C202EA">
        <w:rPr>
          <w:lang w:val="en-GB" w:eastAsia="it-IT"/>
          <w14:ligatures w14:val="standard"/>
        </w:rPr>
        <w:t xml:space="preserve"> constraints, in th</w:t>
      </w:r>
      <w:r>
        <w:rPr>
          <w:lang w:val="en-GB" w:eastAsia="it-IT"/>
          <w14:ligatures w14:val="standard"/>
        </w:rPr>
        <w:t>is exploratory</w:t>
      </w:r>
      <w:r w:rsidRPr="00C202EA">
        <w:rPr>
          <w:lang w:val="en-GB" w:eastAsia="it-IT"/>
          <w14:ligatures w14:val="standard"/>
        </w:rPr>
        <w:t xml:space="preserve"> paper</w:t>
      </w:r>
      <w:r w:rsidRPr="00B048E1">
        <w:rPr>
          <w:lang w:val="en-GB" w:eastAsia="it-IT"/>
          <w14:ligatures w14:val="standard"/>
        </w:rPr>
        <w:t xml:space="preserve">, </w:t>
      </w:r>
      <w:r>
        <w:rPr>
          <w:lang w:val="en-GB" w:eastAsia="it-IT"/>
          <w14:ligatures w14:val="standard"/>
        </w:rPr>
        <w:t xml:space="preserve">only </w:t>
      </w:r>
      <w:r w:rsidRPr="00B048E1">
        <w:rPr>
          <w:lang w:val="en-GB" w:eastAsia="it-IT"/>
          <w14:ligatures w14:val="standard"/>
        </w:rPr>
        <w:t xml:space="preserve">a chronological </w:t>
      </w:r>
      <w:r w:rsidRPr="00363EB2">
        <w:rPr>
          <w:lang w:val="en-GB" w:eastAsia="it-IT"/>
          <w14:ligatures w14:val="standard"/>
        </w:rPr>
        <w:t>synthesis</w:t>
      </w:r>
      <w:r w:rsidRPr="00B048E1">
        <w:rPr>
          <w:lang w:val="en-GB" w:eastAsia="it-IT"/>
          <w14:ligatures w14:val="standard"/>
        </w:rPr>
        <w:t xml:space="preserve"> will be provided </w:t>
      </w:r>
      <w:r>
        <w:rPr>
          <w:lang w:val="en-GB" w:eastAsia="it-IT"/>
          <w14:ligatures w14:val="standard"/>
        </w:rPr>
        <w:t xml:space="preserve">by </w:t>
      </w:r>
      <w:r w:rsidRPr="00B048E1">
        <w:rPr>
          <w:lang w:val="en-GB" w:eastAsia="it-IT"/>
          <w14:ligatures w14:val="standard"/>
        </w:rPr>
        <w:t>citing specific projects</w:t>
      </w:r>
      <w:r>
        <w:rPr>
          <w:lang w:val="en-GB" w:eastAsia="it-IT"/>
          <w14:ligatures w14:val="standard"/>
        </w:rPr>
        <w:t xml:space="preserve"> (</w:t>
      </w:r>
      <w:r w:rsidRPr="00B048E1">
        <w:rPr>
          <w:lang w:val="en-GB" w:eastAsia="it-IT"/>
          <w14:ligatures w14:val="standard"/>
        </w:rPr>
        <w:t>which, however, cannot be described in detail</w:t>
      </w:r>
      <w:r>
        <w:rPr>
          <w:lang w:val="en-GB" w:eastAsia="it-IT"/>
          <w14:ligatures w14:val="standard"/>
        </w:rPr>
        <w:t xml:space="preserve">) and two specific examples will be provided (by anonymized projects) to illustrate the prior </w:t>
      </w:r>
      <w:proofErr w:type="gramStart"/>
      <w:r>
        <w:rPr>
          <w:lang w:val="en-GB" w:eastAsia="it-IT"/>
          <w14:ligatures w14:val="standard"/>
        </w:rPr>
        <w:t>considerations.</w:t>
      </w:r>
      <w:r w:rsidR="007375A9" w:rsidRPr="007B4B55">
        <w:rPr>
          <w:lang w:val="en-GB" w:eastAsia="it-IT"/>
          <w14:ligatures w14:val="standard"/>
        </w:rPr>
        <w:t>.</w:t>
      </w:r>
      <w:proofErr w:type="gramEnd"/>
      <w:r w:rsidR="007375A9" w:rsidRPr="007B4B55">
        <w:rPr>
          <w:lang w:val="en-GB" w:eastAsia="it-IT"/>
          <w14:ligatures w14:val="standard"/>
        </w:rPr>
        <w:t xml:space="preserve"> </w:t>
      </w:r>
    </w:p>
    <w:p w14:paraId="479CFB37" w14:textId="3ED914BE" w:rsidR="007A70D9" w:rsidRDefault="007A70D9" w:rsidP="007A70D9">
      <w:pPr>
        <w:pStyle w:val="TableCaption"/>
      </w:pPr>
      <w:bookmarkStart w:id="2" w:name="tb3"/>
      <w:r w:rsidRPr="00CB3568">
        <w:rPr>
          <w:rStyle w:val="Label"/>
          <w:color w:val="0000FF"/>
        </w:rPr>
        <w:t>Table 3:</w:t>
      </w:r>
      <w:bookmarkEnd w:id="2"/>
      <w:r w:rsidRPr="0035027B">
        <w:t xml:space="preserve"> </w:t>
      </w:r>
      <w:r w:rsidRPr="007B4B55">
        <w:rPr>
          <w:lang w:val="en-GB"/>
          <w14:ligatures w14:val="standard"/>
        </w:rPr>
        <w:t xml:space="preserve">List of </w:t>
      </w:r>
      <w:r>
        <w:rPr>
          <w:lang w:val="en-GB"/>
          <w14:ligatures w14:val="standard"/>
        </w:rPr>
        <w:t>projects funded by EC</w:t>
      </w:r>
      <w:r w:rsidRPr="0035027B">
        <w:t xml:space="preserve"> </w:t>
      </w:r>
    </w:p>
    <w:tbl>
      <w:tblPr>
        <w:tblW w:w="9172" w:type="dxa"/>
        <w:tblInd w:w="-100" w:type="dxa"/>
        <w:tblBorders>
          <w:top w:val="single" w:sz="8" w:space="0" w:color="000000"/>
          <w:bottom w:val="single" w:sz="8" w:space="0" w:color="000000"/>
        </w:tblBorders>
        <w:tblLayout w:type="fixed"/>
        <w:tblLook w:val="0600" w:firstRow="0" w:lastRow="0" w:firstColumn="0" w:lastColumn="0" w:noHBand="1" w:noVBand="1"/>
        <w:tblDescription w:val="Table 3 is the list of EC funded projects. It has two columns: in the first column there are the EC Calls, listing 5 items; in the second colums there are the projects, listing 34 items."/>
      </w:tblPr>
      <w:tblGrid>
        <w:gridCol w:w="1943"/>
        <w:gridCol w:w="7229"/>
      </w:tblGrid>
      <w:tr w:rsidR="007A70D9" w:rsidRPr="007A70D9" w14:paraId="52BF9EF4" w14:textId="77777777" w:rsidTr="00B35502">
        <w:trPr>
          <w:cantSplit/>
          <w:trHeight w:val="225"/>
          <w:tblHeader/>
        </w:trPr>
        <w:tc>
          <w:tcPr>
            <w:tcW w:w="1943" w:type="dxa"/>
            <w:tcBorders>
              <w:top w:val="single" w:sz="8" w:space="0" w:color="000000"/>
              <w:bottom w:val="single" w:sz="2" w:space="0" w:color="auto"/>
            </w:tcBorders>
            <w:shd w:val="clear" w:color="auto" w:fill="D9D9D9"/>
            <w:tcMar>
              <w:top w:w="0" w:type="dxa"/>
              <w:left w:w="100" w:type="dxa"/>
              <w:bottom w:w="0" w:type="dxa"/>
              <w:right w:w="100" w:type="dxa"/>
            </w:tcMar>
          </w:tcPr>
          <w:p w14:paraId="05DB41CA" w14:textId="77777777" w:rsidR="007A70D9" w:rsidRPr="007A70D9" w:rsidRDefault="007A70D9" w:rsidP="00B35502">
            <w:pPr>
              <w:pStyle w:val="TableCell"/>
              <w:rPr>
                <w:lang w:val="en-GB"/>
              </w:rPr>
            </w:pPr>
            <w:r w:rsidRPr="007A70D9">
              <w:rPr>
                <w:lang w:val="en-GB"/>
              </w:rPr>
              <w:t>Call</w:t>
            </w:r>
          </w:p>
        </w:tc>
        <w:tc>
          <w:tcPr>
            <w:tcW w:w="7229" w:type="dxa"/>
            <w:tcBorders>
              <w:top w:val="single" w:sz="8" w:space="0" w:color="000000"/>
              <w:bottom w:val="single" w:sz="2" w:space="0" w:color="auto"/>
            </w:tcBorders>
            <w:shd w:val="clear" w:color="auto" w:fill="D9D9D9"/>
            <w:tcMar>
              <w:top w:w="0" w:type="dxa"/>
              <w:left w:w="100" w:type="dxa"/>
              <w:bottom w:w="0" w:type="dxa"/>
              <w:right w:w="100" w:type="dxa"/>
            </w:tcMar>
          </w:tcPr>
          <w:p w14:paraId="47779C9A" w14:textId="77777777" w:rsidR="007A70D9" w:rsidRPr="007A70D9" w:rsidRDefault="007A70D9" w:rsidP="00B35502">
            <w:pPr>
              <w:pStyle w:val="TableCell"/>
              <w:rPr>
                <w:lang w:val="en-GB"/>
              </w:rPr>
            </w:pPr>
            <w:r w:rsidRPr="007A70D9">
              <w:rPr>
                <w:lang w:val="en-GB"/>
              </w:rPr>
              <w:t>Projects (and sub-call)</w:t>
            </w:r>
          </w:p>
        </w:tc>
      </w:tr>
      <w:tr w:rsidR="007A70D9" w:rsidRPr="007A70D9" w14:paraId="40DAF8A2" w14:textId="77777777" w:rsidTr="00B35502">
        <w:trPr>
          <w:cantSplit/>
          <w:trHeight w:val="210"/>
          <w:tblHeader/>
        </w:trPr>
        <w:tc>
          <w:tcPr>
            <w:tcW w:w="1943" w:type="dxa"/>
            <w:tcBorders>
              <w:top w:val="single" w:sz="2" w:space="0" w:color="auto"/>
            </w:tcBorders>
            <w:tcMar>
              <w:top w:w="0" w:type="dxa"/>
              <w:left w:w="100" w:type="dxa"/>
              <w:bottom w:w="0" w:type="dxa"/>
              <w:right w:w="100" w:type="dxa"/>
            </w:tcMar>
          </w:tcPr>
          <w:p w14:paraId="1C41DCC5" w14:textId="77777777" w:rsidR="007A70D9" w:rsidRPr="007A70D9" w:rsidRDefault="007A70D9" w:rsidP="00B35502">
            <w:pPr>
              <w:pStyle w:val="TableCell"/>
              <w:rPr>
                <w:lang w:val="en-GB"/>
              </w:rPr>
            </w:pPr>
            <w:r w:rsidRPr="007A70D9">
              <w:rPr>
                <w:lang w:val="en-GB"/>
              </w:rPr>
              <w:t>H2020-REFLECTIVE-2014-2015</w:t>
            </w:r>
          </w:p>
        </w:tc>
        <w:tc>
          <w:tcPr>
            <w:tcW w:w="7229" w:type="dxa"/>
            <w:tcBorders>
              <w:top w:val="single" w:sz="2" w:space="0" w:color="auto"/>
            </w:tcBorders>
            <w:tcMar>
              <w:top w:w="0" w:type="dxa"/>
              <w:left w:w="100" w:type="dxa"/>
              <w:bottom w:w="0" w:type="dxa"/>
              <w:right w:w="100" w:type="dxa"/>
            </w:tcMar>
          </w:tcPr>
          <w:p w14:paraId="25BF3B26" w14:textId="77777777" w:rsidR="007A70D9" w:rsidRPr="007A70D9" w:rsidRDefault="007A70D9" w:rsidP="00B35502">
            <w:pPr>
              <w:pStyle w:val="TableCell"/>
            </w:pPr>
            <w:r w:rsidRPr="007A70D9">
              <w:rPr>
                <w:lang w:val="it-IT"/>
              </w:rPr>
              <w:t>Traces; Cohere (</w:t>
            </w:r>
            <w:r w:rsidRPr="007A70D9">
              <w:t>REFLECTIVE-2-2015-  Transmission of European cultural heritage)</w:t>
            </w:r>
          </w:p>
          <w:p w14:paraId="344CE285" w14:textId="77777777" w:rsidR="007A70D9" w:rsidRPr="007A70D9" w:rsidRDefault="007A70D9" w:rsidP="00B35502">
            <w:pPr>
              <w:pStyle w:val="TableCell"/>
            </w:pPr>
            <w:proofErr w:type="spellStart"/>
            <w:r w:rsidRPr="007A70D9">
              <w:t>Crosscult</w:t>
            </w:r>
            <w:proofErr w:type="spellEnd"/>
            <w:r w:rsidRPr="007A70D9">
              <w:t xml:space="preserve">; </w:t>
            </w:r>
            <w:proofErr w:type="gramStart"/>
            <w:r w:rsidRPr="007A70D9">
              <w:t>Arches  (</w:t>
            </w:r>
            <w:proofErr w:type="gramEnd"/>
            <w:r w:rsidRPr="007A70D9">
              <w:t>REFLECTIVE-6-2015- Innovation ecosystems of digital cultural asset)</w:t>
            </w:r>
          </w:p>
          <w:p w14:paraId="049AC743" w14:textId="77777777" w:rsidR="007A70D9" w:rsidRPr="007A70D9" w:rsidRDefault="007A70D9" w:rsidP="00B35502">
            <w:pPr>
              <w:pStyle w:val="TableCell"/>
              <w:rPr>
                <w:lang w:val="it-IT"/>
              </w:rPr>
            </w:pPr>
            <w:proofErr w:type="spellStart"/>
            <w:r w:rsidRPr="007A70D9">
              <w:t>Culturalbase</w:t>
            </w:r>
            <w:proofErr w:type="spellEnd"/>
            <w:r w:rsidRPr="007A70D9">
              <w:t xml:space="preserve"> (REFLECTIVE-9-2014)</w:t>
            </w:r>
          </w:p>
        </w:tc>
      </w:tr>
      <w:tr w:rsidR="007A70D9" w:rsidRPr="007A70D9" w14:paraId="369CE0A0" w14:textId="77777777" w:rsidTr="007A70D9">
        <w:trPr>
          <w:cantSplit/>
          <w:trHeight w:val="210"/>
          <w:tblHeader/>
        </w:trPr>
        <w:tc>
          <w:tcPr>
            <w:tcW w:w="1943" w:type="dxa"/>
            <w:tcMar>
              <w:top w:w="0" w:type="dxa"/>
              <w:left w:w="100" w:type="dxa"/>
              <w:bottom w:w="0" w:type="dxa"/>
              <w:right w:w="100" w:type="dxa"/>
            </w:tcMar>
          </w:tcPr>
          <w:p w14:paraId="2B812789" w14:textId="77777777" w:rsidR="007A70D9" w:rsidRPr="007A70D9" w:rsidRDefault="007A70D9" w:rsidP="00B35502">
            <w:pPr>
              <w:pStyle w:val="TableCell"/>
              <w:rPr>
                <w:lang w:val="en-GB"/>
              </w:rPr>
            </w:pPr>
            <w:r w:rsidRPr="007A70D9">
              <w:rPr>
                <w:lang w:val="en-GB"/>
              </w:rPr>
              <w:t>H2020-SC6-CULT-COOP-2016-2017</w:t>
            </w:r>
          </w:p>
        </w:tc>
        <w:tc>
          <w:tcPr>
            <w:tcW w:w="7229" w:type="dxa"/>
            <w:tcMar>
              <w:top w:w="0" w:type="dxa"/>
              <w:left w:w="100" w:type="dxa"/>
              <w:bottom w:w="0" w:type="dxa"/>
              <w:right w:w="100" w:type="dxa"/>
            </w:tcMar>
          </w:tcPr>
          <w:p w14:paraId="14D66D97" w14:textId="77777777" w:rsidR="007A70D9" w:rsidRPr="007A70D9" w:rsidRDefault="007A70D9" w:rsidP="00B35502">
            <w:pPr>
              <w:pStyle w:val="TableCell"/>
              <w:rPr>
                <w:lang w:val="en-GB"/>
              </w:rPr>
            </w:pPr>
            <w:r w:rsidRPr="007A70D9">
              <w:rPr>
                <w:lang w:val="en-GB"/>
              </w:rPr>
              <w:t xml:space="preserve">Reach; Culture </w:t>
            </w:r>
            <w:proofErr w:type="gramStart"/>
            <w:r w:rsidRPr="007A70D9">
              <w:rPr>
                <w:lang w:val="en-GB"/>
              </w:rPr>
              <w:t>Labs;  (</w:t>
            </w:r>
            <w:proofErr w:type="gramEnd"/>
            <w:r w:rsidRPr="007A70D9">
              <w:rPr>
                <w:lang w:val="en-GB"/>
              </w:rPr>
              <w:t>CULT-COOP-06-2017-</w:t>
            </w:r>
            <w:r w:rsidRPr="007A70D9">
              <w:t xml:space="preserve"> </w:t>
            </w:r>
            <w:r w:rsidRPr="007A70D9">
              <w:rPr>
                <w:lang w:val="en-GB"/>
              </w:rPr>
              <w:t>Participatory approaches and social innovation in culture)</w:t>
            </w:r>
          </w:p>
          <w:p w14:paraId="013703E4" w14:textId="77777777" w:rsidR="007A70D9" w:rsidRPr="007A70D9" w:rsidRDefault="007A70D9" w:rsidP="00B35502">
            <w:pPr>
              <w:pStyle w:val="TableCell"/>
              <w:rPr>
                <w:lang w:val="en-GB"/>
              </w:rPr>
            </w:pPr>
            <w:r w:rsidRPr="007A70D9">
              <w:rPr>
                <w:lang w:val="en-GB"/>
              </w:rPr>
              <w:t>Pluggy (CULT-COOP-08-2016- Virtual museums and social platform)</w:t>
            </w:r>
          </w:p>
        </w:tc>
      </w:tr>
      <w:tr w:rsidR="007A70D9" w:rsidRPr="007A70D9" w14:paraId="3B17F1E9" w14:textId="77777777" w:rsidTr="007A70D9">
        <w:trPr>
          <w:cantSplit/>
          <w:trHeight w:val="210"/>
          <w:tblHeader/>
        </w:trPr>
        <w:tc>
          <w:tcPr>
            <w:tcW w:w="1943" w:type="dxa"/>
            <w:tcMar>
              <w:top w:w="0" w:type="dxa"/>
              <w:left w:w="100" w:type="dxa"/>
              <w:bottom w:w="0" w:type="dxa"/>
              <w:right w:w="100" w:type="dxa"/>
            </w:tcMar>
          </w:tcPr>
          <w:p w14:paraId="3B6226B4" w14:textId="77777777" w:rsidR="007A70D9" w:rsidRPr="007A70D9" w:rsidRDefault="007A70D9" w:rsidP="00B35502">
            <w:pPr>
              <w:pStyle w:val="TableCell"/>
              <w:rPr>
                <w:lang w:val="en-GB"/>
              </w:rPr>
            </w:pPr>
            <w:r w:rsidRPr="007A70D9">
              <w:rPr>
                <w:lang w:val="en-GB"/>
              </w:rPr>
              <w:t>H2020-SC6-TRANSFORMATIONS-2018-2019-2020</w:t>
            </w:r>
          </w:p>
        </w:tc>
        <w:tc>
          <w:tcPr>
            <w:tcW w:w="7229" w:type="dxa"/>
            <w:tcMar>
              <w:top w:w="0" w:type="dxa"/>
              <w:left w:w="100" w:type="dxa"/>
              <w:bottom w:w="0" w:type="dxa"/>
              <w:right w:w="100" w:type="dxa"/>
            </w:tcMar>
          </w:tcPr>
          <w:p w14:paraId="3F739EC2" w14:textId="77777777" w:rsidR="007A70D9" w:rsidRPr="007A70D9" w:rsidRDefault="007A70D9" w:rsidP="00B35502">
            <w:pPr>
              <w:pStyle w:val="TableCell"/>
              <w:rPr>
                <w:lang w:val="en-GB"/>
              </w:rPr>
            </w:pPr>
            <w:proofErr w:type="spellStart"/>
            <w:r w:rsidRPr="007A70D9">
              <w:rPr>
                <w:lang w:val="en-GB"/>
              </w:rPr>
              <w:t>Incultum</w:t>
            </w:r>
            <w:proofErr w:type="spellEnd"/>
            <w:r w:rsidRPr="007A70D9">
              <w:rPr>
                <w:lang w:val="en-GB"/>
              </w:rPr>
              <w:t xml:space="preserve">; </w:t>
            </w:r>
            <w:proofErr w:type="spellStart"/>
            <w:r w:rsidRPr="007A70D9">
              <w:rPr>
                <w:lang w:val="en-GB"/>
              </w:rPr>
              <w:t>Textour</w:t>
            </w:r>
            <w:proofErr w:type="spellEnd"/>
            <w:r w:rsidRPr="007A70D9">
              <w:rPr>
                <w:lang w:val="en-GB"/>
              </w:rPr>
              <w:t xml:space="preserve"> (TRANSFORMATIONS-04-2019-2020- Innovative approaches to cultural tourism)</w:t>
            </w:r>
          </w:p>
          <w:p w14:paraId="519E4A5F" w14:textId="77777777" w:rsidR="007A70D9" w:rsidRPr="007A70D9" w:rsidRDefault="007A70D9" w:rsidP="00B35502">
            <w:pPr>
              <w:pStyle w:val="TableCell"/>
              <w:rPr>
                <w:lang w:val="en-GB"/>
              </w:rPr>
            </w:pPr>
            <w:r w:rsidRPr="007A70D9">
              <w:rPr>
                <w:lang w:val="en-GB"/>
              </w:rPr>
              <w:t xml:space="preserve">Uncharted; Spice; So-Close; Traction; </w:t>
            </w:r>
            <w:proofErr w:type="spellStart"/>
            <w:r w:rsidRPr="007A70D9">
              <w:rPr>
                <w:lang w:val="en-GB"/>
              </w:rPr>
              <w:t>Memex</w:t>
            </w:r>
            <w:proofErr w:type="spellEnd"/>
            <w:r w:rsidRPr="007A70D9">
              <w:rPr>
                <w:lang w:val="en-GB"/>
              </w:rPr>
              <w:t xml:space="preserve"> (TRANSFORMATIONS-08-2019-</w:t>
            </w:r>
            <w:r w:rsidRPr="007A70D9">
              <w:t xml:space="preserve"> </w:t>
            </w:r>
            <w:r w:rsidRPr="007A70D9">
              <w:rPr>
                <w:lang w:val="en-GB"/>
              </w:rPr>
              <w:t>Collaborative approaches to cultural heritage)</w:t>
            </w:r>
          </w:p>
          <w:p w14:paraId="40980CCE" w14:textId="77777777" w:rsidR="007A70D9" w:rsidRPr="007A70D9" w:rsidRDefault="007A70D9" w:rsidP="00B35502">
            <w:pPr>
              <w:pStyle w:val="TableCell"/>
              <w:rPr>
                <w:lang w:val="en-GB"/>
              </w:rPr>
            </w:pPr>
            <w:r w:rsidRPr="007A70D9">
              <w:rPr>
                <w:lang w:val="en-GB"/>
              </w:rPr>
              <w:t>Mingei (DT-TRANSFORMATIONS-12-2018-2020- Curation of digital assets and advanced digitisation)</w:t>
            </w:r>
          </w:p>
          <w:p w14:paraId="24302310" w14:textId="77777777" w:rsidR="007A70D9" w:rsidRPr="007A70D9" w:rsidRDefault="007A70D9" w:rsidP="00B35502">
            <w:pPr>
              <w:pStyle w:val="TableCell"/>
              <w:rPr>
                <w:lang w:val="en-GB"/>
              </w:rPr>
            </w:pPr>
            <w:r w:rsidRPr="007A70D9">
              <w:rPr>
                <w:lang w:val="en-GB"/>
              </w:rPr>
              <w:t>Sophia (TRANSFORMATIONS-16-2019- Social platform on the impact assessment)</w:t>
            </w:r>
          </w:p>
          <w:p w14:paraId="65BDE9B0" w14:textId="77777777" w:rsidR="007A70D9" w:rsidRPr="007A70D9" w:rsidRDefault="007A70D9" w:rsidP="00B35502">
            <w:pPr>
              <w:pStyle w:val="TableCell"/>
              <w:rPr>
                <w:lang w:val="en-GB"/>
              </w:rPr>
            </w:pPr>
            <w:proofErr w:type="spellStart"/>
            <w:r w:rsidRPr="007A70D9">
              <w:rPr>
                <w:lang w:val="en-GB"/>
              </w:rPr>
              <w:t>Artformation</w:t>
            </w:r>
            <w:proofErr w:type="spellEnd"/>
            <w:r w:rsidRPr="007A70D9">
              <w:rPr>
                <w:lang w:val="en-GB"/>
              </w:rPr>
              <w:t xml:space="preserve"> (TRANSFORMATIONS-17-2019- Societal challenges and the arts)</w:t>
            </w:r>
          </w:p>
          <w:p w14:paraId="41BAECB7" w14:textId="77777777" w:rsidR="007A70D9" w:rsidRPr="007A70D9" w:rsidRDefault="007A70D9" w:rsidP="00B35502">
            <w:pPr>
              <w:pStyle w:val="TableCell"/>
              <w:rPr>
                <w:lang w:val="en-GB"/>
              </w:rPr>
            </w:pPr>
            <w:proofErr w:type="spellStart"/>
            <w:r w:rsidRPr="007A70D9">
              <w:rPr>
                <w:lang w:val="en-GB"/>
              </w:rPr>
              <w:t>ReInHerit</w:t>
            </w:r>
            <w:proofErr w:type="spellEnd"/>
            <w:r w:rsidRPr="007A70D9">
              <w:rPr>
                <w:lang w:val="en-GB"/>
              </w:rPr>
              <w:t xml:space="preserve"> (TRANSFORMATIONS-19-2020- Cooperation between European museums and heritage sites)</w:t>
            </w:r>
          </w:p>
        </w:tc>
      </w:tr>
      <w:tr w:rsidR="007A70D9" w:rsidRPr="007A70D9" w14:paraId="7F84F3E8" w14:textId="77777777" w:rsidTr="007A70D9">
        <w:trPr>
          <w:cantSplit/>
          <w:trHeight w:val="210"/>
          <w:tblHeader/>
        </w:trPr>
        <w:tc>
          <w:tcPr>
            <w:tcW w:w="1943" w:type="dxa"/>
            <w:tcMar>
              <w:top w:w="0" w:type="dxa"/>
              <w:left w:w="100" w:type="dxa"/>
              <w:bottom w:w="0" w:type="dxa"/>
              <w:right w:w="100" w:type="dxa"/>
            </w:tcMar>
          </w:tcPr>
          <w:p w14:paraId="20A851C9" w14:textId="77777777" w:rsidR="007A70D9" w:rsidRPr="007A70D9" w:rsidRDefault="007A70D9" w:rsidP="00B35502">
            <w:pPr>
              <w:pStyle w:val="TableCell"/>
              <w:rPr>
                <w:lang w:val="en-GB"/>
              </w:rPr>
            </w:pPr>
            <w:r w:rsidRPr="007A70D9">
              <w:rPr>
                <w:lang w:val="en-GB"/>
              </w:rPr>
              <w:t>H2020-SC6-GOVERNANCE-2018-2019-2020</w:t>
            </w:r>
          </w:p>
        </w:tc>
        <w:tc>
          <w:tcPr>
            <w:tcW w:w="7229" w:type="dxa"/>
            <w:tcMar>
              <w:top w:w="0" w:type="dxa"/>
              <w:left w:w="100" w:type="dxa"/>
              <w:bottom w:w="0" w:type="dxa"/>
              <w:right w:w="100" w:type="dxa"/>
            </w:tcMar>
          </w:tcPr>
          <w:p w14:paraId="74565333" w14:textId="77777777" w:rsidR="007A70D9" w:rsidRPr="007A70D9" w:rsidRDefault="007A70D9" w:rsidP="00B35502">
            <w:pPr>
              <w:pStyle w:val="TableCell"/>
              <w:rPr>
                <w:lang w:val="en-GB"/>
              </w:rPr>
            </w:pPr>
            <w:proofErr w:type="spellStart"/>
            <w:r w:rsidRPr="007A70D9">
              <w:rPr>
                <w:lang w:val="en-GB"/>
              </w:rPr>
              <w:t>inDICEs</w:t>
            </w:r>
            <w:proofErr w:type="spellEnd"/>
            <w:r w:rsidRPr="007A70D9">
              <w:rPr>
                <w:lang w:val="en-GB"/>
              </w:rPr>
              <w:t xml:space="preserve"> (DT-GOVERNANCE-13-2019 - Digitisation and European culture)</w:t>
            </w:r>
          </w:p>
          <w:p w14:paraId="2EC2BACC" w14:textId="77777777" w:rsidR="007A70D9" w:rsidRPr="007A70D9" w:rsidRDefault="007A70D9" w:rsidP="00B35502">
            <w:pPr>
              <w:pStyle w:val="TableCell"/>
              <w:rPr>
                <w:lang w:val="en-GB"/>
              </w:rPr>
            </w:pPr>
          </w:p>
        </w:tc>
      </w:tr>
      <w:tr w:rsidR="007A70D9" w:rsidRPr="007A70D9" w14:paraId="53D38E64" w14:textId="77777777" w:rsidTr="007A70D9">
        <w:trPr>
          <w:cantSplit/>
          <w:trHeight w:val="210"/>
          <w:tblHeader/>
        </w:trPr>
        <w:tc>
          <w:tcPr>
            <w:tcW w:w="1943" w:type="dxa"/>
            <w:tcMar>
              <w:top w:w="0" w:type="dxa"/>
              <w:left w:w="100" w:type="dxa"/>
              <w:bottom w:w="0" w:type="dxa"/>
              <w:right w:w="100" w:type="dxa"/>
            </w:tcMar>
          </w:tcPr>
          <w:p w14:paraId="2A8DF648" w14:textId="77777777" w:rsidR="007A70D9" w:rsidRPr="007A70D9" w:rsidRDefault="007A70D9" w:rsidP="00B35502">
            <w:pPr>
              <w:pStyle w:val="TableCell"/>
              <w:rPr>
                <w:lang w:val="en-GB"/>
              </w:rPr>
            </w:pPr>
            <w:r w:rsidRPr="007A70D9">
              <w:rPr>
                <w:lang w:val="en-GB"/>
              </w:rPr>
              <w:t>HORIZON-CL2-2021/2022/ 2023-HERITAGE-01</w:t>
            </w:r>
          </w:p>
        </w:tc>
        <w:tc>
          <w:tcPr>
            <w:tcW w:w="7229" w:type="dxa"/>
            <w:tcMar>
              <w:top w:w="0" w:type="dxa"/>
              <w:left w:w="100" w:type="dxa"/>
              <w:bottom w:w="0" w:type="dxa"/>
              <w:right w:w="100" w:type="dxa"/>
            </w:tcMar>
          </w:tcPr>
          <w:p w14:paraId="232DEA52" w14:textId="77777777" w:rsidR="007A70D9" w:rsidRPr="007A70D9" w:rsidRDefault="007A70D9" w:rsidP="00B35502">
            <w:pPr>
              <w:pStyle w:val="TableCell"/>
              <w:rPr>
                <w:lang w:val="en-GB"/>
              </w:rPr>
            </w:pPr>
            <w:r w:rsidRPr="007A70D9">
              <w:rPr>
                <w:lang w:val="en-GB"/>
              </w:rPr>
              <w:t xml:space="preserve">Shift; </w:t>
            </w:r>
            <w:proofErr w:type="spellStart"/>
            <w:r w:rsidRPr="007A70D9">
              <w:rPr>
                <w:lang w:val="en-GB"/>
              </w:rPr>
              <w:t>MuseIT</w:t>
            </w:r>
            <w:proofErr w:type="spellEnd"/>
            <w:r w:rsidRPr="007A70D9">
              <w:rPr>
                <w:lang w:val="en-GB"/>
              </w:rPr>
              <w:t xml:space="preserve"> (HORIZON-CL2-2021-HERITAGE-01-04- Preserving and enhancing cultural heritage with advanced digital technologies)</w:t>
            </w:r>
          </w:p>
          <w:p w14:paraId="33830E2D" w14:textId="77777777" w:rsidR="007A70D9" w:rsidRPr="007A70D9" w:rsidRDefault="007A70D9" w:rsidP="00B35502">
            <w:pPr>
              <w:pStyle w:val="TableCell"/>
              <w:rPr>
                <w:lang w:val="en-GB"/>
              </w:rPr>
            </w:pPr>
            <w:proofErr w:type="spellStart"/>
            <w:r w:rsidRPr="007A70D9">
              <w:rPr>
                <w:lang w:val="en-GB"/>
              </w:rPr>
              <w:t>Glammons</w:t>
            </w:r>
            <w:proofErr w:type="spellEnd"/>
            <w:r w:rsidRPr="007A70D9">
              <w:rPr>
                <w:lang w:val="en-GB"/>
              </w:rPr>
              <w:t>; Recharge (HORIZON-CL2-2021-HERITAGE-01-02- New ways of participatory management)</w:t>
            </w:r>
          </w:p>
          <w:p w14:paraId="45C3ABA4" w14:textId="77777777" w:rsidR="007A70D9" w:rsidRPr="007A70D9" w:rsidRDefault="007A70D9" w:rsidP="00B35502">
            <w:pPr>
              <w:pStyle w:val="TableCell"/>
              <w:rPr>
                <w:lang w:val="en-GB"/>
              </w:rPr>
            </w:pPr>
            <w:r w:rsidRPr="007A70D9">
              <w:rPr>
                <w:lang w:val="en-GB"/>
              </w:rPr>
              <w:t>Rise-up (HORIZON-CL2-2022-HERITAGE-01-01-</w:t>
            </w:r>
            <w:r w:rsidRPr="007A70D9">
              <w:t xml:space="preserve"> </w:t>
            </w:r>
            <w:r w:rsidRPr="007A70D9">
              <w:rPr>
                <w:lang w:val="en-GB"/>
              </w:rPr>
              <w:t>Safeguarding endangered languages)</w:t>
            </w:r>
          </w:p>
          <w:p w14:paraId="7E9C7D81" w14:textId="77777777" w:rsidR="007A70D9" w:rsidRPr="007A70D9" w:rsidRDefault="007A70D9" w:rsidP="00B35502">
            <w:pPr>
              <w:pStyle w:val="TableCell"/>
              <w:rPr>
                <w:lang w:val="en-GB"/>
              </w:rPr>
            </w:pPr>
            <w:r w:rsidRPr="007A70D9">
              <w:rPr>
                <w:lang w:val="en-GB"/>
              </w:rPr>
              <w:t>Culturati (HORIZON-CL2-2022-HERITAGE-01-02- Europe’s cultural heritage and arts)</w:t>
            </w:r>
          </w:p>
          <w:p w14:paraId="5487B047" w14:textId="77777777" w:rsidR="007A70D9" w:rsidRPr="007A70D9" w:rsidRDefault="007A70D9" w:rsidP="00B35502">
            <w:pPr>
              <w:pStyle w:val="TableCell"/>
              <w:rPr>
                <w:lang w:val="en-GB"/>
              </w:rPr>
            </w:pPr>
            <w:proofErr w:type="spellStart"/>
            <w:r w:rsidRPr="007A70D9">
              <w:rPr>
                <w:lang w:val="en-GB"/>
              </w:rPr>
              <w:t>Nardiv</w:t>
            </w:r>
            <w:proofErr w:type="spellEnd"/>
            <w:r w:rsidRPr="007A70D9">
              <w:rPr>
                <w:lang w:val="en-GB"/>
              </w:rPr>
              <w:t xml:space="preserve"> (HORIZON-CL2-2022-HERITAGE-01-03)</w:t>
            </w:r>
          </w:p>
          <w:p w14:paraId="74827BB7" w14:textId="77777777" w:rsidR="007A70D9" w:rsidRPr="007A70D9" w:rsidRDefault="007A70D9" w:rsidP="00B35502">
            <w:pPr>
              <w:pStyle w:val="TableCell"/>
              <w:rPr>
                <w:lang w:val="en-GB"/>
              </w:rPr>
            </w:pPr>
            <w:r w:rsidRPr="007A70D9">
              <w:rPr>
                <w:lang w:val="en-GB"/>
              </w:rPr>
              <w:t>Tracks4Craft (HORIZON-CL2-2022-HERITAGE-01-04- Traditional crafts for the future)</w:t>
            </w:r>
          </w:p>
          <w:p w14:paraId="4CD11936" w14:textId="77777777" w:rsidR="007A70D9" w:rsidRPr="007A70D9" w:rsidRDefault="007A70D9" w:rsidP="00B35502">
            <w:pPr>
              <w:pStyle w:val="TableCell"/>
              <w:rPr>
                <w:lang w:val="en-GB"/>
              </w:rPr>
            </w:pPr>
            <w:r w:rsidRPr="007A70D9">
              <w:rPr>
                <w:lang w:val="en-GB"/>
              </w:rPr>
              <w:t>Epic-We; Great (HORIZON-CL2-2022-HERITAGE-01-09- Games and Culture)</w:t>
            </w:r>
          </w:p>
          <w:p w14:paraId="0CC0FE84" w14:textId="77777777" w:rsidR="007A70D9" w:rsidRPr="007A70D9" w:rsidRDefault="007A70D9" w:rsidP="00B35502">
            <w:pPr>
              <w:pStyle w:val="TableCell"/>
              <w:rPr>
                <w:lang w:val="en-GB"/>
              </w:rPr>
            </w:pPr>
            <w:proofErr w:type="spellStart"/>
            <w:r w:rsidRPr="007A70D9">
              <w:rPr>
                <w:lang w:val="en-GB"/>
              </w:rPr>
              <w:t>Heritact</w:t>
            </w:r>
            <w:proofErr w:type="spellEnd"/>
            <w:r w:rsidRPr="007A70D9">
              <w:rPr>
                <w:lang w:val="en-GB"/>
              </w:rPr>
              <w:t xml:space="preserve"> (HORIZON-CL2-2022-HERITAGE-01-10- NEB)</w:t>
            </w:r>
          </w:p>
          <w:p w14:paraId="62F0D5E2" w14:textId="77777777" w:rsidR="007A70D9" w:rsidRPr="007A70D9" w:rsidRDefault="007A70D9" w:rsidP="00B35502">
            <w:pPr>
              <w:pStyle w:val="TableCell"/>
              <w:rPr>
                <w:lang w:val="en-GB"/>
              </w:rPr>
            </w:pPr>
            <w:r w:rsidRPr="007A70D9">
              <w:rPr>
                <w:lang w:val="en-GB"/>
              </w:rPr>
              <w:t xml:space="preserve">Reevaluate; </w:t>
            </w:r>
            <w:proofErr w:type="spellStart"/>
            <w:r w:rsidRPr="007A70D9">
              <w:rPr>
                <w:lang w:val="en-GB"/>
              </w:rPr>
              <w:t>Digicher</w:t>
            </w:r>
            <w:proofErr w:type="spellEnd"/>
            <w:r w:rsidRPr="007A70D9">
              <w:rPr>
                <w:lang w:val="en-GB"/>
              </w:rPr>
              <w:t>; HORIZON-CL2-2023-HERITAGE-01-03 -</w:t>
            </w:r>
            <w:r w:rsidRPr="007A70D9">
              <w:t xml:space="preserve"> </w:t>
            </w:r>
            <w:r w:rsidRPr="007A70D9">
              <w:rPr>
                <w:lang w:val="en-GB"/>
              </w:rPr>
              <w:t>Re-visiting the digitisation of cultural heritage)</w:t>
            </w:r>
          </w:p>
          <w:p w14:paraId="4C4A2754" w14:textId="77777777" w:rsidR="007A70D9" w:rsidRPr="007A70D9" w:rsidRDefault="007A70D9" w:rsidP="00B35502">
            <w:pPr>
              <w:pStyle w:val="TableCell"/>
              <w:rPr>
                <w:lang w:val="en-GB"/>
              </w:rPr>
            </w:pPr>
            <w:proofErr w:type="spellStart"/>
            <w:r w:rsidRPr="007A70D9">
              <w:rPr>
                <w:lang w:val="en-GB"/>
              </w:rPr>
              <w:t>Conciliare</w:t>
            </w:r>
            <w:proofErr w:type="spellEnd"/>
            <w:r w:rsidRPr="007A70D9">
              <w:rPr>
                <w:lang w:val="en-GB"/>
              </w:rPr>
              <w:t xml:space="preserve"> (HORIZON-CL2-2023-HERITAGE-01-04- CH in Transformation) </w:t>
            </w:r>
          </w:p>
        </w:tc>
      </w:tr>
    </w:tbl>
    <w:p w14:paraId="0C43CDF3" w14:textId="77777777" w:rsidR="007A70D9" w:rsidRDefault="007A70D9" w:rsidP="007A70D9">
      <w:pPr>
        <w:pStyle w:val="Para"/>
        <w:ind w:firstLine="0"/>
        <w:rPr>
          <w:lang w:val="en-GB" w:eastAsia="it-IT"/>
          <w14:ligatures w14:val="standard"/>
        </w:rPr>
      </w:pPr>
      <w:r w:rsidRPr="007B4B55">
        <w:rPr>
          <w:lang w:val="en-GB" w:eastAsia="it-IT"/>
          <w14:ligatures w14:val="standard"/>
        </w:rPr>
        <w:t xml:space="preserve">By observing the </w:t>
      </w:r>
      <w:r>
        <w:rPr>
          <w:lang w:val="en-GB" w:eastAsia="it-IT"/>
          <w14:ligatures w14:val="standard"/>
        </w:rPr>
        <w:t xml:space="preserve">calls and the </w:t>
      </w:r>
      <w:r w:rsidRPr="007B4B55">
        <w:rPr>
          <w:lang w:val="en-GB" w:eastAsia="it-IT"/>
          <w14:ligatures w14:val="standard"/>
        </w:rPr>
        <w:t xml:space="preserve">projects, it is possible to read the evolution of research trends and trajectories on participation in the different temporal phases with respect to the “canonized” participatory methodologies and </w:t>
      </w:r>
      <w:r w:rsidRPr="007B4B55">
        <w:rPr>
          <w:lang w:val="en-GB" w:eastAsia="it-IT"/>
          <w14:ligatures w14:val="standard"/>
        </w:rPr>
        <w:lastRenderedPageBreak/>
        <w:t xml:space="preserve">their application, but also with respect to how the very concept of participation is understood and interpreted, especially in the early years examined. </w:t>
      </w:r>
    </w:p>
    <w:p w14:paraId="20409B8D" w14:textId="1B57D71E" w:rsidR="007A70D9" w:rsidRPr="007B4B55" w:rsidRDefault="007A70D9" w:rsidP="007A70D9">
      <w:pPr>
        <w:pStyle w:val="Para"/>
        <w:rPr>
          <w:lang w:val="en-GB" w:eastAsia="it-IT"/>
          <w14:ligatures w14:val="standard"/>
        </w:rPr>
      </w:pPr>
      <w:r w:rsidRPr="007B4B55">
        <w:rPr>
          <w:lang w:val="en-GB" w:eastAsia="it-IT"/>
          <w14:ligatures w14:val="standard"/>
        </w:rPr>
        <w:t xml:space="preserve">At the beginning of the time considered, terms such as inclusion and accessibility are often used inappropriately if not instrumentally: they are only declared but not substantiated by a clear practical application in the projects, because they are cited as indirect results of the application of emerging technologies in that time (immersive technologies, virtual and personalization) but are not connected to real and designed participatory processes. With the publication of a call explicitly addressed to participation (CULT-COOP-06-2017 Participatory approaches and social innovation in culture) this approach is brought to the fore. However, even though emancipatory concepts such as “community-controlled and community-managed research” are starting to be made explicit, participation often remains an objective of the projects, to be achieved through technologies, and not an approach also used in the design process. With the subsequent calls (H2020-SC6-TRANSFORMATIONS-2018-2019-2020) participatory models are acquired and used widely, and are applied, in addition to experiences addressed to end users of the heritage, for co-curation, co-creation, participatory management projects in very different cultural heritage areas (work, art, intangible heritage...). Participation is often supported using technologies and becomes more concrete, because it is a structural practice of some processes (e.g. co-design methodologies declined in the co-curatorship of contents), and not only a result to be achieved and enabled. Two other interesting aspects emerge: reference is often made to sensitive targets (migrants, minorities, disadvantaged groups) and a systematic assessment of the design processes begins, albeit sporadically. With the launch of the new Horizon Europe program, the importance of the participatory management approach is confirmed through a dedicated call (HORIZON-CL2-2021-HERITAGE-01-02: New ways of participatory management and sustainable financing of museums and other cultural institutions), that is, deploying the potential of participation not only towards the end users of the heritage but also in the initial and intermediate phases of value creation of the cultural supply chain, thus recognizing the contribution of the entire ecosystem of stakeholders (and in particular also Cultural and Creative Industries CCI) in the creation and management of the heritage </w:t>
      </w:r>
      <w:r w:rsidR="00EA5605">
        <w:t>[</w:t>
      </w:r>
      <w:hyperlink w:anchor="bib52" w:history="1">
        <w:r w:rsidR="00EA5605" w:rsidRPr="00CB3568">
          <w:rPr>
            <w:rStyle w:val="Collegamentoipertestuale"/>
          </w:rPr>
          <w:t>52</w:t>
        </w:r>
      </w:hyperlink>
      <w:r w:rsidR="00EA5605">
        <w:t>]</w:t>
      </w:r>
      <w:r w:rsidRPr="007B4B55">
        <w:rPr>
          <w:lang w:val="en-GB" w:eastAsia="it-IT"/>
          <w14:ligatures w14:val="standard"/>
        </w:rPr>
        <w:t>. At the same time, thanks to subsequent calls, attention is growing towards an ethical dimension of participation (through concepts such as equal opportunity principle, cultural diplomacy to counter identity-based post-colonial discourses, minority communities, colonial heritage) and finally also a critical approach towards technologies. In this way, the foundations are laid, through a series of proposals for “conscious design practices”, for a more mature approach to the heritage enhancement project.</w:t>
      </w:r>
    </w:p>
    <w:p w14:paraId="699C3382" w14:textId="33095827" w:rsidR="007A70D9" w:rsidRPr="006E26A0" w:rsidRDefault="007A70D9" w:rsidP="007A70D9">
      <w:pPr>
        <w:pStyle w:val="Para"/>
        <w:rPr>
          <w:lang w:val="en-GB" w:eastAsia="it-IT"/>
          <w14:ligatures w14:val="standard"/>
        </w:rPr>
      </w:pPr>
      <w:r>
        <w:rPr>
          <w:lang w:val="en-GB" w:eastAsia="it-IT"/>
          <w14:ligatures w14:val="standard"/>
        </w:rPr>
        <w:t>Concerning the case comparison regarding the three variables, a preliminary synthesis is reported as follows. A</w:t>
      </w:r>
      <w:r w:rsidRPr="007B4B55">
        <w:rPr>
          <w:lang w:val="en-GB" w:eastAsia="it-IT"/>
          <w14:ligatures w14:val="standard"/>
        </w:rPr>
        <w:t>t the processual level</w:t>
      </w:r>
      <w:r>
        <w:rPr>
          <w:lang w:val="en-GB" w:eastAsia="it-IT"/>
          <w14:ligatures w14:val="standard"/>
        </w:rPr>
        <w:t xml:space="preserve"> of participation</w:t>
      </w:r>
      <w:r w:rsidRPr="007B4B55">
        <w:rPr>
          <w:lang w:val="en-GB" w:eastAsia="it-IT"/>
          <w14:ligatures w14:val="standard"/>
        </w:rPr>
        <w:t xml:space="preserve">, </w:t>
      </w:r>
      <w:r w:rsidRPr="00303F1C">
        <w:rPr>
          <w:lang w:val="en" w:eastAsia="it-IT"/>
          <w14:ligatures w14:val="standard"/>
        </w:rPr>
        <w:t xml:space="preserve">this schematization of the phases of the cultural heritage value chain was used </w:t>
      </w:r>
      <w:r w:rsidR="00EA5605">
        <w:t>[</w:t>
      </w:r>
      <w:hyperlink w:anchor="bib52" w:history="1">
        <w:r w:rsidR="00EA5605" w:rsidRPr="00CB3568">
          <w:rPr>
            <w:rStyle w:val="Collegamentoipertestuale"/>
          </w:rPr>
          <w:t>52</w:t>
        </w:r>
      </w:hyperlink>
      <w:r w:rsidR="00EA5605">
        <w:t>]</w:t>
      </w:r>
      <w:r w:rsidR="00EA5605">
        <w:rPr>
          <w:rFonts w:ascii="Times New Roman" w:eastAsia="Times New Roman" w:hAnsi="Times New Roman" w:cs="Times New Roman"/>
          <w:lang w:val="en-GB" w:eastAsia="it-IT"/>
        </w:rPr>
        <w:t>:</w:t>
      </w:r>
      <w:r w:rsidR="00EA5605" w:rsidRPr="0081335E">
        <w:rPr>
          <w:rFonts w:ascii="Times New Roman" w:eastAsia="Times New Roman" w:hAnsi="Times New Roman" w:cs="Times New Roman"/>
          <w:lang w:val="en-GB" w:eastAsia="it-IT"/>
        </w:rPr>
        <w:t xml:space="preserve"> </w:t>
      </w:r>
      <w:r w:rsidRPr="00303F1C">
        <w:rPr>
          <w:lang w:val="en" w:eastAsia="it-IT"/>
          <w14:ligatures w14:val="standard"/>
        </w:rPr>
        <w:t>Infrastructure &amp; management; Preservation.; Audience development; Services</w:t>
      </w:r>
      <w:r>
        <w:rPr>
          <w:lang w:val="en" w:eastAsia="it-IT"/>
          <w14:ligatures w14:val="standard"/>
        </w:rPr>
        <w:t>.</w:t>
      </w:r>
      <w:r>
        <w:rPr>
          <w:lang w:val="it-IT" w:eastAsia="it-IT"/>
          <w14:ligatures w14:val="standard"/>
        </w:rPr>
        <w:t xml:space="preserve"> T</w:t>
      </w:r>
      <w:r w:rsidRPr="007B4B55">
        <w:rPr>
          <w:lang w:val="en-GB" w:eastAsia="it-IT"/>
          <w14:ligatures w14:val="standard"/>
        </w:rPr>
        <w:t>he phases where participatory processes are located in most projects are those of audience development and infrastructure and management; in this last phase in particular, co-design actions are promoted when the projects are also oriented towards organizational changes in cultural institutions linked to digital transformation</w:t>
      </w:r>
      <w:r>
        <w:rPr>
          <w:lang w:val="en-GB" w:eastAsia="it-IT"/>
          <w14:ligatures w14:val="standard"/>
        </w:rPr>
        <w:t xml:space="preserve"> or in the co-creation of cultural offering (an example is </w:t>
      </w:r>
      <w:r w:rsidRPr="00FB5376">
        <w:rPr>
          <w:i/>
          <w:iCs/>
          <w:lang w:val="en-GB" w:eastAsia="it-IT"/>
          <w14:ligatures w14:val="standard"/>
        </w:rPr>
        <w:t>Culturati</w:t>
      </w:r>
      <w:r>
        <w:rPr>
          <w:lang w:val="en-GB" w:eastAsia="it-IT"/>
          <w14:ligatures w14:val="standard"/>
        </w:rPr>
        <w:t xml:space="preserve"> project, </w:t>
      </w:r>
      <w:r>
        <w:t>a platform that enables CCIs, and citizens to create content collectively);</w:t>
      </w:r>
      <w:r>
        <w:rPr>
          <w:lang w:val="en-GB" w:eastAsia="it-IT"/>
          <w14:ligatures w14:val="standard"/>
        </w:rPr>
        <w:t xml:space="preserve"> anyway</w:t>
      </w:r>
      <w:r w:rsidRPr="007B4B55">
        <w:rPr>
          <w:lang w:val="en-GB" w:eastAsia="it-IT"/>
          <w14:ligatures w14:val="standard"/>
        </w:rPr>
        <w:t xml:space="preserve"> the</w:t>
      </w:r>
      <w:r>
        <w:rPr>
          <w:lang w:val="en-GB" w:eastAsia="it-IT"/>
          <w14:ligatures w14:val="standard"/>
        </w:rPr>
        <w:t xml:space="preserve"> </w:t>
      </w:r>
      <w:r w:rsidRPr="007B4B55">
        <w:rPr>
          <w:lang w:val="en-GB" w:eastAsia="it-IT"/>
          <w14:ligatures w14:val="standard"/>
        </w:rPr>
        <w:t xml:space="preserve">projects do not really question the power dynamics between institutions and the constellation of actors in the system. At the relational level, a </w:t>
      </w:r>
      <w:r w:rsidRPr="00303F1C">
        <w:rPr>
          <w:lang w:val="en-GB" w:eastAsia="it-IT"/>
          <w14:ligatures w14:val="standard"/>
        </w:rPr>
        <w:t xml:space="preserve">significant extension of the types of participants involved is appreciated, ranging from communities that hold the heritage, users of the </w:t>
      </w:r>
      <w:r w:rsidRPr="006E26A0">
        <w:rPr>
          <w:lang w:val="en-GB" w:eastAsia="it-IT"/>
          <w14:ligatures w14:val="standard"/>
        </w:rPr>
        <w:t xml:space="preserve">heritage, businesses and creative studios, technological partners. </w:t>
      </w:r>
      <w:r w:rsidRPr="006E26A0">
        <w:rPr>
          <w:lang w:val="en" w:eastAsia="it-IT"/>
          <w14:ligatures w14:val="standard"/>
        </w:rPr>
        <w:t xml:space="preserve">An example of extending the relational dimension of participation is the </w:t>
      </w:r>
      <w:proofErr w:type="spellStart"/>
      <w:r w:rsidRPr="006E26A0">
        <w:rPr>
          <w:i/>
          <w:iCs/>
          <w:lang w:val="en" w:eastAsia="it-IT"/>
          <w14:ligatures w14:val="standard"/>
        </w:rPr>
        <w:t>Digicher</w:t>
      </w:r>
      <w:proofErr w:type="spellEnd"/>
      <w:r w:rsidRPr="006E26A0">
        <w:rPr>
          <w:lang w:val="en" w:eastAsia="it-IT"/>
          <w14:ligatures w14:val="standard"/>
        </w:rPr>
        <w:t xml:space="preserve"> project, whose methodological approach for revisiting the digitization of CH towards more </w:t>
      </w:r>
      <w:r w:rsidRPr="00593A6F">
        <w:rPr>
          <w:rFonts w:ascii="Times New Roman" w:eastAsia="Times New Roman" w:hAnsi="Times New Roman" w:cs="Times New Roman"/>
          <w:lang w:eastAsia="it-IT"/>
        </w:rPr>
        <w:t xml:space="preserve">equitable </w:t>
      </w:r>
      <w:r w:rsidRPr="006E26A0">
        <w:rPr>
          <w:rFonts w:ascii="Times New Roman" w:eastAsia="Times New Roman" w:hAnsi="Times New Roman" w:cs="Times New Roman"/>
          <w:lang w:eastAsia="it-IT"/>
        </w:rPr>
        <w:t>process for minority communities,</w:t>
      </w:r>
      <w:r w:rsidRPr="006E26A0">
        <w:rPr>
          <w:lang w:val="en" w:eastAsia="it-IT"/>
          <w14:ligatures w14:val="standard"/>
        </w:rPr>
        <w:t xml:space="preserve"> flattens the one-way hierarchical relationship among stakeholders and used multilingual communication. </w:t>
      </w:r>
      <w:r w:rsidRPr="006E26A0">
        <w:rPr>
          <w:lang w:val="en-GB" w:eastAsia="it-IT"/>
          <w14:ligatures w14:val="standard"/>
        </w:rPr>
        <w:t xml:space="preserve">However, at the performative level, it is difficult to evaluate (from the reports and results of the projects) the real authorial contribution (i.e. genuinely unguided) of the participants involved as well as its transformative impact on the overall project. This is mainly because although the projects explicitly declare an attention towards cultural diversity or disadvantaged targets, what is generally evaluated is the overall impact of the project on society, policies etc. and not the quality and effectiveness of the participatory models and processes adopted in themselves. One example is </w:t>
      </w:r>
      <w:r w:rsidRPr="006E26A0">
        <w:rPr>
          <w:lang w:val="en" w:eastAsia="it-IT"/>
          <w14:ligatures w14:val="standard"/>
        </w:rPr>
        <w:t xml:space="preserve">the </w:t>
      </w:r>
      <w:proofErr w:type="spellStart"/>
      <w:r w:rsidRPr="006E26A0">
        <w:rPr>
          <w:i/>
          <w:iCs/>
          <w:lang w:val="en" w:eastAsia="it-IT"/>
          <w14:ligatures w14:val="standard"/>
        </w:rPr>
        <w:t>Heritact</w:t>
      </w:r>
      <w:proofErr w:type="spellEnd"/>
      <w:r w:rsidRPr="006E26A0">
        <w:rPr>
          <w:lang w:val="en" w:eastAsia="it-IT"/>
          <w14:ligatures w14:val="standard"/>
        </w:rPr>
        <w:t xml:space="preserve"> project, that seeks to enable and enhance the </w:t>
      </w:r>
      <w:r w:rsidRPr="006E26A0">
        <w:rPr>
          <w:lang w:val="en" w:eastAsia="it-IT"/>
          <w14:ligatures w14:val="standard"/>
        </w:rPr>
        <w:lastRenderedPageBreak/>
        <w:t>perfo</w:t>
      </w:r>
      <w:r>
        <w:rPr>
          <w:lang w:val="en" w:eastAsia="it-IT"/>
          <w14:ligatures w14:val="standard"/>
        </w:rPr>
        <w:t>r</w:t>
      </w:r>
      <w:r w:rsidRPr="006E26A0">
        <w:rPr>
          <w:lang w:val="en" w:eastAsia="it-IT"/>
          <w14:ligatures w14:val="standard"/>
        </w:rPr>
        <w:t>mative and transformative levels of participation by digital tools for community-led design and negotiation among stakeholders, but the impact assessment is mainly on the effect on heritage.</w:t>
      </w:r>
    </w:p>
    <w:p w14:paraId="2870E06A" w14:textId="77777777" w:rsidR="007A70D9" w:rsidRPr="006E26A0" w:rsidRDefault="007A70D9" w:rsidP="007A70D9">
      <w:pPr>
        <w:pStyle w:val="Para"/>
        <w:rPr>
          <w:lang w:val="en-GB" w:eastAsia="it-IT"/>
          <w14:ligatures w14:val="standard"/>
        </w:rPr>
      </w:pPr>
      <w:r w:rsidRPr="006E26A0">
        <w:rPr>
          <w:lang w:val="en-GB" w:eastAsia="it-IT"/>
          <w14:ligatures w14:val="standard"/>
        </w:rPr>
        <w:t>Anyway, in term of conditions and successful pathways to the adoption of a truly decolonising approach, enabling in deep both the performative and relational dimension proves to be a necessary pre-requisite for decolonising participatory processes, but not a sufficient condition. A large processual dimension (participatory processes adopted along the whole heritage value chain) can partially replace the extended relational dimension needed to support plural approaches but don’t guarantee the decolonising of participation as well. Similarly, the presence of ethical concerns (especially about sensitive targets) do</w:t>
      </w:r>
      <w:r>
        <w:rPr>
          <w:lang w:val="en-GB" w:eastAsia="it-IT"/>
          <w14:ligatures w14:val="standard"/>
        </w:rPr>
        <w:t>es</w:t>
      </w:r>
      <w:r w:rsidRPr="006E26A0">
        <w:rPr>
          <w:lang w:val="en-GB" w:eastAsia="it-IT"/>
          <w14:ligatures w14:val="standard"/>
        </w:rPr>
        <w:t xml:space="preserve"> not automatically lead to a genuine and transformative participation.</w:t>
      </w:r>
    </w:p>
    <w:p w14:paraId="0D5E025A" w14:textId="2F481970" w:rsidR="007A70D9" w:rsidRPr="0081335E" w:rsidRDefault="007A70D9" w:rsidP="007A70D9">
      <w:pPr>
        <w:pStyle w:val="Para"/>
        <w:rPr>
          <w:rFonts w:ascii="Times New Roman" w:eastAsia="Times New Roman" w:hAnsi="Times New Roman" w:cs="Times New Roman"/>
          <w:lang w:val="en-GB" w:eastAsia="it-IT"/>
        </w:rPr>
      </w:pPr>
      <w:r w:rsidRPr="006E26A0">
        <w:rPr>
          <w:lang w:val="en-GB" w:eastAsia="it-IT"/>
          <w14:ligatures w14:val="standard"/>
        </w:rPr>
        <w:t>Finally, the role of technologies has been scrutinized</w:t>
      </w:r>
      <w:r w:rsidRPr="00303F1C">
        <w:rPr>
          <w:lang w:val="en-GB" w:eastAsia="it-IT"/>
          <w14:ligatures w14:val="standard"/>
        </w:rPr>
        <w:t xml:space="preserve">:  their use </w:t>
      </w:r>
      <w:r>
        <w:rPr>
          <w:lang w:val="en-GB" w:eastAsia="it-IT"/>
          <w14:ligatures w14:val="standard"/>
        </w:rPr>
        <w:t xml:space="preserve">has increased consistently in the last 10 years, following the trends of adoption promoted by the EC (especially at the beginning of the period considered: see calls </w:t>
      </w:r>
      <w:r w:rsidRPr="00303F1C">
        <w:rPr>
          <w:lang w:val="en-GB"/>
        </w:rPr>
        <w:t>CULT-COOP-08-2016</w:t>
      </w:r>
      <w:r>
        <w:rPr>
          <w:lang w:val="en-GB"/>
        </w:rPr>
        <w:t xml:space="preserve">- </w:t>
      </w:r>
      <w:r w:rsidRPr="008749BC">
        <w:rPr>
          <w:lang w:val="en-GB"/>
        </w:rPr>
        <w:t>Virtual museums and social platform</w:t>
      </w:r>
      <w:r>
        <w:rPr>
          <w:lang w:val="en-GB"/>
        </w:rPr>
        <w:t xml:space="preserve">; </w:t>
      </w:r>
      <w:r w:rsidRPr="00303F1C">
        <w:rPr>
          <w:lang w:val="en-GB"/>
        </w:rPr>
        <w:t>DT-TRANSFORMATIONS-12-2018-2020</w:t>
      </w:r>
      <w:r>
        <w:rPr>
          <w:lang w:val="en-GB"/>
        </w:rPr>
        <w:t>-</w:t>
      </w:r>
      <w:r w:rsidRPr="008749BC">
        <w:rPr>
          <w:lang w:val="en-GB"/>
        </w:rPr>
        <w:t xml:space="preserve"> Curation of digital assets</w:t>
      </w:r>
      <w:r>
        <w:rPr>
          <w:lang w:val="en-GB"/>
        </w:rPr>
        <w:t xml:space="preserve">; </w:t>
      </w:r>
      <w:r w:rsidRPr="00303F1C">
        <w:rPr>
          <w:lang w:val="en-GB"/>
        </w:rPr>
        <w:t>HORIZON-CL2-2021-HERITAGE-01-04</w:t>
      </w:r>
      <w:r>
        <w:rPr>
          <w:lang w:val="en-GB"/>
        </w:rPr>
        <w:t xml:space="preserve">- </w:t>
      </w:r>
      <w:r w:rsidRPr="00F002C7">
        <w:rPr>
          <w:lang w:val="en-GB"/>
        </w:rPr>
        <w:t>Preserving and enhancing cultural heritage with advanced digital technologies</w:t>
      </w:r>
      <w:r>
        <w:rPr>
          <w:lang w:val="en-GB" w:eastAsia="it-IT"/>
          <w14:ligatures w14:val="standard"/>
        </w:rPr>
        <w:t xml:space="preserve">). Only in recent years a more critical approach was proposed to rethink the role of technologies (see call </w:t>
      </w:r>
      <w:r w:rsidRPr="00303F1C">
        <w:rPr>
          <w:lang w:val="en-GB"/>
        </w:rPr>
        <w:t>HORIZON-CL2-2023-HERITAGE-01-03</w:t>
      </w:r>
      <w:r>
        <w:rPr>
          <w:lang w:val="en-GB"/>
        </w:rPr>
        <w:t xml:space="preserve"> -</w:t>
      </w:r>
      <w:r w:rsidRPr="00F002C7">
        <w:rPr>
          <w:lang w:val="en-GB"/>
        </w:rPr>
        <w:t>Re-visiting the digitisation of cultural heritage</w:t>
      </w:r>
      <w:r>
        <w:rPr>
          <w:lang w:val="en-GB" w:eastAsia="it-IT"/>
          <w14:ligatures w14:val="standard"/>
        </w:rPr>
        <w:t xml:space="preserve">). Anyway, the use of technologies </w:t>
      </w:r>
      <w:r w:rsidRPr="00303F1C">
        <w:rPr>
          <w:lang w:val="en-GB" w:eastAsia="it-IT"/>
          <w14:ligatures w14:val="standard"/>
        </w:rPr>
        <w:t xml:space="preserve">is mainly instrumental and there are very few references and critical and ethical measures to mitigate the biases caused by technology in including or excluding actors depending on their gender, cultural inclination or digital literacy. </w:t>
      </w:r>
      <w:r>
        <w:rPr>
          <w:lang w:val="en-GB" w:eastAsia="it-IT"/>
          <w14:ligatures w14:val="standard"/>
        </w:rPr>
        <w:t>An example is</w:t>
      </w:r>
      <w:r w:rsidRPr="00AE6793">
        <w:rPr>
          <w:i/>
          <w:iCs/>
          <w:lang w:val="en-GB" w:eastAsia="it-IT"/>
          <w14:ligatures w14:val="standard"/>
        </w:rPr>
        <w:t xml:space="preserve"> </w:t>
      </w:r>
      <w:proofErr w:type="spellStart"/>
      <w:r w:rsidRPr="00AE6793">
        <w:rPr>
          <w:i/>
          <w:iCs/>
          <w:lang w:val="en-GB" w:eastAsia="it-IT"/>
          <w14:ligatures w14:val="standard"/>
        </w:rPr>
        <w:t>Digicher</w:t>
      </w:r>
      <w:proofErr w:type="spellEnd"/>
      <w:r>
        <w:rPr>
          <w:lang w:val="en-GB" w:eastAsia="it-IT"/>
          <w14:ligatures w14:val="standard"/>
        </w:rPr>
        <w:t xml:space="preserve"> project, </w:t>
      </w:r>
      <w:r>
        <w:rPr>
          <w:rFonts w:ascii="Times New Roman" w:eastAsia="Times New Roman" w:hAnsi="Times New Roman" w:cs="Times New Roman"/>
          <w:lang w:eastAsia="it-IT"/>
        </w:rPr>
        <w:t>that designed</w:t>
      </w:r>
      <w:r w:rsidRPr="00593A6F">
        <w:rPr>
          <w:rFonts w:ascii="Times New Roman" w:eastAsia="Times New Roman" w:hAnsi="Times New Roman" w:cs="Times New Roman"/>
          <w:lang w:eastAsia="it-IT"/>
        </w:rPr>
        <w:t xml:space="preserve"> </w:t>
      </w:r>
      <w:r>
        <w:rPr>
          <w:rFonts w:ascii="Times New Roman" w:eastAsia="Times New Roman" w:hAnsi="Times New Roman" w:cs="Times New Roman"/>
          <w:lang w:eastAsia="it-IT"/>
        </w:rPr>
        <w:t xml:space="preserve">a </w:t>
      </w:r>
      <w:r w:rsidRPr="00593A6F">
        <w:rPr>
          <w:rFonts w:ascii="Times New Roman" w:eastAsia="Times New Roman" w:hAnsi="Times New Roman" w:cs="Times New Roman"/>
          <w:lang w:eastAsia="it-IT"/>
        </w:rPr>
        <w:t xml:space="preserve">framework for ethical </w:t>
      </w:r>
      <w:proofErr w:type="spellStart"/>
      <w:r w:rsidRPr="00593A6F">
        <w:rPr>
          <w:rFonts w:ascii="Times New Roman" w:eastAsia="Times New Roman" w:hAnsi="Times New Roman" w:cs="Times New Roman"/>
          <w:lang w:eastAsia="it-IT"/>
        </w:rPr>
        <w:t>digitisation</w:t>
      </w:r>
      <w:proofErr w:type="spellEnd"/>
      <w:r>
        <w:rPr>
          <w:rFonts w:ascii="Times New Roman" w:eastAsia="Times New Roman" w:hAnsi="Times New Roman" w:cs="Times New Roman"/>
          <w:lang w:eastAsia="it-IT"/>
        </w:rPr>
        <w:t>.</w:t>
      </w:r>
      <w:r>
        <w:rPr>
          <w:rFonts w:ascii="Times New Roman" w:eastAsia="Times New Roman" w:hAnsi="Times New Roman" w:cs="Times New Roman"/>
          <w:lang w:val="en-GB" w:eastAsia="it-IT"/>
        </w:rPr>
        <w:t xml:space="preserve"> Therefore</w:t>
      </w:r>
      <w:r w:rsidRPr="0081335E">
        <w:rPr>
          <w:rFonts w:ascii="Times New Roman" w:eastAsia="Times New Roman" w:hAnsi="Times New Roman" w:cs="Times New Roman"/>
          <w:lang w:val="en-GB" w:eastAsia="it-IT"/>
        </w:rPr>
        <w:t xml:space="preserve">, a genuinely critical stance on digital decolonization must go beyond forms of accessibility and inclusion enabled by technology. It should </w:t>
      </w:r>
      <w:r>
        <w:rPr>
          <w:rFonts w:ascii="Times New Roman" w:eastAsia="Times New Roman" w:hAnsi="Times New Roman" w:cs="Times New Roman"/>
          <w:lang w:val="en-GB" w:eastAsia="it-IT"/>
        </w:rPr>
        <w:t>dismantle</w:t>
      </w:r>
      <w:r w:rsidRPr="0081335E">
        <w:rPr>
          <w:rFonts w:ascii="Times New Roman" w:eastAsia="Times New Roman" w:hAnsi="Times New Roman" w:cs="Times New Roman"/>
          <w:lang w:val="en-GB" w:eastAsia="it-IT"/>
        </w:rPr>
        <w:t xml:space="preserve"> the widespread equation of digital inclusion with digital decolonisation, as well as the rhetoric of digital solutionism in </w:t>
      </w:r>
      <w:r>
        <w:rPr>
          <w:rFonts w:ascii="Times New Roman" w:eastAsia="Times New Roman" w:hAnsi="Times New Roman" w:cs="Times New Roman"/>
          <w:lang w:val="en-GB" w:eastAsia="it-IT"/>
        </w:rPr>
        <w:t>CH, to overcome any possible ambiguity of digital decolonisation</w:t>
      </w:r>
      <w:r w:rsidR="00EA5605">
        <w:rPr>
          <w:rFonts w:ascii="Times New Roman" w:eastAsia="Times New Roman" w:hAnsi="Times New Roman" w:cs="Times New Roman"/>
          <w:lang w:val="en-GB" w:eastAsia="it-IT"/>
        </w:rPr>
        <w:t xml:space="preserve"> </w:t>
      </w:r>
      <w:r w:rsidR="00EA5605">
        <w:t>[</w:t>
      </w:r>
      <w:hyperlink w:anchor="bib53" w:history="1">
        <w:r w:rsidR="00EA5605" w:rsidRPr="00CB3568">
          <w:rPr>
            <w:rStyle w:val="Collegamentoipertestuale"/>
          </w:rPr>
          <w:t>53</w:t>
        </w:r>
      </w:hyperlink>
      <w:r w:rsidR="00EA5605">
        <w:t>]</w:t>
      </w:r>
      <w:r w:rsidRPr="0081335E">
        <w:rPr>
          <w:rFonts w:ascii="Times New Roman" w:eastAsia="Times New Roman" w:hAnsi="Times New Roman" w:cs="Times New Roman"/>
          <w:lang w:val="en-GB" w:eastAsia="it-IT"/>
        </w:rPr>
        <w:t xml:space="preserve">. Instead, it should prioritise issues of control, power, and decision-making over technological choices, placing these in the hands of bearer communities </w:t>
      </w:r>
      <w:proofErr w:type="gramStart"/>
      <w:r w:rsidRPr="0081335E">
        <w:rPr>
          <w:rFonts w:ascii="Times New Roman" w:eastAsia="Times New Roman" w:hAnsi="Times New Roman" w:cs="Times New Roman"/>
          <w:lang w:val="en-GB" w:eastAsia="it-IT"/>
        </w:rPr>
        <w:t>in order to</w:t>
      </w:r>
      <w:proofErr w:type="gramEnd"/>
      <w:r w:rsidRPr="0081335E">
        <w:rPr>
          <w:rFonts w:ascii="Times New Roman" w:eastAsia="Times New Roman" w:hAnsi="Times New Roman" w:cs="Times New Roman"/>
          <w:lang w:val="en-GB" w:eastAsia="it-IT"/>
        </w:rPr>
        <w:t xml:space="preserve"> sustain the living and transformative nature of ICH.</w:t>
      </w:r>
      <w:r>
        <w:rPr>
          <w:rFonts w:ascii="Times New Roman" w:eastAsia="Times New Roman" w:hAnsi="Times New Roman" w:cs="Times New Roman"/>
          <w:lang w:val="en-GB" w:eastAsia="it-IT"/>
        </w:rPr>
        <w:t xml:space="preserve"> </w:t>
      </w:r>
      <w:r w:rsidRPr="0081335E">
        <w:rPr>
          <w:rFonts w:ascii="Times New Roman" w:eastAsia="Times New Roman" w:hAnsi="Times New Roman" w:cs="Times New Roman"/>
          <w:lang w:val="en-GB" w:eastAsia="it-IT"/>
        </w:rPr>
        <w:t xml:space="preserve">As several scholars argue, decolonising digital heritage </w:t>
      </w:r>
      <w:r w:rsidRPr="0081335E">
        <w:rPr>
          <w:color w:val="000000" w:themeColor="text1"/>
        </w:rPr>
        <w:t xml:space="preserve">entails discussing </w:t>
      </w:r>
      <w:r w:rsidRPr="0081335E">
        <w:rPr>
          <w:rFonts w:ascii="Times New Roman" w:eastAsia="Times New Roman" w:hAnsi="Times New Roman" w:cs="Times New Roman"/>
          <w:color w:val="000000" w:themeColor="text1"/>
          <w:lang w:val="en-GB" w:eastAsia="it-IT"/>
        </w:rPr>
        <w:t xml:space="preserve">how digital </w:t>
      </w:r>
      <w:r w:rsidRPr="0081335E">
        <w:rPr>
          <w:rFonts w:ascii="Times New Roman" w:eastAsia="Times New Roman" w:hAnsi="Times New Roman" w:cs="Times New Roman"/>
          <w:lang w:val="en-GB" w:eastAsia="it-IT"/>
        </w:rPr>
        <w:t xml:space="preserve">systems are designed and by whom </w:t>
      </w:r>
      <w:r w:rsidR="00EA5605">
        <w:t>[</w:t>
      </w:r>
      <w:hyperlink w:anchor="bib54" w:history="1">
        <w:r w:rsidR="00EA5605" w:rsidRPr="00CB3568">
          <w:rPr>
            <w:rStyle w:val="Collegamentoipertestuale"/>
          </w:rPr>
          <w:t>54</w:t>
        </w:r>
      </w:hyperlink>
      <w:r w:rsidR="00EA5605">
        <w:t>]</w:t>
      </w:r>
      <w:r>
        <w:rPr>
          <w:rFonts w:ascii="Times New Roman" w:eastAsia="Times New Roman" w:hAnsi="Times New Roman" w:cs="Times New Roman"/>
          <w:lang w:val="en-GB" w:eastAsia="it-IT"/>
        </w:rPr>
        <w:t xml:space="preserve">, through a </w:t>
      </w:r>
      <w:r w:rsidRPr="0081335E">
        <w:rPr>
          <w:rFonts w:ascii="Times New Roman" w:eastAsia="Times New Roman" w:hAnsi="Times New Roman" w:cs="Times New Roman"/>
          <w:lang w:val="en-GB" w:eastAsia="it-IT"/>
        </w:rPr>
        <w:t>structural rethinking of the ways in which knowledge is produced, organised, and disseminated through digital infrastructures—such as platforms and archives—often informed by Western digital ontologies</w:t>
      </w:r>
      <w:r w:rsidR="00EA5605">
        <w:rPr>
          <w:rFonts w:ascii="Times New Roman" w:eastAsia="Times New Roman" w:hAnsi="Times New Roman" w:cs="Times New Roman"/>
          <w:lang w:val="en-GB" w:eastAsia="it-IT"/>
        </w:rPr>
        <w:t xml:space="preserve"> </w:t>
      </w:r>
      <w:r w:rsidR="00EA5605">
        <w:t>[</w:t>
      </w:r>
      <w:hyperlink w:anchor="bib55" w:history="1">
        <w:r w:rsidR="00EA5605" w:rsidRPr="00CB3568">
          <w:rPr>
            <w:rStyle w:val="Collegamentoipertestuale"/>
          </w:rPr>
          <w:t>55</w:t>
        </w:r>
      </w:hyperlink>
      <w:r w:rsidR="00EA5605">
        <w:t>]</w:t>
      </w:r>
      <w:r>
        <w:rPr>
          <w:rFonts w:ascii="Times New Roman" w:eastAsia="Times New Roman" w:hAnsi="Times New Roman" w:cs="Times New Roman"/>
          <w:lang w:val="en-GB" w:eastAsia="it-IT"/>
        </w:rPr>
        <w:t xml:space="preserve">, </w:t>
      </w:r>
      <w:r w:rsidRPr="0081335E">
        <w:rPr>
          <w:rFonts w:ascii="Times New Roman" w:eastAsia="Times New Roman" w:hAnsi="Times New Roman" w:cs="Times New Roman"/>
          <w:lang w:val="en-GB" w:eastAsia="it-IT"/>
        </w:rPr>
        <w:t xml:space="preserve">explicitly linking local agency </w:t>
      </w:r>
      <w:r>
        <w:rPr>
          <w:rFonts w:ascii="Times New Roman" w:eastAsia="Times New Roman" w:hAnsi="Times New Roman" w:cs="Times New Roman"/>
          <w:lang w:val="en-GB" w:eastAsia="it-IT"/>
        </w:rPr>
        <w:t>and</w:t>
      </w:r>
      <w:r w:rsidRPr="0081335E">
        <w:rPr>
          <w:rFonts w:ascii="Times New Roman" w:eastAsia="Times New Roman" w:hAnsi="Times New Roman" w:cs="Times New Roman"/>
          <w:lang w:val="en-GB" w:eastAsia="it-IT"/>
        </w:rPr>
        <w:t xml:space="preserve"> epistemic justice</w:t>
      </w:r>
      <w:r>
        <w:rPr>
          <w:rFonts w:ascii="Times New Roman" w:eastAsia="Times New Roman" w:hAnsi="Times New Roman" w:cs="Times New Roman"/>
          <w:lang w:val="en-GB" w:eastAsia="it-IT"/>
        </w:rPr>
        <w:t xml:space="preserve"> by design practice</w:t>
      </w:r>
      <w:r w:rsidRPr="0081335E">
        <w:rPr>
          <w:rFonts w:ascii="Times New Roman" w:eastAsia="Times New Roman" w:hAnsi="Times New Roman" w:cs="Times New Roman"/>
          <w:lang w:val="en-GB" w:eastAsia="it-IT"/>
        </w:rPr>
        <w:t>.</w:t>
      </w:r>
      <w:r>
        <w:rPr>
          <w:lang w:val="en-GB" w:eastAsia="it-IT"/>
          <w14:ligatures w14:val="standard"/>
        </w:rPr>
        <w:t xml:space="preserve"> </w:t>
      </w:r>
    </w:p>
    <w:p w14:paraId="6A8CE0E1" w14:textId="77777777" w:rsidR="007A70D9" w:rsidRPr="0081335E" w:rsidRDefault="007A70D9" w:rsidP="007A70D9">
      <w:pPr>
        <w:pStyle w:val="Para"/>
        <w:rPr>
          <w:rFonts w:ascii="Times New Roman" w:eastAsia="Times New Roman" w:hAnsi="Times New Roman" w:cs="Times New Roman"/>
          <w:color w:val="000000" w:themeColor="text1"/>
          <w:lang w:eastAsia="it-IT"/>
        </w:rPr>
      </w:pPr>
      <w:r w:rsidRPr="0081335E">
        <w:rPr>
          <w:rFonts w:ascii="Times New Roman" w:eastAsia="Times New Roman" w:hAnsi="Times New Roman" w:cs="Times New Roman"/>
          <w:color w:val="000000" w:themeColor="text1"/>
          <w:lang w:eastAsia="it-IT"/>
        </w:rPr>
        <w:t>Here two anonymized cases are presented</w:t>
      </w:r>
      <w:r>
        <w:rPr>
          <w:rFonts w:ascii="Times New Roman" w:eastAsia="Times New Roman" w:hAnsi="Times New Roman" w:cs="Times New Roman"/>
          <w:color w:val="000000" w:themeColor="text1"/>
          <w:lang w:eastAsia="it-IT"/>
        </w:rPr>
        <w:t xml:space="preserve"> to exemplify and summarize the considerations drawn from the projects</w:t>
      </w:r>
      <w:r w:rsidRPr="0081335E">
        <w:rPr>
          <w:rFonts w:ascii="Times New Roman" w:eastAsia="Times New Roman" w:hAnsi="Times New Roman" w:cs="Times New Roman"/>
          <w:color w:val="000000" w:themeColor="text1"/>
          <w:lang w:eastAsia="it-IT"/>
        </w:rPr>
        <w:t>.</w:t>
      </w:r>
    </w:p>
    <w:p w14:paraId="399BFBB1" w14:textId="77777777" w:rsidR="007A70D9" w:rsidRDefault="007A70D9" w:rsidP="007A70D9">
      <w:pPr>
        <w:pStyle w:val="Para"/>
        <w:rPr>
          <w:lang w:val="en-GB" w:eastAsia="it-IT"/>
          <w14:ligatures w14:val="standard"/>
        </w:rPr>
      </w:pPr>
      <w:r>
        <w:rPr>
          <w:lang w:val="en-GB" w:eastAsia="it-IT"/>
          <w14:ligatures w14:val="standard"/>
        </w:rPr>
        <w:t xml:space="preserve">Project 1 </w:t>
      </w:r>
      <w:r w:rsidRPr="00321ACC">
        <w:rPr>
          <w:lang w:val="en-GB" w:eastAsia="it-IT"/>
          <w14:ligatures w14:val="standard"/>
        </w:rPr>
        <w:t xml:space="preserve">claims the transformative role of technological advancement to foster collaboration among cultural sites, CCI, creative professions and citizens (extended relational dimension) for content co-creation (focused processual dimension) to </w:t>
      </w:r>
      <w:r>
        <w:rPr>
          <w:lang w:val="en-GB" w:eastAsia="it-IT"/>
          <w14:ligatures w14:val="standard"/>
        </w:rPr>
        <w:t>create</w:t>
      </w:r>
      <w:r w:rsidRPr="00321ACC">
        <w:rPr>
          <w:lang w:val="en-GB" w:eastAsia="it-IT"/>
          <w14:ligatures w14:val="standard"/>
        </w:rPr>
        <w:t xml:space="preserve"> an inclusive cultural-educational ecosystem empowered by cutting-edge digital solutions. Anyway, in the pilots (as far as was possible to observe from the official online documents), accessibility and audience engagement are p</w:t>
      </w:r>
      <w:r>
        <w:rPr>
          <w:lang w:val="en-GB" w:eastAsia="it-IT"/>
          <w14:ligatures w14:val="standard"/>
        </w:rPr>
        <w:t>revalent</w:t>
      </w:r>
      <w:r w:rsidRPr="00321ACC">
        <w:rPr>
          <w:lang w:val="en-GB" w:eastAsia="it-IT"/>
          <w14:ligatures w14:val="standard"/>
        </w:rPr>
        <w:t>, in a quite passive performative dimension of participation</w:t>
      </w:r>
      <w:r>
        <w:rPr>
          <w:lang w:val="en-GB" w:eastAsia="it-IT"/>
          <w14:ligatures w14:val="standard"/>
        </w:rPr>
        <w:t>, where</w:t>
      </w:r>
      <w:r w:rsidRPr="00321ACC">
        <w:rPr>
          <w:lang w:val="en-GB" w:eastAsia="it-IT"/>
          <w14:ligatures w14:val="standard"/>
        </w:rPr>
        <w:t xml:space="preserve"> active engagement is still framed as personalisation </w:t>
      </w:r>
      <w:r>
        <w:rPr>
          <w:lang w:val="en-GB" w:eastAsia="it-IT"/>
          <w14:ligatures w14:val="standard"/>
        </w:rPr>
        <w:t>of</w:t>
      </w:r>
      <w:r w:rsidRPr="00321ACC">
        <w:rPr>
          <w:lang w:val="en-GB" w:eastAsia="it-IT"/>
          <w14:ligatures w14:val="standard"/>
        </w:rPr>
        <w:t xml:space="preserve"> </w:t>
      </w:r>
      <w:r>
        <w:rPr>
          <w:lang w:val="en-GB" w:eastAsia="it-IT"/>
          <w14:ligatures w14:val="standard"/>
        </w:rPr>
        <w:t xml:space="preserve">visit and </w:t>
      </w:r>
      <w:r w:rsidRPr="00321ACC">
        <w:rPr>
          <w:lang w:val="en-GB" w:eastAsia="it-IT"/>
          <w14:ligatures w14:val="standard"/>
        </w:rPr>
        <w:t>learning strategies. Content creation was led mainly by museum curators with users’</w:t>
      </w:r>
      <w:r>
        <w:rPr>
          <w:lang w:val="en-GB" w:eastAsia="it-IT"/>
          <w14:ligatures w14:val="standard"/>
        </w:rPr>
        <w:t xml:space="preserve"> </w:t>
      </w:r>
      <w:r w:rsidRPr="00321ACC">
        <w:rPr>
          <w:lang w:val="en-GB" w:eastAsia="it-IT"/>
          <w14:ligatures w14:val="standard"/>
        </w:rPr>
        <w:t xml:space="preserve">needs managed through crowd sensors and tracking system in the cultural sites to detect </w:t>
      </w:r>
      <w:r>
        <w:rPr>
          <w:lang w:val="en-GB" w:eastAsia="it-IT"/>
          <w14:ligatures w14:val="standard"/>
        </w:rPr>
        <w:t xml:space="preserve">also </w:t>
      </w:r>
      <w:r w:rsidRPr="00321ACC">
        <w:rPr>
          <w:lang w:val="en-GB" w:eastAsia="it-IT"/>
          <w14:ligatures w14:val="standard"/>
        </w:rPr>
        <w:t>practices for disadvantaged or unrepresented individuals (in a</w:t>
      </w:r>
      <w:r>
        <w:rPr>
          <w:lang w:val="en-GB" w:eastAsia="it-IT"/>
          <w14:ligatures w14:val="standard"/>
        </w:rPr>
        <w:t>n</w:t>
      </w:r>
      <w:r w:rsidRPr="00321ACC">
        <w:rPr>
          <w:lang w:val="en-GB" w:eastAsia="it-IT"/>
          <w14:ligatures w14:val="standard"/>
        </w:rPr>
        <w:t xml:space="preserve"> extractive process not allowing autonomy nor creativity). Just in one site a more collaborative effort has been adopted (engaging experts, artists, creative professionals, and small and micro-enterprise</w:t>
      </w:r>
      <w:r>
        <w:rPr>
          <w:lang w:val="en-GB" w:eastAsia="it-IT"/>
          <w14:ligatures w14:val="standard"/>
        </w:rPr>
        <w:t>, including the participation of young people and women)</w:t>
      </w:r>
      <w:r w:rsidRPr="00321ACC">
        <w:rPr>
          <w:lang w:val="en-GB" w:eastAsia="it-IT"/>
          <w14:ligatures w14:val="standard"/>
        </w:rPr>
        <w:t>.</w:t>
      </w:r>
      <w:r>
        <w:rPr>
          <w:lang w:val="en-GB" w:eastAsia="it-IT"/>
          <w14:ligatures w14:val="standard"/>
        </w:rPr>
        <w:t xml:space="preserve"> However, the policy brief report mentions that due to their low educational level, their contribution needed to be legitimated under a “governing body”, an institutional entity that holds authority on content quality</w:t>
      </w:r>
      <w:r w:rsidRPr="00321ACC">
        <w:rPr>
          <w:lang w:val="en-GB" w:eastAsia="it-IT"/>
          <w14:ligatures w14:val="standard"/>
        </w:rPr>
        <w:t>.</w:t>
      </w:r>
      <w:r w:rsidRPr="00DB580C">
        <w:t xml:space="preserve"> </w:t>
      </w:r>
      <w:r>
        <w:t xml:space="preserve">Even with ethical consent and compliance respected, </w:t>
      </w:r>
      <w:r>
        <w:rPr>
          <w:lang w:val="en-GB" w:eastAsia="it-IT"/>
          <w14:ligatures w14:val="standard"/>
        </w:rPr>
        <w:t>i</w:t>
      </w:r>
      <w:r w:rsidRPr="00DB580C">
        <w:rPr>
          <w:lang w:val="en-GB" w:eastAsia="it-IT"/>
          <w14:ligatures w14:val="standard"/>
        </w:rPr>
        <w:t xml:space="preserve">f it is not exactly tokenism, it certainly cannot be considered an example of distributed </w:t>
      </w:r>
      <w:r>
        <w:rPr>
          <w:lang w:val="en-GB" w:eastAsia="it-IT"/>
          <w14:ligatures w14:val="standard"/>
        </w:rPr>
        <w:t>authority</w:t>
      </w:r>
      <w:r w:rsidRPr="00DB580C">
        <w:rPr>
          <w:lang w:val="en-GB" w:eastAsia="it-IT"/>
          <w14:ligatures w14:val="standard"/>
        </w:rPr>
        <w:t xml:space="preserve"> and transformative empowerment.</w:t>
      </w:r>
    </w:p>
    <w:p w14:paraId="30139AFB" w14:textId="7FEDB729" w:rsidR="007A70D9" w:rsidRPr="0081335E" w:rsidRDefault="007A70D9" w:rsidP="007A70D9">
      <w:pPr>
        <w:pStyle w:val="Para"/>
        <w:rPr>
          <w:color w:val="000000" w:themeColor="text1"/>
          <w:lang w:val="en-GB" w:eastAsia="it-IT"/>
          <w14:ligatures w14:val="standard"/>
        </w:rPr>
      </w:pPr>
      <w:r w:rsidRPr="0081335E">
        <w:rPr>
          <w:color w:val="000000" w:themeColor="text1"/>
          <w:lang w:val="en-GB" w:eastAsia="it-IT"/>
          <w14:ligatures w14:val="standard"/>
        </w:rPr>
        <w:t xml:space="preserve">Project 2 claims inclusive and fair digitization and reuse of CH of minority communities (extended processual dimension) by their participation in the decision-making process (focused relational dimension). It advocates community-led governance, ownership and control for </w:t>
      </w:r>
      <w:r w:rsidRPr="0081335E">
        <w:rPr>
          <w:color w:val="000000" w:themeColor="text1"/>
          <w:lang w:eastAsia="it-IT"/>
          <w14:ligatures w14:val="standard"/>
        </w:rPr>
        <w:t xml:space="preserve">respectful, and ethically empowered practices. Anyway, the participatory workshops </w:t>
      </w:r>
      <w:r w:rsidRPr="0081335E">
        <w:rPr>
          <w:color w:val="000000" w:themeColor="text1"/>
          <w:lang w:val="en-GB" w:eastAsia="it-IT"/>
          <w14:ligatures w14:val="standard"/>
        </w:rPr>
        <w:t>are not described in detail, and the minority communities appear to have a consultive role (“exploring their needs, opinions and desires”) that according to Arnstein</w:t>
      </w:r>
      <w:r w:rsidR="00EA5605">
        <w:rPr>
          <w:color w:val="000000" w:themeColor="text1"/>
          <w:lang w:val="en-GB" w:eastAsia="it-IT"/>
          <w14:ligatures w14:val="standard"/>
        </w:rPr>
        <w:t xml:space="preserve"> </w:t>
      </w:r>
      <w:r w:rsidR="00EA5605">
        <w:t>[</w:t>
      </w:r>
      <w:hyperlink w:anchor="bib56" w:history="1">
        <w:r w:rsidR="00EA5605" w:rsidRPr="00CB3568">
          <w:rPr>
            <w:rStyle w:val="Collegamentoipertestuale"/>
          </w:rPr>
          <w:t>56</w:t>
        </w:r>
      </w:hyperlink>
      <w:r w:rsidR="00EA5605">
        <w:t>]</w:t>
      </w:r>
      <w:r w:rsidRPr="0081335E">
        <w:rPr>
          <w:color w:val="000000" w:themeColor="text1"/>
          <w:lang w:val="en-GB" w:eastAsia="it-IT"/>
          <w14:ligatures w14:val="standard"/>
        </w:rPr>
        <w:t xml:space="preserve"> is a degree of tokenism.</w:t>
      </w:r>
    </w:p>
    <w:p w14:paraId="5A65BE56" w14:textId="6961D8E2" w:rsidR="007A70D9" w:rsidRDefault="007A70D9" w:rsidP="007A70D9">
      <w:pPr>
        <w:pStyle w:val="ParaContinue"/>
        <w:rPr>
          <w:lang w:val="en-GB" w:eastAsia="it-IT"/>
          <w14:ligatures w14:val="standard"/>
        </w:rPr>
      </w:pPr>
      <w:r w:rsidRPr="006E26A0">
        <w:rPr>
          <w:lang w:val="en" w:eastAsia="it-IT"/>
          <w14:ligatures w14:val="standard"/>
        </w:rPr>
        <w:lastRenderedPageBreak/>
        <w:t>More detailed analysis of empirical data</w:t>
      </w:r>
      <w:r w:rsidRPr="006E26A0">
        <w:rPr>
          <w:lang w:val="en-GB" w:eastAsia="it-IT"/>
          <w14:ligatures w14:val="standard"/>
        </w:rPr>
        <w:t xml:space="preserve"> is undergoing, but as</w:t>
      </w:r>
      <w:r>
        <w:rPr>
          <w:lang w:val="en-GB" w:eastAsia="it-IT"/>
          <w14:ligatures w14:val="standard"/>
        </w:rPr>
        <w:t xml:space="preserve"> preliminary</w:t>
      </w:r>
      <w:r w:rsidRPr="00303F1C">
        <w:rPr>
          <w:lang w:val="en-GB" w:eastAsia="it-IT"/>
          <w14:ligatures w14:val="standard"/>
        </w:rPr>
        <w:t xml:space="preserve"> conclusion, within the research and innovation projects funded by the EC in the field of ICH that refer to the use of participatory processes,</w:t>
      </w:r>
      <w:r>
        <w:rPr>
          <w:lang w:val="en-GB" w:eastAsia="it-IT"/>
          <w14:ligatures w14:val="standard"/>
        </w:rPr>
        <w:t xml:space="preserve"> even within the frame of more ethical or sensitive positions,</w:t>
      </w:r>
      <w:r w:rsidRPr="00303F1C">
        <w:rPr>
          <w:lang w:val="en-GB" w:eastAsia="it-IT"/>
          <w14:ligatures w14:val="standard"/>
        </w:rPr>
        <w:t xml:space="preserve"> a </w:t>
      </w:r>
      <w:proofErr w:type="spellStart"/>
      <w:r w:rsidRPr="00303F1C">
        <w:rPr>
          <w:lang w:val="en-GB" w:eastAsia="it-IT"/>
          <w14:ligatures w14:val="standard"/>
        </w:rPr>
        <w:t>decentering</w:t>
      </w:r>
      <w:proofErr w:type="spellEnd"/>
      <w:r w:rsidRPr="00303F1C">
        <w:rPr>
          <w:lang w:val="en-GB" w:eastAsia="it-IT"/>
          <w14:ligatures w14:val="standard"/>
        </w:rPr>
        <w:t xml:space="preserve"> and decolonizing approach to participation does not emerge explicitly and consciously. There is a persistent use of the term that is sometimes superficial, sometimes rhetorical</w:t>
      </w:r>
      <w:r w:rsidRPr="0081335E">
        <w:rPr>
          <w:color w:val="000000" w:themeColor="text1"/>
          <w:lang w:val="en-GB" w:eastAsia="it-IT"/>
          <w14:ligatures w14:val="standard"/>
        </w:rPr>
        <w:t xml:space="preserve">, and even a biased or distorting application of participation. Regarding the use of digital technologies for participation, few projects raised concerns on the way in which technology practices can create barriers for access and inclusion, but </w:t>
      </w:r>
      <w:r w:rsidRPr="0081335E">
        <w:rPr>
          <w:rFonts w:ascii="Times New Roman" w:eastAsia="Times New Roman" w:hAnsi="Times New Roman" w:cs="Times New Roman"/>
          <w:color w:val="000000" w:themeColor="text1"/>
          <w:lang w:eastAsia="it-IT"/>
        </w:rPr>
        <w:t xml:space="preserve">concepts such as </w:t>
      </w:r>
      <w:r w:rsidRPr="0081335E">
        <w:rPr>
          <w:rFonts w:ascii="Times New Roman" w:eastAsia="Times New Roman" w:hAnsi="Times New Roman" w:cs="Times New Roman"/>
          <w:color w:val="000000" w:themeColor="text1"/>
          <w:lang w:val="en-GB" w:eastAsia="it-IT"/>
        </w:rPr>
        <w:t xml:space="preserve">digital decolonisation, digital pluralism, </w:t>
      </w:r>
      <w:proofErr w:type="spellStart"/>
      <w:r w:rsidRPr="0081335E">
        <w:rPr>
          <w:rFonts w:ascii="Times New Roman" w:eastAsia="Times New Roman" w:hAnsi="Times New Roman" w:cs="Times New Roman"/>
          <w:color w:val="000000" w:themeColor="text1"/>
          <w:lang w:val="en-GB" w:eastAsia="it-IT"/>
        </w:rPr>
        <w:t>technodiversity</w:t>
      </w:r>
      <w:proofErr w:type="spellEnd"/>
      <w:r w:rsidR="00EA5605">
        <w:rPr>
          <w:rFonts w:ascii="Times New Roman" w:eastAsia="Times New Roman" w:hAnsi="Times New Roman" w:cs="Times New Roman"/>
          <w:color w:val="000000" w:themeColor="text1"/>
          <w:lang w:val="en-GB" w:eastAsia="it-IT"/>
        </w:rPr>
        <w:t xml:space="preserve"> </w:t>
      </w:r>
      <w:r w:rsidR="00EA5605">
        <w:t>[</w:t>
      </w:r>
      <w:hyperlink w:anchor="bib57" w:history="1">
        <w:r w:rsidR="00EA5605" w:rsidRPr="00CB3568">
          <w:rPr>
            <w:rStyle w:val="Collegamentoipertestuale"/>
          </w:rPr>
          <w:t>57</w:t>
        </w:r>
      </w:hyperlink>
      <w:r w:rsidR="00EA5605">
        <w:t xml:space="preserve">, </w:t>
      </w:r>
      <w:hyperlink w:anchor="bib58" w:history="1">
        <w:r w:rsidR="00EA5605" w:rsidRPr="00CB3568">
          <w:rPr>
            <w:rStyle w:val="Collegamentoipertestuale"/>
          </w:rPr>
          <w:t>58</w:t>
        </w:r>
      </w:hyperlink>
      <w:r w:rsidR="00EA5605">
        <w:t>]</w:t>
      </w:r>
      <w:r w:rsidRPr="0081335E">
        <w:rPr>
          <w:rFonts w:ascii="Times New Roman" w:eastAsia="Times New Roman" w:hAnsi="Times New Roman" w:cs="Times New Roman"/>
          <w:color w:val="000000" w:themeColor="text1"/>
          <w:lang w:val="en-GB" w:eastAsia="it-IT"/>
        </w:rPr>
        <w:t xml:space="preserve"> are even not mentioned by the calls</w:t>
      </w:r>
      <w:r>
        <w:rPr>
          <w:rFonts w:ascii="Times New Roman" w:eastAsia="Times New Roman" w:hAnsi="Times New Roman" w:cs="Times New Roman"/>
          <w:color w:val="000000" w:themeColor="text1"/>
          <w:lang w:val="en-GB" w:eastAsia="it-IT"/>
        </w:rPr>
        <w:t>, and consequently overlooked by the projects</w:t>
      </w:r>
      <w:r w:rsidRPr="0081335E">
        <w:rPr>
          <w:rFonts w:ascii="Times New Roman" w:eastAsia="Times New Roman" w:hAnsi="Times New Roman" w:cs="Times New Roman"/>
          <w:color w:val="000000" w:themeColor="text1"/>
          <w:lang w:val="en-GB" w:eastAsia="it-IT"/>
        </w:rPr>
        <w:t xml:space="preserve">. </w:t>
      </w:r>
      <w:r w:rsidRPr="0081335E">
        <w:rPr>
          <w:color w:val="000000" w:themeColor="text1"/>
          <w:lang w:val="en-GB" w:eastAsia="it-IT"/>
          <w14:ligatures w14:val="standard"/>
        </w:rPr>
        <w:t xml:space="preserve">Therefore, inequalities in cultural participation persist and patterns of cultural </w:t>
      </w:r>
      <w:r w:rsidRPr="00303F1C">
        <w:rPr>
          <w:lang w:val="en-GB" w:eastAsia="it-IT"/>
          <w14:ligatures w14:val="standard"/>
        </w:rPr>
        <w:t>participation remain socially and spatially divided in the E</w:t>
      </w:r>
      <w:r w:rsidR="00EA5605">
        <w:rPr>
          <w:lang w:val="en-GB" w:eastAsia="it-IT"/>
          <w14:ligatures w14:val="standard"/>
        </w:rPr>
        <w:t>C</w:t>
      </w:r>
      <w:r w:rsidRPr="00303F1C">
        <w:rPr>
          <w:lang w:val="en-GB" w:eastAsia="it-IT"/>
          <w14:ligatures w14:val="standard"/>
        </w:rPr>
        <w:t xml:space="preserve"> </w:t>
      </w:r>
      <w:r w:rsidR="00EA5605">
        <w:t>[</w:t>
      </w:r>
      <w:hyperlink w:anchor="bib59" w:history="1">
        <w:r w:rsidR="00EA5605" w:rsidRPr="00CB3568">
          <w:rPr>
            <w:rStyle w:val="Collegamentoipertestuale"/>
          </w:rPr>
          <w:t>59</w:t>
        </w:r>
      </w:hyperlink>
      <w:r w:rsidR="00EA5605">
        <w:t>]</w:t>
      </w:r>
      <w:r w:rsidR="00EA5605" w:rsidRPr="0081335E">
        <w:rPr>
          <w:rFonts w:ascii="Times New Roman" w:eastAsia="Times New Roman" w:hAnsi="Times New Roman" w:cs="Times New Roman"/>
          <w:color w:val="000000" w:themeColor="text1"/>
          <w:lang w:val="en-GB" w:eastAsia="it-IT"/>
        </w:rPr>
        <w:t xml:space="preserve"> </w:t>
      </w:r>
      <w:r>
        <w:rPr>
          <w:lang w:val="en-GB" w:eastAsia="it-IT"/>
          <w14:ligatures w14:val="standard"/>
        </w:rPr>
        <w:t>and a</w:t>
      </w:r>
      <w:r w:rsidRPr="00303F1C">
        <w:rPr>
          <w:lang w:val="en-GB" w:eastAsia="it-IT"/>
          <w14:ligatures w14:val="standard"/>
        </w:rPr>
        <w:t>s a matter of fact, the scope for participation is easily overstated and yet to be adequately substantiated</w:t>
      </w:r>
      <w:r>
        <w:rPr>
          <w:lang w:val="en-GB" w:eastAsia="it-IT"/>
          <w14:ligatures w14:val="standard"/>
        </w:rPr>
        <w:t>.</w:t>
      </w:r>
    </w:p>
    <w:p w14:paraId="2DAEBD2D" w14:textId="248F367C" w:rsidR="007A70D9" w:rsidRDefault="007A70D9" w:rsidP="007A70D9">
      <w:pPr>
        <w:pStyle w:val="Head1"/>
        <w:ind w:left="432" w:hanging="432"/>
      </w:pPr>
      <w:r>
        <w:t>LOOKING FOR GUIDING PRINCIPLES</w:t>
      </w:r>
    </w:p>
    <w:p w14:paraId="431EECBE" w14:textId="77777777" w:rsidR="007A70D9" w:rsidRPr="00B00316" w:rsidRDefault="007A70D9" w:rsidP="007A70D9">
      <w:pPr>
        <w:pStyle w:val="Para"/>
        <w:ind w:firstLine="0"/>
        <w:rPr>
          <w:lang w:val="en-GB" w:eastAsia="it-IT"/>
          <w14:ligatures w14:val="standard"/>
        </w:rPr>
      </w:pPr>
      <w:r w:rsidRPr="00303F1C">
        <w:rPr>
          <w:lang w:val="en-GB"/>
        </w:rPr>
        <w:t>At</w:t>
      </w:r>
      <w:r w:rsidRPr="00303F1C">
        <w:rPr>
          <w:lang w:val="en-GB" w:eastAsia="it-IT"/>
          <w14:ligatures w14:val="standard"/>
        </w:rPr>
        <w:t xml:space="preserve"> this stage of research progression, given the difficulty of finding out a significant number of  projects applying truly decolonizing participatory processes (which in any case have always a contextual dimension and are therefore partial and not easily replicable or scalable), it seem</w:t>
      </w:r>
      <w:r>
        <w:rPr>
          <w:lang w:val="en-GB" w:eastAsia="it-IT"/>
          <w14:ligatures w14:val="standard"/>
        </w:rPr>
        <w:t>ed</w:t>
      </w:r>
      <w:r w:rsidRPr="00303F1C">
        <w:rPr>
          <w:lang w:val="en-GB" w:eastAsia="it-IT"/>
          <w14:ligatures w14:val="standard"/>
        </w:rPr>
        <w:t xml:space="preserve"> more appropriate to </w:t>
      </w:r>
      <w:r>
        <w:rPr>
          <w:lang w:val="en-GB" w:eastAsia="it-IT"/>
          <w14:ligatures w14:val="standard"/>
        </w:rPr>
        <w:t xml:space="preserve">hypothesize </w:t>
      </w:r>
      <w:r w:rsidRPr="00303F1C">
        <w:rPr>
          <w:lang w:val="en-GB" w:eastAsia="it-IT"/>
          <w14:ligatures w14:val="standard"/>
        </w:rPr>
        <w:t xml:space="preserve">a set of guiding principles, which can act as a lens for the </w:t>
      </w:r>
      <w:r>
        <w:rPr>
          <w:lang w:val="en-GB" w:eastAsia="it-IT"/>
          <w14:ligatures w14:val="standard"/>
        </w:rPr>
        <w:t xml:space="preserve">assessment and </w:t>
      </w:r>
      <w:r w:rsidRPr="00303F1C">
        <w:rPr>
          <w:lang w:val="en-GB" w:eastAsia="it-IT"/>
          <w14:ligatures w14:val="standard"/>
        </w:rPr>
        <w:t xml:space="preserve">amplification of virtuous approaches, in an </w:t>
      </w:r>
      <w:r w:rsidRPr="00B00316">
        <w:rPr>
          <w:lang w:val="en-GB" w:eastAsia="it-IT"/>
          <w14:ligatures w14:val="standard"/>
        </w:rPr>
        <w:t xml:space="preserve">open-ended and non-prescriptive perspective. </w:t>
      </w:r>
    </w:p>
    <w:p w14:paraId="146D0ABF" w14:textId="77777777" w:rsidR="007A70D9" w:rsidRPr="00B00316" w:rsidRDefault="007A70D9" w:rsidP="007A70D9">
      <w:pPr>
        <w:pStyle w:val="Para"/>
        <w:rPr>
          <w:lang w:val="en" w:eastAsia="it-IT"/>
          <w14:ligatures w14:val="standard"/>
        </w:rPr>
      </w:pPr>
      <w:r w:rsidRPr="00B00316">
        <w:rPr>
          <w:lang w:val="en" w:eastAsia="it-IT"/>
          <w14:ligatures w14:val="standard"/>
        </w:rPr>
        <w:t xml:space="preserve">The objective of this drafting is twofold: from one hand, to better focus the research to find concrete examples that can illustrate (even partially) the guiding principles (not only among EC funded projects, but in other regional or local funding and bottom-up initiatives too); on the other hand, to specify requirements and actions to set up pilots for practical experimentation in the field, in order to pass from the level of framing to the one of execution and actionability of the principles. </w:t>
      </w:r>
    </w:p>
    <w:p w14:paraId="3641ED12" w14:textId="7B1DCAF9" w:rsidR="007A70D9" w:rsidRDefault="007A70D9" w:rsidP="007A70D9">
      <w:pPr>
        <w:pStyle w:val="Para"/>
        <w:rPr>
          <w:lang w:val="en-GB" w:eastAsia="it-IT"/>
          <w14:ligatures w14:val="standard"/>
        </w:rPr>
      </w:pPr>
      <w:r w:rsidRPr="00B00316">
        <w:rPr>
          <w:lang w:val="en-GB" w:eastAsia="it-IT"/>
          <w14:ligatures w14:val="standard"/>
        </w:rPr>
        <w:t xml:space="preserve">As starting point, </w:t>
      </w:r>
      <w:r>
        <w:rPr>
          <w:lang w:val="en-GB" w:eastAsia="it-IT"/>
          <w14:ligatures w14:val="standard"/>
        </w:rPr>
        <w:t>the</w:t>
      </w:r>
      <w:r w:rsidRPr="00303F1C">
        <w:rPr>
          <w:lang w:val="en-GB" w:eastAsia="it-IT"/>
          <w14:ligatures w14:val="standard"/>
        </w:rPr>
        <w:t xml:space="preserve"> concept of intersectionality </w:t>
      </w:r>
      <w:r w:rsidR="00EA5605">
        <w:t>[</w:t>
      </w:r>
      <w:hyperlink w:anchor="bib60" w:history="1">
        <w:r w:rsidR="00EA5605" w:rsidRPr="00CB3568">
          <w:rPr>
            <w:rStyle w:val="Collegamentoipertestuale"/>
          </w:rPr>
          <w:t>60</w:t>
        </w:r>
      </w:hyperlink>
      <w:r w:rsidR="00EA5605">
        <w:t>]</w:t>
      </w:r>
      <w:r>
        <w:rPr>
          <w:lang w:val="en-GB" w:eastAsia="it-IT"/>
          <w14:ligatures w14:val="standard"/>
        </w:rPr>
        <w:t>, that</w:t>
      </w:r>
      <w:r w:rsidRPr="00303F1C">
        <w:rPr>
          <w:lang w:val="en-GB" w:eastAsia="it-IT"/>
          <w14:ligatures w14:val="standard"/>
        </w:rPr>
        <w:t xml:space="preserve"> concerns the interaction between a plurality of differences and their context and positioning which defines systems of privilege, is posed as a reference background to defuse distorted logics of assimilationist and paternalistic inclusion in participation.</w:t>
      </w:r>
    </w:p>
    <w:p w14:paraId="1E1884E3" w14:textId="4332813D" w:rsidR="007A70D9" w:rsidRPr="007A70D9" w:rsidRDefault="007A70D9" w:rsidP="007A70D9">
      <w:pPr>
        <w:pStyle w:val="ParaContinue"/>
        <w:rPr>
          <w:lang w:val="en-GB" w:eastAsia="it-IT"/>
        </w:rPr>
      </w:pPr>
      <w:r>
        <w:rPr>
          <w:lang w:val="en-GB" w:eastAsia="it-IT"/>
          <w14:ligatures w14:val="standard"/>
        </w:rPr>
        <w:t xml:space="preserve">Then, </w:t>
      </w:r>
      <w:r w:rsidRPr="00B00316">
        <w:rPr>
          <w:lang w:val="en-GB" w:eastAsia="it-IT"/>
          <w14:ligatures w14:val="standard"/>
        </w:rPr>
        <w:t>some key concept</w:t>
      </w:r>
      <w:r>
        <w:rPr>
          <w:lang w:val="en-GB" w:eastAsia="it-IT"/>
          <w14:ligatures w14:val="standard"/>
        </w:rPr>
        <w:t>s emerged from the review of the literature and of the projects</w:t>
      </w:r>
      <w:r w:rsidRPr="00B00316">
        <w:rPr>
          <w:lang w:val="en-GB" w:eastAsia="it-IT"/>
          <w14:ligatures w14:val="standard"/>
        </w:rPr>
        <w:t xml:space="preserve"> have been </w:t>
      </w:r>
      <w:r>
        <w:rPr>
          <w:lang w:val="en-GB" w:eastAsia="it-IT"/>
          <w14:ligatures w14:val="standard"/>
        </w:rPr>
        <w:t>selected</w:t>
      </w:r>
      <w:r w:rsidRPr="00B00316">
        <w:rPr>
          <w:lang w:val="en-GB" w:eastAsia="it-IT"/>
          <w14:ligatures w14:val="standard"/>
        </w:rPr>
        <w:t xml:space="preserve"> </w:t>
      </w:r>
      <w:r>
        <w:rPr>
          <w:lang w:val="en-GB" w:eastAsia="it-IT"/>
          <w14:ligatures w14:val="standard"/>
        </w:rPr>
        <w:t xml:space="preserve">as the more promising, and correlated to the dimensions of participation </w:t>
      </w:r>
      <w:r w:rsidRPr="00B00316">
        <w:rPr>
          <w:lang w:val="en-GB" w:eastAsia="it-IT"/>
          <w14:ligatures w14:val="standard"/>
        </w:rPr>
        <w:t xml:space="preserve">(see </w:t>
      </w:r>
      <w:hyperlink w:anchor="tb4" w:history="1">
        <w:r w:rsidR="00CB3568" w:rsidRPr="00CB3568">
          <w:rPr>
            <w:rStyle w:val="Collegamentoipertestuale"/>
            <w:lang w:val="en-GB" w:eastAsia="it-IT"/>
            <w14:ligatures w14:val="standard"/>
          </w:rPr>
          <w:t>table 4</w:t>
        </w:r>
      </w:hyperlink>
      <w:r w:rsidRPr="00B00316">
        <w:rPr>
          <w:lang w:val="en-GB" w:eastAsia="it-IT"/>
          <w14:ligatures w14:val="standard"/>
        </w:rPr>
        <w:t>)</w:t>
      </w:r>
    </w:p>
    <w:p w14:paraId="2AA41845" w14:textId="2C39EA42" w:rsidR="00D4513C" w:rsidRDefault="00185D32" w:rsidP="00185D32">
      <w:pPr>
        <w:pStyle w:val="TableCaption"/>
        <w:rPr>
          <w:lang w:val="en-GB"/>
          <w14:ligatures w14:val="standard"/>
        </w:rPr>
      </w:pPr>
      <w:bookmarkStart w:id="3" w:name="tb4"/>
      <w:r w:rsidRPr="00CB3568">
        <w:rPr>
          <w:rStyle w:val="Label"/>
          <w:color w:val="0000FF"/>
        </w:rPr>
        <w:t xml:space="preserve">Table </w:t>
      </w:r>
      <w:r w:rsidR="007A70D9" w:rsidRPr="00CB3568">
        <w:rPr>
          <w:rStyle w:val="Label"/>
          <w:color w:val="0000FF"/>
        </w:rPr>
        <w:t>4</w:t>
      </w:r>
      <w:r w:rsidRPr="00CB3568">
        <w:rPr>
          <w:rStyle w:val="Label"/>
          <w:color w:val="0000FF"/>
        </w:rPr>
        <w:t>:</w:t>
      </w:r>
      <w:bookmarkEnd w:id="3"/>
      <w:r w:rsidRPr="0035027B">
        <w:t xml:space="preserve"> </w:t>
      </w:r>
      <w:r w:rsidR="007A70D9">
        <w:rPr>
          <w:lang w:val="en-GB"/>
          <w14:ligatures w14:val="standard"/>
        </w:rPr>
        <w:t>Correlation among key concepts and dimensions of participation</w:t>
      </w:r>
    </w:p>
    <w:tbl>
      <w:tblPr>
        <w:tblW w:w="7655" w:type="dxa"/>
        <w:jc w:val="center"/>
        <w:tblBorders>
          <w:top w:val="single" w:sz="8" w:space="0" w:color="000000"/>
          <w:bottom w:val="single" w:sz="8" w:space="0" w:color="000000"/>
        </w:tblBorders>
        <w:tblLayout w:type="fixed"/>
        <w:tblLook w:val="0600" w:firstRow="0" w:lastRow="0" w:firstColumn="0" w:lastColumn="0" w:noHBand="1" w:noVBand="1"/>
        <w:tblDescription w:val="Table 4 is the list of Key concepts. It has three columns: in the first column there are the Key concepts, listing 4 items; in the second column there are the relevant sources for the concepts (Literature or projects); in the third column there are the correlations with the dimensions of participation."/>
      </w:tblPr>
      <w:tblGrid>
        <w:gridCol w:w="2410"/>
        <w:gridCol w:w="1843"/>
        <w:gridCol w:w="3402"/>
      </w:tblGrid>
      <w:tr w:rsidR="007A70D9" w:rsidRPr="00A86B2A" w14:paraId="6A8E9772" w14:textId="77777777" w:rsidTr="00B35502">
        <w:trPr>
          <w:cantSplit/>
          <w:trHeight w:val="225"/>
          <w:tblHeader/>
          <w:jc w:val="center"/>
        </w:trPr>
        <w:tc>
          <w:tcPr>
            <w:tcW w:w="2410" w:type="dxa"/>
            <w:tcBorders>
              <w:top w:val="single" w:sz="8" w:space="0" w:color="000000"/>
              <w:bottom w:val="single" w:sz="2" w:space="0" w:color="auto"/>
            </w:tcBorders>
            <w:shd w:val="clear" w:color="auto" w:fill="D9D9D9"/>
            <w:tcMar>
              <w:top w:w="0" w:type="dxa"/>
              <w:left w:w="100" w:type="dxa"/>
              <w:bottom w:w="0" w:type="dxa"/>
              <w:right w:w="100" w:type="dxa"/>
            </w:tcMar>
          </w:tcPr>
          <w:p w14:paraId="5B4CE11A" w14:textId="77777777" w:rsidR="007A70D9" w:rsidRPr="00A86B2A" w:rsidRDefault="007A70D9" w:rsidP="00B35502">
            <w:pPr>
              <w:pStyle w:val="TableCell"/>
              <w:rPr>
                <w:lang w:val="en-GB"/>
              </w:rPr>
            </w:pPr>
            <w:r w:rsidRPr="00A86B2A">
              <w:rPr>
                <w:lang w:val="en-GB"/>
              </w:rPr>
              <w:t>Key concepts</w:t>
            </w:r>
          </w:p>
        </w:tc>
        <w:tc>
          <w:tcPr>
            <w:tcW w:w="1843" w:type="dxa"/>
            <w:tcBorders>
              <w:top w:val="single" w:sz="8" w:space="0" w:color="000000"/>
              <w:bottom w:val="single" w:sz="2" w:space="0" w:color="auto"/>
            </w:tcBorders>
            <w:shd w:val="clear" w:color="auto" w:fill="D9D9D9"/>
            <w:tcMar>
              <w:top w:w="0" w:type="dxa"/>
              <w:left w:w="100" w:type="dxa"/>
              <w:bottom w:w="0" w:type="dxa"/>
              <w:right w:w="100" w:type="dxa"/>
            </w:tcMar>
          </w:tcPr>
          <w:p w14:paraId="2F648713" w14:textId="77777777" w:rsidR="007A70D9" w:rsidRPr="00A86B2A" w:rsidRDefault="007A70D9" w:rsidP="00B35502">
            <w:pPr>
              <w:pStyle w:val="TableCell"/>
              <w:rPr>
                <w:lang w:val="en-GB"/>
              </w:rPr>
            </w:pPr>
            <w:r w:rsidRPr="00A86B2A">
              <w:rPr>
                <w:lang w:val="en-GB"/>
              </w:rPr>
              <w:t>from</w:t>
            </w:r>
          </w:p>
        </w:tc>
        <w:tc>
          <w:tcPr>
            <w:tcW w:w="3402" w:type="dxa"/>
            <w:tcBorders>
              <w:top w:val="single" w:sz="8" w:space="0" w:color="000000"/>
              <w:bottom w:val="single" w:sz="2" w:space="0" w:color="auto"/>
            </w:tcBorders>
            <w:shd w:val="clear" w:color="auto" w:fill="D9D9D9"/>
          </w:tcPr>
          <w:p w14:paraId="3E9EBB92" w14:textId="77777777" w:rsidR="007A70D9" w:rsidRPr="00A86B2A" w:rsidRDefault="007A70D9" w:rsidP="00B35502">
            <w:pPr>
              <w:pStyle w:val="TableCell"/>
              <w:rPr>
                <w:lang w:val="en-GB"/>
              </w:rPr>
            </w:pPr>
            <w:r w:rsidRPr="00A86B2A">
              <w:rPr>
                <w:lang w:val="en-GB"/>
              </w:rPr>
              <w:t>Relevant for</w:t>
            </w:r>
          </w:p>
        </w:tc>
      </w:tr>
      <w:tr w:rsidR="007A70D9" w:rsidRPr="00A86B2A" w14:paraId="6B3A718F" w14:textId="77777777" w:rsidTr="00B35502">
        <w:trPr>
          <w:cantSplit/>
          <w:trHeight w:val="210"/>
          <w:tblHeader/>
          <w:jc w:val="center"/>
        </w:trPr>
        <w:tc>
          <w:tcPr>
            <w:tcW w:w="2410" w:type="dxa"/>
            <w:tcBorders>
              <w:top w:val="single" w:sz="2" w:space="0" w:color="auto"/>
            </w:tcBorders>
            <w:tcMar>
              <w:top w:w="0" w:type="dxa"/>
              <w:left w:w="100" w:type="dxa"/>
              <w:bottom w:w="0" w:type="dxa"/>
              <w:right w:w="100" w:type="dxa"/>
            </w:tcMar>
          </w:tcPr>
          <w:p w14:paraId="7B54CE39" w14:textId="77777777" w:rsidR="007A70D9" w:rsidRPr="00A86B2A" w:rsidRDefault="007A70D9" w:rsidP="00B35502">
            <w:pPr>
              <w:pStyle w:val="TableCell"/>
              <w:rPr>
                <w:lang w:val="en-GB"/>
              </w:rPr>
            </w:pPr>
            <w:r w:rsidRPr="00A86B2A">
              <w:rPr>
                <w:lang w:val="en-GB" w:eastAsia="it-IT"/>
                <w14:ligatures w14:val="standard"/>
              </w:rPr>
              <w:t xml:space="preserve">Renewed Engagement </w:t>
            </w:r>
          </w:p>
        </w:tc>
        <w:tc>
          <w:tcPr>
            <w:tcW w:w="1843" w:type="dxa"/>
            <w:tcBorders>
              <w:top w:val="single" w:sz="2" w:space="0" w:color="auto"/>
            </w:tcBorders>
            <w:tcMar>
              <w:top w:w="0" w:type="dxa"/>
              <w:left w:w="100" w:type="dxa"/>
              <w:bottom w:w="0" w:type="dxa"/>
              <w:right w:w="100" w:type="dxa"/>
            </w:tcMar>
          </w:tcPr>
          <w:p w14:paraId="7F784A6D" w14:textId="77777777" w:rsidR="007A70D9" w:rsidRPr="00A86B2A" w:rsidRDefault="007A70D9" w:rsidP="00B35502">
            <w:pPr>
              <w:pStyle w:val="TableCell"/>
              <w:rPr>
                <w:lang w:val="en-GB"/>
              </w:rPr>
            </w:pPr>
            <w:proofErr w:type="spellStart"/>
            <w:r w:rsidRPr="00A86B2A">
              <w:rPr>
                <w:lang w:val="en-GB"/>
              </w:rPr>
              <w:t>Digicher</w:t>
            </w:r>
            <w:proofErr w:type="spellEnd"/>
            <w:r w:rsidRPr="00A86B2A">
              <w:rPr>
                <w:lang w:val="en-GB"/>
              </w:rPr>
              <w:t xml:space="preserve"> project</w:t>
            </w:r>
          </w:p>
        </w:tc>
        <w:tc>
          <w:tcPr>
            <w:tcW w:w="3402" w:type="dxa"/>
            <w:tcBorders>
              <w:top w:val="single" w:sz="2" w:space="0" w:color="auto"/>
            </w:tcBorders>
          </w:tcPr>
          <w:p w14:paraId="44CC4330" w14:textId="77777777" w:rsidR="007A70D9" w:rsidRPr="00A86B2A" w:rsidRDefault="007A70D9" w:rsidP="00B35502">
            <w:pPr>
              <w:pStyle w:val="TableCell"/>
              <w:rPr>
                <w:lang w:val="en-GB"/>
              </w:rPr>
            </w:pPr>
            <w:r w:rsidRPr="00A86B2A">
              <w:rPr>
                <w:lang w:val="en-GB"/>
              </w:rPr>
              <w:t>P</w:t>
            </w:r>
            <w:r>
              <w:rPr>
                <w:lang w:val="en-GB"/>
              </w:rPr>
              <w:t>rocessual and p</w:t>
            </w:r>
            <w:r w:rsidRPr="00A86B2A">
              <w:rPr>
                <w:lang w:val="en-GB"/>
              </w:rPr>
              <w:t>erformative dimension</w:t>
            </w:r>
          </w:p>
        </w:tc>
      </w:tr>
      <w:tr w:rsidR="007A70D9" w:rsidRPr="00A86B2A" w14:paraId="0514BAF1" w14:textId="77777777" w:rsidTr="00B35502">
        <w:trPr>
          <w:cantSplit/>
          <w:trHeight w:val="54"/>
          <w:tblHeader/>
          <w:jc w:val="center"/>
        </w:trPr>
        <w:tc>
          <w:tcPr>
            <w:tcW w:w="2410" w:type="dxa"/>
            <w:tcMar>
              <w:top w:w="0" w:type="dxa"/>
              <w:left w:w="100" w:type="dxa"/>
              <w:bottom w:w="0" w:type="dxa"/>
              <w:right w:w="100" w:type="dxa"/>
            </w:tcMar>
          </w:tcPr>
          <w:p w14:paraId="3C237515" w14:textId="77777777" w:rsidR="007A70D9" w:rsidRPr="00A86B2A" w:rsidRDefault="007A70D9" w:rsidP="00B35502">
            <w:pPr>
              <w:pStyle w:val="TableCell"/>
              <w:rPr>
                <w:lang w:val="en-GB"/>
              </w:rPr>
            </w:pPr>
            <w:proofErr w:type="spellStart"/>
            <w:r w:rsidRPr="00A86B2A">
              <w:rPr>
                <w:lang w:val="en-GB" w:eastAsia="it-IT"/>
                <w14:ligatures w14:val="standard"/>
              </w:rPr>
              <w:t>Pluriversal</w:t>
            </w:r>
            <w:proofErr w:type="spellEnd"/>
            <w:r w:rsidRPr="00A86B2A">
              <w:rPr>
                <w:lang w:val="en-GB" w:eastAsia="it-IT"/>
                <w14:ligatures w14:val="standard"/>
              </w:rPr>
              <w:t xml:space="preserve"> participation </w:t>
            </w:r>
          </w:p>
        </w:tc>
        <w:tc>
          <w:tcPr>
            <w:tcW w:w="1843" w:type="dxa"/>
            <w:tcMar>
              <w:top w:w="0" w:type="dxa"/>
              <w:left w:w="100" w:type="dxa"/>
              <w:bottom w:w="0" w:type="dxa"/>
              <w:right w:w="100" w:type="dxa"/>
            </w:tcMar>
          </w:tcPr>
          <w:p w14:paraId="374F8351" w14:textId="77777777" w:rsidR="007A70D9" w:rsidRPr="00A86B2A" w:rsidRDefault="007A70D9" w:rsidP="00B35502">
            <w:pPr>
              <w:pStyle w:val="TableCell"/>
              <w:rPr>
                <w:lang w:val="en-GB"/>
              </w:rPr>
            </w:pPr>
            <w:r w:rsidRPr="00A86B2A">
              <w:rPr>
                <w:lang w:val="en-GB" w:eastAsia="it-IT"/>
                <w14:ligatures w14:val="standard"/>
              </w:rPr>
              <w:t>Torretta et al. 2023</w:t>
            </w:r>
          </w:p>
        </w:tc>
        <w:tc>
          <w:tcPr>
            <w:tcW w:w="3402" w:type="dxa"/>
          </w:tcPr>
          <w:p w14:paraId="006D885B" w14:textId="77777777" w:rsidR="007A70D9" w:rsidRPr="00A86B2A" w:rsidRDefault="007A70D9" w:rsidP="00B35502">
            <w:pPr>
              <w:pStyle w:val="TableCell"/>
              <w:rPr>
                <w:lang w:val="en-GB" w:eastAsia="it-IT"/>
                <w14:ligatures w14:val="standard"/>
              </w:rPr>
            </w:pPr>
            <w:r>
              <w:rPr>
                <w:lang w:val="en-GB" w:eastAsia="it-IT"/>
                <w14:ligatures w14:val="standard"/>
              </w:rPr>
              <w:t>Processual and relational dimension</w:t>
            </w:r>
          </w:p>
        </w:tc>
      </w:tr>
      <w:tr w:rsidR="007A70D9" w:rsidRPr="00A86B2A" w14:paraId="6D9D1816" w14:textId="77777777" w:rsidTr="00B35502">
        <w:trPr>
          <w:cantSplit/>
          <w:trHeight w:val="54"/>
          <w:tblHeader/>
          <w:jc w:val="center"/>
        </w:trPr>
        <w:tc>
          <w:tcPr>
            <w:tcW w:w="2410" w:type="dxa"/>
            <w:tcMar>
              <w:top w:w="0" w:type="dxa"/>
              <w:left w:w="100" w:type="dxa"/>
              <w:bottom w:w="0" w:type="dxa"/>
              <w:right w:w="100" w:type="dxa"/>
            </w:tcMar>
          </w:tcPr>
          <w:p w14:paraId="075465A7" w14:textId="77777777" w:rsidR="007A70D9" w:rsidRPr="00A86B2A" w:rsidRDefault="007A70D9" w:rsidP="00B35502">
            <w:pPr>
              <w:pStyle w:val="TableCell"/>
              <w:rPr>
                <w:lang w:val="en-GB"/>
              </w:rPr>
            </w:pPr>
            <w:r w:rsidRPr="00A86B2A">
              <w:rPr>
                <w:lang w:val="en-GB"/>
              </w:rPr>
              <w:t>Empowered participation</w:t>
            </w:r>
          </w:p>
        </w:tc>
        <w:tc>
          <w:tcPr>
            <w:tcW w:w="1843" w:type="dxa"/>
            <w:tcMar>
              <w:top w:w="0" w:type="dxa"/>
              <w:left w:w="100" w:type="dxa"/>
              <w:bottom w:w="0" w:type="dxa"/>
              <w:right w:w="100" w:type="dxa"/>
            </w:tcMar>
          </w:tcPr>
          <w:p w14:paraId="4BCC7C31" w14:textId="77777777" w:rsidR="007A70D9" w:rsidRPr="00A86B2A" w:rsidRDefault="007A70D9" w:rsidP="00B35502">
            <w:pPr>
              <w:pStyle w:val="TableCell"/>
              <w:rPr>
                <w:lang w:val="en-GB"/>
              </w:rPr>
            </w:pPr>
            <w:r w:rsidRPr="00A86B2A">
              <w:rPr>
                <w:lang w:val="en-GB"/>
              </w:rPr>
              <w:t>Epic-We project; Culturati project</w:t>
            </w:r>
          </w:p>
        </w:tc>
        <w:tc>
          <w:tcPr>
            <w:tcW w:w="3402" w:type="dxa"/>
          </w:tcPr>
          <w:p w14:paraId="7EC52EB0" w14:textId="77777777" w:rsidR="007A70D9" w:rsidRPr="00A86B2A" w:rsidRDefault="007A70D9" w:rsidP="00B35502">
            <w:pPr>
              <w:pStyle w:val="TableCell"/>
              <w:rPr>
                <w:lang w:val="en-GB"/>
              </w:rPr>
            </w:pPr>
            <w:r>
              <w:rPr>
                <w:lang w:val="en-GB"/>
              </w:rPr>
              <w:t>Performative dimension</w:t>
            </w:r>
          </w:p>
        </w:tc>
      </w:tr>
      <w:tr w:rsidR="007A70D9" w:rsidRPr="00A86B2A" w14:paraId="25E477C7" w14:textId="77777777" w:rsidTr="00B35502">
        <w:trPr>
          <w:cantSplit/>
          <w:trHeight w:val="54"/>
          <w:tblHeader/>
          <w:jc w:val="center"/>
        </w:trPr>
        <w:tc>
          <w:tcPr>
            <w:tcW w:w="2410" w:type="dxa"/>
            <w:tcMar>
              <w:top w:w="0" w:type="dxa"/>
              <w:left w:w="100" w:type="dxa"/>
              <w:bottom w:w="0" w:type="dxa"/>
              <w:right w:w="100" w:type="dxa"/>
            </w:tcMar>
          </w:tcPr>
          <w:p w14:paraId="3EB1F176" w14:textId="77777777" w:rsidR="007A70D9" w:rsidRPr="00A86B2A" w:rsidRDefault="007A70D9" w:rsidP="00B35502">
            <w:pPr>
              <w:pStyle w:val="TableCell"/>
              <w:rPr>
                <w:lang w:val="en-GB"/>
              </w:rPr>
            </w:pPr>
            <w:r w:rsidRPr="00A86B2A">
              <w:rPr>
                <w:lang w:val="en-GB" w:eastAsia="it-IT"/>
                <w14:ligatures w14:val="standard"/>
              </w:rPr>
              <w:t>Radical Participatory Design</w:t>
            </w:r>
            <w:r w:rsidRPr="00A86B2A">
              <w:rPr>
                <w:lang w:val="en-GB"/>
              </w:rPr>
              <w:t xml:space="preserve"> </w:t>
            </w:r>
          </w:p>
        </w:tc>
        <w:tc>
          <w:tcPr>
            <w:tcW w:w="1843" w:type="dxa"/>
            <w:tcMar>
              <w:top w:w="0" w:type="dxa"/>
              <w:left w:w="100" w:type="dxa"/>
              <w:bottom w:w="0" w:type="dxa"/>
              <w:right w:w="100" w:type="dxa"/>
            </w:tcMar>
          </w:tcPr>
          <w:p w14:paraId="4B89243E" w14:textId="77777777" w:rsidR="007A70D9" w:rsidRPr="00A86B2A" w:rsidRDefault="007A70D9" w:rsidP="00B35502">
            <w:pPr>
              <w:pStyle w:val="TableCell"/>
              <w:rPr>
                <w:lang w:val="en-GB"/>
              </w:rPr>
            </w:pPr>
            <w:proofErr w:type="spellStart"/>
            <w:r w:rsidRPr="00A86B2A">
              <w:rPr>
                <w:lang w:val="en-GB" w:eastAsia="it-IT"/>
                <w14:ligatures w14:val="standard"/>
              </w:rPr>
              <w:t>Udoewa</w:t>
            </w:r>
            <w:proofErr w:type="spellEnd"/>
            <w:r w:rsidRPr="00A86B2A">
              <w:rPr>
                <w:lang w:val="en-GB" w:eastAsia="it-IT"/>
                <w14:ligatures w14:val="standard"/>
              </w:rPr>
              <w:t xml:space="preserve"> (2022) </w:t>
            </w:r>
          </w:p>
        </w:tc>
        <w:tc>
          <w:tcPr>
            <w:tcW w:w="3402" w:type="dxa"/>
          </w:tcPr>
          <w:p w14:paraId="67403956" w14:textId="77777777" w:rsidR="007A70D9" w:rsidRPr="00A86B2A" w:rsidRDefault="007A70D9" w:rsidP="00B35502">
            <w:pPr>
              <w:pStyle w:val="TableCell"/>
              <w:rPr>
                <w:lang w:val="en-GB" w:eastAsia="it-IT"/>
                <w14:ligatures w14:val="standard"/>
              </w:rPr>
            </w:pPr>
            <w:r>
              <w:rPr>
                <w:lang w:val="en-GB" w:eastAsia="it-IT"/>
                <w14:ligatures w14:val="standard"/>
              </w:rPr>
              <w:t xml:space="preserve">Processual, relational and </w:t>
            </w:r>
            <w:proofErr w:type="spellStart"/>
            <w:r>
              <w:rPr>
                <w:lang w:val="en-GB" w:eastAsia="it-IT"/>
                <w14:ligatures w14:val="standard"/>
              </w:rPr>
              <w:t>perfornative</w:t>
            </w:r>
            <w:proofErr w:type="spellEnd"/>
            <w:r>
              <w:rPr>
                <w:lang w:val="en-GB" w:eastAsia="it-IT"/>
                <w14:ligatures w14:val="standard"/>
              </w:rPr>
              <w:t xml:space="preserve"> dimension</w:t>
            </w:r>
          </w:p>
        </w:tc>
      </w:tr>
    </w:tbl>
    <w:p w14:paraId="4F3D019A" w14:textId="7372D31A" w:rsidR="005B434B" w:rsidRDefault="000C181A" w:rsidP="004B51EF">
      <w:pPr>
        <w:pStyle w:val="ParaContinue"/>
      </w:pPr>
      <w:r w:rsidRPr="00B00316">
        <w:rPr>
          <w:lang w:val="en-GB" w:eastAsia="it-IT"/>
        </w:rPr>
        <w:t>Therefore, reframing the three dimensions of participation, in the light of the abovementioned concepts and the interdependencies of multiple actors and agencies in the CH ecosystem</w:t>
      </w:r>
      <w:r w:rsidR="00EA5605">
        <w:rPr>
          <w:lang w:val="en-GB" w:eastAsia="it-IT"/>
        </w:rPr>
        <w:t xml:space="preserve"> </w:t>
      </w:r>
      <w:r w:rsidR="00EA5605">
        <w:t>[</w:t>
      </w:r>
      <w:hyperlink w:anchor="bib61" w:history="1">
        <w:r w:rsidR="00EA5605" w:rsidRPr="00CB3568">
          <w:rPr>
            <w:rStyle w:val="Collegamentoipertestuale"/>
          </w:rPr>
          <w:t>61</w:t>
        </w:r>
      </w:hyperlink>
      <w:r w:rsidR="00EA5605">
        <w:t>]</w:t>
      </w:r>
      <w:r w:rsidRPr="00B00316">
        <w:rPr>
          <w:lang w:val="en-GB" w:eastAsia="it-IT"/>
        </w:rPr>
        <w:t>, we advocate for</w:t>
      </w:r>
      <w:r w:rsidR="005B434B">
        <w:t>:</w:t>
      </w:r>
    </w:p>
    <w:p w14:paraId="727360A9" w14:textId="760A1925" w:rsidR="005B434B" w:rsidRPr="0021561E" w:rsidRDefault="000C181A" w:rsidP="0021561E">
      <w:pPr>
        <w:pStyle w:val="Paragrafoelenco"/>
        <w:numPr>
          <w:ilvl w:val="0"/>
          <w:numId w:val="42"/>
        </w:numPr>
      </w:pPr>
      <w:r w:rsidRPr="0021561E">
        <w:t>At the processual level of participation, distributing agencies in the whole process and phases. Participatory processes must structurally happen and inherently pertain (and not being “enabled”) at all the CH value chain stages (also considering if using or not to using technologies, and which ones), generating a transformative impact of capacitation on the whole CH ecosystem itself.</w:t>
      </w:r>
    </w:p>
    <w:p w14:paraId="4F502CED" w14:textId="16875939" w:rsidR="005B434B" w:rsidRPr="0021561E" w:rsidRDefault="000C181A" w:rsidP="0021561E">
      <w:pPr>
        <w:pStyle w:val="Paragrafoelenco"/>
        <w:numPr>
          <w:ilvl w:val="0"/>
          <w:numId w:val="42"/>
        </w:numPr>
      </w:pPr>
      <w:r w:rsidRPr="0021561E">
        <w:t>At the relational level of participation, leveling power by sharing leadership. All the different typologies of actors should be interconnected and involved in shaping the whole process, by different ways of engaging and shared leadership of the design process</w:t>
      </w:r>
      <w:r w:rsidR="005B434B" w:rsidRPr="0021561E">
        <w:t>.</w:t>
      </w:r>
    </w:p>
    <w:p w14:paraId="51D871C3" w14:textId="708615E8" w:rsidR="005B434B" w:rsidRPr="0021561E" w:rsidRDefault="000C181A" w:rsidP="0021561E">
      <w:pPr>
        <w:pStyle w:val="Paragrafoelenco"/>
        <w:numPr>
          <w:ilvl w:val="0"/>
          <w:numId w:val="42"/>
        </w:numPr>
      </w:pPr>
      <w:r w:rsidRPr="0021561E">
        <w:lastRenderedPageBreak/>
        <w:t>At the performative level of participation, valuing impermanence and promoting adaptive endogenesis for transformation. Participatory design approaches should not be grounded in deterministic approaches and focused on predefined outcomes typical of the culture of planning and over-control of the future. Instead, it should value the autonomy and improvisational agility of the ICH ecosystem in continuously reshaping the directions of the design processes over time.</w:t>
      </w:r>
    </w:p>
    <w:p w14:paraId="178E1F15" w14:textId="2FDF05E6" w:rsidR="000C181A" w:rsidRPr="00EF3277" w:rsidRDefault="000C181A" w:rsidP="0021561E">
      <w:pPr>
        <w:pStyle w:val="ParaContinue"/>
        <w:rPr>
          <w:lang w:val="en-GB" w:eastAsia="it-IT"/>
        </w:rPr>
      </w:pPr>
      <w:r w:rsidRPr="00B00316">
        <w:rPr>
          <w:lang w:val="en" w:eastAsia="it-IT"/>
        </w:rPr>
        <w:t>According to these principles, it is necessary to re-negotiate our human entrenched system of understanding right and emancipation (as something acquired and not given by other entities), fair exchange (as action and responsibilities built on uniqueness) and objectives (as something not predetermined nor exactly predeterminable).</w:t>
      </w:r>
      <w:r w:rsidRPr="00363EB2">
        <w:rPr>
          <w:color w:val="EE0000"/>
          <w:lang w:val="en-GB" w:eastAsia="it-IT"/>
        </w:rPr>
        <w:t xml:space="preserve"> </w:t>
      </w:r>
    </w:p>
    <w:p w14:paraId="6081D217" w14:textId="1DAB4965" w:rsidR="008F46DC" w:rsidRPr="008F46DC" w:rsidRDefault="000C181A" w:rsidP="000C181A">
      <w:pPr>
        <w:pStyle w:val="Para"/>
      </w:pPr>
      <w:r w:rsidRPr="00B00316">
        <w:rPr>
          <w:lang w:val="en" w:eastAsia="it-IT"/>
          <w14:ligatures w14:val="standard"/>
        </w:rPr>
        <w:t>For this reason, to put these principles in practice requires a continuous</w:t>
      </w:r>
      <w:r w:rsidRPr="00B00316">
        <w:rPr>
          <w:lang w:val="en-GB" w:eastAsia="it-IT"/>
          <w14:ligatures w14:val="standard"/>
        </w:rPr>
        <w:t xml:space="preserve"> attentive monitoring and self-analysis of the most potentially triggering and cumbersome processes in participatory design for CH</w:t>
      </w:r>
      <w:r w:rsidRPr="00B00316">
        <w:rPr>
          <w:lang w:val="en" w:eastAsia="it-IT"/>
          <w14:ligatures w14:val="standard"/>
        </w:rPr>
        <w:t>, but no detailed operational procedures can be conclusive or permanent, unless they possibly fall into prescriptive solutionism again colonizing. Anyway, a framework of practical implications and precaution</w:t>
      </w:r>
      <w:r>
        <w:rPr>
          <w:lang w:val="en" w:eastAsia="it-IT"/>
          <w14:ligatures w14:val="standard"/>
        </w:rPr>
        <w:t xml:space="preserve">s, as well as of </w:t>
      </w:r>
      <w:r w:rsidRPr="00B00316">
        <w:rPr>
          <w:lang w:val="en-GB" w:eastAsia="it-IT"/>
          <w14:ligatures w14:val="standard"/>
        </w:rPr>
        <w:t xml:space="preserve">non-prescriptive </w:t>
      </w:r>
      <w:r>
        <w:rPr>
          <w:lang w:val="en" w:eastAsia="it-IT"/>
          <w14:ligatures w14:val="standard"/>
        </w:rPr>
        <w:t xml:space="preserve">assessment, </w:t>
      </w:r>
      <w:r w:rsidRPr="00B00316">
        <w:rPr>
          <w:lang w:val="en" w:eastAsia="it-IT"/>
          <w14:ligatures w14:val="standard"/>
        </w:rPr>
        <w:t xml:space="preserve">is under development and will be presented in a future </w:t>
      </w:r>
      <w:r w:rsidRPr="007A0650">
        <w:rPr>
          <w:color w:val="000000" w:themeColor="text1"/>
          <w:lang w:val="en" w:eastAsia="it-IT"/>
          <w14:ligatures w14:val="standard"/>
        </w:rPr>
        <w:t>work, to better support our claim</w:t>
      </w:r>
      <w:r w:rsidRPr="007A0650">
        <w:rPr>
          <w:color w:val="000000" w:themeColor="text1"/>
          <w:lang w:val="en-GB" w:eastAsia="it-IT"/>
          <w14:ligatures w14:val="standard"/>
        </w:rPr>
        <w:t>.</w:t>
      </w:r>
    </w:p>
    <w:p w14:paraId="6F65A075" w14:textId="11F1FB34" w:rsidR="005B434B" w:rsidRDefault="002A4A0B" w:rsidP="005B434B">
      <w:pPr>
        <w:pStyle w:val="Head1"/>
        <w:ind w:left="432" w:hanging="432"/>
      </w:pPr>
      <w:r>
        <w:t>C</w:t>
      </w:r>
      <w:r w:rsidR="000C181A">
        <w:t>onclusion: limitation and future directions</w:t>
      </w:r>
    </w:p>
    <w:p w14:paraId="28F0CE94" w14:textId="77777777" w:rsidR="000C181A" w:rsidRPr="00303F1C" w:rsidRDefault="000C181A" w:rsidP="000C181A">
      <w:pPr>
        <w:pStyle w:val="Para"/>
        <w:ind w:firstLine="0"/>
        <w:rPr>
          <w:lang w:val="en-GB" w:eastAsia="it-IT"/>
          <w14:ligatures w14:val="standard"/>
        </w:rPr>
      </w:pPr>
      <w:r w:rsidRPr="00B00316">
        <w:rPr>
          <w:lang w:val="en" w:eastAsia="it-IT"/>
          <w14:ligatures w14:val="standard"/>
        </w:rPr>
        <w:t xml:space="preserve">In this exploratory paper we give evidence to the necessity of </w:t>
      </w:r>
      <w:r w:rsidRPr="00B00316">
        <w:rPr>
          <w:lang w:val="en-GB" w:eastAsia="it-IT"/>
          <w14:ligatures w14:val="standard"/>
        </w:rPr>
        <w:t xml:space="preserve">challenging the democratic claims of participation and PD in CH for a truly decolonising approach, by the critical analysis of literature in design journals and of research and innovation projects funded under the EC </w:t>
      </w:r>
      <w:bookmarkStart w:id="4" w:name="tablewithnocheck"/>
      <w:r w:rsidRPr="00B00316">
        <w:rPr>
          <w:lang w:val="en-GB" w:eastAsia="it-IT"/>
          <w14:ligatures w14:val="standard"/>
        </w:rPr>
        <w:t>scheme.</w:t>
      </w:r>
      <w:bookmarkEnd w:id="4"/>
      <w:r w:rsidRPr="00B00316">
        <w:rPr>
          <w:lang w:val="en-GB" w:eastAsia="it-IT"/>
          <w14:ligatures w14:val="standard"/>
        </w:rPr>
        <w:t xml:space="preserve"> We advocate</w:t>
      </w:r>
      <w:r w:rsidRPr="00303F1C">
        <w:rPr>
          <w:lang w:val="en-GB" w:eastAsia="it-IT"/>
          <w14:ligatures w14:val="standard"/>
        </w:rPr>
        <w:t xml:space="preserve"> an ecosystem thinking and pluriverse approach to decolonise the participatory paradigm, proposing some guiding principles that disentangle participation on three levels (processual, relational and performative) and imply design sometimes is taking a step back, because only an intentional aware design practice can support alternative worlding.</w:t>
      </w:r>
    </w:p>
    <w:p w14:paraId="3931D237" w14:textId="77777777" w:rsidR="000C181A" w:rsidRPr="00537742" w:rsidRDefault="000C181A" w:rsidP="000C181A">
      <w:pPr>
        <w:pStyle w:val="Para"/>
        <w:rPr>
          <w:color w:val="000000" w:themeColor="text1"/>
          <w:lang w:val="en" w:eastAsia="it-IT"/>
          <w14:ligatures w14:val="standard"/>
        </w:rPr>
      </w:pPr>
      <w:r w:rsidRPr="00303F1C">
        <w:rPr>
          <w:lang w:val="en-GB" w:eastAsia="it-IT"/>
          <w14:ligatures w14:val="standard"/>
        </w:rPr>
        <w:t>The most relevant research limitation</w:t>
      </w:r>
      <w:r>
        <w:rPr>
          <w:lang w:val="en-GB" w:eastAsia="it-IT"/>
          <w14:ligatures w14:val="standard"/>
        </w:rPr>
        <w:t>s</w:t>
      </w:r>
      <w:r w:rsidRPr="00303F1C">
        <w:rPr>
          <w:lang w:val="en-GB" w:eastAsia="it-IT"/>
          <w14:ligatures w14:val="standard"/>
        </w:rPr>
        <w:t xml:space="preserve"> anyway are the limited list of journals considered for the literature review and the exclusion, from the research projects typologies, of </w:t>
      </w:r>
      <w:r w:rsidRPr="00303F1C">
        <w:rPr>
          <w:lang w:val="en" w:eastAsia="it-IT"/>
          <w14:ligatures w14:val="standard"/>
        </w:rPr>
        <w:t>projects not funded by competitive calls or smaller scale independent or applied research</w:t>
      </w:r>
      <w:r w:rsidRPr="007A0650">
        <w:rPr>
          <w:color w:val="000000" w:themeColor="text1"/>
          <w:lang w:val="en" w:eastAsia="it-IT"/>
          <w14:ligatures w14:val="standard"/>
        </w:rPr>
        <w:t xml:space="preserve">. Finally, some projects are still </w:t>
      </w:r>
      <w:proofErr w:type="gramStart"/>
      <w:r w:rsidRPr="007A0650">
        <w:rPr>
          <w:color w:val="000000" w:themeColor="text1"/>
          <w:lang w:val="en" w:eastAsia="it-IT"/>
          <w14:ligatures w14:val="standard"/>
        </w:rPr>
        <w:t>undergoing</w:t>
      </w:r>
      <w:proofErr w:type="gramEnd"/>
      <w:r w:rsidRPr="007A0650">
        <w:rPr>
          <w:color w:val="000000" w:themeColor="text1"/>
          <w:lang w:val="en" w:eastAsia="it-IT"/>
          <w14:ligatures w14:val="standard"/>
        </w:rPr>
        <w:t xml:space="preserve"> and official documents and data are not completed or available at the time of the study. </w:t>
      </w:r>
      <w:r w:rsidRPr="00303F1C">
        <w:rPr>
          <w:lang w:val="en" w:eastAsia="it-IT"/>
          <w14:ligatures w14:val="standard"/>
        </w:rPr>
        <w:t>These choices</w:t>
      </w:r>
      <w:r>
        <w:rPr>
          <w:lang w:val="en" w:eastAsia="it-IT"/>
          <w14:ligatures w14:val="standard"/>
        </w:rPr>
        <w:t xml:space="preserve"> and factors</w:t>
      </w:r>
      <w:r w:rsidRPr="00303F1C">
        <w:rPr>
          <w:lang w:val="en" w:eastAsia="it-IT"/>
          <w14:ligatures w14:val="standard"/>
        </w:rPr>
        <w:t xml:space="preserve"> could have generated some path dependencies in data and therefore in finding, assumptions and claims. </w:t>
      </w:r>
    </w:p>
    <w:p w14:paraId="475A68A3" w14:textId="77777777" w:rsidR="000C181A" w:rsidRPr="00537742" w:rsidRDefault="000C181A" w:rsidP="000C181A">
      <w:pPr>
        <w:pStyle w:val="Para"/>
        <w:rPr>
          <w:color w:val="000000" w:themeColor="text1"/>
          <w:lang w:val="en" w:eastAsia="it-IT"/>
          <w14:ligatures w14:val="standard"/>
        </w:rPr>
      </w:pPr>
      <w:r w:rsidRPr="00537742">
        <w:rPr>
          <w:color w:val="000000" w:themeColor="text1"/>
          <w:lang w:val="en" w:eastAsia="it-IT"/>
          <w14:ligatures w14:val="standard"/>
        </w:rPr>
        <w:t>Further work can be conducted to deepen the focus and specificities of ICH as living agency and its correlation with transformative participation as well as its triangulation with digital technologies, that can be better explored in literature too.</w:t>
      </w:r>
    </w:p>
    <w:p w14:paraId="0E81E9BE" w14:textId="726D1B31" w:rsidR="000C181A" w:rsidRDefault="000C181A" w:rsidP="000C181A">
      <w:pPr>
        <w:pStyle w:val="ParaContinue"/>
        <w:rPr>
          <w:lang w:val="en" w:eastAsia="it-IT"/>
          <w14:ligatures w14:val="standard"/>
        </w:rPr>
      </w:pPr>
      <w:r w:rsidRPr="00537742">
        <w:rPr>
          <w:color w:val="000000" w:themeColor="text1"/>
          <w:lang w:val="en" w:eastAsia="it-IT"/>
          <w14:ligatures w14:val="standard"/>
        </w:rPr>
        <w:t>Finally, it is crucial to experiment first-hand how to fully succeed in adopting a real and effective decolonizing approach in participation for CH, by concrete applicative projects. Some of the proposed principles (e.g. prioritizing autonomy and adaptive endogenesis of ICH, instead of predefined outcomes) could challenge EC project bureaucratic requirements (KPI, deliverables…) and be therefore difficult to set in practice in a rigid funding scheme structure. It’s necessary to underline that this work constitutes a preliminary study for drafting a proposal for an application for EC funding</w:t>
      </w:r>
      <w:r w:rsidRPr="00537742">
        <w:rPr>
          <w:color w:val="000000" w:themeColor="text1"/>
          <w:lang w:val="en-GB" w:eastAsia="it-IT"/>
          <w14:ligatures w14:val="standard"/>
        </w:rPr>
        <w:t xml:space="preserve"> and </w:t>
      </w:r>
      <w:r>
        <w:rPr>
          <w:color w:val="000000" w:themeColor="text1"/>
          <w:lang w:val="en-GB" w:eastAsia="it-IT"/>
          <w14:ligatures w14:val="standard"/>
        </w:rPr>
        <w:t xml:space="preserve">that </w:t>
      </w:r>
      <w:r w:rsidRPr="007A0650">
        <w:rPr>
          <w:color w:val="000000" w:themeColor="text1"/>
          <w:lang w:val="en-GB" w:eastAsia="it-IT"/>
          <w14:ligatures w14:val="standard"/>
        </w:rPr>
        <w:t xml:space="preserve">the principles are at a developmental stage, therefore they could be further modified, refined, </w:t>
      </w:r>
      <w:r>
        <w:rPr>
          <w:color w:val="000000" w:themeColor="text1"/>
          <w:lang w:val="en-GB" w:eastAsia="it-IT"/>
          <w14:ligatures w14:val="standard"/>
        </w:rPr>
        <w:t xml:space="preserve">or even amended.  </w:t>
      </w:r>
      <w:r>
        <w:rPr>
          <w:lang w:val="en" w:eastAsia="it-IT"/>
          <w14:ligatures w14:val="standard"/>
        </w:rPr>
        <w:t>H</w:t>
      </w:r>
      <w:r w:rsidRPr="00303F1C">
        <w:rPr>
          <w:lang w:val="en" w:eastAsia="it-IT"/>
          <w14:ligatures w14:val="standard"/>
        </w:rPr>
        <w:t xml:space="preserve">opefully </w:t>
      </w:r>
      <w:r>
        <w:rPr>
          <w:lang w:val="en" w:eastAsia="it-IT"/>
          <w14:ligatures w14:val="standard"/>
        </w:rPr>
        <w:t>the project</w:t>
      </w:r>
      <w:r w:rsidRPr="00303F1C">
        <w:rPr>
          <w:lang w:val="en" w:eastAsia="it-IT"/>
          <w14:ligatures w14:val="standard"/>
        </w:rPr>
        <w:t xml:space="preserve"> could offer the opportunity to </w:t>
      </w:r>
      <w:r>
        <w:rPr>
          <w:lang w:val="en" w:eastAsia="it-IT"/>
          <w14:ligatures w14:val="standard"/>
        </w:rPr>
        <w:t xml:space="preserve">improve and operationalize the principles, </w:t>
      </w:r>
      <w:r w:rsidRPr="00303F1C">
        <w:rPr>
          <w:lang w:val="en" w:eastAsia="it-IT"/>
          <w14:ligatures w14:val="standard"/>
        </w:rPr>
        <w:t>challeng</w:t>
      </w:r>
      <w:r>
        <w:rPr>
          <w:lang w:val="en" w:eastAsia="it-IT"/>
          <w14:ligatures w14:val="standard"/>
        </w:rPr>
        <w:t>ing</w:t>
      </w:r>
      <w:r w:rsidRPr="00303F1C">
        <w:rPr>
          <w:lang w:val="en" w:eastAsia="it-IT"/>
          <w14:ligatures w14:val="standard"/>
        </w:rPr>
        <w:t xml:space="preserve"> in practice the privileged Western</w:t>
      </w:r>
      <w:r>
        <w:rPr>
          <w:lang w:val="en" w:eastAsia="it-IT"/>
          <w14:ligatures w14:val="standard"/>
        </w:rPr>
        <w:t>-centric</w:t>
      </w:r>
      <w:r w:rsidRPr="00303F1C">
        <w:rPr>
          <w:lang w:val="en" w:eastAsia="it-IT"/>
          <w14:ligatures w14:val="standard"/>
        </w:rPr>
        <w:t xml:space="preserve"> perspective</w:t>
      </w:r>
      <w:r>
        <w:rPr>
          <w:lang w:val="en" w:eastAsia="it-IT"/>
          <w14:ligatures w14:val="standard"/>
        </w:rPr>
        <w:t>, not only</w:t>
      </w:r>
      <w:r w:rsidRPr="00303F1C">
        <w:rPr>
          <w:lang w:val="en" w:eastAsia="it-IT"/>
          <w14:ligatures w14:val="standard"/>
        </w:rPr>
        <w:t xml:space="preserve"> </w:t>
      </w:r>
      <w:r>
        <w:rPr>
          <w:lang w:val="en" w:eastAsia="it-IT"/>
          <w14:ligatures w14:val="standard"/>
        </w:rPr>
        <w:t>at the level of</w:t>
      </w:r>
      <w:r w:rsidRPr="00303F1C">
        <w:rPr>
          <w:lang w:val="en" w:eastAsia="it-IT"/>
          <w14:ligatures w14:val="standard"/>
        </w:rPr>
        <w:t xml:space="preserve"> the authors and researchers</w:t>
      </w:r>
      <w:r>
        <w:rPr>
          <w:lang w:val="en" w:eastAsia="it-IT"/>
          <w14:ligatures w14:val="standard"/>
        </w:rPr>
        <w:t xml:space="preserve"> involved, but at the macro-level of the epistemic power of research policies too</w:t>
      </w:r>
      <w:r w:rsidRPr="00303F1C">
        <w:rPr>
          <w:lang w:val="en" w:eastAsia="it-IT"/>
          <w14:ligatures w14:val="standard"/>
        </w:rPr>
        <w:t>.</w:t>
      </w:r>
    </w:p>
    <w:p w14:paraId="6E84D206" w14:textId="6583D195" w:rsidR="008B0F2B" w:rsidRDefault="008B0F2B" w:rsidP="008B0F2B">
      <w:pPr>
        <w:pStyle w:val="ReferenceHead"/>
      </w:pPr>
      <w:r w:rsidRPr="00862965">
        <w:t>REFERENCES</w:t>
      </w:r>
    </w:p>
    <w:p w14:paraId="787A1076" w14:textId="4B654F78" w:rsidR="008B0F2B" w:rsidRPr="00862965" w:rsidRDefault="00CB3568" w:rsidP="00CB3568">
      <w:pPr>
        <w:pStyle w:val="Bibentry"/>
      </w:pPr>
      <w:bookmarkStart w:id="5" w:name="bib1"/>
      <w:bookmarkEnd w:id="5"/>
      <w:r>
        <w:t>&lt;bib id="bib1"&gt;&lt;number&gt;[</w:t>
      </w:r>
      <w:proofErr w:type="gramStart"/>
      <w:r>
        <w:t>1]&lt;</w:t>
      </w:r>
      <w:proofErr w:type="gramEnd"/>
      <w:r>
        <w:t>/number&gt;</w:t>
      </w:r>
      <w:r w:rsidR="008B0F2B" w:rsidRPr="00862965">
        <w:t xml:space="preserve">Borowiecki, K.J., Forbes, N., Fresa, A., eds. (2016). </w:t>
      </w:r>
      <w:r w:rsidR="008B0F2B" w:rsidRPr="00862965">
        <w:rPr>
          <w:i/>
        </w:rPr>
        <w:t>Cultural Heritage in a Changing World</w:t>
      </w:r>
      <w:r w:rsidR="008B0F2B" w:rsidRPr="00862965">
        <w:t xml:space="preserve">, Springer, Cham, </w:t>
      </w:r>
      <w:proofErr w:type="gramStart"/>
      <w:r w:rsidR="008B0F2B" w:rsidRPr="00862965">
        <w:t>Switzerland.</w:t>
      </w:r>
      <w:r>
        <w:t>&lt;</w:t>
      </w:r>
      <w:proofErr w:type="gramEnd"/>
      <w:r>
        <w:t>/bib&gt;</w:t>
      </w:r>
    </w:p>
    <w:p w14:paraId="7DD66870" w14:textId="2865E94B" w:rsidR="008B0F2B" w:rsidRPr="00862965" w:rsidRDefault="00CB3568" w:rsidP="00CB3568">
      <w:pPr>
        <w:pStyle w:val="Bibentry"/>
        <w:rPr>
          <w:lang w:val="en-GB"/>
          <w14:ligatures w14:val="standard"/>
        </w:rPr>
      </w:pPr>
      <w:bookmarkStart w:id="6" w:name="bib2"/>
      <w:bookmarkEnd w:id="6"/>
      <w:r>
        <w:rPr>
          <w:lang w:val="it-IT"/>
        </w:rPr>
        <w:t>&lt;bib id="bib2"&gt;&lt;number&gt;[2]&lt;/number&gt;</w:t>
      </w:r>
      <w:r w:rsidR="008B0F2B" w:rsidRPr="00862965">
        <w:rPr>
          <w:lang w:val="it-IT"/>
        </w:rPr>
        <w:t xml:space="preserve">European Commission (EC), (2025) </w:t>
      </w:r>
      <w:r w:rsidR="008B0F2B" w:rsidRPr="00862965">
        <w:rPr>
          <w:i/>
          <w:iCs/>
          <w:lang w:val="it-IT"/>
        </w:rPr>
        <w:t>Innovative approaches to intangible cultural heritage for societal resilience</w:t>
      </w:r>
      <w:r w:rsidR="008B0F2B" w:rsidRPr="00862965">
        <w:rPr>
          <w:lang w:val="it-IT"/>
        </w:rPr>
        <w:t xml:space="preserve"> (call </w:t>
      </w:r>
      <w:r w:rsidR="008B0F2B" w:rsidRPr="00862965">
        <w:rPr>
          <w:lang w:val="en-GB"/>
        </w:rPr>
        <w:t xml:space="preserve">HORIZON-CL2-2025-02-HERITAGE-02), on line at </w:t>
      </w:r>
      <w:hyperlink r:id="rId7" w:history="1">
        <w:r w:rsidR="008B0F2B" w:rsidRPr="00CB3568">
          <w:rPr>
            <w:rStyle w:val="Collegamentoipertestuale"/>
            <w:color w:val="000000" w:themeColor="text1"/>
            <w:u w:val="none"/>
            <w:lang w:val="en-GB"/>
          </w:rPr>
          <w:t>https://cordis.europa.eu/programme/id/HORIZON_HORIZON-CL2-2025-02-HERITAGE-02-two-stage</w:t>
        </w:r>
      </w:hyperlink>
      <w:r w:rsidR="008B0F2B" w:rsidRPr="00862965">
        <w:rPr>
          <w:lang w:val="en-GB"/>
        </w:rPr>
        <w:t xml:space="preserve"> </w:t>
      </w:r>
      <w:r>
        <w:rPr>
          <w:lang w:val="en-GB"/>
        </w:rPr>
        <w:t>&lt;/bib&gt;</w:t>
      </w:r>
    </w:p>
    <w:p w14:paraId="25718E58" w14:textId="3766314A" w:rsidR="008B0F2B" w:rsidRPr="00862965" w:rsidRDefault="00CB3568" w:rsidP="00CB3568">
      <w:pPr>
        <w:pStyle w:val="Bibentry"/>
      </w:pPr>
      <w:bookmarkStart w:id="7" w:name="bib3"/>
      <w:bookmarkEnd w:id="7"/>
      <w:r>
        <w:t>&lt;bib id="bib3"&gt;&lt;number&gt;[</w:t>
      </w:r>
      <w:proofErr w:type="gramStart"/>
      <w:r>
        <w:t>3]&lt;</w:t>
      </w:r>
      <w:proofErr w:type="gramEnd"/>
      <w:r>
        <w:t>/number&gt;</w:t>
      </w:r>
      <w:r w:rsidR="008B0F2B" w:rsidRPr="00862965">
        <w:t>Watson S. (ed</w:t>
      </w:r>
      <w:proofErr w:type="gramStart"/>
      <w:r w:rsidR="008B0F2B" w:rsidRPr="00862965">
        <w:t>).(</w:t>
      </w:r>
      <w:proofErr w:type="gramEnd"/>
      <w:r w:rsidR="008B0F2B" w:rsidRPr="00862965">
        <w:t xml:space="preserve">2007). </w:t>
      </w:r>
      <w:r w:rsidR="008B0F2B" w:rsidRPr="00862965">
        <w:rPr>
          <w:i/>
          <w:iCs/>
        </w:rPr>
        <w:t>Museum and their communities</w:t>
      </w:r>
      <w:r w:rsidR="008B0F2B" w:rsidRPr="00862965">
        <w:t xml:space="preserve">, p.592. </w:t>
      </w:r>
      <w:r w:rsidR="008B0F2B" w:rsidRPr="00862965">
        <w:rPr>
          <w:lang w:val="it-IT"/>
        </w:rPr>
        <w:t>Routlege: London</w:t>
      </w:r>
      <w:r>
        <w:rPr>
          <w:lang w:val="it-IT"/>
        </w:rPr>
        <w:t>&lt;/bib&gt;</w:t>
      </w:r>
    </w:p>
    <w:p w14:paraId="106E90FA" w14:textId="2747D7D8" w:rsidR="008B0F2B" w:rsidRPr="00862965" w:rsidRDefault="00CB3568" w:rsidP="00CB3568">
      <w:pPr>
        <w:pStyle w:val="Bibentry"/>
      </w:pPr>
      <w:bookmarkStart w:id="8" w:name="bib4"/>
      <w:bookmarkEnd w:id="8"/>
      <w:r>
        <w:t>&lt;bib id="bib4"&gt;&lt;number&gt;[</w:t>
      </w:r>
      <w:proofErr w:type="gramStart"/>
      <w:r>
        <w:t>4]&lt;</w:t>
      </w:r>
      <w:proofErr w:type="gramEnd"/>
      <w:r>
        <w:t>/number&gt;</w:t>
      </w:r>
      <w:r w:rsidR="008B0F2B" w:rsidRPr="00862965">
        <w:t xml:space="preserve">Kreps, C. (2009), Indigenous curation, museums, and intangible cultural heritage. In Smith, L., Akagawa, N. (eds), </w:t>
      </w:r>
      <w:r w:rsidR="008B0F2B" w:rsidRPr="00862965">
        <w:rPr>
          <w:i/>
          <w:iCs/>
        </w:rPr>
        <w:t>Intangible Heritage</w:t>
      </w:r>
      <w:r w:rsidR="008B0F2B" w:rsidRPr="00862965">
        <w:t xml:space="preserve">, Routledge, </w:t>
      </w:r>
      <w:proofErr w:type="gramStart"/>
      <w:r w:rsidR="008B0F2B" w:rsidRPr="00862965">
        <w:t>London</w:t>
      </w:r>
      <w:r w:rsidR="008B0F2B" w:rsidRPr="00862965">
        <w:rPr>
          <w:lang w:val="it-IT"/>
        </w:rPr>
        <w:t>.</w:t>
      </w:r>
      <w:r>
        <w:rPr>
          <w:lang w:val="it-IT"/>
        </w:rPr>
        <w:t>&lt;</w:t>
      </w:r>
      <w:proofErr w:type="gramEnd"/>
      <w:r>
        <w:rPr>
          <w:lang w:val="it-IT"/>
        </w:rPr>
        <w:t>/bib&gt;</w:t>
      </w:r>
    </w:p>
    <w:p w14:paraId="7CBC7379" w14:textId="3F5F5209" w:rsidR="008B0F2B" w:rsidRPr="00862965" w:rsidRDefault="00CB3568" w:rsidP="00CB3568">
      <w:pPr>
        <w:pStyle w:val="Bibentry"/>
      </w:pPr>
      <w:bookmarkStart w:id="9" w:name="bib5"/>
      <w:bookmarkEnd w:id="9"/>
      <w:r>
        <w:lastRenderedPageBreak/>
        <w:t>&lt;bib id="bib5"&gt;&lt;number&gt;[</w:t>
      </w:r>
      <w:proofErr w:type="gramStart"/>
      <w:r>
        <w:t>5]&lt;</w:t>
      </w:r>
      <w:proofErr w:type="gramEnd"/>
      <w:r>
        <w:t>/number&gt;</w:t>
      </w:r>
      <w:r w:rsidR="008B0F2B" w:rsidRPr="00862965">
        <w:t xml:space="preserve">Hooper-Greenhill, E. (2007). Interpretive communities, strategies and repertoires. In Watson S. (ed). Museum and their communities, pp. 76-94. </w:t>
      </w:r>
      <w:proofErr w:type="spellStart"/>
      <w:r w:rsidR="008B0F2B" w:rsidRPr="00862965">
        <w:t>Routlege</w:t>
      </w:r>
      <w:proofErr w:type="spellEnd"/>
      <w:r w:rsidR="008B0F2B" w:rsidRPr="00862965">
        <w:t xml:space="preserve">: </w:t>
      </w:r>
      <w:proofErr w:type="gramStart"/>
      <w:r w:rsidR="008B0F2B" w:rsidRPr="00862965">
        <w:t>London.</w:t>
      </w:r>
      <w:r>
        <w:t>&lt;</w:t>
      </w:r>
      <w:proofErr w:type="gramEnd"/>
      <w:r>
        <w:t>/bib&gt;</w:t>
      </w:r>
    </w:p>
    <w:p w14:paraId="64A6F30C" w14:textId="14AD3E1C" w:rsidR="008B0F2B" w:rsidRPr="00862965" w:rsidRDefault="00CB3568" w:rsidP="00CB3568">
      <w:pPr>
        <w:pStyle w:val="Bibentry"/>
      </w:pPr>
      <w:bookmarkStart w:id="10" w:name="bib6"/>
      <w:bookmarkEnd w:id="10"/>
      <w:r>
        <w:t>&lt;bib id="bib6"&gt;&lt;number&gt;[</w:t>
      </w:r>
      <w:proofErr w:type="gramStart"/>
      <w:r>
        <w:t>6]&lt;</w:t>
      </w:r>
      <w:proofErr w:type="gramEnd"/>
      <w:r>
        <w:t>/number&gt;</w:t>
      </w:r>
      <w:r w:rsidR="008B0F2B" w:rsidRPr="00862965">
        <w:t xml:space="preserve">Simon </w:t>
      </w:r>
      <w:proofErr w:type="gramStart"/>
      <w:r w:rsidR="008B0F2B" w:rsidRPr="00862965">
        <w:t>N.(</w:t>
      </w:r>
      <w:proofErr w:type="gramEnd"/>
      <w:r w:rsidR="008B0F2B" w:rsidRPr="00862965">
        <w:t xml:space="preserve">2010), </w:t>
      </w:r>
      <w:r w:rsidR="008B0F2B" w:rsidRPr="00862965">
        <w:rPr>
          <w:i/>
          <w:iCs/>
        </w:rPr>
        <w:t>The participatory museum</w:t>
      </w:r>
      <w:r w:rsidR="008B0F2B" w:rsidRPr="00862965">
        <w:t>. Santa Cruz, California: Museum 2.</w:t>
      </w:r>
      <w:proofErr w:type="gramStart"/>
      <w:r w:rsidR="008B0F2B" w:rsidRPr="00862965">
        <w:t>0.</w:t>
      </w:r>
      <w:r>
        <w:t>&lt;</w:t>
      </w:r>
      <w:proofErr w:type="gramEnd"/>
      <w:r>
        <w:t>/bib&gt;</w:t>
      </w:r>
    </w:p>
    <w:p w14:paraId="73C70A91" w14:textId="30B7C71B" w:rsidR="008B0F2B" w:rsidRPr="00862965" w:rsidRDefault="00CB3568" w:rsidP="00CB3568">
      <w:pPr>
        <w:pStyle w:val="Bibentry"/>
      </w:pPr>
      <w:bookmarkStart w:id="11" w:name="bib7"/>
      <w:bookmarkEnd w:id="11"/>
      <w:r>
        <w:rPr>
          <w:lang w:val="it-IT"/>
        </w:rPr>
        <w:t>&lt;bib id="bib7"&gt;&lt;number&gt;[7]&lt;/number&gt;</w:t>
      </w:r>
      <w:r w:rsidR="008B0F2B" w:rsidRPr="00862965">
        <w:rPr>
          <w:lang w:val="it-IT"/>
        </w:rPr>
        <w:t xml:space="preserve">Vermeeren, A., Calvi, L., &amp; Sabiescu, A. (2018). </w:t>
      </w:r>
      <w:r w:rsidR="008B0F2B" w:rsidRPr="00862965">
        <w:rPr>
          <w:i/>
          <w:iCs/>
        </w:rPr>
        <w:t>Museum Experience Design: Crowds, Ecosystems and Novel Technologies</w:t>
      </w:r>
      <w:r w:rsidR="008B0F2B" w:rsidRPr="00862965">
        <w:t xml:space="preserve">. Springer International </w:t>
      </w:r>
      <w:proofErr w:type="gramStart"/>
      <w:r w:rsidR="008B0F2B" w:rsidRPr="00862965">
        <w:t>Publishing.</w:t>
      </w:r>
      <w:r>
        <w:t>&lt;</w:t>
      </w:r>
      <w:proofErr w:type="gramEnd"/>
      <w:r>
        <w:t>/bib&gt;</w:t>
      </w:r>
    </w:p>
    <w:p w14:paraId="35ED5C81" w14:textId="24464344" w:rsidR="008B0F2B" w:rsidRPr="00862965" w:rsidRDefault="00CB3568" w:rsidP="00CB3568">
      <w:pPr>
        <w:pStyle w:val="Bibentry"/>
      </w:pPr>
      <w:bookmarkStart w:id="12" w:name="bib8"/>
      <w:bookmarkEnd w:id="12"/>
      <w:r>
        <w:t>&lt;bib id="bib8"&gt;&lt;number&gt;[</w:t>
      </w:r>
      <w:proofErr w:type="gramStart"/>
      <w:r>
        <w:t>8]&lt;</w:t>
      </w:r>
      <w:proofErr w:type="gramEnd"/>
      <w:r>
        <w:t>/number&gt;</w:t>
      </w:r>
      <w:proofErr w:type="spellStart"/>
      <w:r w:rsidR="008B0F2B" w:rsidRPr="00862965">
        <w:t>Roued</w:t>
      </w:r>
      <w:proofErr w:type="spellEnd"/>
      <w:r w:rsidR="008B0F2B" w:rsidRPr="00862965">
        <w:t xml:space="preserve">-Cunliffe, H., &amp; </w:t>
      </w:r>
      <w:proofErr w:type="spellStart"/>
      <w:r w:rsidR="008B0F2B" w:rsidRPr="00862965">
        <w:t>Copelandis</w:t>
      </w:r>
      <w:proofErr w:type="spellEnd"/>
      <w:r w:rsidR="008B0F2B" w:rsidRPr="00862965">
        <w:t xml:space="preserve">, A. (2017). Introduction: What is participatory heritage? In H. </w:t>
      </w:r>
      <w:proofErr w:type="spellStart"/>
      <w:r w:rsidR="008B0F2B" w:rsidRPr="00862965">
        <w:t>Roued</w:t>
      </w:r>
      <w:proofErr w:type="spellEnd"/>
      <w:r w:rsidR="008B0F2B" w:rsidRPr="00862965">
        <w:t xml:space="preserve">-Cunliffe &amp; A. Copeland (Eds.), </w:t>
      </w:r>
      <w:r w:rsidR="008B0F2B" w:rsidRPr="00862965">
        <w:rPr>
          <w:i/>
          <w:iCs/>
        </w:rPr>
        <w:t>Participatory Heritage</w:t>
      </w:r>
      <w:r w:rsidR="008B0F2B" w:rsidRPr="00862965">
        <w:t xml:space="preserve"> (pp. </w:t>
      </w:r>
      <w:proofErr w:type="spellStart"/>
      <w:r w:rsidR="008B0F2B" w:rsidRPr="00862965">
        <w:t>Xv-Xxii</w:t>
      </w:r>
      <w:proofErr w:type="spellEnd"/>
      <w:r w:rsidR="008B0F2B" w:rsidRPr="00862965">
        <w:t xml:space="preserve">). Facet Publishing </w:t>
      </w:r>
      <w:r>
        <w:t>&lt;/bib&gt;</w:t>
      </w:r>
    </w:p>
    <w:p w14:paraId="6E02960E" w14:textId="2CED3FAC" w:rsidR="008B0F2B" w:rsidRPr="00862965" w:rsidRDefault="00CB3568" w:rsidP="00CB3568">
      <w:pPr>
        <w:pStyle w:val="Bibentry"/>
      </w:pPr>
      <w:bookmarkStart w:id="13" w:name="bib9"/>
      <w:bookmarkEnd w:id="13"/>
      <w:r>
        <w:t>&lt;bib id="bib9"&gt;&lt;number&gt;[</w:t>
      </w:r>
      <w:proofErr w:type="gramStart"/>
      <w:r>
        <w:t>9]&lt;</w:t>
      </w:r>
      <w:proofErr w:type="gramEnd"/>
      <w:r>
        <w:t>/number&gt;</w:t>
      </w:r>
      <w:r w:rsidR="008B0F2B" w:rsidRPr="00862965">
        <w:t xml:space="preserve">Hetland P., </w:t>
      </w:r>
      <w:proofErr w:type="spellStart"/>
      <w:proofErr w:type="gramStart"/>
      <w:r w:rsidR="008B0F2B" w:rsidRPr="00862965">
        <w:t>Pierroux,P</w:t>
      </w:r>
      <w:proofErr w:type="spellEnd"/>
      <w:r w:rsidR="008B0F2B" w:rsidRPr="00862965">
        <w:t>.</w:t>
      </w:r>
      <w:proofErr w:type="gramEnd"/>
      <w:r w:rsidR="008B0F2B" w:rsidRPr="00862965">
        <w:t xml:space="preserve">, Esborg, L. (2020). A history of participation in museums and archives. Traversing citizen science and citizen humanities. </w:t>
      </w:r>
      <w:proofErr w:type="gramStart"/>
      <w:r w:rsidR="008B0F2B" w:rsidRPr="00862965">
        <w:t>Routledge.</w:t>
      </w:r>
      <w:r>
        <w:t>&lt;</w:t>
      </w:r>
      <w:proofErr w:type="gramEnd"/>
      <w:r>
        <w:t>/bib&gt;</w:t>
      </w:r>
    </w:p>
    <w:p w14:paraId="74438514" w14:textId="4CFF3F09" w:rsidR="008B0F2B" w:rsidRPr="00862965" w:rsidRDefault="00CB3568" w:rsidP="00CB3568">
      <w:pPr>
        <w:pStyle w:val="Bibentry"/>
        <w:rPr>
          <w:lang w:val="it-IT"/>
        </w:rPr>
      </w:pPr>
      <w:bookmarkStart w:id="14" w:name="bib10"/>
      <w:bookmarkEnd w:id="14"/>
      <w:r>
        <w:t>&lt;bib id="bib10"&gt;&lt;number&gt;[</w:t>
      </w:r>
      <w:proofErr w:type="gramStart"/>
      <w:r>
        <w:t>10]&lt;</w:t>
      </w:r>
      <w:proofErr w:type="gramEnd"/>
      <w:r>
        <w:t>/number&gt;</w:t>
      </w:r>
      <w:proofErr w:type="spellStart"/>
      <w:r w:rsidR="008B0F2B" w:rsidRPr="00862965">
        <w:t>Grcheva</w:t>
      </w:r>
      <w:proofErr w:type="spellEnd"/>
      <w:r w:rsidR="008B0F2B" w:rsidRPr="00862965">
        <w:t xml:space="preserve">, O., Oktay </w:t>
      </w:r>
      <w:proofErr w:type="spellStart"/>
      <w:r w:rsidR="008B0F2B" w:rsidRPr="00862965">
        <w:t>Vehbi</w:t>
      </w:r>
      <w:proofErr w:type="spellEnd"/>
      <w:r w:rsidR="008B0F2B" w:rsidRPr="00862965">
        <w:t xml:space="preserve">, B. (2021) From Public Participation to Co-Creation in the Cultural Heritage Management Decision-Making Process. </w:t>
      </w:r>
      <w:r w:rsidR="008B0F2B" w:rsidRPr="00862965">
        <w:rPr>
          <w:i/>
          <w:iCs/>
        </w:rPr>
        <w:t>Sustainability</w:t>
      </w:r>
      <w:r w:rsidR="008B0F2B" w:rsidRPr="00862965">
        <w:t xml:space="preserve"> 13, </w:t>
      </w:r>
      <w:proofErr w:type="gramStart"/>
      <w:r w:rsidR="008B0F2B" w:rsidRPr="00862965">
        <w:t>9321.</w:t>
      </w:r>
      <w:r>
        <w:t>&lt;</w:t>
      </w:r>
      <w:proofErr w:type="gramEnd"/>
      <w:r>
        <w:t>/bib&gt;</w:t>
      </w:r>
    </w:p>
    <w:p w14:paraId="5D5542FB" w14:textId="24541A2D" w:rsidR="008B0F2B" w:rsidRPr="00862965" w:rsidRDefault="00CB3568" w:rsidP="00CB3568">
      <w:pPr>
        <w:pStyle w:val="Bibentry"/>
      </w:pPr>
      <w:bookmarkStart w:id="15" w:name="bib11"/>
      <w:bookmarkEnd w:id="15"/>
      <w:r>
        <w:t>&lt;bib id="bib11"&gt;&lt;number&gt;[</w:t>
      </w:r>
      <w:proofErr w:type="gramStart"/>
      <w:r>
        <w:t>11]&lt;</w:t>
      </w:r>
      <w:proofErr w:type="gramEnd"/>
      <w:r>
        <w:t>/number&gt;</w:t>
      </w:r>
      <w:r w:rsidR="008B0F2B" w:rsidRPr="00862965">
        <w:t xml:space="preserve">Collins, K. and Cook, M.R. (2014). “Ethics of participation within Service”, in Sangiorgi, D., Prendiville, A, and Ricketts, A., eds., </w:t>
      </w:r>
      <w:r w:rsidR="008B0F2B" w:rsidRPr="00862965">
        <w:rPr>
          <w:i/>
        </w:rPr>
        <w:t>Mapping and Developing Service Design Research in the UK. Project Report</w:t>
      </w:r>
      <w:r w:rsidR="008B0F2B" w:rsidRPr="00862965">
        <w:t xml:space="preserve">. AHRC, </w:t>
      </w:r>
      <w:proofErr w:type="gramStart"/>
      <w:r w:rsidR="008B0F2B" w:rsidRPr="00862965">
        <w:t>Lancaster.</w:t>
      </w:r>
      <w:r>
        <w:t>&lt;</w:t>
      </w:r>
      <w:proofErr w:type="gramEnd"/>
      <w:r>
        <w:t>/bib&gt;</w:t>
      </w:r>
    </w:p>
    <w:p w14:paraId="2AF7749F" w14:textId="369D11D0" w:rsidR="008B0F2B" w:rsidRPr="00862965" w:rsidRDefault="00CB3568" w:rsidP="00CB3568">
      <w:pPr>
        <w:pStyle w:val="Bibentry"/>
        <w:rPr>
          <w:lang w:val="en-GB"/>
        </w:rPr>
      </w:pPr>
      <w:bookmarkStart w:id="16" w:name="bib12"/>
      <w:bookmarkEnd w:id="16"/>
      <w:r>
        <w:rPr>
          <w:lang w:val="it-IT"/>
        </w:rPr>
        <w:t>&lt;bib id="bib12"&gt;&lt;number&gt;[12]&lt;/number&gt;</w:t>
      </w:r>
      <w:r w:rsidR="008B0F2B" w:rsidRPr="00862965">
        <w:rPr>
          <w:lang w:val="it-IT"/>
        </w:rPr>
        <w:t xml:space="preserve">Aykan, B. (2013). “How Participatory is Participatory Heritage Management? The Politics of Safeguarding the Alevi Semah Ritual as Intangible Heritage”, </w:t>
      </w:r>
      <w:r w:rsidR="008B0F2B" w:rsidRPr="00862965">
        <w:rPr>
          <w:i/>
          <w:lang w:val="it-IT"/>
        </w:rPr>
        <w:t>International Journal of Cultural Property</w:t>
      </w:r>
      <w:r w:rsidR="008B0F2B" w:rsidRPr="00862965">
        <w:rPr>
          <w:lang w:val="it-IT"/>
        </w:rPr>
        <w:t>, 20: 381-405</w:t>
      </w:r>
      <w:r>
        <w:rPr>
          <w:lang w:val="it-IT"/>
        </w:rPr>
        <w:t>&lt;/bib&gt;</w:t>
      </w:r>
    </w:p>
    <w:p w14:paraId="7241BEA4" w14:textId="0DB40948" w:rsidR="008B0F2B" w:rsidRPr="00862965" w:rsidRDefault="00CB3568" w:rsidP="00CB3568">
      <w:pPr>
        <w:pStyle w:val="Bibentry"/>
        <w:rPr>
          <w:lang w:val="en-GB"/>
        </w:rPr>
      </w:pPr>
      <w:bookmarkStart w:id="17" w:name="bib13"/>
      <w:bookmarkEnd w:id="17"/>
      <w:r>
        <w:t>&lt;bib id="bib13"&gt;&lt;number&gt;[</w:t>
      </w:r>
      <w:proofErr w:type="gramStart"/>
      <w:r>
        <w:t>13]&lt;</w:t>
      </w:r>
      <w:proofErr w:type="gramEnd"/>
      <w:r>
        <w:t>/number&gt;</w:t>
      </w:r>
      <w:r w:rsidR="008B0F2B" w:rsidRPr="00862965">
        <w:t xml:space="preserve">Taffe, S. and Kelly, M. (2020). “Exchanging Expertise across Cultures and Time: Participatory Design Approaches for Creating Community Museums”, </w:t>
      </w:r>
      <w:r w:rsidR="008B0F2B" w:rsidRPr="00862965">
        <w:rPr>
          <w:i/>
        </w:rPr>
        <w:t>The Design Journal</w:t>
      </w:r>
      <w:r w:rsidR="008B0F2B" w:rsidRPr="00862965">
        <w:t>, 23, 5: 715-734</w:t>
      </w:r>
      <w:r>
        <w:t>&lt;/bib&gt;</w:t>
      </w:r>
    </w:p>
    <w:p w14:paraId="5F3B9356" w14:textId="655E9004" w:rsidR="008B0F2B" w:rsidRPr="00862965" w:rsidRDefault="00CB3568" w:rsidP="00CB3568">
      <w:pPr>
        <w:pStyle w:val="Bibentry"/>
        <w:rPr>
          <w:lang w:val="en-GB"/>
          <w14:ligatures w14:val="standard"/>
        </w:rPr>
      </w:pPr>
      <w:bookmarkStart w:id="18" w:name="bib14"/>
      <w:bookmarkEnd w:id="18"/>
      <w:r>
        <w:t>&lt;bib id="bib14"&gt;&lt;number&gt;[</w:t>
      </w:r>
      <w:proofErr w:type="gramStart"/>
      <w:r>
        <w:t>14]&lt;</w:t>
      </w:r>
      <w:proofErr w:type="gramEnd"/>
      <w:r>
        <w:t>/number&gt;</w:t>
      </w:r>
      <w:r w:rsidR="008B0F2B" w:rsidRPr="00862965">
        <w:t xml:space="preserve">Greenbaum, J., &amp; Loi, D. (2012). Participation, the camel and the elephant of design: an introduction. </w:t>
      </w:r>
      <w:proofErr w:type="spellStart"/>
      <w:r w:rsidR="008B0F2B" w:rsidRPr="00862965">
        <w:rPr>
          <w:i/>
          <w:iCs/>
        </w:rPr>
        <w:t>CoDesign</w:t>
      </w:r>
      <w:proofErr w:type="spellEnd"/>
      <w:r w:rsidR="008B0F2B" w:rsidRPr="00862965">
        <w:t xml:space="preserve">, </w:t>
      </w:r>
      <w:r w:rsidR="008B0F2B" w:rsidRPr="00862965">
        <w:rPr>
          <w:i/>
          <w:iCs/>
        </w:rPr>
        <w:t>8</w:t>
      </w:r>
      <w:r w:rsidR="008B0F2B" w:rsidRPr="00862965">
        <w:t>(2–3), 81–</w:t>
      </w:r>
      <w:proofErr w:type="gramStart"/>
      <w:r w:rsidR="008B0F2B" w:rsidRPr="00862965">
        <w:t>85</w:t>
      </w:r>
      <w:r w:rsidR="008B0F2B" w:rsidRPr="00862965">
        <w:rPr>
          <w:lang w:val="en-GB"/>
          <w14:ligatures w14:val="standard"/>
        </w:rPr>
        <w:t>.</w:t>
      </w:r>
      <w:r>
        <w:rPr>
          <w:lang w:val="en-GB"/>
          <w14:ligatures w14:val="standard"/>
        </w:rPr>
        <w:t>&lt;</w:t>
      </w:r>
      <w:proofErr w:type="gramEnd"/>
      <w:r>
        <w:rPr>
          <w:lang w:val="en-GB"/>
          <w14:ligatures w14:val="standard"/>
        </w:rPr>
        <w:t>/bib&gt;</w:t>
      </w:r>
    </w:p>
    <w:p w14:paraId="0B902A87" w14:textId="4AC70B78" w:rsidR="008B0F2B" w:rsidRPr="00862965" w:rsidRDefault="00CB3568" w:rsidP="00CB3568">
      <w:pPr>
        <w:pStyle w:val="Bibentry"/>
        <w:rPr>
          <w:lang w:val="it-IT"/>
        </w:rPr>
      </w:pPr>
      <w:bookmarkStart w:id="19" w:name="bib15"/>
      <w:bookmarkEnd w:id="19"/>
      <w:r>
        <w:rPr>
          <w:lang w:val="it-IT"/>
        </w:rPr>
        <w:t>&lt;bib id="bib15"&gt;&lt;number&gt;[15]&lt;/number&gt;</w:t>
      </w:r>
      <w:r w:rsidR="008B0F2B" w:rsidRPr="00862965">
        <w:rPr>
          <w:lang w:val="it-IT"/>
        </w:rPr>
        <w:t xml:space="preserve">Herlo, B., Pierri, P., &amp; Schubert, J. L. (2019). Civic design through the lens of social living labs. </w:t>
      </w:r>
      <w:r w:rsidR="008B0F2B" w:rsidRPr="00862965">
        <w:rPr>
          <w:i/>
          <w:iCs/>
          <w:lang w:val="it-IT"/>
        </w:rPr>
        <w:t>17th CIRN Conference 2019. Whose Agenda: Action, Research, &amp; Politics</w:t>
      </w:r>
      <w:r w:rsidR="008B0F2B" w:rsidRPr="00862965">
        <w:rPr>
          <w:lang w:val="it-IT"/>
        </w:rPr>
        <w:t>, 120–131</w:t>
      </w:r>
      <w:r w:rsidRPr="00862965">
        <w:rPr>
          <w:lang w:val="it-IT"/>
        </w:rPr>
        <w:t>.</w:t>
      </w:r>
      <w:r>
        <w:rPr>
          <w:lang w:val="it-IT"/>
        </w:rPr>
        <w:t>&lt;/bib&gt;</w:t>
      </w:r>
    </w:p>
    <w:p w14:paraId="34BC402E" w14:textId="67D4617B" w:rsidR="008B0F2B" w:rsidRPr="00862965" w:rsidRDefault="00CB3568" w:rsidP="00CB3568">
      <w:pPr>
        <w:pStyle w:val="Bibentry"/>
        <w:rPr>
          <w:lang w:val="en-GB"/>
        </w:rPr>
      </w:pPr>
      <w:bookmarkStart w:id="20" w:name="bib16"/>
      <w:bookmarkEnd w:id="20"/>
      <w:r>
        <w:t>&lt;bib id="bib16"&gt;&lt;number&gt;[</w:t>
      </w:r>
      <w:proofErr w:type="gramStart"/>
      <w:r>
        <w:t>16]&lt;</w:t>
      </w:r>
      <w:proofErr w:type="gramEnd"/>
      <w:r>
        <w:t>/number&gt;</w:t>
      </w:r>
      <w:r w:rsidR="008B0F2B" w:rsidRPr="00862965">
        <w:t xml:space="preserve">Leitão, R. M. and Noel, L.-A. (2022). “Special Forum: Designing a World of Many Centers”, </w:t>
      </w:r>
      <w:r w:rsidR="008B0F2B" w:rsidRPr="00862965">
        <w:rPr>
          <w:i/>
        </w:rPr>
        <w:t>Design and Culture,</w:t>
      </w:r>
      <w:r w:rsidR="008B0F2B" w:rsidRPr="00862965">
        <w:t xml:space="preserve"> 14,3: 247-</w:t>
      </w:r>
      <w:proofErr w:type="gramStart"/>
      <w:r w:rsidR="008B0F2B" w:rsidRPr="00862965">
        <w:t>253.</w:t>
      </w:r>
      <w:r>
        <w:t>&lt;</w:t>
      </w:r>
      <w:proofErr w:type="gramEnd"/>
      <w:r>
        <w:t>/bib&gt;</w:t>
      </w:r>
    </w:p>
    <w:p w14:paraId="34F6F4F6" w14:textId="654F52D6" w:rsidR="008B0F2B" w:rsidRPr="00862965" w:rsidRDefault="00CB3568" w:rsidP="00CB3568">
      <w:pPr>
        <w:pStyle w:val="Bibentry"/>
        <w:rPr>
          <w:lang w:val="en-GB"/>
          <w14:ligatures w14:val="standard"/>
        </w:rPr>
      </w:pPr>
      <w:bookmarkStart w:id="21" w:name="bib17"/>
      <w:bookmarkEnd w:id="21"/>
      <w:r>
        <w:t>&lt;bib id="bib17"&gt;&lt;number&gt;[</w:t>
      </w:r>
      <w:proofErr w:type="gramStart"/>
      <w:r>
        <w:t>17]&lt;</w:t>
      </w:r>
      <w:proofErr w:type="gramEnd"/>
      <w:r>
        <w:t>/number&gt;</w:t>
      </w:r>
      <w:r w:rsidR="008B0F2B" w:rsidRPr="00862965">
        <w:t xml:space="preserve">Torretta, N. B., Reitsma, L., Hillgren, P.-A., van Ryneveld, T. N., Hansen, A.-M., Castillo Muñoz, Y. (2023). </w:t>
      </w:r>
      <w:proofErr w:type="spellStart"/>
      <w:r w:rsidR="008B0F2B" w:rsidRPr="00862965">
        <w:t>Pluriversal</w:t>
      </w:r>
      <w:proofErr w:type="spellEnd"/>
      <w:r w:rsidR="008B0F2B" w:rsidRPr="00862965">
        <w:t xml:space="preserve"> Spaces for Decolonizing Design: Exploring Decolonial Directions for Participatory Design. </w:t>
      </w:r>
      <w:proofErr w:type="spellStart"/>
      <w:r w:rsidR="008B0F2B" w:rsidRPr="00862965">
        <w:rPr>
          <w:i/>
          <w:iCs/>
        </w:rPr>
        <w:t>Diseña</w:t>
      </w:r>
      <w:proofErr w:type="spellEnd"/>
      <w:r w:rsidR="008B0F2B" w:rsidRPr="00862965">
        <w:t>, (22), Article.</w:t>
      </w:r>
      <w:proofErr w:type="gramStart"/>
      <w:r w:rsidR="008B0F2B" w:rsidRPr="00862965">
        <w:t>8.</w:t>
      </w:r>
      <w:r>
        <w:t>&lt;</w:t>
      </w:r>
      <w:proofErr w:type="gramEnd"/>
      <w:r>
        <w:t>/bib&gt;</w:t>
      </w:r>
    </w:p>
    <w:p w14:paraId="01204974" w14:textId="0C141A29" w:rsidR="008B0F2B" w:rsidRPr="00862965" w:rsidRDefault="00CB3568" w:rsidP="00CB3568">
      <w:pPr>
        <w:pStyle w:val="Bibentry"/>
      </w:pPr>
      <w:bookmarkStart w:id="22" w:name="bib18"/>
      <w:bookmarkEnd w:id="22"/>
      <w:r>
        <w:t>&lt;bib id="bib18"&gt;&lt;number&gt;[</w:t>
      </w:r>
      <w:proofErr w:type="gramStart"/>
      <w:r>
        <w:t>18]&lt;</w:t>
      </w:r>
      <w:proofErr w:type="gramEnd"/>
      <w:r>
        <w:t>/number&gt;</w:t>
      </w:r>
      <w:r w:rsidR="008B0F2B" w:rsidRPr="00862965">
        <w:t xml:space="preserve">Tunstall, E.D. (2023). </w:t>
      </w:r>
      <w:r w:rsidR="008B0F2B" w:rsidRPr="00862965">
        <w:rPr>
          <w:i/>
        </w:rPr>
        <w:t>Decolonizing Design. A Cultural Justice Guidebook</w:t>
      </w:r>
      <w:r w:rsidR="008B0F2B" w:rsidRPr="00862965">
        <w:t xml:space="preserve">, Cambridge, MA: The MIT </w:t>
      </w:r>
      <w:proofErr w:type="gramStart"/>
      <w:r w:rsidR="008B0F2B" w:rsidRPr="00862965">
        <w:t>Press.</w:t>
      </w:r>
      <w:r>
        <w:t>&lt;</w:t>
      </w:r>
      <w:proofErr w:type="gramEnd"/>
      <w:r>
        <w:t>/bib&gt;</w:t>
      </w:r>
    </w:p>
    <w:p w14:paraId="4EAE9093" w14:textId="55AC87F5" w:rsidR="008B0F2B" w:rsidRPr="00862965" w:rsidRDefault="00CB3568" w:rsidP="00CB3568">
      <w:pPr>
        <w:pStyle w:val="Bibentry"/>
        <w:rPr>
          <w:lang w:val="en-GB"/>
          <w14:ligatures w14:val="standard"/>
        </w:rPr>
      </w:pPr>
      <w:bookmarkStart w:id="23" w:name="bib19"/>
      <w:bookmarkEnd w:id="23"/>
      <w:r>
        <w:t>&lt;bib id="bib19"&gt;&lt;number&gt;[</w:t>
      </w:r>
      <w:proofErr w:type="gramStart"/>
      <w:r>
        <w:t>19]&lt;</w:t>
      </w:r>
      <w:proofErr w:type="gramEnd"/>
      <w:r>
        <w:t>/number&gt;</w:t>
      </w:r>
      <w:r w:rsidR="008B0F2B" w:rsidRPr="00862965">
        <w:t xml:space="preserve">Smith, R. C., </w:t>
      </w:r>
      <w:proofErr w:type="spellStart"/>
      <w:r w:rsidR="008B0F2B" w:rsidRPr="00862965">
        <w:t>Winschiers</w:t>
      </w:r>
      <w:proofErr w:type="spellEnd"/>
      <w:r w:rsidR="008B0F2B" w:rsidRPr="00862965">
        <w:t xml:space="preserve">-Theophilus, H., de Paula, R. A., Zaman, T., &amp; Loi, D. (2024). Towards pluriversality: </w:t>
      </w:r>
      <w:proofErr w:type="spellStart"/>
      <w:r w:rsidR="008B0F2B" w:rsidRPr="00862965">
        <w:t>decolonising</w:t>
      </w:r>
      <w:proofErr w:type="spellEnd"/>
      <w:r w:rsidR="008B0F2B" w:rsidRPr="00862965">
        <w:t xml:space="preserve"> design research and practices. </w:t>
      </w:r>
      <w:proofErr w:type="spellStart"/>
      <w:r w:rsidR="008B0F2B" w:rsidRPr="00862965">
        <w:rPr>
          <w:i/>
          <w:iCs/>
        </w:rPr>
        <w:t>CoDesign</w:t>
      </w:r>
      <w:proofErr w:type="spellEnd"/>
      <w:r w:rsidR="008B0F2B" w:rsidRPr="00862965">
        <w:t xml:space="preserve">, </w:t>
      </w:r>
      <w:r w:rsidR="008B0F2B" w:rsidRPr="00862965">
        <w:rPr>
          <w:i/>
          <w:iCs/>
        </w:rPr>
        <w:t>20</w:t>
      </w:r>
      <w:r w:rsidR="008B0F2B" w:rsidRPr="00862965">
        <w:t>(1), 1–</w:t>
      </w:r>
      <w:proofErr w:type="gramStart"/>
      <w:r w:rsidR="008B0F2B" w:rsidRPr="00862965">
        <w:t>13</w:t>
      </w:r>
      <w:r w:rsidRPr="00862965">
        <w:rPr>
          <w:lang w:val="it-IT"/>
        </w:rPr>
        <w:t>.</w:t>
      </w:r>
      <w:r>
        <w:rPr>
          <w:lang w:val="it-IT"/>
        </w:rPr>
        <w:t>&lt;</w:t>
      </w:r>
      <w:proofErr w:type="gramEnd"/>
      <w:r>
        <w:rPr>
          <w:lang w:val="it-IT"/>
        </w:rPr>
        <w:t>/bib&gt;</w:t>
      </w:r>
    </w:p>
    <w:p w14:paraId="19ED4267" w14:textId="3E7CCE2C" w:rsidR="008B0F2B" w:rsidRPr="00862965" w:rsidRDefault="00CB3568" w:rsidP="00CB3568">
      <w:pPr>
        <w:pStyle w:val="Bibentry"/>
      </w:pPr>
      <w:bookmarkStart w:id="24" w:name="bib20"/>
      <w:bookmarkEnd w:id="24"/>
      <w:r>
        <w:t>&lt;bib id="bib20"&gt;&lt;number&gt;[</w:t>
      </w:r>
      <w:proofErr w:type="gramStart"/>
      <w:r>
        <w:t>20]&lt;</w:t>
      </w:r>
      <w:proofErr w:type="gramEnd"/>
      <w:r>
        <w:t>/number&gt;</w:t>
      </w:r>
      <w:proofErr w:type="spellStart"/>
      <w:r w:rsidR="008B0F2B" w:rsidRPr="00862965">
        <w:t>Udoewa</w:t>
      </w:r>
      <w:proofErr w:type="spellEnd"/>
      <w:r w:rsidR="008B0F2B" w:rsidRPr="00862965">
        <w:t xml:space="preserve"> V. (2022). An introduction to radical participatory design: </w:t>
      </w:r>
      <w:proofErr w:type="spellStart"/>
      <w:r w:rsidR="008B0F2B" w:rsidRPr="00862965">
        <w:t>decolonising</w:t>
      </w:r>
      <w:proofErr w:type="spellEnd"/>
      <w:r w:rsidR="008B0F2B" w:rsidRPr="00862965">
        <w:t xml:space="preserve"> participatory design processes. </w:t>
      </w:r>
      <w:r w:rsidR="008B0F2B" w:rsidRPr="00862965">
        <w:rPr>
          <w:i/>
          <w:iCs/>
        </w:rPr>
        <w:t>Design Science</w:t>
      </w:r>
      <w:r w:rsidR="008B0F2B" w:rsidRPr="00862965">
        <w:t>. 2022;</w:t>
      </w:r>
      <w:proofErr w:type="gramStart"/>
      <w:r w:rsidR="008B0F2B" w:rsidRPr="00862965">
        <w:t>8:e31.</w:t>
      </w:r>
      <w:r>
        <w:t>&lt;</w:t>
      </w:r>
      <w:proofErr w:type="gramEnd"/>
      <w:r>
        <w:t>/bib&gt;</w:t>
      </w:r>
    </w:p>
    <w:p w14:paraId="3E19370B" w14:textId="71C6CA1A" w:rsidR="008B0F2B" w:rsidRPr="00862965" w:rsidRDefault="00CB3568" w:rsidP="00CB3568">
      <w:pPr>
        <w:pStyle w:val="Bibentry"/>
      </w:pPr>
      <w:bookmarkStart w:id="25" w:name="bib21"/>
      <w:bookmarkEnd w:id="25"/>
      <w:r>
        <w:rPr>
          <w:lang w:val="en-GB"/>
        </w:rPr>
        <w:t>&lt;bib id="bib21"&gt;&lt;number&gt;[</w:t>
      </w:r>
      <w:proofErr w:type="gramStart"/>
      <w:r>
        <w:rPr>
          <w:lang w:val="en-GB"/>
        </w:rPr>
        <w:t>21]&lt;</w:t>
      </w:r>
      <w:proofErr w:type="gramEnd"/>
      <w:r>
        <w:rPr>
          <w:lang w:val="en-GB"/>
        </w:rPr>
        <w:t>/number&gt;</w:t>
      </w:r>
      <w:r w:rsidR="008B0F2B" w:rsidRPr="00862965">
        <w:rPr>
          <w:lang w:val="en-GB"/>
        </w:rPr>
        <w:t xml:space="preserve">Paananen, S., </w:t>
      </w:r>
      <w:proofErr w:type="spellStart"/>
      <w:r w:rsidR="008B0F2B" w:rsidRPr="00862965">
        <w:rPr>
          <w:lang w:val="en-GB"/>
        </w:rPr>
        <w:t>Suoheimo</w:t>
      </w:r>
      <w:proofErr w:type="spellEnd"/>
      <w:r w:rsidR="008B0F2B" w:rsidRPr="00862965">
        <w:rPr>
          <w:lang w:val="en-GB"/>
        </w:rPr>
        <w:t xml:space="preserve">, M. and </w:t>
      </w:r>
      <w:proofErr w:type="spellStart"/>
      <w:r w:rsidR="008B0F2B" w:rsidRPr="00862965">
        <w:rPr>
          <w:lang w:val="en-GB"/>
        </w:rPr>
        <w:t>Häkkilä</w:t>
      </w:r>
      <w:proofErr w:type="spellEnd"/>
      <w:r w:rsidR="008B0F2B" w:rsidRPr="00862965">
        <w:rPr>
          <w:lang w:val="en-GB"/>
        </w:rPr>
        <w:t xml:space="preserve">, J. (2022). “Decolonizing Design with Technology in Cultural Heritage Contexts – Systematic Literature Review”, in </w:t>
      </w:r>
      <w:proofErr w:type="spellStart"/>
      <w:r w:rsidR="008B0F2B" w:rsidRPr="00862965">
        <w:rPr>
          <w:lang w:val="en-GB"/>
        </w:rPr>
        <w:t>Bruyns</w:t>
      </w:r>
      <w:proofErr w:type="spellEnd"/>
      <w:r w:rsidR="008B0F2B" w:rsidRPr="00862965">
        <w:rPr>
          <w:lang w:val="en-GB"/>
        </w:rPr>
        <w:t xml:space="preserve">, G. and Wei, H., eds., </w:t>
      </w:r>
      <w:r w:rsidR="008B0F2B" w:rsidRPr="00862965">
        <w:rPr>
          <w:i/>
          <w:lang w:val="en-GB"/>
        </w:rPr>
        <w:t>With Design: Reinventing Design Modes: proceedings of the 9th congress of the International Association of Societies of Design Research</w:t>
      </w:r>
      <w:r w:rsidR="008B0F2B" w:rsidRPr="00862965">
        <w:rPr>
          <w:lang w:val="en-GB"/>
        </w:rPr>
        <w:t xml:space="preserve">, </w:t>
      </w:r>
      <w:proofErr w:type="gramStart"/>
      <w:r w:rsidR="008B0F2B" w:rsidRPr="00862965">
        <w:rPr>
          <w:lang w:val="en-GB"/>
        </w:rPr>
        <w:t>Springer</w:t>
      </w:r>
      <w:r w:rsidR="008B0F2B" w:rsidRPr="00862965">
        <w:t>.</w:t>
      </w:r>
      <w:r>
        <w:t>&lt;</w:t>
      </w:r>
      <w:proofErr w:type="gramEnd"/>
      <w:r>
        <w:t>/bib&gt;</w:t>
      </w:r>
    </w:p>
    <w:p w14:paraId="686181BA" w14:textId="73F1307C" w:rsidR="008B0F2B" w:rsidRPr="00862965" w:rsidRDefault="00CB3568" w:rsidP="00CB3568">
      <w:pPr>
        <w:pStyle w:val="Bibentry"/>
      </w:pPr>
      <w:bookmarkStart w:id="26" w:name="bib22"/>
      <w:bookmarkEnd w:id="26"/>
      <w:r>
        <w:t>&lt;bib id="bib22"&gt;&lt;number&gt;[</w:t>
      </w:r>
      <w:proofErr w:type="gramStart"/>
      <w:r>
        <w:t>22]&lt;</w:t>
      </w:r>
      <w:proofErr w:type="gramEnd"/>
      <w:r>
        <w:t>/number&gt;</w:t>
      </w:r>
      <w:r w:rsidR="008B0F2B" w:rsidRPr="00862965">
        <w:t>Tolia-Kelly, D.P. and Raymond, R. (2020). “</w:t>
      </w:r>
      <w:proofErr w:type="spellStart"/>
      <w:r w:rsidR="008B0F2B" w:rsidRPr="00862965">
        <w:t>Decolonising</w:t>
      </w:r>
      <w:proofErr w:type="spellEnd"/>
      <w:r w:rsidR="008B0F2B" w:rsidRPr="00862965">
        <w:t xml:space="preserve"> museum cultures: An artist and a geographer in collaboration”, </w:t>
      </w:r>
      <w:r w:rsidR="008B0F2B" w:rsidRPr="00862965">
        <w:rPr>
          <w:i/>
        </w:rPr>
        <w:t>Transactions of the Institute of British Geography</w:t>
      </w:r>
      <w:r w:rsidR="008B0F2B" w:rsidRPr="00862965">
        <w:t>, 45: 2-</w:t>
      </w:r>
      <w:proofErr w:type="gramStart"/>
      <w:r w:rsidR="008B0F2B" w:rsidRPr="00862965">
        <w:t>17.</w:t>
      </w:r>
      <w:r>
        <w:t>&lt;</w:t>
      </w:r>
      <w:proofErr w:type="gramEnd"/>
      <w:r>
        <w:t>/bib&gt;</w:t>
      </w:r>
    </w:p>
    <w:p w14:paraId="7FBAA983" w14:textId="153FC503" w:rsidR="008B0F2B" w:rsidRPr="00862965" w:rsidRDefault="00CB3568" w:rsidP="00CB3568">
      <w:pPr>
        <w:pStyle w:val="Bibentry"/>
      </w:pPr>
      <w:bookmarkStart w:id="27" w:name="bib23"/>
      <w:bookmarkEnd w:id="27"/>
      <w:r>
        <w:t>&lt;bib id="bib23"&gt;&lt;number&gt;[</w:t>
      </w:r>
      <w:proofErr w:type="gramStart"/>
      <w:r>
        <w:t>23]&lt;</w:t>
      </w:r>
      <w:proofErr w:type="gramEnd"/>
      <w:r>
        <w:t>/number&gt;</w:t>
      </w:r>
      <w:r w:rsidR="008B0F2B" w:rsidRPr="00862965">
        <w:t>Turunen, J. (2020). “</w:t>
      </w:r>
      <w:proofErr w:type="spellStart"/>
      <w:r w:rsidR="008B0F2B" w:rsidRPr="00862965">
        <w:t>Decolonising</w:t>
      </w:r>
      <w:proofErr w:type="spellEnd"/>
      <w:r w:rsidR="008B0F2B" w:rsidRPr="00862965">
        <w:t xml:space="preserve"> European minds through Heritage”, </w:t>
      </w:r>
      <w:r w:rsidR="008B0F2B" w:rsidRPr="00862965">
        <w:rPr>
          <w:i/>
        </w:rPr>
        <w:t>International Journal of Heritage Studies</w:t>
      </w:r>
      <w:r w:rsidR="008B0F2B" w:rsidRPr="00862965">
        <w:t>, 26,10: 1013-</w:t>
      </w:r>
      <w:proofErr w:type="gramStart"/>
      <w:r w:rsidR="008B0F2B" w:rsidRPr="00862965">
        <w:t>1028.</w:t>
      </w:r>
      <w:r>
        <w:t>&lt;</w:t>
      </w:r>
      <w:proofErr w:type="gramEnd"/>
      <w:r>
        <w:t>/bib&gt;</w:t>
      </w:r>
    </w:p>
    <w:p w14:paraId="37060AD7" w14:textId="6C1D56E2" w:rsidR="008B0F2B" w:rsidRPr="00862965" w:rsidRDefault="00CB3568" w:rsidP="00CB3568">
      <w:pPr>
        <w:pStyle w:val="Bibentry"/>
      </w:pPr>
      <w:bookmarkStart w:id="28" w:name="bib24"/>
      <w:bookmarkEnd w:id="28"/>
      <w:r>
        <w:t>&lt;bib id="bib24"&gt;&lt;number&gt;[</w:t>
      </w:r>
      <w:proofErr w:type="gramStart"/>
      <w:r>
        <w:t>24]&lt;</w:t>
      </w:r>
      <w:proofErr w:type="gramEnd"/>
      <w:r>
        <w:t>/number&gt;</w:t>
      </w:r>
      <w:r w:rsidR="008B0F2B" w:rsidRPr="00862965">
        <w:t xml:space="preserve">Schultz, T., Abdulla, D., Ansari, A., </w:t>
      </w:r>
      <w:proofErr w:type="spellStart"/>
      <w:r w:rsidR="008B0F2B" w:rsidRPr="00862965">
        <w:t>Canlı</w:t>
      </w:r>
      <w:proofErr w:type="spellEnd"/>
      <w:r w:rsidR="008B0F2B" w:rsidRPr="00862965">
        <w:t xml:space="preserve">, E., Keshavarz, M., Kiem, M., Prado de O. Martins, L. and Vieira de Oliveira, P.J.S. (2018). “Editors’ Introduction”, </w:t>
      </w:r>
      <w:r w:rsidR="008B0F2B" w:rsidRPr="00862965">
        <w:rPr>
          <w:i/>
        </w:rPr>
        <w:t>Design and Culture</w:t>
      </w:r>
      <w:r w:rsidR="008B0F2B" w:rsidRPr="00862965">
        <w:t>, 10,1: 1-6</w:t>
      </w:r>
      <w:r>
        <w:t>&lt;/bib&gt;</w:t>
      </w:r>
    </w:p>
    <w:p w14:paraId="7DDAA481" w14:textId="4EA59198" w:rsidR="008B0F2B" w:rsidRPr="00862965" w:rsidRDefault="00CB3568" w:rsidP="00CB3568">
      <w:pPr>
        <w:pStyle w:val="Bibentry"/>
      </w:pPr>
      <w:bookmarkStart w:id="29" w:name="bib25"/>
      <w:bookmarkEnd w:id="29"/>
      <w:r>
        <w:t>&lt;bib id="bib25"&gt;&lt;number&gt;[</w:t>
      </w:r>
      <w:proofErr w:type="gramStart"/>
      <w:r>
        <w:t>25]&lt;</w:t>
      </w:r>
      <w:proofErr w:type="gramEnd"/>
      <w:r>
        <w:t>/number&gt;</w:t>
      </w:r>
      <w:r w:rsidR="008B0F2B" w:rsidRPr="00862965">
        <w:t xml:space="preserve">Akama, Y. </w:t>
      </w:r>
      <w:r w:rsidR="008B0F2B" w:rsidRPr="00862965">
        <w:rPr>
          <w:i/>
        </w:rPr>
        <w:t>et al</w:t>
      </w:r>
      <w:r w:rsidR="008B0F2B" w:rsidRPr="00862965">
        <w:t xml:space="preserve">. (2022). “Why are we here? A reflexive story of </w:t>
      </w:r>
      <w:proofErr w:type="spellStart"/>
      <w:r w:rsidR="008B0F2B" w:rsidRPr="00862965">
        <w:t>decolonising</w:t>
      </w:r>
      <w:proofErr w:type="spellEnd"/>
      <w:r w:rsidR="008B0F2B" w:rsidRPr="00862965">
        <w:t xml:space="preserve">”, in </w:t>
      </w:r>
      <w:r w:rsidR="008B0F2B" w:rsidRPr="00862965">
        <w:rPr>
          <w:i/>
        </w:rPr>
        <w:t xml:space="preserve">PDC 2022: Proceedings of the Participatory Design Conference 2022 – Volume </w:t>
      </w:r>
      <w:proofErr w:type="gramStart"/>
      <w:r w:rsidR="008B0F2B" w:rsidRPr="00862965">
        <w:rPr>
          <w:i/>
        </w:rPr>
        <w:t>2.</w:t>
      </w:r>
      <w:r>
        <w:rPr>
          <w:i/>
        </w:rPr>
        <w:t>&lt;</w:t>
      </w:r>
      <w:proofErr w:type="gramEnd"/>
      <w:r>
        <w:rPr>
          <w:i/>
        </w:rPr>
        <w:t>/bib&gt;</w:t>
      </w:r>
    </w:p>
    <w:p w14:paraId="47E5F73A" w14:textId="6E5B849B" w:rsidR="008B0F2B" w:rsidRPr="00862965" w:rsidRDefault="00CB3568" w:rsidP="00CB3568">
      <w:pPr>
        <w:pStyle w:val="Bibentry"/>
      </w:pPr>
      <w:bookmarkStart w:id="30" w:name="bib26"/>
      <w:bookmarkEnd w:id="30"/>
      <w:r>
        <w:t>&lt;bib id="bib26"&gt;&lt;number&gt;[</w:t>
      </w:r>
      <w:proofErr w:type="gramStart"/>
      <w:r>
        <w:t>26]&lt;</w:t>
      </w:r>
      <w:proofErr w:type="gramEnd"/>
      <w:r>
        <w:t>/number&gt;</w:t>
      </w:r>
      <w:proofErr w:type="spellStart"/>
      <w:r w:rsidR="008B0F2B" w:rsidRPr="00862965">
        <w:t>Giglitto</w:t>
      </w:r>
      <w:proofErr w:type="spellEnd"/>
      <w:r w:rsidR="008B0F2B" w:rsidRPr="00862965">
        <w:t xml:space="preserve"> D., Ciolfi L., Lockley E., and Eirini </w:t>
      </w:r>
      <w:proofErr w:type="spellStart"/>
      <w:r w:rsidR="008B0F2B" w:rsidRPr="00862965">
        <w:t>Kaldeli</w:t>
      </w:r>
      <w:proofErr w:type="spellEnd"/>
      <w:r w:rsidR="008B0F2B" w:rsidRPr="00862965">
        <w:t xml:space="preserve"> (2023), </w:t>
      </w:r>
      <w:r w:rsidR="008B0F2B" w:rsidRPr="00862965">
        <w:rPr>
          <w:i/>
          <w:iCs/>
        </w:rPr>
        <w:t>Digital approaches to inclusion and participation in CH. Insights from research and practice in Europe</w:t>
      </w:r>
      <w:r w:rsidR="008B0F2B" w:rsidRPr="00862965">
        <w:t xml:space="preserve">. </w:t>
      </w:r>
      <w:proofErr w:type="gramStart"/>
      <w:r w:rsidR="008B0F2B" w:rsidRPr="00862965">
        <w:t>Routledge</w:t>
      </w:r>
      <w:r w:rsidR="008B0F2B" w:rsidRPr="00862965">
        <w:rPr>
          <w:lang w:val="it-IT"/>
        </w:rPr>
        <w:t>.</w:t>
      </w:r>
      <w:r>
        <w:rPr>
          <w:lang w:val="it-IT"/>
        </w:rPr>
        <w:t>&lt;</w:t>
      </w:r>
      <w:proofErr w:type="gramEnd"/>
      <w:r>
        <w:rPr>
          <w:lang w:val="it-IT"/>
        </w:rPr>
        <w:t>/bib&gt;</w:t>
      </w:r>
    </w:p>
    <w:p w14:paraId="5C4A4A67" w14:textId="138D223B" w:rsidR="008B0F2B" w:rsidRPr="00862965" w:rsidRDefault="00CB3568" w:rsidP="00CB3568">
      <w:pPr>
        <w:pStyle w:val="Bibentry"/>
        <w:rPr>
          <w:lang w:val="it-IT"/>
        </w:rPr>
      </w:pPr>
      <w:bookmarkStart w:id="31" w:name="bib27"/>
      <w:bookmarkEnd w:id="31"/>
      <w:r>
        <w:t>&lt;bib id="bib27"&gt;&lt;number&gt;[</w:t>
      </w:r>
      <w:proofErr w:type="gramStart"/>
      <w:r>
        <w:t>27]&lt;</w:t>
      </w:r>
      <w:proofErr w:type="gramEnd"/>
      <w:r>
        <w:t>/number&gt;</w:t>
      </w:r>
      <w:r w:rsidR="008B0F2B" w:rsidRPr="00862965">
        <w:t xml:space="preserve">Escobar, A. (2018). </w:t>
      </w:r>
      <w:r w:rsidR="008B0F2B" w:rsidRPr="00862965">
        <w:rPr>
          <w:i/>
        </w:rPr>
        <w:t>Design for the Pluriverse: Radical Interdependence, Autonomy, and the Making of Worlds</w:t>
      </w:r>
      <w:r w:rsidR="008B0F2B" w:rsidRPr="00862965">
        <w:t>, Durham, NC: Duke University Press</w:t>
      </w:r>
      <w:r w:rsidR="008B0F2B" w:rsidRPr="00862965">
        <w:rPr>
          <w:lang w:val="it-IT"/>
        </w:rPr>
        <w:t xml:space="preserve"> </w:t>
      </w:r>
      <w:r>
        <w:rPr>
          <w:lang w:val="it-IT"/>
        </w:rPr>
        <w:t>&lt;/bib&gt;</w:t>
      </w:r>
    </w:p>
    <w:p w14:paraId="2915458F" w14:textId="50551EAE" w:rsidR="008B0F2B" w:rsidRPr="00862965" w:rsidRDefault="00CB3568" w:rsidP="00CB3568">
      <w:pPr>
        <w:pStyle w:val="Bibentry"/>
        <w:rPr>
          <w:lang w:val="it-IT"/>
        </w:rPr>
      </w:pPr>
      <w:bookmarkStart w:id="32" w:name="bib28"/>
      <w:bookmarkEnd w:id="32"/>
      <w:r>
        <w:t>&lt;bib id="bib28"&gt;&lt;number&gt;[</w:t>
      </w:r>
      <w:proofErr w:type="gramStart"/>
      <w:r>
        <w:t>28]&lt;</w:t>
      </w:r>
      <w:proofErr w:type="gramEnd"/>
      <w:r>
        <w:t>/number&gt;</w:t>
      </w:r>
      <w:proofErr w:type="spellStart"/>
      <w:r w:rsidR="008B0F2B" w:rsidRPr="00862965">
        <w:t>Mignolo</w:t>
      </w:r>
      <w:proofErr w:type="spellEnd"/>
      <w:r w:rsidR="008B0F2B" w:rsidRPr="00862965">
        <w:t>, W. D. 2018. “Foreword: On Pluriversality and Multipolarity.” In Constructing the Pluriverse: The Geopolitics of Knowledge, edited by Bernd Reiter, ix–xv. Durham: Duke University Press</w:t>
      </w:r>
      <w:r w:rsidR="008B0F2B" w:rsidRPr="00862965">
        <w:rPr>
          <w:lang w:val="it-IT"/>
        </w:rPr>
        <w:t xml:space="preserve"> </w:t>
      </w:r>
      <w:r>
        <w:rPr>
          <w:lang w:val="it-IT"/>
        </w:rPr>
        <w:t>&lt;/bib&gt;</w:t>
      </w:r>
    </w:p>
    <w:p w14:paraId="301A4742" w14:textId="50BEB77B" w:rsidR="008B0F2B" w:rsidRPr="00862965" w:rsidRDefault="00CB3568" w:rsidP="00CB3568">
      <w:pPr>
        <w:pStyle w:val="Bibentry"/>
      </w:pPr>
      <w:bookmarkStart w:id="33" w:name="bib29"/>
      <w:bookmarkEnd w:id="33"/>
      <w:r>
        <w:t>&lt;bib id="bib29"&gt;&lt;number&gt;[</w:t>
      </w:r>
      <w:proofErr w:type="gramStart"/>
      <w:r>
        <w:t>29]&lt;</w:t>
      </w:r>
      <w:proofErr w:type="gramEnd"/>
      <w:r>
        <w:t>/number&gt;</w:t>
      </w:r>
      <w:r w:rsidR="008B0F2B" w:rsidRPr="00862965">
        <w:t xml:space="preserve">Paré, G., Trudel, M.-C., Jaana, M., &amp; </w:t>
      </w:r>
      <w:proofErr w:type="spellStart"/>
      <w:r w:rsidR="008B0F2B" w:rsidRPr="00862965">
        <w:t>Kitsiou</w:t>
      </w:r>
      <w:proofErr w:type="spellEnd"/>
      <w:r w:rsidR="008B0F2B" w:rsidRPr="00862965">
        <w:t xml:space="preserve">, S. (2015). Synthesizing information systems knowledge: A typology of literature reviews. </w:t>
      </w:r>
      <w:r w:rsidR="008B0F2B" w:rsidRPr="00862965">
        <w:rPr>
          <w:i/>
          <w:iCs/>
        </w:rPr>
        <w:t>Information &amp; Management</w:t>
      </w:r>
      <w:r w:rsidR="008B0F2B" w:rsidRPr="00862965">
        <w:t>, 52(2), 183–</w:t>
      </w:r>
      <w:proofErr w:type="gramStart"/>
      <w:r w:rsidR="008B0F2B" w:rsidRPr="00862965">
        <w:t>199.</w:t>
      </w:r>
      <w:r>
        <w:t>&lt;</w:t>
      </w:r>
      <w:proofErr w:type="gramEnd"/>
      <w:r>
        <w:t>/bib&gt;</w:t>
      </w:r>
    </w:p>
    <w:p w14:paraId="7B2C6D50" w14:textId="5F1D8203" w:rsidR="008B0F2B" w:rsidRPr="00862965" w:rsidRDefault="00CB3568" w:rsidP="00CB3568">
      <w:pPr>
        <w:pStyle w:val="Bibentry"/>
        <w:rPr>
          <w:color w:val="000000" w:themeColor="text1"/>
          <w:lang w:val="it-IT"/>
        </w:rPr>
      </w:pPr>
      <w:bookmarkStart w:id="34" w:name="bib30"/>
      <w:bookmarkEnd w:id="34"/>
      <w:r>
        <w:t>&lt;bib id="bib30"&gt;&lt;number&gt;[</w:t>
      </w:r>
      <w:proofErr w:type="gramStart"/>
      <w:r>
        <w:t>30]&lt;</w:t>
      </w:r>
      <w:proofErr w:type="gramEnd"/>
      <w:r>
        <w:t>/number&gt;</w:t>
      </w:r>
      <w:r w:rsidR="008B0F2B" w:rsidRPr="00862965">
        <w:t xml:space="preserve">Torraco, R. J. (2005). Writing Integrative Literature Reviews: Guidelines and Examples. </w:t>
      </w:r>
      <w:r w:rsidR="008B0F2B" w:rsidRPr="00862965">
        <w:rPr>
          <w:i/>
          <w:iCs/>
        </w:rPr>
        <w:t>Human Resource Development Review</w:t>
      </w:r>
      <w:r w:rsidR="008B0F2B" w:rsidRPr="00862965">
        <w:t xml:space="preserve">, </w:t>
      </w:r>
      <w:r w:rsidR="008B0F2B" w:rsidRPr="00862965">
        <w:rPr>
          <w:i/>
          <w:iCs/>
        </w:rPr>
        <w:t>4</w:t>
      </w:r>
      <w:r w:rsidR="008B0F2B" w:rsidRPr="00862965">
        <w:t>(3), 356-</w:t>
      </w:r>
      <w:proofErr w:type="gramStart"/>
      <w:r w:rsidR="008B0F2B" w:rsidRPr="00862965">
        <w:t>367.</w:t>
      </w:r>
      <w:r>
        <w:t>&lt;</w:t>
      </w:r>
      <w:proofErr w:type="gramEnd"/>
      <w:r>
        <w:t>/bib&gt;</w:t>
      </w:r>
    </w:p>
    <w:p w14:paraId="726A9B0F" w14:textId="4EECBDE3" w:rsidR="008B0F2B" w:rsidRPr="00862965" w:rsidRDefault="00CB3568" w:rsidP="00CB3568">
      <w:pPr>
        <w:pStyle w:val="Bibentry"/>
        <w:rPr>
          <w:lang w:val="it-IT"/>
        </w:rPr>
      </w:pPr>
      <w:bookmarkStart w:id="35" w:name="bib31"/>
      <w:bookmarkEnd w:id="35"/>
      <w:r>
        <w:t>&lt;bib id="bib31"&gt;&lt;number&gt;[</w:t>
      </w:r>
      <w:proofErr w:type="gramStart"/>
      <w:r>
        <w:t>31]&lt;</w:t>
      </w:r>
      <w:proofErr w:type="gramEnd"/>
      <w:r>
        <w:t>/number&gt;</w:t>
      </w:r>
      <w:r w:rsidR="008B0F2B" w:rsidRPr="00862965">
        <w:t xml:space="preserve">Gemser, G., de Bont, C., Hekkert Paul, H., &amp; Ken Friedman, K. (2012). Quality Perceptions of Design Journals: The Design Scholars’ Perspective. </w:t>
      </w:r>
      <w:r w:rsidR="008B0F2B" w:rsidRPr="00862965">
        <w:rPr>
          <w:i/>
          <w:iCs/>
        </w:rPr>
        <w:t>Design Studies</w:t>
      </w:r>
      <w:r w:rsidR="008B0F2B" w:rsidRPr="00862965">
        <w:t xml:space="preserve">, </w:t>
      </w:r>
      <w:r w:rsidR="008B0F2B" w:rsidRPr="00862965">
        <w:rPr>
          <w:i/>
          <w:iCs/>
        </w:rPr>
        <w:t>33</w:t>
      </w:r>
      <w:r w:rsidR="008B0F2B" w:rsidRPr="00862965">
        <w:t>(1), 4-</w:t>
      </w:r>
      <w:proofErr w:type="gramStart"/>
      <w:r w:rsidR="008B0F2B" w:rsidRPr="00862965">
        <w:t>23.</w:t>
      </w:r>
      <w:r>
        <w:t>&lt;</w:t>
      </w:r>
      <w:proofErr w:type="gramEnd"/>
      <w:r>
        <w:t>/bib&gt;</w:t>
      </w:r>
    </w:p>
    <w:p w14:paraId="7ECB782B" w14:textId="2BB2890C" w:rsidR="008B0F2B" w:rsidRPr="00862965" w:rsidRDefault="00CB3568" w:rsidP="00CB3568">
      <w:pPr>
        <w:pStyle w:val="Bibentry"/>
        <w:rPr>
          <w:lang w:val="it-IT"/>
        </w:rPr>
      </w:pPr>
      <w:bookmarkStart w:id="36" w:name="bib32"/>
      <w:bookmarkEnd w:id="36"/>
      <w:r>
        <w:rPr>
          <w:lang w:val="it-IT"/>
        </w:rPr>
        <w:t>&lt;bib id="bib32"&gt;&lt;number&gt;[32]&lt;/number&gt;</w:t>
      </w:r>
      <w:r w:rsidR="008B0F2B" w:rsidRPr="00862965">
        <w:rPr>
          <w:lang w:val="it-IT"/>
        </w:rPr>
        <w:t xml:space="preserve">Broadley, C. (2021). “Advancing Asset-Based Practice: Engagement, Ownership, and Outcomes in Participatory Design”, </w:t>
      </w:r>
      <w:r w:rsidR="008B0F2B" w:rsidRPr="00862965">
        <w:rPr>
          <w:i/>
          <w:lang w:val="it-IT"/>
        </w:rPr>
        <w:t>The Design Journal</w:t>
      </w:r>
      <w:r w:rsidR="008B0F2B" w:rsidRPr="00862965">
        <w:rPr>
          <w:lang w:val="it-IT"/>
        </w:rPr>
        <w:t>, 24,2: 253-275.</w:t>
      </w:r>
      <w:r>
        <w:rPr>
          <w:lang w:val="it-IT"/>
        </w:rPr>
        <w:t>&lt;/bib&gt;</w:t>
      </w:r>
    </w:p>
    <w:p w14:paraId="5ECE1536" w14:textId="4BD31DD2" w:rsidR="008B0F2B" w:rsidRPr="00862965" w:rsidRDefault="00CB3568" w:rsidP="00CB3568">
      <w:pPr>
        <w:pStyle w:val="Bibentry"/>
        <w:rPr>
          <w:lang w:val="it-IT"/>
        </w:rPr>
      </w:pPr>
      <w:bookmarkStart w:id="37" w:name="bib33"/>
      <w:bookmarkEnd w:id="37"/>
      <w:r>
        <w:rPr>
          <w:lang w:val="it-IT"/>
        </w:rPr>
        <w:t>&lt;bib id="bib33"&gt;&lt;number&gt;[33]&lt;/number&gt;</w:t>
      </w:r>
      <w:r w:rsidR="008B0F2B" w:rsidRPr="00862965">
        <w:rPr>
          <w:lang w:val="it-IT"/>
        </w:rPr>
        <w:t xml:space="preserve">Jagtap, S. (2022). “Co-design with marginalised people: designers’ perceptions of gender and enablers”, </w:t>
      </w:r>
      <w:r w:rsidR="008B0F2B" w:rsidRPr="00862965">
        <w:rPr>
          <w:i/>
          <w:lang w:val="it-IT"/>
        </w:rPr>
        <w:t>CoDesign</w:t>
      </w:r>
      <w:r w:rsidR="008B0F2B" w:rsidRPr="00862965">
        <w:rPr>
          <w:lang w:val="it-IT"/>
        </w:rPr>
        <w:t>, 18,3: 279-302.</w:t>
      </w:r>
      <w:r>
        <w:rPr>
          <w:lang w:val="it-IT"/>
        </w:rPr>
        <w:t>&lt;/bib&gt;</w:t>
      </w:r>
    </w:p>
    <w:p w14:paraId="2310A1BE" w14:textId="76211EA6" w:rsidR="008B0F2B" w:rsidRPr="00862965" w:rsidRDefault="00CB3568" w:rsidP="00CB3568">
      <w:pPr>
        <w:pStyle w:val="Bibentry"/>
        <w:rPr>
          <w:color w:val="000000" w:themeColor="text1"/>
          <w:lang w:val="it-IT"/>
        </w:rPr>
      </w:pPr>
      <w:bookmarkStart w:id="38" w:name="bib34"/>
      <w:bookmarkEnd w:id="38"/>
      <w:r>
        <w:rPr>
          <w:lang w:val="it-IT"/>
        </w:rPr>
        <w:t>&lt;bib id="bib34"&gt;&lt;number&gt;[34]&lt;/number&gt;</w:t>
      </w:r>
      <w:r w:rsidR="008B0F2B" w:rsidRPr="00862965">
        <w:rPr>
          <w:lang w:val="it-IT"/>
        </w:rPr>
        <w:t xml:space="preserve">Hodson, E., Svanda, A. and Dadashi, N. (2023). “Whom do we include and when? participatory design with vulnerable groups”, </w:t>
      </w:r>
      <w:r w:rsidR="008B0F2B" w:rsidRPr="00862965">
        <w:rPr>
          <w:i/>
          <w:lang w:val="it-IT"/>
        </w:rPr>
        <w:t>CoDesign</w:t>
      </w:r>
      <w:r w:rsidR="008B0F2B" w:rsidRPr="00862965">
        <w:rPr>
          <w:lang w:val="it-IT"/>
        </w:rPr>
        <w:t>, 19, 4: 269-286.</w:t>
      </w:r>
      <w:r>
        <w:rPr>
          <w:lang w:val="it-IT"/>
        </w:rPr>
        <w:t>&lt;/bib&gt;</w:t>
      </w:r>
    </w:p>
    <w:p w14:paraId="5019C9CB" w14:textId="41FE10E3" w:rsidR="008B0F2B" w:rsidRPr="00862965" w:rsidRDefault="00CB3568" w:rsidP="00CB3568">
      <w:pPr>
        <w:pStyle w:val="Bibentry"/>
        <w:rPr>
          <w:lang w:val="it-IT"/>
        </w:rPr>
      </w:pPr>
      <w:bookmarkStart w:id="39" w:name="bib35"/>
      <w:bookmarkEnd w:id="39"/>
      <w:r>
        <w:rPr>
          <w:lang w:val="it-IT"/>
        </w:rPr>
        <w:t>&lt;bib id="bib35"&gt;&lt;number&gt;[35]&lt;/number&gt;</w:t>
      </w:r>
      <w:r w:rsidR="008B0F2B" w:rsidRPr="00862965">
        <w:rPr>
          <w:lang w:val="it-IT"/>
        </w:rPr>
        <w:t xml:space="preserve">Kelly, J. (2019). “Towards ethical principles for participatory design practice”, </w:t>
      </w:r>
      <w:r w:rsidR="008B0F2B" w:rsidRPr="00862965">
        <w:rPr>
          <w:i/>
          <w:lang w:val="it-IT"/>
        </w:rPr>
        <w:t>CoDesign</w:t>
      </w:r>
      <w:r w:rsidR="008B0F2B" w:rsidRPr="00862965">
        <w:rPr>
          <w:lang w:val="it-IT"/>
        </w:rPr>
        <w:t>, 15,4: 329-344.</w:t>
      </w:r>
      <w:r>
        <w:rPr>
          <w:lang w:val="it-IT"/>
        </w:rPr>
        <w:t>&lt;/bib&gt;</w:t>
      </w:r>
    </w:p>
    <w:p w14:paraId="085F4D70" w14:textId="7A132036" w:rsidR="008B0F2B" w:rsidRPr="00862965" w:rsidRDefault="00CB3568" w:rsidP="00CB3568">
      <w:pPr>
        <w:pStyle w:val="Bibentry"/>
        <w:rPr>
          <w:lang w:val="it-IT"/>
        </w:rPr>
      </w:pPr>
      <w:bookmarkStart w:id="40" w:name="bib36"/>
      <w:bookmarkEnd w:id="40"/>
      <w:r>
        <w:rPr>
          <w:lang w:val="it-IT"/>
        </w:rPr>
        <w:t>&lt;bib id="bib36"&gt;&lt;number&gt;[36]&lt;/number&gt;</w:t>
      </w:r>
      <w:r w:rsidR="008B0F2B" w:rsidRPr="00862965">
        <w:rPr>
          <w:lang w:val="it-IT"/>
        </w:rPr>
        <w:t xml:space="preserve">Dore, M. (2023). “Designing With or Against Institutions? Dilemmas of Participatory Design in Contested Cities”, </w:t>
      </w:r>
      <w:r w:rsidR="008B0F2B" w:rsidRPr="00862965">
        <w:rPr>
          <w:i/>
          <w:lang w:val="it-IT"/>
        </w:rPr>
        <w:t>Design and Culture</w:t>
      </w:r>
      <w:r w:rsidR="008B0F2B" w:rsidRPr="00862965">
        <w:rPr>
          <w:lang w:val="it-IT"/>
        </w:rPr>
        <w:t>, 15,1: 27-47.</w:t>
      </w:r>
      <w:r>
        <w:rPr>
          <w:lang w:val="it-IT"/>
        </w:rPr>
        <w:t>&lt;/bib&gt;</w:t>
      </w:r>
    </w:p>
    <w:p w14:paraId="4B2A6940" w14:textId="6C120F49" w:rsidR="008B0F2B" w:rsidRPr="00862965" w:rsidRDefault="00CB3568" w:rsidP="00CB3568">
      <w:pPr>
        <w:pStyle w:val="Bibentry"/>
      </w:pPr>
      <w:bookmarkStart w:id="41" w:name="bib37"/>
      <w:bookmarkEnd w:id="41"/>
      <w:r>
        <w:rPr>
          <w:lang w:val="it-IT"/>
        </w:rPr>
        <w:t>&lt;bib id="bib37"&gt;&lt;number&gt;[37]&lt;/number&gt;</w:t>
      </w:r>
      <w:r w:rsidR="008B0F2B" w:rsidRPr="00862965">
        <w:rPr>
          <w:lang w:val="it-IT"/>
        </w:rPr>
        <w:t xml:space="preserve">Kraff, H. (2020). “A Critical Exploration of Agonistic Participatory Design”, </w:t>
      </w:r>
      <w:r w:rsidR="008B0F2B" w:rsidRPr="00862965">
        <w:rPr>
          <w:i/>
          <w:lang w:val="it-IT"/>
        </w:rPr>
        <w:t>The Design Journal</w:t>
      </w:r>
      <w:r w:rsidR="008B0F2B" w:rsidRPr="00862965">
        <w:rPr>
          <w:lang w:val="it-IT"/>
        </w:rPr>
        <w:t>, 23, 1: 31-48</w:t>
      </w:r>
      <w:r w:rsidR="008B0F2B" w:rsidRPr="00862965">
        <w:t>.</w:t>
      </w:r>
      <w:r>
        <w:t>&lt;/bib&gt;</w:t>
      </w:r>
    </w:p>
    <w:p w14:paraId="3514927E" w14:textId="18C3AF9C" w:rsidR="008B0F2B" w:rsidRPr="00862965" w:rsidRDefault="00CB3568" w:rsidP="00CB3568">
      <w:pPr>
        <w:pStyle w:val="Bibentry"/>
        <w:rPr>
          <w:lang w:val="it-IT"/>
        </w:rPr>
      </w:pPr>
      <w:bookmarkStart w:id="42" w:name="bib38"/>
      <w:bookmarkEnd w:id="42"/>
      <w:r>
        <w:rPr>
          <w:lang w:val="it-IT"/>
        </w:rPr>
        <w:t>&lt;bib id="bib38"&gt;&lt;number&gt;[38]&lt;/number&gt;</w:t>
      </w:r>
      <w:r w:rsidR="008B0F2B" w:rsidRPr="00862965">
        <w:rPr>
          <w:lang w:val="it-IT"/>
        </w:rPr>
        <w:t xml:space="preserve">Barcham, M. (2023). “Towards a radically inclusive design – indigenous story-telling as codesign methodology”, </w:t>
      </w:r>
      <w:r w:rsidR="008B0F2B" w:rsidRPr="00862965">
        <w:rPr>
          <w:i/>
          <w:lang w:val="it-IT"/>
        </w:rPr>
        <w:t>CoDesign</w:t>
      </w:r>
      <w:r w:rsidR="008B0F2B" w:rsidRPr="00862965">
        <w:rPr>
          <w:lang w:val="it-IT"/>
        </w:rPr>
        <w:t>, 19,1: 1-13</w:t>
      </w:r>
      <w:r>
        <w:rPr>
          <w:lang w:val="it-IT"/>
        </w:rPr>
        <w:t>&lt;/bib&gt;</w:t>
      </w:r>
    </w:p>
    <w:p w14:paraId="7144C83B" w14:textId="092D1F5A" w:rsidR="008B0F2B" w:rsidRPr="00862965" w:rsidRDefault="00CB3568" w:rsidP="00CB3568">
      <w:pPr>
        <w:pStyle w:val="Bibentry"/>
        <w:rPr>
          <w:lang w:val="it-IT"/>
        </w:rPr>
      </w:pPr>
      <w:bookmarkStart w:id="43" w:name="bib39"/>
      <w:bookmarkEnd w:id="43"/>
      <w:r>
        <w:lastRenderedPageBreak/>
        <w:t>&lt;bib id="bib39"&gt;&lt;number&gt;[</w:t>
      </w:r>
      <w:proofErr w:type="gramStart"/>
      <w:r>
        <w:t>39]&lt;</w:t>
      </w:r>
      <w:proofErr w:type="gramEnd"/>
      <w:r>
        <w:t>/number&gt;</w:t>
      </w:r>
      <w:r w:rsidR="008B0F2B" w:rsidRPr="00862965">
        <w:t xml:space="preserve">Akama, Y., Hagen, P. &amp; </w:t>
      </w:r>
      <w:proofErr w:type="spellStart"/>
      <w:r w:rsidR="008B0F2B" w:rsidRPr="00862965">
        <w:t>Whaanga-Schollum</w:t>
      </w:r>
      <w:proofErr w:type="spellEnd"/>
      <w:r w:rsidR="008B0F2B" w:rsidRPr="00862965">
        <w:t xml:space="preserve">, D. (2019). “Problematizing Replicable Design to Practice Respectful, Reciprocal, and Relational Co-designing with Indigenous People”, </w:t>
      </w:r>
      <w:r w:rsidR="008B0F2B" w:rsidRPr="00862965">
        <w:rPr>
          <w:i/>
        </w:rPr>
        <w:t>Design and Culture</w:t>
      </w:r>
      <w:r w:rsidR="008B0F2B" w:rsidRPr="00862965">
        <w:t>, 11,1: 59-84</w:t>
      </w:r>
      <w:r>
        <w:t>&lt;/bib&gt;</w:t>
      </w:r>
    </w:p>
    <w:p w14:paraId="76C2852D" w14:textId="5158B1FF" w:rsidR="008B0F2B" w:rsidRPr="00862965" w:rsidRDefault="00CB3568" w:rsidP="00CB3568">
      <w:pPr>
        <w:pStyle w:val="Bibentry"/>
        <w:rPr>
          <w:lang w:val="it-IT"/>
        </w:rPr>
      </w:pPr>
      <w:bookmarkStart w:id="44" w:name="bib40"/>
      <w:bookmarkEnd w:id="44"/>
      <w:r>
        <w:rPr>
          <w:lang w:val="it-IT"/>
        </w:rPr>
        <w:t>&lt;bib id="bib40"&gt;&lt;number&gt;[40]&lt;/number&gt;</w:t>
      </w:r>
      <w:r w:rsidR="008B0F2B" w:rsidRPr="00862965">
        <w:rPr>
          <w:lang w:val="it-IT"/>
        </w:rPr>
        <w:t xml:space="preserve">Raman, S. and French, T. (2022). “Participatory design in sensitive contexts: A proposal for a conceptual framework”, </w:t>
      </w:r>
      <w:r w:rsidR="008B0F2B" w:rsidRPr="00862965">
        <w:rPr>
          <w:i/>
          <w:lang w:val="it-IT"/>
        </w:rPr>
        <w:t>The Design Journal</w:t>
      </w:r>
      <w:r w:rsidR="008B0F2B" w:rsidRPr="00862965">
        <w:rPr>
          <w:lang w:val="it-IT"/>
        </w:rPr>
        <w:t>, 25,5: 752-767</w:t>
      </w:r>
      <w:r>
        <w:rPr>
          <w:lang w:val="it-IT"/>
        </w:rPr>
        <w:t>&lt;/bib&gt;</w:t>
      </w:r>
    </w:p>
    <w:p w14:paraId="1F7C1865" w14:textId="0784CCBF" w:rsidR="008B0F2B" w:rsidRPr="00862965" w:rsidRDefault="00CB3568" w:rsidP="00CB3568">
      <w:pPr>
        <w:pStyle w:val="Bibentry"/>
        <w:rPr>
          <w:lang w:val="it-IT"/>
        </w:rPr>
      </w:pPr>
      <w:bookmarkStart w:id="45" w:name="bib41"/>
      <w:bookmarkEnd w:id="45"/>
      <w:r>
        <w:rPr>
          <w:lang w:val="it-IT"/>
        </w:rPr>
        <w:t>&lt;bib id="bib41"&gt;&lt;number&gt;[41]&lt;/number&gt;</w:t>
      </w:r>
      <w:r w:rsidR="008B0F2B" w:rsidRPr="00862965">
        <w:rPr>
          <w:lang w:val="it-IT"/>
        </w:rPr>
        <w:t xml:space="preserve">Pierri, P. (2018). “Participatory Design Practices in Mental Health in the UK: Rebutting the Optimism”, </w:t>
      </w:r>
      <w:r w:rsidR="008B0F2B" w:rsidRPr="00862965">
        <w:rPr>
          <w:i/>
          <w:lang w:val="it-IT"/>
        </w:rPr>
        <w:t>Design Issues</w:t>
      </w:r>
      <w:r w:rsidR="008B0F2B" w:rsidRPr="00862965">
        <w:rPr>
          <w:lang w:val="it-IT"/>
        </w:rPr>
        <w:t>, 34,4: 25-36..</w:t>
      </w:r>
      <w:r>
        <w:rPr>
          <w:lang w:val="it-IT"/>
        </w:rPr>
        <w:t>&lt;/bib&gt;</w:t>
      </w:r>
    </w:p>
    <w:p w14:paraId="76C096B5" w14:textId="06FB9CC6" w:rsidR="008B0F2B" w:rsidRPr="00862965" w:rsidRDefault="00CB3568" w:rsidP="00CB3568">
      <w:pPr>
        <w:pStyle w:val="Bibentry"/>
        <w:rPr>
          <w:lang w:val="it-IT"/>
        </w:rPr>
      </w:pPr>
      <w:bookmarkStart w:id="46" w:name="bib42"/>
      <w:bookmarkEnd w:id="46"/>
      <w:r>
        <w:rPr>
          <w:lang w:val="it-IT"/>
        </w:rPr>
        <w:t>&lt;bib id="bib42"&gt;&lt;number&gt;[42]&lt;/number&gt;</w:t>
      </w:r>
      <w:r w:rsidR="008B0F2B" w:rsidRPr="00862965">
        <w:rPr>
          <w:lang w:val="it-IT"/>
        </w:rPr>
        <w:t xml:space="preserve">Del Gaudio, C., Franzato, C. and de Oliveira, A.J. (2020). “Co-design for democratising and its risks for democracy”, </w:t>
      </w:r>
      <w:r w:rsidR="008B0F2B" w:rsidRPr="00862965">
        <w:rPr>
          <w:i/>
          <w:lang w:val="it-IT"/>
        </w:rPr>
        <w:t>CoDesign</w:t>
      </w:r>
      <w:r w:rsidR="008B0F2B" w:rsidRPr="00862965">
        <w:rPr>
          <w:lang w:val="it-IT"/>
        </w:rPr>
        <w:t>, 16,3: 202-219.</w:t>
      </w:r>
      <w:r>
        <w:rPr>
          <w:lang w:val="it-IT"/>
        </w:rPr>
        <w:t>&lt;/bib&gt;</w:t>
      </w:r>
    </w:p>
    <w:p w14:paraId="55628A8C" w14:textId="49AC2535" w:rsidR="008B0F2B" w:rsidRPr="00862965" w:rsidRDefault="00CB3568" w:rsidP="00CB3568">
      <w:pPr>
        <w:pStyle w:val="Bibentry"/>
        <w:rPr>
          <w:lang w:val="it-IT"/>
        </w:rPr>
      </w:pPr>
      <w:bookmarkStart w:id="47" w:name="bib43"/>
      <w:bookmarkEnd w:id="47"/>
      <w:r>
        <w:rPr>
          <w:lang w:val="it-IT"/>
        </w:rPr>
        <w:t>&lt;bib id="bib43"&gt;&lt;number&gt;[43]&lt;/number&gt;</w:t>
      </w:r>
      <w:r w:rsidR="008B0F2B" w:rsidRPr="00862965">
        <w:rPr>
          <w:lang w:val="it-IT"/>
        </w:rPr>
        <w:t xml:space="preserve">Avram, G., Ciolfi, L. and Maye, L. (2020). “Creating tangible interactions with cultural heritage: lessons learned from a large-scale, long-term co-design project”, </w:t>
      </w:r>
      <w:r w:rsidR="008B0F2B" w:rsidRPr="00862965">
        <w:rPr>
          <w:i/>
          <w:lang w:val="it-IT"/>
        </w:rPr>
        <w:t>CoDesign</w:t>
      </w:r>
      <w:r w:rsidR="008B0F2B" w:rsidRPr="00862965">
        <w:rPr>
          <w:lang w:val="it-IT"/>
        </w:rPr>
        <w:t>, 16,3: 251-266</w:t>
      </w:r>
      <w:r>
        <w:rPr>
          <w:lang w:val="it-IT"/>
        </w:rPr>
        <w:t>&lt;/bib&gt;</w:t>
      </w:r>
    </w:p>
    <w:p w14:paraId="406A132C" w14:textId="440D49CC" w:rsidR="008B0F2B" w:rsidRPr="00862965" w:rsidRDefault="00CB3568" w:rsidP="00CB3568">
      <w:pPr>
        <w:pStyle w:val="Bibentry"/>
        <w:rPr>
          <w:color w:val="000000" w:themeColor="text1"/>
          <w:lang w:val="it-IT"/>
        </w:rPr>
      </w:pPr>
      <w:bookmarkStart w:id="48" w:name="bib44"/>
      <w:bookmarkEnd w:id="48"/>
      <w:r>
        <w:rPr>
          <w:lang w:val="it-IT"/>
        </w:rPr>
        <w:t>&lt;bib id="bib44"&gt;&lt;number&gt;[44]&lt;/number&gt;</w:t>
      </w:r>
      <w:r w:rsidR="008B0F2B" w:rsidRPr="00862965">
        <w:rPr>
          <w:lang w:val="it-IT"/>
        </w:rPr>
        <w:t xml:space="preserve">Rørbæk Olesen, A., Holdgaard, N. and Sundnes Løvlie, A. (2022). “Co-designing a co-design tool to strengthen ideation in digital experience design at museums”, </w:t>
      </w:r>
      <w:r w:rsidR="008B0F2B" w:rsidRPr="00862965">
        <w:rPr>
          <w:i/>
          <w:lang w:val="it-IT"/>
        </w:rPr>
        <w:t>CoDesign</w:t>
      </w:r>
      <w:r w:rsidR="008B0F2B" w:rsidRPr="00862965">
        <w:rPr>
          <w:lang w:val="it-IT"/>
        </w:rPr>
        <w:t>, 18,2: 227-242</w:t>
      </w:r>
      <w:r>
        <w:rPr>
          <w:lang w:val="it-IT"/>
        </w:rPr>
        <w:t>&lt;/bib&gt;</w:t>
      </w:r>
    </w:p>
    <w:p w14:paraId="406E518E" w14:textId="458FC053" w:rsidR="008B0F2B" w:rsidRPr="00862965" w:rsidRDefault="00CB3568" w:rsidP="00CB3568">
      <w:pPr>
        <w:pStyle w:val="Bibentry"/>
        <w:rPr>
          <w:lang w:val="it-IT"/>
        </w:rPr>
      </w:pPr>
      <w:bookmarkStart w:id="49" w:name="bib45"/>
      <w:bookmarkEnd w:id="49"/>
      <w:r>
        <w:t>&lt;bib id="bib45"&gt;&lt;number&gt;[</w:t>
      </w:r>
      <w:proofErr w:type="gramStart"/>
      <w:r>
        <w:t>45]&lt;</w:t>
      </w:r>
      <w:proofErr w:type="gramEnd"/>
      <w:r>
        <w:t>/number&gt;</w:t>
      </w:r>
      <w:r w:rsidR="008B0F2B" w:rsidRPr="00862965">
        <w:t xml:space="preserve">Taffe, S. and Kelly, M. (2020). “Exchanging Expertise across Cultures and Time: Participatory Design Approaches for Creating Community Museums”, </w:t>
      </w:r>
      <w:r w:rsidR="008B0F2B" w:rsidRPr="00862965">
        <w:rPr>
          <w:i/>
        </w:rPr>
        <w:t>The Design Journal</w:t>
      </w:r>
      <w:r w:rsidR="008B0F2B" w:rsidRPr="00862965">
        <w:t>, 23, 5: 715-</w:t>
      </w:r>
      <w:proofErr w:type="gramStart"/>
      <w:r w:rsidR="008B0F2B" w:rsidRPr="00862965">
        <w:t>734.</w:t>
      </w:r>
      <w:r>
        <w:t>&lt;</w:t>
      </w:r>
      <w:proofErr w:type="gramEnd"/>
      <w:r>
        <w:t>/bib&gt;</w:t>
      </w:r>
    </w:p>
    <w:p w14:paraId="633B94DE" w14:textId="195B600B" w:rsidR="008B0F2B" w:rsidRPr="00862965" w:rsidRDefault="00CB3568" w:rsidP="00CB3568">
      <w:pPr>
        <w:pStyle w:val="Bibentry"/>
        <w:rPr>
          <w:lang w:val="it-IT"/>
        </w:rPr>
      </w:pPr>
      <w:bookmarkStart w:id="50" w:name="bib46"/>
      <w:bookmarkEnd w:id="50"/>
      <w:r>
        <w:rPr>
          <w:lang w:val="it-IT"/>
        </w:rPr>
        <w:t>&lt;bib id="bib46"&gt;&lt;number&gt;[46]&lt;/number&gt;</w:t>
      </w:r>
      <w:r w:rsidR="008B0F2B" w:rsidRPr="00862965">
        <w:rPr>
          <w:lang w:val="it-IT"/>
        </w:rPr>
        <w:t xml:space="preserve">Tang, A. and Nakarada-Kordic, I. (2023). “Unpacking notions of community: Critical design and exhibition as a creative participatory research method”, </w:t>
      </w:r>
      <w:r w:rsidR="008B0F2B" w:rsidRPr="00862965">
        <w:rPr>
          <w:i/>
          <w:lang w:val="it-IT"/>
        </w:rPr>
        <w:t>The Design Journal</w:t>
      </w:r>
      <w:r w:rsidR="008B0F2B" w:rsidRPr="00862965">
        <w:rPr>
          <w:lang w:val="it-IT"/>
        </w:rPr>
        <w:t>, 26, 1: 97-120</w:t>
      </w:r>
      <w:r>
        <w:rPr>
          <w:lang w:val="it-IT"/>
        </w:rPr>
        <w:t>&lt;/bib&gt;</w:t>
      </w:r>
    </w:p>
    <w:p w14:paraId="7FCAF225" w14:textId="407D7985" w:rsidR="008B0F2B" w:rsidRPr="00862965" w:rsidRDefault="00CB3568" w:rsidP="00CB3568">
      <w:pPr>
        <w:pStyle w:val="Bibentry"/>
        <w:rPr>
          <w:lang w:val="it-IT"/>
        </w:rPr>
      </w:pPr>
      <w:bookmarkStart w:id="51" w:name="bib47"/>
      <w:bookmarkEnd w:id="51"/>
      <w:r>
        <w:rPr>
          <w:lang w:val="it-IT"/>
        </w:rPr>
        <w:t>&lt;bib id="bib47"&gt;&lt;number&gt;[47]&lt;/number&gt;</w:t>
      </w:r>
      <w:r w:rsidR="008B0F2B" w:rsidRPr="00862965">
        <w:rPr>
          <w:lang w:val="it-IT"/>
        </w:rPr>
        <w:t xml:space="preserve">Rizvi, U.Z. (2018). “Critical Heritage and Participatory Discourse in the UAE”, </w:t>
      </w:r>
      <w:r w:rsidR="008B0F2B" w:rsidRPr="00862965">
        <w:rPr>
          <w:i/>
          <w:lang w:val="it-IT"/>
        </w:rPr>
        <w:t>Design and Culture,</w:t>
      </w:r>
      <w:r w:rsidR="008B0F2B" w:rsidRPr="00862965">
        <w:rPr>
          <w:lang w:val="it-IT"/>
        </w:rPr>
        <w:t xml:space="preserve"> 10:1, 55-70.</w:t>
      </w:r>
      <w:r>
        <w:rPr>
          <w:lang w:val="it-IT"/>
        </w:rPr>
        <w:t>&lt;/bib&gt;</w:t>
      </w:r>
    </w:p>
    <w:p w14:paraId="27B86C0E" w14:textId="590CF6BE" w:rsidR="008B0F2B" w:rsidRPr="00862965" w:rsidRDefault="00CB3568" w:rsidP="00CB3568">
      <w:pPr>
        <w:pStyle w:val="Bibentry"/>
        <w:rPr>
          <w:color w:val="000000" w:themeColor="text1"/>
          <w:lang w:val="it-IT"/>
        </w:rPr>
      </w:pPr>
      <w:bookmarkStart w:id="52" w:name="bib48"/>
      <w:bookmarkEnd w:id="52"/>
      <w:r>
        <w:t>&lt;bib id="bib48"&gt;&lt;number&gt;[</w:t>
      </w:r>
      <w:proofErr w:type="gramStart"/>
      <w:r>
        <w:t>48]&lt;</w:t>
      </w:r>
      <w:proofErr w:type="gramEnd"/>
      <w:r>
        <w:t>/number&gt;</w:t>
      </w:r>
      <w:proofErr w:type="spellStart"/>
      <w:r w:rsidR="008B0F2B" w:rsidRPr="00862965">
        <w:t>Kambunga</w:t>
      </w:r>
      <w:proofErr w:type="spellEnd"/>
      <w:r w:rsidR="008B0F2B" w:rsidRPr="00862965">
        <w:t xml:space="preserve">, A.P., Smith, C., </w:t>
      </w:r>
      <w:proofErr w:type="spellStart"/>
      <w:r w:rsidR="008B0F2B" w:rsidRPr="00862965">
        <w:t>Winschiers</w:t>
      </w:r>
      <w:proofErr w:type="spellEnd"/>
      <w:r w:rsidR="008B0F2B" w:rsidRPr="00862965">
        <w:t xml:space="preserve">-Theophilus, H. and Otto, T. (2023). “Decolonial design practices: Creating safe spaces for plural voices on contested pasts, presents, and futures”, </w:t>
      </w:r>
      <w:r w:rsidR="008B0F2B" w:rsidRPr="00862965">
        <w:rPr>
          <w:i/>
        </w:rPr>
        <w:t>Design Studies</w:t>
      </w:r>
      <w:r w:rsidR="008B0F2B" w:rsidRPr="00862965">
        <w:t xml:space="preserve">, 86, </w:t>
      </w:r>
      <w:proofErr w:type="gramStart"/>
      <w:r w:rsidR="008B0F2B" w:rsidRPr="00862965">
        <w:t>101170.</w:t>
      </w:r>
      <w:r>
        <w:t>&lt;</w:t>
      </w:r>
      <w:proofErr w:type="gramEnd"/>
      <w:r>
        <w:t>/bib&gt;</w:t>
      </w:r>
    </w:p>
    <w:p w14:paraId="69161D3D" w14:textId="7F676647" w:rsidR="008B0F2B" w:rsidRPr="00862965" w:rsidRDefault="00CB3568" w:rsidP="00CB3568">
      <w:pPr>
        <w:pStyle w:val="Bibentry"/>
      </w:pPr>
      <w:bookmarkStart w:id="53" w:name="bib49"/>
      <w:bookmarkEnd w:id="53"/>
      <w:r>
        <w:t>&lt;bib id="bib49"&gt;&lt;number&gt;[</w:t>
      </w:r>
      <w:proofErr w:type="gramStart"/>
      <w:r>
        <w:t>49]&lt;</w:t>
      </w:r>
      <w:proofErr w:type="gramEnd"/>
      <w:r>
        <w:t>/number&gt;</w:t>
      </w:r>
      <w:r w:rsidR="008B0F2B" w:rsidRPr="00862965">
        <w:t xml:space="preserve">Porter, M. E. (2006). </w:t>
      </w:r>
      <w:r w:rsidR="008B0F2B" w:rsidRPr="00862965">
        <w:rPr>
          <w:i/>
          <w:iCs/>
        </w:rPr>
        <w:t>Strategy for museums</w:t>
      </w:r>
      <w:r w:rsidR="008B0F2B" w:rsidRPr="00862965">
        <w:t xml:space="preserve">. In Presentation at the American Associations of Museums Conference, </w:t>
      </w:r>
      <w:proofErr w:type="gramStart"/>
      <w:r w:rsidR="008B0F2B" w:rsidRPr="00862965">
        <w:t>Boston.</w:t>
      </w:r>
      <w:r>
        <w:t>&lt;</w:t>
      </w:r>
      <w:proofErr w:type="gramEnd"/>
      <w:r>
        <w:t>/bib&gt;</w:t>
      </w:r>
    </w:p>
    <w:p w14:paraId="106CAA4B" w14:textId="5C4D235F" w:rsidR="008B0F2B" w:rsidRPr="00862965" w:rsidRDefault="00CB3568" w:rsidP="00CB3568">
      <w:pPr>
        <w:pStyle w:val="Bibentry"/>
      </w:pPr>
      <w:bookmarkStart w:id="54" w:name="bib50"/>
      <w:bookmarkEnd w:id="54"/>
      <w:r>
        <w:t>&lt;bib id="bib50"&gt;&lt;number&gt;[</w:t>
      </w:r>
      <w:proofErr w:type="gramStart"/>
      <w:r>
        <w:t>50]&lt;</w:t>
      </w:r>
      <w:proofErr w:type="gramEnd"/>
      <w:r>
        <w:t>/number&gt;</w:t>
      </w:r>
      <w:r w:rsidR="008B0F2B" w:rsidRPr="00862965">
        <w:t xml:space="preserve">European Commission (EC), Directorate-General for Education, Youth, Sport and Culture, </w:t>
      </w:r>
      <w:proofErr w:type="spellStart"/>
      <w:r w:rsidR="008B0F2B" w:rsidRPr="00862965">
        <w:t>Hoelck</w:t>
      </w:r>
      <w:proofErr w:type="spellEnd"/>
      <w:r w:rsidR="008B0F2B" w:rsidRPr="00862965">
        <w:t xml:space="preserve">, K., Engin, E., </w:t>
      </w:r>
      <w:proofErr w:type="spellStart"/>
      <w:r w:rsidR="008B0F2B" w:rsidRPr="00862965">
        <w:t>Airaghi</w:t>
      </w:r>
      <w:proofErr w:type="spellEnd"/>
      <w:r w:rsidR="008B0F2B" w:rsidRPr="00862965">
        <w:t xml:space="preserve">, E., et al. (2017). </w:t>
      </w:r>
      <w:r w:rsidR="008B0F2B" w:rsidRPr="00862965">
        <w:rPr>
          <w:i/>
          <w:iCs/>
        </w:rPr>
        <w:t>Mapping the creative value chains: a study on the economy of culture in the digital age: final report,</w:t>
      </w:r>
      <w:r w:rsidR="008B0F2B" w:rsidRPr="00862965">
        <w:t xml:space="preserve"> Publications Office, https://data.europa.eu/doi/10.2766/868748</w:t>
      </w:r>
      <w:r>
        <w:t>&lt;/bib&gt;</w:t>
      </w:r>
    </w:p>
    <w:p w14:paraId="33CDBFC3" w14:textId="775DBCCF" w:rsidR="008B0F2B" w:rsidRPr="00862965" w:rsidRDefault="00CB3568" w:rsidP="00CB3568">
      <w:pPr>
        <w:pStyle w:val="Bibentry"/>
        <w:rPr>
          <w:lang w:val="en-GB"/>
          <w14:ligatures w14:val="standard"/>
        </w:rPr>
      </w:pPr>
      <w:bookmarkStart w:id="55" w:name="bib51"/>
      <w:bookmarkEnd w:id="55"/>
      <w:r>
        <w:t>&lt;bib id="bib51"&gt;&lt;number&gt;[</w:t>
      </w:r>
      <w:proofErr w:type="gramStart"/>
      <w:r>
        <w:t>51]&lt;</w:t>
      </w:r>
      <w:proofErr w:type="gramEnd"/>
      <w:r>
        <w:t>/number&gt;</w:t>
      </w:r>
      <w:r w:rsidR="008B0F2B" w:rsidRPr="00862965">
        <w:t xml:space="preserve">Mahoney, J., &amp; Vanderpoel, R. S. (2014). Set Diagrams and Qualitative Research. </w:t>
      </w:r>
      <w:r w:rsidR="008B0F2B" w:rsidRPr="00862965">
        <w:rPr>
          <w:i/>
          <w:iCs/>
        </w:rPr>
        <w:t>Comparative Political Studies</w:t>
      </w:r>
      <w:r w:rsidR="008B0F2B" w:rsidRPr="00862965">
        <w:t xml:space="preserve">, </w:t>
      </w:r>
      <w:r w:rsidR="008B0F2B" w:rsidRPr="00862965">
        <w:rPr>
          <w:i/>
          <w:iCs/>
        </w:rPr>
        <w:t>48</w:t>
      </w:r>
      <w:r w:rsidR="008B0F2B" w:rsidRPr="00862965">
        <w:t>(1), 65-</w:t>
      </w:r>
      <w:proofErr w:type="gramStart"/>
      <w:r w:rsidR="008B0F2B" w:rsidRPr="00862965">
        <w:t>100.</w:t>
      </w:r>
      <w:r>
        <w:t>&lt;</w:t>
      </w:r>
      <w:proofErr w:type="gramEnd"/>
      <w:r>
        <w:t>/bib&gt;</w:t>
      </w:r>
    </w:p>
    <w:p w14:paraId="77425E60" w14:textId="092544EE" w:rsidR="008B0F2B" w:rsidRPr="00862965" w:rsidRDefault="00CB3568" w:rsidP="00CB3568">
      <w:pPr>
        <w:pStyle w:val="Bibentry"/>
      </w:pPr>
      <w:bookmarkStart w:id="56" w:name="bib52"/>
      <w:bookmarkEnd w:id="56"/>
      <w:r>
        <w:t>&lt;bib id="bib52"&gt;&lt;number&gt;[52]&lt;/number&gt;</w:t>
      </w:r>
      <w:r w:rsidR="008B0F2B" w:rsidRPr="00862965">
        <w:t xml:space="preserve">Lupo, E., </w:t>
      </w:r>
      <w:proofErr w:type="spellStart"/>
      <w:r w:rsidR="008B0F2B" w:rsidRPr="00862965">
        <w:t>Camosino</w:t>
      </w:r>
      <w:proofErr w:type="spellEnd"/>
      <w:r w:rsidR="008B0F2B" w:rsidRPr="00862965">
        <w:t xml:space="preserve">, G., Gobbo, B., Motta, M., Mauri, M., Parente, M., Spadoni, E., </w:t>
      </w:r>
      <w:proofErr w:type="spellStart"/>
      <w:r w:rsidR="008B0F2B" w:rsidRPr="00862965">
        <w:t>Spallazzo</w:t>
      </w:r>
      <w:proofErr w:type="spellEnd"/>
      <w:r w:rsidR="008B0F2B" w:rsidRPr="00862965">
        <w:t xml:space="preserve">, </w:t>
      </w:r>
      <w:proofErr w:type="spellStart"/>
      <w:r w:rsidR="008B0F2B" w:rsidRPr="00862965">
        <w:t>D.,and</w:t>
      </w:r>
      <w:proofErr w:type="spellEnd"/>
      <w:r w:rsidR="008B0F2B" w:rsidRPr="00862965">
        <w:t xml:space="preserve"> Rubino, F.(2023) Digital for Heritage and Museums: Design-Driven Changes and Challenges, in De Sainz Molestina, D., Galluzzo, L., Rizzo, F., </w:t>
      </w:r>
      <w:proofErr w:type="spellStart"/>
      <w:r w:rsidR="008B0F2B" w:rsidRPr="00862965">
        <w:t>Spallazzo</w:t>
      </w:r>
      <w:proofErr w:type="spellEnd"/>
      <w:r w:rsidR="008B0F2B" w:rsidRPr="00862965">
        <w:t xml:space="preserve">, D. (eds.), </w:t>
      </w:r>
      <w:r w:rsidR="008B0F2B" w:rsidRPr="00862965">
        <w:rPr>
          <w:i/>
          <w:iCs/>
        </w:rPr>
        <w:t>IASDR 2023: Life-Changing Design</w:t>
      </w:r>
      <w:r w:rsidR="008B0F2B" w:rsidRPr="00862965">
        <w:t>, 9-13 October, Milan, Italy. https://doi.org/10.21606/iasdr.2023.397</w:t>
      </w:r>
      <w:r>
        <w:t>&lt;/bib&gt;</w:t>
      </w:r>
    </w:p>
    <w:p w14:paraId="482B6E1A" w14:textId="0E451E3E" w:rsidR="008B0F2B" w:rsidRPr="00862965" w:rsidRDefault="00CB3568" w:rsidP="00CB3568">
      <w:pPr>
        <w:pStyle w:val="Bibentry"/>
      </w:pPr>
      <w:bookmarkStart w:id="57" w:name="bib53"/>
      <w:bookmarkEnd w:id="57"/>
      <w:r>
        <w:t>&lt;bib id="bib53"&gt;&lt;number&gt;[</w:t>
      </w:r>
      <w:proofErr w:type="gramStart"/>
      <w:r>
        <w:t>53]&lt;</w:t>
      </w:r>
      <w:proofErr w:type="gramEnd"/>
      <w:r>
        <w:t>/number&gt;</w:t>
      </w:r>
      <w:r w:rsidR="008B0F2B" w:rsidRPr="00862965">
        <w:t xml:space="preserve">McLean, J. (2019). </w:t>
      </w:r>
      <w:proofErr w:type="spellStart"/>
      <w:r w:rsidR="008B0F2B" w:rsidRPr="00862965">
        <w:rPr>
          <w:rStyle w:val="Enfasicorsivo"/>
          <w:iCs w:val="0"/>
          <w:color w:val="000000" w:themeColor="text1"/>
        </w:rPr>
        <w:t>Decolonising</w:t>
      </w:r>
      <w:proofErr w:type="spellEnd"/>
      <w:r w:rsidR="008B0F2B" w:rsidRPr="00862965">
        <w:rPr>
          <w:rStyle w:val="Enfasicorsivo"/>
          <w:iCs w:val="0"/>
          <w:color w:val="000000" w:themeColor="text1"/>
        </w:rPr>
        <w:t xml:space="preserve"> digital technologies? Digital geographies and Indigenous peoples</w:t>
      </w:r>
      <w:r w:rsidR="008B0F2B" w:rsidRPr="00862965">
        <w:rPr>
          <w:iCs/>
        </w:rPr>
        <w:t>.</w:t>
      </w:r>
      <w:r w:rsidR="008B0F2B" w:rsidRPr="00862965">
        <w:t xml:space="preserve"> In </w:t>
      </w:r>
      <w:r w:rsidR="008B0F2B" w:rsidRPr="00862965">
        <w:rPr>
          <w:rStyle w:val="Enfasicorsivo"/>
          <w:color w:val="000000" w:themeColor="text1"/>
        </w:rPr>
        <w:t>Changing Digital Geographies</w:t>
      </w:r>
      <w:r w:rsidR="008B0F2B" w:rsidRPr="00862965">
        <w:t xml:space="preserve"> (pp. 91–111). </w:t>
      </w:r>
      <w:proofErr w:type="gramStart"/>
      <w:r w:rsidR="008B0F2B" w:rsidRPr="00862965">
        <w:t>Springer.</w:t>
      </w:r>
      <w:r>
        <w:t>&lt;</w:t>
      </w:r>
      <w:proofErr w:type="gramEnd"/>
      <w:r>
        <w:t>/bib&gt;</w:t>
      </w:r>
    </w:p>
    <w:p w14:paraId="452BC492" w14:textId="599D2D9B" w:rsidR="008B0F2B" w:rsidRPr="00862965" w:rsidRDefault="00CB3568" w:rsidP="00CB3568">
      <w:pPr>
        <w:pStyle w:val="Bibentry"/>
      </w:pPr>
      <w:bookmarkStart w:id="58" w:name="bib54"/>
      <w:bookmarkEnd w:id="58"/>
      <w:r>
        <w:rPr>
          <w:lang w:val="it-IT"/>
        </w:rPr>
        <w:t>&lt;bib id="bib54"&gt;&lt;number&gt;[54]&lt;/number&gt;</w:t>
      </w:r>
      <w:r w:rsidR="008B0F2B" w:rsidRPr="00862965">
        <w:rPr>
          <w:lang w:val="it-IT"/>
        </w:rPr>
        <w:t xml:space="preserve">Bon, A., Dittoh, F., Lô, G., Pini, M., Bwana, R., Cheah, W., Kulathuramaiyer, N., &amp; Baart, A. (2019). Decolonizing technology and society: A perspective from the Global South. In </w:t>
      </w:r>
      <w:r w:rsidR="008B0F2B" w:rsidRPr="00862965">
        <w:rPr>
          <w:i/>
          <w:iCs/>
          <w:lang w:val="it-IT"/>
        </w:rPr>
        <w:t>Perspectives on Digital Humanism</w:t>
      </w:r>
      <w:r w:rsidR="008B0F2B" w:rsidRPr="00862965">
        <w:rPr>
          <w:lang w:val="it-IT"/>
        </w:rPr>
        <w:t xml:space="preserve"> (pp. 61–68). Springer</w:t>
      </w:r>
      <w:r>
        <w:rPr>
          <w:lang w:val="it-IT"/>
        </w:rPr>
        <w:t>&lt;/bib&gt;</w:t>
      </w:r>
    </w:p>
    <w:p w14:paraId="3B20E8CF" w14:textId="4F21CC45" w:rsidR="008B0F2B" w:rsidRPr="00862965" w:rsidRDefault="00CB3568" w:rsidP="00CB3568">
      <w:pPr>
        <w:pStyle w:val="Bibentry"/>
      </w:pPr>
      <w:bookmarkStart w:id="59" w:name="bib55"/>
      <w:bookmarkEnd w:id="59"/>
      <w:r>
        <w:rPr>
          <w:lang w:val="it-IT"/>
        </w:rPr>
        <w:t>&lt;bib id="bib55"&gt;&lt;number&gt;[55]&lt;/number&gt;</w:t>
      </w:r>
      <w:r w:rsidR="008B0F2B" w:rsidRPr="00862965">
        <w:rPr>
          <w:lang w:val="it-IT"/>
        </w:rPr>
        <w:t xml:space="preserve">Risam, R. (2019). </w:t>
      </w:r>
      <w:r w:rsidR="008B0F2B" w:rsidRPr="00862965">
        <w:rPr>
          <w:i/>
          <w:iCs/>
          <w:lang w:val="it-IT"/>
        </w:rPr>
        <w:t>Decolonizing digital humanities in theory and practice</w:t>
      </w:r>
      <w:r w:rsidR="008B0F2B" w:rsidRPr="00862965">
        <w:rPr>
          <w:lang w:val="it-IT"/>
        </w:rPr>
        <w:t>. Salem State University Press</w:t>
      </w:r>
      <w:r w:rsidRPr="00862965">
        <w:rPr>
          <w:lang w:val="it-IT"/>
        </w:rPr>
        <w:t>.</w:t>
      </w:r>
      <w:r>
        <w:rPr>
          <w:lang w:val="it-IT"/>
        </w:rPr>
        <w:t>&lt;/bib&gt;</w:t>
      </w:r>
    </w:p>
    <w:p w14:paraId="789029E2" w14:textId="2949AA85" w:rsidR="008B0F2B" w:rsidRPr="00862965" w:rsidRDefault="00CB3568" w:rsidP="00CB3568">
      <w:pPr>
        <w:pStyle w:val="Bibentry"/>
        <w:rPr>
          <w:lang w:val="en-GB"/>
          <w14:ligatures w14:val="standard"/>
        </w:rPr>
      </w:pPr>
      <w:bookmarkStart w:id="60" w:name="bib56"/>
      <w:bookmarkEnd w:id="60"/>
      <w:r>
        <w:t>&lt;bib id="bib56"&gt;&lt;number&gt;[</w:t>
      </w:r>
      <w:proofErr w:type="gramStart"/>
      <w:r>
        <w:t>56]&lt;</w:t>
      </w:r>
      <w:proofErr w:type="gramEnd"/>
      <w:r>
        <w:t>/number&gt;</w:t>
      </w:r>
      <w:r w:rsidR="008B0F2B" w:rsidRPr="00862965">
        <w:t xml:space="preserve">Arnstein, S. R. (1969). A Ladder </w:t>
      </w:r>
      <w:proofErr w:type="gramStart"/>
      <w:r w:rsidR="008B0F2B" w:rsidRPr="00862965">
        <w:t>Of</w:t>
      </w:r>
      <w:proofErr w:type="gramEnd"/>
      <w:r w:rsidR="008B0F2B" w:rsidRPr="00862965">
        <w:t xml:space="preserve"> Citizen Participation. </w:t>
      </w:r>
      <w:r w:rsidR="008B0F2B" w:rsidRPr="00862965">
        <w:rPr>
          <w:i/>
          <w:iCs/>
        </w:rPr>
        <w:t>Journal of the American Institute of Planners</w:t>
      </w:r>
      <w:r w:rsidR="008B0F2B" w:rsidRPr="00862965">
        <w:t xml:space="preserve">, </w:t>
      </w:r>
      <w:r w:rsidR="008B0F2B" w:rsidRPr="00862965">
        <w:rPr>
          <w:i/>
          <w:iCs/>
        </w:rPr>
        <w:t>35</w:t>
      </w:r>
      <w:r w:rsidR="008B0F2B" w:rsidRPr="00862965">
        <w:t>(4), 216–224. https://doi.org/10.1080/01944366908977225</w:t>
      </w:r>
      <w:r>
        <w:t>&lt;/bib&gt;</w:t>
      </w:r>
    </w:p>
    <w:p w14:paraId="4DA3B764" w14:textId="668E061E" w:rsidR="008B0F2B" w:rsidRPr="00862965" w:rsidRDefault="00CB3568" w:rsidP="00CB3568">
      <w:pPr>
        <w:pStyle w:val="Bibentry"/>
      </w:pPr>
      <w:bookmarkStart w:id="61" w:name="bib57"/>
      <w:bookmarkEnd w:id="61"/>
      <w:r>
        <w:rPr>
          <w:lang w:val="en-GB"/>
        </w:rPr>
        <w:t>&lt;bib id="bib57"&gt;&lt;number&gt;[</w:t>
      </w:r>
      <w:proofErr w:type="gramStart"/>
      <w:r>
        <w:rPr>
          <w:lang w:val="en-GB"/>
        </w:rPr>
        <w:t>57]&lt;</w:t>
      </w:r>
      <w:proofErr w:type="gramEnd"/>
      <w:r>
        <w:rPr>
          <w:lang w:val="en-GB"/>
        </w:rPr>
        <w:t>/number&gt;</w:t>
      </w:r>
      <w:proofErr w:type="spellStart"/>
      <w:r w:rsidR="008B0F2B" w:rsidRPr="00862965">
        <w:rPr>
          <w:lang w:val="en-GB"/>
        </w:rPr>
        <w:t>Fiormonte</w:t>
      </w:r>
      <w:proofErr w:type="spellEnd"/>
      <w:r w:rsidR="008B0F2B" w:rsidRPr="00862965">
        <w:rPr>
          <w:lang w:val="en-GB"/>
        </w:rPr>
        <w:t xml:space="preserve"> D. (2023) </w:t>
      </w:r>
      <w:proofErr w:type="spellStart"/>
      <w:r w:rsidR="008B0F2B" w:rsidRPr="00862965">
        <w:rPr>
          <w:lang w:val="en-GB"/>
        </w:rPr>
        <w:t>Technodiversity</w:t>
      </w:r>
      <w:proofErr w:type="spellEnd"/>
      <w:r w:rsidR="008B0F2B" w:rsidRPr="00862965">
        <w:rPr>
          <w:lang w:val="en-GB"/>
        </w:rPr>
        <w:t xml:space="preserve"> as the key to digital decolonization. </w:t>
      </w:r>
      <w:r w:rsidR="008B0F2B" w:rsidRPr="00862965">
        <w:rPr>
          <w:i/>
          <w:iCs/>
          <w:lang w:val="it-IT"/>
        </w:rPr>
        <w:t>The UNESCO Courier</w:t>
      </w:r>
      <w:r w:rsidR="008B0F2B" w:rsidRPr="00862965">
        <w:rPr>
          <w:lang w:val="it-IT"/>
        </w:rPr>
        <w:t xml:space="preserve">, 2, 38–41. </w:t>
      </w:r>
      <w:r w:rsidR="008B0F2B" w:rsidRPr="00862965">
        <w:rPr>
          <w:lang w:val="en-GB"/>
        </w:rPr>
        <w:t xml:space="preserve">On line at </w:t>
      </w:r>
      <w:hyperlink r:id="rId8" w:history="1">
        <w:r w:rsidR="008B0F2B" w:rsidRPr="00CB3568">
          <w:rPr>
            <w:rStyle w:val="Collegamentoipertestuale"/>
            <w:color w:val="000000" w:themeColor="text1"/>
            <w:u w:val="none"/>
            <w:lang w:val="en-GB"/>
          </w:rPr>
          <w:t>https://courier.unesco.org/en/articles/technodiversity-key-digital-decolonization</w:t>
        </w:r>
      </w:hyperlink>
      <w:r>
        <w:t>&lt;/bib&gt;</w:t>
      </w:r>
    </w:p>
    <w:p w14:paraId="1CBF4D93" w14:textId="09532662" w:rsidR="008B0F2B" w:rsidRPr="00862965" w:rsidRDefault="00CB3568" w:rsidP="00CB3568">
      <w:pPr>
        <w:pStyle w:val="Bibentry"/>
      </w:pPr>
      <w:bookmarkStart w:id="62" w:name="bib58"/>
      <w:bookmarkEnd w:id="62"/>
      <w:r>
        <w:rPr>
          <w:lang w:val="en-GB"/>
        </w:rPr>
        <w:t>&lt;bib id="bib58"&gt;&lt;number&gt;[</w:t>
      </w:r>
      <w:proofErr w:type="gramStart"/>
      <w:r>
        <w:rPr>
          <w:lang w:val="en-GB"/>
        </w:rPr>
        <w:t>58]&lt;</w:t>
      </w:r>
      <w:proofErr w:type="gramEnd"/>
      <w:r>
        <w:rPr>
          <w:lang w:val="en-GB"/>
        </w:rPr>
        <w:t>/number&gt;</w:t>
      </w:r>
      <w:r w:rsidR="008B0F2B" w:rsidRPr="00862965">
        <w:rPr>
          <w:lang w:val="en-GB"/>
        </w:rPr>
        <w:t xml:space="preserve">UNESCO (2025). Global Report for Cultural Policies. On line at </w:t>
      </w:r>
      <w:hyperlink r:id="rId9" w:history="1">
        <w:r w:rsidR="008B0F2B" w:rsidRPr="00CB3568">
          <w:rPr>
            <w:rStyle w:val="Collegamentoipertestuale"/>
            <w:color w:val="000000" w:themeColor="text1"/>
            <w:u w:val="none"/>
            <w:lang w:val="en-GB"/>
          </w:rPr>
          <w:t>https://www.unesco.org/en/culture/global-report/global-report-cultural-policies?hub=150011</w:t>
        </w:r>
      </w:hyperlink>
      <w:r>
        <w:t>&lt;/bib&gt;</w:t>
      </w:r>
    </w:p>
    <w:p w14:paraId="720FB67F" w14:textId="18880202" w:rsidR="008B0F2B" w:rsidRPr="00862965" w:rsidRDefault="00CB3568" w:rsidP="00CB3568">
      <w:pPr>
        <w:pStyle w:val="Bibentry"/>
        <w:rPr>
          <w:lang w:val="it-IT"/>
        </w:rPr>
      </w:pPr>
      <w:bookmarkStart w:id="63" w:name="bib59"/>
      <w:bookmarkEnd w:id="63"/>
      <w:r>
        <w:rPr>
          <w:lang w:val="it-IT"/>
        </w:rPr>
        <w:t>&lt;bib id="bib59"&gt;&lt;number&gt;[59]&lt;/number&gt;</w:t>
      </w:r>
      <w:r w:rsidR="008B0F2B" w:rsidRPr="00862965">
        <w:rPr>
          <w:lang w:val="it-IT"/>
        </w:rPr>
        <w:t xml:space="preserve">European Commission (EC): Directorate-General for Education, Youth, Sport and Culture, ECORYS and Hammonds, W., (2023) </w:t>
      </w:r>
      <w:r w:rsidR="008B0F2B" w:rsidRPr="00862965">
        <w:rPr>
          <w:i/>
          <w:iCs/>
          <w:lang w:val="it-IT"/>
        </w:rPr>
        <w:t>Culture and democracy, the evidence – How citizens’ participation in cultural activities enhances civic engagement, democracy and social cohesion – Lessons from international research</w:t>
      </w:r>
      <w:r w:rsidR="008B0F2B" w:rsidRPr="00862965">
        <w:rPr>
          <w:lang w:val="it-IT"/>
        </w:rPr>
        <w:t>, Publications Office of the European Union</w:t>
      </w:r>
      <w:r w:rsidRPr="00862965">
        <w:rPr>
          <w:lang w:val="it-IT"/>
        </w:rPr>
        <w:t>.</w:t>
      </w:r>
      <w:r>
        <w:rPr>
          <w:lang w:val="it-IT"/>
        </w:rPr>
        <w:t>&lt;/bib&gt;</w:t>
      </w:r>
    </w:p>
    <w:p w14:paraId="5FD92BE2" w14:textId="1E176151" w:rsidR="008B0F2B" w:rsidRPr="00862965" w:rsidRDefault="00CB3568" w:rsidP="00CB3568">
      <w:pPr>
        <w:pStyle w:val="Bibentry"/>
        <w:rPr>
          <w:lang w:val="it-IT"/>
        </w:rPr>
      </w:pPr>
      <w:bookmarkStart w:id="64" w:name="bib60"/>
      <w:bookmarkEnd w:id="64"/>
      <w:r>
        <w:rPr>
          <w:lang w:val="it-IT"/>
        </w:rPr>
        <w:t>&lt;bib id="bib60"&gt;&lt;number&gt;[60]&lt;/number&gt;</w:t>
      </w:r>
      <w:r w:rsidR="008B0F2B" w:rsidRPr="00862965">
        <w:rPr>
          <w:lang w:val="it-IT"/>
        </w:rPr>
        <w:t xml:space="preserve">Crenshaw, K. (1989) "Demarginalizing the Intersection of Race and Sex: A Black Feminist Critique of Antidiscrimination Doctrine, Feminist Theory and Antiracist Politics," </w:t>
      </w:r>
      <w:r w:rsidR="008B0F2B" w:rsidRPr="00862965">
        <w:rPr>
          <w:i/>
          <w:iCs/>
          <w:lang w:val="it-IT"/>
        </w:rPr>
        <w:t>University of Chicago Legal Forum</w:t>
      </w:r>
      <w:r w:rsidR="008B0F2B" w:rsidRPr="00862965">
        <w:rPr>
          <w:lang w:val="it-IT"/>
        </w:rPr>
        <w:t>: Vol. 1989, Article 8</w:t>
      </w:r>
      <w:r>
        <w:rPr>
          <w:lang w:val="it-IT"/>
        </w:rPr>
        <w:t>&lt;/bib&gt;</w:t>
      </w:r>
    </w:p>
    <w:p w14:paraId="1A335617" w14:textId="5D0B3D63" w:rsidR="00CB3568" w:rsidRDefault="00CB3568" w:rsidP="00CB3568">
      <w:pPr>
        <w:pStyle w:val="Bibentry"/>
        <w:rPr>
          <w:lang w:val="en-GB"/>
          <w14:ligatures w14:val="standard"/>
        </w:rPr>
      </w:pPr>
      <w:bookmarkStart w:id="65" w:name="bib61"/>
      <w:bookmarkEnd w:id="65"/>
      <w:r>
        <w:rPr>
          <w:lang w:val="en-GB"/>
          <w14:ligatures w14:val="standard"/>
        </w:rPr>
        <w:t>&lt;bib id="bib61"&gt;&lt;number&gt;[</w:t>
      </w:r>
      <w:proofErr w:type="gramStart"/>
      <w:r>
        <w:rPr>
          <w:lang w:val="en-GB"/>
          <w14:ligatures w14:val="standard"/>
        </w:rPr>
        <w:t>61]&lt;</w:t>
      </w:r>
      <w:proofErr w:type="gramEnd"/>
      <w:r>
        <w:rPr>
          <w:lang w:val="en-GB"/>
          <w14:ligatures w14:val="standard"/>
        </w:rPr>
        <w:t>/number&gt;</w:t>
      </w:r>
      <w:proofErr w:type="spellStart"/>
      <w:r w:rsidR="008B0F2B" w:rsidRPr="00862965">
        <w:t>Dameri</w:t>
      </w:r>
      <w:proofErr w:type="spellEnd"/>
      <w:r w:rsidR="008B0F2B" w:rsidRPr="00862965">
        <w:t xml:space="preserve">, R.P. and </w:t>
      </w:r>
      <w:proofErr w:type="spellStart"/>
      <w:r w:rsidR="008B0F2B" w:rsidRPr="00862965">
        <w:t>Demartini</w:t>
      </w:r>
      <w:proofErr w:type="spellEnd"/>
      <w:r w:rsidR="008B0F2B" w:rsidRPr="00862965">
        <w:t xml:space="preserve">, P. (2020). “Knowledge transfer and translation in cultural ecosystems”, </w:t>
      </w:r>
      <w:r w:rsidR="008B0F2B" w:rsidRPr="00862965">
        <w:rPr>
          <w:i/>
        </w:rPr>
        <w:t>Management Decision</w:t>
      </w:r>
      <w:r w:rsidR="008B0F2B" w:rsidRPr="00862965">
        <w:t>, 58, 9: 1885-1907</w:t>
      </w:r>
      <w:r w:rsidR="008B0F2B" w:rsidRPr="00862965">
        <w:rPr>
          <w:lang w:val="en-GB"/>
          <w14:ligatures w14:val="standard"/>
        </w:rPr>
        <w:t xml:space="preserve"> </w:t>
      </w:r>
      <w:r>
        <w:rPr>
          <w:lang w:val="en-GB"/>
          <w14:ligatures w14:val="standard"/>
        </w:rPr>
        <w:t>&lt;/bib&gt;</w:t>
      </w:r>
      <w:bookmarkStart w:id="66" w:name="ACMTemplateApplied"/>
      <w:bookmarkStart w:id="67" w:name="CrossLink_Bmk"/>
      <w:bookmarkEnd w:id="66"/>
      <w:bookmarkEnd w:id="67"/>
    </w:p>
    <w:p w14:paraId="61AD61CD" w14:textId="77777777" w:rsidR="004B51EF" w:rsidRPr="004B51EF" w:rsidRDefault="004B51EF" w:rsidP="004B51EF">
      <w:pPr>
        <w:rPr>
          <w:lang w:val="it-IT"/>
        </w:rPr>
      </w:pPr>
      <w:bookmarkStart w:id="68" w:name="Validation_Bmk"/>
      <w:bookmarkEnd w:id="68"/>
    </w:p>
    <w:sectPr w:rsidR="004B51EF" w:rsidRPr="004B51EF" w:rsidSect="000C6221">
      <w:footerReference w:type="default" r:id="rId10"/>
      <w:footerReference w:type="first" r:id="rId11"/>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6148D" w14:textId="77777777" w:rsidR="005C65B9" w:rsidRDefault="005C65B9" w:rsidP="005B434B">
      <w:pPr>
        <w:spacing w:line="240" w:lineRule="auto"/>
      </w:pPr>
      <w:r>
        <w:separator/>
      </w:r>
    </w:p>
  </w:endnote>
  <w:endnote w:type="continuationSeparator" w:id="0">
    <w:p w14:paraId="23D842E4" w14:textId="77777777" w:rsidR="005C65B9" w:rsidRDefault="005C65B9" w:rsidP="005B43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nux Biolinum O">
    <w:altName w:val="Times New Roman"/>
    <w:panose1 w:val="020B0604020202020204"/>
    <w:charset w:val="00"/>
    <w:family w:val="auto"/>
    <w:notTrueType/>
    <w:pitch w:val="variable"/>
    <w:sig w:usb0="00000000" w:usb1="5000E5FB" w:usb2="00000020" w:usb3="00000000" w:csb0="000001BF" w:csb1="00000000"/>
  </w:font>
  <w:font w:name="Calibri">
    <w:panose1 w:val="020F0502020204030204"/>
    <w:charset w:val="00"/>
    <w:family w:val="swiss"/>
    <w:pitch w:val="variable"/>
    <w:sig w:usb0="E4002EFF" w:usb1="C200247B" w:usb2="00000009" w:usb3="00000000" w:csb0="000001FF" w:csb1="00000000"/>
  </w:font>
  <w:font w:name="Linux Libertine">
    <w:altName w:val="Cambria"/>
    <w:panose1 w:val="020B0604020202020204"/>
    <w:charset w:val="00"/>
    <w:family w:val="auto"/>
    <w:pitch w:val="variable"/>
    <w:sig w:usb0="E0000AFF" w:usb1="5200E5FB" w:usb2="02000020" w:usb3="00000000" w:csb0="000001B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nux Biolinum">
    <w:altName w:val="Times New Roman"/>
    <w:panose1 w:val="020B0604020202020204"/>
    <w:charset w:val="00"/>
    <w:family w:val="auto"/>
    <w:pitch w:val="variable"/>
    <w:sig w:usb0="E0000AFF" w:usb1="5000E5FB" w:usb2="0000002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Linux Libertine O">
    <w:altName w:val="Times New Roman"/>
    <w:panose1 w:val="020B0604020202020204"/>
    <w:charset w:val="00"/>
    <w:family w:val="auto"/>
    <w:notTrueType/>
    <w:pitch w:val="variable"/>
    <w:sig w:usb0="00000000" w:usb1="5200E5FB" w:usb2="02000020" w:usb3="00000000" w:csb0="000001B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BBF0" w14:textId="77777777" w:rsidR="00E5541A" w:rsidRDefault="00737F1F" w:rsidP="00894B43">
    <w:pPr>
      <w:pStyle w:val="Pidipagina"/>
      <w:jc w:val="center"/>
    </w:pPr>
    <w:r>
      <w:fldChar w:fldCharType="begin"/>
    </w:r>
    <w:r>
      <w:instrText xml:space="preserve"> PAGE   \* MERGEFORMAT </w:instrText>
    </w:r>
    <w:r>
      <w:fldChar w:fldCharType="separate"/>
    </w:r>
    <w:r w:rsidR="00854D22">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26E66" w14:textId="77777777" w:rsidR="00E5541A" w:rsidRDefault="00E5541A">
    <w:pPr>
      <w:pStyle w:val="Pidipagina"/>
    </w:pPr>
  </w:p>
  <w:p w14:paraId="7EE20928" w14:textId="77777777" w:rsidR="00E5541A" w:rsidRDefault="00E5541A">
    <w:pPr>
      <w:pStyle w:val="Pidipagina"/>
    </w:pPr>
  </w:p>
  <w:p w14:paraId="40863606" w14:textId="77777777" w:rsidR="00E5541A" w:rsidRDefault="00E5541A">
    <w:pPr>
      <w:pStyle w:val="Pidipagina"/>
    </w:pPr>
  </w:p>
  <w:p w14:paraId="77D34CA2" w14:textId="77777777" w:rsidR="00E5541A" w:rsidRDefault="00E5541A">
    <w:pPr>
      <w:pStyle w:val="Pidipagina"/>
    </w:pPr>
  </w:p>
  <w:p w14:paraId="002FD57F" w14:textId="77777777" w:rsidR="00E5541A" w:rsidRDefault="00E5541A">
    <w:pPr>
      <w:pStyle w:val="Pidipagina"/>
    </w:pPr>
  </w:p>
  <w:p w14:paraId="461E192A" w14:textId="77777777" w:rsidR="00E5541A" w:rsidRDefault="00E5541A">
    <w:pPr>
      <w:pStyle w:val="Pidipagina"/>
    </w:pPr>
  </w:p>
  <w:p w14:paraId="0BB84AA9" w14:textId="77777777" w:rsidR="00E5541A" w:rsidRDefault="00E5541A">
    <w:pPr>
      <w:pStyle w:val="Pidipagina"/>
    </w:pPr>
  </w:p>
  <w:p w14:paraId="3814F48F" w14:textId="77777777" w:rsidR="00E5541A" w:rsidRDefault="00E5541A">
    <w:pPr>
      <w:pStyle w:val="Pidipagina"/>
    </w:pPr>
  </w:p>
  <w:p w14:paraId="16F6F083" w14:textId="77777777" w:rsidR="00E5541A" w:rsidRDefault="00E5541A">
    <w:pPr>
      <w:pStyle w:val="Pidipagina"/>
    </w:pPr>
  </w:p>
  <w:p w14:paraId="1A758DE9" w14:textId="77777777" w:rsidR="00E5541A" w:rsidRDefault="00E5541A">
    <w:pPr>
      <w:pStyle w:val="Pidipagina"/>
    </w:pPr>
  </w:p>
  <w:p w14:paraId="2AD1DF97" w14:textId="77777777" w:rsidR="00E5541A" w:rsidRDefault="00E5541A">
    <w:pPr>
      <w:pStyle w:val="Pidipagina"/>
    </w:pPr>
  </w:p>
  <w:p w14:paraId="507B6352" w14:textId="77777777" w:rsidR="00E5541A" w:rsidRDefault="00E5541A">
    <w:pPr>
      <w:pStyle w:val="Pidipagina"/>
    </w:pPr>
  </w:p>
  <w:p w14:paraId="289E14DC" w14:textId="77777777" w:rsidR="00E5541A" w:rsidRDefault="00E5541A">
    <w:pPr>
      <w:pStyle w:val="Pidipagina"/>
    </w:pPr>
  </w:p>
  <w:p w14:paraId="53930E1E" w14:textId="77777777" w:rsidR="00E5541A" w:rsidRDefault="00E5541A">
    <w:pPr>
      <w:pStyle w:val="Pidipagina"/>
    </w:pPr>
  </w:p>
  <w:p w14:paraId="4B9178B4" w14:textId="77777777" w:rsidR="00E5541A" w:rsidRDefault="00E5541A">
    <w:pPr>
      <w:pStyle w:val="Pidipagina"/>
    </w:pPr>
  </w:p>
  <w:p w14:paraId="26D06922" w14:textId="77777777" w:rsidR="00E5541A" w:rsidRDefault="00E5541A">
    <w:pPr>
      <w:pStyle w:val="Pidipagina"/>
    </w:pPr>
  </w:p>
  <w:p w14:paraId="245E0BBB" w14:textId="77777777" w:rsidR="00E5541A" w:rsidRDefault="00E5541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B9FC2" w14:textId="77777777" w:rsidR="005C65B9" w:rsidRDefault="005C65B9" w:rsidP="005B434B">
      <w:pPr>
        <w:spacing w:line="240" w:lineRule="auto"/>
      </w:pPr>
      <w:r>
        <w:separator/>
      </w:r>
    </w:p>
  </w:footnote>
  <w:footnote w:type="continuationSeparator" w:id="0">
    <w:p w14:paraId="076E5857" w14:textId="77777777" w:rsidR="005C65B9" w:rsidRDefault="005C65B9" w:rsidP="005B43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8892CA"/>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1B34F808"/>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F252E860"/>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42B225D0"/>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3954B3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BE33E4"/>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DE5784"/>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74FE78"/>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7C3150"/>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86E6919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082DED"/>
    <w:multiLevelType w:val="multilevel"/>
    <w:tmpl w:val="F40E53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17F0B4D"/>
    <w:multiLevelType w:val="multilevel"/>
    <w:tmpl w:val="4D6825E8"/>
    <w:numStyleLink w:val="111111"/>
  </w:abstractNum>
  <w:abstractNum w:abstractNumId="12" w15:restartNumberingAfterBreak="0">
    <w:nsid w:val="0C7E5D2E"/>
    <w:multiLevelType w:val="hybridMultilevel"/>
    <w:tmpl w:val="E920FF82"/>
    <w:lvl w:ilvl="0" w:tplc="77A8E678">
      <w:start w:val="1"/>
      <w:numFmt w:val="none"/>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20435D59"/>
    <w:multiLevelType w:val="multilevel"/>
    <w:tmpl w:val="3DFA09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1D656DC"/>
    <w:multiLevelType w:val="hybridMultilevel"/>
    <w:tmpl w:val="03AAD8A0"/>
    <w:lvl w:ilvl="0" w:tplc="0809000F">
      <w:start w:val="1"/>
      <w:numFmt w:val="decimal"/>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5" w15:restartNumberingAfterBreak="0">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A263F6D"/>
    <w:multiLevelType w:val="singleLevel"/>
    <w:tmpl w:val="40090019"/>
    <w:lvl w:ilvl="0">
      <w:start w:val="1"/>
      <w:numFmt w:val="decimal"/>
      <w:lvlText w:val="%1."/>
      <w:lvlJc w:val="left"/>
      <w:pPr>
        <w:ind w:left="480" w:hanging="240"/>
      </w:pPr>
      <w:rPr>
        <w:rFonts w:hint="default"/>
      </w:rPr>
    </w:lvl>
  </w:abstractNum>
  <w:abstractNum w:abstractNumId="17" w15:restartNumberingAfterBreak="0">
    <w:nsid w:val="2D170EA7"/>
    <w:multiLevelType w:val="multilevel"/>
    <w:tmpl w:val="09B48B1C"/>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19" w15:restartNumberingAfterBreak="0">
    <w:nsid w:val="36662F61"/>
    <w:multiLevelType w:val="singleLevel"/>
    <w:tmpl w:val="40C2CAF4"/>
    <w:lvl w:ilvl="0">
      <w:start w:val="1"/>
      <w:numFmt w:val="decimal"/>
      <w:lvlText w:val="%1."/>
      <w:lvlJc w:val="left"/>
      <w:pPr>
        <w:ind w:left="480" w:hanging="240"/>
      </w:pPr>
      <w:rPr>
        <w:rFonts w:hint="default"/>
      </w:rPr>
    </w:lvl>
  </w:abstractNum>
  <w:abstractNum w:abstractNumId="20" w15:restartNumberingAfterBreak="0">
    <w:nsid w:val="36756063"/>
    <w:multiLevelType w:val="multilevel"/>
    <w:tmpl w:val="F75AE9DE"/>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B71091"/>
    <w:multiLevelType w:val="hybridMultilevel"/>
    <w:tmpl w:val="9768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53E22"/>
    <w:multiLevelType w:val="singleLevel"/>
    <w:tmpl w:val="40090019"/>
    <w:lvl w:ilvl="0">
      <w:start w:val="1"/>
      <w:numFmt w:val="decimal"/>
      <w:lvlText w:val="%1."/>
      <w:lvlJc w:val="left"/>
      <w:pPr>
        <w:ind w:left="480" w:hanging="240"/>
      </w:pPr>
      <w:rPr>
        <w:rFonts w:hint="default"/>
      </w:rPr>
    </w:lvl>
  </w:abstractNum>
  <w:abstractNum w:abstractNumId="23" w15:restartNumberingAfterBreak="0">
    <w:nsid w:val="46876897"/>
    <w:multiLevelType w:val="hybridMultilevel"/>
    <w:tmpl w:val="9284396A"/>
    <w:lvl w:ilvl="0" w:tplc="9DD2010E">
      <w:start w:val="1"/>
      <w:numFmt w:val="none"/>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4" w15:restartNumberingAfterBreak="0">
    <w:nsid w:val="48274591"/>
    <w:multiLevelType w:val="singleLevel"/>
    <w:tmpl w:val="40090019"/>
    <w:lvl w:ilvl="0">
      <w:start w:val="1"/>
      <w:numFmt w:val="decimal"/>
      <w:lvlText w:val="%1."/>
      <w:lvlJc w:val="left"/>
      <w:pPr>
        <w:ind w:left="480" w:hanging="240"/>
      </w:pPr>
      <w:rPr>
        <w:rFonts w:hint="default"/>
      </w:rPr>
    </w:lvl>
  </w:abstractNum>
  <w:abstractNum w:abstractNumId="25" w15:restartNumberingAfterBreak="0">
    <w:nsid w:val="4F4E3603"/>
    <w:multiLevelType w:val="hybridMultilevel"/>
    <w:tmpl w:val="B5609AD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6"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27" w15:restartNumberingAfterBreak="0">
    <w:nsid w:val="612D4DC5"/>
    <w:multiLevelType w:val="hybridMultilevel"/>
    <w:tmpl w:val="C13A82DE"/>
    <w:lvl w:ilvl="0" w:tplc="0C08F96C">
      <w:start w:val="1"/>
      <w:numFmt w:val="bullet"/>
      <w:pStyle w:val="Paragrafoelenco"/>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4797A"/>
    <w:multiLevelType w:val="hybridMultilevel"/>
    <w:tmpl w:val="E97A8A70"/>
    <w:lvl w:ilvl="0" w:tplc="99FAB936">
      <w:start w:val="1"/>
      <w:numFmt w:val="none"/>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29" w15:restartNumberingAfterBreak="0">
    <w:nsid w:val="63130CB7"/>
    <w:multiLevelType w:val="hybridMultilevel"/>
    <w:tmpl w:val="9E6067B6"/>
    <w:name w:val="Bib_entry_numbering"/>
    <w:lvl w:ilvl="0" w:tplc="C72A1602">
      <w:start w:val="1"/>
      <w:numFmt w:val="decimal"/>
      <w:lvlRestart w:val="0"/>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15:restartNumberingAfterBreak="0">
    <w:nsid w:val="669665FE"/>
    <w:multiLevelType w:val="hybridMultilevel"/>
    <w:tmpl w:val="1A3A63A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1"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32" w15:restartNumberingAfterBreak="0">
    <w:nsid w:val="6B514737"/>
    <w:multiLevelType w:val="singleLevel"/>
    <w:tmpl w:val="40090019"/>
    <w:lvl w:ilvl="0">
      <w:start w:val="1"/>
      <w:numFmt w:val="decimal"/>
      <w:lvlText w:val="%1."/>
      <w:lvlJc w:val="left"/>
      <w:pPr>
        <w:ind w:left="480" w:hanging="240"/>
      </w:pPr>
      <w:rPr>
        <w:rFonts w:hint="default"/>
      </w:rPr>
    </w:lvl>
  </w:abstractNum>
  <w:abstractNum w:abstractNumId="33" w15:restartNumberingAfterBreak="0">
    <w:nsid w:val="6B8E7CF9"/>
    <w:multiLevelType w:val="hybridMultilevel"/>
    <w:tmpl w:val="4E7C556E"/>
    <w:lvl w:ilvl="0" w:tplc="A41A03FE">
      <w:start w:val="1"/>
      <w:numFmt w:val="none"/>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34" w15:restartNumberingAfterBreak="0">
    <w:nsid w:val="6BA328B1"/>
    <w:multiLevelType w:val="hybridMultilevel"/>
    <w:tmpl w:val="A0DA76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5" w15:restartNumberingAfterBreak="0">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C87F05"/>
    <w:multiLevelType w:val="hybridMultilevel"/>
    <w:tmpl w:val="4A10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CE1494"/>
    <w:multiLevelType w:val="hybridMultilevel"/>
    <w:tmpl w:val="255A477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Titolo6"/>
      <w:lvlText w:val="%6)"/>
      <w:lvlJc w:val="left"/>
      <w:pPr>
        <w:ind w:left="1152" w:hanging="432"/>
      </w:pPr>
    </w:lvl>
    <w:lvl w:ilvl="6">
      <w:start w:val="1"/>
      <w:numFmt w:val="lowerRoman"/>
      <w:pStyle w:val="Titolo7"/>
      <w:lvlText w:val="%7)"/>
      <w:lvlJc w:val="right"/>
      <w:pPr>
        <w:ind w:left="1296" w:hanging="288"/>
      </w:pPr>
    </w:lvl>
    <w:lvl w:ilvl="7">
      <w:start w:val="1"/>
      <w:numFmt w:val="lowerLetter"/>
      <w:pStyle w:val="Titolo8"/>
      <w:lvlText w:val="%8."/>
      <w:lvlJc w:val="left"/>
      <w:pPr>
        <w:ind w:left="1440" w:hanging="432"/>
      </w:pPr>
    </w:lvl>
    <w:lvl w:ilvl="8">
      <w:start w:val="1"/>
      <w:numFmt w:val="lowerRoman"/>
      <w:pStyle w:val="Titolo9"/>
      <w:lvlText w:val="%9."/>
      <w:lvlJc w:val="right"/>
      <w:pPr>
        <w:ind w:left="1584" w:hanging="144"/>
      </w:pPr>
    </w:lvl>
  </w:abstractNum>
  <w:num w:numId="1" w16cid:durableId="626813946">
    <w:abstractNumId w:val="10"/>
  </w:num>
  <w:num w:numId="2" w16cid:durableId="809400138">
    <w:abstractNumId w:val="35"/>
  </w:num>
  <w:num w:numId="3" w16cid:durableId="302084670">
    <w:abstractNumId w:val="29"/>
  </w:num>
  <w:num w:numId="4" w16cid:durableId="238559868">
    <w:abstractNumId w:val="11"/>
  </w:num>
  <w:num w:numId="5" w16cid:durableId="623386096">
    <w:abstractNumId w:val="19"/>
  </w:num>
  <w:num w:numId="6" w16cid:durableId="1400901506">
    <w:abstractNumId w:val="22"/>
  </w:num>
  <w:num w:numId="7" w16cid:durableId="3672099">
    <w:abstractNumId w:val="32"/>
  </w:num>
  <w:num w:numId="8" w16cid:durableId="2067101844">
    <w:abstractNumId w:val="16"/>
  </w:num>
  <w:num w:numId="9" w16cid:durableId="137575160">
    <w:abstractNumId w:val="24"/>
  </w:num>
  <w:num w:numId="10" w16cid:durableId="961614677">
    <w:abstractNumId w:val="36"/>
  </w:num>
  <w:num w:numId="11" w16cid:durableId="440228112">
    <w:abstractNumId w:val="21"/>
  </w:num>
  <w:num w:numId="12" w16cid:durableId="2140410461">
    <w:abstractNumId w:val="34"/>
  </w:num>
  <w:num w:numId="13" w16cid:durableId="492767337">
    <w:abstractNumId w:val="25"/>
  </w:num>
  <w:num w:numId="14" w16cid:durableId="1656181827">
    <w:abstractNumId w:val="20"/>
  </w:num>
  <w:num w:numId="15" w16cid:durableId="1016156659">
    <w:abstractNumId w:val="30"/>
  </w:num>
  <w:num w:numId="16" w16cid:durableId="1117287187">
    <w:abstractNumId w:val="15"/>
  </w:num>
  <w:num w:numId="17" w16cid:durableId="1592205529">
    <w:abstractNumId w:val="19"/>
    <w:lvlOverride w:ilvl="0">
      <w:startOverride w:val="1"/>
    </w:lvlOverride>
  </w:num>
  <w:num w:numId="18" w16cid:durableId="1816683412">
    <w:abstractNumId w:val="19"/>
    <w:lvlOverride w:ilvl="0">
      <w:startOverride w:val="1"/>
    </w:lvlOverride>
  </w:num>
  <w:num w:numId="19" w16cid:durableId="1647467552">
    <w:abstractNumId w:val="19"/>
    <w:lvlOverride w:ilvl="0">
      <w:startOverride w:val="1"/>
    </w:lvlOverride>
  </w:num>
  <w:num w:numId="20" w16cid:durableId="1488861985">
    <w:abstractNumId w:val="38"/>
  </w:num>
  <w:num w:numId="21" w16cid:durableId="1175268931">
    <w:abstractNumId w:val="9"/>
  </w:num>
  <w:num w:numId="22" w16cid:durableId="584724755">
    <w:abstractNumId w:val="7"/>
  </w:num>
  <w:num w:numId="23" w16cid:durableId="1500147885">
    <w:abstractNumId w:val="6"/>
  </w:num>
  <w:num w:numId="24" w16cid:durableId="1971209921">
    <w:abstractNumId w:val="5"/>
  </w:num>
  <w:num w:numId="25" w16cid:durableId="170680785">
    <w:abstractNumId w:val="4"/>
  </w:num>
  <w:num w:numId="26" w16cid:durableId="791099688">
    <w:abstractNumId w:val="8"/>
  </w:num>
  <w:num w:numId="27" w16cid:durableId="2057850443">
    <w:abstractNumId w:val="3"/>
  </w:num>
  <w:num w:numId="28" w16cid:durableId="1873687366">
    <w:abstractNumId w:val="2"/>
  </w:num>
  <w:num w:numId="29" w16cid:durableId="1975720663">
    <w:abstractNumId w:val="1"/>
  </w:num>
  <w:num w:numId="30" w16cid:durableId="1564607364">
    <w:abstractNumId w:val="0"/>
  </w:num>
  <w:num w:numId="31" w16cid:durableId="1665428147">
    <w:abstractNumId w:val="27"/>
  </w:num>
  <w:num w:numId="32" w16cid:durableId="1757937787">
    <w:abstractNumId w:val="17"/>
  </w:num>
  <w:num w:numId="33" w16cid:durableId="972062309">
    <w:abstractNumId w:val="12"/>
  </w:num>
  <w:num w:numId="34" w16cid:durableId="1718898409">
    <w:abstractNumId w:val="33"/>
  </w:num>
  <w:num w:numId="35" w16cid:durableId="656300643">
    <w:abstractNumId w:val="23"/>
  </w:num>
  <w:num w:numId="36" w16cid:durableId="174348199">
    <w:abstractNumId w:val="18"/>
  </w:num>
  <w:num w:numId="37" w16cid:durableId="655495291">
    <w:abstractNumId w:val="31"/>
  </w:num>
  <w:num w:numId="38" w16cid:durableId="1151021426">
    <w:abstractNumId w:val="26"/>
  </w:num>
  <w:num w:numId="39" w16cid:durableId="1013990666">
    <w:abstractNumId w:val="28"/>
  </w:num>
  <w:num w:numId="40" w16cid:durableId="206259970">
    <w:abstractNumId w:val="13"/>
  </w:num>
  <w:num w:numId="41" w16cid:durableId="911739281">
    <w:abstractNumId w:val="14"/>
  </w:num>
  <w:num w:numId="42" w16cid:durableId="52536691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34B"/>
    <w:rsid w:val="00054E0A"/>
    <w:rsid w:val="00080C59"/>
    <w:rsid w:val="0008391F"/>
    <w:rsid w:val="00086A50"/>
    <w:rsid w:val="0009314B"/>
    <w:rsid w:val="000C181A"/>
    <w:rsid w:val="000D6541"/>
    <w:rsid w:val="000F0CD3"/>
    <w:rsid w:val="000F4E3C"/>
    <w:rsid w:val="001142BA"/>
    <w:rsid w:val="001754DD"/>
    <w:rsid w:val="00185D32"/>
    <w:rsid w:val="001B633D"/>
    <w:rsid w:val="001C6FC6"/>
    <w:rsid w:val="001D3CDD"/>
    <w:rsid w:val="0021561E"/>
    <w:rsid w:val="0022111E"/>
    <w:rsid w:val="0023048B"/>
    <w:rsid w:val="00231DBC"/>
    <w:rsid w:val="0025321C"/>
    <w:rsid w:val="002601C2"/>
    <w:rsid w:val="00277C30"/>
    <w:rsid w:val="0029158F"/>
    <w:rsid w:val="00292C1F"/>
    <w:rsid w:val="00296257"/>
    <w:rsid w:val="002A4A0B"/>
    <w:rsid w:val="002C37CC"/>
    <w:rsid w:val="002E204E"/>
    <w:rsid w:val="002F58C9"/>
    <w:rsid w:val="002F5B40"/>
    <w:rsid w:val="00335808"/>
    <w:rsid w:val="00340671"/>
    <w:rsid w:val="003756D0"/>
    <w:rsid w:val="0039256E"/>
    <w:rsid w:val="003A253B"/>
    <w:rsid w:val="0041750E"/>
    <w:rsid w:val="00457C1D"/>
    <w:rsid w:val="004923DD"/>
    <w:rsid w:val="004B51EF"/>
    <w:rsid w:val="00547F6A"/>
    <w:rsid w:val="00571290"/>
    <w:rsid w:val="005A19C2"/>
    <w:rsid w:val="005B434B"/>
    <w:rsid w:val="005C3913"/>
    <w:rsid w:val="005C65B9"/>
    <w:rsid w:val="005D1723"/>
    <w:rsid w:val="006B5C30"/>
    <w:rsid w:val="006C53BD"/>
    <w:rsid w:val="00720F9D"/>
    <w:rsid w:val="007375A9"/>
    <w:rsid w:val="00737F1F"/>
    <w:rsid w:val="007445EE"/>
    <w:rsid w:val="007A70D9"/>
    <w:rsid w:val="007B36F5"/>
    <w:rsid w:val="007E20EF"/>
    <w:rsid w:val="007F16C2"/>
    <w:rsid w:val="0081437E"/>
    <w:rsid w:val="00854D22"/>
    <w:rsid w:val="00884E06"/>
    <w:rsid w:val="008B0F2B"/>
    <w:rsid w:val="008D14C0"/>
    <w:rsid w:val="008F46DC"/>
    <w:rsid w:val="00920182"/>
    <w:rsid w:val="009641B8"/>
    <w:rsid w:val="009B76D7"/>
    <w:rsid w:val="009F684F"/>
    <w:rsid w:val="009F7A6C"/>
    <w:rsid w:val="00A27A9F"/>
    <w:rsid w:val="00A3685D"/>
    <w:rsid w:val="00A54008"/>
    <w:rsid w:val="00A55475"/>
    <w:rsid w:val="00A6011A"/>
    <w:rsid w:val="00AD6C5E"/>
    <w:rsid w:val="00AE7A43"/>
    <w:rsid w:val="00AF5390"/>
    <w:rsid w:val="00AF6289"/>
    <w:rsid w:val="00B31B4E"/>
    <w:rsid w:val="00B35502"/>
    <w:rsid w:val="00B40EB1"/>
    <w:rsid w:val="00B657BD"/>
    <w:rsid w:val="00BD04E6"/>
    <w:rsid w:val="00C06AB4"/>
    <w:rsid w:val="00CB3568"/>
    <w:rsid w:val="00D07298"/>
    <w:rsid w:val="00D3455E"/>
    <w:rsid w:val="00D4513C"/>
    <w:rsid w:val="00DA1CE2"/>
    <w:rsid w:val="00E037CD"/>
    <w:rsid w:val="00E22563"/>
    <w:rsid w:val="00E5541A"/>
    <w:rsid w:val="00E55E8D"/>
    <w:rsid w:val="00E73DA5"/>
    <w:rsid w:val="00E771AA"/>
    <w:rsid w:val="00E8234D"/>
    <w:rsid w:val="00E92194"/>
    <w:rsid w:val="00EA5605"/>
    <w:rsid w:val="00EF5BB9"/>
    <w:rsid w:val="00F07897"/>
    <w:rsid w:val="00F46728"/>
    <w:rsid w:val="00F570F1"/>
    <w:rsid w:val="00F6354E"/>
    <w:rsid w:val="00F84C84"/>
    <w:rsid w:val="00FD2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4466"/>
  <w15:chartTrackingRefBased/>
  <w15:docId w15:val="{0EF8B8BE-2895-48C3-BC19-C1E60275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51EF"/>
    <w:pPr>
      <w:spacing w:after="0" w:line="264" w:lineRule="auto"/>
      <w:jc w:val="both"/>
    </w:pPr>
    <w:rPr>
      <w:rFonts w:ascii="Linux Libertine" w:hAnsi="Linux Libertine" w:cs="Linux Libertine"/>
      <w:sz w:val="18"/>
    </w:rPr>
  </w:style>
  <w:style w:type="paragraph" w:styleId="Titolo1">
    <w:name w:val="heading 1"/>
    <w:basedOn w:val="Normale"/>
    <w:next w:val="Normale"/>
    <w:link w:val="Titolo1Carattere"/>
    <w:autoRedefine/>
    <w:uiPriority w:val="9"/>
    <w:qFormat/>
    <w:rsid w:val="004B51E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unhideWhenUsed/>
    <w:qFormat/>
    <w:rsid w:val="004B51EF"/>
    <w:pPr>
      <w:keepNext/>
      <w:keepLines/>
      <w:spacing w:before="200"/>
      <w:outlineLvl w:val="1"/>
    </w:pPr>
    <w:rPr>
      <w:rFonts w:asciiTheme="majorHAnsi" w:eastAsiaTheme="majorEastAsia" w:hAnsiTheme="majorHAnsi" w:cstheme="majorBidi"/>
      <w:b/>
      <w:bCs/>
      <w:color w:val="0070C0"/>
      <w:sz w:val="26"/>
      <w:szCs w:val="26"/>
    </w:rPr>
  </w:style>
  <w:style w:type="paragraph" w:styleId="Titolo3">
    <w:name w:val="heading 3"/>
    <w:basedOn w:val="Normale"/>
    <w:next w:val="Normale"/>
    <w:link w:val="Titolo3Carattere"/>
    <w:uiPriority w:val="9"/>
    <w:unhideWhenUsed/>
    <w:qFormat/>
    <w:rsid w:val="004B51EF"/>
    <w:pPr>
      <w:keepNext/>
      <w:keepLines/>
      <w:spacing w:before="200"/>
      <w:outlineLvl w:val="2"/>
    </w:pPr>
    <w:rPr>
      <w:rFonts w:asciiTheme="majorHAnsi" w:eastAsiaTheme="majorEastAsia" w:hAnsiTheme="majorHAnsi" w:cstheme="majorBidi"/>
      <w:b/>
      <w:bCs/>
      <w:color w:val="C45911" w:themeColor="accent2" w:themeShade="BF"/>
    </w:rPr>
  </w:style>
  <w:style w:type="paragraph" w:styleId="Titolo4">
    <w:name w:val="heading 4"/>
    <w:basedOn w:val="Normale"/>
    <w:next w:val="Normale"/>
    <w:link w:val="Titolo4Carattere"/>
    <w:uiPriority w:val="9"/>
    <w:unhideWhenUsed/>
    <w:qFormat/>
    <w:rsid w:val="004B51EF"/>
    <w:pPr>
      <w:keepNext/>
      <w:keepLines/>
      <w:spacing w:before="200"/>
      <w:outlineLvl w:val="3"/>
    </w:pPr>
    <w:rPr>
      <w:rFonts w:asciiTheme="majorHAnsi" w:eastAsiaTheme="majorEastAsia" w:hAnsiTheme="majorHAnsi" w:cstheme="majorBidi"/>
      <w:bCs/>
      <w:i/>
      <w:iCs/>
      <w:color w:val="C45911" w:themeColor="accent2" w:themeShade="BF"/>
    </w:rPr>
  </w:style>
  <w:style w:type="paragraph" w:styleId="Titolo5">
    <w:name w:val="heading 5"/>
    <w:basedOn w:val="Normale"/>
    <w:next w:val="Normale"/>
    <w:link w:val="Titolo5Carattere"/>
    <w:uiPriority w:val="9"/>
    <w:unhideWhenUsed/>
    <w:qFormat/>
    <w:rsid w:val="004B51EF"/>
    <w:pPr>
      <w:keepNext/>
      <w:keepLines/>
      <w:spacing w:before="200"/>
      <w:outlineLvl w:val="4"/>
    </w:pPr>
    <w:rPr>
      <w:rFonts w:asciiTheme="majorHAnsi" w:eastAsiaTheme="majorEastAsia" w:hAnsiTheme="majorHAnsi" w:cstheme="majorBidi"/>
      <w:b/>
      <w:color w:val="525252" w:themeColor="accent3" w:themeShade="80"/>
      <w:sz w:val="20"/>
    </w:rPr>
  </w:style>
  <w:style w:type="paragraph" w:styleId="Titolo6">
    <w:name w:val="heading 6"/>
    <w:basedOn w:val="Normale"/>
    <w:next w:val="Normale"/>
    <w:link w:val="Titolo6Carattere"/>
    <w:unhideWhenUsed/>
    <w:qFormat/>
    <w:rsid w:val="004B51EF"/>
    <w:pPr>
      <w:keepNext/>
      <w:numPr>
        <w:ilvl w:val="5"/>
        <w:numId w:val="20"/>
      </w:numPr>
      <w:spacing w:after="240"/>
      <w:outlineLvl w:val="5"/>
    </w:pPr>
    <w:rPr>
      <w:rFonts w:eastAsia="Times New Roman"/>
      <w:bCs/>
      <w:sz w:val="24"/>
      <w:lang w:val="en-GB" w:bidi="ar-DZ"/>
    </w:rPr>
  </w:style>
  <w:style w:type="paragraph" w:styleId="Titolo7">
    <w:name w:val="heading 7"/>
    <w:basedOn w:val="Normale"/>
    <w:next w:val="Normale"/>
    <w:link w:val="Titolo7Carattere"/>
    <w:unhideWhenUsed/>
    <w:qFormat/>
    <w:rsid w:val="004B51EF"/>
    <w:pPr>
      <w:keepNext/>
      <w:numPr>
        <w:ilvl w:val="6"/>
        <w:numId w:val="20"/>
      </w:numPr>
      <w:spacing w:after="240"/>
      <w:outlineLvl w:val="6"/>
    </w:pPr>
    <w:rPr>
      <w:rFonts w:eastAsia="Times New Roman"/>
      <w:b/>
      <w:sz w:val="24"/>
      <w:szCs w:val="24"/>
      <w:lang w:val="en-GB" w:bidi="ar-DZ"/>
    </w:rPr>
  </w:style>
  <w:style w:type="paragraph" w:styleId="Titolo8">
    <w:name w:val="heading 8"/>
    <w:basedOn w:val="Normale"/>
    <w:next w:val="Normale"/>
    <w:link w:val="Titolo8Carattere"/>
    <w:unhideWhenUsed/>
    <w:qFormat/>
    <w:rsid w:val="004B51EF"/>
    <w:pPr>
      <w:keepNext/>
      <w:numPr>
        <w:ilvl w:val="7"/>
        <w:numId w:val="20"/>
      </w:numPr>
      <w:spacing w:after="240"/>
      <w:outlineLvl w:val="7"/>
    </w:pPr>
    <w:rPr>
      <w:rFonts w:eastAsia="Times New Roman"/>
      <w:b/>
      <w:i/>
      <w:iCs/>
      <w:sz w:val="24"/>
      <w:szCs w:val="24"/>
      <w:lang w:val="en-GB" w:bidi="ar-DZ"/>
    </w:rPr>
  </w:style>
  <w:style w:type="paragraph" w:styleId="Titolo9">
    <w:name w:val="heading 9"/>
    <w:basedOn w:val="Normale"/>
    <w:next w:val="Normale"/>
    <w:link w:val="Titolo9Carattere"/>
    <w:unhideWhenUsed/>
    <w:qFormat/>
    <w:rsid w:val="004B51EF"/>
    <w:pPr>
      <w:keepNext/>
      <w:numPr>
        <w:ilvl w:val="8"/>
        <w:numId w:val="20"/>
      </w:numPr>
      <w:spacing w:after="240"/>
      <w:outlineLvl w:val="8"/>
    </w:pPr>
    <w:rPr>
      <w:rFonts w:eastAsia="Times New Roman" w:cs="Arial"/>
      <w:i/>
      <w:sz w:val="24"/>
      <w:lang w:val="en-GB" w:bidi="ar-DZ"/>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igureCaptionChar">
    <w:name w:val="FigureCaption Char"/>
    <w:basedOn w:val="Carpredefinitoparagrafo"/>
    <w:link w:val="FigureCaption"/>
    <w:locked/>
    <w:rsid w:val="004B51EF"/>
    <w:rPr>
      <w:rFonts w:ascii="Linux Libertine" w:hAnsi="Linux Libertine" w:cs="Linux Libertine"/>
      <w:b/>
      <w:sz w:val="18"/>
    </w:rPr>
  </w:style>
  <w:style w:type="paragraph" w:customStyle="1" w:styleId="FigureCaption">
    <w:name w:val="FigureCaption"/>
    <w:link w:val="FigureCaptionChar"/>
    <w:autoRedefine/>
    <w:qFormat/>
    <w:rsid w:val="004B51EF"/>
    <w:pPr>
      <w:spacing w:before="220" w:after="240" w:line="240" w:lineRule="auto"/>
      <w:jc w:val="center"/>
    </w:pPr>
    <w:rPr>
      <w:rFonts w:ascii="Linux Libertine" w:hAnsi="Linux Libertine" w:cs="Linux Libertine"/>
      <w:b/>
      <w:sz w:val="18"/>
    </w:rPr>
  </w:style>
  <w:style w:type="paragraph" w:customStyle="1" w:styleId="Image">
    <w:name w:val="Image"/>
    <w:basedOn w:val="Normale"/>
    <w:qFormat/>
    <w:rsid w:val="004B51EF"/>
    <w:pPr>
      <w:keepNext/>
    </w:pPr>
  </w:style>
  <w:style w:type="paragraph" w:styleId="Paragrafoelenco">
    <w:name w:val="List Paragraph"/>
    <w:autoRedefine/>
    <w:uiPriority w:val="34"/>
    <w:qFormat/>
    <w:rsid w:val="004B51EF"/>
    <w:pPr>
      <w:numPr>
        <w:numId w:val="31"/>
      </w:numPr>
      <w:spacing w:after="0" w:line="264" w:lineRule="auto"/>
      <w:contextualSpacing/>
    </w:pPr>
    <w:rPr>
      <w:rFonts w:ascii="Linux Biolinum" w:hAnsi="Linux Biolinum" w:cs="Linux Biolinum"/>
      <w:sz w:val="18"/>
    </w:rPr>
  </w:style>
  <w:style w:type="paragraph" w:customStyle="1" w:styleId="Head1">
    <w:name w:val="Head1"/>
    <w:basedOn w:val="Titolo1"/>
    <w:next w:val="Para"/>
    <w:autoRedefine/>
    <w:qFormat/>
    <w:rsid w:val="004B51EF"/>
    <w:pPr>
      <w:numPr>
        <w:numId w:val="14"/>
      </w:numPr>
      <w:spacing w:before="220" w:after="80" w:line="240" w:lineRule="auto"/>
    </w:pPr>
    <w:rPr>
      <w:rFonts w:ascii="Linux Biolinum" w:eastAsia="Times New Roman" w:hAnsi="Linux Biolinum" w:cs="Linux Biolinum"/>
      <w:color w:val="auto"/>
      <w:szCs w:val="20"/>
    </w:rPr>
  </w:style>
  <w:style w:type="paragraph" w:customStyle="1" w:styleId="Head2">
    <w:name w:val="Head2"/>
    <w:basedOn w:val="Titolo2"/>
    <w:next w:val="Para"/>
    <w:autoRedefine/>
    <w:qFormat/>
    <w:rsid w:val="004B51EF"/>
    <w:pPr>
      <w:numPr>
        <w:ilvl w:val="1"/>
        <w:numId w:val="14"/>
      </w:numPr>
      <w:spacing w:before="180" w:after="80" w:line="240" w:lineRule="auto"/>
    </w:pPr>
    <w:rPr>
      <w:rFonts w:ascii="Linux Biolinum" w:eastAsia="Times New Roman" w:hAnsi="Linux Biolinum" w:cs="Linux Biolinum"/>
      <w:color w:val="auto"/>
      <w:szCs w:val="20"/>
    </w:rPr>
  </w:style>
  <w:style w:type="paragraph" w:customStyle="1" w:styleId="Head3old">
    <w:name w:val="Head3old"/>
    <w:next w:val="Para"/>
    <w:link w:val="Head3oldChar"/>
    <w:qFormat/>
    <w:rsid w:val="005B434B"/>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autoRedefine/>
    <w:qFormat/>
    <w:rsid w:val="004B51EF"/>
    <w:pPr>
      <w:spacing w:after="0" w:line="264" w:lineRule="auto"/>
      <w:ind w:firstLine="240"/>
    </w:pPr>
    <w:rPr>
      <w:rFonts w:ascii="Linux Libertine" w:hAnsi="Linux Libertine" w:cs="Linux Libertine"/>
      <w:sz w:val="18"/>
    </w:rPr>
  </w:style>
  <w:style w:type="character" w:styleId="Collegamentoipertestuale">
    <w:name w:val="Hyperlink"/>
    <w:basedOn w:val="Carpredefinitoparagrafo"/>
    <w:uiPriority w:val="99"/>
    <w:unhideWhenUsed/>
    <w:rsid w:val="004B51EF"/>
    <w:rPr>
      <w:rFonts w:ascii="Linux Libertine" w:hAnsi="Linux Libertine" w:cs="Linux Libertine"/>
      <w:color w:val="0563C1" w:themeColor="hyperlink"/>
      <w:u w:val="single"/>
    </w:rPr>
  </w:style>
  <w:style w:type="paragraph" w:styleId="Sottotitolo">
    <w:name w:val="Subtitle"/>
    <w:basedOn w:val="Normale"/>
    <w:next w:val="Normale"/>
    <w:link w:val="SottotitoloCarattere"/>
    <w:uiPriority w:val="11"/>
    <w:qFormat/>
    <w:rsid w:val="004B51EF"/>
    <w:pPr>
      <w:numPr>
        <w:ilvl w:val="1"/>
      </w:numPr>
      <w:spacing w:before="120" w:after="60"/>
      <w:jc w:val="center"/>
    </w:pPr>
    <w:rPr>
      <w:rFonts w:ascii="Linux Biolinum" w:eastAsiaTheme="majorEastAsia" w:hAnsi="Linux Biolinum" w:cs="Linux Biolinum"/>
      <w:iCs/>
      <w:sz w:val="24"/>
      <w:szCs w:val="24"/>
    </w:rPr>
  </w:style>
  <w:style w:type="character" w:customStyle="1" w:styleId="SottotitoloCarattere">
    <w:name w:val="Sottotitolo Carattere"/>
    <w:basedOn w:val="Carpredefinitoparagrafo"/>
    <w:link w:val="Sottotitolo"/>
    <w:uiPriority w:val="11"/>
    <w:rsid w:val="004B51EF"/>
    <w:rPr>
      <w:rFonts w:ascii="Linux Biolinum" w:eastAsiaTheme="majorEastAsia" w:hAnsi="Linux Biolinum" w:cs="Linux Biolinum"/>
      <w:iCs/>
      <w:sz w:val="24"/>
      <w:szCs w:val="24"/>
    </w:rPr>
  </w:style>
  <w:style w:type="paragraph" w:customStyle="1" w:styleId="Abstract">
    <w:name w:val="Abstract"/>
    <w:qFormat/>
    <w:rsid w:val="004B51EF"/>
    <w:pPr>
      <w:spacing w:before="20" w:after="120" w:line="264" w:lineRule="auto"/>
      <w:jc w:val="both"/>
    </w:pPr>
    <w:rPr>
      <w:rFonts w:ascii="Linux Libertine" w:hAnsi="Linux Libertine" w:cs="Linux Libertine"/>
      <w:sz w:val="18"/>
    </w:rPr>
  </w:style>
  <w:style w:type="paragraph" w:customStyle="1" w:styleId="Affiliation">
    <w:name w:val="Affiliation"/>
    <w:autoRedefine/>
    <w:qFormat/>
    <w:rsid w:val="004B51EF"/>
    <w:pPr>
      <w:spacing w:after="0" w:line="240" w:lineRule="auto"/>
    </w:pPr>
    <w:rPr>
      <w:rFonts w:ascii="Linux Libertine" w:eastAsia="Times New Roman" w:hAnsi="Linux Libertine" w:cs="Linux Libertine"/>
      <w:sz w:val="18"/>
      <w:szCs w:val="20"/>
    </w:rPr>
  </w:style>
  <w:style w:type="paragraph" w:customStyle="1" w:styleId="Titledocument">
    <w:name w:val="Title_document"/>
    <w:basedOn w:val="Titolo1"/>
    <w:link w:val="TitledocumentChar"/>
    <w:autoRedefine/>
    <w:qFormat/>
    <w:rsid w:val="004B51EF"/>
    <w:pPr>
      <w:spacing w:before="100" w:after="100" w:line="240" w:lineRule="auto"/>
      <w:jc w:val="center"/>
    </w:pPr>
    <w:rPr>
      <w:rFonts w:ascii="Linux Biolinum" w:eastAsia="Times New Roman" w:hAnsi="Linux Biolinum" w:cs="Linux Biolinum"/>
      <w:b w:val="0"/>
      <w:color w:val="auto"/>
      <w:sz w:val="34"/>
      <w:szCs w:val="20"/>
    </w:rPr>
  </w:style>
  <w:style w:type="paragraph" w:customStyle="1" w:styleId="ACMRefHead">
    <w:name w:val="ACMRefHead"/>
    <w:basedOn w:val="Normale"/>
    <w:link w:val="ACMRefHeadChar"/>
    <w:qFormat/>
    <w:rsid w:val="004B51EF"/>
    <w:pPr>
      <w:keepNext/>
      <w:spacing w:before="60" w:after="60"/>
    </w:pPr>
    <w:rPr>
      <w:b/>
    </w:rPr>
  </w:style>
  <w:style w:type="character" w:customStyle="1" w:styleId="TitledocumentChar">
    <w:name w:val="Title_document Char"/>
    <w:basedOn w:val="Carpredefinitoparagrafo"/>
    <w:link w:val="Titledocument"/>
    <w:rsid w:val="005B434B"/>
    <w:rPr>
      <w:rFonts w:ascii="Linux Biolinum" w:eastAsia="Times New Roman" w:hAnsi="Linux Biolinum" w:cs="Linux Biolinum"/>
      <w:bCs/>
      <w:sz w:val="34"/>
      <w:szCs w:val="20"/>
    </w:rPr>
  </w:style>
  <w:style w:type="character" w:customStyle="1" w:styleId="AckHeadChar">
    <w:name w:val="AckHead Char"/>
    <w:basedOn w:val="Carpredefinitoparagrafo"/>
    <w:link w:val="AckHead"/>
    <w:locked/>
    <w:rsid w:val="004B51EF"/>
    <w:rPr>
      <w:rFonts w:ascii="Linux Biolinum" w:hAnsi="Linux Biolinum" w:cs="Linux Biolinum"/>
      <w:b/>
    </w:rPr>
  </w:style>
  <w:style w:type="paragraph" w:customStyle="1" w:styleId="AckHead">
    <w:name w:val="AckHead"/>
    <w:link w:val="AckHeadChar"/>
    <w:autoRedefine/>
    <w:qFormat/>
    <w:rsid w:val="004B51EF"/>
    <w:pPr>
      <w:keepNext/>
      <w:spacing w:before="120" w:after="40" w:line="240" w:lineRule="auto"/>
    </w:pPr>
    <w:rPr>
      <w:rFonts w:ascii="Linux Biolinum" w:hAnsi="Linux Biolinum" w:cs="Linux Biolinum"/>
      <w:b/>
    </w:rPr>
  </w:style>
  <w:style w:type="paragraph" w:customStyle="1" w:styleId="AckPara">
    <w:name w:val="AckPara"/>
    <w:autoRedefine/>
    <w:qFormat/>
    <w:rsid w:val="004B51EF"/>
    <w:pPr>
      <w:spacing w:after="0" w:line="264" w:lineRule="auto"/>
      <w:jc w:val="both"/>
    </w:pPr>
    <w:rPr>
      <w:rFonts w:ascii="Linux Libertine" w:hAnsi="Linux Libertine" w:cs="Linux Libertine"/>
      <w:sz w:val="18"/>
    </w:rPr>
  </w:style>
  <w:style w:type="paragraph" w:customStyle="1" w:styleId="AppendixH1">
    <w:name w:val="AppendixH1"/>
    <w:qFormat/>
    <w:rsid w:val="004B51EF"/>
    <w:pPr>
      <w:spacing w:before="140" w:after="40" w:line="240" w:lineRule="auto"/>
    </w:pPr>
    <w:rPr>
      <w:rFonts w:ascii="Linux Biolinum" w:eastAsia="Times New Roman" w:hAnsi="Linux Biolinum" w:cs="Linux Biolinum"/>
      <w:b/>
      <w:szCs w:val="20"/>
    </w:rPr>
  </w:style>
  <w:style w:type="paragraph" w:customStyle="1" w:styleId="AppendixH2">
    <w:name w:val="AppendixH2"/>
    <w:qFormat/>
    <w:rsid w:val="004B51EF"/>
    <w:pPr>
      <w:autoSpaceDE w:val="0"/>
      <w:autoSpaceDN w:val="0"/>
      <w:adjustRightInd w:val="0"/>
      <w:spacing w:before="60" w:after="40" w:line="240" w:lineRule="auto"/>
    </w:pPr>
    <w:rPr>
      <w:rFonts w:ascii="Linux Biolinum" w:hAnsi="Linux Biolinum" w:cs="Linux Biolinum"/>
      <w:b/>
      <w:szCs w:val="24"/>
    </w:rPr>
  </w:style>
  <w:style w:type="paragraph" w:customStyle="1" w:styleId="AppendixH3">
    <w:name w:val="AppendixH3"/>
    <w:qFormat/>
    <w:rsid w:val="004B51EF"/>
    <w:pPr>
      <w:autoSpaceDE w:val="0"/>
      <w:autoSpaceDN w:val="0"/>
      <w:adjustRightInd w:val="0"/>
      <w:spacing w:before="60" w:after="140" w:line="240" w:lineRule="auto"/>
      <w:ind w:left="240"/>
    </w:pPr>
    <w:rPr>
      <w:rFonts w:ascii="Linux Biolinum" w:hAnsi="Linux Biolinum" w:cs="Linux Biolinum"/>
      <w:i/>
      <w:sz w:val="18"/>
      <w:szCs w:val="24"/>
    </w:rPr>
  </w:style>
  <w:style w:type="paragraph" w:customStyle="1" w:styleId="AuthNotes">
    <w:name w:val="AuthNotes"/>
    <w:qFormat/>
    <w:rsid w:val="004B51EF"/>
    <w:pPr>
      <w:spacing w:after="0" w:line="276" w:lineRule="auto"/>
    </w:pPr>
    <w:rPr>
      <w:rFonts w:ascii="Linux Libertine" w:hAnsi="Linux Libertine" w:cs="Linux Libertine"/>
    </w:rPr>
  </w:style>
  <w:style w:type="character" w:customStyle="1" w:styleId="AuthorsChar">
    <w:name w:val="Authors Char"/>
    <w:basedOn w:val="Carpredefinitoparagrafo"/>
    <w:link w:val="Authors"/>
    <w:locked/>
    <w:rsid w:val="004B51EF"/>
    <w:rPr>
      <w:rFonts w:ascii="Linux Libertine" w:hAnsi="Linux Libertine" w:cs="Linux Libertine"/>
      <w:sz w:val="18"/>
    </w:rPr>
  </w:style>
  <w:style w:type="paragraph" w:customStyle="1" w:styleId="Authors">
    <w:name w:val="Authors"/>
    <w:link w:val="AuthorsChar"/>
    <w:autoRedefine/>
    <w:qFormat/>
    <w:rsid w:val="004B51EF"/>
    <w:pPr>
      <w:spacing w:before="180" w:after="60" w:line="240" w:lineRule="auto"/>
    </w:pPr>
    <w:rPr>
      <w:rFonts w:ascii="Linux Libertine" w:hAnsi="Linux Libertine" w:cs="Linux Libertine"/>
      <w:sz w:val="18"/>
    </w:rPr>
  </w:style>
  <w:style w:type="character" w:customStyle="1" w:styleId="DisplayFormulaChar">
    <w:name w:val="DisplayFormula Char"/>
    <w:basedOn w:val="Carpredefinitoparagrafo"/>
    <w:link w:val="DisplayFormula"/>
    <w:locked/>
    <w:rsid w:val="004B51EF"/>
    <w:rPr>
      <w:rFonts w:ascii="Linux Libertine" w:hAnsi="Linux Libertine" w:cs="Linux Libertine"/>
      <w:sz w:val="18"/>
    </w:rPr>
  </w:style>
  <w:style w:type="paragraph" w:customStyle="1" w:styleId="DisplayFormula">
    <w:name w:val="DisplayFormula"/>
    <w:link w:val="DisplayFormulaChar"/>
    <w:qFormat/>
    <w:rsid w:val="004B51EF"/>
    <w:pPr>
      <w:spacing w:before="100" w:after="100" w:line="240" w:lineRule="auto"/>
    </w:pPr>
    <w:rPr>
      <w:rFonts w:ascii="Linux Libertine" w:hAnsi="Linux Libertine" w:cs="Linux Libertine"/>
      <w:sz w:val="18"/>
    </w:rPr>
  </w:style>
  <w:style w:type="paragraph" w:customStyle="1" w:styleId="KeyWordHead">
    <w:name w:val="KeyWordHead"/>
    <w:link w:val="KeyWordHeadchar"/>
    <w:autoRedefine/>
    <w:qFormat/>
    <w:rsid w:val="004B51EF"/>
    <w:pPr>
      <w:keepNext/>
      <w:spacing w:before="200" w:after="20" w:line="240" w:lineRule="auto"/>
    </w:pPr>
    <w:rPr>
      <w:rFonts w:ascii="Linux Biolinum" w:hAnsi="Linux Biolinum" w:cs="Linux Biolinum"/>
      <w:b/>
    </w:rPr>
  </w:style>
  <w:style w:type="paragraph" w:customStyle="1" w:styleId="KeyWords">
    <w:name w:val="KeyWords"/>
    <w:basedOn w:val="Normale"/>
    <w:qFormat/>
    <w:rsid w:val="004B51EF"/>
    <w:pPr>
      <w:spacing w:before="60" w:after="60"/>
    </w:pPr>
  </w:style>
  <w:style w:type="paragraph" w:customStyle="1" w:styleId="ReferenceHead">
    <w:name w:val="ReferenceHead"/>
    <w:autoRedefine/>
    <w:qFormat/>
    <w:rsid w:val="004B51EF"/>
    <w:pPr>
      <w:keepNext/>
      <w:spacing w:before="200" w:after="40" w:line="240" w:lineRule="auto"/>
    </w:pPr>
    <w:rPr>
      <w:rFonts w:ascii="Linux Biolinum" w:hAnsi="Linux Biolinum" w:cs="Linux Biolinum"/>
      <w:b/>
    </w:rPr>
  </w:style>
  <w:style w:type="paragraph" w:customStyle="1" w:styleId="Statements">
    <w:name w:val="Statements"/>
    <w:basedOn w:val="Normale"/>
    <w:qFormat/>
    <w:rsid w:val="004B51EF"/>
    <w:pPr>
      <w:ind w:firstLine="240"/>
    </w:pPr>
    <w:rPr>
      <w:sz w:val="20"/>
    </w:rPr>
  </w:style>
  <w:style w:type="character" w:customStyle="1" w:styleId="TableCaptionChar">
    <w:name w:val="TableCaption Char"/>
    <w:basedOn w:val="Carpredefinitoparagrafo"/>
    <w:link w:val="TableCaption"/>
    <w:locked/>
    <w:rsid w:val="004B51EF"/>
    <w:rPr>
      <w:rFonts w:ascii="Linux Libertine" w:hAnsi="Linux Libertine" w:cs="Linux Libertine"/>
      <w:b/>
      <w:sz w:val="18"/>
    </w:rPr>
  </w:style>
  <w:style w:type="paragraph" w:customStyle="1" w:styleId="TableCaption">
    <w:name w:val="TableCaption"/>
    <w:link w:val="TableCaptionChar"/>
    <w:autoRedefine/>
    <w:qFormat/>
    <w:rsid w:val="004B51EF"/>
    <w:pPr>
      <w:keepNext/>
      <w:spacing w:before="360" w:after="200" w:line="240" w:lineRule="auto"/>
      <w:jc w:val="center"/>
    </w:pPr>
    <w:rPr>
      <w:rFonts w:ascii="Linux Libertine" w:hAnsi="Linux Libertine" w:cs="Linux Libertine"/>
      <w:b/>
      <w:sz w:val="18"/>
    </w:rPr>
  </w:style>
  <w:style w:type="character" w:customStyle="1" w:styleId="ACMRefHeadChar">
    <w:name w:val="ACMRefHead Char"/>
    <w:basedOn w:val="TitledocumentChar"/>
    <w:link w:val="ACMRefHead"/>
    <w:rsid w:val="005B434B"/>
    <w:rPr>
      <w:rFonts w:ascii="Linux Libertine" w:eastAsia="Times New Roman" w:hAnsi="Linux Libertine" w:cs="Linux Libertine"/>
      <w:b/>
      <w:bCs w:val="0"/>
      <w:sz w:val="18"/>
      <w:szCs w:val="20"/>
    </w:rPr>
  </w:style>
  <w:style w:type="character" w:customStyle="1" w:styleId="DisplayFormulaUnnumChar">
    <w:name w:val="DisplayFormulaUnnum Char"/>
    <w:basedOn w:val="Carpredefinitoparagrafo"/>
    <w:link w:val="DisplayFormulaUnnum"/>
    <w:locked/>
    <w:rsid w:val="004B51EF"/>
    <w:rPr>
      <w:rFonts w:ascii="Linux Libertine" w:hAnsi="Linux Libertine" w:cs="Linux Libertine"/>
      <w:sz w:val="18"/>
    </w:rPr>
  </w:style>
  <w:style w:type="paragraph" w:customStyle="1" w:styleId="DisplayFormulaUnnum">
    <w:name w:val="DisplayFormulaUnnum"/>
    <w:basedOn w:val="Normale"/>
    <w:link w:val="DisplayFormulaUnnumChar"/>
    <w:rsid w:val="004B51EF"/>
  </w:style>
  <w:style w:type="character" w:customStyle="1" w:styleId="ParaContinueChar">
    <w:name w:val="ParaContinue Char"/>
    <w:basedOn w:val="Carpredefinitoparagrafo"/>
    <w:link w:val="ParaContinue"/>
    <w:locked/>
    <w:rsid w:val="004B51EF"/>
    <w:rPr>
      <w:rFonts w:ascii="Linux Libertine" w:hAnsi="Linux Libertine" w:cs="Linux Libertine"/>
      <w:sz w:val="18"/>
    </w:rPr>
  </w:style>
  <w:style w:type="paragraph" w:customStyle="1" w:styleId="ParaContinue">
    <w:name w:val="ParaContinue"/>
    <w:basedOn w:val="Para"/>
    <w:link w:val="ParaContinueChar"/>
    <w:rsid w:val="004B51EF"/>
    <w:pPr>
      <w:ind w:firstLine="0"/>
    </w:pPr>
  </w:style>
  <w:style w:type="paragraph" w:customStyle="1" w:styleId="Bibentry">
    <w:name w:val="Bib_entry"/>
    <w:autoRedefine/>
    <w:qFormat/>
    <w:rsid w:val="004B51EF"/>
    <w:pPr>
      <w:spacing w:after="0" w:line="240" w:lineRule="auto"/>
    </w:pPr>
    <w:rPr>
      <w:rFonts w:ascii="Linux Libertine" w:hAnsi="Linux Libertine" w:cs="Linux Libertine"/>
      <w:sz w:val="14"/>
    </w:rPr>
  </w:style>
  <w:style w:type="paragraph" w:customStyle="1" w:styleId="Algorithm">
    <w:name w:val="Algorithm"/>
    <w:basedOn w:val="Normale"/>
    <w:qFormat/>
    <w:rsid w:val="004B51EF"/>
    <w:pPr>
      <w:spacing w:line="240" w:lineRule="auto"/>
    </w:pPr>
  </w:style>
  <w:style w:type="paragraph" w:customStyle="1" w:styleId="Extract">
    <w:name w:val="Extract"/>
    <w:basedOn w:val="Normale"/>
    <w:rsid w:val="004B51EF"/>
    <w:pPr>
      <w:spacing w:line="240" w:lineRule="auto"/>
      <w:ind w:left="360" w:right="360"/>
      <w:contextualSpacing/>
    </w:pPr>
    <w:rPr>
      <w:rFonts w:eastAsia="Times New Roman"/>
      <w:sz w:val="20"/>
      <w:szCs w:val="20"/>
    </w:rPr>
  </w:style>
  <w:style w:type="paragraph" w:customStyle="1" w:styleId="CCSHead">
    <w:name w:val="CCSHead"/>
    <w:basedOn w:val="KeyWordHead"/>
    <w:link w:val="CCSHeadchar"/>
    <w:qFormat/>
    <w:rsid w:val="004B51EF"/>
  </w:style>
  <w:style w:type="paragraph" w:customStyle="1" w:styleId="CCSDescription">
    <w:name w:val="CCSDescription"/>
    <w:basedOn w:val="KeyWords"/>
    <w:qFormat/>
    <w:rsid w:val="004B51EF"/>
  </w:style>
  <w:style w:type="paragraph" w:customStyle="1" w:styleId="AlgorithmCaption">
    <w:name w:val="AlgorithmCaption"/>
    <w:basedOn w:val="Normale"/>
    <w:rsid w:val="004B51EF"/>
    <w:pPr>
      <w:pBdr>
        <w:top w:val="single" w:sz="4" w:space="2" w:color="auto"/>
        <w:bottom w:val="single" w:sz="4" w:space="2" w:color="auto"/>
      </w:pBdr>
    </w:pPr>
  </w:style>
  <w:style w:type="character" w:customStyle="1" w:styleId="GrantNumber">
    <w:name w:val="GrantNumber"/>
    <w:basedOn w:val="Carpredefinitoparagrafo"/>
    <w:uiPriority w:val="1"/>
    <w:qFormat/>
    <w:rsid w:val="004B51EF"/>
    <w:rPr>
      <w:rFonts w:ascii="Linux Libertine" w:hAnsi="Linux Libertine" w:cs="Linux Libertine"/>
      <w:color w:val="9900FF"/>
    </w:rPr>
  </w:style>
  <w:style w:type="paragraph" w:styleId="Pidipagina">
    <w:name w:val="footer"/>
    <w:basedOn w:val="Normale"/>
    <w:link w:val="PidipaginaCarattere"/>
    <w:rsid w:val="004B51EF"/>
    <w:pPr>
      <w:tabs>
        <w:tab w:val="center" w:pos="4320"/>
        <w:tab w:val="right" w:pos="8640"/>
      </w:tabs>
    </w:pPr>
  </w:style>
  <w:style w:type="character" w:customStyle="1" w:styleId="PidipaginaCarattere">
    <w:name w:val="Piè di pagina Carattere"/>
    <w:basedOn w:val="Carpredefinitoparagrafo"/>
    <w:link w:val="Pidipagina"/>
    <w:rsid w:val="004B51EF"/>
    <w:rPr>
      <w:rFonts w:ascii="Linux Libertine" w:hAnsi="Linux Libertine" w:cs="Linux Libertine"/>
      <w:sz w:val="18"/>
    </w:rPr>
  </w:style>
  <w:style w:type="numbering" w:styleId="111111">
    <w:name w:val="Outline List 2"/>
    <w:basedOn w:val="Nessunelenco"/>
    <w:uiPriority w:val="99"/>
    <w:semiHidden/>
    <w:unhideWhenUsed/>
    <w:rsid w:val="005B434B"/>
    <w:pPr>
      <w:numPr>
        <w:numId w:val="2"/>
      </w:numPr>
    </w:pPr>
  </w:style>
  <w:style w:type="table" w:styleId="Grigliatabella">
    <w:name w:val="Table Grid"/>
    <w:basedOn w:val="Tabellanormale"/>
    <w:rsid w:val="004B51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MRef">
    <w:name w:val="ACMRef"/>
    <w:basedOn w:val="Normale"/>
    <w:link w:val="ACMRefChar"/>
    <w:qFormat/>
    <w:rsid w:val="004B51EF"/>
    <w:pPr>
      <w:keepNext/>
      <w:spacing w:before="60" w:after="60"/>
    </w:pPr>
  </w:style>
  <w:style w:type="character" w:customStyle="1" w:styleId="ACMRefChar">
    <w:name w:val="ACMRef Char"/>
    <w:basedOn w:val="TitledocumentChar"/>
    <w:link w:val="ACMRef"/>
    <w:rsid w:val="005B434B"/>
    <w:rPr>
      <w:rFonts w:ascii="Linux Libertine" w:eastAsia="Times New Roman" w:hAnsi="Linux Libertine" w:cs="Linux Libertine"/>
      <w:bCs w:val="0"/>
      <w:sz w:val="18"/>
      <w:szCs w:val="20"/>
    </w:rPr>
  </w:style>
  <w:style w:type="character" w:customStyle="1" w:styleId="CCSHeadchar">
    <w:name w:val="CCSHead char"/>
    <w:basedOn w:val="Carpredefinitoparagrafo"/>
    <w:link w:val="CCSHead"/>
    <w:rsid w:val="005B434B"/>
    <w:rPr>
      <w:rFonts w:ascii="Linux Biolinum" w:hAnsi="Linux Biolinum" w:cs="Linux Biolinum"/>
      <w:b/>
    </w:rPr>
  </w:style>
  <w:style w:type="character" w:customStyle="1" w:styleId="KeyWordHeadchar">
    <w:name w:val="KeyWordHead char"/>
    <w:basedOn w:val="Carpredefinitoparagrafo"/>
    <w:link w:val="KeyWordHead"/>
    <w:rsid w:val="005B434B"/>
    <w:rPr>
      <w:rFonts w:ascii="Linux Biolinum" w:hAnsi="Linux Biolinum" w:cs="Linux Biolinum"/>
      <w:b/>
    </w:rPr>
  </w:style>
  <w:style w:type="paragraph" w:customStyle="1" w:styleId="TableCell">
    <w:name w:val="TableCell"/>
    <w:basedOn w:val="Para"/>
    <w:rsid w:val="005B434B"/>
    <w:pPr>
      <w:spacing w:line="220" w:lineRule="atLeast"/>
    </w:pPr>
    <w:rPr>
      <w:sz w:val="16"/>
      <w:szCs w:val="16"/>
    </w:rPr>
  </w:style>
  <w:style w:type="character" w:customStyle="1" w:styleId="Head3oldChar">
    <w:name w:val="Head3old Char"/>
    <w:basedOn w:val="Carpredefinitoparagrafo"/>
    <w:link w:val="Head3old"/>
    <w:rsid w:val="005B434B"/>
    <w:rPr>
      <w:rFonts w:ascii="Linux Biolinum O" w:eastAsia="MS Mincho" w:hAnsi="Linux Biolinum O" w:cs="Linux Biolinum O"/>
      <w:b/>
      <w:i/>
      <w:sz w:val="18"/>
      <w:szCs w:val="20"/>
    </w:rPr>
  </w:style>
  <w:style w:type="paragraph" w:customStyle="1" w:styleId="Head3">
    <w:name w:val="Head3"/>
    <w:next w:val="Para"/>
    <w:link w:val="Head3Char"/>
    <w:autoRedefine/>
    <w:qFormat/>
    <w:rsid w:val="004B51EF"/>
    <w:pPr>
      <w:keepNext/>
      <w:numPr>
        <w:ilvl w:val="2"/>
        <w:numId w:val="14"/>
      </w:numPr>
      <w:spacing w:before="120" w:after="40" w:line="240" w:lineRule="auto"/>
    </w:pPr>
    <w:rPr>
      <w:rFonts w:ascii="Linux Biolinum" w:eastAsia="Times New Roman" w:hAnsi="Linux Biolinum" w:cs="Linux Biolinum"/>
      <w:b/>
      <w:sz w:val="18"/>
      <w:szCs w:val="20"/>
    </w:rPr>
  </w:style>
  <w:style w:type="character" w:customStyle="1" w:styleId="Parachar">
    <w:name w:val="Para char"/>
    <w:basedOn w:val="Carpredefinitoparagrafo"/>
    <w:rsid w:val="005B434B"/>
    <w:rPr>
      <w:rFonts w:ascii="Linux Libertine O" w:hAnsi="Linux Libertine O" w:cs="Linux Libertine O"/>
      <w:b w:val="0"/>
      <w:i/>
      <w:sz w:val="18"/>
      <w:lang w:eastAsia="ja-JP"/>
    </w:rPr>
  </w:style>
  <w:style w:type="character" w:customStyle="1" w:styleId="Head3Char">
    <w:name w:val="Head3 Char"/>
    <w:basedOn w:val="TitledocumentChar"/>
    <w:link w:val="Head3"/>
    <w:rsid w:val="005B434B"/>
    <w:rPr>
      <w:rFonts w:ascii="Linux Biolinum" w:eastAsia="Times New Roman" w:hAnsi="Linux Biolinum" w:cs="Linux Biolinum"/>
      <w:b/>
      <w:bCs w:val="0"/>
      <w:sz w:val="18"/>
      <w:szCs w:val="20"/>
    </w:rPr>
  </w:style>
  <w:style w:type="character" w:customStyle="1" w:styleId="GrantSponsor">
    <w:name w:val="GrantSponsor"/>
    <w:rsid w:val="005B434B"/>
    <w:rPr>
      <w:rFonts w:ascii="Linux Libertine O" w:hAnsi="Linux Libertine O" w:cs="Linux Libertine O" w:hint="default"/>
      <w:color w:val="666699"/>
    </w:rPr>
  </w:style>
  <w:style w:type="paragraph" w:customStyle="1" w:styleId="PostHeadPara">
    <w:name w:val="PostHeadPara"/>
    <w:basedOn w:val="Para"/>
    <w:qFormat/>
    <w:rsid w:val="004B51EF"/>
    <w:pPr>
      <w:ind w:firstLine="0"/>
    </w:pPr>
  </w:style>
  <w:style w:type="character" w:customStyle="1" w:styleId="Titolo1Carattere">
    <w:name w:val="Titolo 1 Carattere"/>
    <w:basedOn w:val="Carpredefinitoparagrafo"/>
    <w:link w:val="Titolo1"/>
    <w:uiPriority w:val="9"/>
    <w:rsid w:val="004B51EF"/>
    <w:rPr>
      <w:rFonts w:asciiTheme="majorHAnsi" w:eastAsiaTheme="majorEastAsia" w:hAnsiTheme="majorHAnsi" w:cstheme="majorBidi"/>
      <w:b/>
      <w:bCs/>
      <w:color w:val="2E74B5" w:themeColor="accent1" w:themeShade="BF"/>
      <w:sz w:val="28"/>
      <w:szCs w:val="28"/>
    </w:rPr>
  </w:style>
  <w:style w:type="character" w:customStyle="1" w:styleId="Titolo2Carattere">
    <w:name w:val="Titolo 2 Carattere"/>
    <w:basedOn w:val="Carpredefinitoparagrafo"/>
    <w:link w:val="Titolo2"/>
    <w:uiPriority w:val="9"/>
    <w:rsid w:val="004B51EF"/>
    <w:rPr>
      <w:rFonts w:asciiTheme="majorHAnsi" w:eastAsiaTheme="majorEastAsia" w:hAnsiTheme="majorHAnsi" w:cstheme="majorBidi"/>
      <w:b/>
      <w:bCs/>
      <w:color w:val="0070C0"/>
      <w:sz w:val="26"/>
      <w:szCs w:val="26"/>
    </w:rPr>
  </w:style>
  <w:style w:type="character" w:customStyle="1" w:styleId="In-textcode">
    <w:name w:val="In-text code"/>
    <w:basedOn w:val="Carpredefinitoparagrafo"/>
    <w:uiPriority w:val="1"/>
    <w:qFormat/>
    <w:rsid w:val="004B51EF"/>
    <w:rPr>
      <w:rFonts w:ascii="Courier New" w:hAnsi="Courier New"/>
    </w:rPr>
  </w:style>
  <w:style w:type="paragraph" w:customStyle="1" w:styleId="ShortTitle">
    <w:name w:val="Short Title"/>
    <w:basedOn w:val="Titledocument"/>
    <w:qFormat/>
    <w:rsid w:val="004B51EF"/>
    <w:rPr>
      <w:sz w:val="18"/>
    </w:rPr>
  </w:style>
  <w:style w:type="paragraph" w:customStyle="1" w:styleId="ComputerCode">
    <w:name w:val="ComputerCode"/>
    <w:basedOn w:val="Normale"/>
    <w:qFormat/>
    <w:rsid w:val="004B51EF"/>
    <w:pPr>
      <w:spacing w:before="60" w:after="60" w:line="360" w:lineRule="auto"/>
    </w:pPr>
    <w:rPr>
      <w:rFonts w:ascii="Courier New" w:hAnsi="Courier New"/>
      <w:sz w:val="16"/>
      <w14:ligatures w14:val="standard"/>
    </w:rPr>
  </w:style>
  <w:style w:type="paragraph" w:customStyle="1" w:styleId="Head4">
    <w:name w:val="Head4"/>
    <w:autoRedefine/>
    <w:qFormat/>
    <w:rsid w:val="004B51EF"/>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basedOn w:val="Carpredefinitoparagrafo"/>
    <w:link w:val="TableFootnote"/>
    <w:locked/>
    <w:rsid w:val="004B51EF"/>
    <w:rPr>
      <w:rFonts w:ascii="Linux Libertine" w:hAnsi="Linux Libertine" w:cs="Linux Libertine"/>
      <w:sz w:val="18"/>
    </w:rPr>
  </w:style>
  <w:style w:type="paragraph" w:customStyle="1" w:styleId="TableFootnote">
    <w:name w:val="TableFootnote"/>
    <w:basedOn w:val="Normale"/>
    <w:link w:val="TableFootnoteChar"/>
    <w:qFormat/>
    <w:rsid w:val="004B51EF"/>
  </w:style>
  <w:style w:type="character" w:customStyle="1" w:styleId="Titolo7Carattere">
    <w:name w:val="Titolo 7 Carattere"/>
    <w:basedOn w:val="Carpredefinitoparagrafo"/>
    <w:link w:val="Titolo7"/>
    <w:rsid w:val="004B51EF"/>
    <w:rPr>
      <w:rFonts w:ascii="Linux Libertine" w:eastAsia="Times New Roman" w:hAnsi="Linux Libertine" w:cs="Linux Libertine"/>
      <w:b/>
      <w:sz w:val="24"/>
      <w:szCs w:val="24"/>
      <w:lang w:val="en-GB" w:bidi="ar-DZ"/>
    </w:rPr>
  </w:style>
  <w:style w:type="character" w:styleId="Rimandonotaapidipagina">
    <w:name w:val="footnote reference"/>
    <w:basedOn w:val="Carpredefinitoparagrafo"/>
    <w:uiPriority w:val="99"/>
    <w:unhideWhenUsed/>
    <w:rsid w:val="004B51EF"/>
    <w:rPr>
      <w:rFonts w:ascii="Linux Libertine" w:hAnsi="Linux Libertine" w:cs="Linux Libertine"/>
      <w:vertAlign w:val="superscript"/>
    </w:rPr>
  </w:style>
  <w:style w:type="paragraph" w:styleId="Testonotaapidipagina">
    <w:name w:val="footnote text"/>
    <w:basedOn w:val="Normale"/>
    <w:link w:val="TestonotaapidipaginaCarattere"/>
    <w:rsid w:val="004B51EF"/>
    <w:rPr>
      <w:sz w:val="14"/>
    </w:rPr>
  </w:style>
  <w:style w:type="character" w:customStyle="1" w:styleId="TestonotaapidipaginaCarattere">
    <w:name w:val="Testo nota a piè di pagina Carattere"/>
    <w:basedOn w:val="Carpredefinitoparagrafo"/>
    <w:link w:val="Testonotaapidipagina"/>
    <w:rsid w:val="004B51EF"/>
    <w:rPr>
      <w:rFonts w:ascii="Linux Libertine" w:hAnsi="Linux Libertine" w:cs="Linux Libertine"/>
      <w:sz w:val="14"/>
    </w:rPr>
  </w:style>
  <w:style w:type="paragraph" w:styleId="Testonotadichiusura">
    <w:name w:val="endnote text"/>
    <w:basedOn w:val="Normale"/>
    <w:link w:val="TestonotadichiusuraCarattere"/>
    <w:uiPriority w:val="99"/>
    <w:unhideWhenUsed/>
    <w:rsid w:val="004B51EF"/>
    <w:rPr>
      <w:sz w:val="20"/>
      <w:szCs w:val="20"/>
    </w:rPr>
  </w:style>
  <w:style w:type="character" w:customStyle="1" w:styleId="TestonotadichiusuraCarattere">
    <w:name w:val="Testo nota di chiusura Carattere"/>
    <w:basedOn w:val="Carpredefinitoparagrafo"/>
    <w:link w:val="Testonotadichiusura"/>
    <w:uiPriority w:val="99"/>
    <w:rsid w:val="004B51EF"/>
    <w:rPr>
      <w:rFonts w:ascii="Linux Libertine" w:hAnsi="Linux Libertine" w:cs="Linux Libertine"/>
      <w:sz w:val="20"/>
      <w:szCs w:val="20"/>
    </w:rPr>
  </w:style>
  <w:style w:type="character" w:styleId="Enfasicorsivo">
    <w:name w:val="Emphasis"/>
    <w:uiPriority w:val="20"/>
    <w:qFormat/>
    <w:rsid w:val="000C181A"/>
    <w:rPr>
      <w:i/>
      <w:iCs/>
    </w:rPr>
  </w:style>
  <w:style w:type="character" w:customStyle="1" w:styleId="shorttext">
    <w:name w:val="short_text"/>
    <w:rsid w:val="000C181A"/>
  </w:style>
  <w:style w:type="character" w:styleId="Menzionenonrisolta">
    <w:name w:val="Unresolved Mention"/>
    <w:basedOn w:val="Carpredefinitoparagrafo"/>
    <w:uiPriority w:val="99"/>
    <w:semiHidden/>
    <w:unhideWhenUsed/>
    <w:rsid w:val="000C181A"/>
    <w:rPr>
      <w:color w:val="605E5C"/>
      <w:shd w:val="clear" w:color="auto" w:fill="E1DFDD"/>
    </w:rPr>
  </w:style>
  <w:style w:type="character" w:customStyle="1" w:styleId="Titolo3Carattere">
    <w:name w:val="Titolo 3 Carattere"/>
    <w:basedOn w:val="Carpredefinitoparagrafo"/>
    <w:link w:val="Titolo3"/>
    <w:uiPriority w:val="9"/>
    <w:rsid w:val="004B51EF"/>
    <w:rPr>
      <w:rFonts w:asciiTheme="majorHAnsi" w:eastAsiaTheme="majorEastAsia" w:hAnsiTheme="majorHAnsi" w:cstheme="majorBidi"/>
      <w:b/>
      <w:bCs/>
      <w:color w:val="C45911" w:themeColor="accent2" w:themeShade="BF"/>
      <w:sz w:val="18"/>
    </w:rPr>
  </w:style>
  <w:style w:type="character" w:customStyle="1" w:styleId="Titolo4Carattere">
    <w:name w:val="Titolo 4 Carattere"/>
    <w:basedOn w:val="Carpredefinitoparagrafo"/>
    <w:link w:val="Titolo4"/>
    <w:uiPriority w:val="9"/>
    <w:rsid w:val="004B51EF"/>
    <w:rPr>
      <w:rFonts w:asciiTheme="majorHAnsi" w:eastAsiaTheme="majorEastAsia" w:hAnsiTheme="majorHAnsi" w:cstheme="majorBidi"/>
      <w:bCs/>
      <w:i/>
      <w:iCs/>
      <w:color w:val="C45911" w:themeColor="accent2" w:themeShade="BF"/>
      <w:sz w:val="18"/>
    </w:rPr>
  </w:style>
  <w:style w:type="character" w:customStyle="1" w:styleId="Titolo5Carattere">
    <w:name w:val="Titolo 5 Carattere"/>
    <w:basedOn w:val="Carpredefinitoparagrafo"/>
    <w:link w:val="Titolo5"/>
    <w:uiPriority w:val="9"/>
    <w:rsid w:val="004B51EF"/>
    <w:rPr>
      <w:rFonts w:asciiTheme="majorHAnsi" w:eastAsiaTheme="majorEastAsia" w:hAnsiTheme="majorHAnsi" w:cstheme="majorBidi"/>
      <w:b/>
      <w:color w:val="525252" w:themeColor="accent3" w:themeShade="80"/>
      <w:sz w:val="20"/>
    </w:rPr>
  </w:style>
  <w:style w:type="character" w:customStyle="1" w:styleId="Titolo6Carattere">
    <w:name w:val="Titolo 6 Carattere"/>
    <w:basedOn w:val="Carpredefinitoparagrafo"/>
    <w:link w:val="Titolo6"/>
    <w:rsid w:val="004B51EF"/>
    <w:rPr>
      <w:rFonts w:ascii="Linux Libertine" w:eastAsia="Times New Roman" w:hAnsi="Linux Libertine" w:cs="Linux Libertine"/>
      <w:bCs/>
      <w:sz w:val="24"/>
      <w:lang w:val="en-GB" w:bidi="ar-DZ"/>
    </w:rPr>
  </w:style>
  <w:style w:type="character" w:customStyle="1" w:styleId="Titolo8Carattere">
    <w:name w:val="Titolo 8 Carattere"/>
    <w:basedOn w:val="Carpredefinitoparagrafo"/>
    <w:link w:val="Titolo8"/>
    <w:rsid w:val="004B51EF"/>
    <w:rPr>
      <w:rFonts w:ascii="Linux Libertine" w:eastAsia="Times New Roman" w:hAnsi="Linux Libertine" w:cs="Linux Libertine"/>
      <w:b/>
      <w:i/>
      <w:iCs/>
      <w:sz w:val="24"/>
      <w:szCs w:val="24"/>
      <w:lang w:val="en-GB" w:bidi="ar-DZ"/>
    </w:rPr>
  </w:style>
  <w:style w:type="character" w:customStyle="1" w:styleId="Titolo9Carattere">
    <w:name w:val="Titolo 9 Carattere"/>
    <w:basedOn w:val="Carpredefinitoparagrafo"/>
    <w:link w:val="Titolo9"/>
    <w:rsid w:val="004B51EF"/>
    <w:rPr>
      <w:rFonts w:ascii="Linux Libertine" w:eastAsia="Times New Roman" w:hAnsi="Linux Libertine" w:cs="Arial"/>
      <w:i/>
      <w:sz w:val="24"/>
      <w:lang w:val="en-GB" w:bidi="ar-DZ"/>
    </w:rPr>
  </w:style>
  <w:style w:type="numbering" w:customStyle="1" w:styleId="SIGPLANListbullet">
    <w:name w:val="SIGPLAN List bullet"/>
    <w:basedOn w:val="Nessunelenco"/>
    <w:rsid w:val="004B51EF"/>
    <w:pPr>
      <w:numPr>
        <w:numId w:val="36"/>
      </w:numPr>
    </w:pPr>
  </w:style>
  <w:style w:type="numbering" w:customStyle="1" w:styleId="SIGPLANListletter">
    <w:name w:val="SIGPLAN List letter"/>
    <w:basedOn w:val="Nessunelenco"/>
    <w:rsid w:val="004B51EF"/>
    <w:pPr>
      <w:numPr>
        <w:numId w:val="37"/>
      </w:numPr>
    </w:pPr>
  </w:style>
  <w:style w:type="numbering" w:customStyle="1" w:styleId="SIGPLANListnumber">
    <w:name w:val="SIGPLAN List number"/>
    <w:basedOn w:val="Nessunelenco"/>
    <w:rsid w:val="004B51EF"/>
    <w:pPr>
      <w:numPr>
        <w:numId w:val="38"/>
      </w:numPr>
    </w:pPr>
  </w:style>
  <w:style w:type="paragraph" w:styleId="Testofumetto">
    <w:name w:val="Balloon Text"/>
    <w:basedOn w:val="Normale"/>
    <w:link w:val="TestofumettoCarattere"/>
    <w:semiHidden/>
    <w:rsid w:val="004B51EF"/>
    <w:rPr>
      <w:rFonts w:ascii="Tahoma" w:hAnsi="Tahoma" w:cs="Tahoma"/>
      <w:sz w:val="16"/>
      <w:szCs w:val="16"/>
    </w:rPr>
  </w:style>
  <w:style w:type="character" w:customStyle="1" w:styleId="TestofumettoCarattere">
    <w:name w:val="Testo fumetto Carattere"/>
    <w:basedOn w:val="Carpredefinitoparagrafo"/>
    <w:link w:val="Testofumetto"/>
    <w:semiHidden/>
    <w:rsid w:val="004B51EF"/>
    <w:rPr>
      <w:rFonts w:ascii="Tahoma" w:hAnsi="Tahoma" w:cs="Tahoma"/>
      <w:sz w:val="16"/>
      <w:szCs w:val="16"/>
    </w:rPr>
  </w:style>
  <w:style w:type="character" w:styleId="Rimandocommento">
    <w:name w:val="annotation reference"/>
    <w:basedOn w:val="Carpredefinitoparagrafo"/>
    <w:semiHidden/>
    <w:rsid w:val="004B51EF"/>
    <w:rPr>
      <w:sz w:val="16"/>
      <w:szCs w:val="16"/>
    </w:rPr>
  </w:style>
  <w:style w:type="paragraph" w:styleId="Testocommento">
    <w:name w:val="annotation text"/>
    <w:basedOn w:val="Normale"/>
    <w:link w:val="TestocommentoCarattere"/>
    <w:semiHidden/>
    <w:rsid w:val="004B51EF"/>
    <w:rPr>
      <w:sz w:val="20"/>
    </w:rPr>
  </w:style>
  <w:style w:type="character" w:customStyle="1" w:styleId="TestocommentoCarattere">
    <w:name w:val="Testo commento Carattere"/>
    <w:basedOn w:val="Carpredefinitoparagrafo"/>
    <w:link w:val="Testocommento"/>
    <w:semiHidden/>
    <w:rsid w:val="004B51EF"/>
    <w:rPr>
      <w:rFonts w:ascii="Linux Libertine" w:hAnsi="Linux Libertine" w:cs="Linux Libertine"/>
      <w:sz w:val="20"/>
    </w:rPr>
  </w:style>
  <w:style w:type="paragraph" w:styleId="Soggettocommento">
    <w:name w:val="annotation subject"/>
    <w:basedOn w:val="Testocommento"/>
    <w:next w:val="Testocommento"/>
    <w:link w:val="SoggettocommentoCarattere"/>
    <w:semiHidden/>
    <w:rsid w:val="004B51EF"/>
    <w:rPr>
      <w:b/>
      <w:bCs/>
    </w:rPr>
  </w:style>
  <w:style w:type="character" w:customStyle="1" w:styleId="SoggettocommentoCarattere">
    <w:name w:val="Soggetto commento Carattere"/>
    <w:basedOn w:val="TestocommentoCarattere"/>
    <w:link w:val="Soggettocommento"/>
    <w:semiHidden/>
    <w:rsid w:val="004B51EF"/>
    <w:rPr>
      <w:rFonts w:ascii="Linux Libertine" w:hAnsi="Linux Libertine" w:cs="Linux Libertine"/>
      <w:b/>
      <w:bCs/>
      <w:sz w:val="20"/>
    </w:rPr>
  </w:style>
  <w:style w:type="paragraph" w:styleId="Intestazione">
    <w:name w:val="header"/>
    <w:basedOn w:val="Normale"/>
    <w:link w:val="IntestazioneCarattere"/>
    <w:semiHidden/>
    <w:rsid w:val="004B51EF"/>
    <w:pPr>
      <w:tabs>
        <w:tab w:val="center" w:pos="4320"/>
        <w:tab w:val="right" w:pos="8640"/>
      </w:tabs>
    </w:pPr>
  </w:style>
  <w:style w:type="character" w:customStyle="1" w:styleId="IntestazioneCarattere">
    <w:name w:val="Intestazione Carattere"/>
    <w:basedOn w:val="Carpredefinitoparagrafo"/>
    <w:link w:val="Intestazione"/>
    <w:semiHidden/>
    <w:rsid w:val="004B51EF"/>
    <w:rPr>
      <w:rFonts w:ascii="Linux Libertine" w:hAnsi="Linux Libertine" w:cs="Linux Libertine"/>
      <w:sz w:val="18"/>
    </w:rPr>
  </w:style>
  <w:style w:type="paragraph" w:customStyle="1" w:styleId="AbsHead">
    <w:name w:val="AbsHead"/>
    <w:link w:val="AbsHeadChar"/>
    <w:autoRedefine/>
    <w:qFormat/>
    <w:rsid w:val="004B51EF"/>
    <w:pPr>
      <w:keepNext/>
      <w:spacing w:before="120" w:after="80" w:line="240" w:lineRule="auto"/>
    </w:pPr>
    <w:rPr>
      <w:rFonts w:ascii="Linux Biolinum" w:hAnsi="Linux Biolinum" w:cs="Linux Biolinum"/>
      <w:b/>
      <w:lang w:val="fr-FR"/>
    </w:rPr>
  </w:style>
  <w:style w:type="character" w:customStyle="1" w:styleId="AbsHeadChar">
    <w:name w:val="AbsHead Char"/>
    <w:basedOn w:val="Carpredefinitoparagrafo"/>
    <w:link w:val="AbsHead"/>
    <w:rsid w:val="004B51EF"/>
    <w:rPr>
      <w:rFonts w:ascii="Linux Biolinum" w:hAnsi="Linux Biolinum" w:cs="Linux Biolinum"/>
      <w:b/>
      <w:lang w:val="fr-FR"/>
    </w:rPr>
  </w:style>
  <w:style w:type="character" w:customStyle="1" w:styleId="AcceptedDate">
    <w:name w:val="AcceptedDate"/>
    <w:basedOn w:val="Carpredefinitoparagrafo"/>
    <w:uiPriority w:val="1"/>
    <w:qFormat/>
    <w:rsid w:val="004B51EF"/>
    <w:rPr>
      <w:rFonts w:ascii="Linux Libertine" w:hAnsi="Linux Libertine" w:cs="Linux Libertine"/>
      <w:color w:val="FF0000"/>
    </w:rPr>
  </w:style>
  <w:style w:type="paragraph" w:customStyle="1" w:styleId="Address">
    <w:name w:val="Address"/>
    <w:rsid w:val="004B51EF"/>
    <w:pPr>
      <w:spacing w:before="240" w:after="240" w:line="560" w:lineRule="exact"/>
      <w:ind w:left="720" w:right="720"/>
      <w:contextualSpacing/>
    </w:pPr>
    <w:rPr>
      <w:rFonts w:ascii="Cambria Math" w:eastAsia="Times New Roman" w:hAnsi="Cambria Math" w:cs="Times New Roman"/>
      <w:color w:val="244061"/>
      <w:sz w:val="24"/>
      <w:szCs w:val="20"/>
    </w:rPr>
  </w:style>
  <w:style w:type="character" w:customStyle="1" w:styleId="AltName">
    <w:name w:val="AltName"/>
    <w:basedOn w:val="Carpredefinitoparagrafo"/>
    <w:uiPriority w:val="1"/>
    <w:qFormat/>
    <w:rsid w:val="004B51EF"/>
    <w:rPr>
      <w:rFonts w:ascii="Linux Libertine" w:hAnsi="Linux Libertine" w:cs="Linux Libertine"/>
      <w:color w:val="806000" w:themeColor="accent4" w:themeShade="80"/>
    </w:rPr>
  </w:style>
  <w:style w:type="paragraph" w:customStyle="1" w:styleId="AltSubTitle">
    <w:name w:val="AltSubTitle"/>
    <w:basedOn w:val="Sottotitolo"/>
    <w:qFormat/>
    <w:rsid w:val="004B51EF"/>
  </w:style>
  <w:style w:type="paragraph" w:customStyle="1" w:styleId="AltTitle">
    <w:name w:val="AltTitle"/>
    <w:basedOn w:val="Titledocument"/>
    <w:qFormat/>
    <w:rsid w:val="004B51EF"/>
  </w:style>
  <w:style w:type="paragraph" w:customStyle="1" w:styleId="Appendix">
    <w:name w:val="Appendix"/>
    <w:link w:val="AppendixChar"/>
    <w:qFormat/>
    <w:rsid w:val="004B51EF"/>
    <w:pPr>
      <w:spacing w:before="480" w:after="200" w:line="276" w:lineRule="auto"/>
    </w:pPr>
    <w:rPr>
      <w:rFonts w:asciiTheme="majorHAnsi" w:hAnsiTheme="majorHAnsi"/>
      <w:color w:val="44546A" w:themeColor="text2"/>
      <w:sz w:val="28"/>
    </w:rPr>
  </w:style>
  <w:style w:type="character" w:customStyle="1" w:styleId="AppendixChar">
    <w:name w:val="Appendix Char"/>
    <w:basedOn w:val="Carpredefinitoparagrafo"/>
    <w:link w:val="Appendix"/>
    <w:rsid w:val="004B51EF"/>
    <w:rPr>
      <w:rFonts w:asciiTheme="majorHAnsi" w:hAnsiTheme="majorHAnsi"/>
      <w:color w:val="44546A" w:themeColor="text2"/>
      <w:sz w:val="28"/>
    </w:rPr>
  </w:style>
  <w:style w:type="character" w:customStyle="1" w:styleId="ArticleTitle">
    <w:name w:val="ArticleTitle"/>
    <w:basedOn w:val="Carpredefinitoparagrafo"/>
    <w:uiPriority w:val="1"/>
    <w:qFormat/>
    <w:rsid w:val="004B51EF"/>
    <w:rPr>
      <w:rFonts w:ascii="Linux Libertine" w:hAnsi="Linux Libertine" w:cs="Linux Libertine"/>
      <w:color w:val="auto"/>
      <w:bdr w:val="none" w:sz="0" w:space="0" w:color="auto"/>
      <w:shd w:val="clear" w:color="auto" w:fill="CCCCFF"/>
    </w:rPr>
  </w:style>
  <w:style w:type="paragraph" w:customStyle="1" w:styleId="AuthInfo">
    <w:name w:val="AuthInfo"/>
    <w:qFormat/>
    <w:rsid w:val="004B51EF"/>
    <w:pPr>
      <w:spacing w:after="200" w:line="276" w:lineRule="auto"/>
    </w:pPr>
  </w:style>
  <w:style w:type="character" w:customStyle="1" w:styleId="author-comment">
    <w:name w:val="author-comment"/>
    <w:basedOn w:val="Carpredefinitoparagrafo"/>
    <w:uiPriority w:val="1"/>
    <w:qFormat/>
    <w:rsid w:val="004B51EF"/>
    <w:rPr>
      <w:color w:val="FFC000" w:themeColor="accent4"/>
    </w:rPr>
  </w:style>
  <w:style w:type="character" w:customStyle="1" w:styleId="BookSeries">
    <w:name w:val="BookSeries"/>
    <w:uiPriority w:val="1"/>
    <w:rsid w:val="004B51EF"/>
    <w:rPr>
      <w:rFonts w:ascii="Linux Libertine" w:hAnsi="Linux Libertine" w:cs="Linux Libertine"/>
    </w:rPr>
  </w:style>
  <w:style w:type="character" w:customStyle="1" w:styleId="BookTitle">
    <w:name w:val="BookTitle"/>
    <w:basedOn w:val="Carpredefinitoparagrafo"/>
    <w:uiPriority w:val="1"/>
    <w:qFormat/>
    <w:rsid w:val="004B51EF"/>
    <w:rPr>
      <w:rFonts w:ascii="Linux Libertine" w:hAnsi="Linux Libertine" w:cs="Linux Libertine"/>
      <w:color w:val="auto"/>
      <w:bdr w:val="none" w:sz="0" w:space="0" w:color="auto"/>
      <w:shd w:val="clear" w:color="auto" w:fill="FFD9B3"/>
    </w:rPr>
  </w:style>
  <w:style w:type="character" w:customStyle="1" w:styleId="City">
    <w:name w:val="City"/>
    <w:basedOn w:val="Carpredefinitoparagrafo"/>
    <w:uiPriority w:val="1"/>
    <w:qFormat/>
    <w:rsid w:val="004B51EF"/>
    <w:rPr>
      <w:rFonts w:ascii="Linux Libertine" w:hAnsi="Linux Libertine" w:cs="Linux Libertine"/>
      <w:color w:val="auto"/>
      <w:bdr w:val="none" w:sz="0" w:space="0" w:color="auto"/>
      <w:shd w:val="clear" w:color="auto" w:fill="auto"/>
    </w:rPr>
  </w:style>
  <w:style w:type="character" w:customStyle="1" w:styleId="CJK">
    <w:name w:val="CJK"/>
    <w:uiPriority w:val="1"/>
    <w:rsid w:val="004B51EF"/>
  </w:style>
  <w:style w:type="character" w:customStyle="1" w:styleId="Coden">
    <w:name w:val="Coden"/>
    <w:basedOn w:val="Carpredefinitoparagrafo"/>
    <w:uiPriority w:val="1"/>
    <w:qFormat/>
    <w:rsid w:val="004B51EF"/>
    <w:rPr>
      <w:rFonts w:ascii="Linux Libertine" w:hAnsi="Linux Libertine" w:cs="Linux Libertine"/>
      <w:color w:val="auto"/>
      <w:bdr w:val="none" w:sz="0" w:space="0" w:color="auto"/>
      <w:shd w:val="clear" w:color="auto" w:fill="F9A88F"/>
    </w:rPr>
  </w:style>
  <w:style w:type="character" w:customStyle="1" w:styleId="Collab">
    <w:name w:val="Collab"/>
    <w:basedOn w:val="Carpredefinitoparagrafo"/>
    <w:uiPriority w:val="1"/>
    <w:qFormat/>
    <w:rsid w:val="004B51EF"/>
    <w:rPr>
      <w:rFonts w:ascii="Linux Libertine" w:hAnsi="Linux Libertine" w:cs="Linux Libertine"/>
      <w:color w:val="auto"/>
      <w:bdr w:val="none" w:sz="0" w:space="0" w:color="auto"/>
      <w:shd w:val="clear" w:color="auto" w:fill="5F5F5F"/>
    </w:rPr>
  </w:style>
  <w:style w:type="character" w:customStyle="1" w:styleId="ConfDate">
    <w:name w:val="ConfDate"/>
    <w:basedOn w:val="Carpredefinitoparagrafo"/>
    <w:uiPriority w:val="1"/>
    <w:rsid w:val="004B51EF"/>
    <w:rPr>
      <w:rFonts w:ascii="Times New Roman" w:hAnsi="Times New Roman"/>
      <w:color w:val="FF0066"/>
      <w:sz w:val="20"/>
    </w:rPr>
  </w:style>
  <w:style w:type="character" w:customStyle="1" w:styleId="ConfLoc">
    <w:name w:val="ConfLoc"/>
    <w:basedOn w:val="Carpredefinitoparagrafo"/>
    <w:uiPriority w:val="1"/>
    <w:rsid w:val="004B51EF"/>
    <w:rPr>
      <w:rFonts w:ascii="Linux Libertine" w:hAnsi="Linux Libertine" w:cs="Linux Libertine"/>
      <w:color w:val="003300"/>
      <w:bdr w:val="none" w:sz="0" w:space="0" w:color="auto"/>
      <w:shd w:val="clear" w:color="auto" w:fill="9999FF"/>
    </w:rPr>
  </w:style>
  <w:style w:type="character" w:customStyle="1" w:styleId="ConfName">
    <w:name w:val="ConfName"/>
    <w:basedOn w:val="Carpredefinitoparagrafo"/>
    <w:uiPriority w:val="1"/>
    <w:qFormat/>
    <w:rsid w:val="004B51EF"/>
    <w:rPr>
      <w:rFonts w:ascii="Linux Libertine" w:hAnsi="Linux Libertine" w:cs="Linux Libertine"/>
      <w:color w:val="15BDBD"/>
    </w:rPr>
  </w:style>
  <w:style w:type="paragraph" w:customStyle="1" w:styleId="Contributor">
    <w:name w:val="Contributor"/>
    <w:basedOn w:val="Normale"/>
    <w:qFormat/>
    <w:rsid w:val="004B51EF"/>
    <w:pPr>
      <w:keepLines/>
      <w:spacing w:after="120" w:line="360" w:lineRule="exact"/>
      <w:contextualSpacing/>
      <w:jc w:val="center"/>
    </w:pPr>
    <w:rPr>
      <w:rFonts w:ascii="Arial Unicode MS" w:eastAsia="Times New Roman" w:hAnsi="Arial Unicode MS"/>
      <w:sz w:val="28"/>
      <w:szCs w:val="20"/>
    </w:rPr>
  </w:style>
  <w:style w:type="paragraph" w:customStyle="1" w:styleId="Copyright">
    <w:name w:val="Copyright"/>
    <w:basedOn w:val="Normale"/>
    <w:qFormat/>
    <w:rsid w:val="004B51EF"/>
  </w:style>
  <w:style w:type="character" w:customStyle="1" w:styleId="Correct">
    <w:name w:val="Correct"/>
    <w:basedOn w:val="Carpredefinitoparagrafo"/>
    <w:uiPriority w:val="1"/>
    <w:qFormat/>
    <w:rsid w:val="004B51EF"/>
    <w:rPr>
      <w:b/>
      <w:color w:val="0070C0"/>
    </w:rPr>
  </w:style>
  <w:style w:type="character" w:customStyle="1" w:styleId="Country">
    <w:name w:val="Country"/>
    <w:basedOn w:val="Carpredefinitoparagrafo"/>
    <w:uiPriority w:val="1"/>
    <w:qFormat/>
    <w:rsid w:val="004B51EF"/>
    <w:rPr>
      <w:rFonts w:ascii="Linux Libertine" w:hAnsi="Linux Libertine" w:cs="Linux Libertine"/>
      <w:color w:val="auto"/>
      <w:bdr w:val="none" w:sz="0" w:space="0" w:color="auto"/>
      <w:shd w:val="clear" w:color="auto" w:fill="auto"/>
    </w:rPr>
  </w:style>
  <w:style w:type="character" w:customStyle="1" w:styleId="DateChar">
    <w:name w:val="Date Char"/>
    <w:basedOn w:val="Carpredefinitoparagrafo"/>
    <w:uiPriority w:val="99"/>
    <w:semiHidden/>
    <w:rsid w:val="004B51EF"/>
  </w:style>
  <w:style w:type="character" w:customStyle="1" w:styleId="Degree">
    <w:name w:val="Degree"/>
    <w:basedOn w:val="Carpredefinitoparagrafo"/>
    <w:uiPriority w:val="1"/>
    <w:qFormat/>
    <w:rsid w:val="004B51EF"/>
    <w:rPr>
      <w:rFonts w:ascii="Linux Libertine" w:hAnsi="Linux Libertine" w:cs="Linux Libertine"/>
      <w:color w:val="auto"/>
      <w:bdr w:val="none" w:sz="0" w:space="0" w:color="auto"/>
      <w:shd w:val="clear" w:color="auto" w:fill="00C400"/>
    </w:rPr>
  </w:style>
  <w:style w:type="paragraph" w:customStyle="1" w:styleId="Dictionary">
    <w:name w:val="Dictionary"/>
    <w:basedOn w:val="Normale"/>
    <w:qFormat/>
    <w:rsid w:val="004B51EF"/>
    <w:pPr>
      <w:tabs>
        <w:tab w:val="right" w:pos="720"/>
        <w:tab w:val="left" w:pos="1440"/>
        <w:tab w:val="left" w:pos="2160"/>
        <w:tab w:val="left" w:pos="2880"/>
        <w:tab w:val="right" w:leader="dot" w:pos="8640"/>
      </w:tabs>
      <w:spacing w:line="360" w:lineRule="exact"/>
    </w:pPr>
    <w:rPr>
      <w:rFonts w:ascii="Cambria Math" w:eastAsia="Times New Roman" w:hAnsi="Cambria Math"/>
      <w:color w:val="007A37"/>
      <w:sz w:val="24"/>
      <w:szCs w:val="20"/>
      <w:lang w:val="en-GB"/>
    </w:rPr>
  </w:style>
  <w:style w:type="paragraph" w:customStyle="1" w:styleId="DocHead">
    <w:name w:val="DocHead"/>
    <w:basedOn w:val="Normale"/>
    <w:autoRedefine/>
    <w:qFormat/>
    <w:rsid w:val="004B51EF"/>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DOI">
    <w:name w:val="DOI"/>
    <w:basedOn w:val="Carpredefinitoparagrafo"/>
    <w:uiPriority w:val="1"/>
    <w:qFormat/>
    <w:rsid w:val="004B51EF"/>
    <w:rPr>
      <w:rFonts w:ascii="Linux Libertine" w:hAnsi="Linux Libertine" w:cs="Linux Libertine"/>
      <w:color w:val="auto"/>
      <w:bdr w:val="none" w:sz="0" w:space="0" w:color="auto"/>
      <w:shd w:val="clear" w:color="auto" w:fill="CFBFB1"/>
    </w:rPr>
  </w:style>
  <w:style w:type="character" w:customStyle="1" w:styleId="EdFirstName">
    <w:name w:val="EdFirstName"/>
    <w:basedOn w:val="Carpredefinitoparagrafo"/>
    <w:uiPriority w:val="1"/>
    <w:qFormat/>
    <w:rsid w:val="004B51EF"/>
    <w:rPr>
      <w:rFonts w:ascii="Linux Libertine" w:hAnsi="Linux Libertine" w:cs="Linux Libertine"/>
      <w:color w:val="auto"/>
      <w:bdr w:val="none" w:sz="0" w:space="0" w:color="auto"/>
      <w:shd w:val="clear" w:color="auto" w:fill="FFD1E8"/>
    </w:rPr>
  </w:style>
  <w:style w:type="character" w:customStyle="1" w:styleId="Edition">
    <w:name w:val="Edition"/>
    <w:basedOn w:val="Carpredefinitoparagrafo"/>
    <w:uiPriority w:val="1"/>
    <w:qFormat/>
    <w:rsid w:val="004B51EF"/>
    <w:rPr>
      <w:rFonts w:ascii="Linux Libertine" w:hAnsi="Linux Libertine" w:cs="Linux Libertine"/>
      <w:color w:val="auto"/>
      <w:bdr w:val="none" w:sz="0" w:space="0" w:color="auto"/>
      <w:shd w:val="clear" w:color="auto" w:fill="9999FF"/>
    </w:rPr>
  </w:style>
  <w:style w:type="character" w:customStyle="1" w:styleId="EdMiddleName">
    <w:name w:val="EdMiddleName"/>
    <w:basedOn w:val="Carpredefinitoparagrafo"/>
    <w:uiPriority w:val="1"/>
    <w:rsid w:val="004B51EF"/>
    <w:rPr>
      <w:rFonts w:ascii="Linux Libertine" w:hAnsi="Linux Libertine" w:cs="Linux Libertine"/>
      <w:bdr w:val="none" w:sz="0" w:space="0" w:color="auto"/>
      <w:shd w:val="clear" w:color="auto" w:fill="FF67B3"/>
    </w:rPr>
  </w:style>
  <w:style w:type="character" w:customStyle="1" w:styleId="EdSurname">
    <w:name w:val="EdSurname"/>
    <w:basedOn w:val="Carpredefinitoparagrafo"/>
    <w:uiPriority w:val="1"/>
    <w:qFormat/>
    <w:rsid w:val="004B51EF"/>
    <w:rPr>
      <w:rFonts w:ascii="Linux Libertine" w:hAnsi="Linux Libertine" w:cs="Linux Libertine"/>
      <w:color w:val="auto"/>
      <w:bdr w:val="none" w:sz="0" w:space="0" w:color="auto"/>
      <w:shd w:val="clear" w:color="auto" w:fill="FF95CA"/>
    </w:rPr>
  </w:style>
  <w:style w:type="character" w:customStyle="1" w:styleId="Email">
    <w:name w:val="Email"/>
    <w:basedOn w:val="Carpredefinitoparagrafo"/>
    <w:uiPriority w:val="1"/>
    <w:qFormat/>
    <w:rsid w:val="004B51EF"/>
    <w:rPr>
      <w:rFonts w:ascii="Linux Libertine" w:hAnsi="Linux Libertine" w:cs="Linux Libertine"/>
      <w:color w:val="0808B8"/>
    </w:rPr>
  </w:style>
  <w:style w:type="character" w:styleId="Rimandonotadichiusura">
    <w:name w:val="endnote reference"/>
    <w:basedOn w:val="Carpredefinitoparagrafo"/>
    <w:uiPriority w:val="99"/>
    <w:semiHidden/>
    <w:unhideWhenUsed/>
    <w:rsid w:val="004B51EF"/>
    <w:rPr>
      <w:rFonts w:ascii="Linux Libertine" w:hAnsi="Linux Libertine" w:cs="Linux Libertine"/>
      <w:vertAlign w:val="superscript"/>
    </w:rPr>
  </w:style>
  <w:style w:type="character" w:customStyle="1" w:styleId="EqnCount">
    <w:name w:val="EqnCount"/>
    <w:basedOn w:val="Carpredefinitoparagrafo"/>
    <w:uiPriority w:val="1"/>
    <w:qFormat/>
    <w:rsid w:val="004B51EF"/>
    <w:rPr>
      <w:color w:val="0000FF"/>
    </w:rPr>
  </w:style>
  <w:style w:type="character" w:customStyle="1" w:styleId="eSlide">
    <w:name w:val="eSlide"/>
    <w:basedOn w:val="Carpredefinitoparagrafo"/>
    <w:uiPriority w:val="1"/>
    <w:qFormat/>
    <w:rsid w:val="004B51EF"/>
    <w:rPr>
      <w:color w:val="FF0000"/>
    </w:rPr>
  </w:style>
  <w:style w:type="paragraph" w:customStyle="1" w:styleId="ExtractBegin">
    <w:name w:val="ExtractBegin"/>
    <w:basedOn w:val="Normale"/>
    <w:qFormat/>
    <w:rsid w:val="004B51EF"/>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paragraph" w:customStyle="1" w:styleId="ExtractEnd">
    <w:name w:val="ExtractEnd"/>
    <w:basedOn w:val="Normale"/>
    <w:qFormat/>
    <w:rsid w:val="004B51EF"/>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b/>
      <w:color w:val="660033"/>
      <w:sz w:val="28"/>
      <w:szCs w:val="20"/>
    </w:rPr>
  </w:style>
  <w:style w:type="character" w:customStyle="1" w:styleId="Fax">
    <w:name w:val="Fax"/>
    <w:basedOn w:val="Carpredefinitoparagrafo"/>
    <w:uiPriority w:val="1"/>
    <w:qFormat/>
    <w:rsid w:val="004B51EF"/>
    <w:rPr>
      <w:rFonts w:ascii="Linux Libertine" w:hAnsi="Linux Libertine" w:cs="Linux Libertine"/>
      <w:color w:val="C00000"/>
    </w:rPr>
  </w:style>
  <w:style w:type="character" w:customStyle="1" w:styleId="FigCount">
    <w:name w:val="FigCount"/>
    <w:basedOn w:val="Carpredefinitoparagrafo"/>
    <w:uiPriority w:val="1"/>
    <w:qFormat/>
    <w:rsid w:val="004B51EF"/>
    <w:rPr>
      <w:color w:val="0000FF"/>
    </w:rPr>
  </w:style>
  <w:style w:type="character" w:customStyle="1" w:styleId="FirstName">
    <w:name w:val="FirstName"/>
    <w:basedOn w:val="Carpredefinitoparagrafo"/>
    <w:uiPriority w:val="1"/>
    <w:qFormat/>
    <w:rsid w:val="004B51EF"/>
    <w:rPr>
      <w:rFonts w:ascii="Linux Libertine" w:hAnsi="Linux Libertine" w:cs="Linux Libertine"/>
      <w:color w:val="auto"/>
      <w:bdr w:val="none" w:sz="0" w:space="0" w:color="auto"/>
      <w:shd w:val="clear" w:color="auto" w:fill="DDDDDD"/>
    </w:rPr>
  </w:style>
  <w:style w:type="paragraph" w:customStyle="1" w:styleId="FloatQuote">
    <w:name w:val="FloatQuote"/>
    <w:basedOn w:val="Para"/>
    <w:qFormat/>
    <w:rsid w:val="004B51EF"/>
    <w:pPr>
      <w:shd w:val="clear" w:color="auto" w:fill="E2EFD9" w:themeFill="accent6" w:themeFillTint="33"/>
      <w:ind w:left="1134" w:right="1134" w:firstLine="0"/>
      <w:jc w:val="both"/>
    </w:pPr>
  </w:style>
  <w:style w:type="character" w:customStyle="1" w:styleId="focus">
    <w:name w:val="focus"/>
    <w:basedOn w:val="Carpredefinitoparagrafo"/>
    <w:rsid w:val="004B51EF"/>
  </w:style>
  <w:style w:type="character" w:styleId="Collegamentovisitato">
    <w:name w:val="FollowedHyperlink"/>
    <w:basedOn w:val="Carpredefinitoparagrafo"/>
    <w:uiPriority w:val="99"/>
    <w:semiHidden/>
    <w:unhideWhenUsed/>
    <w:rsid w:val="004B51EF"/>
    <w:rPr>
      <w:rFonts w:ascii="Linux Libertine" w:hAnsi="Linux Libertine" w:cs="Linux Libertine"/>
      <w:color w:val="954F72" w:themeColor="followedHyperlink"/>
      <w:u w:val="single"/>
    </w:rPr>
  </w:style>
  <w:style w:type="character" w:customStyle="1" w:styleId="GrantSponser">
    <w:name w:val="GrantSponser"/>
    <w:basedOn w:val="Carpredefinitoparagrafo"/>
    <w:uiPriority w:val="1"/>
    <w:qFormat/>
    <w:rsid w:val="004B51EF"/>
    <w:rPr>
      <w:rFonts w:ascii="Linux Libertine" w:hAnsi="Linux Libertine" w:cs="Linux Libertine"/>
      <w:color w:val="666699"/>
    </w:rPr>
  </w:style>
  <w:style w:type="paragraph" w:customStyle="1" w:styleId="Head5">
    <w:name w:val="Head5"/>
    <w:autoRedefine/>
    <w:qFormat/>
    <w:rsid w:val="004B51EF"/>
    <w:pPr>
      <w:spacing w:before="120" w:after="120" w:line="240" w:lineRule="auto"/>
    </w:pPr>
    <w:rPr>
      <w:rFonts w:ascii="Linux Biolinum" w:eastAsia="Times New Roman" w:hAnsi="Linux Biolinum" w:cs="Linux Biolinum"/>
      <w:szCs w:val="20"/>
    </w:rPr>
  </w:style>
  <w:style w:type="paragraph" w:customStyle="1" w:styleId="Head6">
    <w:name w:val="Head6"/>
    <w:basedOn w:val="Normale"/>
    <w:rsid w:val="004B51EF"/>
    <w:pPr>
      <w:keepNext/>
      <w:keepLines/>
      <w:widowControl w:val="0"/>
      <w:spacing w:after="120"/>
      <w:ind w:left="720"/>
      <w:outlineLvl w:val="5"/>
    </w:pPr>
    <w:rPr>
      <w:rFonts w:ascii="Linux Biolinum" w:eastAsia="Arial Unicode MS" w:hAnsi="Linux Biolinum" w:cs="Linux Biolinum"/>
      <w:sz w:val="24"/>
      <w:szCs w:val="20"/>
    </w:rPr>
  </w:style>
  <w:style w:type="paragraph" w:customStyle="1" w:styleId="History">
    <w:name w:val="History"/>
    <w:basedOn w:val="Normale"/>
    <w:autoRedefine/>
    <w:qFormat/>
    <w:rsid w:val="004B51EF"/>
  </w:style>
  <w:style w:type="character" w:customStyle="1" w:styleId="Isbn">
    <w:name w:val="Isbn"/>
    <w:basedOn w:val="Carpredefinitoparagrafo"/>
    <w:uiPriority w:val="1"/>
    <w:qFormat/>
    <w:rsid w:val="004B51EF"/>
    <w:rPr>
      <w:rFonts w:ascii="Linux Libertine" w:hAnsi="Linux Libertine" w:cs="Linux Libertine"/>
      <w:bdr w:val="none" w:sz="0" w:space="0" w:color="auto"/>
      <w:shd w:val="clear" w:color="auto" w:fill="C8EBFC"/>
    </w:rPr>
  </w:style>
  <w:style w:type="character" w:customStyle="1" w:styleId="Label">
    <w:name w:val="Label"/>
    <w:basedOn w:val="Carpredefinitoparagrafo"/>
    <w:uiPriority w:val="1"/>
    <w:qFormat/>
    <w:rsid w:val="004B51EF"/>
    <w:rPr>
      <w:rFonts w:ascii="Linux Libertine" w:hAnsi="Linux Libertine" w:cs="Linux Libertine"/>
      <w:b w:val="0"/>
      <w:color w:val="0070C0"/>
    </w:rPr>
  </w:style>
  <w:style w:type="character" w:customStyle="1" w:styleId="ListTitle">
    <w:name w:val="ListTitle"/>
    <w:basedOn w:val="Label"/>
    <w:uiPriority w:val="1"/>
    <w:qFormat/>
    <w:rsid w:val="004B51EF"/>
    <w:rPr>
      <w:rFonts w:ascii="Linux Biolinum" w:hAnsi="Linux Biolinum" w:cs="Linux Biolinum"/>
      <w:b/>
      <w:color w:val="0070C0"/>
      <w:sz w:val="18"/>
    </w:rPr>
  </w:style>
  <w:style w:type="character" w:customStyle="1" w:styleId="Isource">
    <w:name w:val="Isource"/>
    <w:basedOn w:val="ListTitle"/>
    <w:uiPriority w:val="1"/>
    <w:qFormat/>
    <w:rsid w:val="004B51EF"/>
    <w:rPr>
      <w:rFonts w:ascii="Linux Biolinum" w:hAnsi="Linux Biolinum" w:cs="Linux Biolinum"/>
      <w:b/>
      <w:color w:val="ED7D31" w:themeColor="accent2"/>
      <w:sz w:val="18"/>
    </w:rPr>
  </w:style>
  <w:style w:type="character" w:customStyle="1" w:styleId="Issn">
    <w:name w:val="Issn"/>
    <w:basedOn w:val="Carpredefinitoparagrafo"/>
    <w:uiPriority w:val="1"/>
    <w:qFormat/>
    <w:rsid w:val="004B51EF"/>
    <w:rPr>
      <w:rFonts w:ascii="Linux Libertine" w:hAnsi="Linux Libertine" w:cs="Linux Libertine"/>
      <w:bdr w:val="none" w:sz="0" w:space="0" w:color="auto"/>
      <w:shd w:val="clear" w:color="auto" w:fill="A17189"/>
    </w:rPr>
  </w:style>
  <w:style w:type="character" w:customStyle="1" w:styleId="Issue">
    <w:name w:val="Issue"/>
    <w:basedOn w:val="Carpredefinitoparagrafo"/>
    <w:uiPriority w:val="1"/>
    <w:qFormat/>
    <w:rsid w:val="004B51EF"/>
    <w:rPr>
      <w:rFonts w:ascii="Linux Libertine" w:hAnsi="Linux Libertine" w:cs="Linux Libertine"/>
      <w:color w:val="auto"/>
      <w:bdr w:val="none" w:sz="0" w:space="0" w:color="auto"/>
      <w:shd w:val="clear" w:color="auto" w:fill="C8BE84"/>
    </w:rPr>
  </w:style>
  <w:style w:type="character" w:customStyle="1" w:styleId="JournalTitle">
    <w:name w:val="JournalTitle"/>
    <w:basedOn w:val="Carpredefinitoparagrafo"/>
    <w:uiPriority w:val="1"/>
    <w:qFormat/>
    <w:rsid w:val="004B51EF"/>
    <w:rPr>
      <w:rFonts w:ascii="Linux Libertine" w:hAnsi="Linux Libertine" w:cs="Linux Libertine"/>
      <w:color w:val="auto"/>
      <w:bdr w:val="none" w:sz="0" w:space="0" w:color="auto"/>
      <w:shd w:val="clear" w:color="auto" w:fill="CCFF99"/>
    </w:rPr>
  </w:style>
  <w:style w:type="paragraph" w:customStyle="1" w:styleId="ListEnd">
    <w:name w:val="ListEnd"/>
    <w:basedOn w:val="Normale"/>
    <w:qFormat/>
    <w:rsid w:val="004B51EF"/>
  </w:style>
  <w:style w:type="paragraph" w:customStyle="1" w:styleId="ListStart">
    <w:name w:val="ListStart"/>
    <w:basedOn w:val="Normale"/>
    <w:qFormat/>
    <w:rsid w:val="004B51EF"/>
  </w:style>
  <w:style w:type="paragraph" w:customStyle="1" w:styleId="MetadataHead">
    <w:name w:val="MetadataHead"/>
    <w:basedOn w:val="Normale"/>
    <w:rsid w:val="004B51EF"/>
    <w:rPr>
      <w:color w:val="8496B0" w:themeColor="text2" w:themeTint="99"/>
      <w:sz w:val="2"/>
    </w:rPr>
  </w:style>
  <w:style w:type="character" w:customStyle="1" w:styleId="MiddleName">
    <w:name w:val="MiddleName"/>
    <w:basedOn w:val="Carpredefinitoparagrafo"/>
    <w:uiPriority w:val="1"/>
    <w:qFormat/>
    <w:rsid w:val="004B51EF"/>
    <w:rPr>
      <w:rFonts w:ascii="Linux Libertine" w:hAnsi="Linux Libertine" w:cs="Linux Libertine"/>
      <w:color w:val="auto"/>
      <w:bdr w:val="none" w:sz="0" w:space="0" w:color="auto"/>
      <w:shd w:val="clear" w:color="auto" w:fill="9C9C9C"/>
    </w:rPr>
  </w:style>
  <w:style w:type="character" w:customStyle="1" w:styleId="MiscDate">
    <w:name w:val="MiscDate"/>
    <w:basedOn w:val="Carpredefinitoparagrafo"/>
    <w:uiPriority w:val="1"/>
    <w:qFormat/>
    <w:rsid w:val="004B51EF"/>
    <w:rPr>
      <w:rFonts w:ascii="Linux Libertine" w:hAnsi="Linux Libertine" w:cs="Linux Libertine"/>
      <w:color w:val="7030A0"/>
    </w:rPr>
  </w:style>
  <w:style w:type="character" w:customStyle="1" w:styleId="Orcid">
    <w:name w:val="Orcid"/>
    <w:basedOn w:val="Carpredefinitoparagrafo"/>
    <w:uiPriority w:val="1"/>
    <w:qFormat/>
    <w:rsid w:val="004B51EF"/>
    <w:rPr>
      <w:rFonts w:ascii="Linux Libertine" w:hAnsi="Linux Libertine" w:cs="Linux Libertine"/>
      <w:color w:val="7030A0"/>
    </w:rPr>
  </w:style>
  <w:style w:type="character" w:customStyle="1" w:styleId="OrgDiv">
    <w:name w:val="OrgDiv"/>
    <w:basedOn w:val="Carpredefinitoparagrafo"/>
    <w:uiPriority w:val="1"/>
    <w:qFormat/>
    <w:rsid w:val="004B51EF"/>
    <w:rPr>
      <w:rFonts w:ascii="Linux Libertine" w:hAnsi="Linux Libertine" w:cs="Linux Libertine"/>
      <w:color w:val="auto"/>
    </w:rPr>
  </w:style>
  <w:style w:type="character" w:customStyle="1" w:styleId="OrgName">
    <w:name w:val="OrgName"/>
    <w:basedOn w:val="Carpredefinitoparagrafo"/>
    <w:uiPriority w:val="1"/>
    <w:qFormat/>
    <w:rsid w:val="004B51EF"/>
    <w:rPr>
      <w:rFonts w:ascii="Linux Libertine" w:hAnsi="Linux Libertine" w:cs="Linux Libertine"/>
      <w:color w:val="auto"/>
    </w:rPr>
  </w:style>
  <w:style w:type="character" w:customStyle="1" w:styleId="Pages">
    <w:name w:val="Pages"/>
    <w:basedOn w:val="Carpredefinitoparagrafo"/>
    <w:uiPriority w:val="1"/>
    <w:qFormat/>
    <w:rsid w:val="004B51EF"/>
    <w:rPr>
      <w:rFonts w:ascii="Linux Libertine" w:hAnsi="Linux Libertine" w:cs="Linux Libertine"/>
      <w:color w:val="auto"/>
      <w:bdr w:val="none" w:sz="0" w:space="0" w:color="auto"/>
      <w:shd w:val="clear" w:color="auto" w:fill="D279FF"/>
    </w:rPr>
  </w:style>
  <w:style w:type="character" w:customStyle="1" w:styleId="PinCode">
    <w:name w:val="PinCode"/>
    <w:basedOn w:val="Carpredefinitoparagrafo"/>
    <w:uiPriority w:val="1"/>
    <w:qFormat/>
    <w:rsid w:val="004B51EF"/>
    <w:rPr>
      <w:rFonts w:ascii="Linux Libertine" w:hAnsi="Linux Libertine" w:cs="Linux Libertine"/>
      <w:color w:val="808000"/>
    </w:rPr>
  </w:style>
  <w:style w:type="character" w:styleId="Testosegnaposto">
    <w:name w:val="Placeholder Text"/>
    <w:basedOn w:val="Carpredefinitoparagrafo"/>
    <w:uiPriority w:val="99"/>
    <w:semiHidden/>
    <w:rsid w:val="004B51EF"/>
    <w:rPr>
      <w:rFonts w:ascii="Linux Libertine" w:hAnsi="Linux Libertine" w:cs="Linux Libertine"/>
      <w:color w:val="808080"/>
    </w:rPr>
  </w:style>
  <w:style w:type="character" w:customStyle="1" w:styleId="Prefix">
    <w:name w:val="Prefix"/>
    <w:basedOn w:val="Carpredefinitoparagrafo"/>
    <w:uiPriority w:val="1"/>
    <w:qFormat/>
    <w:rsid w:val="004B51EF"/>
    <w:rPr>
      <w:rFonts w:ascii="Linux Libertine" w:hAnsi="Linux Libertine" w:cs="Linux Libertine"/>
      <w:color w:val="auto"/>
      <w:bdr w:val="none" w:sz="0" w:space="0" w:color="auto"/>
      <w:shd w:val="clear" w:color="auto" w:fill="FF8633"/>
    </w:rPr>
  </w:style>
  <w:style w:type="character" w:customStyle="1" w:styleId="Proceeding">
    <w:name w:val="Proceeding"/>
    <w:basedOn w:val="Carpredefinitoparagrafo"/>
    <w:uiPriority w:val="1"/>
    <w:qFormat/>
    <w:rsid w:val="004B51EF"/>
    <w:rPr>
      <w:rFonts w:ascii="Linux Libertine" w:hAnsi="Linux Libertine" w:cs="Linux Libertine"/>
      <w:color w:val="auto"/>
      <w:bdr w:val="none" w:sz="0" w:space="0" w:color="auto"/>
      <w:shd w:val="clear" w:color="auto" w:fill="A5BED6"/>
    </w:rPr>
  </w:style>
  <w:style w:type="character" w:customStyle="1" w:styleId="Publisher">
    <w:name w:val="Publisher"/>
    <w:basedOn w:val="Carpredefinitoparagrafo"/>
    <w:uiPriority w:val="1"/>
    <w:qFormat/>
    <w:rsid w:val="004B51EF"/>
    <w:rPr>
      <w:rFonts w:ascii="Linux Libertine" w:hAnsi="Linux Libertine" w:cs="Linux Libertine"/>
      <w:color w:val="auto"/>
      <w:bdr w:val="none" w:sz="0" w:space="0" w:color="auto"/>
      <w:shd w:val="clear" w:color="auto" w:fill="FFFF49"/>
    </w:rPr>
  </w:style>
  <w:style w:type="paragraph" w:customStyle="1" w:styleId="PullQuote">
    <w:name w:val="PullQuote"/>
    <w:basedOn w:val="Para"/>
    <w:qFormat/>
    <w:rsid w:val="004B51EF"/>
    <w:pPr>
      <w:shd w:val="clear" w:color="auto" w:fill="EDEDED" w:themeFill="accent3" w:themeFillTint="33"/>
      <w:ind w:left="1134" w:right="1134" w:firstLine="0"/>
      <w:jc w:val="both"/>
    </w:pPr>
  </w:style>
  <w:style w:type="paragraph" w:customStyle="1" w:styleId="Quotation">
    <w:name w:val="Quotation"/>
    <w:basedOn w:val="Normale"/>
    <w:qFormat/>
    <w:rsid w:val="004B51EF"/>
    <w:pPr>
      <w:jc w:val="center"/>
    </w:pPr>
    <w:rPr>
      <w:sz w:val="16"/>
    </w:rPr>
  </w:style>
  <w:style w:type="character" w:customStyle="1" w:styleId="ReceivedDate">
    <w:name w:val="ReceivedDate"/>
    <w:basedOn w:val="Carpredefinitoparagrafo"/>
    <w:uiPriority w:val="1"/>
    <w:qFormat/>
    <w:rsid w:val="004B51EF"/>
    <w:rPr>
      <w:rFonts w:ascii="Linux Libertine" w:hAnsi="Linux Libertine" w:cs="Linux Libertine"/>
      <w:color w:val="00B050"/>
    </w:rPr>
  </w:style>
  <w:style w:type="paragraph" w:customStyle="1" w:styleId="RectoRRH">
    <w:name w:val="Recto_(RRH)"/>
    <w:autoRedefine/>
    <w:qFormat/>
    <w:rsid w:val="004B51EF"/>
    <w:pPr>
      <w:spacing w:after="0" w:line="240" w:lineRule="auto"/>
      <w:jc w:val="right"/>
    </w:pPr>
    <w:rPr>
      <w:rFonts w:ascii="Linux Libertine" w:eastAsia="Times New Roman" w:hAnsi="Linux Libertine" w:cs="Linux Libertine"/>
      <w:sz w:val="18"/>
      <w:szCs w:val="20"/>
    </w:rPr>
  </w:style>
  <w:style w:type="character" w:customStyle="1" w:styleId="RefCount">
    <w:name w:val="RefCount"/>
    <w:basedOn w:val="Carpredefinitoparagrafo"/>
    <w:uiPriority w:val="1"/>
    <w:qFormat/>
    <w:rsid w:val="004B51EF"/>
    <w:rPr>
      <w:color w:val="0000FF"/>
    </w:rPr>
  </w:style>
  <w:style w:type="paragraph" w:customStyle="1" w:styleId="Reference">
    <w:name w:val="Reference"/>
    <w:basedOn w:val="Normale"/>
    <w:qFormat/>
    <w:rsid w:val="004B51EF"/>
  </w:style>
  <w:style w:type="character" w:customStyle="1" w:styleId="RefMisc">
    <w:name w:val="RefMisc"/>
    <w:basedOn w:val="Carpredefinitoparagrafo"/>
    <w:uiPriority w:val="1"/>
    <w:qFormat/>
    <w:rsid w:val="004B51EF"/>
    <w:rPr>
      <w:rFonts w:ascii="Linux Libertine" w:hAnsi="Linux Libertine" w:cs="Linux Libertine"/>
      <w:color w:val="auto"/>
      <w:bdr w:val="none" w:sz="0" w:space="0" w:color="auto"/>
      <w:shd w:val="clear" w:color="auto" w:fill="FF9933"/>
    </w:rPr>
  </w:style>
  <w:style w:type="character" w:customStyle="1" w:styleId="Report">
    <w:name w:val="Report"/>
    <w:basedOn w:val="Carpredefinitoparagrafo"/>
    <w:uiPriority w:val="1"/>
    <w:qFormat/>
    <w:rsid w:val="004B51EF"/>
    <w:rPr>
      <w:rFonts w:ascii="Linux Libertine" w:hAnsi="Linux Libertine" w:cs="Linux Libertine"/>
      <w:bdr w:val="none" w:sz="0" w:space="0" w:color="auto"/>
      <w:shd w:val="clear" w:color="auto" w:fill="D7E553"/>
    </w:rPr>
  </w:style>
  <w:style w:type="character" w:customStyle="1" w:styleId="RevisedDate">
    <w:name w:val="RevisedDate"/>
    <w:basedOn w:val="Carpredefinitoparagrafo"/>
    <w:uiPriority w:val="1"/>
    <w:qFormat/>
    <w:rsid w:val="004B51EF"/>
    <w:rPr>
      <w:rFonts w:ascii="Linux Libertine" w:hAnsi="Linux Libertine" w:cs="Linux Libertine"/>
      <w:color w:val="0070C0"/>
    </w:rPr>
  </w:style>
  <w:style w:type="character" w:customStyle="1" w:styleId="RevisedDate1">
    <w:name w:val="RevisedDate1"/>
    <w:basedOn w:val="Carpredefinitoparagrafo"/>
    <w:uiPriority w:val="1"/>
    <w:qFormat/>
    <w:rsid w:val="004B51EF"/>
    <w:rPr>
      <w:rFonts w:ascii="Linux Libertine" w:hAnsi="Linux Libertine" w:cs="Linux Libertine"/>
      <w:color w:val="BF8F00" w:themeColor="accent4" w:themeShade="BF"/>
    </w:rPr>
  </w:style>
  <w:style w:type="character" w:customStyle="1" w:styleId="RevisedDate2">
    <w:name w:val="RevisedDate2"/>
    <w:basedOn w:val="Carpredefinitoparagrafo"/>
    <w:uiPriority w:val="1"/>
    <w:qFormat/>
    <w:rsid w:val="004B51EF"/>
    <w:rPr>
      <w:rFonts w:ascii="Linux Libertine" w:hAnsi="Linux Libertine" w:cs="Linux Libertine"/>
      <w:color w:val="538135" w:themeColor="accent6" w:themeShade="BF"/>
    </w:rPr>
  </w:style>
  <w:style w:type="character" w:customStyle="1" w:styleId="Role">
    <w:name w:val="Role"/>
    <w:basedOn w:val="Carpredefinitoparagrafo"/>
    <w:uiPriority w:val="1"/>
    <w:qFormat/>
    <w:rsid w:val="004B51EF"/>
    <w:rPr>
      <w:rFonts w:ascii="Linux Libertine" w:hAnsi="Linux Libertine" w:cs="Linux Libertine"/>
      <w:color w:val="92D050"/>
    </w:rPr>
  </w:style>
  <w:style w:type="paragraph" w:styleId="Formuladiapertura">
    <w:name w:val="Salutation"/>
    <w:basedOn w:val="Normale"/>
    <w:next w:val="Normale"/>
    <w:link w:val="FormuladiaperturaCarattere"/>
    <w:uiPriority w:val="99"/>
    <w:semiHidden/>
    <w:unhideWhenUsed/>
    <w:rsid w:val="004B51EF"/>
  </w:style>
  <w:style w:type="character" w:customStyle="1" w:styleId="FormuladiaperturaCarattere">
    <w:name w:val="Formula di apertura Carattere"/>
    <w:basedOn w:val="Carpredefinitoparagrafo"/>
    <w:link w:val="Formuladiapertura"/>
    <w:uiPriority w:val="99"/>
    <w:semiHidden/>
    <w:rsid w:val="004B51EF"/>
    <w:rPr>
      <w:rFonts w:ascii="Linux Libertine" w:hAnsi="Linux Libertine" w:cs="Linux Libertine"/>
      <w:sz w:val="18"/>
    </w:rPr>
  </w:style>
  <w:style w:type="paragraph" w:customStyle="1" w:styleId="SelfCitation">
    <w:name w:val="SelfCitation"/>
    <w:basedOn w:val="Para"/>
    <w:qFormat/>
    <w:rsid w:val="004B51EF"/>
  </w:style>
  <w:style w:type="paragraph" w:customStyle="1" w:styleId="Source">
    <w:name w:val="Source"/>
    <w:basedOn w:val="Normale"/>
    <w:qFormat/>
    <w:rsid w:val="004B51EF"/>
    <w:pPr>
      <w:spacing w:after="200" w:line="276" w:lineRule="auto"/>
      <w:ind w:left="720"/>
      <w:jc w:val="right"/>
    </w:pPr>
    <w:rPr>
      <w:rFonts w:asciiTheme="minorHAnsi" w:hAnsiTheme="minorHAnsi"/>
      <w:sz w:val="22"/>
    </w:rPr>
  </w:style>
  <w:style w:type="paragraph" w:customStyle="1" w:styleId="Spine">
    <w:name w:val="Spine"/>
    <w:basedOn w:val="Normale"/>
    <w:qFormat/>
    <w:rsid w:val="004B51EF"/>
    <w:pPr>
      <w:pBdr>
        <w:top w:val="thinThickLargeGap" w:sz="24" w:space="8" w:color="auto"/>
        <w:bottom w:val="thickThinLargeGap" w:sz="24" w:space="12" w:color="auto"/>
      </w:pBdr>
      <w:spacing w:line="360" w:lineRule="exact"/>
    </w:pPr>
    <w:rPr>
      <w:rFonts w:ascii="Cambria Math" w:eastAsia="Times New Roman" w:hAnsi="Cambria Math"/>
      <w:sz w:val="24"/>
      <w:szCs w:val="20"/>
      <w:lang w:val="en-GB"/>
    </w:rPr>
  </w:style>
  <w:style w:type="character" w:customStyle="1" w:styleId="State">
    <w:name w:val="State"/>
    <w:basedOn w:val="Carpredefinitoparagrafo"/>
    <w:uiPriority w:val="1"/>
    <w:qFormat/>
    <w:rsid w:val="004B51EF"/>
    <w:rPr>
      <w:rFonts w:ascii="Linux Libertine" w:hAnsi="Linux Libertine" w:cs="Linux Libertine"/>
      <w:color w:val="auto"/>
    </w:rPr>
  </w:style>
  <w:style w:type="character" w:customStyle="1" w:styleId="Street">
    <w:name w:val="Street"/>
    <w:basedOn w:val="Carpredefinitoparagrafo"/>
    <w:uiPriority w:val="1"/>
    <w:qFormat/>
    <w:rsid w:val="004B51EF"/>
    <w:rPr>
      <w:rFonts w:ascii="Linux Libertine" w:hAnsi="Linux Libertine" w:cs="Linux Libertine"/>
      <w:color w:val="auto"/>
      <w:bdr w:val="none" w:sz="0" w:space="0" w:color="auto"/>
      <w:shd w:val="clear" w:color="auto" w:fill="00CC99"/>
    </w:rPr>
  </w:style>
  <w:style w:type="character" w:styleId="Enfasigrassetto">
    <w:name w:val="Strong"/>
    <w:basedOn w:val="Carpredefinitoparagrafo"/>
    <w:uiPriority w:val="22"/>
    <w:qFormat/>
    <w:rsid w:val="004B51EF"/>
    <w:rPr>
      <w:b/>
      <w:bCs/>
    </w:rPr>
  </w:style>
  <w:style w:type="character" w:customStyle="1" w:styleId="Suffix">
    <w:name w:val="Suffix"/>
    <w:basedOn w:val="Carpredefinitoparagrafo"/>
    <w:uiPriority w:val="1"/>
    <w:qFormat/>
    <w:rsid w:val="004B51EF"/>
    <w:rPr>
      <w:rFonts w:ascii="Linux Libertine" w:hAnsi="Linux Libertine" w:cs="Linux Libertine"/>
      <w:color w:val="auto"/>
      <w:bdr w:val="none" w:sz="0" w:space="0" w:color="auto"/>
      <w:shd w:val="clear" w:color="auto" w:fill="FFA86D"/>
    </w:rPr>
  </w:style>
  <w:style w:type="character" w:customStyle="1" w:styleId="Surname">
    <w:name w:val="Surname"/>
    <w:basedOn w:val="Carpredefinitoparagrafo"/>
    <w:uiPriority w:val="1"/>
    <w:qFormat/>
    <w:rsid w:val="004B51EF"/>
    <w:rPr>
      <w:rFonts w:ascii="Linux Libertine" w:hAnsi="Linux Libertine" w:cs="Linux Libertine"/>
      <w:color w:val="auto"/>
      <w:bdr w:val="none" w:sz="0" w:space="0" w:color="auto"/>
      <w:shd w:val="clear" w:color="auto" w:fill="BCBCBC"/>
    </w:rPr>
  </w:style>
  <w:style w:type="paragraph" w:customStyle="1" w:styleId="TableFootTitle">
    <w:name w:val="TableFootTitle"/>
    <w:basedOn w:val="TableFootnote"/>
    <w:autoRedefine/>
    <w:qFormat/>
    <w:rsid w:val="004B51EF"/>
    <w:rPr>
      <w:sz w:val="22"/>
    </w:rPr>
  </w:style>
  <w:style w:type="character" w:customStyle="1" w:styleId="TblCount">
    <w:name w:val="TblCount"/>
    <w:basedOn w:val="Carpredefinitoparagrafo"/>
    <w:uiPriority w:val="1"/>
    <w:qFormat/>
    <w:rsid w:val="004B51EF"/>
    <w:rPr>
      <w:color w:val="0000FF"/>
    </w:rPr>
  </w:style>
  <w:style w:type="paragraph" w:customStyle="1" w:styleId="TitleNote">
    <w:name w:val="TitleNote"/>
    <w:basedOn w:val="AuthNotes"/>
    <w:qFormat/>
    <w:rsid w:val="004B51EF"/>
    <w:rPr>
      <w:sz w:val="20"/>
    </w:rPr>
  </w:style>
  <w:style w:type="paragraph" w:customStyle="1" w:styleId="TOC1">
    <w:name w:val="TOC1"/>
    <w:basedOn w:val="Normale"/>
    <w:qFormat/>
    <w:rsid w:val="004B51EF"/>
  </w:style>
  <w:style w:type="paragraph" w:customStyle="1" w:styleId="TOC2">
    <w:name w:val="TOC2"/>
    <w:basedOn w:val="Normale"/>
    <w:qFormat/>
    <w:rsid w:val="004B51EF"/>
  </w:style>
  <w:style w:type="paragraph" w:customStyle="1" w:styleId="TOC3">
    <w:name w:val="TOC3"/>
    <w:basedOn w:val="Normale"/>
    <w:qFormat/>
    <w:rsid w:val="004B51EF"/>
  </w:style>
  <w:style w:type="paragraph" w:customStyle="1" w:styleId="TOC4">
    <w:name w:val="TOC4"/>
    <w:basedOn w:val="Normale"/>
    <w:qFormat/>
    <w:rsid w:val="004B51EF"/>
  </w:style>
  <w:style w:type="paragraph" w:customStyle="1" w:styleId="TOCHeading">
    <w:name w:val="TOCHeading"/>
    <w:basedOn w:val="Normale"/>
    <w:qFormat/>
    <w:rsid w:val="004B51EF"/>
  </w:style>
  <w:style w:type="paragraph" w:customStyle="1" w:styleId="Update">
    <w:name w:val="Update"/>
    <w:basedOn w:val="Normale"/>
    <w:qFormat/>
    <w:rsid w:val="004B51EF"/>
    <w:pPr>
      <w:pBdr>
        <w:top w:val="dashed" w:sz="4" w:space="6" w:color="auto"/>
        <w:bottom w:val="dashed" w:sz="4" w:space="16" w:color="auto"/>
      </w:pBdr>
      <w:spacing w:line="560" w:lineRule="exact"/>
      <w:ind w:firstLine="720"/>
    </w:pPr>
    <w:rPr>
      <w:rFonts w:ascii="Cambria Math" w:eastAsia="Times New Roman" w:hAnsi="Cambria Math"/>
      <w:color w:val="760016"/>
      <w:sz w:val="24"/>
      <w:szCs w:val="20"/>
      <w:lang w:val="en-GB"/>
    </w:rPr>
  </w:style>
  <w:style w:type="character" w:customStyle="1" w:styleId="URL">
    <w:name w:val="URL"/>
    <w:basedOn w:val="Carpredefinitoparagrafo"/>
    <w:uiPriority w:val="1"/>
    <w:qFormat/>
    <w:rsid w:val="004B51EF"/>
    <w:rPr>
      <w:rFonts w:ascii="Linux Libertine" w:hAnsi="Linux Libertine" w:cs="Linux Libertine"/>
      <w:color w:val="auto"/>
      <w:bdr w:val="none" w:sz="0" w:space="0" w:color="auto"/>
      <w:shd w:val="clear" w:color="auto" w:fill="FF3300"/>
    </w:rPr>
  </w:style>
  <w:style w:type="paragraph" w:customStyle="1" w:styleId="Value">
    <w:name w:val="Value"/>
    <w:basedOn w:val="Normale"/>
    <w:next w:val="Normale"/>
    <w:qFormat/>
    <w:rsid w:val="004B51EF"/>
  </w:style>
  <w:style w:type="paragraph" w:customStyle="1" w:styleId="VersoLRH">
    <w:name w:val="Verso_(LRH)"/>
    <w:autoRedefine/>
    <w:qFormat/>
    <w:rsid w:val="004B51EF"/>
    <w:pPr>
      <w:spacing w:after="0" w:line="240" w:lineRule="auto"/>
    </w:pPr>
    <w:rPr>
      <w:rFonts w:ascii="Linux Libertine" w:eastAsia="Times New Roman" w:hAnsi="Linux Libertine" w:cs="Linux Libertine"/>
      <w:sz w:val="14"/>
      <w:szCs w:val="20"/>
    </w:rPr>
  </w:style>
  <w:style w:type="paragraph" w:customStyle="1" w:styleId="Video">
    <w:name w:val="Video"/>
    <w:basedOn w:val="Normale"/>
    <w:qFormat/>
    <w:rsid w:val="004B51EF"/>
    <w:pPr>
      <w:pBdr>
        <w:top w:val="wave" w:sz="6" w:space="8" w:color="auto"/>
        <w:bottom w:val="wave" w:sz="6" w:space="12" w:color="auto"/>
      </w:pBdr>
      <w:spacing w:after="120" w:line="280" w:lineRule="exact"/>
      <w:jc w:val="center"/>
    </w:pPr>
    <w:rPr>
      <w:rFonts w:ascii="Arial Unicode MS" w:eastAsia="Arial Unicode MS" w:hAnsi="Arial Unicode MS"/>
      <w:color w:val="FF0000"/>
      <w:sz w:val="24"/>
      <w:szCs w:val="20"/>
    </w:rPr>
  </w:style>
  <w:style w:type="character" w:customStyle="1" w:styleId="Volume">
    <w:name w:val="Volume"/>
    <w:basedOn w:val="Carpredefinitoparagrafo"/>
    <w:uiPriority w:val="1"/>
    <w:qFormat/>
    <w:rsid w:val="004B51EF"/>
    <w:rPr>
      <w:rFonts w:ascii="Linux Libertine" w:hAnsi="Linux Libertine" w:cs="Linux Libertine"/>
      <w:color w:val="auto"/>
      <w:bdr w:val="none" w:sz="0" w:space="0" w:color="auto"/>
      <w:shd w:val="clear" w:color="auto" w:fill="FFCC66"/>
    </w:rPr>
  </w:style>
  <w:style w:type="character" w:customStyle="1" w:styleId="Year">
    <w:name w:val="Year"/>
    <w:basedOn w:val="Carpredefinitoparagrafo"/>
    <w:uiPriority w:val="1"/>
    <w:qFormat/>
    <w:rsid w:val="004B51EF"/>
    <w:rPr>
      <w:rFonts w:ascii="Linux Libertine" w:hAnsi="Linux Libertine" w:cs="Linux Libertine"/>
      <w:color w:val="auto"/>
      <w:bdr w:val="none" w:sz="0" w:space="0" w:color="auto"/>
      <w:shd w:val="clear" w:color="auto" w:fill="66FF66"/>
    </w:rPr>
  </w:style>
  <w:style w:type="paragraph" w:customStyle="1" w:styleId="Yours">
    <w:name w:val="Yours"/>
    <w:basedOn w:val="Normale"/>
    <w:next w:val="Normale"/>
    <w:qFormat/>
    <w:rsid w:val="004B51EF"/>
  </w:style>
  <w:style w:type="character" w:styleId="Numeropagina">
    <w:name w:val="page number"/>
    <w:basedOn w:val="Carpredefinitoparagrafo"/>
    <w:uiPriority w:val="99"/>
    <w:semiHidden/>
    <w:unhideWhenUsed/>
    <w:rsid w:val="004B51EF"/>
    <w:rPr>
      <w:rFonts w:ascii="Linux Libertine" w:hAnsi="Linux Libertine" w:cs="Linux Libertine"/>
      <w:sz w:val="14"/>
    </w:rPr>
  </w:style>
  <w:style w:type="character" w:styleId="Numeroriga">
    <w:name w:val="line number"/>
    <w:basedOn w:val="Carpredefinitoparagrafo"/>
    <w:uiPriority w:val="99"/>
    <w:semiHidden/>
    <w:unhideWhenUsed/>
    <w:rsid w:val="004B51EF"/>
    <w:rPr>
      <w:sz w:val="16"/>
    </w:rPr>
  </w:style>
  <w:style w:type="paragraph" w:styleId="Nessunaspaziatura">
    <w:name w:val="No Spacing"/>
    <w:uiPriority w:val="1"/>
    <w:qFormat/>
    <w:rsid w:val="004B51EF"/>
    <w:pPr>
      <w:spacing w:after="0" w:line="240" w:lineRule="auto"/>
    </w:pPr>
  </w:style>
  <w:style w:type="character" w:customStyle="1" w:styleId="KeyTerm">
    <w:name w:val="KeyTerm"/>
    <w:basedOn w:val="Carpredefinitoparagrafo"/>
    <w:uiPriority w:val="1"/>
    <w:qFormat/>
    <w:rsid w:val="004B51EF"/>
    <w:rPr>
      <w:rFonts w:ascii="Linux Libertine" w:hAnsi="Linux Libertine" w:cs="Linux Libertine"/>
      <w:color w:val="538135" w:themeColor="accent6" w:themeShade="BF"/>
    </w:rPr>
  </w:style>
  <w:style w:type="character" w:customStyle="1" w:styleId="OtherTitle">
    <w:name w:val="OtherTitle"/>
    <w:basedOn w:val="Carpredefinitoparagrafo"/>
    <w:uiPriority w:val="1"/>
    <w:qFormat/>
    <w:rsid w:val="004B51EF"/>
    <w:rPr>
      <w:rFonts w:ascii="Linux Libertine" w:hAnsi="Linux Libertine" w:cs="Linux Libertine"/>
      <w:bdr w:val="none" w:sz="0" w:space="0" w:color="auto"/>
      <w:shd w:val="clear" w:color="auto" w:fill="B4C6E7" w:themeFill="accent5" w:themeFillTint="66"/>
    </w:rPr>
  </w:style>
  <w:style w:type="character" w:customStyle="1" w:styleId="term-InText">
    <w:name w:val="term-InText"/>
    <w:uiPriority w:val="1"/>
    <w:rsid w:val="004B51EF"/>
  </w:style>
  <w:style w:type="paragraph" w:customStyle="1" w:styleId="RefFormatHead">
    <w:name w:val="RefFormatHead"/>
    <w:basedOn w:val="Normale"/>
    <w:qFormat/>
    <w:rsid w:val="004B51EF"/>
    <w:pPr>
      <w:keepNext/>
      <w:spacing w:before="60" w:after="60"/>
    </w:pPr>
    <w:rPr>
      <w:b/>
    </w:rPr>
  </w:style>
  <w:style w:type="paragraph" w:customStyle="1" w:styleId="RefFormatPara">
    <w:name w:val="RefFormatPara"/>
    <w:basedOn w:val="Normale"/>
    <w:qFormat/>
    <w:rsid w:val="004B51EF"/>
    <w:pPr>
      <w:spacing w:before="60" w:after="60"/>
      <w:contextualSpacing/>
    </w:pPr>
  </w:style>
  <w:style w:type="paragraph" w:customStyle="1" w:styleId="Style1">
    <w:name w:val="Style1"/>
    <w:basedOn w:val="Head4"/>
    <w:qFormat/>
    <w:rsid w:val="004B51EF"/>
    <w:pPr>
      <w:numPr>
        <w:ilvl w:val="0"/>
        <w:numId w:val="0"/>
      </w:numPr>
    </w:pPr>
  </w:style>
  <w:style w:type="paragraph" w:customStyle="1" w:styleId="PermissionBlock">
    <w:name w:val="PermissionBlock"/>
    <w:basedOn w:val="Testonotaapidipagina"/>
    <w:qFormat/>
    <w:rsid w:val="004B51EF"/>
  </w:style>
  <w:style w:type="character" w:customStyle="1" w:styleId="ArticleNumber">
    <w:name w:val="ArticleNumber"/>
    <w:basedOn w:val="Carpredefinitoparagrafo"/>
    <w:uiPriority w:val="1"/>
    <w:qFormat/>
    <w:rsid w:val="004B51EF"/>
    <w:rPr>
      <w:rFonts w:ascii="Linux Libertine" w:hAnsi="Linux Libertine" w:cs="Linux Libertine"/>
      <w:color w:val="7030A0"/>
    </w:rPr>
  </w:style>
  <w:style w:type="paragraph" w:styleId="Data">
    <w:name w:val="Date"/>
    <w:basedOn w:val="Normale"/>
    <w:next w:val="Normale"/>
    <w:link w:val="DataCarattere"/>
    <w:uiPriority w:val="99"/>
    <w:semiHidden/>
    <w:unhideWhenUsed/>
    <w:rsid w:val="004B51EF"/>
  </w:style>
  <w:style w:type="character" w:customStyle="1" w:styleId="DataCarattere">
    <w:name w:val="Data Carattere"/>
    <w:basedOn w:val="Carpredefinitoparagrafo"/>
    <w:link w:val="Data"/>
    <w:uiPriority w:val="99"/>
    <w:semiHidden/>
    <w:rsid w:val="004B51EF"/>
    <w:rPr>
      <w:rFonts w:ascii="Linux Libertine" w:hAnsi="Linux Libertine" w:cs="Linux Libertine"/>
      <w:sz w:val="18"/>
    </w:rPr>
  </w:style>
  <w:style w:type="paragraph" w:styleId="Elenco">
    <w:name w:val="List"/>
    <w:basedOn w:val="Normale"/>
    <w:uiPriority w:val="99"/>
    <w:semiHidden/>
    <w:unhideWhenUsed/>
    <w:rsid w:val="004B51EF"/>
    <w:pPr>
      <w:ind w:left="360" w:hanging="360"/>
      <w:contextualSpacing/>
    </w:pPr>
  </w:style>
  <w:style w:type="paragraph" w:styleId="Elenco2">
    <w:name w:val="List 2"/>
    <w:basedOn w:val="Normale"/>
    <w:uiPriority w:val="99"/>
    <w:semiHidden/>
    <w:unhideWhenUsed/>
    <w:rsid w:val="004B51EF"/>
    <w:pPr>
      <w:ind w:left="720" w:hanging="360"/>
      <w:contextualSpacing/>
    </w:pPr>
  </w:style>
  <w:style w:type="paragraph" w:styleId="Elenco3">
    <w:name w:val="List 3"/>
    <w:basedOn w:val="Normale"/>
    <w:uiPriority w:val="99"/>
    <w:semiHidden/>
    <w:unhideWhenUsed/>
    <w:rsid w:val="004B51EF"/>
    <w:pPr>
      <w:ind w:left="1080" w:hanging="360"/>
      <w:contextualSpacing/>
    </w:pPr>
  </w:style>
  <w:style w:type="paragraph" w:styleId="Elenco4">
    <w:name w:val="List 4"/>
    <w:basedOn w:val="Normale"/>
    <w:uiPriority w:val="99"/>
    <w:semiHidden/>
    <w:unhideWhenUsed/>
    <w:rsid w:val="004B51EF"/>
    <w:pPr>
      <w:ind w:left="1440" w:hanging="360"/>
      <w:contextualSpacing/>
    </w:pPr>
  </w:style>
  <w:style w:type="paragraph" w:styleId="Elenco5">
    <w:name w:val="List 5"/>
    <w:basedOn w:val="Normale"/>
    <w:uiPriority w:val="99"/>
    <w:semiHidden/>
    <w:unhideWhenUsed/>
    <w:rsid w:val="004B51EF"/>
    <w:pPr>
      <w:ind w:left="1800" w:hanging="360"/>
      <w:contextualSpacing/>
    </w:pPr>
  </w:style>
  <w:style w:type="paragraph" w:styleId="Puntoelenco">
    <w:name w:val="List Bullet"/>
    <w:basedOn w:val="Normale"/>
    <w:uiPriority w:val="99"/>
    <w:semiHidden/>
    <w:unhideWhenUsed/>
    <w:rsid w:val="004B51EF"/>
    <w:pPr>
      <w:numPr>
        <w:numId w:val="21"/>
      </w:numPr>
      <w:contextualSpacing/>
    </w:pPr>
  </w:style>
  <w:style w:type="paragraph" w:styleId="Puntoelenco2">
    <w:name w:val="List Bullet 2"/>
    <w:basedOn w:val="Normale"/>
    <w:uiPriority w:val="99"/>
    <w:semiHidden/>
    <w:unhideWhenUsed/>
    <w:rsid w:val="004B51EF"/>
    <w:pPr>
      <w:numPr>
        <w:numId w:val="22"/>
      </w:numPr>
      <w:contextualSpacing/>
    </w:pPr>
  </w:style>
  <w:style w:type="paragraph" w:styleId="Puntoelenco3">
    <w:name w:val="List Bullet 3"/>
    <w:basedOn w:val="Normale"/>
    <w:uiPriority w:val="99"/>
    <w:semiHidden/>
    <w:unhideWhenUsed/>
    <w:rsid w:val="004B51EF"/>
    <w:pPr>
      <w:numPr>
        <w:numId w:val="23"/>
      </w:numPr>
      <w:contextualSpacing/>
    </w:pPr>
  </w:style>
  <w:style w:type="paragraph" w:styleId="Puntoelenco4">
    <w:name w:val="List Bullet 4"/>
    <w:basedOn w:val="Normale"/>
    <w:uiPriority w:val="99"/>
    <w:semiHidden/>
    <w:unhideWhenUsed/>
    <w:rsid w:val="004B51EF"/>
    <w:pPr>
      <w:numPr>
        <w:numId w:val="24"/>
      </w:numPr>
      <w:contextualSpacing/>
    </w:pPr>
  </w:style>
  <w:style w:type="paragraph" w:styleId="Puntoelenco5">
    <w:name w:val="List Bullet 5"/>
    <w:basedOn w:val="Normale"/>
    <w:uiPriority w:val="99"/>
    <w:semiHidden/>
    <w:unhideWhenUsed/>
    <w:rsid w:val="004B51EF"/>
    <w:pPr>
      <w:numPr>
        <w:numId w:val="25"/>
      </w:numPr>
      <w:contextualSpacing/>
    </w:pPr>
  </w:style>
  <w:style w:type="paragraph" w:styleId="Elencocontinua">
    <w:name w:val="List Continue"/>
    <w:basedOn w:val="Normale"/>
    <w:uiPriority w:val="99"/>
    <w:semiHidden/>
    <w:unhideWhenUsed/>
    <w:rsid w:val="004B51EF"/>
    <w:pPr>
      <w:spacing w:after="120"/>
      <w:ind w:left="360"/>
      <w:contextualSpacing/>
    </w:pPr>
  </w:style>
  <w:style w:type="paragraph" w:styleId="Elencocontinua2">
    <w:name w:val="List Continue 2"/>
    <w:basedOn w:val="Normale"/>
    <w:uiPriority w:val="99"/>
    <w:semiHidden/>
    <w:unhideWhenUsed/>
    <w:rsid w:val="004B51EF"/>
    <w:pPr>
      <w:spacing w:after="120"/>
      <w:ind w:left="720"/>
      <w:contextualSpacing/>
    </w:pPr>
  </w:style>
  <w:style w:type="paragraph" w:styleId="Elencocontinua3">
    <w:name w:val="List Continue 3"/>
    <w:basedOn w:val="Normale"/>
    <w:uiPriority w:val="99"/>
    <w:semiHidden/>
    <w:unhideWhenUsed/>
    <w:rsid w:val="004B51EF"/>
    <w:pPr>
      <w:spacing w:after="120"/>
      <w:ind w:left="1080"/>
      <w:contextualSpacing/>
    </w:pPr>
  </w:style>
  <w:style w:type="paragraph" w:styleId="Elencocontinua4">
    <w:name w:val="List Continue 4"/>
    <w:basedOn w:val="Normale"/>
    <w:uiPriority w:val="99"/>
    <w:semiHidden/>
    <w:unhideWhenUsed/>
    <w:rsid w:val="004B51EF"/>
    <w:pPr>
      <w:spacing w:after="120"/>
      <w:ind w:left="1440"/>
      <w:contextualSpacing/>
    </w:pPr>
  </w:style>
  <w:style w:type="paragraph" w:styleId="Elencocontinua5">
    <w:name w:val="List Continue 5"/>
    <w:basedOn w:val="Normale"/>
    <w:uiPriority w:val="99"/>
    <w:semiHidden/>
    <w:unhideWhenUsed/>
    <w:rsid w:val="004B51EF"/>
    <w:pPr>
      <w:spacing w:after="120"/>
      <w:ind w:left="1800"/>
      <w:contextualSpacing/>
    </w:pPr>
  </w:style>
  <w:style w:type="paragraph" w:styleId="Numeroelenco">
    <w:name w:val="List Number"/>
    <w:basedOn w:val="Normale"/>
    <w:uiPriority w:val="99"/>
    <w:semiHidden/>
    <w:unhideWhenUsed/>
    <w:rsid w:val="004B51EF"/>
    <w:pPr>
      <w:numPr>
        <w:numId w:val="26"/>
      </w:numPr>
      <w:contextualSpacing/>
    </w:pPr>
  </w:style>
  <w:style w:type="paragraph" w:styleId="Numeroelenco2">
    <w:name w:val="List Number 2"/>
    <w:basedOn w:val="Normale"/>
    <w:uiPriority w:val="99"/>
    <w:semiHidden/>
    <w:unhideWhenUsed/>
    <w:rsid w:val="004B51EF"/>
    <w:pPr>
      <w:numPr>
        <w:numId w:val="27"/>
      </w:numPr>
      <w:contextualSpacing/>
    </w:pPr>
  </w:style>
  <w:style w:type="paragraph" w:styleId="Numeroelenco3">
    <w:name w:val="List Number 3"/>
    <w:basedOn w:val="Normale"/>
    <w:uiPriority w:val="99"/>
    <w:semiHidden/>
    <w:unhideWhenUsed/>
    <w:rsid w:val="004B51EF"/>
    <w:pPr>
      <w:numPr>
        <w:numId w:val="28"/>
      </w:numPr>
      <w:contextualSpacing/>
    </w:pPr>
  </w:style>
  <w:style w:type="paragraph" w:styleId="Numeroelenco4">
    <w:name w:val="List Number 4"/>
    <w:basedOn w:val="Normale"/>
    <w:uiPriority w:val="99"/>
    <w:semiHidden/>
    <w:unhideWhenUsed/>
    <w:rsid w:val="004B51EF"/>
    <w:pPr>
      <w:numPr>
        <w:numId w:val="29"/>
      </w:numPr>
      <w:contextualSpacing/>
    </w:pPr>
  </w:style>
  <w:style w:type="paragraph" w:styleId="Numeroelenco5">
    <w:name w:val="List Number 5"/>
    <w:basedOn w:val="Normale"/>
    <w:uiPriority w:val="99"/>
    <w:semiHidden/>
    <w:unhideWhenUsed/>
    <w:rsid w:val="004B51EF"/>
    <w:pPr>
      <w:numPr>
        <w:numId w:val="30"/>
      </w:numPr>
      <w:contextualSpacing/>
    </w:pPr>
  </w:style>
  <w:style w:type="paragraph" w:styleId="Rientronormale">
    <w:name w:val="Normal Indent"/>
    <w:basedOn w:val="Normale"/>
    <w:uiPriority w:val="99"/>
    <w:semiHidden/>
    <w:unhideWhenUsed/>
    <w:rsid w:val="004B51EF"/>
    <w:pPr>
      <w:ind w:left="720"/>
    </w:pPr>
  </w:style>
  <w:style w:type="paragraph" w:styleId="Intestazionenota">
    <w:name w:val="Note Heading"/>
    <w:basedOn w:val="Normale"/>
    <w:next w:val="Normale"/>
    <w:link w:val="IntestazionenotaCarattere"/>
    <w:uiPriority w:val="99"/>
    <w:semiHidden/>
    <w:unhideWhenUsed/>
    <w:rsid w:val="004B51EF"/>
    <w:pPr>
      <w:spacing w:line="240" w:lineRule="auto"/>
    </w:pPr>
  </w:style>
  <w:style w:type="character" w:customStyle="1" w:styleId="IntestazionenotaCarattere">
    <w:name w:val="Intestazione nota Carattere"/>
    <w:basedOn w:val="Carpredefinitoparagrafo"/>
    <w:link w:val="Intestazionenota"/>
    <w:uiPriority w:val="99"/>
    <w:semiHidden/>
    <w:rsid w:val="004B51EF"/>
    <w:rPr>
      <w:rFonts w:ascii="Linux Libertine" w:hAnsi="Linux Libertine" w:cs="Linux Libertine"/>
      <w:sz w:val="18"/>
    </w:rPr>
  </w:style>
  <w:style w:type="paragraph" w:styleId="Citazione">
    <w:name w:val="Quote"/>
    <w:basedOn w:val="Normale"/>
    <w:next w:val="Normale"/>
    <w:link w:val="CitazioneCarattere"/>
    <w:uiPriority w:val="29"/>
    <w:qFormat/>
    <w:rsid w:val="004B51EF"/>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4B51EF"/>
    <w:rPr>
      <w:rFonts w:ascii="Linux Libertine" w:hAnsi="Linux Libertine" w:cs="Linux Libertine"/>
      <w:i/>
      <w:iCs/>
      <w:color w:val="404040" w:themeColor="text1" w:themeTint="BF"/>
      <w:sz w:val="18"/>
    </w:rPr>
  </w:style>
  <w:style w:type="character" w:styleId="Titolodellibro">
    <w:name w:val="Book Title"/>
    <w:basedOn w:val="Carpredefinitoparagrafo"/>
    <w:uiPriority w:val="33"/>
    <w:qFormat/>
    <w:rsid w:val="004B51EF"/>
    <w:rPr>
      <w:rFonts w:ascii="Linux Libertine" w:hAnsi="Linux Libertine" w:cs="Linux Libertine"/>
      <w:b/>
      <w:bCs/>
      <w:i/>
      <w:iCs/>
      <w:spacing w:val="5"/>
    </w:rPr>
  </w:style>
  <w:style w:type="paragraph" w:styleId="Didascalia">
    <w:name w:val="caption"/>
    <w:basedOn w:val="Normale"/>
    <w:next w:val="Normale"/>
    <w:uiPriority w:val="35"/>
    <w:semiHidden/>
    <w:unhideWhenUsed/>
    <w:qFormat/>
    <w:rsid w:val="004B51EF"/>
    <w:pPr>
      <w:spacing w:after="200" w:line="240" w:lineRule="auto"/>
    </w:pPr>
    <w:rPr>
      <w:i/>
      <w:iCs/>
      <w:color w:val="44546A" w:themeColor="text2"/>
      <w:szCs w:val="18"/>
    </w:rPr>
  </w:style>
  <w:style w:type="paragraph" w:customStyle="1" w:styleId="ListParagraph">
    <w:name w:val="ListParagraph"/>
    <w:basedOn w:val="Paragrafoelenco"/>
    <w:qFormat/>
    <w:rsid w:val="004B51EF"/>
  </w:style>
  <w:style w:type="paragraph" w:customStyle="1" w:styleId="Subtitle">
    <w:name w:val="Sub_title"/>
    <w:basedOn w:val="Sottotitolo"/>
    <w:link w:val="SubtitleChar"/>
    <w:qFormat/>
    <w:rsid w:val="004B51EF"/>
    <w:pPr>
      <w:jc w:val="left"/>
    </w:pPr>
  </w:style>
  <w:style w:type="character" w:customStyle="1" w:styleId="SubtitleChar">
    <w:name w:val="Sub_title Char"/>
    <w:basedOn w:val="SottotitoloCarattere"/>
    <w:link w:val="Subtitle"/>
    <w:rsid w:val="004B51EF"/>
    <w:rPr>
      <w:rFonts w:ascii="Linux Biolinum" w:eastAsiaTheme="majorEastAsia" w:hAnsi="Linux Biolinum" w:cs="Linux Biolinum"/>
      <w:iCs/>
      <w:sz w:val="24"/>
      <w:szCs w:val="24"/>
    </w:rPr>
  </w:style>
  <w:style w:type="paragraph" w:customStyle="1" w:styleId="Normal1">
    <w:name w:val="Normal1"/>
    <w:basedOn w:val="Normale"/>
    <w:qFormat/>
    <w:rsid w:val="004B51EF"/>
  </w:style>
  <w:style w:type="paragraph" w:customStyle="1" w:styleId="FrAbstract">
    <w:name w:val="FrAbstract"/>
    <w:basedOn w:val="Abstract"/>
    <w:qFormat/>
    <w:rsid w:val="004B51EF"/>
  </w:style>
  <w:style w:type="paragraph" w:customStyle="1" w:styleId="FrAbsHead">
    <w:name w:val="FrAbsHead"/>
    <w:basedOn w:val="AbsHead"/>
    <w:next w:val="FrAbstract"/>
    <w:link w:val="FrAbsHeadChar"/>
    <w:qFormat/>
    <w:rsid w:val="004B51EF"/>
  </w:style>
  <w:style w:type="paragraph" w:customStyle="1" w:styleId="FrKeyWords">
    <w:name w:val="FrKeyWords"/>
    <w:basedOn w:val="KeyWords"/>
    <w:qFormat/>
    <w:rsid w:val="004B51EF"/>
  </w:style>
  <w:style w:type="character" w:customStyle="1" w:styleId="FrAbsHeadChar">
    <w:name w:val="FrAbsHead Char"/>
    <w:basedOn w:val="AbsHeadChar"/>
    <w:link w:val="FrAbsHead"/>
    <w:rsid w:val="004B51EF"/>
    <w:rPr>
      <w:rFonts w:ascii="Linux Biolinum" w:hAnsi="Linux Biolinum" w:cs="Linux Biolinum"/>
      <w:b/>
      <w:lang w:val="fr-FR"/>
    </w:rPr>
  </w:style>
  <w:style w:type="paragraph" w:customStyle="1" w:styleId="FrKeyWordHead">
    <w:name w:val="FrKeyWordHead"/>
    <w:basedOn w:val="KeyWordHead"/>
    <w:next w:val="FrKeyWords"/>
    <w:qFormat/>
    <w:rsid w:val="004B51EF"/>
  </w:style>
  <w:style w:type="paragraph" w:customStyle="1" w:styleId="GrAbstract">
    <w:name w:val="GrAbstract"/>
    <w:basedOn w:val="Abstract"/>
    <w:qFormat/>
    <w:rsid w:val="004B51EF"/>
  </w:style>
  <w:style w:type="paragraph" w:customStyle="1" w:styleId="GrAbsHead">
    <w:name w:val="GrAbsHead"/>
    <w:basedOn w:val="AbsHead"/>
    <w:next w:val="GrAbstract"/>
    <w:link w:val="GrAbsHeadChar"/>
    <w:qFormat/>
    <w:rsid w:val="004B51EF"/>
  </w:style>
  <w:style w:type="paragraph" w:customStyle="1" w:styleId="GrKeyWords">
    <w:name w:val="GrKeyWords"/>
    <w:basedOn w:val="KeyWords"/>
    <w:qFormat/>
    <w:rsid w:val="004B51EF"/>
  </w:style>
  <w:style w:type="character" w:customStyle="1" w:styleId="GrAbsHeadChar">
    <w:name w:val="GrAbsHead Char"/>
    <w:basedOn w:val="AbsHeadChar"/>
    <w:link w:val="GrAbsHead"/>
    <w:rsid w:val="004B51EF"/>
    <w:rPr>
      <w:rFonts w:ascii="Linux Biolinum" w:hAnsi="Linux Biolinum" w:cs="Linux Biolinum"/>
      <w:b/>
      <w:lang w:val="fr-FR"/>
    </w:rPr>
  </w:style>
  <w:style w:type="paragraph" w:customStyle="1" w:styleId="GrKeyWordHead">
    <w:name w:val="GrKeyWordHead"/>
    <w:basedOn w:val="KeyWordHead"/>
    <w:qFormat/>
    <w:rsid w:val="004B51EF"/>
  </w:style>
  <w:style w:type="paragraph" w:customStyle="1" w:styleId="SpAbstract">
    <w:name w:val="SpAbstract"/>
    <w:basedOn w:val="Abstract"/>
    <w:qFormat/>
    <w:rsid w:val="004B51EF"/>
  </w:style>
  <w:style w:type="paragraph" w:customStyle="1" w:styleId="SpAbsHead">
    <w:name w:val="SpAbsHead"/>
    <w:basedOn w:val="AbsHead"/>
    <w:qFormat/>
    <w:rsid w:val="004B51EF"/>
  </w:style>
  <w:style w:type="paragraph" w:customStyle="1" w:styleId="SpKeyWords">
    <w:name w:val="SpKeyWords"/>
    <w:basedOn w:val="KeyWords"/>
    <w:qFormat/>
    <w:rsid w:val="004B51EF"/>
  </w:style>
  <w:style w:type="paragraph" w:customStyle="1" w:styleId="SpKeyWordHead">
    <w:name w:val="SpKeyWordHead"/>
    <w:basedOn w:val="KeyWordHead"/>
    <w:qFormat/>
    <w:rsid w:val="004B5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81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ier.unesco.org/en/articles/technodiversity-key-digital-decoloniz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rdis.europa.eu/programme/id/HORIZON_HORIZON-CL2-2025-02-HERITAGE-02-two-sta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nesco.org/en/culture/global-report/global-report-cultural-policies?hub=1500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Downloads\windows\Windows\acm_mat_word_v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C:\Users\helen\Downloads\windows\Windows\acm_mat_word_v2.dotm</Template>
  <TotalTime>1</TotalTime>
  <Pages>12</Pages>
  <Words>7927</Words>
  <Characters>45185</Characters>
  <Application>Microsoft Office Word</Application>
  <DocSecurity>0</DocSecurity>
  <Lines>376</Lines>
  <Paragraphs>106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Edit 6.0</dc:creator>
  <cp:keywords/>
  <dc:description>&lt;ccs2012&gt;
&lt;concept&gt;
&lt;concept_id&gt;10003120.10003123.10010860.10010911&lt;/concept_id&gt;
&lt;concept_desc&gt;Human-centered computing~Participatory design&lt;/concept_desc&gt;
&lt;concept_significance&gt;500&lt;/concept_significance&gt;
&lt;/concept&gt;
&lt;/ccs2012&gt;</dc:description>
  <cp:lastModifiedBy>Eleonora Lupo</cp:lastModifiedBy>
  <cp:revision>2</cp:revision>
  <dcterms:created xsi:type="dcterms:W3CDTF">2026-06-05T13:36:00Z</dcterms:created>
  <dcterms:modified xsi:type="dcterms:W3CDTF">2026-06-05T13:36:00Z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2.1.0</vt:lpwstr>
  </property>
</Properties>
</file>