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31653" w14:textId="5139B46E" w:rsidR="00591A85" w:rsidRPr="008049AC" w:rsidRDefault="008049AC" w:rsidP="008049AC">
      <w:pPr>
        <w:spacing w:after="0" w:line="360" w:lineRule="auto"/>
        <w:jc w:val="center"/>
        <w:rPr>
          <w:rFonts w:asciiTheme="minorBidi" w:hAnsiTheme="minorBidi"/>
          <w:b/>
          <w:bCs/>
          <w:caps/>
        </w:rPr>
      </w:pPr>
      <w:r>
        <w:rPr>
          <w:rFonts w:asciiTheme="minorBidi" w:hAnsiTheme="minorBidi"/>
          <w:b/>
          <w:bCs/>
        </w:rPr>
        <w:t>A</w:t>
      </w:r>
      <w:r w:rsidRPr="008049AC">
        <w:rPr>
          <w:rFonts w:asciiTheme="minorBidi" w:hAnsiTheme="minorBidi"/>
          <w:b/>
          <w:bCs/>
        </w:rPr>
        <w:t xml:space="preserve">utomating </w:t>
      </w:r>
      <w:proofErr w:type="spellStart"/>
      <w:r w:rsidRPr="008049AC">
        <w:rPr>
          <w:rFonts w:asciiTheme="minorBidi" w:hAnsiTheme="minorBidi"/>
          <w:b/>
          <w:bCs/>
        </w:rPr>
        <w:t>fsi</w:t>
      </w:r>
      <w:proofErr w:type="spellEnd"/>
      <w:r w:rsidRPr="008049AC">
        <w:rPr>
          <w:rFonts w:asciiTheme="minorBidi" w:hAnsiTheme="minorBidi"/>
          <w:b/>
          <w:bCs/>
        </w:rPr>
        <w:t xml:space="preserve"> simulations to uncover the downstream effects of ascending aortic grafts: a prospective analysis of 20 patients</w:t>
      </w:r>
    </w:p>
    <w:p w14:paraId="5E76FFDF" w14:textId="77777777" w:rsidR="004B4B29" w:rsidRPr="00CE68C7" w:rsidRDefault="004B4B29" w:rsidP="004B4B29">
      <w:pPr>
        <w:spacing w:after="0" w:line="360" w:lineRule="auto"/>
        <w:jc w:val="center"/>
        <w:rPr>
          <w:rFonts w:asciiTheme="minorBidi" w:hAnsiTheme="minorBidi"/>
          <w:b/>
          <w:bCs/>
          <w:caps/>
        </w:rPr>
      </w:pPr>
    </w:p>
    <w:p w14:paraId="1642EAC7" w14:textId="7D2A8458" w:rsidR="004B4B29" w:rsidRPr="00F64B8F" w:rsidRDefault="004B4B29" w:rsidP="004B4B29">
      <w:pPr>
        <w:spacing w:after="0" w:line="360" w:lineRule="auto"/>
        <w:jc w:val="center"/>
        <w:rPr>
          <w:rFonts w:asciiTheme="minorBidi" w:hAnsiTheme="minorBidi"/>
          <w:b/>
          <w:bCs/>
          <w:vertAlign w:val="superscript"/>
          <w:lang w:val="it-IT"/>
        </w:rPr>
      </w:pPr>
      <w:r w:rsidRPr="005E1587">
        <w:rPr>
          <w:rFonts w:asciiTheme="minorBidi" w:hAnsiTheme="minorBidi"/>
          <w:b/>
          <w:bCs/>
          <w:u w:val="single"/>
          <w:lang w:val="it-IT"/>
        </w:rPr>
        <w:t>Ione Ianniruberto</w:t>
      </w:r>
      <w:r w:rsidRPr="005E1587">
        <w:rPr>
          <w:rFonts w:asciiTheme="minorBidi" w:hAnsiTheme="minorBidi"/>
          <w:b/>
          <w:bCs/>
          <w:vertAlign w:val="superscript"/>
          <w:lang w:val="it-IT"/>
        </w:rPr>
        <w:t>1</w:t>
      </w:r>
      <w:r w:rsidRPr="00CE68C7">
        <w:rPr>
          <w:rFonts w:asciiTheme="minorBidi" w:hAnsiTheme="minorBidi"/>
          <w:b/>
          <w:bCs/>
          <w:lang w:val="it-IT"/>
        </w:rPr>
        <w:t xml:space="preserve">, </w:t>
      </w:r>
      <w:r>
        <w:rPr>
          <w:rFonts w:asciiTheme="minorBidi" w:hAnsiTheme="minorBidi"/>
          <w:b/>
          <w:bCs/>
          <w:lang w:val="it-IT"/>
        </w:rPr>
        <w:t>Davide Astori</w:t>
      </w:r>
      <w:r w:rsidRPr="00B96887">
        <w:rPr>
          <w:rFonts w:asciiTheme="minorBidi" w:hAnsiTheme="minorBidi"/>
          <w:b/>
          <w:bCs/>
          <w:vertAlign w:val="superscript"/>
          <w:lang w:val="it-IT"/>
        </w:rPr>
        <w:t>1</w:t>
      </w:r>
      <w:r>
        <w:rPr>
          <w:rFonts w:asciiTheme="minorBidi" w:hAnsiTheme="minorBidi"/>
          <w:b/>
          <w:bCs/>
          <w:lang w:val="it-IT"/>
        </w:rPr>
        <w:t>, Davide Tondi</w:t>
      </w:r>
      <w:r w:rsidRPr="00B96887">
        <w:rPr>
          <w:rFonts w:asciiTheme="minorBidi" w:hAnsiTheme="minorBidi"/>
          <w:b/>
          <w:bCs/>
          <w:vertAlign w:val="superscript"/>
          <w:lang w:val="it-IT"/>
        </w:rPr>
        <w:t>1</w:t>
      </w:r>
      <w:r w:rsidRPr="00CE68C7">
        <w:rPr>
          <w:rFonts w:asciiTheme="minorBidi" w:hAnsiTheme="minorBidi"/>
          <w:b/>
          <w:bCs/>
          <w:lang w:val="it-IT"/>
        </w:rPr>
        <w:t xml:space="preserve">, </w:t>
      </w:r>
      <w:r>
        <w:rPr>
          <w:rFonts w:asciiTheme="minorBidi" w:hAnsiTheme="minorBidi"/>
          <w:b/>
          <w:bCs/>
          <w:lang w:val="it-IT"/>
        </w:rPr>
        <w:t xml:space="preserve">Pablo </w:t>
      </w:r>
      <w:r w:rsidRPr="00F64B8F">
        <w:rPr>
          <w:rFonts w:asciiTheme="minorBidi" w:hAnsiTheme="minorBidi"/>
          <w:b/>
          <w:bCs/>
          <w:lang w:val="it-IT"/>
        </w:rPr>
        <w:t>Villar Calle</w:t>
      </w:r>
      <w:r>
        <w:rPr>
          <w:rFonts w:asciiTheme="minorBidi" w:hAnsiTheme="minorBidi"/>
          <w:b/>
          <w:bCs/>
          <w:vertAlign w:val="superscript"/>
          <w:lang w:val="it-IT"/>
        </w:rPr>
        <w:t>2</w:t>
      </w:r>
      <w:r>
        <w:rPr>
          <w:rFonts w:asciiTheme="minorBidi" w:hAnsiTheme="minorBidi"/>
          <w:b/>
          <w:bCs/>
          <w:lang w:val="it-IT"/>
        </w:rPr>
        <w:t>, Emiliano Votta</w:t>
      </w:r>
      <w:r w:rsidRPr="00B96887">
        <w:rPr>
          <w:rFonts w:asciiTheme="minorBidi" w:hAnsiTheme="minorBidi"/>
          <w:b/>
          <w:bCs/>
          <w:vertAlign w:val="superscript"/>
          <w:lang w:val="it-IT"/>
        </w:rPr>
        <w:t>1</w:t>
      </w:r>
      <w:r>
        <w:rPr>
          <w:rFonts w:asciiTheme="minorBidi" w:hAnsiTheme="minorBidi"/>
          <w:b/>
          <w:bCs/>
          <w:lang w:val="it-IT"/>
        </w:rPr>
        <w:t xml:space="preserve">, </w:t>
      </w:r>
      <w:bookmarkStart w:id="0" w:name="_Hlk215771990"/>
      <w:r w:rsidRPr="00F64B8F">
        <w:rPr>
          <w:rFonts w:asciiTheme="minorBidi" w:hAnsiTheme="minorBidi"/>
          <w:b/>
          <w:bCs/>
          <w:lang w:val="it-IT"/>
        </w:rPr>
        <w:t>Jonathan W. Weinsaft</w:t>
      </w:r>
      <w:r>
        <w:rPr>
          <w:rFonts w:asciiTheme="minorBidi" w:hAnsiTheme="minorBidi"/>
          <w:b/>
          <w:bCs/>
          <w:vertAlign w:val="superscript"/>
          <w:lang w:val="it-IT"/>
        </w:rPr>
        <w:t>2</w:t>
      </w:r>
      <w:bookmarkEnd w:id="0"/>
      <w:r w:rsidRPr="00CE68C7">
        <w:rPr>
          <w:rFonts w:asciiTheme="minorBidi" w:hAnsiTheme="minorBidi"/>
          <w:b/>
          <w:bCs/>
          <w:lang w:val="it-IT"/>
        </w:rPr>
        <w:t xml:space="preserve">, </w:t>
      </w:r>
      <w:r w:rsidRPr="00F64B8F">
        <w:rPr>
          <w:rFonts w:asciiTheme="minorBidi" w:hAnsiTheme="minorBidi"/>
          <w:b/>
          <w:bCs/>
          <w:lang w:val="it-IT"/>
        </w:rPr>
        <w:t>Alberto Redaelli</w:t>
      </w:r>
      <w:r>
        <w:rPr>
          <w:rFonts w:asciiTheme="minorBidi" w:hAnsiTheme="minorBidi"/>
          <w:b/>
          <w:bCs/>
          <w:vertAlign w:val="superscript"/>
          <w:lang w:val="it-IT"/>
        </w:rPr>
        <w:t>1</w:t>
      </w:r>
    </w:p>
    <w:p w14:paraId="20358E4A" w14:textId="77777777" w:rsidR="004B4B29" w:rsidRPr="0027397B" w:rsidRDefault="004B4B29" w:rsidP="004B4B29">
      <w:pPr>
        <w:spacing w:after="40" w:line="360" w:lineRule="auto"/>
        <w:jc w:val="center"/>
        <w:rPr>
          <w:rFonts w:ascii="Arial" w:hAnsi="Arial" w:cs="Arial"/>
          <w:sz w:val="18"/>
          <w:szCs w:val="18"/>
        </w:rPr>
      </w:pPr>
      <w:r w:rsidRPr="0027397B">
        <w:rPr>
          <w:rFonts w:ascii="Arial" w:hAnsi="Arial" w:cs="Arial"/>
          <w:sz w:val="18"/>
          <w:szCs w:val="18"/>
          <w:vertAlign w:val="superscript"/>
        </w:rPr>
        <w:t>1</w:t>
      </w:r>
      <w:r w:rsidRPr="0027397B">
        <w:rPr>
          <w:rFonts w:ascii="Arial" w:hAnsi="Arial" w:cs="Arial"/>
          <w:sz w:val="18"/>
          <w:szCs w:val="18"/>
        </w:rPr>
        <w:t>Department of Electronics Information and Bioengineering, Politecnico di Milano, Italy</w:t>
      </w:r>
    </w:p>
    <w:p w14:paraId="41A076FD" w14:textId="77777777" w:rsidR="004B4B29" w:rsidRPr="00203929" w:rsidRDefault="004B4B29" w:rsidP="004B4B29">
      <w:pPr>
        <w:spacing w:after="40" w:line="360" w:lineRule="auto"/>
        <w:jc w:val="center"/>
        <w:rPr>
          <w:rFonts w:ascii="Arial" w:hAnsi="Arial" w:cs="Arial"/>
          <w:sz w:val="18"/>
          <w:szCs w:val="18"/>
          <w:vertAlign w:val="superscript"/>
        </w:rPr>
      </w:pPr>
      <w:r w:rsidRPr="00203929">
        <w:rPr>
          <w:rFonts w:ascii="Arial" w:hAnsi="Arial" w:cs="Arial"/>
          <w:sz w:val="18"/>
          <w:szCs w:val="18"/>
          <w:vertAlign w:val="superscript"/>
        </w:rPr>
        <w:t>2</w:t>
      </w:r>
      <w:r w:rsidRPr="0027397B">
        <w:rPr>
          <w:rFonts w:ascii="Arial" w:hAnsi="Arial" w:cs="Arial"/>
          <w:sz w:val="18"/>
          <w:szCs w:val="18"/>
        </w:rPr>
        <w:t>Department of Medicine (Cardiology), Weill Cornell College, New York, NY, United States of America</w:t>
      </w:r>
    </w:p>
    <w:p w14:paraId="4401940A" w14:textId="77777777" w:rsidR="004B4B29" w:rsidRPr="0027397B" w:rsidRDefault="004B4B29" w:rsidP="004B4B29">
      <w:pPr>
        <w:spacing w:after="40" w:line="360" w:lineRule="auto"/>
        <w:jc w:val="center"/>
        <w:rPr>
          <w:rFonts w:ascii="Arial" w:hAnsi="Arial" w:cs="Arial"/>
          <w:sz w:val="18"/>
          <w:szCs w:val="18"/>
        </w:rPr>
      </w:pPr>
      <w:r w:rsidRPr="0027397B">
        <w:rPr>
          <w:rFonts w:ascii="Arial" w:hAnsi="Arial" w:cs="Arial"/>
          <w:sz w:val="18"/>
          <w:szCs w:val="18"/>
        </w:rPr>
        <w:t xml:space="preserve">E-mail addresses: </w:t>
      </w:r>
      <w:hyperlink r:id="rId5" w:history="1">
        <w:r w:rsidRPr="004634F0">
          <w:rPr>
            <w:rStyle w:val="Hyperlink"/>
            <w:rFonts w:ascii="Arial" w:hAnsi="Arial" w:cs="Arial"/>
            <w:sz w:val="18"/>
            <w:szCs w:val="18"/>
          </w:rPr>
          <w:t>ione.ianniruberto@polimi.it</w:t>
        </w:r>
      </w:hyperlink>
      <w:r w:rsidRPr="0027397B">
        <w:rPr>
          <w:rFonts w:ascii="Arial" w:hAnsi="Arial" w:cs="Arial"/>
          <w:sz w:val="18"/>
          <w:szCs w:val="18"/>
        </w:rPr>
        <w:t xml:space="preserve"> (corresponding) </w:t>
      </w:r>
    </w:p>
    <w:p w14:paraId="39DB01BB" w14:textId="2C1D6F83" w:rsidR="00B5141F" w:rsidRDefault="004B4B29" w:rsidP="004B4B29">
      <w:pPr>
        <w:spacing w:after="0" w:line="360" w:lineRule="auto"/>
        <w:jc w:val="both"/>
        <w:rPr>
          <w:rFonts w:asciiTheme="minorBidi" w:hAnsiTheme="minorBidi"/>
        </w:rPr>
      </w:pPr>
      <w:r>
        <w:rPr>
          <w:rFonts w:asciiTheme="minorBidi" w:hAnsiTheme="minorBidi"/>
        </w:rPr>
        <w:t>Replacing the ascending aorta with</w:t>
      </w:r>
      <w:r w:rsidRPr="009F0DFF">
        <w:rPr>
          <w:rFonts w:asciiTheme="minorBidi" w:hAnsiTheme="minorBidi"/>
        </w:rPr>
        <w:t xml:space="preserve"> </w:t>
      </w:r>
      <w:r>
        <w:rPr>
          <w:rFonts w:asciiTheme="minorBidi" w:hAnsiTheme="minorBidi"/>
        </w:rPr>
        <w:t>a synthetic</w:t>
      </w:r>
      <w:r w:rsidRPr="009F0DFF">
        <w:rPr>
          <w:rFonts w:asciiTheme="minorBidi" w:hAnsiTheme="minorBidi"/>
        </w:rPr>
        <w:t xml:space="preserve"> graft is a well-established surgical intervention for aortic aneurysms</w:t>
      </w:r>
      <w:r w:rsidR="00CB566F">
        <w:rPr>
          <w:rFonts w:asciiTheme="minorBidi" w:hAnsiTheme="minorBidi"/>
        </w:rPr>
        <w:t>,</w:t>
      </w:r>
      <w:r w:rsidRPr="009F0DFF">
        <w:rPr>
          <w:rFonts w:asciiTheme="minorBidi" w:hAnsiTheme="minorBidi"/>
        </w:rPr>
        <w:t xml:space="preserve"> </w:t>
      </w:r>
      <w:r w:rsidRPr="004B4B29">
        <w:rPr>
          <w:rFonts w:asciiTheme="minorBidi" w:hAnsiTheme="minorBidi"/>
        </w:rPr>
        <w:t xml:space="preserve">yet it can lead to long-term degeneration of the descending </w:t>
      </w:r>
      <w:proofErr w:type="gramStart"/>
      <w:r w:rsidRPr="004B4B29">
        <w:rPr>
          <w:rFonts w:asciiTheme="minorBidi" w:hAnsiTheme="minorBidi"/>
        </w:rPr>
        <w:t>aorta</w:t>
      </w:r>
      <w:r w:rsidR="00297FD0">
        <w:rPr>
          <w:rFonts w:asciiTheme="minorBidi" w:hAnsiTheme="minorBidi"/>
        </w:rPr>
        <w:t>[</w:t>
      </w:r>
      <w:proofErr w:type="gramEnd"/>
      <w:r w:rsidR="00297FD0">
        <w:rPr>
          <w:rFonts w:asciiTheme="minorBidi" w:hAnsiTheme="minorBidi"/>
        </w:rPr>
        <w:t>1]</w:t>
      </w:r>
      <w:r>
        <w:rPr>
          <w:rFonts w:asciiTheme="minorBidi" w:hAnsiTheme="minorBidi"/>
        </w:rPr>
        <w:t xml:space="preserve">. </w:t>
      </w:r>
      <w:r w:rsidRPr="009F0DFF">
        <w:rPr>
          <w:rFonts w:asciiTheme="minorBidi" w:hAnsiTheme="minorBidi"/>
        </w:rPr>
        <w:t xml:space="preserve">Compliance mismatch between the graft and the native aorta is one of the main risk factors, as </w:t>
      </w:r>
      <w:r>
        <w:rPr>
          <w:rFonts w:asciiTheme="minorBidi" w:hAnsiTheme="minorBidi"/>
        </w:rPr>
        <w:t>it</w:t>
      </w:r>
      <w:r w:rsidRPr="009F0DFF">
        <w:rPr>
          <w:rFonts w:asciiTheme="minorBidi" w:hAnsiTheme="minorBidi"/>
        </w:rPr>
        <w:t xml:space="preserve"> alter</w:t>
      </w:r>
      <w:r>
        <w:rPr>
          <w:rFonts w:asciiTheme="minorBidi" w:hAnsiTheme="minorBidi"/>
        </w:rPr>
        <w:t>s</w:t>
      </w:r>
      <w:r w:rsidRPr="009F0DFF">
        <w:rPr>
          <w:rFonts w:asciiTheme="minorBidi" w:hAnsiTheme="minorBidi"/>
        </w:rPr>
        <w:t xml:space="preserve"> the hemodynamic in the distal </w:t>
      </w:r>
      <w:proofErr w:type="gramStart"/>
      <w:r w:rsidRPr="009F0DFF">
        <w:rPr>
          <w:rFonts w:asciiTheme="minorBidi" w:hAnsiTheme="minorBidi"/>
        </w:rPr>
        <w:t>regions</w:t>
      </w:r>
      <w:r w:rsidR="00297FD0">
        <w:rPr>
          <w:rFonts w:asciiTheme="minorBidi" w:hAnsiTheme="minorBidi"/>
        </w:rPr>
        <w:t>[</w:t>
      </w:r>
      <w:proofErr w:type="gramEnd"/>
      <w:r w:rsidR="00297FD0">
        <w:rPr>
          <w:rFonts w:asciiTheme="minorBidi" w:hAnsiTheme="minorBidi"/>
        </w:rPr>
        <w:t>2]</w:t>
      </w:r>
      <w:r w:rsidRPr="009F0DFF">
        <w:rPr>
          <w:rFonts w:asciiTheme="minorBidi" w:hAnsiTheme="minorBidi"/>
        </w:rPr>
        <w:t>.</w:t>
      </w:r>
      <w:r>
        <w:rPr>
          <w:rFonts w:asciiTheme="minorBidi" w:hAnsiTheme="minorBidi"/>
        </w:rPr>
        <w:t xml:space="preserve"> </w:t>
      </w:r>
      <w:r w:rsidR="00B2412F">
        <w:rPr>
          <w:rFonts w:asciiTheme="minorBidi" w:hAnsiTheme="minorBidi"/>
        </w:rPr>
        <w:t>W</w:t>
      </w:r>
      <w:r w:rsidRPr="009F0DFF">
        <w:rPr>
          <w:rFonts w:asciiTheme="minorBidi" w:hAnsiTheme="minorBidi"/>
        </w:rPr>
        <w:t xml:space="preserve">e propose a </w:t>
      </w:r>
      <w:r>
        <w:rPr>
          <w:rFonts w:asciiTheme="minorBidi" w:hAnsiTheme="minorBidi"/>
        </w:rPr>
        <w:t xml:space="preserve">novel </w:t>
      </w:r>
      <w:r w:rsidRPr="009F0DFF">
        <w:rPr>
          <w:rFonts w:asciiTheme="minorBidi" w:hAnsiTheme="minorBidi"/>
        </w:rPr>
        <w:t xml:space="preserve">fully automated FSI-based approach </w:t>
      </w:r>
      <w:r w:rsidRPr="00D95C21">
        <w:rPr>
          <w:rFonts w:asciiTheme="minorBidi" w:hAnsiTheme="minorBidi"/>
        </w:rPr>
        <w:t>that incorporates comprehensive patient-specific data to evaluate the biomechanical impact of graft implantation</w:t>
      </w:r>
      <w:r>
        <w:rPr>
          <w:rFonts w:asciiTheme="minorBidi" w:hAnsiTheme="minorBidi"/>
        </w:rPr>
        <w:t>.</w:t>
      </w:r>
    </w:p>
    <w:p w14:paraId="47A34785" w14:textId="7CEDFFA4" w:rsidR="00CB566F" w:rsidRPr="00CB566F" w:rsidRDefault="004B4B29" w:rsidP="00CB566F">
      <w:pPr>
        <w:spacing w:after="0" w:line="360" w:lineRule="auto"/>
        <w:jc w:val="both"/>
        <w:rPr>
          <w:rFonts w:asciiTheme="minorBidi" w:hAnsiTheme="minorBidi"/>
          <w:lang w:val="en-GB"/>
        </w:rPr>
      </w:pPr>
      <w:r w:rsidRPr="009F0DFF">
        <w:rPr>
          <w:rFonts w:asciiTheme="minorBidi" w:hAnsiTheme="minorBidi"/>
        </w:rPr>
        <w:t xml:space="preserve">For each patient, MRA, 4D flow MRI, and cine-MRI scans </w:t>
      </w:r>
      <w:r>
        <w:rPr>
          <w:rFonts w:asciiTheme="minorBidi" w:hAnsiTheme="minorBidi"/>
        </w:rPr>
        <w:t>are collected</w:t>
      </w:r>
      <w:r w:rsidRPr="009F0DFF">
        <w:rPr>
          <w:rFonts w:asciiTheme="minorBidi" w:hAnsiTheme="minorBidi"/>
        </w:rPr>
        <w:t xml:space="preserve"> both before and after surgery</w:t>
      </w:r>
      <w:r>
        <w:rPr>
          <w:rFonts w:asciiTheme="minorBidi" w:hAnsiTheme="minorBidi"/>
        </w:rPr>
        <w:t xml:space="preserve"> and used to set two different simulations: </w:t>
      </w:r>
      <w:proofErr w:type="spellStart"/>
      <w:r>
        <w:rPr>
          <w:rFonts w:asciiTheme="minorBidi" w:hAnsiTheme="minorBidi"/>
        </w:rPr>
        <w:t>i</w:t>
      </w:r>
      <w:proofErr w:type="spellEnd"/>
      <w:r>
        <w:rPr>
          <w:rFonts w:asciiTheme="minorBidi" w:hAnsiTheme="minorBidi"/>
        </w:rPr>
        <w:t>) real pre-operative scenario, ii</w:t>
      </w:r>
      <w:r w:rsidRPr="009F0DFF">
        <w:rPr>
          <w:rFonts w:asciiTheme="minorBidi" w:hAnsiTheme="minorBidi"/>
        </w:rPr>
        <w:t>) Dacron graft</w:t>
      </w:r>
      <w:r>
        <w:rPr>
          <w:rFonts w:asciiTheme="minorBidi" w:hAnsiTheme="minorBidi"/>
        </w:rPr>
        <w:t xml:space="preserve"> implantation</w:t>
      </w:r>
      <w:r w:rsidRPr="009F0DFF">
        <w:rPr>
          <w:rFonts w:asciiTheme="minorBidi" w:hAnsiTheme="minorBidi"/>
        </w:rPr>
        <w:t>.</w:t>
      </w:r>
      <w:r>
        <w:rPr>
          <w:rFonts w:asciiTheme="minorBidi" w:hAnsiTheme="minorBidi"/>
        </w:rPr>
        <w:t xml:space="preserve"> </w:t>
      </w:r>
      <w:r w:rsidRPr="009F0DFF">
        <w:rPr>
          <w:rFonts w:asciiTheme="minorBidi" w:hAnsiTheme="minorBidi"/>
        </w:rPr>
        <w:t>The</w:t>
      </w:r>
      <w:r>
        <w:rPr>
          <w:rFonts w:asciiTheme="minorBidi" w:hAnsiTheme="minorBidi"/>
        </w:rPr>
        <w:t xml:space="preserve"> </w:t>
      </w:r>
      <w:r w:rsidRPr="009F0DFF">
        <w:rPr>
          <w:rFonts w:asciiTheme="minorBidi" w:hAnsiTheme="minorBidi"/>
        </w:rPr>
        <w:t xml:space="preserve">vessel geometry </w:t>
      </w:r>
      <w:r>
        <w:rPr>
          <w:rFonts w:asciiTheme="minorBidi" w:hAnsiTheme="minorBidi"/>
        </w:rPr>
        <w:t>is</w:t>
      </w:r>
      <w:r w:rsidRPr="009F0DFF">
        <w:rPr>
          <w:rFonts w:asciiTheme="minorBidi" w:hAnsiTheme="minorBidi"/>
        </w:rPr>
        <w:t xml:space="preserve"> reconstructed from MRA and meshed </w:t>
      </w:r>
      <w:r w:rsidR="00B2412F" w:rsidRPr="00B2412F">
        <w:rPr>
          <w:rFonts w:asciiTheme="minorBidi" w:hAnsiTheme="minorBidi"/>
        </w:rPr>
        <w:t>with</w:t>
      </w:r>
      <w:r>
        <w:rPr>
          <w:rFonts w:asciiTheme="minorBidi" w:hAnsiTheme="minorBidi"/>
        </w:rPr>
        <w:t xml:space="preserve"> </w:t>
      </w:r>
      <w:r w:rsidRPr="009F0DFF">
        <w:rPr>
          <w:rFonts w:asciiTheme="minorBidi" w:hAnsiTheme="minorBidi"/>
        </w:rPr>
        <w:t xml:space="preserve">an in-house Python code. Patient-specific inlet velocity profile </w:t>
      </w:r>
      <w:r>
        <w:rPr>
          <w:rFonts w:asciiTheme="minorBidi" w:hAnsiTheme="minorBidi"/>
        </w:rPr>
        <w:t>is</w:t>
      </w:r>
      <w:r w:rsidRPr="009F0DFF">
        <w:rPr>
          <w:rFonts w:asciiTheme="minorBidi" w:hAnsiTheme="minorBidi"/>
        </w:rPr>
        <w:t xml:space="preserve"> derived from 4D flow MRI, while outlet boundary conditions </w:t>
      </w:r>
      <w:r w:rsidR="00B2412F" w:rsidRPr="00B2412F">
        <w:rPr>
          <w:rFonts w:asciiTheme="minorBidi" w:hAnsiTheme="minorBidi"/>
        </w:rPr>
        <w:t xml:space="preserve">use a three-element </w:t>
      </w:r>
      <w:proofErr w:type="spellStart"/>
      <w:r w:rsidR="00B2412F" w:rsidRPr="00B2412F">
        <w:rPr>
          <w:rFonts w:asciiTheme="minorBidi" w:hAnsiTheme="minorBidi"/>
        </w:rPr>
        <w:t>Windkessel</w:t>
      </w:r>
      <w:proofErr w:type="spellEnd"/>
      <w:r w:rsidR="00B2412F" w:rsidRPr="00B2412F">
        <w:rPr>
          <w:rFonts w:asciiTheme="minorBidi" w:hAnsiTheme="minorBidi"/>
        </w:rPr>
        <w:t xml:space="preserve"> tuned to in-vivo pressures</w:t>
      </w:r>
      <w:r w:rsidRPr="009F0DFF">
        <w:rPr>
          <w:rFonts w:asciiTheme="minorBidi" w:hAnsiTheme="minorBidi"/>
        </w:rPr>
        <w:t>.</w:t>
      </w:r>
      <w:r>
        <w:rPr>
          <w:rFonts w:asciiTheme="minorBidi" w:hAnsiTheme="minorBidi"/>
        </w:rPr>
        <w:t xml:space="preserve"> </w:t>
      </w:r>
      <w:r w:rsidRPr="009F0DFF">
        <w:rPr>
          <w:rFonts w:asciiTheme="minorBidi" w:hAnsiTheme="minorBidi"/>
        </w:rPr>
        <w:t xml:space="preserve">The aortic wall </w:t>
      </w:r>
      <w:r>
        <w:rPr>
          <w:rFonts w:asciiTheme="minorBidi" w:hAnsiTheme="minorBidi"/>
        </w:rPr>
        <w:t>is</w:t>
      </w:r>
      <w:r w:rsidRPr="009F0DFF">
        <w:rPr>
          <w:rFonts w:asciiTheme="minorBidi" w:hAnsiTheme="minorBidi"/>
        </w:rPr>
        <w:t xml:space="preserve"> modelled as an incompressible, </w:t>
      </w:r>
      <w:proofErr w:type="spellStart"/>
      <w:r w:rsidRPr="009F0DFF">
        <w:rPr>
          <w:rFonts w:asciiTheme="minorBidi" w:hAnsiTheme="minorBidi"/>
        </w:rPr>
        <w:t>hyperelastic</w:t>
      </w:r>
      <w:proofErr w:type="spellEnd"/>
      <w:r w:rsidRPr="009F0DFF">
        <w:rPr>
          <w:rFonts w:asciiTheme="minorBidi" w:hAnsiTheme="minorBidi"/>
        </w:rPr>
        <w:t>, anisotropic material with</w:t>
      </w:r>
      <w:r w:rsidR="00B2412F">
        <w:rPr>
          <w:rFonts w:asciiTheme="minorBidi" w:hAnsiTheme="minorBidi"/>
        </w:rPr>
        <w:t xml:space="preserve"> </w:t>
      </w:r>
      <w:r w:rsidR="00B2412F" w:rsidRPr="00B2412F">
        <w:rPr>
          <w:rFonts w:asciiTheme="minorBidi" w:hAnsiTheme="minorBidi"/>
        </w:rPr>
        <w:t>regional properties for ascending aorta, arch, and descending aorta</w:t>
      </w:r>
      <w:r w:rsidRPr="009F0DFF">
        <w:rPr>
          <w:rFonts w:asciiTheme="minorBidi" w:hAnsiTheme="minorBidi"/>
        </w:rPr>
        <w:t xml:space="preserve">. Regional compliance values </w:t>
      </w:r>
      <w:r>
        <w:rPr>
          <w:rFonts w:asciiTheme="minorBidi" w:hAnsiTheme="minorBidi"/>
        </w:rPr>
        <w:t>are</w:t>
      </w:r>
      <w:r w:rsidRPr="009F0DFF">
        <w:rPr>
          <w:rFonts w:asciiTheme="minorBidi" w:hAnsiTheme="minorBidi"/>
        </w:rPr>
        <w:t xml:space="preserve"> extracted from cine-MRI, while the material parameters </w:t>
      </w:r>
      <w:r>
        <w:rPr>
          <w:rFonts w:asciiTheme="minorBidi" w:hAnsiTheme="minorBidi"/>
        </w:rPr>
        <w:t>are</w:t>
      </w:r>
      <w:r w:rsidRPr="009F0DFF">
        <w:rPr>
          <w:rFonts w:asciiTheme="minorBidi" w:hAnsiTheme="minorBidi"/>
        </w:rPr>
        <w:t xml:space="preserve"> determined by fitting constitutive models from literature to the measured compliance</w:t>
      </w:r>
      <w:r w:rsidR="00CB566F">
        <w:rPr>
          <w:rFonts w:asciiTheme="minorBidi" w:hAnsiTheme="minorBidi"/>
        </w:rPr>
        <w:t xml:space="preserve">. </w:t>
      </w:r>
      <w:r w:rsidR="00CB566F" w:rsidRPr="00CB566F">
        <w:rPr>
          <w:rFonts w:asciiTheme="minorBidi" w:hAnsiTheme="minorBidi"/>
          <w:lang w:val="en-GB"/>
        </w:rPr>
        <w:t>Two preliminary simulations</w:t>
      </w:r>
      <w:r w:rsidR="00CB566F">
        <w:rPr>
          <w:rFonts w:asciiTheme="minorBidi" w:hAnsiTheme="minorBidi"/>
          <w:lang w:val="en-GB"/>
        </w:rPr>
        <w:t xml:space="preserve">, </w:t>
      </w:r>
      <w:r w:rsidR="00CB566F" w:rsidRPr="00CB566F">
        <w:rPr>
          <w:rFonts w:asciiTheme="minorBidi" w:hAnsiTheme="minorBidi"/>
          <w:lang w:val="en-GB"/>
        </w:rPr>
        <w:t>a fluid simulation to compute inner pressure and a structural simulation to determine prestres</w:t>
      </w:r>
      <w:r w:rsidR="00CB566F">
        <w:rPr>
          <w:rFonts w:asciiTheme="minorBidi" w:hAnsiTheme="minorBidi"/>
          <w:lang w:val="en-GB"/>
        </w:rPr>
        <w:t xml:space="preserve">s, </w:t>
      </w:r>
      <w:r w:rsidR="00CB566F" w:rsidRPr="00CB566F">
        <w:rPr>
          <w:rFonts w:asciiTheme="minorBidi" w:hAnsiTheme="minorBidi"/>
          <w:lang w:val="en-GB"/>
        </w:rPr>
        <w:t xml:space="preserve">provide initial conditions for the final FSI </w:t>
      </w:r>
      <w:r w:rsidR="00CB566F">
        <w:rPr>
          <w:rFonts w:asciiTheme="minorBidi" w:hAnsiTheme="minorBidi"/>
          <w:lang w:val="en-GB"/>
        </w:rPr>
        <w:t>simulation</w:t>
      </w:r>
      <w:r w:rsidR="00CB566F" w:rsidRPr="00CB566F">
        <w:rPr>
          <w:rFonts w:asciiTheme="minorBidi" w:hAnsiTheme="minorBidi"/>
          <w:lang w:val="en-GB"/>
        </w:rPr>
        <w:t>.</w:t>
      </w:r>
    </w:p>
    <w:p w14:paraId="2E5AE843" w14:textId="13FDC8CC" w:rsidR="001D50CB" w:rsidRDefault="004B4B29" w:rsidP="004B4B29">
      <w:pPr>
        <w:spacing w:after="0" w:line="360" w:lineRule="auto"/>
        <w:jc w:val="both"/>
        <w:rPr>
          <w:rFonts w:asciiTheme="minorBidi" w:hAnsiTheme="minorBidi"/>
        </w:rPr>
      </w:pPr>
      <w:r>
        <w:rPr>
          <w:rFonts w:asciiTheme="minorBidi" w:hAnsiTheme="minorBidi"/>
        </w:rPr>
        <w:t xml:space="preserve">The workflow has been tested on 20 patients, </w:t>
      </w:r>
      <w:r w:rsidR="00B2412F">
        <w:rPr>
          <w:rFonts w:asciiTheme="minorBidi" w:hAnsiTheme="minorBidi"/>
        </w:rPr>
        <w:t>(</w:t>
      </w:r>
      <w:r>
        <w:rPr>
          <w:rFonts w:asciiTheme="minorBidi" w:hAnsiTheme="minorBidi"/>
        </w:rPr>
        <w:t>4</w:t>
      </w:r>
      <w:r w:rsidRPr="00C065EA">
        <w:rPr>
          <w:rFonts w:asciiTheme="minorBidi" w:hAnsiTheme="minorBidi"/>
        </w:rPr>
        <w:t xml:space="preserve">0 </w:t>
      </w:r>
      <w:r>
        <w:rPr>
          <w:rFonts w:asciiTheme="minorBidi" w:hAnsiTheme="minorBidi"/>
        </w:rPr>
        <w:t xml:space="preserve">FSI </w:t>
      </w:r>
      <w:r w:rsidRPr="00C065EA">
        <w:rPr>
          <w:rFonts w:asciiTheme="minorBidi" w:hAnsiTheme="minorBidi"/>
        </w:rPr>
        <w:t>simulations</w:t>
      </w:r>
      <w:r w:rsidR="00B2412F">
        <w:rPr>
          <w:rFonts w:asciiTheme="minorBidi" w:hAnsiTheme="minorBidi"/>
        </w:rPr>
        <w:t>)</w:t>
      </w:r>
      <w:r w:rsidR="00C03319">
        <w:rPr>
          <w:rFonts w:asciiTheme="minorBidi" w:hAnsiTheme="minorBidi"/>
        </w:rPr>
        <w:t xml:space="preserve"> e</w:t>
      </w:r>
      <w:r>
        <w:rPr>
          <w:rFonts w:asciiTheme="minorBidi" w:hAnsiTheme="minorBidi"/>
        </w:rPr>
        <w:t xml:space="preserve">ach simulation </w:t>
      </w:r>
      <w:r w:rsidR="00C03319" w:rsidRPr="00C03319">
        <w:rPr>
          <w:rFonts w:asciiTheme="minorBidi" w:hAnsiTheme="minorBidi"/>
        </w:rPr>
        <w:t>requiring about two days</w:t>
      </w:r>
      <w:r>
        <w:rPr>
          <w:rFonts w:asciiTheme="minorBidi" w:hAnsiTheme="minorBidi"/>
        </w:rPr>
        <w:t xml:space="preserve">. </w:t>
      </w:r>
      <w:r w:rsidRPr="00D95C21">
        <w:rPr>
          <w:rFonts w:asciiTheme="minorBidi" w:hAnsiTheme="minorBidi"/>
        </w:rPr>
        <w:t>Significant differences in Wall Shear Stress (WSS) distribution</w:t>
      </w:r>
      <w:r>
        <w:rPr>
          <w:rFonts w:asciiTheme="minorBidi" w:hAnsiTheme="minorBidi"/>
        </w:rPr>
        <w:t>s</w:t>
      </w:r>
      <w:r w:rsidRPr="00D95C21">
        <w:rPr>
          <w:rFonts w:asciiTheme="minorBidi" w:hAnsiTheme="minorBidi"/>
        </w:rPr>
        <w:t xml:space="preserve"> were observed between pre- and post-operative models, with higher WSS values</w:t>
      </w:r>
      <w:r>
        <w:rPr>
          <w:rFonts w:asciiTheme="minorBidi" w:hAnsiTheme="minorBidi"/>
        </w:rPr>
        <w:t xml:space="preserve"> (</w:t>
      </w:r>
      <w:r w:rsidRPr="00613E9C">
        <w:rPr>
          <w:rFonts w:asciiTheme="minorBidi" w:hAnsiTheme="minorBidi"/>
        </w:rPr>
        <w:t>~</w:t>
      </w:r>
      <w:r>
        <w:rPr>
          <w:rFonts w:asciiTheme="minorBidi" w:hAnsiTheme="minorBidi"/>
        </w:rPr>
        <w:t>10 Pa)</w:t>
      </w:r>
      <w:r w:rsidRPr="00D95C21">
        <w:rPr>
          <w:rFonts w:asciiTheme="minorBidi" w:hAnsiTheme="minorBidi"/>
        </w:rPr>
        <w:t xml:space="preserve"> consistently appearing in the post-graft simulations</w:t>
      </w:r>
      <w:r>
        <w:rPr>
          <w:rFonts w:asciiTheme="minorBidi" w:hAnsiTheme="minorBidi"/>
        </w:rPr>
        <w:t xml:space="preserve"> </w:t>
      </w:r>
      <w:r w:rsidR="00C03319">
        <w:rPr>
          <w:rFonts w:asciiTheme="minorBidi" w:hAnsiTheme="minorBidi"/>
        </w:rPr>
        <w:t>in</w:t>
      </w:r>
      <w:r>
        <w:rPr>
          <w:rFonts w:asciiTheme="minorBidi" w:hAnsiTheme="minorBidi"/>
        </w:rPr>
        <w:t xml:space="preserve"> the isthmus region</w:t>
      </w:r>
      <w:r w:rsidRPr="00D95C21">
        <w:rPr>
          <w:rFonts w:asciiTheme="minorBidi" w:hAnsiTheme="minorBidi"/>
        </w:rPr>
        <w:t xml:space="preserve">. </w:t>
      </w:r>
      <w:r w:rsidR="00B2412F">
        <w:rPr>
          <w:rFonts w:asciiTheme="minorBidi" w:hAnsiTheme="minorBidi"/>
        </w:rPr>
        <w:t>S</w:t>
      </w:r>
      <w:r w:rsidR="001D50CB" w:rsidRPr="001D50CB">
        <w:rPr>
          <w:rFonts w:asciiTheme="minorBidi" w:hAnsiTheme="minorBidi"/>
        </w:rPr>
        <w:t>train and oscillatory</w:t>
      </w:r>
      <w:r w:rsidR="001D50CB">
        <w:rPr>
          <w:rFonts w:asciiTheme="minorBidi" w:hAnsiTheme="minorBidi"/>
        </w:rPr>
        <w:t xml:space="preserve"> shear</w:t>
      </w:r>
      <w:r w:rsidR="001D50CB" w:rsidRPr="001D50CB">
        <w:rPr>
          <w:rFonts w:asciiTheme="minorBidi" w:hAnsiTheme="minorBidi"/>
        </w:rPr>
        <w:t xml:space="preserve"> index</w:t>
      </w:r>
      <w:r w:rsidR="001D50CB">
        <w:rPr>
          <w:rFonts w:asciiTheme="minorBidi" w:hAnsiTheme="minorBidi"/>
        </w:rPr>
        <w:t xml:space="preserve"> (OSI) increased in</w:t>
      </w:r>
      <w:r w:rsidR="001D50CB" w:rsidRPr="001D50CB">
        <w:rPr>
          <w:rFonts w:asciiTheme="minorBidi" w:hAnsiTheme="minorBidi"/>
        </w:rPr>
        <w:t xml:space="preserve"> </w:t>
      </w:r>
      <w:r w:rsidR="001D50CB">
        <w:rPr>
          <w:rFonts w:asciiTheme="minorBidi" w:hAnsiTheme="minorBidi"/>
        </w:rPr>
        <w:t xml:space="preserve">almost </w:t>
      </w:r>
      <w:r w:rsidR="001D50CB" w:rsidRPr="001D50CB">
        <w:rPr>
          <w:rFonts w:asciiTheme="minorBidi" w:hAnsiTheme="minorBidi"/>
        </w:rPr>
        <w:t>all patients</w:t>
      </w:r>
      <w:r w:rsidR="001D50CB">
        <w:rPr>
          <w:rFonts w:asciiTheme="minorBidi" w:hAnsiTheme="minorBidi"/>
        </w:rPr>
        <w:t xml:space="preserve"> (</w:t>
      </w:r>
      <w:r w:rsidR="001D50CB" w:rsidRPr="00613E9C">
        <w:rPr>
          <w:rFonts w:asciiTheme="minorBidi" w:hAnsiTheme="minorBidi"/>
        </w:rPr>
        <w:t>~</w:t>
      </w:r>
      <w:r w:rsidR="001D50CB">
        <w:rPr>
          <w:rFonts w:asciiTheme="minorBidi" w:hAnsiTheme="minorBidi"/>
        </w:rPr>
        <w:t>95%)</w:t>
      </w:r>
      <w:r w:rsidR="001D50CB" w:rsidRPr="001D50CB">
        <w:rPr>
          <w:rFonts w:asciiTheme="minorBidi" w:hAnsiTheme="minorBidi"/>
        </w:rPr>
        <w:t xml:space="preserve"> post</w:t>
      </w:r>
      <w:r w:rsidR="00B2412F">
        <w:rPr>
          <w:rFonts w:asciiTheme="minorBidi" w:hAnsiTheme="minorBidi"/>
        </w:rPr>
        <w:t>-</w:t>
      </w:r>
      <w:r w:rsidR="001D50CB">
        <w:rPr>
          <w:rFonts w:asciiTheme="minorBidi" w:hAnsiTheme="minorBidi"/>
        </w:rPr>
        <w:t xml:space="preserve">graft </w:t>
      </w:r>
      <w:r w:rsidR="001D50CB" w:rsidRPr="001D50CB">
        <w:rPr>
          <w:rFonts w:asciiTheme="minorBidi" w:hAnsiTheme="minorBidi"/>
        </w:rPr>
        <w:t>implantation</w:t>
      </w:r>
      <w:r w:rsidR="001D50CB">
        <w:rPr>
          <w:rFonts w:asciiTheme="minorBidi" w:hAnsiTheme="minorBidi"/>
        </w:rPr>
        <w:t>,</w:t>
      </w:r>
      <w:r w:rsidR="001D50CB" w:rsidRPr="001D50CB">
        <w:rPr>
          <w:rFonts w:asciiTheme="minorBidi" w:hAnsiTheme="minorBidi"/>
        </w:rPr>
        <w:t xml:space="preserve"> in the proximal descending aorta</w:t>
      </w:r>
      <w:r w:rsidR="001D50CB">
        <w:rPr>
          <w:rFonts w:asciiTheme="minorBidi" w:hAnsiTheme="minorBidi"/>
        </w:rPr>
        <w:t>.</w:t>
      </w:r>
    </w:p>
    <w:p w14:paraId="58D4120E" w14:textId="6D9C4250" w:rsidR="005D5BB3" w:rsidRDefault="00C03319" w:rsidP="00C03319">
      <w:pPr>
        <w:spacing w:after="0" w:line="360" w:lineRule="auto"/>
        <w:jc w:val="both"/>
        <w:rPr>
          <w:rFonts w:asciiTheme="minorBidi" w:hAnsiTheme="minorBidi"/>
        </w:rPr>
      </w:pPr>
      <w:r w:rsidRPr="00C03319">
        <w:rPr>
          <w:rFonts w:asciiTheme="minorBidi" w:hAnsiTheme="minorBidi"/>
        </w:rPr>
        <w:t>This automated framework enables large-scale patient-specific FSI analyses and highlights the significant biomechanical changes induced by aortic grafts. Because WSS values rise in nearly all post-operative cases</w:t>
      </w:r>
      <w:r w:rsidR="00CB566F">
        <w:rPr>
          <w:rFonts w:asciiTheme="minorBidi" w:hAnsiTheme="minorBidi"/>
        </w:rPr>
        <w:t xml:space="preserve">, </w:t>
      </w:r>
      <w:r w:rsidR="00AA03A9">
        <w:rPr>
          <w:rFonts w:asciiTheme="minorBidi" w:hAnsiTheme="minorBidi"/>
        </w:rPr>
        <w:t>notably</w:t>
      </w:r>
      <w:r w:rsidRPr="00C03319">
        <w:rPr>
          <w:rFonts w:asciiTheme="minorBidi" w:hAnsiTheme="minorBidi"/>
        </w:rPr>
        <w:t xml:space="preserve"> in the isthmus</w:t>
      </w:r>
      <w:r w:rsidR="00AA03A9">
        <w:rPr>
          <w:rFonts w:asciiTheme="minorBidi" w:hAnsiTheme="minorBidi"/>
        </w:rPr>
        <w:t xml:space="preserve">, </w:t>
      </w:r>
      <w:r w:rsidRPr="00C03319">
        <w:rPr>
          <w:rFonts w:asciiTheme="minorBidi" w:hAnsiTheme="minorBidi"/>
        </w:rPr>
        <w:t>these findings suggest that WSS could serve as a key metric for designing next-generation compliant grafts aimed at</w:t>
      </w:r>
      <w:r w:rsidR="00AA03A9">
        <w:rPr>
          <w:rFonts w:asciiTheme="minorBidi" w:hAnsiTheme="minorBidi"/>
        </w:rPr>
        <w:t xml:space="preserve"> </w:t>
      </w:r>
      <w:r w:rsidRPr="00C03319">
        <w:rPr>
          <w:rFonts w:asciiTheme="minorBidi" w:hAnsiTheme="minorBidi"/>
        </w:rPr>
        <w:t>mitigating downstream disease progression.</w:t>
      </w:r>
    </w:p>
    <w:p w14:paraId="3AEE6E3F" w14:textId="77777777" w:rsidR="00CB566F" w:rsidRDefault="00CB566F" w:rsidP="00C03319">
      <w:pPr>
        <w:spacing w:after="0" w:line="360" w:lineRule="auto"/>
        <w:jc w:val="both"/>
        <w:rPr>
          <w:rFonts w:asciiTheme="minorBidi" w:hAnsiTheme="minorBidi"/>
        </w:rPr>
      </w:pPr>
    </w:p>
    <w:p w14:paraId="775D9A2C" w14:textId="1F57E902" w:rsidR="00CB566F" w:rsidRDefault="00EC5970" w:rsidP="007D5279">
      <w:pPr>
        <w:spacing w:after="0" w:line="360" w:lineRule="auto"/>
        <w:jc w:val="center"/>
        <w:rPr>
          <w:rFonts w:asciiTheme="minorBidi" w:hAnsiTheme="minorBidi"/>
          <w:lang w:val="en-GB"/>
        </w:rPr>
      </w:pPr>
      <w:r>
        <w:rPr>
          <w:rFonts w:asciiTheme="minorBidi" w:hAnsiTheme="minorBidi"/>
          <w:noProof/>
        </w:rPr>
        <w:lastRenderedPageBreak/>
        <w:drawing>
          <wp:inline distT="0" distB="0" distL="0" distR="0" wp14:anchorId="56AB83FE" wp14:editId="4297B7FF">
            <wp:extent cx="5548630" cy="3636645"/>
            <wp:effectExtent l="0" t="0" r="0" b="0"/>
            <wp:docPr id="190315081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8630" cy="3636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2778B7" w14:textId="3F3061FC" w:rsidR="00EC5970" w:rsidRDefault="00EC5970" w:rsidP="007D5279">
      <w:pPr>
        <w:spacing w:after="0" w:line="360" w:lineRule="auto"/>
        <w:jc w:val="center"/>
        <w:rPr>
          <w:rFonts w:asciiTheme="minorBidi" w:hAnsiTheme="minorBidi"/>
          <w:lang w:val="en-GB"/>
        </w:rPr>
      </w:pPr>
      <w:r>
        <w:rPr>
          <w:rFonts w:asciiTheme="minorBidi" w:hAnsiTheme="minorBidi"/>
          <w:lang w:val="en-GB"/>
        </w:rPr>
        <w:t xml:space="preserve">Figure 1: Result obtained for each patient of the cohort. Up: Left, comparison of the WSS map in the isthmus region </w:t>
      </w:r>
      <w:proofErr w:type="gramStart"/>
      <w:r>
        <w:rPr>
          <w:rFonts w:asciiTheme="minorBidi" w:hAnsiTheme="minorBidi"/>
          <w:lang w:val="en-GB"/>
        </w:rPr>
        <w:t>pre</w:t>
      </w:r>
      <w:proofErr w:type="gramEnd"/>
      <w:r>
        <w:rPr>
          <w:rFonts w:asciiTheme="minorBidi" w:hAnsiTheme="minorBidi"/>
          <w:lang w:val="en-GB"/>
        </w:rPr>
        <w:t xml:space="preserve"> and post-scenario; Right; WSS topological skeleton obtained for the pre and </w:t>
      </w:r>
      <w:proofErr w:type="gramStart"/>
      <w:r>
        <w:rPr>
          <w:rFonts w:asciiTheme="minorBidi" w:hAnsiTheme="minorBidi"/>
          <w:lang w:val="en-GB"/>
        </w:rPr>
        <w:t>post operative</w:t>
      </w:r>
      <w:proofErr w:type="gramEnd"/>
      <w:r>
        <w:rPr>
          <w:rFonts w:asciiTheme="minorBidi" w:hAnsiTheme="minorBidi"/>
          <w:lang w:val="en-GB"/>
        </w:rPr>
        <w:t xml:space="preserve"> scenario</w:t>
      </w:r>
      <w:r w:rsidR="007A12C3">
        <w:rPr>
          <w:rFonts w:asciiTheme="minorBidi" w:hAnsiTheme="minorBidi"/>
          <w:lang w:val="en-GB"/>
        </w:rPr>
        <w:t xml:space="preserve">, </w:t>
      </w:r>
      <w:r w:rsidR="004945AD">
        <w:rPr>
          <w:rFonts w:asciiTheme="minorBidi" w:hAnsiTheme="minorBidi"/>
          <w:lang w:val="en-GB"/>
        </w:rPr>
        <w:t>-</w:t>
      </w:r>
      <w:proofErr w:type="spellStart"/>
      <w:r w:rsidR="004945AD">
        <w:rPr>
          <w:rFonts w:asciiTheme="minorBidi" w:hAnsiTheme="minorBidi"/>
          <w:lang w:val="en-GB"/>
        </w:rPr>
        <w:t>ve</w:t>
      </w:r>
      <w:proofErr w:type="spellEnd"/>
      <w:r w:rsidR="004945AD">
        <w:rPr>
          <w:rFonts w:asciiTheme="minorBidi" w:hAnsiTheme="minorBidi"/>
          <w:lang w:val="en-GB"/>
        </w:rPr>
        <w:t xml:space="preserve"> represent the negative values of the divergence associated with contraction regions, +</w:t>
      </w:r>
      <w:proofErr w:type="spellStart"/>
      <w:r w:rsidR="004945AD">
        <w:rPr>
          <w:rFonts w:asciiTheme="minorBidi" w:hAnsiTheme="minorBidi"/>
          <w:lang w:val="en-GB"/>
        </w:rPr>
        <w:t>ve</w:t>
      </w:r>
      <w:proofErr w:type="spellEnd"/>
      <w:r w:rsidR="004945AD">
        <w:rPr>
          <w:rFonts w:asciiTheme="minorBidi" w:hAnsiTheme="minorBidi"/>
          <w:lang w:val="en-GB"/>
        </w:rPr>
        <w:t xml:space="preserve"> positive values of the divergence associate with expansion regions. </w:t>
      </w:r>
      <w:r>
        <w:rPr>
          <w:rFonts w:asciiTheme="minorBidi" w:hAnsiTheme="minorBidi"/>
          <w:lang w:val="en-GB"/>
        </w:rPr>
        <w:t xml:space="preserve"> </w:t>
      </w:r>
    </w:p>
    <w:p w14:paraId="0A3DC87E" w14:textId="7C9A32B1" w:rsidR="00EC5970" w:rsidRDefault="00EC5970" w:rsidP="007D5279">
      <w:pPr>
        <w:spacing w:after="0" w:line="360" w:lineRule="auto"/>
        <w:jc w:val="center"/>
        <w:rPr>
          <w:rFonts w:asciiTheme="minorBidi" w:hAnsiTheme="minorBidi"/>
          <w:lang w:val="en-GB"/>
        </w:rPr>
      </w:pPr>
      <w:r>
        <w:rPr>
          <w:rFonts w:asciiTheme="minorBidi" w:hAnsiTheme="minorBidi"/>
          <w:lang w:val="en-GB"/>
        </w:rPr>
        <w:t xml:space="preserve">Bottom: Statistical analysis of the hemodynamic quantities in the isthmus region. </w:t>
      </w:r>
    </w:p>
    <w:p w14:paraId="0421C7E9" w14:textId="77777777" w:rsidR="00F43402" w:rsidRDefault="00F43402" w:rsidP="007D5279">
      <w:pPr>
        <w:spacing w:after="0" w:line="360" w:lineRule="auto"/>
        <w:jc w:val="center"/>
        <w:rPr>
          <w:rFonts w:asciiTheme="minorBidi" w:hAnsiTheme="minorBidi"/>
          <w:lang w:val="en-GB"/>
        </w:rPr>
      </w:pPr>
    </w:p>
    <w:p w14:paraId="2E408898" w14:textId="6F3A03DE" w:rsidR="00F43402" w:rsidRPr="00F43402" w:rsidRDefault="00F43402" w:rsidP="00F43402">
      <w:pPr>
        <w:spacing w:after="0" w:line="360" w:lineRule="auto"/>
        <w:jc w:val="both"/>
        <w:rPr>
          <w:rFonts w:asciiTheme="minorBidi" w:hAnsiTheme="minorBidi"/>
          <w:lang w:val="en-GB"/>
        </w:rPr>
      </w:pPr>
      <w:r w:rsidRPr="00F43402">
        <w:rPr>
          <w:rFonts w:asciiTheme="minorBidi" w:hAnsiTheme="minorBidi"/>
          <w:lang w:val="en-GB"/>
        </w:rPr>
        <w:t xml:space="preserve">[1] Palumbo MC et al, </w:t>
      </w:r>
      <w:r w:rsidRPr="00F50984">
        <w:rPr>
          <w:rFonts w:asciiTheme="minorBidi" w:hAnsiTheme="minorBidi"/>
          <w:i/>
          <w:iCs/>
          <w:lang w:val="en-GB"/>
        </w:rPr>
        <w:t>EJ</w:t>
      </w:r>
      <w:r w:rsidR="00B2412F">
        <w:rPr>
          <w:rFonts w:asciiTheme="minorBidi" w:hAnsiTheme="minorBidi"/>
          <w:i/>
          <w:iCs/>
          <w:lang w:val="en-GB"/>
        </w:rPr>
        <w:t xml:space="preserve"> </w:t>
      </w:r>
      <w:r w:rsidRPr="00F50984">
        <w:rPr>
          <w:rFonts w:asciiTheme="minorBidi" w:hAnsiTheme="minorBidi"/>
          <w:i/>
          <w:iCs/>
          <w:lang w:val="en-GB"/>
        </w:rPr>
        <w:t>of Cardiothoracic Surgery</w:t>
      </w:r>
      <w:r w:rsidRPr="00F43402">
        <w:rPr>
          <w:rFonts w:asciiTheme="minorBidi" w:hAnsiTheme="minorBidi"/>
          <w:lang w:val="en-GB"/>
        </w:rPr>
        <w:t>, 2022.</w:t>
      </w:r>
    </w:p>
    <w:p w14:paraId="7CC4EB4F" w14:textId="5541D7BD" w:rsidR="00F43402" w:rsidRDefault="00F43402" w:rsidP="00F43402">
      <w:pPr>
        <w:spacing w:after="0" w:line="360" w:lineRule="auto"/>
        <w:jc w:val="both"/>
        <w:rPr>
          <w:rFonts w:asciiTheme="minorBidi" w:hAnsiTheme="minorBidi"/>
          <w:lang w:val="en-GB"/>
        </w:rPr>
      </w:pPr>
      <w:r>
        <w:rPr>
          <w:rFonts w:asciiTheme="minorBidi" w:hAnsiTheme="minorBidi"/>
          <w:lang w:val="en-GB"/>
        </w:rPr>
        <w:t xml:space="preserve">[2] </w:t>
      </w:r>
      <w:r w:rsidRPr="00F43402">
        <w:rPr>
          <w:rFonts w:asciiTheme="minorBidi" w:hAnsiTheme="minorBidi"/>
          <w:lang w:val="en-GB"/>
        </w:rPr>
        <w:t xml:space="preserve">Gaudino M et al, </w:t>
      </w:r>
      <w:r w:rsidRPr="00F50984">
        <w:rPr>
          <w:rFonts w:asciiTheme="minorBidi" w:hAnsiTheme="minorBidi"/>
          <w:i/>
          <w:iCs/>
          <w:lang w:val="en-GB"/>
        </w:rPr>
        <w:t>E</w:t>
      </w:r>
      <w:r w:rsidR="00B2412F">
        <w:rPr>
          <w:rFonts w:asciiTheme="minorBidi" w:hAnsiTheme="minorBidi"/>
          <w:i/>
          <w:iCs/>
          <w:lang w:val="en-GB"/>
        </w:rPr>
        <w:t>J</w:t>
      </w:r>
      <w:r w:rsidRPr="00F50984">
        <w:rPr>
          <w:rFonts w:asciiTheme="minorBidi" w:hAnsiTheme="minorBidi"/>
          <w:i/>
          <w:iCs/>
          <w:lang w:val="en-GB"/>
        </w:rPr>
        <w:t xml:space="preserve"> of Cardiothoracic Surgery</w:t>
      </w:r>
      <w:r w:rsidRPr="00F43402">
        <w:rPr>
          <w:rFonts w:asciiTheme="minorBidi" w:hAnsiTheme="minorBidi"/>
          <w:lang w:val="en-GB"/>
        </w:rPr>
        <w:t>, 2019</w:t>
      </w:r>
    </w:p>
    <w:p w14:paraId="425E729B" w14:textId="77777777" w:rsidR="00F43402" w:rsidRDefault="00F43402" w:rsidP="00F43402">
      <w:pPr>
        <w:spacing w:after="0" w:line="360" w:lineRule="auto"/>
        <w:rPr>
          <w:rFonts w:asciiTheme="minorBidi" w:hAnsiTheme="minorBidi"/>
          <w:lang w:val="en-GB"/>
        </w:rPr>
      </w:pPr>
    </w:p>
    <w:p w14:paraId="755B118A" w14:textId="0A0CE798" w:rsidR="00695A2D" w:rsidRPr="00CB566F" w:rsidRDefault="00695A2D" w:rsidP="00F43402">
      <w:pPr>
        <w:spacing w:after="0" w:line="360" w:lineRule="auto"/>
        <w:rPr>
          <w:rFonts w:asciiTheme="minorBidi" w:hAnsiTheme="minorBidi"/>
          <w:lang w:val="en-GB"/>
        </w:rPr>
      </w:pPr>
    </w:p>
    <w:sectPr w:rsidR="00695A2D" w:rsidRPr="00CB566F" w:rsidSect="00326B6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290722"/>
    <w:multiLevelType w:val="hybridMultilevel"/>
    <w:tmpl w:val="BCF46C8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CA5713"/>
    <w:multiLevelType w:val="hybridMultilevel"/>
    <w:tmpl w:val="067ACAE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3559">
    <w:abstractNumId w:val="1"/>
  </w:num>
  <w:num w:numId="2" w16cid:durableId="16940654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B29"/>
    <w:rsid w:val="001D50CB"/>
    <w:rsid w:val="00255678"/>
    <w:rsid w:val="00297FD0"/>
    <w:rsid w:val="00321C89"/>
    <w:rsid w:val="00326B66"/>
    <w:rsid w:val="004945AD"/>
    <w:rsid w:val="004B4B29"/>
    <w:rsid w:val="00591A85"/>
    <w:rsid w:val="005D39CE"/>
    <w:rsid w:val="005D5BB3"/>
    <w:rsid w:val="00695A2D"/>
    <w:rsid w:val="007A0DDF"/>
    <w:rsid w:val="007A12C3"/>
    <w:rsid w:val="007D5279"/>
    <w:rsid w:val="008049AC"/>
    <w:rsid w:val="008C7ED1"/>
    <w:rsid w:val="00AA03A9"/>
    <w:rsid w:val="00B2412F"/>
    <w:rsid w:val="00B5141F"/>
    <w:rsid w:val="00C03319"/>
    <w:rsid w:val="00C22BBB"/>
    <w:rsid w:val="00CB566F"/>
    <w:rsid w:val="00DD3910"/>
    <w:rsid w:val="00EC2EC5"/>
    <w:rsid w:val="00EC5970"/>
    <w:rsid w:val="00F05FAC"/>
    <w:rsid w:val="00F31FA0"/>
    <w:rsid w:val="00F43402"/>
    <w:rsid w:val="00F50984"/>
    <w:rsid w:val="00FF0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C22D8"/>
  <w15:chartTrackingRefBased/>
  <w15:docId w15:val="{68E4D47D-B47F-4973-A519-2F3CD36A3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4B29"/>
    <w:rPr>
      <w:lang w:val="en-US" w:bidi="he-IL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B4B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B4B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B4B2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B4B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B4B2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B4B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B4B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B4B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B4B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4B2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B4B2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B4B2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B4B2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B4B2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B4B2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B4B2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B4B2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B4B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B4B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B4B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B4B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B4B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B4B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B4B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B4B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B4B2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B4B2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B4B2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B4B29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B4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ione.ianniruberto@polimi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742</TotalTime>
  <Pages>2</Pages>
  <Words>521</Words>
  <Characters>2972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Ione Ianniruberto</dc:creator>
  <cp:keywords/>
  <dc:description/>
  <cp:lastModifiedBy>Ione Ianniruberto</cp:lastModifiedBy>
  <cp:revision>16</cp:revision>
  <dcterms:created xsi:type="dcterms:W3CDTF">2025-12-02T22:20:00Z</dcterms:created>
  <dcterms:modified xsi:type="dcterms:W3CDTF">2026-03-27T03:41:00Z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2b18215c-ad62-466b-a04b-1387f9569ba9</vt:lpwstr>
  </property>
</Properties>
</file>