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9B191A" w14:textId="295B6CBA" w:rsidR="009631B4" w:rsidRPr="001F5CF4" w:rsidRDefault="009631B4" w:rsidP="009631B4">
      <w:pPr>
        <w:pStyle w:val="Titolo100"/>
        <w:rPr>
          <w:lang w:val="it-IT"/>
        </w:rPr>
      </w:pPr>
      <w:bookmarkStart w:id="0" w:name="_Toc47702094"/>
      <w:r w:rsidRPr="001F5CF4">
        <w:rPr>
          <w:lang w:val="it-IT"/>
        </w:rPr>
        <w:t>Introduction</w:t>
      </w:r>
      <w:bookmarkEnd w:id="0"/>
    </w:p>
    <w:p w14:paraId="121EC2E7" w14:textId="05092CEE" w:rsidR="009631B4" w:rsidRPr="001F5CF4" w:rsidRDefault="009631B4" w:rsidP="009631B4">
      <w:pPr>
        <w:pStyle w:val="author"/>
        <w:rPr>
          <w:lang w:val="it-IT"/>
        </w:rPr>
      </w:pPr>
      <w:r w:rsidRPr="001F5CF4">
        <w:rPr>
          <w:lang w:val="it-IT"/>
        </w:rPr>
        <w:t>Paolo Rosa</w:t>
      </w:r>
      <w:r w:rsidR="001F5CF4" w:rsidRPr="001F5CF4">
        <w:rPr>
          <w:lang w:val="it-IT"/>
        </w:rPr>
        <w:t>, Sergio Terzi</w:t>
      </w:r>
      <w:r w:rsidRPr="001F5CF4">
        <w:rPr>
          <w:lang w:val="it-IT"/>
        </w:rPr>
        <w:t xml:space="preserve"> and Bernd Kopacek</w:t>
      </w:r>
    </w:p>
    <w:p w14:paraId="4127E432" w14:textId="58BD829E" w:rsidR="009631B4" w:rsidRPr="00F30959" w:rsidRDefault="009631B4" w:rsidP="009631B4">
      <w:pPr>
        <w:pStyle w:val="abstract"/>
        <w:rPr>
          <w:lang w:val="en-GB"/>
        </w:rPr>
      </w:pPr>
      <w:r w:rsidRPr="00F30959">
        <w:rPr>
          <w:b/>
          <w:lang w:val="en-GB"/>
        </w:rPr>
        <w:t>Abstract  </w:t>
      </w:r>
      <w:r>
        <w:rPr>
          <w:b/>
          <w:lang w:val="en-GB"/>
        </w:rPr>
        <w:t xml:space="preserve"> </w:t>
      </w:r>
      <w:r w:rsidRPr="00835F9E">
        <w:rPr>
          <w:lang w:val="en-GB"/>
        </w:rPr>
        <w:t xml:space="preserve">This chapter aims at clarifying the main research contents and presenting the main objective of the </w:t>
      </w:r>
      <w:r w:rsidR="006339A9">
        <w:rPr>
          <w:lang w:val="en-GB"/>
        </w:rPr>
        <w:t>CIRC-UITS</w:t>
      </w:r>
      <w:r w:rsidRPr="00835F9E">
        <w:rPr>
          <w:lang w:val="en-GB"/>
        </w:rPr>
        <w:t xml:space="preserve"> project. </w:t>
      </w:r>
    </w:p>
    <w:p w14:paraId="326A288F" w14:textId="7E25B479" w:rsidR="009631B4" w:rsidRPr="00F32C9F" w:rsidRDefault="009631B4" w:rsidP="009631B4">
      <w:pPr>
        <w:pStyle w:val="affiliation"/>
        <w:ind w:left="0"/>
        <w:rPr>
          <w:rFonts w:cs="Times"/>
          <w:sz w:val="20"/>
          <w:lang w:val="en-GB"/>
        </w:rPr>
      </w:pPr>
      <w:r w:rsidRPr="00F32C9F">
        <w:rPr>
          <w:rFonts w:cs="Times"/>
          <w:sz w:val="20"/>
          <w:lang w:val="en-GB"/>
        </w:rPr>
        <w:t>P. Rosa</w:t>
      </w:r>
      <w:r w:rsidR="001F5CF4">
        <w:rPr>
          <w:rFonts w:cs="Times"/>
          <w:sz w:val="20"/>
          <w:lang w:val="en-GB"/>
        </w:rPr>
        <w:t>, S. Terzi</w:t>
      </w:r>
    </w:p>
    <w:p w14:paraId="2DA2B9FC" w14:textId="77777777" w:rsidR="009631B4" w:rsidRPr="00F32C9F" w:rsidRDefault="009631B4" w:rsidP="009631B4">
      <w:pPr>
        <w:pStyle w:val="affiliation"/>
        <w:ind w:left="0"/>
        <w:rPr>
          <w:rFonts w:cs="Times"/>
          <w:sz w:val="20"/>
          <w:lang w:val="en-GB"/>
        </w:rPr>
      </w:pPr>
    </w:p>
    <w:p w14:paraId="56C5CFB0" w14:textId="77777777" w:rsidR="009631B4" w:rsidRPr="00F32C9F" w:rsidRDefault="009631B4" w:rsidP="009631B4">
      <w:pPr>
        <w:pStyle w:val="affiliation"/>
        <w:ind w:left="0"/>
        <w:rPr>
          <w:rFonts w:cs="Times"/>
          <w:sz w:val="20"/>
          <w:lang w:val="en-GB"/>
        </w:rPr>
      </w:pPr>
      <w:r w:rsidRPr="00F32C9F">
        <w:rPr>
          <w:rFonts w:cs="Times"/>
          <w:sz w:val="20"/>
          <w:lang w:val="en-GB"/>
        </w:rPr>
        <w:t>Department of Management, Economics and Industrial Engineering, Politecnico di Milano, Piazza L. da Vinci 32, 20133 Milan, Italy</w:t>
      </w:r>
    </w:p>
    <w:p w14:paraId="41402C67" w14:textId="77777777" w:rsidR="001F5CF4" w:rsidRDefault="009631B4" w:rsidP="009631B4">
      <w:pPr>
        <w:pStyle w:val="affiliation"/>
        <w:ind w:left="0"/>
        <w:rPr>
          <w:rStyle w:val="Collegamentoipertestuale"/>
          <w:rFonts w:cs="Times"/>
          <w:sz w:val="20"/>
          <w:lang w:val="en-GB"/>
        </w:rPr>
      </w:pPr>
      <w:r w:rsidRPr="00F32C9F">
        <w:rPr>
          <w:rFonts w:cs="Times"/>
          <w:sz w:val="20"/>
          <w:lang w:val="en-GB"/>
        </w:rPr>
        <w:t xml:space="preserve">e-mail: </w:t>
      </w:r>
      <w:hyperlink r:id="rId11" w:history="1">
        <w:r w:rsidRPr="00F32C9F">
          <w:rPr>
            <w:rStyle w:val="Collegamentoipertestuale"/>
            <w:rFonts w:cs="Times"/>
            <w:sz w:val="20"/>
            <w:lang w:val="en-GB"/>
          </w:rPr>
          <w:t>paolo1.rosa@polimi.it</w:t>
        </w:r>
      </w:hyperlink>
    </w:p>
    <w:p w14:paraId="7DBD764A" w14:textId="062F107E" w:rsidR="009631B4" w:rsidRPr="001F5CF4" w:rsidRDefault="001F5CF4" w:rsidP="009631B4">
      <w:pPr>
        <w:pStyle w:val="affiliation"/>
        <w:ind w:left="0"/>
        <w:rPr>
          <w:rFonts w:cs="Times"/>
          <w:color w:val="0000FF"/>
          <w:sz w:val="20"/>
          <w:u w:val="single"/>
          <w:lang w:val="it-IT"/>
        </w:rPr>
      </w:pPr>
      <w:r w:rsidRPr="001F5CF4">
        <w:rPr>
          <w:rFonts w:cs="Times"/>
          <w:sz w:val="20"/>
          <w:lang w:val="it-IT"/>
        </w:rPr>
        <w:t xml:space="preserve">e-mail: </w:t>
      </w:r>
      <w:hyperlink r:id="rId12" w:history="1">
        <w:r w:rsidRPr="00BA1F6D">
          <w:rPr>
            <w:rStyle w:val="Collegamentoipertestuale"/>
            <w:rFonts w:cs="Times"/>
            <w:sz w:val="20"/>
            <w:lang w:val="it-IT"/>
          </w:rPr>
          <w:t>sergio.terzi@polimi.it</w:t>
        </w:r>
      </w:hyperlink>
    </w:p>
    <w:p w14:paraId="686FEF8A" w14:textId="77777777" w:rsidR="009631B4" w:rsidRPr="001F5CF4" w:rsidRDefault="009631B4" w:rsidP="009631B4">
      <w:pPr>
        <w:pStyle w:val="affiliation"/>
        <w:rPr>
          <w:rFonts w:cs="Times"/>
          <w:sz w:val="20"/>
          <w:lang w:val="it-IT"/>
        </w:rPr>
      </w:pPr>
    </w:p>
    <w:p w14:paraId="29456850" w14:textId="77777777" w:rsidR="009631B4" w:rsidRPr="00835F9E" w:rsidRDefault="009631B4" w:rsidP="009631B4">
      <w:pPr>
        <w:pStyle w:val="affiliation"/>
        <w:ind w:left="0"/>
        <w:rPr>
          <w:rFonts w:cs="Times"/>
          <w:sz w:val="20"/>
          <w:lang w:val="en-GB"/>
        </w:rPr>
      </w:pPr>
      <w:r w:rsidRPr="00835F9E">
        <w:rPr>
          <w:rFonts w:cs="Times"/>
          <w:sz w:val="20"/>
          <w:lang w:val="en-GB"/>
        </w:rPr>
        <w:t>B. Kopacek</w:t>
      </w:r>
    </w:p>
    <w:p w14:paraId="66BF7D1B" w14:textId="051A27C6" w:rsidR="009631B4" w:rsidRPr="00835F9E" w:rsidRDefault="009631B4" w:rsidP="009631B4">
      <w:pPr>
        <w:pStyle w:val="affiliation"/>
        <w:ind w:left="0"/>
        <w:rPr>
          <w:rFonts w:cs="Times"/>
          <w:sz w:val="20"/>
          <w:lang w:val="en-GB"/>
        </w:rPr>
      </w:pPr>
      <w:r w:rsidRPr="00835F9E">
        <w:rPr>
          <w:rFonts w:cs="Times"/>
          <w:sz w:val="20"/>
          <w:lang w:val="en-GB"/>
        </w:rPr>
        <w:t xml:space="preserve">SAT – Austrian Society for Systems Engineering and Automation, </w:t>
      </w:r>
      <w:r w:rsidR="0042022F">
        <w:rPr>
          <w:rFonts w:cs="Times"/>
          <w:sz w:val="20"/>
          <w:lang w:val="en-GB"/>
        </w:rPr>
        <w:t>Konrad-Duden-Gasse 33</w:t>
      </w:r>
      <w:r w:rsidRPr="00835F9E">
        <w:rPr>
          <w:rFonts w:cs="Times"/>
          <w:sz w:val="20"/>
          <w:lang w:val="en-GB"/>
        </w:rPr>
        <w:t>, A-11</w:t>
      </w:r>
      <w:r w:rsidR="0042022F">
        <w:rPr>
          <w:rFonts w:cs="Times"/>
          <w:sz w:val="20"/>
          <w:lang w:val="en-GB"/>
        </w:rPr>
        <w:t>3</w:t>
      </w:r>
      <w:r w:rsidRPr="00835F9E">
        <w:rPr>
          <w:rFonts w:cs="Times"/>
          <w:sz w:val="20"/>
          <w:lang w:val="en-GB"/>
        </w:rPr>
        <w:t>0 Vienna, Austria</w:t>
      </w:r>
    </w:p>
    <w:p w14:paraId="5B2F6FEA" w14:textId="4A0D12B1" w:rsidR="009631B4" w:rsidRDefault="009631B4" w:rsidP="009631B4">
      <w:pPr>
        <w:pStyle w:val="affiliation"/>
        <w:ind w:left="0"/>
        <w:rPr>
          <w:rFonts w:cs="Times"/>
          <w:sz w:val="20"/>
          <w:lang w:val="it-IT"/>
        </w:rPr>
      </w:pPr>
      <w:r w:rsidRPr="00835F9E">
        <w:rPr>
          <w:rFonts w:cs="Times"/>
          <w:sz w:val="20"/>
          <w:lang w:val="it-IT"/>
        </w:rPr>
        <w:t xml:space="preserve">e-mail: </w:t>
      </w:r>
      <w:hyperlink r:id="rId13" w:history="1">
        <w:r w:rsidR="006339A9" w:rsidRPr="00744C3B">
          <w:rPr>
            <w:rStyle w:val="Collegamentoipertestuale"/>
            <w:rFonts w:cs="Times"/>
            <w:sz w:val="20"/>
            <w:lang w:val="it-IT"/>
          </w:rPr>
          <w:t>bernd.kopacek@sat-research.at</w:t>
        </w:r>
      </w:hyperlink>
    </w:p>
    <w:p w14:paraId="45E54E8E" w14:textId="77777777" w:rsidR="009631B4" w:rsidRPr="00835F9E" w:rsidRDefault="009631B4" w:rsidP="006339A9">
      <w:pPr>
        <w:ind w:firstLine="0"/>
        <w:rPr>
          <w:rFonts w:cs="Times"/>
          <w:lang w:val="it-IT"/>
        </w:rPr>
      </w:pPr>
    </w:p>
    <w:p w14:paraId="4FC2EED0" w14:textId="5402E51E" w:rsidR="009631B4" w:rsidRPr="00835F9E" w:rsidRDefault="00CD0BA9" w:rsidP="009631B4">
      <w:pPr>
        <w:pStyle w:val="heading1"/>
        <w:rPr>
          <w:lang w:val="en-GB"/>
        </w:rPr>
      </w:pPr>
      <w:r>
        <w:rPr>
          <w:lang w:val="en-GB"/>
        </w:rPr>
        <w:t>Main context</w:t>
      </w:r>
    </w:p>
    <w:p w14:paraId="2F99F13A" w14:textId="20B8E469" w:rsidR="00CD0BA9" w:rsidRDefault="009C1361" w:rsidP="00CD0BA9">
      <w:pPr>
        <w:spacing w:line="240" w:lineRule="auto"/>
        <w:rPr>
          <w:rFonts w:cs="Times"/>
          <w:lang w:val="en-GB"/>
        </w:rPr>
      </w:pPr>
      <w:r w:rsidRPr="009C1361">
        <w:rPr>
          <w:rFonts w:cs="Times"/>
          <w:lang w:val="en-GB"/>
        </w:rPr>
        <w:t>Considering the increasing demand for data gathering, management and analysis, the global economy is becoming even more semiconductor-dependent. Several sectors are embedding within their products lots of sensors, actuators, electronic control units and telecommunication systems allowing a direct interconnection of the product with the world wide web and a real</w:t>
      </w:r>
      <w:r>
        <w:rPr>
          <w:rFonts w:cs="Times"/>
          <w:lang w:val="en-GB"/>
        </w:rPr>
        <w:t xml:space="preserve"> </w:t>
      </w:r>
      <w:r w:rsidRPr="009C1361">
        <w:rPr>
          <w:rFonts w:cs="Times"/>
          <w:lang w:val="en-GB"/>
        </w:rPr>
        <w:t>time exchange of information. Among these sectors, mass electronics and automotive</w:t>
      </w:r>
      <w:r w:rsidR="00007CCA">
        <w:rPr>
          <w:rFonts w:cs="Times"/>
          <w:lang w:val="en-GB"/>
        </w:rPr>
        <w:t xml:space="preserve"> [1]</w:t>
      </w:r>
      <w:r w:rsidRPr="009C1361">
        <w:rPr>
          <w:rFonts w:cs="Times"/>
          <w:lang w:val="en-GB"/>
        </w:rPr>
        <w:t xml:space="preserve"> sectors are those that, more than others, have seen an exponential adoption of these technologies since many years. However, a strong dependency from semiconductor-based systems is presenting (especially in the last years) several weaknesses and risks that Europe </w:t>
      </w:r>
      <w:r w:rsidR="0042022F">
        <w:rPr>
          <w:rFonts w:cs="Times"/>
          <w:lang w:val="en-GB"/>
        </w:rPr>
        <w:t>must</w:t>
      </w:r>
      <w:r w:rsidRPr="009C1361">
        <w:rPr>
          <w:rFonts w:cs="Times"/>
          <w:lang w:val="en-GB"/>
        </w:rPr>
        <w:t xml:space="preserve"> solve as soon as possible. Among them, the most important issue relates </w:t>
      </w:r>
      <w:r w:rsidR="0042022F">
        <w:rPr>
          <w:rFonts w:cs="Times"/>
          <w:lang w:val="en-GB"/>
        </w:rPr>
        <w:t>to</w:t>
      </w:r>
      <w:r w:rsidRPr="009C1361">
        <w:rPr>
          <w:rFonts w:cs="Times"/>
          <w:lang w:val="en-GB"/>
        </w:rPr>
        <w:t xml:space="preserve"> the lack of European semiconductor companies and the full dependency from extra-EU suppliers (mainly China and Taiwan). This lack brought the European economy towards the </w:t>
      </w:r>
      <w:r w:rsidRPr="009C1361">
        <w:rPr>
          <w:rFonts w:cs="Times"/>
          <w:lang w:val="en-GB"/>
        </w:rPr>
        <w:lastRenderedPageBreak/>
        <w:t>current semiconductor crisis who is strongly influencing some of its strategic markets (e.g. automotive)</w:t>
      </w:r>
      <w:r w:rsidR="00007CCA">
        <w:rPr>
          <w:rFonts w:cs="Times"/>
          <w:lang w:val="en-GB"/>
        </w:rPr>
        <w:t xml:space="preserve"> [2]</w:t>
      </w:r>
      <w:r w:rsidRPr="009C1361">
        <w:rPr>
          <w:rFonts w:cs="Times"/>
          <w:lang w:val="en-GB"/>
        </w:rPr>
        <w:t xml:space="preserve">. Another important issue relates </w:t>
      </w:r>
      <w:r w:rsidR="0042022F">
        <w:rPr>
          <w:rFonts w:cs="Times"/>
          <w:lang w:val="en-GB"/>
        </w:rPr>
        <w:t>to</w:t>
      </w:r>
      <w:r w:rsidRPr="009C1361">
        <w:rPr>
          <w:rFonts w:cs="Times"/>
          <w:lang w:val="en-GB"/>
        </w:rPr>
        <w:t xml:space="preserve"> the scarce ability of the European economy to recover strategic components/materials embedded in electronic equipments and exploit them to make new (high value) products. This way, high semiconductor-dependent sectors became some of the most environmental-impacting markets worldwide</w:t>
      </w:r>
      <w:r w:rsidR="00007CCA">
        <w:rPr>
          <w:rFonts w:cs="Times"/>
          <w:lang w:val="en-GB"/>
        </w:rPr>
        <w:t xml:space="preserve"> [3]</w:t>
      </w:r>
      <w:r w:rsidRPr="009C1361">
        <w:rPr>
          <w:rFonts w:cs="Times"/>
          <w:lang w:val="en-GB"/>
        </w:rPr>
        <w:t>. From this side, End-of-Life Vehicles (ELVs)</w:t>
      </w:r>
      <w:r w:rsidR="00007CCA">
        <w:rPr>
          <w:rFonts w:cs="Times"/>
          <w:lang w:val="en-GB"/>
        </w:rPr>
        <w:t xml:space="preserve"> [4,5,6]</w:t>
      </w:r>
      <w:r w:rsidRPr="009C1361">
        <w:rPr>
          <w:rFonts w:cs="Times"/>
          <w:lang w:val="en-GB"/>
        </w:rPr>
        <w:t xml:space="preserve"> and e-wastes ha</w:t>
      </w:r>
      <w:r w:rsidR="0042022F">
        <w:rPr>
          <w:rFonts w:cs="Times"/>
          <w:lang w:val="en-GB"/>
        </w:rPr>
        <w:t>ve</w:t>
      </w:r>
      <w:r w:rsidRPr="009C1361">
        <w:rPr>
          <w:rFonts w:cs="Times"/>
          <w:lang w:val="en-GB"/>
        </w:rPr>
        <w:t xml:space="preserve"> been renown since many years like two of the most important sources of secondary raw materials. Trying to cope with all these challenges, the European Commission (EC) published (and in some cases is still working on) specific EU strategies/directives for automotive, e-waste (e.g. Digital Product Passport) and, specifically, semiconductors (e.g. European Chips Act). However, trying to make these sectors more sustainable, circular and resilient, it is mandatory to boost both EoL strategies (e.g. sorting, reuse, remanufacturing and recycling) and intra-EU production through innovations and investments. The current international scenario represents a good chance to decouple the European economy from both natural resource depletion (e.g. Critical Raw Materials - CRMs) and dependency from extra-EU supplies of strategic products. In order to better prove what the benefits of a joined circular/resilient use of secondary resources</w:t>
      </w:r>
      <w:r w:rsidR="0042022F">
        <w:rPr>
          <w:rFonts w:cs="Times"/>
          <w:lang w:val="en-GB"/>
        </w:rPr>
        <w:t xml:space="preserve"> are,</w:t>
      </w:r>
      <w:r w:rsidRPr="009C1361">
        <w:rPr>
          <w:rFonts w:cs="Times"/>
          <w:lang w:val="en-GB"/>
        </w:rPr>
        <w:t xml:space="preserve"> the automotive and mass electronics sectors have been identified as the reference for establishing a set of innovative solutions. </w:t>
      </w:r>
    </w:p>
    <w:p w14:paraId="765644D6" w14:textId="1D6730B3" w:rsidR="00CD0BA9" w:rsidRPr="00CD0BA9" w:rsidRDefault="00CD0BA9" w:rsidP="00CD0BA9">
      <w:pPr>
        <w:pStyle w:val="heading1"/>
        <w:rPr>
          <w:lang w:val="en-GB"/>
        </w:rPr>
      </w:pPr>
      <w:r>
        <w:rPr>
          <w:lang w:val="en-GB"/>
        </w:rPr>
        <w:t>Main objectives</w:t>
      </w:r>
    </w:p>
    <w:p w14:paraId="77692693" w14:textId="6F0349FE" w:rsidR="009C1361" w:rsidRDefault="009C1361" w:rsidP="009631B4">
      <w:pPr>
        <w:spacing w:line="240" w:lineRule="auto"/>
        <w:rPr>
          <w:rFonts w:cs="Times"/>
          <w:lang w:val="en-GB"/>
        </w:rPr>
      </w:pPr>
      <w:r w:rsidRPr="009C1361">
        <w:rPr>
          <w:rFonts w:cs="Times"/>
          <w:lang w:val="en-GB"/>
        </w:rPr>
        <w:t>To this aim, the CIRC-UITS project demonstrate</w:t>
      </w:r>
      <w:r w:rsidR="0042022F">
        <w:rPr>
          <w:rFonts w:cs="Times"/>
          <w:lang w:val="en-GB"/>
        </w:rPr>
        <w:t>s</w:t>
      </w:r>
      <w:r w:rsidRPr="009C1361">
        <w:rPr>
          <w:rFonts w:cs="Times"/>
          <w:lang w:val="en-GB"/>
        </w:rPr>
        <w:t xml:space="preserve"> the improvement to the circularity of automotive and mass electronics sectors by recovering materials from waste products, as well as supporting the reuse &amp; remanufacturing of electronic components into new (high value) products in these sectors.</w:t>
      </w:r>
    </w:p>
    <w:p w14:paraId="2EC6FC39" w14:textId="77777777" w:rsidR="00007CCA" w:rsidRDefault="00007CCA" w:rsidP="009631B4">
      <w:pPr>
        <w:spacing w:line="240" w:lineRule="auto"/>
        <w:rPr>
          <w:rFonts w:cs="Times"/>
          <w:lang w:val="en-GB"/>
        </w:rPr>
      </w:pPr>
    </w:p>
    <w:p w14:paraId="5E1ECE18" w14:textId="5B2998B5" w:rsidR="009C1361" w:rsidRDefault="00AC29D2" w:rsidP="009631B4">
      <w:pPr>
        <w:spacing w:line="240" w:lineRule="auto"/>
        <w:rPr>
          <w:noProof/>
        </w:rPr>
      </w:pPr>
      <w:r>
        <w:rPr>
          <w:noProof/>
        </w:rPr>
        <w:drawing>
          <wp:inline distT="0" distB="0" distL="0" distR="0" wp14:anchorId="57722822" wp14:editId="6CCCC8A3">
            <wp:extent cx="3448050" cy="2216150"/>
            <wp:effectExtent l="0" t="0" r="0"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48050" cy="2216150"/>
                    </a:xfrm>
                    <a:prstGeom prst="rect">
                      <a:avLst/>
                    </a:prstGeom>
                    <a:noFill/>
                    <a:ln>
                      <a:noFill/>
                    </a:ln>
                  </pic:spPr>
                </pic:pic>
              </a:graphicData>
            </a:graphic>
          </wp:inline>
        </w:drawing>
      </w:r>
    </w:p>
    <w:p w14:paraId="1AC91517" w14:textId="089A0D5E" w:rsidR="009C1361" w:rsidRPr="009C1361" w:rsidRDefault="009C1361" w:rsidP="009C1361">
      <w:pPr>
        <w:pStyle w:val="figlegend"/>
      </w:pPr>
      <w:r w:rsidRPr="009C1361">
        <w:rPr>
          <w:b/>
        </w:rPr>
        <w:lastRenderedPageBreak/>
        <w:t>Fig. 1.1</w:t>
      </w:r>
      <w:r w:rsidRPr="009C1361">
        <w:t xml:space="preserve"> Overall concept of the CIRC-UITS project</w:t>
      </w:r>
    </w:p>
    <w:p w14:paraId="46112519" w14:textId="3338673C" w:rsidR="009C1361" w:rsidRPr="009C1361" w:rsidRDefault="009C1361" w:rsidP="009631B4">
      <w:pPr>
        <w:spacing w:line="240" w:lineRule="auto"/>
        <w:rPr>
          <w:rFonts w:cs="Times"/>
          <w:highlight w:val="yellow"/>
          <w:lang w:val="en-GB"/>
        </w:rPr>
      </w:pPr>
      <w:r w:rsidRPr="009C1361">
        <w:rPr>
          <w:rFonts w:cs="Times"/>
          <w:lang w:val="en-GB"/>
        </w:rPr>
        <w:t>In this scenario the main goals of CIRC-UITS are:</w:t>
      </w:r>
    </w:p>
    <w:p w14:paraId="051042E9" w14:textId="15DD48DC" w:rsidR="009C1361" w:rsidRPr="00CD0BA9" w:rsidRDefault="009C1361" w:rsidP="00CD0BA9">
      <w:pPr>
        <w:pStyle w:val="BulletItem"/>
        <w:rPr>
          <w:rFonts w:cs="Times"/>
          <w:lang w:val="en-GB"/>
        </w:rPr>
      </w:pPr>
      <w:r w:rsidRPr="00CE4292">
        <w:rPr>
          <w:rFonts w:cs="Times"/>
          <w:lang w:val="en-GB"/>
        </w:rPr>
        <w:t>Unlock full potentials/benefits of circular practices through digital technologies</w:t>
      </w:r>
      <w:r w:rsidR="00F441C8">
        <w:rPr>
          <w:rFonts w:cs="Times"/>
          <w:lang w:val="en-GB"/>
        </w:rPr>
        <w:t>. Sub-intents are:</w:t>
      </w:r>
      <w:r w:rsidR="00CD0BA9">
        <w:rPr>
          <w:rFonts w:cs="Times"/>
          <w:lang w:val="en-GB"/>
        </w:rPr>
        <w:t xml:space="preserve"> 1) </w:t>
      </w:r>
      <w:r w:rsidR="00CD0BA9" w:rsidRPr="00CD0BA9">
        <w:rPr>
          <w:rFonts w:cs="Times"/>
          <w:lang w:val="en-GB"/>
        </w:rPr>
        <w:t>Support the transition towards circular practices through the adoption of different digital technologies</w:t>
      </w:r>
      <w:r w:rsidR="00CD0BA9">
        <w:rPr>
          <w:rFonts w:cs="Times"/>
          <w:lang w:val="en-GB"/>
        </w:rPr>
        <w:t xml:space="preserve">, 2) </w:t>
      </w:r>
      <w:r w:rsidR="00CD0BA9" w:rsidRPr="00CD0BA9">
        <w:rPr>
          <w:rFonts w:cs="Times"/>
          <w:lang w:val="en-GB"/>
        </w:rPr>
        <w:t>Identify/track/share data about critical/hazardous materials throughout their lifecycle (e.g. materials chemistry, origin, state of health and chain of custody)</w:t>
      </w:r>
      <w:r w:rsidR="00CD0BA9">
        <w:rPr>
          <w:rFonts w:cs="Times"/>
          <w:lang w:val="en-GB"/>
        </w:rPr>
        <w:t>, 3)</w:t>
      </w:r>
      <w:r w:rsidR="00CD0BA9" w:rsidRPr="00CD0BA9">
        <w:rPr>
          <w:rFonts w:cs="Times"/>
          <w:lang w:val="en-GB"/>
        </w:rPr>
        <w:t xml:space="preserve"> Define a Product Environmental Footprint and enable the EU Environmental Technology Verification</w:t>
      </w:r>
      <w:r w:rsidR="00CD0BA9">
        <w:rPr>
          <w:rFonts w:cs="Times"/>
          <w:lang w:val="en-GB"/>
        </w:rPr>
        <w:t>, 4)</w:t>
      </w:r>
      <w:r w:rsidR="00CD0BA9" w:rsidRPr="00CD0BA9">
        <w:rPr>
          <w:rFonts w:cs="Times"/>
          <w:lang w:val="en-GB"/>
        </w:rPr>
        <w:t xml:space="preserve"> Link reference sectors with the EU LCA platform</w:t>
      </w:r>
      <w:r w:rsidR="00CD0BA9">
        <w:rPr>
          <w:rFonts w:cs="Times"/>
          <w:lang w:val="en-GB"/>
        </w:rPr>
        <w:t xml:space="preserve">, 5) </w:t>
      </w:r>
      <w:r w:rsidR="00CD0BA9" w:rsidRPr="00CD0BA9">
        <w:rPr>
          <w:rFonts w:cs="Times"/>
          <w:lang w:val="en-GB"/>
        </w:rPr>
        <w:t>Decrease transaction costs and increase collection rates</w:t>
      </w:r>
      <w:r w:rsidR="00F441C8">
        <w:rPr>
          <w:rFonts w:cs="Times"/>
          <w:lang w:val="en-GB"/>
        </w:rPr>
        <w:t>.</w:t>
      </w:r>
    </w:p>
    <w:p w14:paraId="3B95511F" w14:textId="6540CE27" w:rsidR="009C1361" w:rsidRPr="00F441C8" w:rsidRDefault="009C1361" w:rsidP="00F441C8">
      <w:pPr>
        <w:pStyle w:val="BulletItem"/>
        <w:rPr>
          <w:rFonts w:cs="Times"/>
          <w:lang w:val="en-GB"/>
        </w:rPr>
      </w:pPr>
      <w:r w:rsidRPr="00CE4292">
        <w:rPr>
          <w:lang w:val="en-GB"/>
        </w:rPr>
        <w:t>Increas</w:t>
      </w:r>
      <w:r w:rsidR="00D35B01">
        <w:rPr>
          <w:lang w:val="en-GB"/>
        </w:rPr>
        <w:t>e</w:t>
      </w:r>
      <w:r w:rsidRPr="00CE4292">
        <w:rPr>
          <w:lang w:val="en-GB"/>
        </w:rPr>
        <w:t xml:space="preserve"> resource efficiency/independency and reducing the negative environmental footprint of electronics production processes through circular behaviours</w:t>
      </w:r>
      <w:r w:rsidR="00F441C8">
        <w:rPr>
          <w:lang w:val="en-GB"/>
        </w:rPr>
        <w:t xml:space="preserve">. Sub-intents are: </w:t>
      </w:r>
      <w:r w:rsidR="00F441C8">
        <w:rPr>
          <w:rFonts w:cs="Times"/>
          <w:lang w:val="en-GB"/>
        </w:rPr>
        <w:t xml:space="preserve">1) </w:t>
      </w:r>
      <w:r w:rsidR="00F441C8" w:rsidRPr="00F441C8">
        <w:rPr>
          <w:rFonts w:cs="Times"/>
          <w:lang w:val="en-GB"/>
        </w:rPr>
        <w:t>Increase resource efficiency/independency from imported materials</w:t>
      </w:r>
      <w:r w:rsidR="00F441C8">
        <w:rPr>
          <w:rFonts w:cs="Times"/>
          <w:lang w:val="en-GB"/>
        </w:rPr>
        <w:t>,</w:t>
      </w:r>
      <w:r w:rsidR="00F441C8" w:rsidRPr="00F441C8">
        <w:rPr>
          <w:rFonts w:cs="Times"/>
          <w:lang w:val="en-GB"/>
        </w:rPr>
        <w:t xml:space="preserve"> </w:t>
      </w:r>
      <w:r w:rsidR="00F441C8">
        <w:rPr>
          <w:rFonts w:cs="Times"/>
          <w:lang w:val="en-GB"/>
        </w:rPr>
        <w:t xml:space="preserve">2) </w:t>
      </w:r>
      <w:r w:rsidR="00F441C8" w:rsidRPr="00F441C8">
        <w:rPr>
          <w:rFonts w:cs="Times"/>
          <w:lang w:val="en-GB"/>
        </w:rPr>
        <w:t>Reduce the negative environmental footprint of current manufacturing practices</w:t>
      </w:r>
      <w:r w:rsidR="00F441C8">
        <w:rPr>
          <w:rFonts w:cs="Times"/>
          <w:lang w:val="en-GB"/>
        </w:rPr>
        <w:t>, 3)</w:t>
      </w:r>
      <w:r w:rsidR="00F441C8" w:rsidRPr="00F441C8">
        <w:rPr>
          <w:rFonts w:cs="Times"/>
          <w:lang w:val="en-GB"/>
        </w:rPr>
        <w:t xml:space="preserve"> Identify the best EoL scenarios in order to increase reuse, refurbish, remanufacturing and recycling</w:t>
      </w:r>
      <w:r w:rsidR="00F441C8">
        <w:rPr>
          <w:rFonts w:cs="Times"/>
          <w:lang w:val="en-GB"/>
        </w:rPr>
        <w:t>.</w:t>
      </w:r>
    </w:p>
    <w:p w14:paraId="7AB7738E" w14:textId="41A5E19D" w:rsidR="009C1361" w:rsidRPr="00F441C8" w:rsidRDefault="009C1361" w:rsidP="00F441C8">
      <w:pPr>
        <w:pStyle w:val="BulletItem"/>
        <w:rPr>
          <w:rFonts w:cs="Times"/>
          <w:lang w:val="en-GB"/>
        </w:rPr>
      </w:pPr>
      <w:r w:rsidRPr="00CE4292">
        <w:rPr>
          <w:lang w:val="en-GB"/>
        </w:rPr>
        <w:t>Improv</w:t>
      </w:r>
      <w:r w:rsidR="00D35B01">
        <w:rPr>
          <w:lang w:val="en-GB"/>
        </w:rPr>
        <w:t>e</w:t>
      </w:r>
      <w:r w:rsidRPr="00CE4292">
        <w:rPr>
          <w:lang w:val="en-GB"/>
        </w:rPr>
        <w:t>/standardize information/data sharing/exchange among industrial leaders involved in the same and/or similar value chain</w:t>
      </w:r>
      <w:r w:rsidR="00F441C8">
        <w:rPr>
          <w:lang w:val="en-GB"/>
        </w:rPr>
        <w:t xml:space="preserve">. Sub-intents are: 1) </w:t>
      </w:r>
      <w:r w:rsidR="00F441C8" w:rsidRPr="00F441C8">
        <w:rPr>
          <w:rFonts w:cs="Times"/>
          <w:lang w:val="en-GB"/>
        </w:rPr>
        <w:t xml:space="preserve">Demonstrate in practice what </w:t>
      </w:r>
      <w:r w:rsidR="00D35B01">
        <w:rPr>
          <w:rFonts w:cs="Times"/>
          <w:lang w:val="en-GB"/>
        </w:rPr>
        <w:t>ar</w:t>
      </w:r>
      <w:r w:rsidR="00F441C8" w:rsidRPr="00F441C8">
        <w:rPr>
          <w:rFonts w:cs="Times"/>
          <w:lang w:val="en-GB"/>
        </w:rPr>
        <w:t>e the real benefits coming from the adoption of circular behaviours</w:t>
      </w:r>
      <w:r w:rsidR="00F441C8">
        <w:rPr>
          <w:rFonts w:cs="Times"/>
          <w:lang w:val="en-GB"/>
        </w:rPr>
        <w:t>, 2)</w:t>
      </w:r>
      <w:r w:rsidR="00F441C8" w:rsidRPr="00F441C8">
        <w:rPr>
          <w:rFonts w:cs="Times"/>
          <w:lang w:val="en-GB"/>
        </w:rPr>
        <w:t xml:space="preserve"> Organize/implement dissemination, communication and education actions</w:t>
      </w:r>
      <w:r w:rsidR="00F441C8">
        <w:rPr>
          <w:rFonts w:cs="Times"/>
          <w:lang w:val="en-GB"/>
        </w:rPr>
        <w:t>.</w:t>
      </w:r>
    </w:p>
    <w:p w14:paraId="603091BC" w14:textId="3BF82979" w:rsidR="009C1361" w:rsidRPr="009C1361" w:rsidRDefault="009C1361" w:rsidP="009C1361">
      <w:pPr>
        <w:pStyle w:val="BulletItem"/>
        <w:rPr>
          <w:rFonts w:cs="Times"/>
          <w:lang w:val="en-GB"/>
        </w:rPr>
      </w:pPr>
      <w:r w:rsidRPr="009C1361">
        <w:rPr>
          <w:rFonts w:cs="Times"/>
          <w:lang w:val="en-GB"/>
        </w:rPr>
        <w:t>Demonstrate the benefits coming from Digital Circular Economy through 4 pilots</w:t>
      </w:r>
      <w:r>
        <w:rPr>
          <w:rFonts w:cs="Times"/>
          <w:lang w:val="en-GB"/>
        </w:rPr>
        <w:t xml:space="preserve">: </w:t>
      </w:r>
      <w:r w:rsidRPr="009C1361">
        <w:rPr>
          <w:rFonts w:cs="Times"/>
          <w:lang w:val="en-GB"/>
        </w:rPr>
        <w:t xml:space="preserve">P1 </w:t>
      </w:r>
      <w:r w:rsidR="00F441C8">
        <w:rPr>
          <w:rFonts w:cs="Times"/>
          <w:lang w:val="en-GB"/>
        </w:rPr>
        <w:t xml:space="preserve">(Electronic Control Unit - </w:t>
      </w:r>
      <w:r>
        <w:rPr>
          <w:rFonts w:cs="Times"/>
          <w:lang w:val="en-GB"/>
        </w:rPr>
        <w:t>ECU</w:t>
      </w:r>
      <w:r w:rsidR="00F441C8">
        <w:rPr>
          <w:rFonts w:cs="Times"/>
          <w:lang w:val="en-GB"/>
        </w:rPr>
        <w:t>)</w:t>
      </w:r>
      <w:r w:rsidRPr="009C1361">
        <w:rPr>
          <w:rFonts w:cs="Times"/>
          <w:lang w:val="en-GB"/>
        </w:rPr>
        <w:t xml:space="preserve"> </w:t>
      </w:r>
      <w:r w:rsidR="00F441C8">
        <w:rPr>
          <w:rFonts w:cs="Times"/>
          <w:lang w:val="en-GB"/>
        </w:rPr>
        <w:t>will s</w:t>
      </w:r>
      <w:r w:rsidRPr="009C1361">
        <w:rPr>
          <w:rFonts w:cs="Times"/>
          <w:lang w:val="en-GB"/>
        </w:rPr>
        <w:t>upport the development of circular ECUs embedded in</w:t>
      </w:r>
      <w:r>
        <w:rPr>
          <w:rFonts w:cs="Times"/>
          <w:lang w:val="en-GB"/>
        </w:rPr>
        <w:t xml:space="preserve"> brake systems; </w:t>
      </w:r>
      <w:r w:rsidRPr="009C1361">
        <w:rPr>
          <w:rFonts w:cs="Times"/>
          <w:lang w:val="en-GB"/>
        </w:rPr>
        <w:t xml:space="preserve">P2 </w:t>
      </w:r>
      <w:r w:rsidR="00F441C8">
        <w:rPr>
          <w:rFonts w:cs="Times"/>
          <w:lang w:val="en-GB"/>
        </w:rPr>
        <w:t>(Tyre Pressure Monitoring Sensor -  TPMS)</w:t>
      </w:r>
      <w:r w:rsidRPr="009C1361">
        <w:rPr>
          <w:rFonts w:cs="Times"/>
          <w:lang w:val="en-GB"/>
        </w:rPr>
        <w:t xml:space="preserve"> </w:t>
      </w:r>
      <w:r w:rsidR="00F441C8">
        <w:rPr>
          <w:rFonts w:cs="Times"/>
          <w:lang w:val="en-GB"/>
        </w:rPr>
        <w:t>will s</w:t>
      </w:r>
      <w:r w:rsidRPr="009C1361">
        <w:rPr>
          <w:rFonts w:cs="Times"/>
          <w:lang w:val="en-GB"/>
        </w:rPr>
        <w:t>upport the development of circular tyre sensors</w:t>
      </w:r>
      <w:r>
        <w:rPr>
          <w:rFonts w:cs="Times"/>
          <w:lang w:val="en-GB"/>
        </w:rPr>
        <w:t xml:space="preserve">; </w:t>
      </w:r>
      <w:r w:rsidRPr="009C1361">
        <w:rPr>
          <w:rFonts w:cs="Times"/>
          <w:lang w:val="en-GB"/>
        </w:rPr>
        <w:t xml:space="preserve">P3 </w:t>
      </w:r>
      <w:r w:rsidR="00F441C8">
        <w:rPr>
          <w:rFonts w:cs="Times"/>
          <w:lang w:val="en-GB"/>
        </w:rPr>
        <w:t>(</w:t>
      </w:r>
      <w:r w:rsidRPr="009C1361">
        <w:rPr>
          <w:rFonts w:cs="Times"/>
          <w:lang w:val="en-GB"/>
        </w:rPr>
        <w:t xml:space="preserve">In-Mold Electronics </w:t>
      </w:r>
      <w:r w:rsidR="00F441C8">
        <w:rPr>
          <w:rFonts w:cs="Times"/>
          <w:lang w:val="en-GB"/>
        </w:rPr>
        <w:t xml:space="preserve">- </w:t>
      </w:r>
      <w:r w:rsidRPr="009C1361">
        <w:rPr>
          <w:rFonts w:cs="Times"/>
          <w:lang w:val="en-GB"/>
        </w:rPr>
        <w:t>IME)</w:t>
      </w:r>
      <w:r w:rsidR="00F441C8">
        <w:rPr>
          <w:rFonts w:cs="Times"/>
          <w:lang w:val="en-GB"/>
        </w:rPr>
        <w:t xml:space="preserve"> will</w:t>
      </w:r>
      <w:r w:rsidRPr="009C1361">
        <w:rPr>
          <w:rFonts w:cs="Times"/>
          <w:lang w:val="en-GB"/>
        </w:rPr>
        <w:t xml:space="preserve"> </w:t>
      </w:r>
      <w:r w:rsidR="00F441C8">
        <w:rPr>
          <w:rFonts w:cs="Times"/>
          <w:lang w:val="en-GB"/>
        </w:rPr>
        <w:t>s</w:t>
      </w:r>
      <w:r w:rsidRPr="009C1361">
        <w:rPr>
          <w:rFonts w:cs="Times"/>
          <w:lang w:val="en-GB"/>
        </w:rPr>
        <w:t>upport the development of circular IME with fully embedded alternative to PCB based on printed electronics</w:t>
      </w:r>
      <w:r>
        <w:rPr>
          <w:rFonts w:cs="Times"/>
          <w:lang w:val="en-GB"/>
        </w:rPr>
        <w:t xml:space="preserve">; </w:t>
      </w:r>
      <w:r w:rsidRPr="009C1361">
        <w:rPr>
          <w:rFonts w:cs="Times"/>
          <w:lang w:val="en-GB"/>
        </w:rPr>
        <w:t xml:space="preserve">P4 </w:t>
      </w:r>
      <w:r w:rsidR="00F441C8">
        <w:rPr>
          <w:rFonts w:cs="Times"/>
          <w:lang w:val="en-GB"/>
        </w:rPr>
        <w:t>(</w:t>
      </w:r>
      <w:r w:rsidRPr="009C1361">
        <w:rPr>
          <w:rFonts w:cs="Times"/>
          <w:lang w:val="en-GB"/>
        </w:rPr>
        <w:t>Obsolete PCBs</w:t>
      </w:r>
      <w:r w:rsidR="00F441C8">
        <w:rPr>
          <w:rFonts w:cs="Times"/>
          <w:lang w:val="en-GB"/>
        </w:rPr>
        <w:t>)</w:t>
      </w:r>
      <w:r w:rsidRPr="009C1361">
        <w:rPr>
          <w:rFonts w:cs="Times"/>
          <w:lang w:val="en-GB"/>
        </w:rPr>
        <w:t xml:space="preserve"> </w:t>
      </w:r>
      <w:r w:rsidR="00F441C8">
        <w:rPr>
          <w:rFonts w:cs="Times"/>
          <w:lang w:val="en-GB"/>
        </w:rPr>
        <w:t>will s</w:t>
      </w:r>
      <w:r w:rsidRPr="009C1361">
        <w:rPr>
          <w:rFonts w:cs="Times"/>
          <w:lang w:val="en-GB"/>
        </w:rPr>
        <w:t>upport the classification and storage of PCBs from different WEEEs.</w:t>
      </w:r>
    </w:p>
    <w:p w14:paraId="02B80A09" w14:textId="42FD039F" w:rsidR="009631B4" w:rsidRPr="00007CCA" w:rsidRDefault="009631B4" w:rsidP="009631B4">
      <w:pPr>
        <w:pStyle w:val="heading1"/>
        <w:rPr>
          <w:rFonts w:cs="Times"/>
          <w:b w:val="0"/>
          <w:sz w:val="20"/>
          <w:lang w:val="en-GB"/>
        </w:rPr>
      </w:pPr>
      <w:bookmarkStart w:id="1" w:name="_Toc47702100"/>
      <w:r w:rsidRPr="00007CCA">
        <w:rPr>
          <w:rFonts w:cs="Times"/>
          <w:b w:val="0"/>
          <w:sz w:val="20"/>
          <w:lang w:val="en-GB"/>
        </w:rPr>
        <w:t>References</w:t>
      </w:r>
      <w:bookmarkEnd w:id="1"/>
    </w:p>
    <w:p w14:paraId="4B6CA9B3" w14:textId="3988C63D" w:rsidR="0070633B" w:rsidRPr="00007CCA" w:rsidRDefault="009631B4" w:rsidP="0070633B">
      <w:pPr>
        <w:widowControl w:val="0"/>
        <w:ind w:left="640" w:hanging="640"/>
        <w:rPr>
          <w:rFonts w:cs="Times"/>
          <w:noProof/>
          <w:szCs w:val="24"/>
        </w:rPr>
      </w:pPr>
      <w:r w:rsidRPr="00007CCA">
        <w:rPr>
          <w:rFonts w:cs="Times"/>
          <w:lang w:val="en-GB"/>
        </w:rPr>
        <w:fldChar w:fldCharType="begin" w:fldLock="1"/>
      </w:r>
      <w:r w:rsidRPr="00007CCA">
        <w:rPr>
          <w:rFonts w:cs="Times"/>
          <w:lang w:val="en-GB"/>
        </w:rPr>
        <w:instrText xml:space="preserve">ADDIN Mendeley Bibliography CSL_BIBLIOGRAPHY </w:instrText>
      </w:r>
      <w:r w:rsidRPr="00007CCA">
        <w:rPr>
          <w:rFonts w:cs="Times"/>
          <w:lang w:val="en-GB"/>
        </w:rPr>
        <w:fldChar w:fldCharType="separate"/>
      </w:r>
      <w:r w:rsidR="0070633B" w:rsidRPr="00007CCA">
        <w:rPr>
          <w:rFonts w:cs="Times"/>
          <w:noProof/>
          <w:szCs w:val="24"/>
        </w:rPr>
        <w:t>[1]</w:t>
      </w:r>
      <w:r w:rsidR="00007CCA" w:rsidRPr="00007CCA">
        <w:rPr>
          <w:rFonts w:cs="Times"/>
          <w:noProof/>
          <w:szCs w:val="24"/>
        </w:rPr>
        <w:t xml:space="preserve"> https://www.marketsandmarkets.com/pdfdownloadNew.asp?id=162948952  </w:t>
      </w:r>
    </w:p>
    <w:p w14:paraId="22B70E46" w14:textId="5AFF871E" w:rsidR="0070633B" w:rsidRPr="00007CCA" w:rsidRDefault="0070633B" w:rsidP="0070633B">
      <w:pPr>
        <w:widowControl w:val="0"/>
        <w:ind w:left="640" w:hanging="640"/>
        <w:rPr>
          <w:rFonts w:cs="Times"/>
          <w:noProof/>
          <w:szCs w:val="24"/>
        </w:rPr>
      </w:pPr>
      <w:r w:rsidRPr="00007CCA">
        <w:rPr>
          <w:rFonts w:cs="Times"/>
          <w:noProof/>
          <w:szCs w:val="24"/>
        </w:rPr>
        <w:t>[2]</w:t>
      </w:r>
      <w:r w:rsidR="00007CCA" w:rsidRPr="00007CCA">
        <w:rPr>
          <w:rFonts w:cs="Times"/>
          <w:noProof/>
          <w:szCs w:val="24"/>
        </w:rPr>
        <w:t>https://www.kearney.com/communications-media-technology/article/?/a/europes-urgent-need-to-invest-in-a-leading-edge-semiconductor-ecosystem</w:t>
      </w:r>
    </w:p>
    <w:p w14:paraId="09035417" w14:textId="716FC7EB" w:rsidR="00007CCA" w:rsidRPr="00007CCA" w:rsidRDefault="0070633B" w:rsidP="00F441C8">
      <w:pPr>
        <w:widowControl w:val="0"/>
        <w:ind w:left="640" w:hanging="640"/>
        <w:rPr>
          <w:rFonts w:cs="Times"/>
          <w:noProof/>
          <w:szCs w:val="24"/>
        </w:rPr>
      </w:pPr>
      <w:r w:rsidRPr="00007CCA">
        <w:rPr>
          <w:rFonts w:cs="Times"/>
          <w:noProof/>
          <w:szCs w:val="24"/>
        </w:rPr>
        <w:t>[3]</w:t>
      </w:r>
      <w:r w:rsidRPr="00007CCA">
        <w:rPr>
          <w:rFonts w:cs="Times"/>
          <w:noProof/>
          <w:szCs w:val="24"/>
        </w:rPr>
        <w:tab/>
      </w:r>
      <w:r w:rsidR="00007CCA" w:rsidRPr="00007CCA">
        <w:rPr>
          <w:rFonts w:cs="Times"/>
          <w:noProof/>
          <w:szCs w:val="24"/>
        </w:rPr>
        <w:t xml:space="preserve">  EU Circular Economy Action Plan (CEAP)</w:t>
      </w:r>
    </w:p>
    <w:p w14:paraId="3D309F6D" w14:textId="263BCA33" w:rsidR="0070633B" w:rsidRPr="00007CCA" w:rsidRDefault="0070633B" w:rsidP="00007CCA">
      <w:pPr>
        <w:widowControl w:val="0"/>
        <w:ind w:left="640" w:hanging="640"/>
        <w:rPr>
          <w:rFonts w:cs="Times"/>
          <w:noProof/>
          <w:szCs w:val="24"/>
        </w:rPr>
      </w:pPr>
      <w:r w:rsidRPr="00007CCA">
        <w:rPr>
          <w:rFonts w:cs="Times"/>
          <w:noProof/>
          <w:szCs w:val="24"/>
        </w:rPr>
        <w:t>[4</w:t>
      </w:r>
      <w:r w:rsidR="00007CCA">
        <w:rPr>
          <w:rFonts w:cs="Times"/>
          <w:noProof/>
          <w:szCs w:val="24"/>
        </w:rPr>
        <w:t>]</w:t>
      </w:r>
      <w:r w:rsidR="00007CCA" w:rsidRPr="00007CCA">
        <w:rPr>
          <w:rFonts w:cs="Times"/>
          <w:noProof/>
          <w:szCs w:val="24"/>
        </w:rPr>
        <w:t>https://appsso.eurostat.ec.europa.eu/nui/show.do?dataset=env_waselvt&amp;lang=en</w:t>
      </w:r>
    </w:p>
    <w:p w14:paraId="0D60FB35" w14:textId="1C2C3C11" w:rsidR="0070633B" w:rsidRPr="00007CCA" w:rsidRDefault="0070633B" w:rsidP="0070633B">
      <w:pPr>
        <w:widowControl w:val="0"/>
        <w:ind w:left="640" w:hanging="640"/>
        <w:rPr>
          <w:rFonts w:cs="Times"/>
          <w:noProof/>
          <w:szCs w:val="24"/>
        </w:rPr>
      </w:pPr>
      <w:r w:rsidRPr="00007CCA">
        <w:rPr>
          <w:rFonts w:cs="Times"/>
          <w:noProof/>
          <w:szCs w:val="24"/>
        </w:rPr>
        <w:t>[5]</w:t>
      </w:r>
      <w:r w:rsidRPr="00007CCA">
        <w:rPr>
          <w:rFonts w:cs="Times"/>
          <w:noProof/>
          <w:szCs w:val="24"/>
        </w:rPr>
        <w:tab/>
      </w:r>
      <w:r w:rsidR="00007CCA" w:rsidRPr="00007CCA">
        <w:rPr>
          <w:rFonts w:cs="Times"/>
          <w:noProof/>
          <w:szCs w:val="24"/>
        </w:rPr>
        <w:t xml:space="preserve">Andersen, F. M., Larsen, H. V., Skovgaard, M., &amp; Isoard, S. (2008). Projection of end-of-life vehicles. European Topic Centre on Resource and </w:t>
      </w:r>
      <w:r w:rsidR="00007CCA" w:rsidRPr="00007CCA">
        <w:rPr>
          <w:rFonts w:cs="Times"/>
          <w:noProof/>
          <w:szCs w:val="24"/>
        </w:rPr>
        <w:lastRenderedPageBreak/>
        <w:t>Waste Management, 3-5.</w:t>
      </w:r>
    </w:p>
    <w:p w14:paraId="5A366ACC" w14:textId="58401175" w:rsidR="0070633B" w:rsidRPr="00007CCA" w:rsidRDefault="0070633B" w:rsidP="00007CCA">
      <w:pPr>
        <w:widowControl w:val="0"/>
        <w:ind w:left="640" w:hanging="640"/>
        <w:rPr>
          <w:rFonts w:cs="Times"/>
          <w:noProof/>
          <w:szCs w:val="24"/>
        </w:rPr>
      </w:pPr>
      <w:r w:rsidRPr="00007CCA">
        <w:rPr>
          <w:rFonts w:cs="Times"/>
          <w:noProof/>
          <w:szCs w:val="24"/>
        </w:rPr>
        <w:t>[6]</w:t>
      </w:r>
      <w:r w:rsidRPr="00007CCA">
        <w:rPr>
          <w:rFonts w:cs="Times"/>
          <w:noProof/>
          <w:szCs w:val="24"/>
        </w:rPr>
        <w:tab/>
      </w:r>
      <w:r w:rsidR="00007CCA" w:rsidRPr="00007CCA">
        <w:rPr>
          <w:rFonts w:cs="Times"/>
          <w:noProof/>
          <w:szCs w:val="24"/>
        </w:rPr>
        <w:t>M. A. Reuter, C. Hudson, A. van Schaik, K. Heiskanen, C. Meskers, and C. Hagelüken, “Metal Recycling: Opportunities, Limits, Infrastructure, A report of the Working Group on the Global Metal Flows to the International Resource Panel,” UNEP - United Nations Environment Programme, 2013.</w:t>
      </w:r>
    </w:p>
    <w:p w14:paraId="39D322BB" w14:textId="77777777" w:rsidR="009631B4" w:rsidRPr="00835F9E" w:rsidRDefault="009631B4" w:rsidP="009631B4">
      <w:pPr>
        <w:pStyle w:val="references"/>
        <w:rPr>
          <w:rFonts w:cs="Times"/>
          <w:sz w:val="20"/>
          <w:lang w:val="en-GB"/>
        </w:rPr>
      </w:pPr>
      <w:r w:rsidRPr="00007CCA">
        <w:rPr>
          <w:rFonts w:cs="Times"/>
          <w:sz w:val="20"/>
          <w:lang w:val="en-GB"/>
        </w:rPr>
        <w:fldChar w:fldCharType="end"/>
      </w:r>
    </w:p>
    <w:p w14:paraId="73E83A98" w14:textId="77777777" w:rsidR="009631B4" w:rsidRPr="00835F9E" w:rsidRDefault="009631B4" w:rsidP="009631B4">
      <w:pPr>
        <w:spacing w:line="240" w:lineRule="auto"/>
        <w:rPr>
          <w:rFonts w:cs="Times"/>
          <w:lang w:val="en-GB"/>
        </w:rPr>
      </w:pPr>
    </w:p>
    <w:p w14:paraId="134F51CD" w14:textId="77777777" w:rsidR="00B97ED3" w:rsidRPr="00B97ED3" w:rsidRDefault="00B97ED3" w:rsidP="00B97ED3"/>
    <w:sectPr w:rsidR="00B97ED3" w:rsidRPr="00B97ED3">
      <w:headerReference w:type="even" r:id="rId15"/>
      <w:headerReference w:type="default" r:id="rId16"/>
      <w:type w:val="oddPage"/>
      <w:pgSz w:w="11906" w:h="16838" w:code="9"/>
      <w:pgMar w:top="2948" w:right="2665" w:bottom="3231" w:left="2608" w:header="2381" w:footer="709"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E038FB" w14:textId="77777777" w:rsidR="00617EBB" w:rsidRDefault="00617EBB">
      <w:r>
        <w:separator/>
      </w:r>
    </w:p>
  </w:endnote>
  <w:endnote w:type="continuationSeparator" w:id="0">
    <w:p w14:paraId="24EC02D6" w14:textId="77777777" w:rsidR="00617EBB" w:rsidRDefault="00617E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w:panose1 w:val="02020603050405020304"/>
    <w:charset w:val="00"/>
    <w:family w:val="roman"/>
    <w:pitch w:val="variable"/>
    <w:sig w:usb0="E0002EFF" w:usb1="C000785B" w:usb2="00000009" w:usb3="00000000" w:csb0="000001FF" w:csb1="00000000"/>
    <w:embedRegular r:id="rId1" w:fontKey="{FB2A1FF2-96CF-4055-B92F-3B466BAF1C47}"/>
    <w:embedBold r:id="rId2" w:fontKey="{2F09650B-A954-4BF1-B351-C7AB7C7881E8}"/>
    <w:embedItalic r:id="rId3" w:fontKey="{654A45A3-1913-408C-B345-11D5679D8D55}"/>
    <w:embedBoldItalic r:id="rId4" w:fontKey="{DB84D895-663D-4C24-8E38-CA5852863A6C}"/>
  </w:font>
  <w:font w:name="Times New Roman">
    <w:panose1 w:val="02020603050405020304"/>
    <w:charset w:val="00"/>
    <w:family w:val="roman"/>
    <w:pitch w:val="variable"/>
    <w:sig w:usb0="E0002EFF" w:usb1="C000785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5" w:fontKey="{E690AC13-544D-4CF6-9C4E-1F9EB9894D5E}"/>
  </w:font>
  <w:font w:name="Calibri">
    <w:panose1 w:val="020F0502020204030204"/>
    <w:charset w:val="00"/>
    <w:family w:val="swiss"/>
    <w:pitch w:val="variable"/>
    <w:sig w:usb0="E4002EFF" w:usb1="C200247B" w:usb2="00000009" w:usb3="00000000" w:csb0="000001FF" w:csb1="00000000"/>
    <w:embedRegular r:id="rId6" w:fontKey="{12BE64A6-080E-4A3E-BF5D-7EE043934E8B}"/>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3B54C7" w14:textId="77777777" w:rsidR="00617EBB" w:rsidRDefault="00617EBB">
      <w:pPr>
        <w:pStyle w:val="p1a"/>
      </w:pPr>
      <w:r>
        <w:separator/>
      </w:r>
    </w:p>
  </w:footnote>
  <w:footnote w:type="continuationSeparator" w:id="0">
    <w:p w14:paraId="25BF3087" w14:textId="77777777" w:rsidR="00617EBB" w:rsidRDefault="00617E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D2AD5" w14:textId="77777777" w:rsidR="00B97ED3" w:rsidRDefault="00B97ED3">
    <w:pPr>
      <w:pStyle w:val="Runninghead-left"/>
    </w:pPr>
    <w:r>
      <w:fldChar w:fldCharType="begin"/>
    </w:r>
    <w:r>
      <w:instrText xml:space="preserve"> PAGE  \* MERGEFORMAT </w:instrText>
    </w:r>
    <w:r>
      <w:fldChar w:fldCharType="separate"/>
    </w:r>
    <w:r>
      <w:rPr>
        <w:noProof/>
      </w:rPr>
      <w:t>2</w:t>
    </w:r>
    <w:r>
      <w:fldChar w:fldCharType="end"/>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CC69D3" w14:textId="77777777" w:rsidR="00B97ED3" w:rsidRDefault="00B97ED3">
    <w:pPr>
      <w:pStyle w:val="Runninghead-right"/>
    </w:pPr>
    <w:r>
      <w:fldChar w:fldCharType="begin"/>
    </w:r>
    <w:r>
      <w:instrText xml:space="preserve"> PAGE  \* MERGEFORMAT </w:instrText>
    </w:r>
    <w:r>
      <w:fldChar w:fldCharType="separate"/>
    </w:r>
    <w:r>
      <w:rPr>
        <w:noProof/>
      </w:rPr>
      <w:t>3</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64C8CD70"/>
    <w:lvl w:ilvl="0">
      <w:numFmt w:val="bullet"/>
      <w:pStyle w:val="Subitem"/>
      <w:lvlText w:val="–"/>
      <w:lvlJc w:val="left"/>
      <w:pPr>
        <w:tabs>
          <w:tab w:val="num" w:pos="598"/>
        </w:tabs>
        <w:ind w:left="598" w:hanging="360"/>
      </w:pPr>
      <w:rPr>
        <w:rFonts w:ascii="Times" w:eastAsia="Times New Roman" w:hAnsi="Times" w:hint="default"/>
      </w:rPr>
    </w:lvl>
    <w:lvl w:ilvl="1">
      <w:numFmt w:val="none"/>
      <w:lvlText w:val=""/>
      <w:lvlJc w:val="left"/>
    </w:lvl>
    <w:lvl w:ilvl="2">
      <w:numFmt w:val="none"/>
      <w:lvlText w:val=""/>
      <w:lvlJc w:val="left"/>
    </w:lvl>
    <w:lvl w:ilvl="3">
      <w:numFmt w:val="decimal"/>
      <w:lvlText w:val="%4"/>
      <w:legacy w:legacy="1" w:legacySpace="0" w:legacyIndent="0"/>
      <w:lvlJc w:val="left"/>
      <w:rPr>
        <w:rFonts w:ascii="Tms Rmn" w:hAnsi="Tms Rmn" w:hint="default"/>
      </w:rPr>
    </w:lvl>
    <w:lvl w:ilvl="4">
      <w:numFmt w:val="decimal"/>
      <w:lvlText w:val="%5"/>
      <w:legacy w:legacy="1" w:legacySpace="0" w:legacyIndent="0"/>
      <w:lvlJc w:val="left"/>
      <w:rPr>
        <w:rFonts w:ascii="Tms Rmn" w:hAnsi="Tms Rmn" w:hint="default"/>
      </w:rPr>
    </w:lvl>
    <w:lvl w:ilvl="5">
      <w:numFmt w:val="decimal"/>
      <w:lvlText w:val="%6"/>
      <w:legacy w:legacy="1" w:legacySpace="0" w:legacyIndent="0"/>
      <w:lvlJc w:val="left"/>
      <w:rPr>
        <w:rFonts w:ascii="Tms Rmn" w:hAnsi="Tms Rmn" w:hint="default"/>
      </w:rPr>
    </w:lvl>
    <w:lvl w:ilvl="6">
      <w:numFmt w:val="decimal"/>
      <w:lvlText w:val="%7"/>
      <w:legacy w:legacy="1" w:legacySpace="0" w:legacyIndent="0"/>
      <w:lvlJc w:val="left"/>
      <w:rPr>
        <w:rFonts w:ascii="Tms Rmn" w:hAnsi="Tms Rmn" w:hint="default"/>
      </w:rPr>
    </w:lvl>
    <w:lvl w:ilvl="7">
      <w:numFmt w:val="decimal"/>
      <w:lvlText w:val="%8"/>
      <w:legacy w:legacy="1" w:legacySpace="0" w:legacyIndent="0"/>
      <w:lvlJc w:val="left"/>
      <w:rPr>
        <w:rFonts w:ascii="Tms Rmn" w:hAnsi="Tms Rmn" w:hint="default"/>
      </w:rPr>
    </w:lvl>
    <w:lvl w:ilvl="8">
      <w:numFmt w:val="decimal"/>
      <w:lvlText w:val="%9"/>
      <w:legacy w:legacy="1" w:legacySpace="0" w:legacyIndent="0"/>
      <w:lvlJc w:val="left"/>
      <w:rPr>
        <w:rFonts w:ascii="Tms Rmn" w:hAnsi="Tms Rmn" w:hint="default"/>
      </w:rPr>
    </w:lvl>
  </w:abstractNum>
  <w:abstractNum w:abstractNumId="1" w15:restartNumberingAfterBreak="0">
    <w:nsid w:val="FFFFFFFE"/>
    <w:multiLevelType w:val="singleLevel"/>
    <w:tmpl w:val="7A8E2DA8"/>
    <w:lvl w:ilvl="0">
      <w:numFmt w:val="decimal"/>
      <w:lvlText w:val="*"/>
      <w:lvlJc w:val="left"/>
    </w:lvl>
  </w:abstractNum>
  <w:abstractNum w:abstractNumId="2" w15:restartNumberingAfterBreak="0">
    <w:nsid w:val="18DB5197"/>
    <w:multiLevelType w:val="hybridMultilevel"/>
    <w:tmpl w:val="BE1AA52A"/>
    <w:lvl w:ilvl="0" w:tplc="9BE2B4D4">
      <w:start w:val="1"/>
      <w:numFmt w:val="bullet"/>
      <w:lvlText w:val=""/>
      <w:lvlJc w:val="left"/>
      <w:pPr>
        <w:tabs>
          <w:tab w:val="num" w:pos="360"/>
        </w:tabs>
        <w:ind w:left="227" w:hanging="227"/>
      </w:pPr>
      <w:rPr>
        <w:rFonts w:ascii="Symbol" w:hAnsi="Symbol" w:hint="default"/>
        <w:sz w:val="22"/>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C5811A9"/>
    <w:multiLevelType w:val="hybridMultilevel"/>
    <w:tmpl w:val="0128A344"/>
    <w:lvl w:ilvl="0" w:tplc="5B484A84">
      <w:start w:val="1"/>
      <w:numFmt w:val="bullet"/>
      <w:pStyle w:val="BulletItem"/>
      <w:lvlText w:val=""/>
      <w:lvlJc w:val="left"/>
      <w:pPr>
        <w:tabs>
          <w:tab w:val="num" w:pos="238"/>
        </w:tabs>
        <w:ind w:left="238" w:hanging="238"/>
      </w:pPr>
      <w:rPr>
        <w:rFonts w:ascii="Symbol" w:hAnsi="Symbol" w:hint="default"/>
      </w:rPr>
    </w:lvl>
    <w:lvl w:ilvl="1" w:tplc="04070003">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7120F89"/>
    <w:multiLevelType w:val="singleLevel"/>
    <w:tmpl w:val="0EA0939C"/>
    <w:lvl w:ilvl="0">
      <w:start w:val="1"/>
      <w:numFmt w:val="decimal"/>
      <w:lvlText w:val="%1."/>
      <w:legacy w:legacy="1" w:legacySpace="0" w:legacyIndent="227"/>
      <w:lvlJc w:val="left"/>
      <w:pPr>
        <w:ind w:left="454" w:hanging="227"/>
      </w:pPr>
    </w:lvl>
  </w:abstractNum>
  <w:abstractNum w:abstractNumId="5" w15:restartNumberingAfterBreak="0">
    <w:nsid w:val="42CC55D2"/>
    <w:multiLevelType w:val="singleLevel"/>
    <w:tmpl w:val="2E3402CA"/>
    <w:lvl w:ilvl="0">
      <w:start w:val="1"/>
      <w:numFmt w:val="decimal"/>
      <w:lvlText w:val="%1."/>
      <w:legacy w:legacy="1" w:legacySpace="0" w:legacyIndent="227"/>
      <w:lvlJc w:val="left"/>
      <w:pPr>
        <w:ind w:left="227" w:hanging="227"/>
      </w:pPr>
    </w:lvl>
  </w:abstractNum>
  <w:abstractNum w:abstractNumId="6" w15:restartNumberingAfterBreak="0">
    <w:nsid w:val="4C436AB0"/>
    <w:multiLevelType w:val="hybridMultilevel"/>
    <w:tmpl w:val="6B202B2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54474F7"/>
    <w:multiLevelType w:val="singleLevel"/>
    <w:tmpl w:val="0EA0939C"/>
    <w:lvl w:ilvl="0">
      <w:start w:val="1"/>
      <w:numFmt w:val="decimal"/>
      <w:lvlText w:val="%1."/>
      <w:legacy w:legacy="1" w:legacySpace="0" w:legacyIndent="227"/>
      <w:lvlJc w:val="left"/>
      <w:pPr>
        <w:ind w:left="227" w:hanging="227"/>
      </w:pPr>
    </w:lvl>
  </w:abstractNum>
  <w:abstractNum w:abstractNumId="8" w15:restartNumberingAfterBreak="0">
    <w:nsid w:val="7E5259C0"/>
    <w:multiLevelType w:val="hybridMultilevel"/>
    <w:tmpl w:val="CD9ECA3C"/>
    <w:lvl w:ilvl="0" w:tplc="D3CE3028">
      <w:start w:val="1"/>
      <w:numFmt w:val="bullet"/>
      <w:lvlText w:val="-"/>
      <w:lvlJc w:val="left"/>
      <w:pPr>
        <w:tabs>
          <w:tab w:val="num" w:pos="587"/>
        </w:tabs>
        <w:ind w:left="454" w:hanging="227"/>
      </w:pPr>
      <w:rPr>
        <w:rFonts w:hint="default"/>
        <w:sz w:val="16"/>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2">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3">
    <w:abstractNumId w:val="7"/>
  </w:num>
  <w:num w:numId="4">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5">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6">
    <w:abstractNumId w:val="2"/>
  </w:num>
  <w:num w:numId="7">
    <w:abstractNumId w:val="8"/>
  </w:num>
  <w:num w:numId="8">
    <w:abstractNumId w:val="4"/>
  </w:num>
  <w:num w:numId="9">
    <w:abstractNumId w:val="2"/>
  </w:num>
  <w:num w:numId="10">
    <w:abstractNumId w:val="8"/>
  </w:num>
  <w:num w:numId="11">
    <w:abstractNumId w:val="6"/>
  </w:num>
  <w:num w:numId="12">
    <w:abstractNumId w:val="0"/>
  </w:num>
  <w:num w:numId="13">
    <w:abstractNumId w:val="6"/>
  </w:num>
  <w:num w:numId="14">
    <w:abstractNumId w:val="0"/>
  </w:num>
  <w:num w:numId="15">
    <w:abstractNumId w:val="0"/>
  </w:num>
  <w:num w:numId="16">
    <w:abstractNumId w:val="6"/>
  </w:num>
  <w:num w:numId="17">
    <w:abstractNumId w:val="0"/>
  </w:num>
  <w:num w:numId="18">
    <w:abstractNumId w:val="0"/>
  </w:num>
  <w:num w:numId="19">
    <w:abstractNumId w:val="8"/>
  </w:num>
  <w:num w:numId="20">
    <w:abstractNumId w:val="8"/>
  </w:num>
  <w:num w:numId="21">
    <w:abstractNumId w:val="8"/>
  </w:num>
  <w:num w:numId="22">
    <w:abstractNumId w:val="3"/>
  </w:num>
  <w:num w:numId="23">
    <w:abstractNumId w:val="3"/>
  </w:num>
  <w:num w:numId="24">
    <w:abstractNumId w:val="3"/>
  </w:num>
  <w:num w:numId="25">
    <w:abstractNumId w:val="3"/>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TrueTypeFonts/>
  <w:mirrorMargin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consecutiveHyphenLimit w:val="3"/>
  <w:hyphenationZone w:val="140"/>
  <w:doNotHyphenateCaps/>
  <w:evenAndOddHeaders/>
  <w:drawingGridHorizontalSpacing w:val="110"/>
  <w:drawingGridVerticalSpacing w:val="163"/>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31B4"/>
    <w:rsid w:val="00005F1B"/>
    <w:rsid w:val="00007CCA"/>
    <w:rsid w:val="00044A53"/>
    <w:rsid w:val="00061F6F"/>
    <w:rsid w:val="000E0820"/>
    <w:rsid w:val="00103A73"/>
    <w:rsid w:val="001B5AA2"/>
    <w:rsid w:val="001D0B49"/>
    <w:rsid w:val="001D73DE"/>
    <w:rsid w:val="001F5CF4"/>
    <w:rsid w:val="00226F60"/>
    <w:rsid w:val="00236209"/>
    <w:rsid w:val="002634E7"/>
    <w:rsid w:val="002649D1"/>
    <w:rsid w:val="002E5EEE"/>
    <w:rsid w:val="002F2934"/>
    <w:rsid w:val="00324724"/>
    <w:rsid w:val="003467D2"/>
    <w:rsid w:val="00360E7F"/>
    <w:rsid w:val="003D0608"/>
    <w:rsid w:val="00405E55"/>
    <w:rsid w:val="00410267"/>
    <w:rsid w:val="0042022F"/>
    <w:rsid w:val="004552DA"/>
    <w:rsid w:val="0046154C"/>
    <w:rsid w:val="00493C8D"/>
    <w:rsid w:val="004F12B1"/>
    <w:rsid w:val="00544A38"/>
    <w:rsid w:val="00583E41"/>
    <w:rsid w:val="00594390"/>
    <w:rsid w:val="005C6911"/>
    <w:rsid w:val="006139F1"/>
    <w:rsid w:val="00617EBB"/>
    <w:rsid w:val="006206B2"/>
    <w:rsid w:val="006339A9"/>
    <w:rsid w:val="00646AB4"/>
    <w:rsid w:val="006552BB"/>
    <w:rsid w:val="006620E7"/>
    <w:rsid w:val="00680383"/>
    <w:rsid w:val="006829A3"/>
    <w:rsid w:val="006A574A"/>
    <w:rsid w:val="006D6414"/>
    <w:rsid w:val="006E3B89"/>
    <w:rsid w:val="006E6DAC"/>
    <w:rsid w:val="006E723D"/>
    <w:rsid w:val="0070633B"/>
    <w:rsid w:val="00722F8A"/>
    <w:rsid w:val="00723352"/>
    <w:rsid w:val="00736723"/>
    <w:rsid w:val="00772BBE"/>
    <w:rsid w:val="00791BDF"/>
    <w:rsid w:val="007A2AD6"/>
    <w:rsid w:val="007E5C48"/>
    <w:rsid w:val="008603F5"/>
    <w:rsid w:val="008662CD"/>
    <w:rsid w:val="008C0390"/>
    <w:rsid w:val="008E2B14"/>
    <w:rsid w:val="0090334B"/>
    <w:rsid w:val="0091061C"/>
    <w:rsid w:val="00954D64"/>
    <w:rsid w:val="009631B4"/>
    <w:rsid w:val="00976926"/>
    <w:rsid w:val="00981089"/>
    <w:rsid w:val="009960F7"/>
    <w:rsid w:val="009A5235"/>
    <w:rsid w:val="009C1361"/>
    <w:rsid w:val="009D04DB"/>
    <w:rsid w:val="00A1344F"/>
    <w:rsid w:val="00A7006D"/>
    <w:rsid w:val="00A72563"/>
    <w:rsid w:val="00A86683"/>
    <w:rsid w:val="00AB2A70"/>
    <w:rsid w:val="00AC078B"/>
    <w:rsid w:val="00AC29D2"/>
    <w:rsid w:val="00AC2B52"/>
    <w:rsid w:val="00AC38BA"/>
    <w:rsid w:val="00B065E8"/>
    <w:rsid w:val="00B5108A"/>
    <w:rsid w:val="00B5459D"/>
    <w:rsid w:val="00B61139"/>
    <w:rsid w:val="00B97ED3"/>
    <w:rsid w:val="00BB18FF"/>
    <w:rsid w:val="00BD3DBF"/>
    <w:rsid w:val="00BF2C5E"/>
    <w:rsid w:val="00C22245"/>
    <w:rsid w:val="00C7344F"/>
    <w:rsid w:val="00C921ED"/>
    <w:rsid w:val="00C9597D"/>
    <w:rsid w:val="00CA695D"/>
    <w:rsid w:val="00CC0309"/>
    <w:rsid w:val="00CD0BA9"/>
    <w:rsid w:val="00CD548C"/>
    <w:rsid w:val="00CE4292"/>
    <w:rsid w:val="00D27CCD"/>
    <w:rsid w:val="00D35B01"/>
    <w:rsid w:val="00D4758B"/>
    <w:rsid w:val="00D52D3D"/>
    <w:rsid w:val="00D648B7"/>
    <w:rsid w:val="00DB6263"/>
    <w:rsid w:val="00DC05FD"/>
    <w:rsid w:val="00E224EE"/>
    <w:rsid w:val="00E359E3"/>
    <w:rsid w:val="00E35DEA"/>
    <w:rsid w:val="00EA44D1"/>
    <w:rsid w:val="00EB6306"/>
    <w:rsid w:val="00ED6CDE"/>
    <w:rsid w:val="00F04559"/>
    <w:rsid w:val="00F32C9F"/>
    <w:rsid w:val="00F441C8"/>
    <w:rsid w:val="00F75922"/>
    <w:rsid w:val="00F843D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CF4734E"/>
  <w15:chartTrackingRefBased/>
  <w15:docId w15:val="{EC382157-3065-4686-91EF-3CD563153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9631B4"/>
    <w:pPr>
      <w:overflowPunct w:val="0"/>
      <w:autoSpaceDE w:val="0"/>
      <w:autoSpaceDN w:val="0"/>
      <w:adjustRightInd w:val="0"/>
      <w:spacing w:line="240" w:lineRule="atLeast"/>
      <w:ind w:firstLine="238"/>
      <w:jc w:val="both"/>
      <w:textAlignment w:val="baseline"/>
    </w:pPr>
    <w:rPr>
      <w:rFonts w:ascii="Times" w:hAnsi="Times"/>
      <w:lang w:val="en-US" w:eastAsia="de-DE"/>
    </w:rPr>
  </w:style>
  <w:style w:type="paragraph" w:styleId="Titolo1">
    <w:name w:val="heading 1"/>
    <w:basedOn w:val="Normale"/>
    <w:next w:val="Normale"/>
    <w:qFormat/>
    <w:pPr>
      <w:keepNext/>
      <w:spacing w:after="240"/>
      <w:outlineLvl w:val="0"/>
    </w:pPr>
    <w:rPr>
      <w:rFonts w:ascii="Arial" w:hAnsi="Arial"/>
      <w:b/>
      <w:bCs/>
      <w:sz w:val="28"/>
      <w:szCs w:val="24"/>
    </w:rPr>
  </w:style>
  <w:style w:type="paragraph" w:styleId="Titolo2">
    <w:name w:val="heading 2"/>
    <w:basedOn w:val="Normale"/>
    <w:next w:val="Normale"/>
    <w:qFormat/>
    <w:pPr>
      <w:keepNext/>
      <w:spacing w:before="240" w:after="120"/>
      <w:outlineLvl w:val="1"/>
    </w:pPr>
    <w:rPr>
      <w:rFonts w:ascii="Arial" w:hAnsi="Arial"/>
      <w:b/>
    </w:rPr>
  </w:style>
  <w:style w:type="paragraph" w:styleId="Titolo3">
    <w:name w:val="heading 3"/>
    <w:basedOn w:val="Normale"/>
    <w:next w:val="Normale"/>
    <w:qFormat/>
    <w:pPr>
      <w:keepNext/>
      <w:spacing w:before="180" w:after="120"/>
      <w:outlineLvl w:val="2"/>
    </w:pPr>
    <w:rPr>
      <w:rFonts w:ascii="Arial" w:hAnsi="Arial" w:cs="Arial"/>
      <w:b/>
      <w:bCs/>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pPr>
      <w:tabs>
        <w:tab w:val="center" w:pos="4536"/>
        <w:tab w:val="right" w:pos="9072"/>
      </w:tabs>
    </w:pPr>
  </w:style>
  <w:style w:type="paragraph" w:styleId="Pidipagina">
    <w:name w:val="footer"/>
    <w:basedOn w:val="Normale"/>
    <w:pPr>
      <w:tabs>
        <w:tab w:val="center" w:pos="4536"/>
        <w:tab w:val="right" w:pos="9072"/>
      </w:tabs>
    </w:pPr>
  </w:style>
  <w:style w:type="character" w:styleId="Numeropagina">
    <w:name w:val="page number"/>
    <w:rPr>
      <w:sz w:val="20"/>
    </w:rPr>
  </w:style>
  <w:style w:type="paragraph" w:customStyle="1" w:styleId="Runninghead-left">
    <w:name w:val="Running head - left"/>
    <w:basedOn w:val="Normale"/>
    <w:rsid w:val="00D52D3D"/>
    <w:pPr>
      <w:tabs>
        <w:tab w:val="left" w:pos="680"/>
        <w:tab w:val="right" w:pos="6237"/>
        <w:tab w:val="right" w:pos="6917"/>
      </w:tabs>
      <w:spacing w:after="120" w:line="200" w:lineRule="exact"/>
      <w:ind w:firstLine="0"/>
      <w:jc w:val="left"/>
    </w:pPr>
    <w:rPr>
      <w:sz w:val="17"/>
    </w:rPr>
  </w:style>
  <w:style w:type="paragraph" w:customStyle="1" w:styleId="Runninghead-right">
    <w:name w:val="Running head - right"/>
    <w:basedOn w:val="Runninghead-left"/>
    <w:pPr>
      <w:jc w:val="right"/>
    </w:pPr>
  </w:style>
  <w:style w:type="paragraph" w:customStyle="1" w:styleId="author">
    <w:name w:val="author"/>
    <w:basedOn w:val="Normale"/>
    <w:next w:val="Normale"/>
    <w:rsid w:val="00583E41"/>
    <w:pPr>
      <w:suppressAutoHyphens/>
      <w:spacing w:before="480" w:after="220"/>
      <w:ind w:firstLine="0"/>
      <w:jc w:val="left"/>
    </w:pPr>
    <w:rPr>
      <w:b/>
    </w:rPr>
  </w:style>
  <w:style w:type="paragraph" w:customStyle="1" w:styleId="table">
    <w:name w:val="table"/>
    <w:basedOn w:val="Normale"/>
    <w:rsid w:val="00D52D3D"/>
    <w:pPr>
      <w:spacing w:before="60" w:line="200" w:lineRule="atLeast"/>
      <w:ind w:firstLine="0"/>
      <w:jc w:val="left"/>
    </w:pPr>
    <w:rPr>
      <w:sz w:val="17"/>
      <w:szCs w:val="18"/>
    </w:rPr>
  </w:style>
  <w:style w:type="paragraph" w:customStyle="1" w:styleId="equation">
    <w:name w:val="equation"/>
    <w:basedOn w:val="Normale"/>
    <w:next w:val="Normale"/>
    <w:rsid w:val="00B97ED3"/>
    <w:pPr>
      <w:tabs>
        <w:tab w:val="center" w:pos="3204"/>
        <w:tab w:val="right" w:pos="6634"/>
      </w:tabs>
      <w:spacing w:before="240" w:after="240"/>
      <w:ind w:firstLine="0"/>
      <w:jc w:val="left"/>
    </w:pPr>
  </w:style>
  <w:style w:type="paragraph" w:customStyle="1" w:styleId="figlegend">
    <w:name w:val="figlegend"/>
    <w:basedOn w:val="Normale"/>
    <w:next w:val="Normale"/>
    <w:rsid w:val="00D52D3D"/>
    <w:pPr>
      <w:keepLines/>
      <w:spacing w:before="120" w:after="240" w:line="200" w:lineRule="atLeast"/>
      <w:ind w:firstLine="0"/>
    </w:pPr>
    <w:rPr>
      <w:sz w:val="17"/>
    </w:rPr>
  </w:style>
  <w:style w:type="paragraph" w:customStyle="1" w:styleId="FunotentextFootnote">
    <w:name w:val="Fußnotentext.Footnote"/>
    <w:basedOn w:val="p1a"/>
    <w:rsid w:val="00405E55"/>
    <w:pPr>
      <w:tabs>
        <w:tab w:val="left" w:pos="170"/>
      </w:tabs>
      <w:spacing w:after="40" w:line="200" w:lineRule="atLeast"/>
    </w:pPr>
    <w:rPr>
      <w:sz w:val="17"/>
    </w:rPr>
  </w:style>
  <w:style w:type="paragraph" w:customStyle="1" w:styleId="p1a">
    <w:name w:val="p1a"/>
    <w:basedOn w:val="Normale"/>
    <w:next w:val="Normale"/>
    <w:pPr>
      <w:ind w:firstLine="0"/>
    </w:pPr>
  </w:style>
  <w:style w:type="character" w:styleId="Rimandonotaapidipagina">
    <w:name w:val="footnote reference"/>
    <w:semiHidden/>
    <w:rPr>
      <w:position w:val="6"/>
      <w:sz w:val="12"/>
      <w:vertAlign w:val="baseline"/>
    </w:rPr>
  </w:style>
  <w:style w:type="paragraph" w:customStyle="1" w:styleId="heading1">
    <w:name w:val="heading1"/>
    <w:basedOn w:val="Normale"/>
    <w:next w:val="p1a"/>
    <w:rsid w:val="00005F1B"/>
    <w:pPr>
      <w:keepNext/>
      <w:keepLines/>
      <w:tabs>
        <w:tab w:val="left" w:pos="454"/>
      </w:tabs>
      <w:suppressAutoHyphens/>
      <w:spacing w:before="600" w:after="320"/>
      <w:ind w:firstLine="0"/>
      <w:jc w:val="left"/>
    </w:pPr>
    <w:rPr>
      <w:b/>
      <w:sz w:val="24"/>
    </w:rPr>
  </w:style>
  <w:style w:type="paragraph" w:customStyle="1" w:styleId="heading2">
    <w:name w:val="heading2"/>
    <w:basedOn w:val="heading1"/>
    <w:next w:val="p1a"/>
    <w:rsid w:val="00005F1B"/>
    <w:pPr>
      <w:tabs>
        <w:tab w:val="left" w:pos="510"/>
      </w:tabs>
    </w:pPr>
    <w:rPr>
      <w:i/>
    </w:rPr>
  </w:style>
  <w:style w:type="paragraph" w:customStyle="1" w:styleId="heading3">
    <w:name w:val="heading3"/>
    <w:basedOn w:val="p1a"/>
    <w:next w:val="p1a"/>
    <w:rsid w:val="00005F1B"/>
    <w:pPr>
      <w:tabs>
        <w:tab w:val="left" w:pos="284"/>
      </w:tabs>
      <w:suppressAutoHyphens/>
      <w:spacing w:before="480" w:after="240"/>
      <w:jc w:val="left"/>
    </w:pPr>
    <w:rPr>
      <w:b/>
    </w:rPr>
  </w:style>
  <w:style w:type="paragraph" w:customStyle="1" w:styleId="Subitem">
    <w:name w:val="Subitem"/>
    <w:rsid w:val="006A574A"/>
    <w:pPr>
      <w:numPr>
        <w:numId w:val="18"/>
      </w:numPr>
      <w:spacing w:after="120" w:line="240" w:lineRule="atLeast"/>
      <w:contextualSpacing/>
      <w:jc w:val="both"/>
    </w:pPr>
    <w:rPr>
      <w:rFonts w:ascii="Times" w:hAnsi="Times"/>
      <w:lang w:val="en-US" w:eastAsia="de-DE"/>
    </w:rPr>
  </w:style>
  <w:style w:type="paragraph" w:customStyle="1" w:styleId="NumberedItem">
    <w:name w:val="Numbered Item"/>
    <w:basedOn w:val="BulletItem"/>
    <w:rsid w:val="006A574A"/>
  </w:style>
  <w:style w:type="paragraph" w:customStyle="1" w:styleId="BulletItem">
    <w:name w:val="Bullet Item"/>
    <w:basedOn w:val="Normale"/>
    <w:rsid w:val="00EA44D1"/>
    <w:pPr>
      <w:numPr>
        <w:numId w:val="25"/>
      </w:numPr>
      <w:spacing w:before="120" w:after="120"/>
      <w:contextualSpacing/>
    </w:pPr>
  </w:style>
  <w:style w:type="paragraph" w:customStyle="1" w:styleId="petit">
    <w:name w:val="petit"/>
    <w:basedOn w:val="Normale"/>
    <w:rsid w:val="00D27CCD"/>
    <w:pPr>
      <w:spacing w:before="120" w:after="120" w:line="200" w:lineRule="atLeast"/>
    </w:pPr>
    <w:rPr>
      <w:sz w:val="17"/>
    </w:rPr>
  </w:style>
  <w:style w:type="paragraph" w:customStyle="1" w:styleId="reference">
    <w:name w:val="reference"/>
    <w:basedOn w:val="Normale"/>
    <w:rsid w:val="00D52D3D"/>
    <w:pPr>
      <w:tabs>
        <w:tab w:val="left" w:pos="340"/>
      </w:tabs>
      <w:spacing w:line="200" w:lineRule="atLeast"/>
      <w:ind w:left="238" w:hanging="238"/>
    </w:pPr>
    <w:rPr>
      <w:sz w:val="18"/>
    </w:rPr>
  </w:style>
  <w:style w:type="paragraph" w:customStyle="1" w:styleId="Important">
    <w:name w:val="Important"/>
    <w:basedOn w:val="p1a"/>
    <w:rsid w:val="008603F5"/>
    <w:pPr>
      <w:shd w:val="clear" w:color="auto" w:fill="D9D9D9"/>
      <w:spacing w:before="240" w:after="240"/>
      <w:ind w:left="238" w:right="238"/>
      <w:contextualSpacing/>
    </w:pPr>
  </w:style>
  <w:style w:type="paragraph" w:customStyle="1" w:styleId="tablelegend">
    <w:name w:val="tablelegend"/>
    <w:basedOn w:val="Normale"/>
    <w:next w:val="Normale"/>
    <w:rsid w:val="00D52D3D"/>
    <w:pPr>
      <w:keepNext/>
      <w:keepLines/>
      <w:spacing w:before="240" w:after="120" w:line="200" w:lineRule="atLeast"/>
      <w:ind w:firstLine="0"/>
    </w:pPr>
    <w:rPr>
      <w:sz w:val="17"/>
    </w:rPr>
  </w:style>
  <w:style w:type="paragraph" w:customStyle="1" w:styleId="tablenotes">
    <w:name w:val="tablenotes"/>
    <w:basedOn w:val="Normale"/>
    <w:next w:val="Normale"/>
    <w:rsid w:val="00D52D3D"/>
    <w:pPr>
      <w:widowControl w:val="0"/>
      <w:spacing w:before="20" w:line="200" w:lineRule="atLeast"/>
      <w:ind w:firstLine="0"/>
      <w:jc w:val="left"/>
    </w:pPr>
    <w:rPr>
      <w:sz w:val="17"/>
    </w:rPr>
  </w:style>
  <w:style w:type="paragraph" w:customStyle="1" w:styleId="Titolo10">
    <w:name w:val="Titolo1"/>
    <w:basedOn w:val="Normale"/>
    <w:next w:val="p1a"/>
    <w:rsid w:val="000E0820"/>
    <w:pPr>
      <w:keepNext/>
      <w:keepLines/>
      <w:pageBreakBefore/>
      <w:tabs>
        <w:tab w:val="left" w:pos="284"/>
      </w:tabs>
      <w:suppressAutoHyphens/>
      <w:spacing w:line="360" w:lineRule="atLeast"/>
      <w:ind w:firstLine="0"/>
      <w:jc w:val="left"/>
    </w:pPr>
    <w:rPr>
      <w:b/>
      <w:sz w:val="32"/>
    </w:rPr>
  </w:style>
  <w:style w:type="paragraph" w:styleId="Sommario1">
    <w:name w:val="toc 1"/>
    <w:basedOn w:val="Normale"/>
    <w:next w:val="petit"/>
    <w:semiHidden/>
    <w:pPr>
      <w:tabs>
        <w:tab w:val="right" w:leader="dot" w:pos="6634"/>
      </w:tabs>
      <w:spacing w:before="240"/>
      <w:ind w:firstLine="0"/>
      <w:jc w:val="left"/>
    </w:pPr>
    <w:rPr>
      <w:b/>
    </w:rPr>
  </w:style>
  <w:style w:type="paragraph" w:styleId="Sommario2">
    <w:name w:val="toc 2"/>
    <w:basedOn w:val="Sommario1"/>
    <w:semiHidden/>
    <w:pPr>
      <w:spacing w:before="0"/>
      <w:ind w:left="284"/>
    </w:pPr>
    <w:rPr>
      <w:b w:val="0"/>
    </w:rPr>
  </w:style>
  <w:style w:type="paragraph" w:styleId="Sommario3">
    <w:name w:val="toc 3"/>
    <w:basedOn w:val="Sommario1"/>
    <w:semiHidden/>
    <w:pPr>
      <w:spacing w:before="0"/>
      <w:ind w:left="510"/>
    </w:pPr>
    <w:rPr>
      <w:b w:val="0"/>
    </w:rPr>
  </w:style>
  <w:style w:type="paragraph" w:styleId="Indice1">
    <w:name w:val="index 1"/>
    <w:basedOn w:val="petit"/>
    <w:semiHidden/>
    <w:rsid w:val="009960F7"/>
    <w:pPr>
      <w:spacing w:before="0" w:after="0"/>
      <w:ind w:left="720" w:hanging="720"/>
      <w:jc w:val="left"/>
    </w:pPr>
    <w:rPr>
      <w:szCs w:val="21"/>
    </w:rPr>
  </w:style>
  <w:style w:type="paragraph" w:styleId="Indice2">
    <w:name w:val="index 2"/>
    <w:basedOn w:val="Indice1"/>
    <w:semiHidden/>
    <w:rsid w:val="009960F7"/>
    <w:pPr>
      <w:ind w:left="958"/>
    </w:pPr>
  </w:style>
  <w:style w:type="paragraph" w:styleId="Indice3">
    <w:name w:val="index 3"/>
    <w:basedOn w:val="Normale"/>
    <w:next w:val="Normale"/>
    <w:semiHidden/>
    <w:pPr>
      <w:ind w:left="660" w:hanging="220"/>
      <w:jc w:val="left"/>
    </w:pPr>
    <w:rPr>
      <w:szCs w:val="21"/>
    </w:rPr>
  </w:style>
  <w:style w:type="paragraph" w:styleId="Testonotaapidipagina">
    <w:name w:val="footnote text"/>
    <w:basedOn w:val="Normale"/>
    <w:semiHidden/>
  </w:style>
  <w:style w:type="paragraph" w:styleId="Sommario4">
    <w:name w:val="toc 4"/>
    <w:basedOn w:val="Sommario3"/>
    <w:next w:val="Normale"/>
    <w:semiHidden/>
    <w:rsid w:val="00772BBE"/>
    <w:pPr>
      <w:ind w:left="737"/>
    </w:pPr>
  </w:style>
  <w:style w:type="character" w:styleId="Collegamentoipertestuale">
    <w:name w:val="Hyperlink"/>
    <w:rPr>
      <w:color w:val="0000FF"/>
      <w:u w:val="single"/>
    </w:rPr>
  </w:style>
  <w:style w:type="paragraph" w:customStyle="1" w:styleId="heading4">
    <w:name w:val="heading4"/>
    <w:basedOn w:val="p1a"/>
    <w:next w:val="p1a"/>
    <w:rsid w:val="00005F1B"/>
    <w:pPr>
      <w:keepNext/>
      <w:suppressAutoHyphens/>
      <w:spacing w:before="480" w:after="240"/>
      <w:jc w:val="left"/>
    </w:pPr>
  </w:style>
  <w:style w:type="paragraph" w:customStyle="1" w:styleId="heading5">
    <w:name w:val="heading5"/>
    <w:basedOn w:val="heading4"/>
    <w:next w:val="p1a"/>
    <w:rsid w:val="00D4758B"/>
    <w:pPr>
      <w:spacing w:before="360" w:after="120"/>
    </w:pPr>
    <w:rPr>
      <w:i/>
    </w:rPr>
  </w:style>
  <w:style w:type="paragraph" w:customStyle="1" w:styleId="Sottotitolo1">
    <w:name w:val="Sottotitolo1"/>
    <w:basedOn w:val="Titolo10"/>
    <w:next w:val="author"/>
    <w:rsid w:val="00583E41"/>
    <w:pPr>
      <w:pageBreakBefore w:val="0"/>
      <w:tabs>
        <w:tab w:val="clear" w:pos="284"/>
        <w:tab w:val="left" w:pos="567"/>
      </w:tabs>
      <w:spacing w:before="320" w:line="320" w:lineRule="atLeast"/>
    </w:pPr>
    <w:rPr>
      <w:rFonts w:cs="Arial"/>
      <w:sz w:val="28"/>
    </w:rPr>
  </w:style>
  <w:style w:type="paragraph" w:customStyle="1" w:styleId="Run-inHeading1">
    <w:name w:val="Run-in Heading 1"/>
    <w:basedOn w:val="p1a"/>
    <w:rsid w:val="00722F8A"/>
    <w:pPr>
      <w:spacing w:before="120"/>
    </w:pPr>
    <w:rPr>
      <w:b/>
    </w:rPr>
  </w:style>
  <w:style w:type="paragraph" w:customStyle="1" w:styleId="Run-inHeading2">
    <w:name w:val="Run-in Heading 2"/>
    <w:basedOn w:val="p1a"/>
    <w:rsid w:val="00722F8A"/>
    <w:pPr>
      <w:spacing w:before="120"/>
    </w:pPr>
    <w:rPr>
      <w:i/>
    </w:rPr>
  </w:style>
  <w:style w:type="paragraph" w:customStyle="1" w:styleId="affiliation">
    <w:name w:val="affiliation"/>
    <w:basedOn w:val="Normale"/>
    <w:next w:val="Normale"/>
    <w:rsid w:val="00B065E8"/>
    <w:pPr>
      <w:suppressAutoHyphens/>
      <w:spacing w:before="120" w:line="200" w:lineRule="atLeast"/>
      <w:ind w:left="238" w:firstLine="0"/>
      <w:jc w:val="left"/>
    </w:pPr>
    <w:rPr>
      <w:sz w:val="17"/>
    </w:rPr>
  </w:style>
  <w:style w:type="paragraph" w:customStyle="1" w:styleId="abstract">
    <w:name w:val="abstract"/>
    <w:basedOn w:val="Normale"/>
    <w:next w:val="Normale"/>
    <w:rsid w:val="00B61139"/>
    <w:pPr>
      <w:spacing w:before="480" w:after="480"/>
      <w:ind w:firstLine="0"/>
    </w:pPr>
  </w:style>
  <w:style w:type="paragraph" w:customStyle="1" w:styleId="quotation">
    <w:name w:val="quotation"/>
    <w:basedOn w:val="affiliation"/>
    <w:next w:val="Normale"/>
    <w:rsid w:val="00044A53"/>
    <w:pPr>
      <w:spacing w:after="120"/>
      <w:ind w:right="238"/>
      <w:contextualSpacing/>
    </w:pPr>
  </w:style>
  <w:style w:type="paragraph" w:customStyle="1" w:styleId="acknowledgements">
    <w:name w:val="acknowledgements"/>
    <w:basedOn w:val="affiliation"/>
    <w:next w:val="Normale"/>
    <w:rsid w:val="00B065E8"/>
    <w:pPr>
      <w:suppressAutoHyphens w:val="0"/>
      <w:spacing w:before="240"/>
      <w:ind w:left="0"/>
      <w:jc w:val="both"/>
    </w:pPr>
  </w:style>
  <w:style w:type="paragraph" w:customStyle="1" w:styleId="references">
    <w:name w:val="references"/>
    <w:basedOn w:val="petit"/>
    <w:rsid w:val="00D27CCD"/>
    <w:pPr>
      <w:spacing w:before="0" w:after="0"/>
      <w:ind w:left="238" w:hanging="238"/>
    </w:pPr>
  </w:style>
  <w:style w:type="paragraph" w:customStyle="1" w:styleId="figurecitation">
    <w:name w:val="figurecitation"/>
    <w:basedOn w:val="Normale"/>
    <w:rsid w:val="00B61139"/>
    <w:pPr>
      <w:pBdr>
        <w:top w:val="single" w:sz="8" w:space="1" w:color="auto"/>
        <w:left w:val="single" w:sz="8" w:space="4" w:color="auto"/>
        <w:bottom w:val="single" w:sz="8" w:space="1" w:color="auto"/>
        <w:right w:val="single" w:sz="8" w:space="4" w:color="auto"/>
      </w:pBdr>
    </w:pPr>
    <w:rPr>
      <w:rFonts w:ascii="Arial" w:hAnsi="Arial"/>
      <w:b/>
      <w:sz w:val="36"/>
    </w:rPr>
  </w:style>
  <w:style w:type="paragraph" w:customStyle="1" w:styleId="Titolo100">
    <w:name w:val="Titolo10"/>
    <w:basedOn w:val="Normale"/>
    <w:next w:val="p1a"/>
    <w:rsid w:val="009631B4"/>
    <w:pPr>
      <w:keepNext/>
      <w:keepLines/>
      <w:pageBreakBefore/>
      <w:tabs>
        <w:tab w:val="left" w:pos="284"/>
      </w:tabs>
      <w:suppressAutoHyphens/>
      <w:spacing w:line="360" w:lineRule="atLeast"/>
      <w:ind w:firstLine="0"/>
      <w:jc w:val="left"/>
    </w:pPr>
    <w:rPr>
      <w:b/>
      <w:sz w:val="32"/>
    </w:rPr>
  </w:style>
  <w:style w:type="character" w:styleId="Menzionenonrisolta">
    <w:name w:val="Unresolved Mention"/>
    <w:basedOn w:val="Carpredefinitoparagrafo"/>
    <w:uiPriority w:val="99"/>
    <w:semiHidden/>
    <w:unhideWhenUsed/>
    <w:rsid w:val="006339A9"/>
    <w:rPr>
      <w:color w:val="605E5C"/>
      <w:shd w:val="clear" w:color="auto" w:fill="E1DFDD"/>
    </w:rPr>
  </w:style>
  <w:style w:type="paragraph" w:styleId="Revisione">
    <w:name w:val="Revision"/>
    <w:hidden/>
    <w:uiPriority w:val="99"/>
    <w:semiHidden/>
    <w:rsid w:val="0042022F"/>
    <w:rPr>
      <w:rFonts w:ascii="Times" w:hAnsi="Times"/>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bernd.kopacek@sat-research.at"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ergio.terzi@polimi.it"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aolo1.rosa@polimi.it"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a7ee0995-a1d7-4e2c-937b-6fe96f5f2b2c" xsi:nil="true"/>
    <lcf76f155ced4ddcb4097134ff3c332f xmlns="aa1f7389-5652-4eb6-871c-a070b74c1ae3">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4F89CFCCD2B37245BE807DD73177E947" ma:contentTypeVersion="18" ma:contentTypeDescription="Creare un nuovo documento." ma:contentTypeScope="" ma:versionID="1e1f5193e4ef5ab1206a51786ff21fb1">
  <xsd:schema xmlns:xsd="http://www.w3.org/2001/XMLSchema" xmlns:xs="http://www.w3.org/2001/XMLSchema" xmlns:p="http://schemas.microsoft.com/office/2006/metadata/properties" xmlns:ns1="http://schemas.microsoft.com/sharepoint/v3" xmlns:ns2="aa1f7389-5652-4eb6-871c-a070b74c1ae3" xmlns:ns3="a7ee0995-a1d7-4e2c-937b-6fe96f5f2b2c" targetNamespace="http://schemas.microsoft.com/office/2006/metadata/properties" ma:root="true" ma:fieldsID="e92a7d05947b83d251f56f9cf412748d" ns1:_="" ns2:_="" ns3:_="">
    <xsd:import namespace="http://schemas.microsoft.com/sharepoint/v3"/>
    <xsd:import namespace="aa1f7389-5652-4eb6-871c-a070b74c1ae3"/>
    <xsd:import namespace="a7ee0995-a1d7-4e2c-937b-6fe96f5f2b2c"/>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MediaServiceObjectDetectorVersions" minOccurs="0"/>
                <xsd:element ref="ns2:MediaServiceLocation" minOccurs="0"/>
                <xsd:element ref="ns2:MediaServiceSearchPropertie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Proprietà criteri di conformità unificati" ma:hidden="true" ma:internalName="_ip_UnifiedCompliancePolicyProperties">
      <xsd:simpleType>
        <xsd:restriction base="dms:Note"/>
      </xsd:simpleType>
    </xsd:element>
    <xsd:element name="_ip_UnifiedCompliancePolicyUIAction" ma:index="24" nillable="true" ma:displayName="Azione interfaccia utente criteri di conformità unificat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a1f7389-5652-4eb6-871c-a070b74c1a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Tag immagine" ma:readOnly="false" ma:fieldId="{5cf76f15-5ced-4ddc-b409-7134ff3c332f}" ma:taxonomyMulti="true" ma:sspId="5db8b724-95e9-4df4-b731-ff17bccab27b"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7ee0995-a1d7-4e2c-937b-6fe96f5f2b2c"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65c31a09-6e05-4124-9d60-d4730bf31695}" ma:internalName="TaxCatchAll" ma:showField="CatchAllData" ma:web="a7ee0995-a1d7-4e2c-937b-6fe96f5f2b2c">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9DF3B7-CFB8-4D07-B3AE-24C34573683B}">
  <ds:schemaRefs>
    <ds:schemaRef ds:uri="http://schemas.openxmlformats.org/officeDocument/2006/bibliography"/>
  </ds:schemaRefs>
</ds:datastoreItem>
</file>

<file path=customXml/itemProps2.xml><?xml version="1.0" encoding="utf-8"?>
<ds:datastoreItem xmlns:ds="http://schemas.openxmlformats.org/officeDocument/2006/customXml" ds:itemID="{821F368B-AB18-48B9-85E9-7AA9864D3CA6}">
  <ds:schemaRefs>
    <ds:schemaRef ds:uri="http://schemas.microsoft.com/sharepoint/v3/contenttype/forms"/>
  </ds:schemaRefs>
</ds:datastoreItem>
</file>

<file path=customXml/itemProps3.xml><?xml version="1.0" encoding="utf-8"?>
<ds:datastoreItem xmlns:ds="http://schemas.openxmlformats.org/officeDocument/2006/customXml" ds:itemID="{536D4BCF-B80A-443F-BA7D-39148E28DBC9}">
  <ds:schemaRefs>
    <ds:schemaRef ds:uri="http://schemas.microsoft.com/office/2006/metadata/properties"/>
    <ds:schemaRef ds:uri="http://schemas.microsoft.com/office/infopath/2007/PartnerControls"/>
    <ds:schemaRef ds:uri="http://schemas.microsoft.com/sharepoint/v3"/>
    <ds:schemaRef ds:uri="a7ee0995-a1d7-4e2c-937b-6fe96f5f2b2c"/>
    <ds:schemaRef ds:uri="aa1f7389-5652-4eb6-871c-a070b74c1ae3"/>
  </ds:schemaRefs>
</ds:datastoreItem>
</file>

<file path=customXml/itemProps4.xml><?xml version="1.0" encoding="utf-8"?>
<ds:datastoreItem xmlns:ds="http://schemas.openxmlformats.org/officeDocument/2006/customXml" ds:itemID="{42EBE748-491C-44A8-903D-434F752D19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a1f7389-5652-4eb6-871c-a070b74c1ae3"/>
    <ds:schemaRef ds:uri="a7ee0995-a1d7-4e2c-937b-6fe96f5f2b2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955</Words>
  <Characters>5444</Characters>
  <Application>Microsoft Office Word</Application>
  <DocSecurity>0</DocSecurity>
  <Lines>45</Lines>
  <Paragraphs>12</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
      <vt:lpstr/>
    </vt:vector>
  </TitlesOfParts>
  <Company>BertelsmannSpringer</Company>
  <LinksUpToDate>false</LinksUpToDate>
  <CharactersWithSpaces>6387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Paolo Rosa</dc:creator>
  <cp:keywords/>
  <dc:description/>
  <cp:lastModifiedBy>Paolo Rosa</cp:lastModifiedBy>
  <cp:revision>10</cp:revision>
  <dcterms:created xsi:type="dcterms:W3CDTF">2025-05-12T04:44:00Z</dcterms:created>
  <dcterms:modified xsi:type="dcterms:W3CDTF">2025-07-10T08:56:00Z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ec4af90b-62f4-3bdc-912c-3c32a2533aee</vt:lpwstr>
  </property>
  <property fmtid="{D5CDD505-2E9C-101B-9397-08002B2CF9AE}" pid="4" name="Mendeley Citation Style_1">
    <vt:lpwstr>http://www.zotero.org/styles/ieee</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7th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 6th edition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http://www.zotero.org/styles/emerald-harvard</vt:lpwstr>
  </property>
  <property fmtid="{D5CDD505-2E9C-101B-9397-08002B2CF9AE}" pid="16" name="Mendeley Recent Style Name 5_1">
    <vt:lpwstr>Emerald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http://www.zotero.org/styles/journal-of-cleaner-production</vt:lpwstr>
  </property>
  <property fmtid="{D5CDD505-2E9C-101B-9397-08002B2CF9AE}" pid="20" name="Mendeley Recent Style Name 7_1">
    <vt:lpwstr>Journal of Cleaner Production</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http://www.zotero.org/styles/sustainable-production-and-consumption</vt:lpwstr>
  </property>
  <property fmtid="{D5CDD505-2E9C-101B-9397-08002B2CF9AE}" pid="24" name="Mendeley Recent Style Name 9_1">
    <vt:lpwstr>Sustainable Production and Consumption</vt:lpwstr>
  </property>
  <property fmtid="{D5CDD505-2E9C-101B-9397-08002B2CF9AE}" pid="25" name="ContentTypeId">
    <vt:lpwstr>0x0101004F89CFCCD2B37245BE807DD73177E947</vt:lpwstr>
  </property>
  <property fmtid="{D5CDD505-2E9C-101B-9397-08002B2CF9AE}" pid="26" name="MediaServiceImageTags">
    <vt:lpwstr/>
  </property>
</Properties>
</file>