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C56FF9" w14:textId="682AD083" w:rsidR="00B6211D" w:rsidRPr="00B6211D" w:rsidRDefault="00B6211D" w:rsidP="00CC2A4C">
      <w:pPr>
        <w:jc w:val="center"/>
        <w:rPr>
          <w:rFonts w:asciiTheme="minorBidi" w:hAnsiTheme="minorBidi" w:cstheme="minorBidi"/>
          <w:b/>
          <w:sz w:val="24"/>
          <w:szCs w:val="24"/>
        </w:rPr>
      </w:pPr>
      <w:r w:rsidRPr="00B6211D">
        <w:rPr>
          <w:rFonts w:asciiTheme="minorBidi" w:hAnsiTheme="minorBidi" w:cstheme="minorBidi"/>
          <w:b/>
          <w:sz w:val="24"/>
          <w:szCs w:val="24"/>
        </w:rPr>
        <w:t>PDADMA-(TFSI) Membranes from DMF Solutions: Synthesis and Comprehensive Mechanical &amp; Transport Property Study</w:t>
      </w:r>
    </w:p>
    <w:p w14:paraId="320B0F1E" w14:textId="4CAEA160" w:rsidR="00BC555A" w:rsidRPr="00B6211D" w:rsidRDefault="00B6211D" w:rsidP="00CC2A4C">
      <w:pPr>
        <w:jc w:val="center"/>
        <w:rPr>
          <w:rFonts w:asciiTheme="minorBidi" w:hAnsiTheme="minorBidi" w:cstheme="minorBidi"/>
          <w:sz w:val="24"/>
          <w:szCs w:val="24"/>
          <w:lang w:val="it-IT"/>
        </w:rPr>
      </w:pPr>
      <w:r>
        <w:rPr>
          <w:rFonts w:asciiTheme="minorBidi" w:hAnsiTheme="minorBidi" w:cstheme="minorBidi"/>
          <w:sz w:val="24"/>
          <w:szCs w:val="24"/>
          <w:u w:val="single"/>
          <w:lang w:val="it-IT"/>
        </w:rPr>
        <w:t>Soroush Sabbaghi</w:t>
      </w:r>
      <w:r w:rsidR="00CC2A4C" w:rsidRPr="00B6211D">
        <w:rPr>
          <w:rFonts w:asciiTheme="minorBidi" w:hAnsiTheme="minorBidi" w:cstheme="minorBidi"/>
          <w:sz w:val="24"/>
          <w:szCs w:val="24"/>
          <w:vertAlign w:val="superscript"/>
          <w:lang w:val="it-IT"/>
        </w:rPr>
        <w:t>1</w:t>
      </w:r>
      <w:r w:rsidR="002E72E9" w:rsidRPr="00B6211D">
        <w:rPr>
          <w:rFonts w:asciiTheme="minorBidi" w:hAnsiTheme="minorBidi" w:cstheme="minorBidi"/>
          <w:sz w:val="24"/>
          <w:szCs w:val="24"/>
          <w:vertAlign w:val="superscript"/>
          <w:lang w:val="it-IT"/>
        </w:rPr>
        <w:t>,2*</w:t>
      </w:r>
      <w:r w:rsidR="00516E15" w:rsidRPr="00B6211D">
        <w:rPr>
          <w:rFonts w:asciiTheme="minorBidi" w:hAnsiTheme="minorBidi" w:cstheme="minorBidi"/>
          <w:sz w:val="24"/>
          <w:szCs w:val="24"/>
          <w:lang w:val="it-IT"/>
        </w:rPr>
        <w:t xml:space="preserve">, </w:t>
      </w:r>
      <w:r w:rsidR="002E72E9" w:rsidRPr="00B6211D">
        <w:rPr>
          <w:rFonts w:asciiTheme="minorBidi" w:hAnsiTheme="minorBidi" w:cstheme="minorBidi"/>
          <w:sz w:val="24"/>
          <w:szCs w:val="24"/>
          <w:lang w:val="it-IT"/>
        </w:rPr>
        <w:t>Giacomo Melani</w:t>
      </w:r>
      <w:r w:rsidR="00516E15" w:rsidRPr="00B6211D">
        <w:rPr>
          <w:rFonts w:asciiTheme="minorBidi" w:hAnsiTheme="minorBidi" w:cstheme="minorBidi"/>
          <w:sz w:val="24"/>
          <w:szCs w:val="24"/>
          <w:vertAlign w:val="superscript"/>
          <w:lang w:val="it-IT"/>
        </w:rPr>
        <w:t>2</w:t>
      </w:r>
      <w:r w:rsidR="00516E15" w:rsidRPr="00B6211D">
        <w:rPr>
          <w:rFonts w:asciiTheme="minorBidi" w:hAnsiTheme="minorBidi" w:cstheme="minorBidi"/>
          <w:sz w:val="24"/>
          <w:szCs w:val="24"/>
          <w:lang w:val="it-IT"/>
        </w:rPr>
        <w:t>,</w:t>
      </w:r>
      <w:r w:rsidR="002E72E9" w:rsidRPr="00B6211D">
        <w:rPr>
          <w:rFonts w:asciiTheme="minorBidi" w:hAnsiTheme="minorBidi" w:cstheme="minorBidi"/>
          <w:sz w:val="24"/>
          <w:szCs w:val="24"/>
          <w:lang w:val="it-IT"/>
        </w:rPr>
        <w:t xml:space="preserve"> Alessandro Mariani</w:t>
      </w:r>
      <w:r w:rsidR="002E72E9" w:rsidRPr="00B6211D">
        <w:rPr>
          <w:rFonts w:asciiTheme="minorBidi" w:hAnsiTheme="minorBidi" w:cstheme="minorBidi"/>
          <w:sz w:val="24"/>
          <w:szCs w:val="24"/>
          <w:vertAlign w:val="superscript"/>
          <w:lang w:val="it-IT"/>
        </w:rPr>
        <w:t>1</w:t>
      </w:r>
      <w:r w:rsidR="002E72E9" w:rsidRPr="00B6211D">
        <w:rPr>
          <w:rFonts w:asciiTheme="minorBidi" w:hAnsiTheme="minorBidi" w:cstheme="minorBidi"/>
          <w:sz w:val="24"/>
          <w:szCs w:val="24"/>
          <w:lang w:val="it-IT"/>
        </w:rPr>
        <w:t>, Silvia Leonardi</w:t>
      </w:r>
      <w:r w:rsidR="002E72E9" w:rsidRPr="00B6211D">
        <w:rPr>
          <w:rFonts w:asciiTheme="minorBidi" w:hAnsiTheme="minorBidi" w:cstheme="minorBidi"/>
          <w:sz w:val="24"/>
          <w:szCs w:val="24"/>
          <w:vertAlign w:val="superscript"/>
          <w:lang w:val="it-IT"/>
        </w:rPr>
        <w:t>2</w:t>
      </w:r>
      <w:r w:rsidR="002E72E9" w:rsidRPr="00B6211D">
        <w:rPr>
          <w:rFonts w:asciiTheme="minorBidi" w:hAnsiTheme="minorBidi" w:cstheme="minorBidi"/>
          <w:sz w:val="24"/>
          <w:szCs w:val="24"/>
          <w:lang w:val="it-IT"/>
        </w:rPr>
        <w:t>, Guido Raos</w:t>
      </w:r>
      <w:r w:rsidR="002E72E9" w:rsidRPr="00B6211D">
        <w:rPr>
          <w:rFonts w:asciiTheme="minorBidi" w:hAnsiTheme="minorBidi" w:cstheme="minorBidi"/>
          <w:sz w:val="24"/>
          <w:szCs w:val="24"/>
          <w:vertAlign w:val="superscript"/>
          <w:lang w:val="it-IT"/>
        </w:rPr>
        <w:t>1</w:t>
      </w:r>
    </w:p>
    <w:p w14:paraId="6D4FB816" w14:textId="77777777" w:rsidR="00CC2A4C" w:rsidRPr="00B6211D" w:rsidRDefault="00CC2A4C" w:rsidP="00CC2A4C">
      <w:pPr>
        <w:jc w:val="center"/>
        <w:rPr>
          <w:rFonts w:asciiTheme="minorBidi" w:hAnsiTheme="minorBidi" w:cstheme="minorBidi"/>
          <w:sz w:val="24"/>
          <w:szCs w:val="24"/>
          <w:lang w:val="it-IT"/>
        </w:rPr>
      </w:pPr>
    </w:p>
    <w:p w14:paraId="79ACEDAE" w14:textId="4B3617CF" w:rsidR="001E5759" w:rsidRPr="00B6211D" w:rsidRDefault="00CC2A4C" w:rsidP="001E5759">
      <w:pPr>
        <w:jc w:val="lowKashida"/>
        <w:rPr>
          <w:rFonts w:asciiTheme="minorBidi" w:hAnsiTheme="minorBidi" w:cstheme="minorBidi"/>
          <w:i/>
          <w:sz w:val="24"/>
          <w:szCs w:val="24"/>
          <w:lang w:val="it-IT"/>
        </w:rPr>
      </w:pPr>
      <w:r w:rsidRPr="00B6211D">
        <w:rPr>
          <w:rFonts w:asciiTheme="minorBidi" w:hAnsiTheme="minorBidi" w:cstheme="minorBidi"/>
          <w:i/>
          <w:sz w:val="24"/>
          <w:szCs w:val="24"/>
          <w:vertAlign w:val="superscript"/>
          <w:lang w:val="it-IT"/>
        </w:rPr>
        <w:t>1</w:t>
      </w:r>
      <w:r w:rsidRPr="00B6211D">
        <w:rPr>
          <w:rFonts w:asciiTheme="minorBidi" w:hAnsiTheme="minorBidi" w:cstheme="minorBidi"/>
          <w:i/>
          <w:sz w:val="24"/>
          <w:szCs w:val="24"/>
          <w:lang w:val="it-IT"/>
        </w:rPr>
        <w:t xml:space="preserve"> </w:t>
      </w:r>
      <w:r w:rsidR="002E72E9" w:rsidRPr="00B6211D">
        <w:rPr>
          <w:rFonts w:asciiTheme="minorBidi" w:hAnsiTheme="minorBidi" w:cstheme="minorBidi"/>
          <w:i/>
          <w:sz w:val="24"/>
          <w:szCs w:val="24"/>
          <w:lang w:val="it-IT"/>
        </w:rPr>
        <w:t>Dept. of Chemistry, Materials and Chemical Engineering "G. Natta"</w:t>
      </w:r>
      <w:r w:rsidR="00516E15" w:rsidRPr="00B6211D">
        <w:rPr>
          <w:rFonts w:asciiTheme="minorBidi" w:hAnsiTheme="minorBidi" w:cstheme="minorBidi"/>
          <w:i/>
          <w:sz w:val="24"/>
          <w:szCs w:val="24"/>
          <w:lang w:val="it-IT"/>
        </w:rPr>
        <w:t xml:space="preserve">, </w:t>
      </w:r>
      <w:r w:rsidR="001E5759" w:rsidRPr="00B6211D">
        <w:rPr>
          <w:rFonts w:asciiTheme="minorBidi" w:hAnsiTheme="minorBidi" w:cstheme="minorBidi"/>
          <w:i/>
          <w:sz w:val="24"/>
          <w:szCs w:val="24"/>
          <w:lang w:val="it-IT"/>
        </w:rPr>
        <w:t>Politecnico di Milano</w:t>
      </w:r>
      <w:r w:rsidR="00516E15" w:rsidRPr="00B6211D">
        <w:rPr>
          <w:rFonts w:asciiTheme="minorBidi" w:hAnsiTheme="minorBidi" w:cstheme="minorBidi"/>
          <w:i/>
          <w:sz w:val="24"/>
          <w:szCs w:val="24"/>
          <w:lang w:val="it-IT"/>
        </w:rPr>
        <w:t xml:space="preserve">, </w:t>
      </w:r>
      <w:r w:rsidR="001E5759" w:rsidRPr="00B6211D">
        <w:rPr>
          <w:rFonts w:asciiTheme="minorBidi" w:hAnsiTheme="minorBidi" w:cstheme="minorBidi"/>
          <w:i/>
          <w:sz w:val="24"/>
          <w:szCs w:val="24"/>
          <w:lang w:val="it-IT"/>
        </w:rPr>
        <w:t>Via L. Mancinelli 7, 20131 Milano, Italy</w:t>
      </w:r>
    </w:p>
    <w:p w14:paraId="753C46A0" w14:textId="39A2BBE4" w:rsidR="001E5759" w:rsidRPr="00B6211D" w:rsidRDefault="001E5759" w:rsidP="001E5759">
      <w:pPr>
        <w:jc w:val="lowKashida"/>
        <w:rPr>
          <w:rFonts w:asciiTheme="minorBidi" w:hAnsiTheme="minorBidi" w:cstheme="minorBidi"/>
          <w:i/>
          <w:sz w:val="24"/>
          <w:szCs w:val="24"/>
          <w:lang w:val="it-IT"/>
        </w:rPr>
      </w:pPr>
      <w:r w:rsidRPr="00B6211D">
        <w:rPr>
          <w:rFonts w:asciiTheme="minorBidi" w:hAnsiTheme="minorBidi" w:cstheme="minorBidi"/>
          <w:i/>
          <w:sz w:val="24"/>
          <w:szCs w:val="24"/>
          <w:lang w:val="it-IT"/>
        </w:rPr>
        <w:t>2 Renewable, New Energies &amp; Material Science Research Center (DE-R&amp;D), Eni S.p.A, Via Giacomo Fauser 4, 28100, Novara, Italy</w:t>
      </w:r>
    </w:p>
    <w:p w14:paraId="1B6E589B" w14:textId="56A1E4BE" w:rsidR="00CC2A4C" w:rsidRPr="00B6211D" w:rsidRDefault="001E5759" w:rsidP="001E5759">
      <w:pPr>
        <w:jc w:val="lowKashida"/>
        <w:rPr>
          <w:rFonts w:asciiTheme="minorBidi" w:hAnsiTheme="minorBidi" w:cstheme="minorBidi"/>
          <w:i/>
          <w:sz w:val="24"/>
          <w:szCs w:val="24"/>
        </w:rPr>
      </w:pPr>
      <w:r w:rsidRPr="00B6211D">
        <w:rPr>
          <w:rFonts w:asciiTheme="minorBidi" w:hAnsiTheme="minorBidi" w:cstheme="minorBidi"/>
          <w:i/>
          <w:sz w:val="24"/>
          <w:szCs w:val="24"/>
          <w:lang w:val="it-IT"/>
        </w:rPr>
        <w:t xml:space="preserve"> </w:t>
      </w:r>
      <w:r w:rsidR="00CC2A4C" w:rsidRPr="00B6211D">
        <w:rPr>
          <w:rFonts w:asciiTheme="minorBidi" w:hAnsiTheme="minorBidi" w:cstheme="minorBidi"/>
          <w:i/>
          <w:sz w:val="24"/>
          <w:szCs w:val="24"/>
          <w:vertAlign w:val="superscript"/>
        </w:rPr>
        <w:t>*</w:t>
      </w:r>
      <w:r w:rsidR="00516E15" w:rsidRPr="00B6211D">
        <w:rPr>
          <w:rFonts w:asciiTheme="minorBidi" w:hAnsiTheme="minorBidi" w:cstheme="minorBidi"/>
          <w:i/>
          <w:sz w:val="24"/>
          <w:szCs w:val="24"/>
        </w:rPr>
        <w:t xml:space="preserve">email: </w:t>
      </w:r>
      <w:r w:rsidR="00402383">
        <w:rPr>
          <w:rFonts w:asciiTheme="minorBidi" w:hAnsiTheme="minorBidi" w:cstheme="minorBidi"/>
          <w:i/>
          <w:sz w:val="24"/>
          <w:szCs w:val="24"/>
        </w:rPr>
        <w:t>soroush.sabbaghi</w:t>
      </w:r>
      <w:r w:rsidR="00516E15" w:rsidRPr="00B6211D">
        <w:rPr>
          <w:rFonts w:asciiTheme="minorBidi" w:hAnsiTheme="minorBidi" w:cstheme="minorBidi"/>
          <w:i/>
          <w:sz w:val="24"/>
          <w:szCs w:val="24"/>
        </w:rPr>
        <w:t>@</w:t>
      </w:r>
      <w:r w:rsidRPr="00B6211D">
        <w:rPr>
          <w:rFonts w:asciiTheme="minorBidi" w:hAnsiTheme="minorBidi" w:cstheme="minorBidi"/>
          <w:i/>
          <w:sz w:val="24"/>
          <w:szCs w:val="24"/>
        </w:rPr>
        <w:t>polimi</w:t>
      </w:r>
      <w:r w:rsidR="00516E15" w:rsidRPr="00B6211D">
        <w:rPr>
          <w:rFonts w:asciiTheme="minorBidi" w:hAnsiTheme="minorBidi" w:cstheme="minorBidi"/>
          <w:i/>
          <w:sz w:val="24"/>
          <w:szCs w:val="24"/>
        </w:rPr>
        <w:t>.</w:t>
      </w:r>
      <w:r w:rsidRPr="00B6211D">
        <w:rPr>
          <w:rFonts w:asciiTheme="minorBidi" w:hAnsiTheme="minorBidi" w:cstheme="minorBidi"/>
          <w:i/>
          <w:sz w:val="24"/>
          <w:szCs w:val="24"/>
        </w:rPr>
        <w:t>it</w:t>
      </w:r>
    </w:p>
    <w:p w14:paraId="48FA9A74" w14:textId="77777777" w:rsidR="00BC555A" w:rsidRPr="00B6211D" w:rsidRDefault="00BC555A" w:rsidP="001E5759">
      <w:pPr>
        <w:jc w:val="lowKashida"/>
        <w:rPr>
          <w:rFonts w:asciiTheme="minorBidi" w:hAnsiTheme="minorBidi" w:cstheme="minorBidi"/>
          <w:sz w:val="24"/>
          <w:szCs w:val="24"/>
        </w:rPr>
      </w:pPr>
    </w:p>
    <w:p w14:paraId="5812B6AA" w14:textId="35D755AC" w:rsidR="00D85A3F" w:rsidRDefault="00B6211D" w:rsidP="0071026D">
      <w:pPr>
        <w:ind w:firstLine="709"/>
        <w:jc w:val="lowKashida"/>
        <w:rPr>
          <w:rFonts w:asciiTheme="minorBidi" w:hAnsiTheme="minorBidi" w:cstheme="minorBidi"/>
          <w:sz w:val="24"/>
          <w:szCs w:val="24"/>
        </w:rPr>
      </w:pPr>
      <w:r w:rsidRPr="00B6211D">
        <w:rPr>
          <w:rFonts w:asciiTheme="minorBidi" w:hAnsiTheme="minorBidi" w:cstheme="minorBidi"/>
          <w:sz w:val="24"/>
          <w:szCs w:val="24"/>
        </w:rPr>
        <w:t xml:space="preserve">Organic redox flow batteries (ORFBs) present a promising avenue for sustainable energy storage due to their superior charge density compared to conventional redox flow batteries </w:t>
      </w:r>
      <w:sdt>
        <w:sdtPr>
          <w:rPr>
            <w:rFonts w:asciiTheme="minorBidi" w:hAnsiTheme="minorBidi" w:cstheme="minorBidi"/>
            <w:color w:val="000000"/>
            <w:sz w:val="24"/>
            <w:szCs w:val="24"/>
          </w:rPr>
          <w:tag w:val="MENDELEY_CITATION_v3_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"/>
          <w:id w:val="-1099957209"/>
          <w:placeholder>
            <w:docPart w:val="DefaultPlaceholder_-1854013440"/>
          </w:placeholder>
        </w:sdtPr>
        <w:sdtContent>
          <w:r w:rsidR="00402383" w:rsidRPr="00402383">
            <w:rPr>
              <w:rFonts w:asciiTheme="minorBidi" w:hAnsiTheme="minorBidi" w:cstheme="minorBidi"/>
              <w:color w:val="000000"/>
              <w:sz w:val="24"/>
              <w:szCs w:val="24"/>
            </w:rPr>
            <w:t>[1]</w:t>
          </w:r>
        </w:sdtContent>
      </w:sdt>
      <w:r>
        <w:rPr>
          <w:rFonts w:asciiTheme="minorBidi" w:hAnsiTheme="minorBidi" w:cstheme="minorBidi"/>
          <w:sz w:val="24"/>
          <w:szCs w:val="24"/>
        </w:rPr>
        <w:t>.</w:t>
      </w:r>
      <w:r w:rsidRPr="00B6211D">
        <w:rPr>
          <w:rFonts w:asciiTheme="minorBidi" w:hAnsiTheme="minorBidi" w:cstheme="minorBidi"/>
          <w:sz w:val="24"/>
          <w:szCs w:val="24"/>
        </w:rPr>
        <w:t xml:space="preserve"> Their capabilities position them as strong candidates for large-scale energy storage solutions. However, this emergent field requires significant effort to optimize performance</w:t>
      </w:r>
      <w:r w:rsidR="00BE2AFF">
        <w:rPr>
          <w:rFonts w:asciiTheme="minorBidi" w:hAnsiTheme="minorBidi" w:cstheme="minorBidi"/>
          <w:sz w:val="24"/>
          <w:szCs w:val="24"/>
        </w:rPr>
        <w:t>s</w:t>
      </w:r>
      <w:r w:rsidRPr="00B6211D">
        <w:rPr>
          <w:rFonts w:asciiTheme="minorBidi" w:hAnsiTheme="minorBidi" w:cstheme="minorBidi"/>
          <w:sz w:val="24"/>
          <w:szCs w:val="24"/>
        </w:rPr>
        <w:t>. In this study, we mainly utilize classical molecular dynamics (MD) simulations to elucidate and quantify the properties of potential ORFB candidates. We focus on the nano</w:t>
      </w:r>
      <w:r>
        <w:rPr>
          <w:rFonts w:asciiTheme="minorBidi" w:hAnsiTheme="minorBidi" w:cstheme="minorBidi"/>
          <w:sz w:val="24"/>
          <w:szCs w:val="24"/>
        </w:rPr>
        <w:t>-</w:t>
      </w:r>
      <w:r w:rsidRPr="00B6211D">
        <w:rPr>
          <w:rFonts w:asciiTheme="minorBidi" w:hAnsiTheme="minorBidi" w:cstheme="minorBidi"/>
          <w:sz w:val="24"/>
          <w:szCs w:val="24"/>
        </w:rPr>
        <w:t>structural, mechanical, and transport characteristics of membranes in various electrolyte solutions, as well as their interfacial interactions.</w:t>
      </w:r>
    </w:p>
    <w:p w14:paraId="3EB95B5C" w14:textId="77777777" w:rsidR="00B6211D" w:rsidRPr="00B6211D" w:rsidRDefault="00B6211D" w:rsidP="0071026D">
      <w:pPr>
        <w:ind w:firstLine="709"/>
        <w:jc w:val="lowKashida"/>
        <w:rPr>
          <w:rFonts w:asciiTheme="minorBidi" w:hAnsiTheme="minorBidi" w:cstheme="minorBidi"/>
          <w:sz w:val="24"/>
          <w:szCs w:val="24"/>
        </w:rPr>
      </w:pPr>
    </w:p>
    <w:p w14:paraId="60F6727F" w14:textId="690E1CD5" w:rsidR="00D85A3F" w:rsidRPr="00B6211D" w:rsidRDefault="00D96C21" w:rsidP="003E1B3E">
      <w:pPr>
        <w:ind w:firstLine="709"/>
        <w:jc w:val="lowKashida"/>
        <w:rPr>
          <w:rFonts w:asciiTheme="minorBidi" w:hAnsiTheme="minorBidi" w:cstheme="minorBidi"/>
          <w:sz w:val="24"/>
          <w:szCs w:val="24"/>
        </w:rPr>
      </w:pPr>
      <w:r w:rsidRPr="00D96C21">
        <w:rPr>
          <w:rFonts w:asciiTheme="minorBidi" w:hAnsiTheme="minorBidi" w:cstheme="minorBidi"/>
          <w:sz w:val="24"/>
          <w:szCs w:val="24"/>
        </w:rPr>
        <w:t>Our investigation focuses on the use of Dimethylformamide (DMF) as a solvent</w:t>
      </w:r>
      <w:r w:rsidR="00BE2AFF">
        <w:rPr>
          <w:rFonts w:asciiTheme="minorBidi" w:hAnsiTheme="minorBidi" w:cstheme="minorBidi"/>
          <w:sz w:val="24"/>
          <w:szCs w:val="24"/>
        </w:rPr>
        <w:t xml:space="preserve"> </w:t>
      </w:r>
      <w:r w:rsidR="00BE2AFF" w:rsidRPr="00BE2AFF">
        <w:rPr>
          <w:rFonts w:asciiTheme="minorBidi" w:hAnsiTheme="minorBidi" w:cstheme="minorBidi"/>
          <w:sz w:val="24"/>
          <w:szCs w:val="24"/>
        </w:rPr>
        <w:t>for the membrane casting</w:t>
      </w:r>
      <w:r w:rsidRPr="00D96C21">
        <w:rPr>
          <w:rFonts w:asciiTheme="minorBidi" w:hAnsiTheme="minorBidi" w:cstheme="minorBidi"/>
          <w:sz w:val="24"/>
          <w:szCs w:val="24"/>
        </w:rPr>
        <w:t xml:space="preserve"> and Polydiallyldimethylammonium (PDADMA) polymer combined with trifluoromethanesulfonyl imide (TFSI) </w:t>
      </w:r>
      <w:r w:rsidR="00BE2AFF">
        <w:rPr>
          <w:rFonts w:asciiTheme="minorBidi" w:hAnsiTheme="minorBidi" w:cstheme="minorBidi"/>
          <w:sz w:val="24"/>
          <w:szCs w:val="24"/>
        </w:rPr>
        <w:t>anion</w:t>
      </w:r>
      <w:r w:rsidR="00BE2AFF" w:rsidRPr="00D96C21">
        <w:rPr>
          <w:rFonts w:asciiTheme="minorBidi" w:hAnsiTheme="minorBidi" w:cstheme="minorBidi"/>
          <w:sz w:val="24"/>
          <w:szCs w:val="24"/>
        </w:rPr>
        <w:t xml:space="preserve"> </w:t>
      </w:r>
      <w:r w:rsidRPr="00D96C21">
        <w:rPr>
          <w:rFonts w:asciiTheme="minorBidi" w:hAnsiTheme="minorBidi" w:cstheme="minorBidi"/>
          <w:sz w:val="24"/>
          <w:szCs w:val="24"/>
        </w:rPr>
        <w:t>to neutralize charges</w:t>
      </w:r>
      <w:r w:rsidR="00402383">
        <w:rPr>
          <w:rFonts w:asciiTheme="minorBidi" w:hAnsiTheme="minorBidi" w:cstheme="minorBidi"/>
          <w:sz w:val="24"/>
          <w:szCs w:val="24"/>
        </w:rPr>
        <w:t xml:space="preserve"> </w:t>
      </w:r>
      <w:sdt>
        <w:sdtPr>
          <w:rPr>
            <w:rFonts w:asciiTheme="minorBidi" w:hAnsiTheme="minorBidi" w:cstheme="minorBidi"/>
            <w:color w:val="000000"/>
            <w:sz w:val="24"/>
            <w:szCs w:val="24"/>
          </w:rPr>
          <w:tag w:val="MENDELEY_CITATION_v3_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"/>
          <w:id w:val="1146399553"/>
          <w:placeholder>
            <w:docPart w:val="DefaultPlaceholder_-1854013440"/>
          </w:placeholder>
        </w:sdtPr>
        <w:sdtContent>
          <w:r w:rsidR="00402383" w:rsidRPr="00402383">
            <w:rPr>
              <w:rFonts w:asciiTheme="minorBidi" w:hAnsiTheme="minorBidi" w:cstheme="minorBidi"/>
              <w:color w:val="000000"/>
              <w:sz w:val="24"/>
              <w:szCs w:val="24"/>
            </w:rPr>
            <w:t>[2]</w:t>
          </w:r>
        </w:sdtContent>
      </w:sdt>
      <w:r w:rsidRPr="00D96C21">
        <w:rPr>
          <w:rFonts w:asciiTheme="minorBidi" w:hAnsiTheme="minorBidi" w:cstheme="minorBidi"/>
          <w:sz w:val="24"/>
          <w:szCs w:val="24"/>
        </w:rPr>
        <w:t>. We begin by simulating pure DMF to identify the optimal potential and partial charges necessary for our simulation purposes</w:t>
      </w:r>
      <w:r>
        <w:rPr>
          <w:rFonts w:asciiTheme="minorBidi" w:hAnsiTheme="minorBidi" w:cstheme="minorBidi"/>
          <w:sz w:val="24"/>
          <w:szCs w:val="24"/>
        </w:rPr>
        <w:t xml:space="preserve"> </w:t>
      </w:r>
      <w:sdt>
        <w:sdtPr>
          <w:rPr>
            <w:rFonts w:asciiTheme="minorBidi" w:hAnsiTheme="minorBidi" w:cstheme="minorBidi"/>
            <w:color w:val="000000"/>
            <w:sz w:val="24"/>
            <w:szCs w:val="24"/>
          </w:rPr>
          <w:tag w:val="MENDELEY_CITATION_v3_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"/>
          <w:id w:val="940185967"/>
          <w:placeholder>
            <w:docPart w:val="DefaultPlaceholder_-1854013440"/>
          </w:placeholder>
        </w:sdtPr>
        <w:sdtContent>
          <w:r w:rsidR="00402383" w:rsidRPr="00402383">
            <w:rPr>
              <w:rFonts w:asciiTheme="minorBidi" w:hAnsiTheme="minorBidi" w:cstheme="minorBidi"/>
              <w:color w:val="000000"/>
              <w:sz w:val="24"/>
              <w:szCs w:val="24"/>
            </w:rPr>
            <w:t>[3]</w:t>
          </w:r>
        </w:sdtContent>
      </w:sdt>
      <w:r w:rsidRPr="00D96C21">
        <w:rPr>
          <w:rFonts w:asciiTheme="minorBidi" w:hAnsiTheme="minorBidi" w:cstheme="minorBidi"/>
          <w:sz w:val="24"/>
          <w:szCs w:val="24"/>
        </w:rPr>
        <w:t>. Following this, we simulate a PDADMA-TFSI system solvated in DMF. These simulations offer valuable insights into the influence of solvent selection and synthesis methodology on the final nanostructure of the membrane, as well as strategies for tuning the mechanical and transport properties accordingly.</w:t>
      </w:r>
    </w:p>
    <w:p w14:paraId="69934AB3" w14:textId="77777777" w:rsidR="00D85A3F" w:rsidRPr="00B6211D" w:rsidRDefault="00D85A3F" w:rsidP="0071026D">
      <w:pPr>
        <w:ind w:firstLine="709"/>
        <w:jc w:val="lowKashida"/>
        <w:rPr>
          <w:rFonts w:asciiTheme="minorBidi" w:hAnsiTheme="minorBidi" w:cstheme="minorBidi"/>
          <w:sz w:val="24"/>
          <w:szCs w:val="24"/>
        </w:rPr>
      </w:pPr>
    </w:p>
    <w:p w14:paraId="52A5A9B1" w14:textId="73C1C7BF" w:rsidR="00D85A3F" w:rsidRPr="00B6211D" w:rsidRDefault="00B6211D" w:rsidP="0071026D">
      <w:pPr>
        <w:ind w:firstLine="709"/>
        <w:jc w:val="lowKashida"/>
        <w:rPr>
          <w:rFonts w:asciiTheme="minorBidi" w:hAnsiTheme="minorBidi" w:cstheme="minorBidi"/>
          <w:sz w:val="24"/>
          <w:szCs w:val="24"/>
        </w:rPr>
      </w:pPr>
      <w:r w:rsidRPr="00B6211D">
        <w:rPr>
          <w:rFonts w:asciiTheme="minorBidi" w:hAnsiTheme="minorBidi" w:cstheme="minorBidi"/>
          <w:sz w:val="24"/>
          <w:szCs w:val="24"/>
        </w:rPr>
        <w:t xml:space="preserve">The majority of the simulations conducted in this research utilized the Large-scale Atomic/Molecular Massively Parallel Simulator (LAMMPS), implementing the non-polarizable OPLS-AA force field for both molecular solvents and polymers </w:t>
      </w:r>
      <w:sdt>
        <w:sdtPr>
          <w:rPr>
            <w:rFonts w:asciiTheme="minorBidi" w:hAnsiTheme="minorBidi" w:cstheme="minorBidi"/>
            <w:color w:val="000000"/>
            <w:sz w:val="24"/>
            <w:szCs w:val="24"/>
          </w:rPr>
          <w:tag w:val="MENDELEY_CITATION_v3_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"/>
          <w:id w:val="865791641"/>
          <w:placeholder>
            <w:docPart w:val="DefaultPlaceholder_-1854013440"/>
          </w:placeholder>
        </w:sdtPr>
        <w:sdtContent>
          <w:r w:rsidR="00402383" w:rsidRPr="00402383">
            <w:rPr>
              <w:rFonts w:asciiTheme="minorBidi" w:hAnsiTheme="minorBidi" w:cstheme="minorBidi"/>
              <w:color w:val="000000"/>
              <w:sz w:val="24"/>
              <w:szCs w:val="24"/>
            </w:rPr>
            <w:t>[4]</w:t>
          </w:r>
        </w:sdtContent>
      </w:sdt>
      <w:r w:rsidR="00D85A3F" w:rsidRPr="00B6211D">
        <w:rPr>
          <w:rFonts w:asciiTheme="minorBidi" w:hAnsiTheme="minorBidi" w:cstheme="minorBidi"/>
          <w:sz w:val="24"/>
          <w:szCs w:val="24"/>
        </w:rPr>
        <w:t xml:space="preserve">. In future work, </w:t>
      </w:r>
      <w:r w:rsidR="00D96C21" w:rsidRPr="00D96C21">
        <w:rPr>
          <w:rFonts w:asciiTheme="minorBidi" w:hAnsiTheme="minorBidi" w:cstheme="minorBidi"/>
          <w:sz w:val="24"/>
          <w:szCs w:val="24"/>
        </w:rPr>
        <w:t>Through the evaporation of DMF, we predict the nanostructure of the resulting membrane.</w:t>
      </w:r>
    </w:p>
    <w:p w14:paraId="4776AEB4" w14:textId="77777777" w:rsidR="009A590B" w:rsidRPr="00B6211D" w:rsidRDefault="009A590B" w:rsidP="001E5759">
      <w:pPr>
        <w:ind w:firstLine="709"/>
        <w:jc w:val="lowKashida"/>
        <w:rPr>
          <w:rFonts w:asciiTheme="minorBidi" w:hAnsiTheme="minorBidi" w:cstheme="minorBidi"/>
          <w:sz w:val="24"/>
          <w:szCs w:val="24"/>
        </w:rPr>
      </w:pPr>
    </w:p>
    <w:p w14:paraId="1865B40A" w14:textId="77777777" w:rsidR="00D85A3F" w:rsidRPr="00B6211D" w:rsidRDefault="00D85A3F" w:rsidP="001E5759">
      <w:pPr>
        <w:ind w:firstLine="709"/>
        <w:jc w:val="lowKashida"/>
        <w:rPr>
          <w:rFonts w:asciiTheme="minorBidi" w:hAnsiTheme="minorBidi" w:cstheme="minorBidi"/>
          <w:b/>
          <w:bCs/>
          <w:sz w:val="24"/>
          <w:szCs w:val="24"/>
        </w:rPr>
      </w:pPr>
    </w:p>
    <w:p w14:paraId="56D444F8" w14:textId="386BBE06" w:rsidR="00DB2AA1" w:rsidRDefault="00DB2AA1" w:rsidP="001E5759">
      <w:pPr>
        <w:ind w:firstLine="709"/>
        <w:jc w:val="lowKashida"/>
        <w:rPr>
          <w:rFonts w:asciiTheme="minorBidi" w:hAnsiTheme="minorBidi" w:cstheme="minorBidi"/>
          <w:b/>
          <w:bCs/>
          <w:sz w:val="24"/>
          <w:szCs w:val="24"/>
        </w:rPr>
      </w:pPr>
      <w:r w:rsidRPr="00B6211D">
        <w:rPr>
          <w:rFonts w:asciiTheme="minorBidi" w:hAnsiTheme="minorBidi" w:cstheme="minorBidi"/>
          <w:b/>
          <w:bCs/>
          <w:sz w:val="24"/>
          <w:szCs w:val="24"/>
        </w:rPr>
        <w:t>References</w:t>
      </w:r>
    </w:p>
    <w:sdt>
      <w:sdtPr>
        <w:rPr>
          <w:rFonts w:asciiTheme="minorBidi" w:hAnsiTheme="minorBidi" w:cstheme="minorBidi"/>
          <w:bCs/>
          <w:color w:val="000000"/>
          <w:sz w:val="24"/>
          <w:szCs w:val="24"/>
        </w:rPr>
        <w:tag w:val="MENDELEY_BIBLIOGRAPHY"/>
        <w:id w:val="-85383785"/>
        <w:placeholder>
          <w:docPart w:val="DefaultPlaceholder_-1854013440"/>
        </w:placeholder>
      </w:sdtPr>
      <w:sdtContent>
        <w:p w14:paraId="04713C4F" w14:textId="77777777" w:rsidR="00402383" w:rsidRDefault="00402383">
          <w:pPr>
            <w:autoSpaceDE w:val="0"/>
            <w:autoSpaceDN w:val="0"/>
            <w:ind w:hanging="640"/>
            <w:divId w:val="1566184535"/>
            <w:rPr>
              <w:sz w:val="24"/>
              <w:szCs w:val="24"/>
            </w:rPr>
          </w:pPr>
          <w:r>
            <w:t>[1]</w:t>
          </w:r>
          <w:r>
            <w:tab/>
            <w:t xml:space="preserve">S. Ahn, A. Yun, D. Ko, V. Singh, J. M. Joo, and H. R. Byon, “Organic redox flow batteries in non-aqueous electrolyte solutions,” </w:t>
          </w:r>
          <w:r>
            <w:rPr>
              <w:i/>
              <w:iCs/>
            </w:rPr>
            <w:t>Chem Soc Rev</w:t>
          </w:r>
          <w:r>
            <w:t>, 2024, doi: 10.1039/d4cs00585f.</w:t>
          </w:r>
        </w:p>
        <w:p w14:paraId="0723592D" w14:textId="77777777" w:rsidR="00402383" w:rsidRDefault="00402383">
          <w:pPr>
            <w:autoSpaceDE w:val="0"/>
            <w:autoSpaceDN w:val="0"/>
            <w:ind w:hanging="640"/>
            <w:divId w:val="954753726"/>
          </w:pPr>
          <w:r>
            <w:t>[2]</w:t>
          </w:r>
          <w:r>
            <w:tab/>
            <w:t xml:space="preserve">W. Jaeger, J. Bohrisch, and A. Laschewsky, “Synthetic polymers with quaternary nitrogen atoms-Synthesis and structure of the most used type of cationic polyelectrolytes,” </w:t>
          </w:r>
          <w:r>
            <w:rPr>
              <w:i/>
              <w:iCs/>
            </w:rPr>
            <w:t>Progress in Polymer Science (Oxford)</w:t>
          </w:r>
          <w:r>
            <w:t>, vol. 35, no. 5, pp. 511–577, 2010, doi: 10.1016/j.progpolymsci.2010.01.002.</w:t>
          </w:r>
        </w:p>
        <w:p w14:paraId="7220C8D8" w14:textId="77777777" w:rsidR="00402383" w:rsidRDefault="00402383">
          <w:pPr>
            <w:autoSpaceDE w:val="0"/>
            <w:autoSpaceDN w:val="0"/>
            <w:ind w:hanging="640"/>
            <w:divId w:val="1722443362"/>
          </w:pPr>
          <w:r>
            <w:t>[3]</w:t>
          </w:r>
          <w:r>
            <w:tab/>
            <w:t xml:space="preserve">V. Vasudevan and S. H. Mushrif, “Force field parameters for N,N-Dimethylformamide (DMF) revisited: Improved prediction of bulk properties and complete miscibility in water,” </w:t>
          </w:r>
          <w:r>
            <w:rPr>
              <w:i/>
              <w:iCs/>
            </w:rPr>
            <w:t>J Mol Liq</w:t>
          </w:r>
          <w:r>
            <w:t>, vol. 206, pp. 338–342, 2015, doi: 10.1016/j.molliq.2015.03.004.</w:t>
          </w:r>
        </w:p>
        <w:p w14:paraId="6EC5FAD4" w14:textId="77777777" w:rsidR="00402383" w:rsidRDefault="00402383">
          <w:pPr>
            <w:autoSpaceDE w:val="0"/>
            <w:autoSpaceDN w:val="0"/>
            <w:ind w:hanging="640"/>
            <w:divId w:val="463622503"/>
          </w:pPr>
          <w:r>
            <w:t>[4]</w:t>
          </w:r>
          <w:r>
            <w:tab/>
            <w:t xml:space="preserve">W. L. Jorgensen and J. Tirado-rives, “The OPLS [optimized potentials for liquid simulations] potential functions for proteins, energy minimizations for crystals of cyclic peptides and crambin},” </w:t>
          </w:r>
          <w:r>
            <w:rPr>
              <w:i/>
              <w:iCs/>
            </w:rPr>
            <w:t>J Am Chem Soc</w:t>
          </w:r>
          <w:r>
            <w:t>, no. 4, 1988, doi: https://doi.org/10.1021/ja00214a001.</w:t>
          </w:r>
        </w:p>
        <w:p w14:paraId="733125CF" w14:textId="3C349AAA" w:rsidR="00286AB0" w:rsidRPr="00B6211D" w:rsidRDefault="00402383" w:rsidP="00B6211D">
          <w:pPr>
            <w:ind w:firstLine="709"/>
            <w:jc w:val="lowKashida"/>
            <w:rPr>
              <w:rFonts w:asciiTheme="minorBidi" w:hAnsiTheme="minorBidi" w:cstheme="minorBidi"/>
              <w:b/>
              <w:bCs/>
              <w:sz w:val="24"/>
              <w:szCs w:val="24"/>
            </w:rPr>
          </w:pPr>
          <w:r>
            <w:t> </w:t>
          </w:r>
        </w:p>
      </w:sdtContent>
    </w:sdt>
    <w:sectPr w:rsidR="00286AB0" w:rsidRPr="00B6211D" w:rsidSect="00EE62A7">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5E52BCE"/>
    <w:multiLevelType w:val="hybridMultilevel"/>
    <w:tmpl w:val="79B0B78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4555616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555A"/>
    <w:rsid w:val="00144CD1"/>
    <w:rsid w:val="00147BB1"/>
    <w:rsid w:val="00151E53"/>
    <w:rsid w:val="001D5644"/>
    <w:rsid w:val="001E5759"/>
    <w:rsid w:val="002172E0"/>
    <w:rsid w:val="0023486E"/>
    <w:rsid w:val="00272FAA"/>
    <w:rsid w:val="00286AB0"/>
    <w:rsid w:val="002E72E9"/>
    <w:rsid w:val="003E1B3E"/>
    <w:rsid w:val="003E3F9D"/>
    <w:rsid w:val="00402383"/>
    <w:rsid w:val="00416604"/>
    <w:rsid w:val="004A12AC"/>
    <w:rsid w:val="00516E15"/>
    <w:rsid w:val="006360F3"/>
    <w:rsid w:val="00641E03"/>
    <w:rsid w:val="0071026D"/>
    <w:rsid w:val="00747C37"/>
    <w:rsid w:val="00752BEE"/>
    <w:rsid w:val="00753B6C"/>
    <w:rsid w:val="00762629"/>
    <w:rsid w:val="008A1C00"/>
    <w:rsid w:val="008B2D29"/>
    <w:rsid w:val="009A3578"/>
    <w:rsid w:val="009A590B"/>
    <w:rsid w:val="009A6E00"/>
    <w:rsid w:val="009C67B4"/>
    <w:rsid w:val="009D324D"/>
    <w:rsid w:val="009E05B5"/>
    <w:rsid w:val="00A46EDB"/>
    <w:rsid w:val="00A52320"/>
    <w:rsid w:val="00A52517"/>
    <w:rsid w:val="00A56D53"/>
    <w:rsid w:val="00AF0ED4"/>
    <w:rsid w:val="00B6211D"/>
    <w:rsid w:val="00BA40C4"/>
    <w:rsid w:val="00BB659F"/>
    <w:rsid w:val="00BC555A"/>
    <w:rsid w:val="00BD6643"/>
    <w:rsid w:val="00BE2AFF"/>
    <w:rsid w:val="00CC2A4C"/>
    <w:rsid w:val="00CE7038"/>
    <w:rsid w:val="00D1222D"/>
    <w:rsid w:val="00D20A4D"/>
    <w:rsid w:val="00D520B3"/>
    <w:rsid w:val="00D85A3F"/>
    <w:rsid w:val="00D96C21"/>
    <w:rsid w:val="00DB249D"/>
    <w:rsid w:val="00DB2AA1"/>
    <w:rsid w:val="00E27B90"/>
    <w:rsid w:val="00EA2072"/>
    <w:rsid w:val="00EE62A7"/>
    <w:rsid w:val="00FF50CC"/>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68B90F"/>
  <w15:chartTrackingRefBased/>
  <w15:docId w15:val="{9560EDF6-B5DE-463D-A1C0-EF93B2340E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C555A"/>
    <w:pPr>
      <w:widowControl w:val="0"/>
    </w:pPr>
    <w:rPr>
      <w:rFonts w:ascii="Times New Roman" w:eastAsia="Times New Roman" w:hAnsi="Times New Roman"/>
      <w:snapToGrid w:val="0"/>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BA40C4"/>
    <w:rPr>
      <w:color w:val="0000FF"/>
      <w:u w:val="single"/>
    </w:rPr>
  </w:style>
  <w:style w:type="character" w:styleId="PlaceholderText">
    <w:name w:val="Placeholder Text"/>
    <w:basedOn w:val="DefaultParagraphFont"/>
    <w:uiPriority w:val="99"/>
    <w:semiHidden/>
    <w:rsid w:val="00B6211D"/>
    <w:rPr>
      <w:color w:val="666666"/>
    </w:rPr>
  </w:style>
  <w:style w:type="character" w:styleId="CommentReference">
    <w:name w:val="annotation reference"/>
    <w:basedOn w:val="DefaultParagraphFont"/>
    <w:uiPriority w:val="99"/>
    <w:semiHidden/>
    <w:unhideWhenUsed/>
    <w:rsid w:val="00BD6643"/>
    <w:rPr>
      <w:sz w:val="16"/>
      <w:szCs w:val="16"/>
    </w:rPr>
  </w:style>
  <w:style w:type="paragraph" w:styleId="CommentText">
    <w:name w:val="annotation text"/>
    <w:basedOn w:val="Normal"/>
    <w:link w:val="CommentTextChar"/>
    <w:uiPriority w:val="99"/>
    <w:semiHidden/>
    <w:unhideWhenUsed/>
    <w:rsid w:val="00BD6643"/>
  </w:style>
  <w:style w:type="character" w:customStyle="1" w:styleId="CommentTextChar">
    <w:name w:val="Comment Text Char"/>
    <w:basedOn w:val="DefaultParagraphFont"/>
    <w:link w:val="CommentText"/>
    <w:uiPriority w:val="99"/>
    <w:semiHidden/>
    <w:rsid w:val="00BD6643"/>
    <w:rPr>
      <w:rFonts w:ascii="Times New Roman" w:eastAsia="Times New Roman" w:hAnsi="Times New Roman"/>
      <w:snapToGrid w:val="0"/>
      <w:lang w:val="en-US" w:eastAsia="en-US"/>
    </w:rPr>
  </w:style>
  <w:style w:type="paragraph" w:styleId="CommentSubject">
    <w:name w:val="annotation subject"/>
    <w:basedOn w:val="CommentText"/>
    <w:next w:val="CommentText"/>
    <w:link w:val="CommentSubjectChar"/>
    <w:uiPriority w:val="99"/>
    <w:semiHidden/>
    <w:unhideWhenUsed/>
    <w:rsid w:val="00BD6643"/>
    <w:rPr>
      <w:b/>
      <w:bCs/>
    </w:rPr>
  </w:style>
  <w:style w:type="character" w:customStyle="1" w:styleId="CommentSubjectChar">
    <w:name w:val="Comment Subject Char"/>
    <w:basedOn w:val="CommentTextChar"/>
    <w:link w:val="CommentSubject"/>
    <w:uiPriority w:val="99"/>
    <w:semiHidden/>
    <w:rsid w:val="00BD6643"/>
    <w:rPr>
      <w:rFonts w:ascii="Times New Roman" w:eastAsia="Times New Roman" w:hAnsi="Times New Roman"/>
      <w:b/>
      <w:bCs/>
      <w:snapToGrid w:val="0"/>
      <w:lang w:val="en-US" w:eastAsia="en-US"/>
    </w:rPr>
  </w:style>
  <w:style w:type="paragraph" w:styleId="Revision">
    <w:name w:val="Revision"/>
    <w:hidden/>
    <w:uiPriority w:val="99"/>
    <w:semiHidden/>
    <w:rsid w:val="00BD6643"/>
    <w:rPr>
      <w:rFonts w:ascii="Times New Roman" w:eastAsia="Times New Roman" w:hAnsi="Times New Roman"/>
      <w:snapToGrid w:val="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131047">
      <w:bodyDiv w:val="1"/>
      <w:marLeft w:val="0"/>
      <w:marRight w:val="0"/>
      <w:marTop w:val="0"/>
      <w:marBottom w:val="0"/>
      <w:divBdr>
        <w:top w:val="none" w:sz="0" w:space="0" w:color="auto"/>
        <w:left w:val="none" w:sz="0" w:space="0" w:color="auto"/>
        <w:bottom w:val="none" w:sz="0" w:space="0" w:color="auto"/>
        <w:right w:val="none" w:sz="0" w:space="0" w:color="auto"/>
      </w:divBdr>
      <w:divsChild>
        <w:div w:id="1750077353">
          <w:marLeft w:val="640"/>
          <w:marRight w:val="0"/>
          <w:marTop w:val="0"/>
          <w:marBottom w:val="0"/>
          <w:divBdr>
            <w:top w:val="none" w:sz="0" w:space="0" w:color="auto"/>
            <w:left w:val="none" w:sz="0" w:space="0" w:color="auto"/>
            <w:bottom w:val="none" w:sz="0" w:space="0" w:color="auto"/>
            <w:right w:val="none" w:sz="0" w:space="0" w:color="auto"/>
          </w:divBdr>
        </w:div>
        <w:div w:id="1399282527">
          <w:marLeft w:val="640"/>
          <w:marRight w:val="0"/>
          <w:marTop w:val="0"/>
          <w:marBottom w:val="0"/>
          <w:divBdr>
            <w:top w:val="none" w:sz="0" w:space="0" w:color="auto"/>
            <w:left w:val="none" w:sz="0" w:space="0" w:color="auto"/>
            <w:bottom w:val="none" w:sz="0" w:space="0" w:color="auto"/>
            <w:right w:val="none" w:sz="0" w:space="0" w:color="auto"/>
          </w:divBdr>
        </w:div>
        <w:div w:id="797261105">
          <w:marLeft w:val="640"/>
          <w:marRight w:val="0"/>
          <w:marTop w:val="0"/>
          <w:marBottom w:val="0"/>
          <w:divBdr>
            <w:top w:val="none" w:sz="0" w:space="0" w:color="auto"/>
            <w:left w:val="none" w:sz="0" w:space="0" w:color="auto"/>
            <w:bottom w:val="none" w:sz="0" w:space="0" w:color="auto"/>
            <w:right w:val="none" w:sz="0" w:space="0" w:color="auto"/>
          </w:divBdr>
        </w:div>
      </w:divsChild>
    </w:div>
    <w:div w:id="333728505">
      <w:bodyDiv w:val="1"/>
      <w:marLeft w:val="0"/>
      <w:marRight w:val="0"/>
      <w:marTop w:val="0"/>
      <w:marBottom w:val="0"/>
      <w:divBdr>
        <w:top w:val="none" w:sz="0" w:space="0" w:color="auto"/>
        <w:left w:val="none" w:sz="0" w:space="0" w:color="auto"/>
        <w:bottom w:val="none" w:sz="0" w:space="0" w:color="auto"/>
        <w:right w:val="none" w:sz="0" w:space="0" w:color="auto"/>
      </w:divBdr>
      <w:divsChild>
        <w:div w:id="1868833068">
          <w:marLeft w:val="640"/>
          <w:marRight w:val="0"/>
          <w:marTop w:val="0"/>
          <w:marBottom w:val="0"/>
          <w:divBdr>
            <w:top w:val="none" w:sz="0" w:space="0" w:color="auto"/>
            <w:left w:val="none" w:sz="0" w:space="0" w:color="auto"/>
            <w:bottom w:val="none" w:sz="0" w:space="0" w:color="auto"/>
            <w:right w:val="none" w:sz="0" w:space="0" w:color="auto"/>
          </w:divBdr>
        </w:div>
      </w:divsChild>
    </w:div>
    <w:div w:id="408617909">
      <w:bodyDiv w:val="1"/>
      <w:marLeft w:val="0"/>
      <w:marRight w:val="0"/>
      <w:marTop w:val="0"/>
      <w:marBottom w:val="0"/>
      <w:divBdr>
        <w:top w:val="none" w:sz="0" w:space="0" w:color="auto"/>
        <w:left w:val="none" w:sz="0" w:space="0" w:color="auto"/>
        <w:bottom w:val="none" w:sz="0" w:space="0" w:color="auto"/>
        <w:right w:val="none" w:sz="0" w:space="0" w:color="auto"/>
      </w:divBdr>
      <w:divsChild>
        <w:div w:id="1188523128">
          <w:marLeft w:val="640"/>
          <w:marRight w:val="0"/>
          <w:marTop w:val="0"/>
          <w:marBottom w:val="0"/>
          <w:divBdr>
            <w:top w:val="none" w:sz="0" w:space="0" w:color="auto"/>
            <w:left w:val="none" w:sz="0" w:space="0" w:color="auto"/>
            <w:bottom w:val="none" w:sz="0" w:space="0" w:color="auto"/>
            <w:right w:val="none" w:sz="0" w:space="0" w:color="auto"/>
          </w:divBdr>
        </w:div>
        <w:div w:id="1469784516">
          <w:marLeft w:val="640"/>
          <w:marRight w:val="0"/>
          <w:marTop w:val="0"/>
          <w:marBottom w:val="0"/>
          <w:divBdr>
            <w:top w:val="none" w:sz="0" w:space="0" w:color="auto"/>
            <w:left w:val="none" w:sz="0" w:space="0" w:color="auto"/>
            <w:bottom w:val="none" w:sz="0" w:space="0" w:color="auto"/>
            <w:right w:val="none" w:sz="0" w:space="0" w:color="auto"/>
          </w:divBdr>
        </w:div>
        <w:div w:id="126633386">
          <w:marLeft w:val="640"/>
          <w:marRight w:val="0"/>
          <w:marTop w:val="0"/>
          <w:marBottom w:val="0"/>
          <w:divBdr>
            <w:top w:val="none" w:sz="0" w:space="0" w:color="auto"/>
            <w:left w:val="none" w:sz="0" w:space="0" w:color="auto"/>
            <w:bottom w:val="none" w:sz="0" w:space="0" w:color="auto"/>
            <w:right w:val="none" w:sz="0" w:space="0" w:color="auto"/>
          </w:divBdr>
        </w:div>
      </w:divsChild>
    </w:div>
    <w:div w:id="755252613">
      <w:bodyDiv w:val="1"/>
      <w:marLeft w:val="0"/>
      <w:marRight w:val="0"/>
      <w:marTop w:val="0"/>
      <w:marBottom w:val="0"/>
      <w:divBdr>
        <w:top w:val="none" w:sz="0" w:space="0" w:color="auto"/>
        <w:left w:val="none" w:sz="0" w:space="0" w:color="auto"/>
        <w:bottom w:val="none" w:sz="0" w:space="0" w:color="auto"/>
        <w:right w:val="none" w:sz="0" w:space="0" w:color="auto"/>
      </w:divBdr>
      <w:divsChild>
        <w:div w:id="73162124">
          <w:marLeft w:val="640"/>
          <w:marRight w:val="0"/>
          <w:marTop w:val="0"/>
          <w:marBottom w:val="0"/>
          <w:divBdr>
            <w:top w:val="none" w:sz="0" w:space="0" w:color="auto"/>
            <w:left w:val="none" w:sz="0" w:space="0" w:color="auto"/>
            <w:bottom w:val="none" w:sz="0" w:space="0" w:color="auto"/>
            <w:right w:val="none" w:sz="0" w:space="0" w:color="auto"/>
          </w:divBdr>
        </w:div>
        <w:div w:id="366489190">
          <w:marLeft w:val="640"/>
          <w:marRight w:val="0"/>
          <w:marTop w:val="0"/>
          <w:marBottom w:val="0"/>
          <w:divBdr>
            <w:top w:val="none" w:sz="0" w:space="0" w:color="auto"/>
            <w:left w:val="none" w:sz="0" w:space="0" w:color="auto"/>
            <w:bottom w:val="none" w:sz="0" w:space="0" w:color="auto"/>
            <w:right w:val="none" w:sz="0" w:space="0" w:color="auto"/>
          </w:divBdr>
        </w:div>
        <w:div w:id="235360581">
          <w:marLeft w:val="640"/>
          <w:marRight w:val="0"/>
          <w:marTop w:val="0"/>
          <w:marBottom w:val="0"/>
          <w:divBdr>
            <w:top w:val="none" w:sz="0" w:space="0" w:color="auto"/>
            <w:left w:val="none" w:sz="0" w:space="0" w:color="auto"/>
            <w:bottom w:val="none" w:sz="0" w:space="0" w:color="auto"/>
            <w:right w:val="none" w:sz="0" w:space="0" w:color="auto"/>
          </w:divBdr>
        </w:div>
      </w:divsChild>
    </w:div>
    <w:div w:id="845633726">
      <w:bodyDiv w:val="1"/>
      <w:marLeft w:val="0"/>
      <w:marRight w:val="0"/>
      <w:marTop w:val="0"/>
      <w:marBottom w:val="0"/>
      <w:divBdr>
        <w:top w:val="none" w:sz="0" w:space="0" w:color="auto"/>
        <w:left w:val="none" w:sz="0" w:space="0" w:color="auto"/>
        <w:bottom w:val="none" w:sz="0" w:space="0" w:color="auto"/>
        <w:right w:val="none" w:sz="0" w:space="0" w:color="auto"/>
      </w:divBdr>
      <w:divsChild>
        <w:div w:id="1476141779">
          <w:marLeft w:val="640"/>
          <w:marRight w:val="0"/>
          <w:marTop w:val="0"/>
          <w:marBottom w:val="0"/>
          <w:divBdr>
            <w:top w:val="none" w:sz="0" w:space="0" w:color="auto"/>
            <w:left w:val="none" w:sz="0" w:space="0" w:color="auto"/>
            <w:bottom w:val="none" w:sz="0" w:space="0" w:color="auto"/>
            <w:right w:val="none" w:sz="0" w:space="0" w:color="auto"/>
          </w:divBdr>
        </w:div>
        <w:div w:id="1361585186">
          <w:marLeft w:val="640"/>
          <w:marRight w:val="0"/>
          <w:marTop w:val="0"/>
          <w:marBottom w:val="0"/>
          <w:divBdr>
            <w:top w:val="none" w:sz="0" w:space="0" w:color="auto"/>
            <w:left w:val="none" w:sz="0" w:space="0" w:color="auto"/>
            <w:bottom w:val="none" w:sz="0" w:space="0" w:color="auto"/>
            <w:right w:val="none" w:sz="0" w:space="0" w:color="auto"/>
          </w:divBdr>
        </w:div>
        <w:div w:id="1091002410">
          <w:marLeft w:val="640"/>
          <w:marRight w:val="0"/>
          <w:marTop w:val="0"/>
          <w:marBottom w:val="0"/>
          <w:divBdr>
            <w:top w:val="none" w:sz="0" w:space="0" w:color="auto"/>
            <w:left w:val="none" w:sz="0" w:space="0" w:color="auto"/>
            <w:bottom w:val="none" w:sz="0" w:space="0" w:color="auto"/>
            <w:right w:val="none" w:sz="0" w:space="0" w:color="auto"/>
          </w:divBdr>
        </w:div>
      </w:divsChild>
    </w:div>
    <w:div w:id="857815449">
      <w:bodyDiv w:val="1"/>
      <w:marLeft w:val="0"/>
      <w:marRight w:val="0"/>
      <w:marTop w:val="0"/>
      <w:marBottom w:val="0"/>
      <w:divBdr>
        <w:top w:val="none" w:sz="0" w:space="0" w:color="auto"/>
        <w:left w:val="none" w:sz="0" w:space="0" w:color="auto"/>
        <w:bottom w:val="none" w:sz="0" w:space="0" w:color="auto"/>
        <w:right w:val="none" w:sz="0" w:space="0" w:color="auto"/>
      </w:divBdr>
      <w:divsChild>
        <w:div w:id="807475050">
          <w:marLeft w:val="640"/>
          <w:marRight w:val="0"/>
          <w:marTop w:val="0"/>
          <w:marBottom w:val="0"/>
          <w:divBdr>
            <w:top w:val="none" w:sz="0" w:space="0" w:color="auto"/>
            <w:left w:val="none" w:sz="0" w:space="0" w:color="auto"/>
            <w:bottom w:val="none" w:sz="0" w:space="0" w:color="auto"/>
            <w:right w:val="none" w:sz="0" w:space="0" w:color="auto"/>
          </w:divBdr>
        </w:div>
      </w:divsChild>
    </w:div>
    <w:div w:id="948317246">
      <w:bodyDiv w:val="1"/>
      <w:marLeft w:val="0"/>
      <w:marRight w:val="0"/>
      <w:marTop w:val="0"/>
      <w:marBottom w:val="0"/>
      <w:divBdr>
        <w:top w:val="none" w:sz="0" w:space="0" w:color="auto"/>
        <w:left w:val="none" w:sz="0" w:space="0" w:color="auto"/>
        <w:bottom w:val="none" w:sz="0" w:space="0" w:color="auto"/>
        <w:right w:val="none" w:sz="0" w:space="0" w:color="auto"/>
      </w:divBdr>
      <w:divsChild>
        <w:div w:id="625358930">
          <w:marLeft w:val="640"/>
          <w:marRight w:val="0"/>
          <w:marTop w:val="0"/>
          <w:marBottom w:val="0"/>
          <w:divBdr>
            <w:top w:val="none" w:sz="0" w:space="0" w:color="auto"/>
            <w:left w:val="none" w:sz="0" w:space="0" w:color="auto"/>
            <w:bottom w:val="none" w:sz="0" w:space="0" w:color="auto"/>
            <w:right w:val="none" w:sz="0" w:space="0" w:color="auto"/>
          </w:divBdr>
        </w:div>
        <w:div w:id="1508981626">
          <w:marLeft w:val="640"/>
          <w:marRight w:val="0"/>
          <w:marTop w:val="0"/>
          <w:marBottom w:val="0"/>
          <w:divBdr>
            <w:top w:val="none" w:sz="0" w:space="0" w:color="auto"/>
            <w:left w:val="none" w:sz="0" w:space="0" w:color="auto"/>
            <w:bottom w:val="none" w:sz="0" w:space="0" w:color="auto"/>
            <w:right w:val="none" w:sz="0" w:space="0" w:color="auto"/>
          </w:divBdr>
        </w:div>
        <w:div w:id="1844469255">
          <w:marLeft w:val="640"/>
          <w:marRight w:val="0"/>
          <w:marTop w:val="0"/>
          <w:marBottom w:val="0"/>
          <w:divBdr>
            <w:top w:val="none" w:sz="0" w:space="0" w:color="auto"/>
            <w:left w:val="none" w:sz="0" w:space="0" w:color="auto"/>
            <w:bottom w:val="none" w:sz="0" w:space="0" w:color="auto"/>
            <w:right w:val="none" w:sz="0" w:space="0" w:color="auto"/>
          </w:divBdr>
        </w:div>
      </w:divsChild>
    </w:div>
    <w:div w:id="1098481365">
      <w:bodyDiv w:val="1"/>
      <w:marLeft w:val="0"/>
      <w:marRight w:val="0"/>
      <w:marTop w:val="0"/>
      <w:marBottom w:val="0"/>
      <w:divBdr>
        <w:top w:val="none" w:sz="0" w:space="0" w:color="auto"/>
        <w:left w:val="none" w:sz="0" w:space="0" w:color="auto"/>
        <w:bottom w:val="none" w:sz="0" w:space="0" w:color="auto"/>
        <w:right w:val="none" w:sz="0" w:space="0" w:color="auto"/>
      </w:divBdr>
      <w:divsChild>
        <w:div w:id="30036053">
          <w:marLeft w:val="640"/>
          <w:marRight w:val="0"/>
          <w:marTop w:val="0"/>
          <w:marBottom w:val="0"/>
          <w:divBdr>
            <w:top w:val="none" w:sz="0" w:space="0" w:color="auto"/>
            <w:left w:val="none" w:sz="0" w:space="0" w:color="auto"/>
            <w:bottom w:val="none" w:sz="0" w:space="0" w:color="auto"/>
            <w:right w:val="none" w:sz="0" w:space="0" w:color="auto"/>
          </w:divBdr>
        </w:div>
      </w:divsChild>
    </w:div>
    <w:div w:id="1222329648">
      <w:bodyDiv w:val="1"/>
      <w:marLeft w:val="0"/>
      <w:marRight w:val="0"/>
      <w:marTop w:val="0"/>
      <w:marBottom w:val="0"/>
      <w:divBdr>
        <w:top w:val="none" w:sz="0" w:space="0" w:color="auto"/>
        <w:left w:val="none" w:sz="0" w:space="0" w:color="auto"/>
        <w:bottom w:val="none" w:sz="0" w:space="0" w:color="auto"/>
        <w:right w:val="none" w:sz="0" w:space="0" w:color="auto"/>
      </w:divBdr>
      <w:divsChild>
        <w:div w:id="407384111">
          <w:marLeft w:val="640"/>
          <w:marRight w:val="0"/>
          <w:marTop w:val="0"/>
          <w:marBottom w:val="0"/>
          <w:divBdr>
            <w:top w:val="none" w:sz="0" w:space="0" w:color="auto"/>
            <w:left w:val="none" w:sz="0" w:space="0" w:color="auto"/>
            <w:bottom w:val="none" w:sz="0" w:space="0" w:color="auto"/>
            <w:right w:val="none" w:sz="0" w:space="0" w:color="auto"/>
          </w:divBdr>
        </w:div>
        <w:div w:id="975530112">
          <w:marLeft w:val="640"/>
          <w:marRight w:val="0"/>
          <w:marTop w:val="0"/>
          <w:marBottom w:val="0"/>
          <w:divBdr>
            <w:top w:val="none" w:sz="0" w:space="0" w:color="auto"/>
            <w:left w:val="none" w:sz="0" w:space="0" w:color="auto"/>
            <w:bottom w:val="none" w:sz="0" w:space="0" w:color="auto"/>
            <w:right w:val="none" w:sz="0" w:space="0" w:color="auto"/>
          </w:divBdr>
        </w:div>
        <w:div w:id="1775900633">
          <w:marLeft w:val="640"/>
          <w:marRight w:val="0"/>
          <w:marTop w:val="0"/>
          <w:marBottom w:val="0"/>
          <w:divBdr>
            <w:top w:val="none" w:sz="0" w:space="0" w:color="auto"/>
            <w:left w:val="none" w:sz="0" w:space="0" w:color="auto"/>
            <w:bottom w:val="none" w:sz="0" w:space="0" w:color="auto"/>
            <w:right w:val="none" w:sz="0" w:space="0" w:color="auto"/>
          </w:divBdr>
        </w:div>
      </w:divsChild>
    </w:div>
    <w:div w:id="1227182462">
      <w:bodyDiv w:val="1"/>
      <w:marLeft w:val="0"/>
      <w:marRight w:val="0"/>
      <w:marTop w:val="0"/>
      <w:marBottom w:val="0"/>
      <w:divBdr>
        <w:top w:val="none" w:sz="0" w:space="0" w:color="auto"/>
        <w:left w:val="none" w:sz="0" w:space="0" w:color="auto"/>
        <w:bottom w:val="none" w:sz="0" w:space="0" w:color="auto"/>
        <w:right w:val="none" w:sz="0" w:space="0" w:color="auto"/>
      </w:divBdr>
      <w:divsChild>
        <w:div w:id="226065663">
          <w:marLeft w:val="640"/>
          <w:marRight w:val="0"/>
          <w:marTop w:val="0"/>
          <w:marBottom w:val="0"/>
          <w:divBdr>
            <w:top w:val="none" w:sz="0" w:space="0" w:color="auto"/>
            <w:left w:val="none" w:sz="0" w:space="0" w:color="auto"/>
            <w:bottom w:val="none" w:sz="0" w:space="0" w:color="auto"/>
            <w:right w:val="none" w:sz="0" w:space="0" w:color="auto"/>
          </w:divBdr>
        </w:div>
      </w:divsChild>
    </w:div>
    <w:div w:id="1605723947">
      <w:bodyDiv w:val="1"/>
      <w:marLeft w:val="0"/>
      <w:marRight w:val="0"/>
      <w:marTop w:val="0"/>
      <w:marBottom w:val="0"/>
      <w:divBdr>
        <w:top w:val="none" w:sz="0" w:space="0" w:color="auto"/>
        <w:left w:val="none" w:sz="0" w:space="0" w:color="auto"/>
        <w:bottom w:val="none" w:sz="0" w:space="0" w:color="auto"/>
        <w:right w:val="none" w:sz="0" w:space="0" w:color="auto"/>
      </w:divBdr>
      <w:divsChild>
        <w:div w:id="284629067">
          <w:marLeft w:val="640"/>
          <w:marRight w:val="0"/>
          <w:marTop w:val="0"/>
          <w:marBottom w:val="0"/>
          <w:divBdr>
            <w:top w:val="none" w:sz="0" w:space="0" w:color="auto"/>
            <w:left w:val="none" w:sz="0" w:space="0" w:color="auto"/>
            <w:bottom w:val="none" w:sz="0" w:space="0" w:color="auto"/>
            <w:right w:val="none" w:sz="0" w:space="0" w:color="auto"/>
          </w:divBdr>
        </w:div>
      </w:divsChild>
    </w:div>
    <w:div w:id="1657950811">
      <w:bodyDiv w:val="1"/>
      <w:marLeft w:val="0"/>
      <w:marRight w:val="0"/>
      <w:marTop w:val="0"/>
      <w:marBottom w:val="0"/>
      <w:divBdr>
        <w:top w:val="none" w:sz="0" w:space="0" w:color="auto"/>
        <w:left w:val="none" w:sz="0" w:space="0" w:color="auto"/>
        <w:bottom w:val="none" w:sz="0" w:space="0" w:color="auto"/>
        <w:right w:val="none" w:sz="0" w:space="0" w:color="auto"/>
      </w:divBdr>
      <w:divsChild>
        <w:div w:id="2017729217">
          <w:marLeft w:val="640"/>
          <w:marRight w:val="0"/>
          <w:marTop w:val="0"/>
          <w:marBottom w:val="0"/>
          <w:divBdr>
            <w:top w:val="none" w:sz="0" w:space="0" w:color="auto"/>
            <w:left w:val="none" w:sz="0" w:space="0" w:color="auto"/>
            <w:bottom w:val="none" w:sz="0" w:space="0" w:color="auto"/>
            <w:right w:val="none" w:sz="0" w:space="0" w:color="auto"/>
          </w:divBdr>
        </w:div>
        <w:div w:id="1972202540">
          <w:marLeft w:val="640"/>
          <w:marRight w:val="0"/>
          <w:marTop w:val="0"/>
          <w:marBottom w:val="0"/>
          <w:divBdr>
            <w:top w:val="none" w:sz="0" w:space="0" w:color="auto"/>
            <w:left w:val="none" w:sz="0" w:space="0" w:color="auto"/>
            <w:bottom w:val="none" w:sz="0" w:space="0" w:color="auto"/>
            <w:right w:val="none" w:sz="0" w:space="0" w:color="auto"/>
          </w:divBdr>
        </w:div>
        <w:div w:id="393358313">
          <w:marLeft w:val="640"/>
          <w:marRight w:val="0"/>
          <w:marTop w:val="0"/>
          <w:marBottom w:val="0"/>
          <w:divBdr>
            <w:top w:val="none" w:sz="0" w:space="0" w:color="auto"/>
            <w:left w:val="none" w:sz="0" w:space="0" w:color="auto"/>
            <w:bottom w:val="none" w:sz="0" w:space="0" w:color="auto"/>
            <w:right w:val="none" w:sz="0" w:space="0" w:color="auto"/>
          </w:divBdr>
        </w:div>
      </w:divsChild>
    </w:div>
    <w:div w:id="1859349384">
      <w:bodyDiv w:val="1"/>
      <w:marLeft w:val="0"/>
      <w:marRight w:val="0"/>
      <w:marTop w:val="0"/>
      <w:marBottom w:val="0"/>
      <w:divBdr>
        <w:top w:val="none" w:sz="0" w:space="0" w:color="auto"/>
        <w:left w:val="none" w:sz="0" w:space="0" w:color="auto"/>
        <w:bottom w:val="none" w:sz="0" w:space="0" w:color="auto"/>
        <w:right w:val="none" w:sz="0" w:space="0" w:color="auto"/>
      </w:divBdr>
      <w:divsChild>
        <w:div w:id="1102649133">
          <w:marLeft w:val="640"/>
          <w:marRight w:val="0"/>
          <w:marTop w:val="0"/>
          <w:marBottom w:val="0"/>
          <w:divBdr>
            <w:top w:val="none" w:sz="0" w:space="0" w:color="auto"/>
            <w:left w:val="none" w:sz="0" w:space="0" w:color="auto"/>
            <w:bottom w:val="none" w:sz="0" w:space="0" w:color="auto"/>
            <w:right w:val="none" w:sz="0" w:space="0" w:color="auto"/>
          </w:divBdr>
        </w:div>
      </w:divsChild>
    </w:div>
    <w:div w:id="2025746796">
      <w:bodyDiv w:val="1"/>
      <w:marLeft w:val="0"/>
      <w:marRight w:val="0"/>
      <w:marTop w:val="0"/>
      <w:marBottom w:val="0"/>
      <w:divBdr>
        <w:top w:val="none" w:sz="0" w:space="0" w:color="auto"/>
        <w:left w:val="none" w:sz="0" w:space="0" w:color="auto"/>
        <w:bottom w:val="none" w:sz="0" w:space="0" w:color="auto"/>
        <w:right w:val="none" w:sz="0" w:space="0" w:color="auto"/>
      </w:divBdr>
      <w:divsChild>
        <w:div w:id="351303329">
          <w:marLeft w:val="640"/>
          <w:marRight w:val="0"/>
          <w:marTop w:val="0"/>
          <w:marBottom w:val="0"/>
          <w:divBdr>
            <w:top w:val="none" w:sz="0" w:space="0" w:color="auto"/>
            <w:left w:val="none" w:sz="0" w:space="0" w:color="auto"/>
            <w:bottom w:val="none" w:sz="0" w:space="0" w:color="auto"/>
            <w:right w:val="none" w:sz="0" w:space="0" w:color="auto"/>
          </w:divBdr>
        </w:div>
        <w:div w:id="518158576">
          <w:marLeft w:val="640"/>
          <w:marRight w:val="0"/>
          <w:marTop w:val="0"/>
          <w:marBottom w:val="0"/>
          <w:divBdr>
            <w:top w:val="none" w:sz="0" w:space="0" w:color="auto"/>
            <w:left w:val="none" w:sz="0" w:space="0" w:color="auto"/>
            <w:bottom w:val="none" w:sz="0" w:space="0" w:color="auto"/>
            <w:right w:val="none" w:sz="0" w:space="0" w:color="auto"/>
          </w:divBdr>
        </w:div>
        <w:div w:id="648943440">
          <w:marLeft w:val="640"/>
          <w:marRight w:val="0"/>
          <w:marTop w:val="0"/>
          <w:marBottom w:val="0"/>
          <w:divBdr>
            <w:top w:val="none" w:sz="0" w:space="0" w:color="auto"/>
            <w:left w:val="none" w:sz="0" w:space="0" w:color="auto"/>
            <w:bottom w:val="none" w:sz="0" w:space="0" w:color="auto"/>
            <w:right w:val="none" w:sz="0" w:space="0" w:color="auto"/>
          </w:divBdr>
        </w:div>
      </w:divsChild>
    </w:div>
    <w:div w:id="2037584251">
      <w:bodyDiv w:val="1"/>
      <w:marLeft w:val="0"/>
      <w:marRight w:val="0"/>
      <w:marTop w:val="0"/>
      <w:marBottom w:val="0"/>
      <w:divBdr>
        <w:top w:val="none" w:sz="0" w:space="0" w:color="auto"/>
        <w:left w:val="none" w:sz="0" w:space="0" w:color="auto"/>
        <w:bottom w:val="none" w:sz="0" w:space="0" w:color="auto"/>
        <w:right w:val="none" w:sz="0" w:space="0" w:color="auto"/>
      </w:divBdr>
      <w:divsChild>
        <w:div w:id="1566184535">
          <w:marLeft w:val="640"/>
          <w:marRight w:val="0"/>
          <w:marTop w:val="0"/>
          <w:marBottom w:val="0"/>
          <w:divBdr>
            <w:top w:val="none" w:sz="0" w:space="0" w:color="auto"/>
            <w:left w:val="none" w:sz="0" w:space="0" w:color="auto"/>
            <w:bottom w:val="none" w:sz="0" w:space="0" w:color="auto"/>
            <w:right w:val="none" w:sz="0" w:space="0" w:color="auto"/>
          </w:divBdr>
        </w:div>
        <w:div w:id="954753726">
          <w:marLeft w:val="640"/>
          <w:marRight w:val="0"/>
          <w:marTop w:val="0"/>
          <w:marBottom w:val="0"/>
          <w:divBdr>
            <w:top w:val="none" w:sz="0" w:space="0" w:color="auto"/>
            <w:left w:val="none" w:sz="0" w:space="0" w:color="auto"/>
            <w:bottom w:val="none" w:sz="0" w:space="0" w:color="auto"/>
            <w:right w:val="none" w:sz="0" w:space="0" w:color="auto"/>
          </w:divBdr>
        </w:div>
        <w:div w:id="1722443362">
          <w:marLeft w:val="640"/>
          <w:marRight w:val="0"/>
          <w:marTop w:val="0"/>
          <w:marBottom w:val="0"/>
          <w:divBdr>
            <w:top w:val="none" w:sz="0" w:space="0" w:color="auto"/>
            <w:left w:val="none" w:sz="0" w:space="0" w:color="auto"/>
            <w:bottom w:val="none" w:sz="0" w:space="0" w:color="auto"/>
            <w:right w:val="none" w:sz="0" w:space="0" w:color="auto"/>
          </w:divBdr>
        </w:div>
        <w:div w:id="463622503">
          <w:marLeft w:val="640"/>
          <w:marRight w:val="0"/>
          <w:marTop w:val="0"/>
          <w:marBottom w:val="0"/>
          <w:divBdr>
            <w:top w:val="none" w:sz="0" w:space="0" w:color="auto"/>
            <w:left w:val="none" w:sz="0" w:space="0" w:color="auto"/>
            <w:bottom w:val="none" w:sz="0" w:space="0" w:color="auto"/>
            <w:right w:val="none" w:sz="0" w:space="0" w:color="auto"/>
          </w:divBdr>
        </w:div>
      </w:divsChild>
    </w:div>
    <w:div w:id="2077584231">
      <w:bodyDiv w:val="1"/>
      <w:marLeft w:val="0"/>
      <w:marRight w:val="0"/>
      <w:marTop w:val="0"/>
      <w:marBottom w:val="0"/>
      <w:divBdr>
        <w:top w:val="none" w:sz="0" w:space="0" w:color="auto"/>
        <w:left w:val="none" w:sz="0" w:space="0" w:color="auto"/>
        <w:bottom w:val="none" w:sz="0" w:space="0" w:color="auto"/>
        <w:right w:val="none" w:sz="0" w:space="0" w:color="auto"/>
      </w:divBdr>
      <w:divsChild>
        <w:div w:id="1159417351">
          <w:marLeft w:val="640"/>
          <w:marRight w:val="0"/>
          <w:marTop w:val="0"/>
          <w:marBottom w:val="0"/>
          <w:divBdr>
            <w:top w:val="none" w:sz="0" w:space="0" w:color="auto"/>
            <w:left w:val="none" w:sz="0" w:space="0" w:color="auto"/>
            <w:bottom w:val="none" w:sz="0" w:space="0" w:color="auto"/>
            <w:right w:val="none" w:sz="0" w:space="0" w:color="auto"/>
          </w:divBdr>
        </w:div>
        <w:div w:id="800459243">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F1406FC0-3AD9-D54E-842C-B6EE9482CE35}"/>
      </w:docPartPr>
      <w:docPartBody>
        <w:p w:rsidR="00175607" w:rsidRDefault="00133707">
          <w:r w:rsidRPr="00F0778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3707"/>
    <w:rsid w:val="00133707"/>
    <w:rsid w:val="00175607"/>
    <w:rsid w:val="00416604"/>
    <w:rsid w:val="00AF0ED4"/>
    <w:rsid w:val="00AF2291"/>
    <w:rsid w:val="00BB659F"/>
    <w:rsid w:val="00DF4660"/>
    <w:rsid w:val="00EE16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33707"/>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E0CDB9FF-3CF2-0D42-8936-7608DB182C66}">
  <we:reference id="wa104382081" version="1.55.1.0" store="en-US" storeType="OMEX"/>
  <we:alternateReferences>
    <we:reference id="wa104382081" version="1.55.1.0" store="en-US" storeType="OMEX"/>
  </we:alternateReferences>
  <we:properties>
    <we:property name="MENDELEY_CITATIONS" value="[{&quot;citationID&quot;:&quot;MENDELEY_CITATION_3e85b612-25fd-4f4c-a7d6-9be7e1e9af63&quot;,&quot;properties&quot;:{&quot;noteIndex&quot;:0},&quot;isEdited&quot;:false,&quot;manualOverride&quot;:{&quot;isManuallyOverridden&quot;:false,&quot;citeprocText&quot;:&quot;[1]&quot;,&quot;manualOverrideText&quot;:&quot;&quot;},&quot;citationTag&quot;:&quot;MENDELEY_CITATION_v3_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&quot;,&quot;citationItems&quot;:[{&quot;id&quot;:&quot;383f0d2d-6ba5-3ed7-8dd5-8e724e5afda4&quot;,&quot;itemData&quot;:{&quot;type&quot;:&quot;article-journal&quot;,&quot;id&quot;:&quot;383f0d2d-6ba5-3ed7-8dd5-8e724e5afda4&quot;,&quot;title&quot;:&quot;Organic redox flow batteries in non-aqueous electrolyte solutions&quot;,&quot;author&quot;:[{&quot;family&quot;:&quot;Ahn&quot;,&quot;given&quot;:&quot;Seongmo&quot;,&quot;parse-names&quot;:false,&quot;dropping-particle&quot;:&quot;&quot;,&quot;non-dropping-particle&quot;:&quot;&quot;},{&quot;family&quot;:&quot;Yun&quot;,&quot;given&quot;:&quot;Ariyeong&quot;,&quot;parse-names&quot;:false,&quot;dropping-particle&quot;:&quot;&quot;,&quot;non-dropping-particle&quot;:&quot;&quot;},{&quot;family&quot;:&quot;Ko&quot;,&quot;given&quot;:&quot;Donghwi&quot;,&quot;parse-names&quot;:false,&quot;dropping-particle&quot;:&quot;&quot;,&quot;non-dropping-particle&quot;:&quot;&quot;},{&quot;family&quot;:&quot;Singh&quot;,&quot;given&quot;:&quot;Vikram&quot;,&quot;parse-names&quot;:false,&quot;dropping-particle&quot;:&quot;&quot;,&quot;non-dropping-particle&quot;:&quot;&quot;},{&quot;family&quot;:&quot;Joo&quot;,&quot;given&quot;:&quot;Jung Min&quot;,&quot;parse-names&quot;:false,&quot;dropping-particle&quot;:&quot;&quot;,&quot;non-dropping-particle&quot;:&quot;&quot;},{&quot;family&quot;:&quot;Byon&quot;,&quot;given&quot;:&quot;Hye Ryung&quot;,&quot;parse-names&quot;:false,&quot;dropping-particle&quot;:&quot;&quot;,&quot;non-dropping-particle&quot;:&quot;&quot;}],&quot;container-title&quot;:&quot;Chemical Society Reviews&quot;,&quot;container-title-short&quot;:&quot;Chem Soc Rev&quot;,&quot;DOI&quot;:&quot;10.1039/d4cs00585f&quot;,&quot;ISSN&quot;:&quot;14604744&quot;,&quot;issued&quot;:{&quot;date-parts&quot;:[[2024]]},&quot;abstract&quot;:&quot;Redox flow batteries (RFBs) are gaining significant attention due to the growing demand for sustainable energy storage solutions. In contrast to conventional aqueous vanadium RFBs, which have a restricted voltage range resulting from the use of water and vanadium, the utilization of redox-active organic molecules (ROMs) as active materials broadens the range of applicable liquid media to include non-aqueous electrolyte solutions. The extended voltage range of non-aqueous media, exceeding 2 V, facilitates the establishment of high-energy storage systems. Additionally, considering the higher cost of non-aqueous solvents compared to water, the objective in developing non-aqueous electrolyte solution-based organic RFBs (NRFBs) is to efficiently install these systems in a compact manner and explore unique applications distinct from those associated with aqueous RFBs, which are typically deployed for grid-scale energy storage systems. This review presents recent research progress in ROMs, electrolytes, and membranes in NRFBs. Furthermore, we address the prevailing challenges that require revolution, encompassing a narrow cell voltage range, insufficient solubility, chemical instability, and the crossover of ROMs. Through this exploration, the review contributes to the understanding of the current landscape and potential advancements in NRFB technology and encourages researchers and professionals in the energy field to explore this emerging technology as a potential solution to global environmental challenges.&quot;,&quot;publisher&quot;:&quot;Royal Society of Chemistry&quot;},&quot;isTemporary&quot;:false}]},{&quot;citationID&quot;:&quot;MENDELEY_CITATION_e57949d5-0895-4ddc-8a0a-56410098611e&quot;,&quot;properties&quot;:{&quot;noteIndex&quot;:0},&quot;isEdited&quot;:false,&quot;manualOverride&quot;:{&quot;isManuallyOverridden&quot;:false,&quot;citeprocText&quot;:&quot;[2]&quot;,&quot;manualOverrideText&quot;:&quot;&quot;},&quot;citationTag&quot;:&quot;MENDELEY_CITATION_v3_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&quot;,&quot;citationItems&quot;:[{&quot;id&quot;:&quot;bb40fe93-0529-3de0-a6cb-a51119935582&quot;,&quot;itemData&quot;:{&quot;type&quot;:&quot;article-journal&quot;,&quot;id&quot;:&quot;bb40fe93-0529-3de0-a6cb-a51119935582&quot;,&quot;title&quot;:&quot;Synthetic polymers with quaternary nitrogen atoms-Synthesis and structure of the most used type of cationic polyelectrolytes&quot;,&quot;author&quot;:[{&quot;family&quot;:&quot;Jaeger&quot;,&quot;given&quot;:&quot;Werner&quot;,&quot;parse-names&quot;:false,&quot;dropping-particle&quot;:&quot;&quot;,&quot;non-dropping-particle&quot;:&quot;&quot;},{&quot;family&quot;:&quot;Bohrisch&quot;,&quot;given&quot;:&quot;Joerg&quot;,&quot;parse-names&quot;:false,&quot;dropping-particle&quot;:&quot;&quot;,&quot;non-dropping-particle&quot;:&quot;&quot;},{&quot;family&quot;:&quot;Laschewsky&quot;,&quot;given&quot;:&quot;Andre&quot;,&quot;parse-names&quot;:false,&quot;dropping-particle&quot;:&quot;&quot;,&quot;non-dropping-particle&quot;:&quot;&quot;}],&quot;container-title&quot;:&quot;Progress in Polymer Science (Oxford)&quot;,&quot;DOI&quot;:&quot;10.1016/j.progpolymsci.2010.01.002&quot;,&quot;ISSN&quot;:&quot;00796700&quot;,&quot;URL&quot;:&quot;http://dx.doi.org/10.1016/j.progpolymsci.2010.01.002&quot;,&quot;issued&quot;:{&quot;date-parts&quot;:[[2010]]},&quot;page&quot;:&quot;511-577&quot;,&quot;abstract&quot;:&quot;This paper reviews the advances during the last decade in the synthesis and chemical structures of the important class of charged polymers that bear quaternary ammonium moieties. The synthetic pathways to these polycations are discussed, comprising chain growth and step growth polymerization of suitable cationic monomers as well as chemical transformations of uncharged reactive precursor polymers. Attention is paid to the new methods of controlled polymerization, in particular of controlled radical polymerization. The focus of the review is on linear and branched structures including linear macromolecules with flexible chains, conjugated polymers, block copolymers, statistically branched and dendritic polymers, whereas crosslinked materials are out of the scope. In addition to the structural and synthetic aspects, application properties of the new polymers are noted. © 2009 Elsevier Ltd. All rights reserved.&quot;,&quot;publisher&quot;:&quot;Elsevier Ltd&quot;,&quot;issue&quot;:&quot;5&quot;,&quot;volume&quot;:&quot;35&quot;,&quot;container-title-short&quot;:&quot;&quot;},&quot;isTemporary&quot;:false}]},{&quot;citationID&quot;:&quot;MENDELEY_CITATION_2ff6a3ee-400c-40bf-b020-828c7e69914e&quot;,&quot;properties&quot;:{&quot;noteIndex&quot;:0},&quot;isEdited&quot;:false,&quot;manualOverride&quot;:{&quot;isManuallyOverridden&quot;:false,&quot;citeprocText&quot;:&quot;[3]&quot;,&quot;manualOverrideText&quot;:&quot;&quot;},&quot;citationTag&quot;:&quot;MENDELEY_CITATION_v3_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&quot;,&quot;citationItems&quot;:[{&quot;id&quot;:&quot;1749b280-190d-37e6-bd1e-d9b53fc35ac0&quot;,&quot;itemData&quot;:{&quot;type&quot;:&quot;article-journal&quot;,&quot;id&quot;:&quot;1749b280-190d-37e6-bd1e-d9b53fc35ac0&quot;,&quot;title&quot;:&quot;Force field parameters for N,N-Dimethylformamide (DMF) revisited: Improved prediction of bulk properties and complete miscibility in water&quot;,&quot;author&quot;:[{&quot;family&quot;:&quot;Vasudevan&quot;,&quot;given&quot;:&quot;Vallabh&quot;,&quot;parse-names&quot;:false,&quot;dropping-particle&quot;:&quot;&quot;,&quot;non-dropping-particle&quot;:&quot;&quot;},{&quot;family&quot;:&quot;Mushrif&quot;,&quot;given&quot;:&quot;Samir H.&quot;,&quot;parse-names&quot;:false,&quot;dropping-particle&quot;:&quot;&quot;,&quot;non-dropping-particle&quot;:&quot;&quot;}],&quot;container-title&quot;:&quot;Journal of Molecular Liquids&quot;,&quot;container-title-short&quot;:&quot;J Mol Liq&quot;,&quot;DOI&quot;:&quot;10.1016/j.molliq.2015.03.004&quot;,&quot;ISSN&quot;:&quot;01677322&quot;,&quot;URL&quot;:&quot;http://dx.doi.org/10.1016/j.molliq.2015.03.004&quot;,&quot;issued&quot;:{&quot;date-parts&quot;:[[2015]]},&quot;page&quot;:&quot;338-342&quot;,&quot;abstract&quot;:&quot;Abstract A partial negative charge on the nitrogen atom in N,N-Dimethylformamide (DMF), as employed in all force fields, leads to the separation of water and DMF phases. Hence, based on the possibility of the existence of dual resonance structures for DMF and of the presence of a reverse carbon-nitrogen dative bond, we reparameterized DMF and demonstrate that a positively charged nitrogen atom is imperative to achieve complete DMF-water miscibility. The reversal of the charge results in enhanced water-DMF interactions. Significant improvement in the predicted bulk properties of DMF is also observed. New parameters were benchmarked using ab-initio molecular dynamics.&quot;,&quot;publisher&quot;:&quot;Elsevier B.V.&quot;,&quot;volume&quot;:&quot;206&quot;},&quot;isTemporary&quot;:false}]},{&quot;citationID&quot;:&quot;MENDELEY_CITATION_1be21b6f-872f-4927-9667-d7c82689de92&quot;,&quot;properties&quot;:{&quot;noteIndex&quot;:0},&quot;isEdited&quot;:false,&quot;manualOverride&quot;:{&quot;isManuallyOverridden&quot;:false,&quot;citeprocText&quot;:&quot;[4]&quot;,&quot;manualOverrideText&quot;:&quot;&quot;},&quot;citationTag&quot;:&quot;MENDELEY_CITATION_v3_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&quot;,&quot;citationItems&quot;:[{&quot;id&quot;:&quot;d480cf45-6656-3f0f-8eb4-c345dd1524e6&quot;,&quot;itemData&quot;:{&quot;type&quot;:&quot;article-journal&quot;,&quot;id&quot;:&quot;d480cf45-6656-3f0f-8eb4-c345dd1524e6&quot;,&quot;title&quot;:&quot;The OPLS [optimized potentials for liquid simulations] potential functions for proteins, energy minimizations for crystals of cyclic peptides and crambin}&quot;,&quot;author&quot;:[{&quot;family&quot;:&quot;Jorgensen&quot;,&quot;given&quot;:&quot;William L&quot;,&quot;parse-names&quot;:false,&quot;dropping-particle&quot;:&quot;&quot;,&quot;non-dropping-particle&quot;:&quot;&quot;},{&quot;family&quot;:&quot;Tirado-rives&quot;,&quot;given&quot;:&quot;Julian&quot;,&quot;parse-names&quot;:false,&quot;dropping-particle&quot;:&quot;&quot;,&quot;non-dropping-particle&quot;:&quot;&quot;}],&quot;container-title&quot;:&quot;Journal of the American Chemical Society&quot;,&quot;container-title-short&quot;:&quot;J Am Chem Soc&quot;,&quot;DOI&quot;:&quot;https://doi.org/10.1021/ja00214a001&quot;,&quot;issued&quot;:{&quot;date-parts&quot;:[[1988]]},&quot;issue&quot;:&quot;4&quot;},&quot;isTemporary&quot;:false}]}]"/>
    <we:property name="MENDELEY_CITATIONS_STYLE" value="{&quot;id&quot;:&quot;https://www.zotero.org/styles/ieee&quot;,&quot;title&quot;:&quot;IEEE&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A42A48-AA63-4423-9945-073E2ABAF7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477</Words>
  <Characters>2724</Characters>
  <Application>Microsoft Office Word</Application>
  <DocSecurity>0</DocSecurity>
  <Lines>22</Lines>
  <Paragraphs>6</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TOSHIBA</Company>
  <LinksUpToDate>false</LinksUpToDate>
  <CharactersWithSpaces>3195</CharactersWithSpaces>
  <SharedDoc>false</SharedDoc>
  <HLinks>
    <vt:vector size="6" baseType="variant">
      <vt:variant>
        <vt:i4>393341</vt:i4>
      </vt:variant>
      <vt:variant>
        <vt:i4>0</vt:i4>
      </vt:variant>
      <vt:variant>
        <vt:i4>0</vt:i4>
      </vt:variant>
      <vt:variant>
        <vt:i4>5</vt:i4>
      </vt:variant>
      <vt:variant>
        <vt:lpwstr>mailto:ispe12@chimica.unipd.it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DBS</dc:creator>
  <cp:keywords/>
  <cp:lastModifiedBy>Soroush Sabbaghy</cp:lastModifiedBy>
  <cp:revision>3</cp:revision>
  <dcterms:created xsi:type="dcterms:W3CDTF">2025-04-15T12:58:00Z</dcterms:created>
  <dcterms:modified xsi:type="dcterms:W3CDTF">2025-04-15T13:04:00Z</dcterms:modified>
</cp:coreProperties>
</file>