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purl.oclc.org/ooxml/officeDocument/relationships/officeDocument" Target="word/document.xml"/><Relationship Id="rId4" Type="http://purl.oclc.org/ooxml/officeDocument/relationships/extendedProperties" Target="docProps/app.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conformance="strict">
  <w:body>
    <w:p w14:paraId="49384ADE" w14:textId="0B4C36C5" w:rsidR="009303D9" w:rsidRPr="008B6524" w:rsidRDefault="004977C0" w:rsidP="007D5F60">
      <w:pPr>
        <w:pStyle w:val="papertitle"/>
        <w:spacing w:before="5pt" w:beforeAutospacing="1" w:after="5pt" w:afterAutospacing="1"/>
        <w:rPr>
          <w:kern w:val="48"/>
        </w:rPr>
      </w:pPr>
      <w:r>
        <w:rPr>
          <w:kern w:val="48"/>
        </w:rPr>
        <w:t>Parametric simulations to evaluate occupant</w:t>
      </w:r>
      <w:r w:rsidR="005B0CDA" w:rsidRPr="005B0CDA">
        <w:rPr>
          <w:kern w:val="48"/>
        </w:rPr>
        <w:t>s</w:t>
      </w:r>
      <w:r>
        <w:rPr>
          <w:kern w:val="48"/>
        </w:rPr>
        <w:t>’</w:t>
      </w:r>
      <w:r w:rsidR="005B0CDA" w:rsidRPr="005B0CDA">
        <w:rPr>
          <w:kern w:val="48"/>
        </w:rPr>
        <w:t xml:space="preserve"> behavior </w:t>
      </w:r>
      <w:r w:rsidR="002809B1">
        <w:rPr>
          <w:kern w:val="48"/>
        </w:rPr>
        <w:t xml:space="preserve">incidence </w:t>
      </w:r>
      <w:r>
        <w:rPr>
          <w:kern w:val="48"/>
        </w:rPr>
        <w:t>on building energy performance – A Passive House case study</w:t>
      </w:r>
    </w:p>
    <w:p w14:paraId="1550CB46" w14:textId="77777777" w:rsidR="00D7522C" w:rsidRDefault="00D7522C" w:rsidP="003B4E04">
      <w:pPr>
        <w:pStyle w:val="Author"/>
        <w:spacing w:before="5pt" w:beforeAutospacing="1" w:after="5pt" w:afterAutospacing="1" w:line="6pt" w:lineRule="auto"/>
        <w:rPr>
          <w:sz w:val="16"/>
          <w:szCs w:val="16"/>
        </w:rPr>
      </w:pPr>
    </w:p>
    <w:p w14:paraId="5793027D" w14:textId="77777777" w:rsidR="00D7522C" w:rsidRPr="00CA4392" w:rsidRDefault="00D7522C" w:rsidP="00CA4392">
      <w:pPr>
        <w:pStyle w:val="Author"/>
        <w:spacing w:before="5pt" w:beforeAutospacing="1" w:after="5pt" w:afterAutospacing="1" w:line="6pt" w:lineRule="auto"/>
        <w:rPr>
          <w:sz w:val="16"/>
          <w:szCs w:val="16"/>
        </w:rPr>
        <w:sectPr w:rsidR="00D7522C" w:rsidRPr="00CA4392" w:rsidSect="003B4E04">
          <w:footerReference w:type="first" r:id="rId8"/>
          <w:pgSz w:w="595.30pt" w:h="841.90pt" w:code="9"/>
          <w:pgMar w:top="27pt" w:right="44.65pt" w:bottom="72pt" w:left="44.65pt" w:header="36pt" w:footer="36pt" w:gutter="0pt"/>
          <w:cols w:space="36pt"/>
          <w:titlePg/>
          <w:docGrid w:linePitch="360"/>
        </w:sectPr>
      </w:pPr>
    </w:p>
    <w:p w14:paraId="6E1EF819" w14:textId="77777777" w:rsidR="005B0CDA" w:rsidRDefault="005B0CDA" w:rsidP="005B0CDA">
      <w:pPr>
        <w:pStyle w:val="Author"/>
        <w:spacing w:before="0pt" w:after="0pt"/>
        <w:rPr>
          <w:sz w:val="18"/>
          <w:szCs w:val="18"/>
        </w:rPr>
      </w:pPr>
    </w:p>
    <w:p w14:paraId="3DD348E1" w14:textId="61824F83" w:rsidR="00BD670B" w:rsidRDefault="005B0CDA" w:rsidP="005B0CDA">
      <w:pPr>
        <w:pStyle w:val="Author"/>
        <w:spacing w:before="0pt"/>
        <w:rPr>
          <w:sz w:val="18"/>
          <w:szCs w:val="18"/>
        </w:rPr>
      </w:pPr>
      <w:r>
        <w:rPr>
          <w:sz w:val="18"/>
          <w:szCs w:val="18"/>
        </w:rPr>
        <w:t>Massimiliano Manfren</w:t>
      </w:r>
      <w:r w:rsidR="001A3B3D" w:rsidRPr="00F847A6">
        <w:rPr>
          <w:sz w:val="18"/>
          <w:szCs w:val="18"/>
        </w:rPr>
        <w:t xml:space="preserve"> </w:t>
      </w:r>
      <w:r w:rsidR="001A3B3D" w:rsidRPr="00F847A6">
        <w:rPr>
          <w:sz w:val="18"/>
          <w:szCs w:val="18"/>
        </w:rPr>
        <w:br/>
      </w:r>
      <w:r w:rsidR="00F95105" w:rsidRPr="00F95105">
        <w:rPr>
          <w:i/>
          <w:iCs/>
          <w:sz w:val="18"/>
          <w:szCs w:val="18"/>
        </w:rPr>
        <w:t>Faculty of Engineering and Physical Sciences</w:t>
      </w:r>
      <w:r w:rsidR="001A3B3D" w:rsidRPr="00F847A6">
        <w:rPr>
          <w:i/>
          <w:sz w:val="18"/>
          <w:szCs w:val="18"/>
        </w:rPr>
        <w:t xml:space="preserve"> </w:t>
      </w:r>
      <w:r w:rsidR="007B6DDA">
        <w:rPr>
          <w:i/>
          <w:sz w:val="18"/>
          <w:szCs w:val="18"/>
        </w:rPr>
        <w:br/>
      </w:r>
      <w:r w:rsidR="00F95105" w:rsidRPr="00F95105">
        <w:rPr>
          <w:i/>
          <w:iCs/>
          <w:sz w:val="18"/>
          <w:szCs w:val="18"/>
        </w:rPr>
        <w:t>University of Southampton</w:t>
      </w:r>
      <w:r w:rsidR="009303D9" w:rsidRPr="00F847A6">
        <w:rPr>
          <w:i/>
          <w:sz w:val="18"/>
          <w:szCs w:val="18"/>
        </w:rPr>
        <w:t xml:space="preserve"> </w:t>
      </w:r>
      <w:r w:rsidR="007B6DDA">
        <w:rPr>
          <w:i/>
          <w:sz w:val="18"/>
          <w:szCs w:val="18"/>
        </w:rPr>
        <w:br/>
      </w:r>
      <w:r w:rsidR="00F95105" w:rsidRPr="00F95105">
        <w:rPr>
          <w:sz w:val="18"/>
          <w:szCs w:val="18"/>
        </w:rPr>
        <w:t>Southampton, United Kingdom</w:t>
      </w:r>
      <w:r w:rsidR="001A3B3D" w:rsidRPr="00F847A6">
        <w:rPr>
          <w:sz w:val="18"/>
          <w:szCs w:val="18"/>
        </w:rPr>
        <w:br/>
      </w:r>
      <w:r w:rsidR="00F95105">
        <w:rPr>
          <w:sz w:val="18"/>
          <w:szCs w:val="18"/>
        </w:rPr>
        <w:t>M.Manfren@soton.ac.uk</w:t>
      </w:r>
    </w:p>
    <w:p w14:paraId="6D9FC6E9" w14:textId="04E1ED01" w:rsidR="001A3B3D" w:rsidRDefault="00BD670B" w:rsidP="007B6DDA">
      <w:pPr>
        <w:pStyle w:val="Author"/>
        <w:spacing w:before="5pt" w:beforeAutospacing="1"/>
        <w:rPr>
          <w:sz w:val="18"/>
          <w:szCs w:val="18"/>
        </w:rPr>
      </w:pPr>
      <w:r>
        <w:rPr>
          <w:sz w:val="18"/>
          <w:szCs w:val="18"/>
        </w:rPr>
        <w:br w:type="column"/>
      </w:r>
      <w:r w:rsidR="005B0CDA">
        <w:rPr>
          <w:sz w:val="18"/>
          <w:szCs w:val="18"/>
        </w:rPr>
        <w:t>Maria Cristina Tommasino</w:t>
      </w:r>
      <w:r w:rsidR="001A3B3D" w:rsidRPr="00F847A6">
        <w:rPr>
          <w:sz w:val="18"/>
          <w:szCs w:val="18"/>
        </w:rPr>
        <w:br/>
      </w:r>
      <w:r w:rsidR="00F95105" w:rsidRPr="004A1E31">
        <w:rPr>
          <w:i/>
          <w:iCs/>
          <w:sz w:val="18"/>
          <w:szCs w:val="18"/>
        </w:rPr>
        <w:t>Department of Architecture</w:t>
      </w:r>
      <w:r w:rsidR="001A3B3D" w:rsidRPr="004A1E31">
        <w:rPr>
          <w:i/>
          <w:iCs/>
          <w:sz w:val="18"/>
          <w:szCs w:val="18"/>
        </w:rPr>
        <w:t xml:space="preserve"> </w:t>
      </w:r>
      <w:r w:rsidR="007B6DDA" w:rsidRPr="004A1E31">
        <w:rPr>
          <w:i/>
          <w:iCs/>
          <w:sz w:val="18"/>
          <w:szCs w:val="18"/>
        </w:rPr>
        <w:br/>
      </w:r>
      <w:r w:rsidR="00F95105" w:rsidRPr="004A1E31">
        <w:rPr>
          <w:i/>
          <w:iCs/>
          <w:sz w:val="18"/>
          <w:szCs w:val="18"/>
        </w:rPr>
        <w:t>University of Bologna</w:t>
      </w:r>
      <w:r w:rsidR="007B6DDA">
        <w:rPr>
          <w:i/>
          <w:sz w:val="18"/>
          <w:szCs w:val="18"/>
        </w:rPr>
        <w:br/>
      </w:r>
      <w:r w:rsidR="00F95105">
        <w:rPr>
          <w:sz w:val="18"/>
          <w:szCs w:val="18"/>
        </w:rPr>
        <w:t>Cesena, Italy</w:t>
      </w:r>
      <w:r w:rsidR="00F95105" w:rsidRPr="00F847A6">
        <w:rPr>
          <w:sz w:val="18"/>
          <w:szCs w:val="18"/>
        </w:rPr>
        <w:t xml:space="preserve"> </w:t>
      </w:r>
      <w:r w:rsidR="001A3B3D" w:rsidRPr="00F847A6">
        <w:rPr>
          <w:sz w:val="18"/>
          <w:szCs w:val="18"/>
        </w:rPr>
        <w:br/>
      </w:r>
      <w:r w:rsidR="00F95105">
        <w:rPr>
          <w:sz w:val="18"/>
          <w:szCs w:val="18"/>
        </w:rPr>
        <w:t>mariacristina.tommasino@unibo.it</w:t>
      </w:r>
    </w:p>
    <w:p w14:paraId="73226740" w14:textId="77777777" w:rsidR="005B0CDA" w:rsidRPr="00F847A6" w:rsidRDefault="005B0CDA" w:rsidP="005B0CDA">
      <w:pPr>
        <w:pStyle w:val="Author"/>
        <w:spacing w:before="0pt"/>
        <w:rPr>
          <w:sz w:val="18"/>
          <w:szCs w:val="18"/>
        </w:rPr>
      </w:pPr>
    </w:p>
    <w:p w14:paraId="259EDD6B" w14:textId="16AF430A" w:rsidR="001A3B3D" w:rsidRPr="00F847A6" w:rsidRDefault="00BD670B" w:rsidP="00447BB9">
      <w:pPr>
        <w:pStyle w:val="Author"/>
        <w:spacing w:before="5pt" w:beforeAutospacing="1"/>
        <w:rPr>
          <w:sz w:val="18"/>
          <w:szCs w:val="18"/>
        </w:rPr>
      </w:pPr>
      <w:r>
        <w:rPr>
          <w:sz w:val="18"/>
          <w:szCs w:val="18"/>
        </w:rPr>
        <w:br w:type="column"/>
      </w:r>
      <w:r w:rsidR="005B0CDA">
        <w:rPr>
          <w:sz w:val="18"/>
          <w:szCs w:val="18"/>
        </w:rPr>
        <w:t>Lamberto Tronchin</w:t>
      </w:r>
      <w:r w:rsidR="001A3B3D" w:rsidRPr="00F847A6">
        <w:rPr>
          <w:sz w:val="18"/>
          <w:szCs w:val="18"/>
        </w:rPr>
        <w:br/>
      </w:r>
      <w:r w:rsidR="00593E3D" w:rsidRPr="00593E3D">
        <w:rPr>
          <w:i/>
          <w:iCs/>
          <w:sz w:val="18"/>
          <w:szCs w:val="18"/>
        </w:rPr>
        <w:t>Department of Architecture</w:t>
      </w:r>
      <w:r w:rsidR="00593E3D" w:rsidRPr="00593E3D">
        <w:rPr>
          <w:sz w:val="18"/>
          <w:szCs w:val="18"/>
        </w:rPr>
        <w:t>,</w:t>
      </w:r>
      <w:r w:rsidR="001A3B3D" w:rsidRPr="00F847A6">
        <w:rPr>
          <w:i/>
          <w:sz w:val="18"/>
          <w:szCs w:val="18"/>
        </w:rPr>
        <w:t xml:space="preserve"> </w:t>
      </w:r>
      <w:r w:rsidR="007B6DDA">
        <w:rPr>
          <w:i/>
          <w:sz w:val="18"/>
          <w:szCs w:val="18"/>
        </w:rPr>
        <w:br/>
      </w:r>
      <w:r w:rsidR="00593E3D" w:rsidRPr="00593E3D">
        <w:rPr>
          <w:i/>
          <w:iCs/>
          <w:sz w:val="18"/>
          <w:szCs w:val="18"/>
        </w:rPr>
        <w:t>University of Bologna</w:t>
      </w:r>
      <w:r w:rsidR="007B6DDA">
        <w:rPr>
          <w:i/>
          <w:sz w:val="18"/>
          <w:szCs w:val="18"/>
        </w:rPr>
        <w:br/>
      </w:r>
      <w:r w:rsidR="00593E3D">
        <w:rPr>
          <w:sz w:val="18"/>
          <w:szCs w:val="18"/>
        </w:rPr>
        <w:t>Cesena, Italy</w:t>
      </w:r>
      <w:r w:rsidR="00593E3D" w:rsidRPr="00F847A6">
        <w:rPr>
          <w:sz w:val="18"/>
          <w:szCs w:val="18"/>
        </w:rPr>
        <w:t xml:space="preserve"> </w:t>
      </w:r>
      <w:r w:rsidR="001A3B3D" w:rsidRPr="00F847A6">
        <w:rPr>
          <w:sz w:val="18"/>
          <w:szCs w:val="18"/>
        </w:rPr>
        <w:br/>
      </w:r>
      <w:r w:rsidR="00F95105">
        <w:rPr>
          <w:sz w:val="18"/>
          <w:szCs w:val="18"/>
        </w:rPr>
        <w:t>lamberto.tronchin@unibo.it</w:t>
      </w:r>
    </w:p>
    <w:p w14:paraId="73533F95" w14:textId="77777777" w:rsidR="009F1D79" w:rsidRDefault="009F1D79">
      <w:pPr>
        <w:sectPr w:rsidR="009F1D79" w:rsidSect="003B4E04">
          <w:type w:val="continuous"/>
          <w:pgSz w:w="595.30pt" w:h="841.90pt" w:code="9"/>
          <w:pgMar w:top="22.50pt" w:right="44.65pt" w:bottom="72pt" w:left="44.65pt" w:header="36pt" w:footer="36pt" w:gutter="0pt"/>
          <w:cols w:num="3" w:space="36pt"/>
          <w:docGrid w:linePitch="360"/>
        </w:sectPr>
      </w:pPr>
    </w:p>
    <w:p w14:paraId="5BBB1C35" w14:textId="77777777" w:rsidR="009303D9" w:rsidRPr="005B520E" w:rsidRDefault="00BD670B">
      <w:pPr>
        <w:sectPr w:rsidR="009303D9" w:rsidRPr="005B520E" w:rsidSect="003B4E04">
          <w:type w:val="continuous"/>
          <w:pgSz w:w="595.30pt" w:h="841.90pt" w:code="9"/>
          <w:pgMar w:top="22.50pt" w:right="44.65pt" w:bottom="72pt" w:left="44.65pt" w:header="36pt" w:footer="36pt" w:gutter="0pt"/>
          <w:cols w:num="3" w:space="36pt"/>
          <w:docGrid w:linePitch="360"/>
        </w:sectPr>
      </w:pPr>
      <w:r>
        <w:br w:type="column"/>
      </w:r>
    </w:p>
    <w:p w14:paraId="39CCA784" w14:textId="5AFA8F06" w:rsidR="00AF34DA" w:rsidRPr="00AF34DA" w:rsidRDefault="009303D9" w:rsidP="00CF37BE">
      <w:pPr>
        <w:pStyle w:val="Abstract"/>
      </w:pPr>
      <w:r>
        <w:rPr>
          <w:i/>
          <w:iCs/>
        </w:rPr>
        <w:t>Abstract</w:t>
      </w:r>
      <w:r>
        <w:t>—</w:t>
      </w:r>
      <w:r w:rsidR="007A6D95" w:rsidRPr="007A6D95">
        <w:t xml:space="preserve"> </w:t>
      </w:r>
      <w:r w:rsidR="002D7159" w:rsidRPr="002D7159">
        <w:t xml:space="preserve">The building industry's rising commitment to resource efficiency is influencing the evolution of building design and operation practices. At the same time, built environment decarbonisation is </w:t>
      </w:r>
      <w:r w:rsidR="00754A2B">
        <w:t xml:space="preserve">among </w:t>
      </w:r>
      <w:r w:rsidR="002D7159" w:rsidRPr="002D7159">
        <w:t xml:space="preserve">the most important policy goals at the EU and global scale. High performance building design are emerging and their deployment in practice involves both new and existing buildings. </w:t>
      </w:r>
      <w:r w:rsidR="00754A2B">
        <w:t>T</w:t>
      </w:r>
      <w:r w:rsidR="002D7159" w:rsidRPr="002D7159">
        <w:t xml:space="preserve">aking advantage of </w:t>
      </w:r>
      <w:r w:rsidR="007B35CA">
        <w:t>heat gains (</w:t>
      </w:r>
      <w:r w:rsidR="002D7159" w:rsidRPr="002D7159">
        <w:t>solar and internal</w:t>
      </w:r>
      <w:r w:rsidR="007B35CA">
        <w:t>)</w:t>
      </w:r>
      <w:r w:rsidR="002D7159" w:rsidRPr="002D7159">
        <w:t xml:space="preserve"> to balance heat losses,</w:t>
      </w:r>
      <w:r w:rsidR="00754A2B">
        <w:t xml:space="preserve"> as in passive design strategies, is</w:t>
      </w:r>
      <w:r w:rsidR="002D7159" w:rsidRPr="002D7159">
        <w:t xml:space="preserve"> becoming more increasingly relevant, but </w:t>
      </w:r>
      <w:r w:rsidR="00754A2B">
        <w:t>this must</w:t>
      </w:r>
      <w:r w:rsidR="002D7159" w:rsidRPr="002D7159">
        <w:t xml:space="preserve"> be carefully considered to reduce the risk of overheating during intermediate seasons and an increase of cooling demand during summer. In general, however, optimistic assumptions are frequently made during the design phase</w:t>
      </w:r>
      <w:r w:rsidR="00E9627E">
        <w:t>;</w:t>
      </w:r>
      <w:r w:rsidR="002D7159" w:rsidRPr="002D7159">
        <w:t xml:space="preserve"> semi-stationary calculation methods </w:t>
      </w:r>
      <w:r w:rsidR="00E9627E">
        <w:t xml:space="preserve">also </w:t>
      </w:r>
      <w:r w:rsidR="002D7159" w:rsidRPr="002D7159">
        <w:t>are</w:t>
      </w:r>
      <w:r w:rsidR="00E9627E">
        <w:t xml:space="preserve"> </w:t>
      </w:r>
      <w:r w:rsidR="002D7159" w:rsidRPr="002D7159">
        <w:t>still widely used, especially for code compliance. Furthermore, the impact on performance of occupant's behaviour and comfort preferences is frequently overlooked.</w:t>
      </w:r>
      <w:r w:rsidR="00691DF3">
        <w:t xml:space="preserve"> </w:t>
      </w:r>
      <w:r w:rsidR="00691DF3" w:rsidRPr="00691DF3">
        <w:t xml:space="preserve">This study investigates the potential variability of simulated performance in a case study building constructed in Italy to the Passive House standard. The study contrasts the initial design hypothesis, which was developed using a semi-stationary </w:t>
      </w:r>
      <w:r w:rsidR="00463E17">
        <w:t>model</w:t>
      </w:r>
      <w:r w:rsidR="00691DF3" w:rsidRPr="00691DF3">
        <w:t xml:space="preserve">, to a larger </w:t>
      </w:r>
      <w:r w:rsidR="00204B92">
        <w:t>set</w:t>
      </w:r>
      <w:r w:rsidR="00691DF3" w:rsidRPr="00691DF3">
        <w:t xml:space="preserve"> of data created through parametric simulations using a Design of Experiments methodology and a grey-box dynamic m</w:t>
      </w:r>
      <w:r w:rsidR="00463E17">
        <w:t>odel</w:t>
      </w:r>
      <w:r w:rsidR="00691DF3" w:rsidRPr="00691DF3">
        <w:t>.</w:t>
      </w:r>
      <w:r w:rsidR="00CF37BE">
        <w:t xml:space="preserve"> </w:t>
      </w:r>
      <w:r w:rsidR="00CF37BE" w:rsidRPr="00CF37BE">
        <w:t xml:space="preserve">The modelling approach presented aims to detect potentially problematic assumptions early in the design process, with minimal computational effort. A detailed examination of design solutions from the early design stage can aid in the provision of more robust energy performance assessments, resulting in positive implications for techno-economic optimisation and </w:t>
      </w:r>
      <w:r w:rsidR="002961FF">
        <w:t xml:space="preserve">for </w:t>
      </w:r>
      <w:r w:rsidR="00CF37BE" w:rsidRPr="00CF37BE">
        <w:t>the credibility of high performance building design paradigms.</w:t>
      </w:r>
    </w:p>
    <w:p w14:paraId="1588E311" w14:textId="72466A79" w:rsidR="009303D9" w:rsidRPr="004D72B5" w:rsidRDefault="004D72B5" w:rsidP="00972203">
      <w:pPr>
        <w:pStyle w:val="Keywords"/>
      </w:pPr>
      <w:r w:rsidRPr="004D72B5">
        <w:t>Keywords—</w:t>
      </w:r>
      <w:r w:rsidR="007A6D95" w:rsidRPr="007A6D95">
        <w:t xml:space="preserve"> </w:t>
      </w:r>
      <w:r w:rsidR="009472F4" w:rsidRPr="007A6D95">
        <w:t>building performance simulation</w:t>
      </w:r>
      <w:r w:rsidR="009472F4">
        <w:t xml:space="preserve">, </w:t>
      </w:r>
      <w:r w:rsidR="007A6D95" w:rsidRPr="007A6D95">
        <w:t xml:space="preserve">parametric modelling, </w:t>
      </w:r>
      <w:r w:rsidR="00585FBB">
        <w:t xml:space="preserve">Design of Experiments, </w:t>
      </w:r>
      <w:r w:rsidR="007A6D95" w:rsidRPr="007A6D95">
        <w:t>behavioural modelling,</w:t>
      </w:r>
      <w:r w:rsidR="00585FBB">
        <w:t xml:space="preserve"> occupant behaviour</w:t>
      </w:r>
      <w:r w:rsidR="002D7159">
        <w:t>.</w:t>
      </w:r>
    </w:p>
    <w:p w14:paraId="3F7BB8C0" w14:textId="7C177106" w:rsidR="009303D9" w:rsidRPr="00D632BE" w:rsidRDefault="004977C0" w:rsidP="006B6B66">
      <w:pPr>
        <w:pStyle w:val="Heading1"/>
      </w:pPr>
      <w:r>
        <w:t>Introduction</w:t>
      </w:r>
    </w:p>
    <w:p w14:paraId="4F6AB896" w14:textId="52D0CEA6" w:rsidR="00BC1A94" w:rsidRPr="005B520E" w:rsidRDefault="00CC59FA" w:rsidP="002D5ED7">
      <w:pPr>
        <w:pStyle w:val="BodyText"/>
      </w:pPr>
      <w:r w:rsidRPr="00CC59FA">
        <w:t xml:space="preserve">The building industry's rising commitment to resource efficiency [1] is influencing the evolution of building design and operation practices. Decarbonisation of the built environment is one of the most important goals in terms of policy, considering the carbon emission impact of building stock at the EU [2] and global level. Energy efficiency paradigms (i.e. </w:t>
      </w:r>
      <w:r w:rsidR="003A70DC">
        <w:rPr>
          <w:lang w:val="en-GB"/>
        </w:rPr>
        <w:t>N</w:t>
      </w:r>
      <w:r w:rsidRPr="00CC59FA">
        <w:t>ZEB, PEB, etc.) are emerging and their deployment involves both new and existing buildings [3], with the latter being far more relevant in absolute terms [4, 5].</w:t>
      </w:r>
      <w:r>
        <w:rPr>
          <w:lang w:val="en-GB"/>
        </w:rPr>
        <w:t xml:space="preserve"> </w:t>
      </w:r>
      <w:r w:rsidR="00867A55">
        <w:rPr>
          <w:lang w:val="en-GB"/>
        </w:rPr>
        <w:t>Taking</w:t>
      </w:r>
      <w:r w:rsidR="004F11A0">
        <w:t xml:space="preserve"> advantage of solar and internal gains to offset heat losses due to transmission and ventilation (in heating mode),</w:t>
      </w:r>
      <w:r w:rsidR="00867A55">
        <w:rPr>
          <w:lang w:val="en-GB"/>
        </w:rPr>
        <w:t xml:space="preserve"> as in passive design strategies</w:t>
      </w:r>
      <w:r w:rsidR="004F11A0">
        <w:t xml:space="preserve"> </w:t>
      </w:r>
      <w:r w:rsidR="00867A55">
        <w:rPr>
          <w:lang w:val="en-GB"/>
        </w:rPr>
        <w:t>is</w:t>
      </w:r>
      <w:r w:rsidR="004F11A0">
        <w:t xml:space="preserve"> becoming mor</w:t>
      </w:r>
      <w:r w:rsidR="00E50C5E">
        <w:rPr>
          <w:lang w:val="en-GB"/>
        </w:rPr>
        <w:t>e increasingly relevant</w:t>
      </w:r>
      <w:r w:rsidR="004F11A0">
        <w:t>.</w:t>
      </w:r>
      <w:r w:rsidR="00E50C5E">
        <w:rPr>
          <w:lang w:val="en-GB"/>
        </w:rPr>
        <w:t xml:space="preserve"> Nonetheless, </w:t>
      </w:r>
      <w:r w:rsidR="00867A55">
        <w:rPr>
          <w:lang w:val="en-GB"/>
        </w:rPr>
        <w:t>this</w:t>
      </w:r>
      <w:r w:rsidR="00E50C5E">
        <w:rPr>
          <w:lang w:val="en-GB"/>
        </w:rPr>
        <w:t xml:space="preserve"> ha</w:t>
      </w:r>
      <w:r w:rsidR="00867A55">
        <w:rPr>
          <w:lang w:val="en-GB"/>
        </w:rPr>
        <w:t>s</w:t>
      </w:r>
      <w:r w:rsidR="00E50C5E">
        <w:rPr>
          <w:lang w:val="en-GB"/>
        </w:rPr>
        <w:t xml:space="preserve"> to be carefully considered </w:t>
      </w:r>
      <w:r w:rsidR="00E50C5E">
        <w:rPr>
          <w:lang w:val="en-GB"/>
        </w:rPr>
        <w:t>(e.g. with an appropriate level of insulation, effective natural ventilation and solar shading) t</w:t>
      </w:r>
      <w:r w:rsidR="004F11A0">
        <w:t xml:space="preserve">o </w:t>
      </w:r>
      <w:r w:rsidR="00E50C5E">
        <w:rPr>
          <w:lang w:val="en-GB"/>
        </w:rPr>
        <w:t>reduce the risk of</w:t>
      </w:r>
      <w:r w:rsidR="004F11A0">
        <w:t xml:space="preserve"> overheating during intermediate seasons and an increase </w:t>
      </w:r>
      <w:r w:rsidR="00E50C5E">
        <w:rPr>
          <w:lang w:val="en-GB"/>
        </w:rPr>
        <w:t xml:space="preserve">of </w:t>
      </w:r>
      <w:r w:rsidR="004F11A0">
        <w:t xml:space="preserve">cooling </w:t>
      </w:r>
      <w:r w:rsidR="00E50C5E">
        <w:rPr>
          <w:lang w:val="en-GB"/>
        </w:rPr>
        <w:t xml:space="preserve">demand </w:t>
      </w:r>
      <w:r w:rsidR="004F11A0">
        <w:t>during summer</w:t>
      </w:r>
      <w:r w:rsidR="00E50C5E">
        <w:rPr>
          <w:lang w:val="en-GB"/>
        </w:rPr>
        <w:t>.</w:t>
      </w:r>
      <w:r w:rsidR="00666D15">
        <w:rPr>
          <w:lang w:val="en-GB"/>
        </w:rPr>
        <w:t xml:space="preserve"> </w:t>
      </w:r>
      <w:r w:rsidR="004F11A0">
        <w:t>In addition, optimistic assumptions are frequently made during the design phase</w:t>
      </w:r>
      <w:r w:rsidR="00077456">
        <w:rPr>
          <w:lang w:val="en-GB"/>
        </w:rPr>
        <w:t>. Semi</w:t>
      </w:r>
      <w:r w:rsidR="004F11A0">
        <w:t>-stationary</w:t>
      </w:r>
      <w:r w:rsidR="00077456">
        <w:rPr>
          <w:lang w:val="en-GB"/>
        </w:rPr>
        <w:t xml:space="preserve"> simplified</w:t>
      </w:r>
      <w:r w:rsidR="004F11A0">
        <w:t xml:space="preserve"> calculation methods </w:t>
      </w:r>
      <w:r w:rsidR="00077456">
        <w:rPr>
          <w:lang w:val="en-GB"/>
        </w:rPr>
        <w:t xml:space="preserve">also </w:t>
      </w:r>
      <w:r w:rsidR="004F11A0">
        <w:t xml:space="preserve">are still widely used, especially for code compliance. </w:t>
      </w:r>
      <w:r w:rsidR="00BC1A94" w:rsidRPr="00BC1A94">
        <w:t xml:space="preserve">Furthermore, the impact on performance of occupant's behaviour and comfort preferences is frequently overlooked. The goal of this research is to provide an investigation of the </w:t>
      </w:r>
      <w:r w:rsidR="00A61992">
        <w:rPr>
          <w:lang w:val="en-GB"/>
        </w:rPr>
        <w:t>prospective</w:t>
      </w:r>
      <w:r w:rsidR="00BC1A94" w:rsidRPr="00BC1A94">
        <w:t xml:space="preserve"> gap between simulated and </w:t>
      </w:r>
      <w:r w:rsidR="00077456">
        <w:rPr>
          <w:lang w:val="en-GB"/>
        </w:rPr>
        <w:t>measured</w:t>
      </w:r>
      <w:r w:rsidR="00BC1A94" w:rsidRPr="00BC1A94">
        <w:t xml:space="preserve"> performance in a real-world case study building </w:t>
      </w:r>
      <w:r w:rsidR="00A61992">
        <w:rPr>
          <w:lang w:val="en-GB"/>
        </w:rPr>
        <w:t>located</w:t>
      </w:r>
      <w:r w:rsidR="00BC1A94" w:rsidRPr="00BC1A94">
        <w:t xml:space="preserve"> in Italy </w:t>
      </w:r>
      <w:r w:rsidR="00A61992">
        <w:rPr>
          <w:lang w:val="en-GB"/>
        </w:rPr>
        <w:t>and constructed according to</w:t>
      </w:r>
      <w:r w:rsidR="00BC1A94" w:rsidRPr="00BC1A94">
        <w:t xml:space="preserve"> Passive House standard, which represents a high efficiency design paradigm</w:t>
      </w:r>
      <w:r w:rsidR="00A61992">
        <w:rPr>
          <w:lang w:val="en-GB"/>
        </w:rPr>
        <w:t xml:space="preserve"> at the state of the art</w:t>
      </w:r>
      <w:r w:rsidR="00BC1A94" w:rsidRPr="00BC1A94">
        <w:t>.</w:t>
      </w:r>
    </w:p>
    <w:p w14:paraId="1D1CD5F0" w14:textId="0C8E0B06" w:rsidR="009303D9" w:rsidRPr="006B6B66" w:rsidRDefault="00063EF4" w:rsidP="002D5ED7">
      <w:pPr>
        <w:pStyle w:val="Heading1"/>
      </w:pPr>
      <w:r>
        <w:t>METHODS</w:t>
      </w:r>
    </w:p>
    <w:p w14:paraId="1BD42100" w14:textId="7FED1302" w:rsidR="008404A6" w:rsidRDefault="008404A6" w:rsidP="00E7596C">
      <w:pPr>
        <w:pStyle w:val="BodyText"/>
        <w:rPr>
          <w:highlight w:val="yellow"/>
        </w:rPr>
      </w:pPr>
      <w:r w:rsidRPr="008404A6">
        <w:t xml:space="preserve">The study compares the original design hypothesis, derived using </w:t>
      </w:r>
      <w:r>
        <w:rPr>
          <w:lang w:val="en-GB"/>
        </w:rPr>
        <w:t>Passive-House Planning Package (</w:t>
      </w:r>
      <w:r w:rsidRPr="008404A6">
        <w:t>PHPP</w:t>
      </w:r>
      <w:r>
        <w:rPr>
          <w:lang w:val="en-GB"/>
        </w:rPr>
        <w:t>)</w:t>
      </w:r>
      <w:r w:rsidRPr="008404A6">
        <w:t xml:space="preserve"> [</w:t>
      </w:r>
      <w:r w:rsidR="00C96120">
        <w:rPr>
          <w:lang w:val="en-GB"/>
        </w:rPr>
        <w:t>6</w:t>
      </w:r>
      <w:r w:rsidRPr="008404A6">
        <w:t>]</w:t>
      </w:r>
      <w:r w:rsidR="002A5828">
        <w:rPr>
          <w:lang w:val="en-GB"/>
        </w:rPr>
        <w:t xml:space="preserve">, a semi-stationary model developed for Passive-House design, </w:t>
      </w:r>
      <w:r w:rsidRPr="008404A6">
        <w:t xml:space="preserve">to a </w:t>
      </w:r>
      <w:r w:rsidR="002A5828">
        <w:rPr>
          <w:lang w:val="en-GB"/>
        </w:rPr>
        <w:t>larger set</w:t>
      </w:r>
      <w:r w:rsidRPr="008404A6">
        <w:t xml:space="preserve"> of </w:t>
      </w:r>
      <w:r w:rsidR="002A5828">
        <w:rPr>
          <w:lang w:val="en-GB"/>
        </w:rPr>
        <w:t xml:space="preserve">simulated </w:t>
      </w:r>
      <w:r w:rsidRPr="008404A6">
        <w:t xml:space="preserve">data obtained </w:t>
      </w:r>
      <w:r w:rsidR="002A5828">
        <w:rPr>
          <w:lang w:val="en-GB"/>
        </w:rPr>
        <w:t>by</w:t>
      </w:r>
      <w:r w:rsidRPr="008404A6">
        <w:t xml:space="preserve"> leveraging a Design Of Experiment (DOE) approach</w:t>
      </w:r>
      <w:r w:rsidR="002A5828">
        <w:rPr>
          <w:lang w:val="en-GB"/>
        </w:rPr>
        <w:t>, in the context of a parametric simulation</w:t>
      </w:r>
      <w:r w:rsidRPr="008404A6">
        <w:t>. Th</w:t>
      </w:r>
      <w:r w:rsidR="00042FE0">
        <w:rPr>
          <w:lang w:val="en-GB"/>
        </w:rPr>
        <w:t>is</w:t>
      </w:r>
      <w:r w:rsidRPr="008404A6">
        <w:t xml:space="preserve"> technique aims </w:t>
      </w:r>
      <w:r w:rsidR="00200507">
        <w:rPr>
          <w:lang w:val="en-GB"/>
        </w:rPr>
        <w:t xml:space="preserve">to increase the </w:t>
      </w:r>
      <w:r w:rsidR="00200507" w:rsidRPr="008404A6">
        <w:t xml:space="preserve">robustness of energy performance </w:t>
      </w:r>
      <w:r w:rsidR="00200507">
        <w:rPr>
          <w:lang w:val="en-GB"/>
        </w:rPr>
        <w:t xml:space="preserve">assessment by </w:t>
      </w:r>
      <w:r w:rsidRPr="008404A6">
        <w:t>detect</w:t>
      </w:r>
      <w:r w:rsidR="00200507">
        <w:rPr>
          <w:lang w:val="en-GB"/>
        </w:rPr>
        <w:t>ing</w:t>
      </w:r>
      <w:r w:rsidRPr="008404A6">
        <w:t xml:space="preserve"> assumptions</w:t>
      </w:r>
      <w:r w:rsidR="00200507">
        <w:rPr>
          <w:lang w:val="en-GB"/>
        </w:rPr>
        <w:t xml:space="preserve"> that can generated large discrepancies between simulated and real performance (expressed in terms of </w:t>
      </w:r>
      <w:r w:rsidR="007668FC">
        <w:rPr>
          <w:lang w:val="en-GB"/>
        </w:rPr>
        <w:t>KPI</w:t>
      </w:r>
      <w:r w:rsidR="00200507">
        <w:rPr>
          <w:lang w:val="en-GB"/>
        </w:rPr>
        <w:t>)</w:t>
      </w:r>
      <w:r w:rsidRPr="008404A6">
        <w:t xml:space="preserve"> early in the design process. This robustness is crucial in light of </w:t>
      </w:r>
      <w:r w:rsidR="00200507">
        <w:rPr>
          <w:lang w:val="en-GB"/>
        </w:rPr>
        <w:t>its</w:t>
      </w:r>
      <w:r w:rsidRPr="008404A6">
        <w:t xml:space="preserve"> implications for techno-economic optimisation and the effectiveness of energy efficiency practises and policies. One of the most important aspects to consider for the successful implementation of high performance design paradigms and, subsequently, the success of policies regarding building performance is cost-optimality [7] </w:t>
      </w:r>
      <w:r w:rsidR="00E50C5E">
        <w:rPr>
          <w:lang w:val="en-GB"/>
        </w:rPr>
        <w:t xml:space="preserve">of </w:t>
      </w:r>
      <w:r w:rsidRPr="008404A6">
        <w:t xml:space="preserve">solutions. However, </w:t>
      </w:r>
      <w:r w:rsidR="00200507">
        <w:rPr>
          <w:lang w:val="en-GB"/>
        </w:rPr>
        <w:t>large</w:t>
      </w:r>
      <w:r w:rsidRPr="008404A6">
        <w:t xml:space="preserve"> </w:t>
      </w:r>
      <w:r w:rsidR="00200507">
        <w:rPr>
          <w:lang w:val="en-GB"/>
        </w:rPr>
        <w:t>discrepancies</w:t>
      </w:r>
      <w:r w:rsidRPr="008404A6">
        <w:t xml:space="preserve"> between simulated and </w:t>
      </w:r>
      <w:r w:rsidR="00200507">
        <w:rPr>
          <w:lang w:val="en-GB"/>
        </w:rPr>
        <w:t>real</w:t>
      </w:r>
      <w:r w:rsidRPr="008404A6">
        <w:t xml:space="preserve"> performance can be </w:t>
      </w:r>
      <w:r w:rsidR="00200507">
        <w:rPr>
          <w:lang w:val="en-GB"/>
        </w:rPr>
        <w:t>found in many cases</w:t>
      </w:r>
      <w:r w:rsidRPr="008404A6">
        <w:t xml:space="preserve"> [8</w:t>
      </w:r>
      <w:r w:rsidR="00E50C5E">
        <w:rPr>
          <w:lang w:val="en-GB"/>
        </w:rPr>
        <w:t>]</w:t>
      </w:r>
      <w:r w:rsidRPr="008404A6">
        <w:t xml:space="preserve">, </w:t>
      </w:r>
      <w:r w:rsidR="00200507">
        <w:rPr>
          <w:lang w:val="en-GB"/>
        </w:rPr>
        <w:t>in relation in particular to the</w:t>
      </w:r>
      <w:r w:rsidRPr="008404A6">
        <w:t xml:space="preserve"> effect of occupant</w:t>
      </w:r>
      <w:r w:rsidR="00200507">
        <w:rPr>
          <w:lang w:val="en-GB"/>
        </w:rPr>
        <w:t>s’</w:t>
      </w:r>
      <w:r w:rsidRPr="008404A6">
        <w:t xml:space="preserve"> comfort </w:t>
      </w:r>
      <w:r w:rsidR="00FA0AA9">
        <w:rPr>
          <w:lang w:val="en-GB"/>
        </w:rPr>
        <w:t>settings</w:t>
      </w:r>
      <w:r w:rsidRPr="008404A6">
        <w:t xml:space="preserve"> and behaviours [9, 10] in high efficiency buildings.</w:t>
      </w:r>
      <w:r w:rsidR="00042FE0">
        <w:rPr>
          <w:lang w:val="en-GB"/>
        </w:rPr>
        <w:t xml:space="preserve"> A</w:t>
      </w:r>
      <w:r w:rsidRPr="008404A6">
        <w:t xml:space="preserve"> </w:t>
      </w:r>
      <w:r w:rsidR="00200507">
        <w:rPr>
          <w:lang w:val="en-GB"/>
        </w:rPr>
        <w:t>smooth integration</w:t>
      </w:r>
      <w:r w:rsidRPr="008404A6">
        <w:t xml:space="preserve"> between performance </w:t>
      </w:r>
      <w:r w:rsidR="00A61992">
        <w:rPr>
          <w:lang w:val="en-GB"/>
        </w:rPr>
        <w:t>modelling</w:t>
      </w:r>
      <w:r w:rsidRPr="008404A6">
        <w:t xml:space="preserve"> methods across life cycle stages </w:t>
      </w:r>
      <w:r w:rsidR="00A61992">
        <w:rPr>
          <w:lang w:val="en-GB"/>
        </w:rPr>
        <w:t>has to</w:t>
      </w:r>
      <w:r w:rsidRPr="008404A6">
        <w:t xml:space="preserve"> be developed</w:t>
      </w:r>
      <w:r w:rsidR="00042FE0">
        <w:rPr>
          <w:lang w:val="en-GB"/>
        </w:rPr>
        <w:t xml:space="preserve"> t</w:t>
      </w:r>
      <w:r w:rsidR="00042FE0" w:rsidRPr="00042FE0">
        <w:rPr>
          <w:lang w:val="en-GB"/>
        </w:rPr>
        <w:t>o overcome this issue</w:t>
      </w:r>
      <w:r w:rsidR="00042FE0">
        <w:rPr>
          <w:lang w:val="en-GB"/>
        </w:rPr>
        <w:t xml:space="preserve">, e.g., </w:t>
      </w:r>
      <w:r w:rsidRPr="008404A6">
        <w:t xml:space="preserve">by </w:t>
      </w:r>
      <w:r w:rsidR="00200507">
        <w:rPr>
          <w:lang w:val="en-GB"/>
        </w:rPr>
        <w:t xml:space="preserve">employing </w:t>
      </w:r>
      <w:r w:rsidRPr="008404A6">
        <w:t>simulation</w:t>
      </w:r>
      <w:r w:rsidR="00A61992">
        <w:rPr>
          <w:lang w:val="en-GB"/>
        </w:rPr>
        <w:t xml:space="preserve"> with a multiplicity of </w:t>
      </w:r>
      <w:r w:rsidR="00FA0AA9">
        <w:rPr>
          <w:lang w:val="en-GB"/>
        </w:rPr>
        <w:t xml:space="preserve">input </w:t>
      </w:r>
      <w:r w:rsidR="00A61992">
        <w:rPr>
          <w:lang w:val="en-GB"/>
        </w:rPr>
        <w:t>conditions</w:t>
      </w:r>
      <w:r w:rsidRPr="008404A6">
        <w:t xml:space="preserve"> (design </w:t>
      </w:r>
      <w:r w:rsidR="00200507">
        <w:rPr>
          <w:lang w:val="en-GB"/>
        </w:rPr>
        <w:t>stage</w:t>
      </w:r>
      <w:r w:rsidRPr="008404A6">
        <w:t xml:space="preserve">) and gradually calibrating models to </w:t>
      </w:r>
      <w:r w:rsidR="00042FE0">
        <w:rPr>
          <w:lang w:val="en-GB"/>
        </w:rPr>
        <w:t>measured</w:t>
      </w:r>
      <w:r w:rsidRPr="008404A6">
        <w:t xml:space="preserve"> data up to the</w:t>
      </w:r>
      <w:r w:rsidR="00042FE0">
        <w:rPr>
          <w:lang w:val="en-GB"/>
        </w:rPr>
        <w:t xml:space="preserve"> energy management and</w:t>
      </w:r>
      <w:r w:rsidRPr="008404A6">
        <w:t xml:space="preserve"> control </w:t>
      </w:r>
      <w:r w:rsidR="00A61992">
        <w:rPr>
          <w:lang w:val="en-GB"/>
        </w:rPr>
        <w:t>strategy</w:t>
      </w:r>
      <w:r w:rsidRPr="008404A6">
        <w:t xml:space="preserve"> (operation</w:t>
      </w:r>
      <w:r w:rsidR="00200507">
        <w:rPr>
          <w:lang w:val="en-GB"/>
        </w:rPr>
        <w:t xml:space="preserve"> </w:t>
      </w:r>
      <w:r w:rsidR="00200507" w:rsidRPr="00585FBB">
        <w:rPr>
          <w:lang w:val="en-GB"/>
        </w:rPr>
        <w:t>stage</w:t>
      </w:r>
      <w:r w:rsidRPr="00585FBB">
        <w:t>)</w:t>
      </w:r>
      <w:r w:rsidR="00200507" w:rsidRPr="00585FBB">
        <w:rPr>
          <w:lang w:val="en-GB"/>
        </w:rPr>
        <w:t xml:space="preserve"> [</w:t>
      </w:r>
      <w:r w:rsidR="008371DA" w:rsidRPr="00585FBB">
        <w:rPr>
          <w:lang w:val="en-GB"/>
        </w:rPr>
        <w:t>11, 12</w:t>
      </w:r>
      <w:r w:rsidR="00200507" w:rsidRPr="00585FBB">
        <w:rPr>
          <w:lang w:val="en-GB"/>
        </w:rPr>
        <w:t>]</w:t>
      </w:r>
      <w:r w:rsidRPr="00585FBB">
        <w:t>.</w:t>
      </w:r>
      <w:r w:rsidRPr="008404A6">
        <w:t xml:space="preserve"> </w:t>
      </w:r>
      <w:r w:rsidR="006A3014">
        <w:rPr>
          <w:lang w:val="en-GB"/>
        </w:rPr>
        <w:t xml:space="preserve">In this sense, </w:t>
      </w:r>
      <w:r w:rsidRPr="008404A6">
        <w:t>surrogate models [1</w:t>
      </w:r>
      <w:r w:rsidR="00F11A06">
        <w:rPr>
          <w:lang w:val="en-GB"/>
        </w:rPr>
        <w:t>3</w:t>
      </w:r>
      <w:r w:rsidRPr="008404A6">
        <w:t xml:space="preserve">] can be used effectively in multiple stages of </w:t>
      </w:r>
      <w:r w:rsidR="00BC1A94" w:rsidRPr="008404A6">
        <w:t>building</w:t>
      </w:r>
      <w:r w:rsidRPr="008404A6">
        <w:t xml:space="preserve"> performance analysis from design optimisation [1</w:t>
      </w:r>
      <w:r w:rsidR="00F11A06">
        <w:rPr>
          <w:lang w:val="en-GB"/>
        </w:rPr>
        <w:t>4</w:t>
      </w:r>
      <w:r w:rsidRPr="008404A6">
        <w:t>], to calibration [</w:t>
      </w:r>
      <w:r w:rsidR="00F11A06">
        <w:rPr>
          <w:lang w:val="en-GB"/>
        </w:rPr>
        <w:t>13</w:t>
      </w:r>
      <w:r w:rsidRPr="008404A6">
        <w:t>], and control [1</w:t>
      </w:r>
      <w:r w:rsidR="00F11A06">
        <w:rPr>
          <w:lang w:val="en-GB"/>
        </w:rPr>
        <w:t>5</w:t>
      </w:r>
      <w:r w:rsidRPr="008404A6">
        <w:t xml:space="preserve">]. A dynamic reduced-order grey-box model was used in the research. Additional research should focus on developing </w:t>
      </w:r>
      <w:r w:rsidRPr="008404A6">
        <w:lastRenderedPageBreak/>
        <w:t xml:space="preserve">multi-level performance </w:t>
      </w:r>
      <w:r w:rsidR="00D14B75">
        <w:rPr>
          <w:lang w:val="en-GB"/>
        </w:rPr>
        <w:t>analytics</w:t>
      </w:r>
      <w:r w:rsidRPr="008404A6">
        <w:t xml:space="preserve"> [1</w:t>
      </w:r>
      <w:r w:rsidR="00267BA9">
        <w:rPr>
          <w:lang w:val="en-GB"/>
        </w:rPr>
        <w:t>6</w:t>
      </w:r>
      <w:r w:rsidRPr="008404A6">
        <w:t>, 1</w:t>
      </w:r>
      <w:r w:rsidR="00267BA9">
        <w:rPr>
          <w:lang w:val="en-GB"/>
        </w:rPr>
        <w:t>7</w:t>
      </w:r>
      <w:r w:rsidRPr="008404A6">
        <w:t xml:space="preserve">] and visualisation tools to </w:t>
      </w:r>
      <w:r w:rsidR="00726710">
        <w:rPr>
          <w:lang w:val="en-GB"/>
        </w:rPr>
        <w:t>further automate and improve th</w:t>
      </w:r>
      <w:r w:rsidRPr="008404A6">
        <w:t>ese applications.</w:t>
      </w:r>
    </w:p>
    <w:p w14:paraId="72F105FD" w14:textId="64803F09" w:rsidR="009303D9" w:rsidRDefault="002D5ED7" w:rsidP="002D5ED7">
      <w:pPr>
        <w:pStyle w:val="Heading1"/>
      </w:pPr>
      <w:r w:rsidRPr="002D5ED7">
        <w:t>CASE STUDY</w:t>
      </w:r>
    </w:p>
    <w:p w14:paraId="37EC7A97" w14:textId="0F1B2E2C" w:rsidR="00D43517" w:rsidRPr="00EF1138" w:rsidRDefault="00CD6209" w:rsidP="00EF1138">
      <w:pPr>
        <w:pStyle w:val="BodyText"/>
        <w:rPr>
          <w:lang w:val="en-GB"/>
        </w:rPr>
      </w:pPr>
      <w:r w:rsidRPr="00EF1138">
        <w:t xml:space="preserve">The chosen case study is a Passive House residential building </w:t>
      </w:r>
      <w:r w:rsidRPr="00EF1138">
        <w:rPr>
          <w:lang w:val="en-GB"/>
        </w:rPr>
        <w:t xml:space="preserve">located </w:t>
      </w:r>
      <w:r w:rsidRPr="00EF1138">
        <w:t xml:space="preserve">in the Emilia-Romagna province of Forli-Cesena, Italy. To compare initial building design simulations to more extensive parametric simulation conditions, the Design Of Experiment method is implemented. In </w:t>
      </w:r>
      <w:r w:rsidR="00CE07E7" w:rsidRPr="00EF1138">
        <w:t>Design Of Experiment</w:t>
      </w:r>
      <w:r w:rsidRPr="00EF1138">
        <w:t xml:space="preserve"> simulations</w:t>
      </w:r>
      <w:r w:rsidR="00CE07E7">
        <w:rPr>
          <w:lang w:val="en-GB"/>
        </w:rPr>
        <w:t xml:space="preserve"> (indicated later as DOE runs)</w:t>
      </w:r>
      <w:r w:rsidRPr="00EF1138">
        <w:t>, parameters are modified relative to the baseline design (initially developed using the PHPP semi-stationary model), using a two-level factorial design [1</w:t>
      </w:r>
      <w:r w:rsidR="00267BA9">
        <w:rPr>
          <w:lang w:val="en-GB"/>
        </w:rPr>
        <w:t>8</w:t>
      </w:r>
      <w:r w:rsidRPr="00EF1138">
        <w:t>]</w:t>
      </w:r>
      <w:r w:rsidR="00BD7ACC">
        <w:rPr>
          <w:lang w:val="en-GB"/>
        </w:rPr>
        <w:t>; parameters a</w:t>
      </w:r>
      <w:r w:rsidR="008404A6">
        <w:rPr>
          <w:lang w:val="en-GB"/>
        </w:rPr>
        <w:t>re</w:t>
      </w:r>
      <w:r w:rsidR="00BD7ACC">
        <w:rPr>
          <w:lang w:val="en-GB"/>
        </w:rPr>
        <w:t xml:space="preserve"> the</w:t>
      </w:r>
      <w:r w:rsidR="008404A6">
        <w:rPr>
          <w:lang w:val="en-GB"/>
        </w:rPr>
        <w:t xml:space="preserve"> used</w:t>
      </w:r>
      <w:r w:rsidR="00BD7ACC">
        <w:rPr>
          <w:lang w:val="en-GB"/>
        </w:rPr>
        <w:t xml:space="preserve"> as input</w:t>
      </w:r>
      <w:r w:rsidR="008404A6">
        <w:rPr>
          <w:lang w:val="en-GB"/>
        </w:rPr>
        <w:t xml:space="preserve"> to r</w:t>
      </w:r>
      <w:r w:rsidRPr="00EF1138">
        <w:t>un a grey-box dynamic model</w:t>
      </w:r>
      <w:r w:rsidRPr="00EF1138">
        <w:rPr>
          <w:lang w:val="en-GB"/>
        </w:rPr>
        <w:t xml:space="preserve">. The choice of a grey-box lumped parameter model is due to </w:t>
      </w:r>
      <w:r w:rsidR="008E1072">
        <w:rPr>
          <w:lang w:val="en-GB"/>
        </w:rPr>
        <w:t>two</w:t>
      </w:r>
      <w:r w:rsidRPr="00EF1138">
        <w:rPr>
          <w:lang w:val="en-GB"/>
        </w:rPr>
        <w:t xml:space="preserve"> fact</w:t>
      </w:r>
      <w:r w:rsidR="008E1072">
        <w:rPr>
          <w:lang w:val="en-GB"/>
        </w:rPr>
        <w:t xml:space="preserve">s: </w:t>
      </w:r>
      <w:r w:rsidR="00EF1138">
        <w:rPr>
          <w:lang w:val="en-GB"/>
        </w:rPr>
        <w:t>it is validated according to current standards for dynamic building simulation and</w:t>
      </w:r>
      <w:r w:rsidR="008E1072">
        <w:rPr>
          <w:lang w:val="en-GB"/>
        </w:rPr>
        <w:t xml:space="preserve"> </w:t>
      </w:r>
      <w:r w:rsidRPr="00EF1138">
        <w:rPr>
          <w:lang w:val="en-GB"/>
        </w:rPr>
        <w:t xml:space="preserve">it can run multiple configurations in a very short amount of time </w:t>
      </w:r>
      <w:r w:rsidR="00EF1138">
        <w:rPr>
          <w:lang w:val="en-GB"/>
        </w:rPr>
        <w:t xml:space="preserve">thus not increasing the computational burden in design phase optimisation. The DOE method </w:t>
      </w:r>
      <w:r w:rsidR="008404A6">
        <w:rPr>
          <w:lang w:val="en-GB"/>
        </w:rPr>
        <w:t>aims to</w:t>
      </w:r>
      <w:r w:rsidR="00EF1138">
        <w:rPr>
          <w:lang w:val="en-GB"/>
        </w:rPr>
        <w:t xml:space="preserve"> mimic the potential impact of </w:t>
      </w:r>
      <w:r w:rsidR="00EF1138" w:rsidRPr="00EF1138">
        <w:rPr>
          <w:lang w:val="en-GB"/>
        </w:rPr>
        <w:t>variations in building characteristics and occupants’ preferences (e.g. in terms of comfort and operation) that can</w:t>
      </w:r>
      <w:r w:rsidR="00D43517" w:rsidRPr="00EF1138">
        <w:t xml:space="preserve"> </w:t>
      </w:r>
      <w:r w:rsidR="00EF1138" w:rsidRPr="00EF1138">
        <w:rPr>
          <w:lang w:val="en-GB"/>
        </w:rPr>
        <w:t>create</w:t>
      </w:r>
      <w:r w:rsidR="00D43517" w:rsidRPr="00EF1138">
        <w:t xml:space="preserve"> a significant difference between simulated and </w:t>
      </w:r>
      <w:r w:rsidR="00145680">
        <w:rPr>
          <w:lang w:val="en-GB"/>
        </w:rPr>
        <w:t>real</w:t>
      </w:r>
      <w:r w:rsidR="00D43517" w:rsidRPr="00EF1138">
        <w:t xml:space="preserve"> performance</w:t>
      </w:r>
      <w:r w:rsidR="00EF1138" w:rsidRPr="00EF1138">
        <w:rPr>
          <w:lang w:val="en-GB"/>
        </w:rPr>
        <w:t xml:space="preserve"> undermining </w:t>
      </w:r>
      <w:r w:rsidR="00D43517" w:rsidRPr="00EF1138">
        <w:t xml:space="preserve">credibility </w:t>
      </w:r>
      <w:r w:rsidR="00EF1138" w:rsidRPr="00EF1138">
        <w:rPr>
          <w:lang w:val="en-GB"/>
        </w:rPr>
        <w:t>(</w:t>
      </w:r>
      <w:r w:rsidR="00145680">
        <w:rPr>
          <w:lang w:val="en-GB"/>
        </w:rPr>
        <w:t xml:space="preserve">and environmental and economic </w:t>
      </w:r>
      <w:r w:rsidR="00EF1138" w:rsidRPr="00EF1138">
        <w:rPr>
          <w:lang w:val="en-GB"/>
        </w:rPr>
        <w:t xml:space="preserve">effectiveness) </w:t>
      </w:r>
      <w:r w:rsidR="00D43517" w:rsidRPr="00EF1138">
        <w:t xml:space="preserve">of </w:t>
      </w:r>
      <w:r w:rsidR="00145680">
        <w:rPr>
          <w:lang w:val="en-GB"/>
        </w:rPr>
        <w:t>solutions</w:t>
      </w:r>
      <w:r w:rsidR="00D43517" w:rsidRPr="00EF1138">
        <w:t>.</w:t>
      </w:r>
    </w:p>
    <w:tbl>
      <w:tblPr>
        <w:tblStyle w:val="TableGrid"/>
        <w:tblW w:w="0pt" w:type="dxa"/>
        <w:tblBorders>
          <w:top w:val="none" w:sz="0" w:space="0" w:color="auto"/>
          <w:start w:val="none" w:sz="0" w:space="0" w:color="auto"/>
          <w:bottom w:val="none" w:sz="0" w:space="0" w:color="auto"/>
          <w:end w:val="none" w:sz="0" w:space="0" w:color="auto"/>
          <w:insideH w:val="none" w:sz="0" w:space="0" w:color="auto"/>
          <w:insideV w:val="none" w:sz="0" w:space="0" w:color="auto"/>
        </w:tblBorders>
        <w:tblLook w:firstRow="1" w:lastRow="0" w:firstColumn="1" w:lastColumn="0" w:noHBand="0" w:noVBand="1"/>
      </w:tblPr>
      <w:tblGrid>
        <w:gridCol w:w="4763"/>
      </w:tblGrid>
      <w:tr w:rsidR="002B67F6" w14:paraId="660BFB99" w14:textId="77777777" w:rsidTr="009F0654">
        <w:tc>
          <w:tcPr>
            <w:tcW w:w="237.65pt" w:type="dxa"/>
          </w:tcPr>
          <w:p w14:paraId="5AFAE40F" w14:textId="265ACF0A" w:rsidR="002B67F6" w:rsidRDefault="007F63DF" w:rsidP="002D5ED7">
            <w:pPr>
              <w:pStyle w:val="BodyText"/>
              <w:ind w:firstLine="0pt"/>
            </w:pPr>
            <w:r>
              <w:rPr>
                <w:noProof/>
              </w:rPr>
              <w:drawing>
                <wp:inline distT="0" distB="0" distL="0" distR="0" wp14:anchorId="51D20D18" wp14:editId="27D80C41">
                  <wp:extent cx="2903401" cy="1408578"/>
                  <wp:effectExtent l="0" t="0" r="0" b="1270"/>
                  <wp:docPr id="1" name="Picture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34345" cy="1423591"/>
                          </a:xfrm>
                          <a:prstGeom prst="rect">
                            <a:avLst/>
                          </a:prstGeom>
                          <a:noFill/>
                        </pic:spPr>
                      </pic:pic>
                    </a:graphicData>
                  </a:graphic>
                </wp:inline>
              </w:drawing>
            </w:r>
          </w:p>
        </w:tc>
      </w:tr>
    </w:tbl>
    <w:p w14:paraId="276BE477" w14:textId="12EBC23F" w:rsidR="002D5ED7" w:rsidRDefault="002D5ED7" w:rsidP="00963232">
      <w:pPr>
        <w:pStyle w:val="figurecaption"/>
      </w:pPr>
      <w:r>
        <w:t xml:space="preserve"> </w:t>
      </w:r>
      <w:r w:rsidR="00AC65E8">
        <w:t xml:space="preserve">Elevations </w:t>
      </w:r>
      <w:r w:rsidR="007F63DF">
        <w:t>of the building in the different orientations.</w:t>
      </w:r>
    </w:p>
    <w:p w14:paraId="1ECF7C62" w14:textId="45CB38EF" w:rsidR="00063EF4" w:rsidRPr="00A45B8A" w:rsidRDefault="00010655" w:rsidP="00BF5612">
      <w:pPr>
        <w:pStyle w:val="BodyText"/>
        <w:rPr>
          <w:lang w:val="en-GB"/>
        </w:rPr>
      </w:pPr>
      <w:r w:rsidRPr="00010655">
        <w:t>The case study building includes a highly insulated envelope, mechanical ventilation with heat recovery (MVHR), a ground-source heat pump (GSHP) system, and a photovoltaic (PV) system for on-site power generation. Heat recovery (</w:t>
      </w:r>
      <w:r w:rsidR="004C5E24">
        <w:rPr>
          <w:lang w:val="en-GB"/>
        </w:rPr>
        <w:t>MVHR</w:t>
      </w:r>
      <w:r w:rsidRPr="00010655">
        <w:t xml:space="preserve">) was considered in the parametric simulation because the system </w:t>
      </w:r>
      <w:r w:rsidR="00790862">
        <w:rPr>
          <w:lang w:val="en-GB"/>
        </w:rPr>
        <w:t>uses</w:t>
      </w:r>
      <w:r w:rsidRPr="00010655">
        <w:t xml:space="preserve"> heat recovery in winter mode</w:t>
      </w:r>
      <w:r w:rsidR="006A3014">
        <w:rPr>
          <w:lang w:val="en-GB"/>
        </w:rPr>
        <w:t xml:space="preserve"> (heating)</w:t>
      </w:r>
      <w:r w:rsidRPr="00010655">
        <w:t xml:space="preserve"> operation,</w:t>
      </w:r>
      <w:r>
        <w:rPr>
          <w:lang w:val="en-GB"/>
        </w:rPr>
        <w:t xml:space="preserve"> but was not considered for summer mode</w:t>
      </w:r>
      <w:r w:rsidR="006A3014">
        <w:rPr>
          <w:lang w:val="en-GB"/>
        </w:rPr>
        <w:t xml:space="preserve"> (cooling)</w:t>
      </w:r>
      <w:r>
        <w:rPr>
          <w:lang w:val="en-GB"/>
        </w:rPr>
        <w:t xml:space="preserve"> operation, due to the characteristics of the building. However,</w:t>
      </w:r>
      <w:r w:rsidR="00213F58">
        <w:rPr>
          <w:lang w:val="en-GB"/>
        </w:rPr>
        <w:t xml:space="preserve"> </w:t>
      </w:r>
      <w:r w:rsidR="00213F58" w:rsidRPr="00010655">
        <w:t xml:space="preserve">if we consider the trade-off between </w:t>
      </w:r>
      <w:r w:rsidR="006259B5" w:rsidRPr="00010655">
        <w:t>exhaust air stream</w:t>
      </w:r>
      <w:r w:rsidR="006259B5">
        <w:rPr>
          <w:lang w:val="en-GB"/>
        </w:rPr>
        <w:t>’s</w:t>
      </w:r>
      <w:r w:rsidR="00213F58" w:rsidRPr="00010655">
        <w:t xml:space="preserve"> recovered </w:t>
      </w:r>
      <w:r w:rsidR="006259B5">
        <w:rPr>
          <w:lang w:val="en-GB"/>
        </w:rPr>
        <w:t xml:space="preserve">energy </w:t>
      </w:r>
      <w:r w:rsidR="00213F58" w:rsidRPr="00010655">
        <w:t>and auxiliaries</w:t>
      </w:r>
      <w:r w:rsidR="006259B5">
        <w:rPr>
          <w:lang w:val="en-GB"/>
        </w:rPr>
        <w:t xml:space="preserve">’ </w:t>
      </w:r>
      <w:r w:rsidR="006259B5" w:rsidRPr="00010655">
        <w:t>e</w:t>
      </w:r>
      <w:r w:rsidR="006259B5">
        <w:rPr>
          <w:lang w:val="en-GB"/>
        </w:rPr>
        <w:t xml:space="preserve">lectricity </w:t>
      </w:r>
      <w:r w:rsidR="006259B5" w:rsidRPr="00010655">
        <w:t>consumption</w:t>
      </w:r>
      <w:r w:rsidR="00213F58" w:rsidRPr="00010655">
        <w:t xml:space="preserve"> [1</w:t>
      </w:r>
      <w:r w:rsidR="00267BA9">
        <w:rPr>
          <w:lang w:val="en-GB"/>
        </w:rPr>
        <w:t>9</w:t>
      </w:r>
      <w:r w:rsidR="00213F58" w:rsidRPr="00010655">
        <w:t>]</w:t>
      </w:r>
      <w:r w:rsidR="00A45B8A">
        <w:rPr>
          <w:lang w:val="en-GB"/>
        </w:rPr>
        <w:t xml:space="preserve">, </w:t>
      </w:r>
      <w:r w:rsidR="00FA0AA9">
        <w:rPr>
          <w:lang w:val="en-GB"/>
        </w:rPr>
        <w:t>based on</w:t>
      </w:r>
      <w:r w:rsidRPr="00010655">
        <w:t xml:space="preserve"> the</w:t>
      </w:r>
      <w:r w:rsidR="00790862">
        <w:rPr>
          <w:lang w:val="en-GB"/>
        </w:rPr>
        <w:t xml:space="preserve"> mild </w:t>
      </w:r>
      <w:r w:rsidR="00FA0AA9">
        <w:rPr>
          <w:lang w:val="en-GB"/>
        </w:rPr>
        <w:t>locations’ climate conditions</w:t>
      </w:r>
      <w:r w:rsidRPr="00010655">
        <w:t xml:space="preserve">, the </w:t>
      </w:r>
      <w:r w:rsidR="0023258B">
        <w:rPr>
          <w:lang w:val="en-GB"/>
        </w:rPr>
        <w:t>yearly</w:t>
      </w:r>
      <w:r w:rsidRPr="00010655">
        <w:t xml:space="preserve"> </w:t>
      </w:r>
      <w:r w:rsidR="00FA0AA9">
        <w:rPr>
          <w:lang w:val="en-GB"/>
        </w:rPr>
        <w:t>energy saving</w:t>
      </w:r>
      <w:r w:rsidR="00CE68F8">
        <w:rPr>
          <w:lang w:val="en-GB"/>
        </w:rPr>
        <w:t xml:space="preserve"> provided by heat recovery is relatively</w:t>
      </w:r>
      <w:r w:rsidRPr="00010655">
        <w:t xml:space="preserve"> modest</w:t>
      </w:r>
      <w:r w:rsidR="00A45B8A">
        <w:rPr>
          <w:lang w:val="en-GB"/>
        </w:rPr>
        <w:t>.</w:t>
      </w:r>
    </w:p>
    <w:p w14:paraId="3A4A281E" w14:textId="75EFD035" w:rsidR="00063EF4" w:rsidRDefault="00063EF4" w:rsidP="00063EF4">
      <w:pPr>
        <w:pStyle w:val="Heading1"/>
      </w:pPr>
      <w:r>
        <w:t>RESULTS</w:t>
      </w:r>
    </w:p>
    <w:p w14:paraId="3E5C091E" w14:textId="50F73430" w:rsidR="00087C39" w:rsidRDefault="00D14B75" w:rsidP="00E7596C">
      <w:pPr>
        <w:pStyle w:val="BodyText"/>
      </w:pPr>
      <w:r>
        <w:rPr>
          <w:lang w:val="en-GB"/>
        </w:rPr>
        <w:t>T</w:t>
      </w:r>
      <w:r w:rsidR="00087C39" w:rsidRPr="00087C39">
        <w:t xml:space="preserve">he baseline configuration </w:t>
      </w:r>
      <w:r>
        <w:rPr>
          <w:lang w:val="en-GB"/>
        </w:rPr>
        <w:t>considered</w:t>
      </w:r>
      <w:r w:rsidR="00087C39" w:rsidRPr="00087C39">
        <w:t xml:space="preserve"> in the initial stage of the research is the one </w:t>
      </w:r>
      <w:r>
        <w:rPr>
          <w:lang w:val="en-GB"/>
        </w:rPr>
        <w:t>derived from</w:t>
      </w:r>
      <w:r w:rsidR="00087C39" w:rsidRPr="00087C39">
        <w:t xml:space="preserve"> the </w:t>
      </w:r>
      <w:r w:rsidR="006259B5">
        <w:rPr>
          <w:lang w:val="en-GB"/>
        </w:rPr>
        <w:t xml:space="preserve">original </w:t>
      </w:r>
      <w:r w:rsidR="00087C39" w:rsidRPr="00087C39">
        <w:t>building's design stage</w:t>
      </w:r>
      <w:r>
        <w:rPr>
          <w:lang w:val="en-GB"/>
        </w:rPr>
        <w:t xml:space="preserve"> model in PHPP</w:t>
      </w:r>
      <w:r w:rsidR="00087C39" w:rsidRPr="00087C39">
        <w:t xml:space="preserve">. The </w:t>
      </w:r>
      <w:r w:rsidR="00917104" w:rsidRPr="00087C39">
        <w:t xml:space="preserve">lumped </w:t>
      </w:r>
      <w:r w:rsidRPr="00087C39">
        <w:t>parameters</w:t>
      </w:r>
      <w:r>
        <w:rPr>
          <w:lang w:val="en-GB"/>
        </w:rPr>
        <w:t xml:space="preserve"> describing building’s characteristics in</w:t>
      </w:r>
      <w:r w:rsidR="00087C39" w:rsidRPr="00087C39">
        <w:t xml:space="preserve"> the grey-box model were calibrated to match the </w:t>
      </w:r>
      <w:r w:rsidR="00917104">
        <w:rPr>
          <w:lang w:val="en-GB"/>
        </w:rPr>
        <w:t xml:space="preserve">thermal </w:t>
      </w:r>
      <w:r>
        <w:rPr>
          <w:lang w:val="en-GB"/>
        </w:rPr>
        <w:t>need</w:t>
      </w:r>
      <w:r w:rsidR="00D23647">
        <w:rPr>
          <w:lang w:val="en-GB"/>
        </w:rPr>
        <w:t>s</w:t>
      </w:r>
      <w:r w:rsidR="00087C39" w:rsidRPr="00087C39">
        <w:t xml:space="preserve"> </w:t>
      </w:r>
      <w:r w:rsidR="00A43375">
        <w:rPr>
          <w:lang w:val="en-GB"/>
        </w:rPr>
        <w:t>computed</w:t>
      </w:r>
      <w:r w:rsidR="00346E49">
        <w:rPr>
          <w:lang w:val="en-GB"/>
        </w:rPr>
        <w:t xml:space="preserve"> with t</w:t>
      </w:r>
      <w:r w:rsidR="00087C39" w:rsidRPr="00087C39">
        <w:t>he original PHPP model, but the whole building energy balance has been considered in this case for the simulation</w:t>
      </w:r>
      <w:r w:rsidR="00087C39">
        <w:rPr>
          <w:lang w:val="en-GB"/>
        </w:rPr>
        <w:t>s’ results</w:t>
      </w:r>
      <w:r w:rsidR="00087C39" w:rsidRPr="00087C39">
        <w:t xml:space="preserve">. Given that only four people live in the building, despite its size, the expected internal gains are much lower than average values found in typical residential buildings. </w:t>
      </w:r>
      <w:r w:rsidR="00CB7653" w:rsidRPr="00087C39">
        <w:t>Table 1</w:t>
      </w:r>
      <w:r w:rsidR="00CB7653">
        <w:rPr>
          <w:lang w:val="en-GB"/>
        </w:rPr>
        <w:t xml:space="preserve"> summarizes </w:t>
      </w:r>
      <w:r w:rsidR="00087C39">
        <w:rPr>
          <w:lang w:val="en-GB"/>
        </w:rPr>
        <w:t>baseline simulation</w:t>
      </w:r>
      <w:r>
        <w:rPr>
          <w:lang w:val="en-GB"/>
        </w:rPr>
        <w:t>s’ inputs</w:t>
      </w:r>
      <w:r w:rsidR="00087C39" w:rsidRPr="00087C39">
        <w:t>.</w:t>
      </w:r>
    </w:p>
    <w:p w14:paraId="4CDFE006" w14:textId="13B97768" w:rsidR="00A778A7" w:rsidRPr="005B520E" w:rsidRDefault="00A778A7" w:rsidP="00A778A7">
      <w:pPr>
        <w:pStyle w:val="tablehead"/>
      </w:pPr>
      <w:r w:rsidRPr="00A778A7">
        <w:t>simulation</w:t>
      </w:r>
      <w:r w:rsidR="00862559">
        <w:t xml:space="preserve"> input</w:t>
      </w:r>
      <w:r w:rsidRPr="00A778A7">
        <w:t xml:space="preserve"> data</w:t>
      </w:r>
      <w:r w:rsidR="00517438">
        <w:t xml:space="preserve"> - baseline</w:t>
      </w:r>
    </w:p>
    <w:tbl>
      <w:tblPr>
        <w:tblW w:w="252.20pt" w:type="dxa"/>
        <w:jc w:val="center"/>
        <w:tblLayout w:type="fixed"/>
        <w:tblLook w:firstRow="0" w:lastRow="0" w:firstColumn="0" w:lastColumn="0" w:noHBand="0" w:noVBand="0"/>
      </w:tblPr>
      <w:tblGrid>
        <w:gridCol w:w="1132"/>
        <w:gridCol w:w="2112"/>
        <w:gridCol w:w="900"/>
        <w:gridCol w:w="900"/>
      </w:tblGrid>
      <w:tr w:rsidR="007415A6" w14:paraId="39BD66F7" w14:textId="77777777" w:rsidTr="007415A6">
        <w:trPr>
          <w:cantSplit/>
          <w:trHeight w:val="240"/>
          <w:tblHeader/>
          <w:jc w:val="center"/>
        </w:trPr>
        <w:tc>
          <w:tcPr>
            <w:tcW w:w="56.60pt" w:type="dxa"/>
            <w:tcBorders>
              <w:top w:val="single" w:sz="4" w:space="0" w:color="auto"/>
              <w:bottom w:val="single" w:sz="4" w:space="0" w:color="auto"/>
            </w:tcBorders>
            <w:vAlign w:val="center"/>
          </w:tcPr>
          <w:p w14:paraId="1341564D" w14:textId="2BA0FB71" w:rsidR="007415A6" w:rsidRPr="007415A6" w:rsidRDefault="007415A6" w:rsidP="007415A6">
            <w:pPr>
              <w:pStyle w:val="tablecolsubhead"/>
              <w:rPr>
                <w:i w:val="0"/>
                <w:iCs w:val="0"/>
              </w:rPr>
            </w:pPr>
            <w:r w:rsidRPr="007415A6">
              <w:rPr>
                <w:i w:val="0"/>
                <w:iCs w:val="0"/>
              </w:rPr>
              <w:t>Input group</w:t>
            </w:r>
          </w:p>
        </w:tc>
        <w:tc>
          <w:tcPr>
            <w:tcW w:w="105.60pt" w:type="dxa"/>
            <w:tcBorders>
              <w:top w:val="single" w:sz="4" w:space="0" w:color="auto"/>
              <w:bottom w:val="single" w:sz="4" w:space="0" w:color="auto"/>
            </w:tcBorders>
            <w:vAlign w:val="center"/>
          </w:tcPr>
          <w:p w14:paraId="4C987946" w14:textId="3D511AF0" w:rsidR="007415A6" w:rsidRPr="00AC65E8" w:rsidRDefault="007415A6" w:rsidP="007415A6">
            <w:pPr>
              <w:pStyle w:val="tablecolsubhead"/>
              <w:rPr>
                <w:i w:val="0"/>
                <w:iCs w:val="0"/>
              </w:rPr>
            </w:pPr>
            <w:r w:rsidRPr="007415A6">
              <w:rPr>
                <w:i w:val="0"/>
                <w:iCs w:val="0"/>
              </w:rPr>
              <w:t>Input type</w:t>
            </w:r>
          </w:p>
        </w:tc>
        <w:tc>
          <w:tcPr>
            <w:tcW w:w="45pt" w:type="dxa"/>
            <w:tcBorders>
              <w:top w:val="single" w:sz="4" w:space="0" w:color="auto"/>
              <w:bottom w:val="single" w:sz="4" w:space="0" w:color="auto"/>
            </w:tcBorders>
            <w:vAlign w:val="center"/>
          </w:tcPr>
          <w:p w14:paraId="10716034" w14:textId="41D75C6D" w:rsidR="007415A6" w:rsidRPr="00AC65E8" w:rsidRDefault="007415A6" w:rsidP="007415A6">
            <w:pPr>
              <w:pStyle w:val="tablecolsubhead"/>
              <w:rPr>
                <w:i w:val="0"/>
                <w:iCs w:val="0"/>
              </w:rPr>
            </w:pPr>
            <w:r w:rsidRPr="00AC65E8">
              <w:rPr>
                <w:i w:val="0"/>
                <w:iCs w:val="0"/>
              </w:rPr>
              <w:t>Unit</w:t>
            </w:r>
          </w:p>
        </w:tc>
        <w:tc>
          <w:tcPr>
            <w:tcW w:w="45pt" w:type="dxa"/>
            <w:tcBorders>
              <w:top w:val="single" w:sz="4" w:space="0" w:color="auto"/>
              <w:bottom w:val="single" w:sz="4" w:space="0" w:color="auto"/>
            </w:tcBorders>
            <w:vAlign w:val="center"/>
          </w:tcPr>
          <w:p w14:paraId="68846256" w14:textId="595FE789" w:rsidR="007415A6" w:rsidRPr="00AC65E8" w:rsidRDefault="007415A6" w:rsidP="007415A6">
            <w:pPr>
              <w:pStyle w:val="tablecolsubhead"/>
              <w:rPr>
                <w:i w:val="0"/>
                <w:iCs w:val="0"/>
              </w:rPr>
            </w:pPr>
            <w:r w:rsidRPr="00AC65E8">
              <w:rPr>
                <w:i w:val="0"/>
                <w:iCs w:val="0"/>
              </w:rPr>
              <w:t>Value</w:t>
            </w:r>
          </w:p>
        </w:tc>
      </w:tr>
      <w:tr w:rsidR="00A778A7" w:rsidRPr="00C87787" w14:paraId="264FC595" w14:textId="77777777" w:rsidTr="00394840">
        <w:trPr>
          <w:trHeight w:val="320"/>
          <w:jc w:val="center"/>
        </w:trPr>
        <w:tc>
          <w:tcPr>
            <w:tcW w:w="56.60pt" w:type="dxa"/>
            <w:tcBorders>
              <w:top w:val="single" w:sz="4" w:space="0" w:color="auto"/>
            </w:tcBorders>
            <w:shd w:val="clear" w:color="auto" w:fill="auto"/>
            <w:vAlign w:val="center"/>
          </w:tcPr>
          <w:p w14:paraId="3D251FE2" w14:textId="77777777" w:rsidR="00A778A7" w:rsidRPr="00A778A7" w:rsidRDefault="00A778A7" w:rsidP="00A778A7">
            <w:pPr>
              <w:pStyle w:val="tablecopy"/>
            </w:pPr>
            <w:r w:rsidRPr="00A778A7">
              <w:t>Geometry</w:t>
            </w:r>
          </w:p>
        </w:tc>
        <w:tc>
          <w:tcPr>
            <w:tcW w:w="105.60pt" w:type="dxa"/>
            <w:tcBorders>
              <w:top w:val="single" w:sz="4" w:space="0" w:color="auto"/>
              <w:bottom w:val="single" w:sz="4" w:space="0" w:color="auto"/>
            </w:tcBorders>
            <w:shd w:val="clear" w:color="auto" w:fill="auto"/>
            <w:vAlign w:val="center"/>
          </w:tcPr>
          <w:p w14:paraId="5444F493" w14:textId="77777777" w:rsidR="00A778A7" w:rsidRPr="00A778A7" w:rsidRDefault="00A778A7" w:rsidP="00A778A7">
            <w:pPr>
              <w:pStyle w:val="tablecopy"/>
            </w:pPr>
            <w:r w:rsidRPr="00A778A7">
              <w:t>Gross volume</w:t>
            </w:r>
          </w:p>
        </w:tc>
        <w:tc>
          <w:tcPr>
            <w:tcW w:w="45pt" w:type="dxa"/>
            <w:tcBorders>
              <w:top w:val="single" w:sz="4" w:space="0" w:color="auto"/>
              <w:bottom w:val="single" w:sz="4" w:space="0" w:color="auto"/>
            </w:tcBorders>
            <w:shd w:val="clear" w:color="auto" w:fill="auto"/>
            <w:vAlign w:val="center"/>
          </w:tcPr>
          <w:p w14:paraId="74678337" w14:textId="77777777" w:rsidR="00A778A7" w:rsidRPr="00A778A7" w:rsidRDefault="00A778A7" w:rsidP="00A778A7">
            <w:pPr>
              <w:rPr>
                <w:sz w:val="16"/>
                <w:szCs w:val="16"/>
              </w:rPr>
            </w:pPr>
            <w:r w:rsidRPr="00A778A7">
              <w:rPr>
                <w:sz w:val="16"/>
                <w:szCs w:val="16"/>
              </w:rPr>
              <w:t>m³</w:t>
            </w:r>
          </w:p>
        </w:tc>
        <w:tc>
          <w:tcPr>
            <w:tcW w:w="45pt" w:type="dxa"/>
            <w:tcBorders>
              <w:top w:val="single" w:sz="4" w:space="0" w:color="auto"/>
              <w:bottom w:val="single" w:sz="4" w:space="0" w:color="auto"/>
            </w:tcBorders>
            <w:shd w:val="clear" w:color="auto" w:fill="auto"/>
            <w:vAlign w:val="center"/>
          </w:tcPr>
          <w:p w14:paraId="4221D0B0" w14:textId="77777777" w:rsidR="00A778A7" w:rsidRPr="00A778A7" w:rsidRDefault="00A778A7" w:rsidP="00A778A7">
            <w:pPr>
              <w:rPr>
                <w:sz w:val="16"/>
                <w:szCs w:val="16"/>
              </w:rPr>
            </w:pPr>
            <w:r w:rsidRPr="00A778A7">
              <w:rPr>
                <w:sz w:val="16"/>
                <w:szCs w:val="16"/>
              </w:rPr>
              <w:t>1557</w:t>
            </w:r>
          </w:p>
        </w:tc>
      </w:tr>
      <w:tr w:rsidR="00A778A7" w:rsidRPr="00C87787" w14:paraId="434B4379" w14:textId="77777777" w:rsidTr="00394840">
        <w:trPr>
          <w:trHeight w:val="320"/>
          <w:jc w:val="center"/>
        </w:trPr>
        <w:tc>
          <w:tcPr>
            <w:tcW w:w="56.60pt" w:type="dxa"/>
            <w:shd w:val="clear" w:color="auto" w:fill="auto"/>
            <w:vAlign w:val="center"/>
          </w:tcPr>
          <w:p w14:paraId="5D5BB035"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2183BB3F" w14:textId="77777777" w:rsidR="00A778A7" w:rsidRPr="00A778A7" w:rsidRDefault="00A778A7" w:rsidP="00A778A7">
            <w:pPr>
              <w:pStyle w:val="tablecopy"/>
            </w:pPr>
            <w:r w:rsidRPr="00A778A7">
              <w:t>Net volume</w:t>
            </w:r>
          </w:p>
        </w:tc>
        <w:tc>
          <w:tcPr>
            <w:tcW w:w="45pt" w:type="dxa"/>
            <w:tcBorders>
              <w:top w:val="single" w:sz="4" w:space="0" w:color="auto"/>
              <w:bottom w:val="single" w:sz="4" w:space="0" w:color="auto"/>
            </w:tcBorders>
            <w:shd w:val="clear" w:color="auto" w:fill="auto"/>
            <w:vAlign w:val="center"/>
          </w:tcPr>
          <w:p w14:paraId="55B31922" w14:textId="77777777" w:rsidR="00A778A7" w:rsidRPr="00A778A7" w:rsidRDefault="00A778A7" w:rsidP="00A778A7">
            <w:pPr>
              <w:rPr>
                <w:sz w:val="16"/>
                <w:szCs w:val="16"/>
              </w:rPr>
            </w:pPr>
            <w:r w:rsidRPr="00A778A7">
              <w:rPr>
                <w:sz w:val="16"/>
                <w:szCs w:val="16"/>
              </w:rPr>
              <w:t>m³</w:t>
            </w:r>
          </w:p>
        </w:tc>
        <w:tc>
          <w:tcPr>
            <w:tcW w:w="45pt" w:type="dxa"/>
            <w:tcBorders>
              <w:top w:val="single" w:sz="4" w:space="0" w:color="auto"/>
              <w:bottom w:val="single" w:sz="4" w:space="0" w:color="auto"/>
            </w:tcBorders>
            <w:shd w:val="clear" w:color="auto" w:fill="auto"/>
            <w:vAlign w:val="center"/>
          </w:tcPr>
          <w:p w14:paraId="52D7FE80" w14:textId="77777777" w:rsidR="00A778A7" w:rsidRPr="00A778A7" w:rsidRDefault="00A778A7" w:rsidP="00A778A7">
            <w:pPr>
              <w:rPr>
                <w:sz w:val="16"/>
                <w:szCs w:val="16"/>
              </w:rPr>
            </w:pPr>
            <w:r w:rsidRPr="00A778A7">
              <w:rPr>
                <w:sz w:val="16"/>
                <w:szCs w:val="16"/>
              </w:rPr>
              <w:t>1231</w:t>
            </w:r>
          </w:p>
        </w:tc>
      </w:tr>
      <w:tr w:rsidR="00A778A7" w:rsidRPr="00C87787" w14:paraId="4BD459FC" w14:textId="77777777" w:rsidTr="00394840">
        <w:trPr>
          <w:trHeight w:val="320"/>
          <w:jc w:val="center"/>
        </w:trPr>
        <w:tc>
          <w:tcPr>
            <w:tcW w:w="56.60pt" w:type="dxa"/>
            <w:shd w:val="clear" w:color="auto" w:fill="auto"/>
            <w:vAlign w:val="center"/>
          </w:tcPr>
          <w:p w14:paraId="39686408"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74D25009" w14:textId="77777777" w:rsidR="00A778A7" w:rsidRPr="00A778A7" w:rsidRDefault="00A778A7" w:rsidP="00A778A7">
            <w:pPr>
              <w:pStyle w:val="tablecopy"/>
            </w:pPr>
            <w:r w:rsidRPr="00A778A7">
              <w:t>Heat loss surface area</w:t>
            </w:r>
          </w:p>
        </w:tc>
        <w:tc>
          <w:tcPr>
            <w:tcW w:w="45pt" w:type="dxa"/>
            <w:tcBorders>
              <w:top w:val="single" w:sz="4" w:space="0" w:color="auto"/>
              <w:bottom w:val="single" w:sz="4" w:space="0" w:color="auto"/>
            </w:tcBorders>
            <w:shd w:val="clear" w:color="auto" w:fill="auto"/>
            <w:vAlign w:val="center"/>
          </w:tcPr>
          <w:p w14:paraId="43554DE6" w14:textId="77777777" w:rsidR="00A778A7" w:rsidRPr="00A778A7" w:rsidRDefault="00A778A7" w:rsidP="00A778A7">
            <w:pPr>
              <w:rPr>
                <w:sz w:val="16"/>
                <w:szCs w:val="16"/>
              </w:rPr>
            </w:pPr>
            <w:r w:rsidRPr="00A778A7">
              <w:rPr>
                <w:sz w:val="16"/>
                <w:szCs w:val="16"/>
              </w:rPr>
              <w:t>m²</w:t>
            </w:r>
          </w:p>
        </w:tc>
        <w:tc>
          <w:tcPr>
            <w:tcW w:w="45pt" w:type="dxa"/>
            <w:tcBorders>
              <w:top w:val="single" w:sz="4" w:space="0" w:color="auto"/>
              <w:bottom w:val="single" w:sz="4" w:space="0" w:color="auto"/>
            </w:tcBorders>
            <w:shd w:val="clear" w:color="auto" w:fill="auto"/>
            <w:vAlign w:val="center"/>
          </w:tcPr>
          <w:p w14:paraId="3A9A484C" w14:textId="77777777" w:rsidR="00A778A7" w:rsidRPr="00A778A7" w:rsidRDefault="00A778A7" w:rsidP="00A778A7">
            <w:pPr>
              <w:rPr>
                <w:sz w:val="16"/>
                <w:szCs w:val="16"/>
              </w:rPr>
            </w:pPr>
            <w:r w:rsidRPr="00A778A7">
              <w:rPr>
                <w:sz w:val="16"/>
                <w:szCs w:val="16"/>
              </w:rPr>
              <w:t>847</w:t>
            </w:r>
          </w:p>
        </w:tc>
      </w:tr>
      <w:tr w:rsidR="00A778A7" w:rsidRPr="00C87787" w14:paraId="6D8A57C8" w14:textId="77777777" w:rsidTr="00394840">
        <w:trPr>
          <w:trHeight w:val="320"/>
          <w:jc w:val="center"/>
        </w:trPr>
        <w:tc>
          <w:tcPr>
            <w:tcW w:w="56.60pt" w:type="dxa"/>
            <w:shd w:val="clear" w:color="auto" w:fill="auto"/>
            <w:vAlign w:val="center"/>
          </w:tcPr>
          <w:p w14:paraId="2C8CF23D"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3635D1E5" w14:textId="77777777" w:rsidR="00A778A7" w:rsidRPr="00A778A7" w:rsidRDefault="00A778A7" w:rsidP="00A778A7">
            <w:pPr>
              <w:pStyle w:val="tablecopy"/>
            </w:pPr>
            <w:r w:rsidRPr="00A778A7">
              <w:t>Net floor area</w:t>
            </w:r>
          </w:p>
        </w:tc>
        <w:tc>
          <w:tcPr>
            <w:tcW w:w="45pt" w:type="dxa"/>
            <w:tcBorders>
              <w:top w:val="single" w:sz="4" w:space="0" w:color="auto"/>
              <w:bottom w:val="single" w:sz="4" w:space="0" w:color="auto"/>
            </w:tcBorders>
            <w:shd w:val="clear" w:color="auto" w:fill="auto"/>
            <w:vAlign w:val="center"/>
          </w:tcPr>
          <w:p w14:paraId="49C21FD3" w14:textId="77777777" w:rsidR="00A778A7" w:rsidRPr="00A778A7" w:rsidRDefault="00A778A7" w:rsidP="00A778A7">
            <w:pPr>
              <w:rPr>
                <w:sz w:val="16"/>
                <w:szCs w:val="16"/>
              </w:rPr>
            </w:pPr>
            <w:r w:rsidRPr="00A778A7">
              <w:rPr>
                <w:sz w:val="16"/>
                <w:szCs w:val="16"/>
              </w:rPr>
              <w:t>m²</w:t>
            </w:r>
          </w:p>
        </w:tc>
        <w:tc>
          <w:tcPr>
            <w:tcW w:w="45pt" w:type="dxa"/>
            <w:tcBorders>
              <w:top w:val="single" w:sz="4" w:space="0" w:color="auto"/>
              <w:bottom w:val="single" w:sz="4" w:space="0" w:color="auto"/>
            </w:tcBorders>
            <w:shd w:val="clear" w:color="auto" w:fill="auto"/>
            <w:vAlign w:val="center"/>
          </w:tcPr>
          <w:p w14:paraId="374BAF21" w14:textId="77777777" w:rsidR="00A778A7" w:rsidRPr="00A778A7" w:rsidRDefault="00A778A7" w:rsidP="00A778A7">
            <w:pPr>
              <w:rPr>
                <w:sz w:val="16"/>
                <w:szCs w:val="16"/>
              </w:rPr>
            </w:pPr>
            <w:r w:rsidRPr="00A778A7">
              <w:rPr>
                <w:sz w:val="16"/>
                <w:szCs w:val="16"/>
              </w:rPr>
              <w:t>444</w:t>
            </w:r>
          </w:p>
        </w:tc>
      </w:tr>
      <w:tr w:rsidR="00A778A7" w:rsidRPr="00C87787" w14:paraId="04EB481C" w14:textId="77777777" w:rsidTr="00394840">
        <w:trPr>
          <w:trHeight w:val="320"/>
          <w:jc w:val="center"/>
        </w:trPr>
        <w:tc>
          <w:tcPr>
            <w:tcW w:w="56.60pt" w:type="dxa"/>
            <w:tcBorders>
              <w:bottom w:val="single" w:sz="4" w:space="0" w:color="auto"/>
            </w:tcBorders>
            <w:shd w:val="clear" w:color="auto" w:fill="auto"/>
            <w:vAlign w:val="center"/>
          </w:tcPr>
          <w:p w14:paraId="6F5688D7"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65CCA39A" w14:textId="77777777" w:rsidR="00A778A7" w:rsidRPr="00A778A7" w:rsidRDefault="00A778A7" w:rsidP="00A778A7">
            <w:pPr>
              <w:pStyle w:val="tablecopy"/>
            </w:pPr>
            <w:r w:rsidRPr="00A778A7">
              <w:t>Surface/volume ratio</w:t>
            </w:r>
          </w:p>
        </w:tc>
        <w:tc>
          <w:tcPr>
            <w:tcW w:w="45pt" w:type="dxa"/>
            <w:tcBorders>
              <w:top w:val="single" w:sz="4" w:space="0" w:color="auto"/>
              <w:bottom w:val="single" w:sz="4" w:space="0" w:color="auto"/>
            </w:tcBorders>
            <w:shd w:val="clear" w:color="auto" w:fill="auto"/>
            <w:vAlign w:val="center"/>
          </w:tcPr>
          <w:p w14:paraId="76AD42C1" w14:textId="77777777" w:rsidR="00A778A7" w:rsidRPr="00A778A7" w:rsidRDefault="00A778A7" w:rsidP="00A778A7">
            <w:pPr>
              <w:rPr>
                <w:sz w:val="16"/>
                <w:szCs w:val="16"/>
              </w:rPr>
            </w:pPr>
            <w:r w:rsidRPr="00A778A7">
              <w:rPr>
                <w:sz w:val="16"/>
                <w:szCs w:val="16"/>
              </w:rPr>
              <w:t>1/m</w:t>
            </w:r>
          </w:p>
        </w:tc>
        <w:tc>
          <w:tcPr>
            <w:tcW w:w="45pt" w:type="dxa"/>
            <w:tcBorders>
              <w:top w:val="single" w:sz="4" w:space="0" w:color="auto"/>
              <w:bottom w:val="single" w:sz="4" w:space="0" w:color="auto"/>
            </w:tcBorders>
            <w:shd w:val="clear" w:color="auto" w:fill="auto"/>
            <w:vAlign w:val="center"/>
          </w:tcPr>
          <w:p w14:paraId="6FE6D0F5" w14:textId="77777777" w:rsidR="00A778A7" w:rsidRPr="00A778A7" w:rsidRDefault="00A778A7" w:rsidP="00A778A7">
            <w:pPr>
              <w:rPr>
                <w:sz w:val="16"/>
                <w:szCs w:val="16"/>
              </w:rPr>
            </w:pPr>
            <w:r w:rsidRPr="00A778A7">
              <w:rPr>
                <w:sz w:val="16"/>
                <w:szCs w:val="16"/>
              </w:rPr>
              <w:t>0.54</w:t>
            </w:r>
          </w:p>
        </w:tc>
      </w:tr>
      <w:tr w:rsidR="00A778A7" w:rsidRPr="00C87787" w14:paraId="79E9C751" w14:textId="77777777" w:rsidTr="00394840">
        <w:trPr>
          <w:trHeight w:val="320"/>
          <w:jc w:val="center"/>
        </w:trPr>
        <w:tc>
          <w:tcPr>
            <w:tcW w:w="56.60pt" w:type="dxa"/>
            <w:tcBorders>
              <w:top w:val="single" w:sz="4" w:space="0" w:color="auto"/>
            </w:tcBorders>
            <w:shd w:val="clear" w:color="auto" w:fill="auto"/>
            <w:vAlign w:val="center"/>
          </w:tcPr>
          <w:p w14:paraId="513A0C73" w14:textId="7C80E85C" w:rsidR="00A778A7" w:rsidRPr="00A778A7" w:rsidRDefault="00394840" w:rsidP="00A778A7">
            <w:pPr>
              <w:pStyle w:val="tablecopy"/>
            </w:pPr>
            <w:r>
              <w:rPr>
                <w:bCs/>
                <w:snapToGrid w:val="0"/>
                <w:lang w:eastAsia="x-none"/>
              </w:rPr>
              <w:t>Construction components</w:t>
            </w:r>
          </w:p>
        </w:tc>
        <w:tc>
          <w:tcPr>
            <w:tcW w:w="105.60pt" w:type="dxa"/>
            <w:tcBorders>
              <w:top w:val="single" w:sz="4" w:space="0" w:color="auto"/>
              <w:bottom w:val="single" w:sz="4" w:space="0" w:color="auto"/>
            </w:tcBorders>
            <w:shd w:val="clear" w:color="auto" w:fill="auto"/>
            <w:vAlign w:val="center"/>
          </w:tcPr>
          <w:p w14:paraId="3AFC6D0C" w14:textId="77777777" w:rsidR="00A778A7" w:rsidRPr="00A778A7" w:rsidRDefault="00A778A7" w:rsidP="00A778A7">
            <w:pPr>
              <w:pStyle w:val="tablecopy"/>
            </w:pPr>
            <w:r w:rsidRPr="00A778A7">
              <w:t>U value external walls</w:t>
            </w:r>
          </w:p>
        </w:tc>
        <w:tc>
          <w:tcPr>
            <w:tcW w:w="45pt" w:type="dxa"/>
            <w:tcBorders>
              <w:top w:val="single" w:sz="4" w:space="0" w:color="auto"/>
              <w:bottom w:val="single" w:sz="4" w:space="0" w:color="auto"/>
            </w:tcBorders>
            <w:shd w:val="clear" w:color="auto" w:fill="auto"/>
            <w:vAlign w:val="center"/>
          </w:tcPr>
          <w:p w14:paraId="00F033F7" w14:textId="77777777" w:rsidR="00A778A7" w:rsidRPr="00A778A7" w:rsidRDefault="00A778A7" w:rsidP="00A778A7">
            <w:pPr>
              <w:rPr>
                <w:sz w:val="16"/>
                <w:szCs w:val="16"/>
              </w:rPr>
            </w:pPr>
            <w:r w:rsidRPr="00A778A7">
              <w:rPr>
                <w:sz w:val="16"/>
                <w:szCs w:val="16"/>
              </w:rPr>
              <w:t>W/(m</w:t>
            </w:r>
            <w:r w:rsidRPr="00A778A7">
              <w:rPr>
                <w:sz w:val="16"/>
                <w:szCs w:val="16"/>
                <w:vertAlign w:val="superscript"/>
              </w:rPr>
              <w:t>2</w:t>
            </w:r>
            <w:r w:rsidRPr="00A778A7">
              <w:rPr>
                <w:sz w:val="16"/>
                <w:szCs w:val="16"/>
              </w:rPr>
              <w:t>K)</w:t>
            </w:r>
          </w:p>
        </w:tc>
        <w:tc>
          <w:tcPr>
            <w:tcW w:w="45pt" w:type="dxa"/>
            <w:tcBorders>
              <w:top w:val="single" w:sz="4" w:space="0" w:color="auto"/>
              <w:bottom w:val="single" w:sz="4" w:space="0" w:color="auto"/>
            </w:tcBorders>
            <w:shd w:val="clear" w:color="auto" w:fill="auto"/>
            <w:vAlign w:val="center"/>
          </w:tcPr>
          <w:p w14:paraId="1A062C9A" w14:textId="77777777" w:rsidR="00A778A7" w:rsidRPr="00A778A7" w:rsidRDefault="00A778A7" w:rsidP="00A778A7">
            <w:pPr>
              <w:rPr>
                <w:sz w:val="16"/>
                <w:szCs w:val="16"/>
              </w:rPr>
            </w:pPr>
            <w:r w:rsidRPr="00A778A7">
              <w:rPr>
                <w:sz w:val="16"/>
                <w:szCs w:val="16"/>
              </w:rPr>
              <w:t>0.18</w:t>
            </w:r>
          </w:p>
        </w:tc>
      </w:tr>
      <w:tr w:rsidR="00A778A7" w:rsidRPr="00C87787" w14:paraId="158E125E" w14:textId="77777777" w:rsidTr="00394840">
        <w:trPr>
          <w:trHeight w:val="320"/>
          <w:jc w:val="center"/>
        </w:trPr>
        <w:tc>
          <w:tcPr>
            <w:tcW w:w="56.60pt" w:type="dxa"/>
            <w:shd w:val="clear" w:color="auto" w:fill="auto"/>
            <w:vAlign w:val="center"/>
          </w:tcPr>
          <w:p w14:paraId="18905CAF"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7540772B" w14:textId="77777777" w:rsidR="00A778A7" w:rsidRPr="00A778A7" w:rsidRDefault="00A778A7" w:rsidP="00A778A7">
            <w:pPr>
              <w:pStyle w:val="tablecopy"/>
            </w:pPr>
            <w:r w:rsidRPr="00A778A7">
              <w:t>U value roof</w:t>
            </w:r>
          </w:p>
        </w:tc>
        <w:tc>
          <w:tcPr>
            <w:tcW w:w="45pt" w:type="dxa"/>
            <w:tcBorders>
              <w:top w:val="single" w:sz="4" w:space="0" w:color="auto"/>
              <w:bottom w:val="single" w:sz="4" w:space="0" w:color="auto"/>
            </w:tcBorders>
            <w:shd w:val="clear" w:color="auto" w:fill="auto"/>
            <w:vAlign w:val="center"/>
          </w:tcPr>
          <w:p w14:paraId="4528A568" w14:textId="024C5AA5" w:rsidR="00A778A7" w:rsidRPr="00A778A7" w:rsidRDefault="00A778A7" w:rsidP="00A778A7">
            <w:pPr>
              <w:rPr>
                <w:sz w:val="16"/>
                <w:szCs w:val="16"/>
              </w:rPr>
            </w:pPr>
            <w:r w:rsidRPr="00A778A7">
              <w:rPr>
                <w:sz w:val="16"/>
                <w:szCs w:val="16"/>
              </w:rPr>
              <w:t>W/(m</w:t>
            </w:r>
            <w:r w:rsidRPr="00A778A7">
              <w:rPr>
                <w:sz w:val="16"/>
                <w:szCs w:val="16"/>
                <w:vertAlign w:val="superscript"/>
              </w:rPr>
              <w:t>2</w:t>
            </w:r>
            <w:r w:rsidRPr="00A778A7">
              <w:rPr>
                <w:sz w:val="16"/>
                <w:szCs w:val="16"/>
              </w:rPr>
              <w:t>K)</w:t>
            </w:r>
          </w:p>
        </w:tc>
        <w:tc>
          <w:tcPr>
            <w:tcW w:w="45pt" w:type="dxa"/>
            <w:tcBorders>
              <w:top w:val="single" w:sz="4" w:space="0" w:color="auto"/>
              <w:bottom w:val="single" w:sz="4" w:space="0" w:color="auto"/>
            </w:tcBorders>
            <w:shd w:val="clear" w:color="auto" w:fill="auto"/>
            <w:vAlign w:val="center"/>
          </w:tcPr>
          <w:p w14:paraId="435E5921" w14:textId="77777777" w:rsidR="00A778A7" w:rsidRPr="00A778A7" w:rsidRDefault="00A778A7" w:rsidP="00A778A7">
            <w:pPr>
              <w:rPr>
                <w:sz w:val="16"/>
                <w:szCs w:val="16"/>
              </w:rPr>
            </w:pPr>
            <w:r w:rsidRPr="00A778A7">
              <w:rPr>
                <w:sz w:val="16"/>
                <w:szCs w:val="16"/>
              </w:rPr>
              <w:t>0.17</w:t>
            </w:r>
          </w:p>
        </w:tc>
      </w:tr>
      <w:tr w:rsidR="00A778A7" w:rsidRPr="00C87787" w14:paraId="410B9854" w14:textId="77777777" w:rsidTr="00394840">
        <w:trPr>
          <w:trHeight w:val="320"/>
          <w:jc w:val="center"/>
        </w:trPr>
        <w:tc>
          <w:tcPr>
            <w:tcW w:w="56.60pt" w:type="dxa"/>
            <w:tcBorders>
              <w:bottom w:val="single" w:sz="4" w:space="0" w:color="auto"/>
            </w:tcBorders>
            <w:shd w:val="clear" w:color="auto" w:fill="auto"/>
            <w:vAlign w:val="center"/>
          </w:tcPr>
          <w:p w14:paraId="06636FA7"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2FBF026E" w14:textId="77777777" w:rsidR="00A778A7" w:rsidRPr="00A778A7" w:rsidRDefault="00A778A7" w:rsidP="00A778A7">
            <w:pPr>
              <w:pStyle w:val="tablecopy"/>
            </w:pPr>
            <w:r w:rsidRPr="00A778A7">
              <w:t>U value transparent components</w:t>
            </w:r>
          </w:p>
        </w:tc>
        <w:tc>
          <w:tcPr>
            <w:tcW w:w="45pt" w:type="dxa"/>
            <w:tcBorders>
              <w:top w:val="single" w:sz="4" w:space="0" w:color="auto"/>
              <w:bottom w:val="single" w:sz="4" w:space="0" w:color="auto"/>
            </w:tcBorders>
            <w:shd w:val="clear" w:color="auto" w:fill="auto"/>
            <w:vAlign w:val="center"/>
          </w:tcPr>
          <w:p w14:paraId="4DCD089B" w14:textId="0A633789" w:rsidR="00A778A7" w:rsidRPr="00A778A7" w:rsidRDefault="00A778A7" w:rsidP="00A778A7">
            <w:pPr>
              <w:rPr>
                <w:sz w:val="16"/>
                <w:szCs w:val="16"/>
              </w:rPr>
            </w:pPr>
            <w:r w:rsidRPr="00A778A7">
              <w:rPr>
                <w:sz w:val="16"/>
                <w:szCs w:val="16"/>
              </w:rPr>
              <w:t>W/(m</w:t>
            </w:r>
            <w:r w:rsidRPr="00A778A7">
              <w:rPr>
                <w:sz w:val="16"/>
                <w:szCs w:val="16"/>
                <w:vertAlign w:val="superscript"/>
              </w:rPr>
              <w:t>2</w:t>
            </w:r>
            <w:r w:rsidRPr="00A778A7">
              <w:rPr>
                <w:sz w:val="16"/>
                <w:szCs w:val="16"/>
              </w:rPr>
              <w:t>K)</w:t>
            </w:r>
          </w:p>
        </w:tc>
        <w:tc>
          <w:tcPr>
            <w:tcW w:w="45pt" w:type="dxa"/>
            <w:tcBorders>
              <w:top w:val="single" w:sz="4" w:space="0" w:color="auto"/>
              <w:bottom w:val="single" w:sz="4" w:space="0" w:color="auto"/>
            </w:tcBorders>
            <w:shd w:val="clear" w:color="auto" w:fill="auto"/>
            <w:vAlign w:val="center"/>
          </w:tcPr>
          <w:p w14:paraId="4DD0098F" w14:textId="77777777" w:rsidR="00A778A7" w:rsidRPr="00A778A7" w:rsidRDefault="00A778A7" w:rsidP="00A778A7">
            <w:pPr>
              <w:rPr>
                <w:sz w:val="16"/>
                <w:szCs w:val="16"/>
              </w:rPr>
            </w:pPr>
            <w:r w:rsidRPr="00A778A7">
              <w:rPr>
                <w:sz w:val="16"/>
                <w:szCs w:val="16"/>
              </w:rPr>
              <w:t>0.83</w:t>
            </w:r>
          </w:p>
        </w:tc>
      </w:tr>
      <w:tr w:rsidR="00A778A7" w:rsidRPr="00C87787" w14:paraId="07884D80" w14:textId="77777777" w:rsidTr="00394840">
        <w:trPr>
          <w:trHeight w:val="320"/>
          <w:jc w:val="center"/>
        </w:trPr>
        <w:tc>
          <w:tcPr>
            <w:tcW w:w="56.60pt" w:type="dxa"/>
            <w:tcBorders>
              <w:top w:val="single" w:sz="4" w:space="0" w:color="auto"/>
              <w:bottom w:val="single" w:sz="4" w:space="0" w:color="auto"/>
            </w:tcBorders>
            <w:shd w:val="clear" w:color="auto" w:fill="auto"/>
            <w:vAlign w:val="center"/>
          </w:tcPr>
          <w:p w14:paraId="74DF9F23" w14:textId="77777777" w:rsidR="00A778A7" w:rsidRPr="00A778A7" w:rsidRDefault="00A778A7" w:rsidP="00A778A7">
            <w:pPr>
              <w:pStyle w:val="tablecopy"/>
            </w:pPr>
            <w:r w:rsidRPr="00A778A7">
              <w:t>Activities</w:t>
            </w:r>
          </w:p>
        </w:tc>
        <w:tc>
          <w:tcPr>
            <w:tcW w:w="105.60pt" w:type="dxa"/>
            <w:tcBorders>
              <w:top w:val="single" w:sz="4" w:space="0" w:color="auto"/>
              <w:bottom w:val="single" w:sz="4" w:space="0" w:color="auto"/>
            </w:tcBorders>
            <w:shd w:val="clear" w:color="auto" w:fill="auto"/>
            <w:vAlign w:val="center"/>
          </w:tcPr>
          <w:p w14:paraId="41E8ECA3" w14:textId="77777777" w:rsidR="00A778A7" w:rsidRPr="00A778A7" w:rsidRDefault="00A778A7" w:rsidP="00A778A7">
            <w:pPr>
              <w:pStyle w:val="tablecopy"/>
            </w:pPr>
            <w:r w:rsidRPr="00A778A7">
              <w:t>Internal gains (lighting, appliances and occupancy)</w:t>
            </w:r>
          </w:p>
        </w:tc>
        <w:tc>
          <w:tcPr>
            <w:tcW w:w="45pt" w:type="dxa"/>
            <w:tcBorders>
              <w:top w:val="single" w:sz="4" w:space="0" w:color="auto"/>
              <w:bottom w:val="single" w:sz="4" w:space="0" w:color="auto"/>
            </w:tcBorders>
            <w:shd w:val="clear" w:color="auto" w:fill="auto"/>
            <w:vAlign w:val="center"/>
          </w:tcPr>
          <w:p w14:paraId="1FCB0AD9" w14:textId="12C28E27" w:rsidR="00A778A7" w:rsidRPr="00A778A7" w:rsidRDefault="00A778A7" w:rsidP="00A778A7">
            <w:pPr>
              <w:rPr>
                <w:sz w:val="16"/>
                <w:szCs w:val="16"/>
              </w:rPr>
            </w:pPr>
            <w:r w:rsidRPr="00A778A7">
              <w:rPr>
                <w:sz w:val="16"/>
                <w:szCs w:val="16"/>
              </w:rPr>
              <w:t>W/m</w:t>
            </w:r>
            <w:r w:rsidRPr="00A778A7">
              <w:rPr>
                <w:sz w:val="16"/>
                <w:szCs w:val="16"/>
                <w:vertAlign w:val="superscript"/>
              </w:rPr>
              <w:t>2</w:t>
            </w:r>
          </w:p>
        </w:tc>
        <w:tc>
          <w:tcPr>
            <w:tcW w:w="45pt" w:type="dxa"/>
            <w:tcBorders>
              <w:top w:val="single" w:sz="4" w:space="0" w:color="auto"/>
              <w:bottom w:val="single" w:sz="4" w:space="0" w:color="auto"/>
            </w:tcBorders>
            <w:shd w:val="clear" w:color="auto" w:fill="auto"/>
            <w:vAlign w:val="center"/>
          </w:tcPr>
          <w:p w14:paraId="4B6BF44F" w14:textId="77777777" w:rsidR="00A778A7" w:rsidRPr="00A778A7" w:rsidRDefault="00A778A7" w:rsidP="00A778A7">
            <w:pPr>
              <w:rPr>
                <w:sz w:val="16"/>
                <w:szCs w:val="16"/>
              </w:rPr>
            </w:pPr>
            <w:r w:rsidRPr="00A778A7">
              <w:rPr>
                <w:sz w:val="16"/>
                <w:szCs w:val="16"/>
              </w:rPr>
              <w:t>1</w:t>
            </w:r>
          </w:p>
        </w:tc>
      </w:tr>
      <w:tr w:rsidR="00A778A7" w:rsidRPr="00C87787" w14:paraId="5EE6FFA1" w14:textId="77777777" w:rsidTr="00394840">
        <w:trPr>
          <w:trHeight w:val="320"/>
          <w:jc w:val="center"/>
        </w:trPr>
        <w:tc>
          <w:tcPr>
            <w:tcW w:w="56.60pt" w:type="dxa"/>
            <w:tcBorders>
              <w:top w:val="single" w:sz="4" w:space="0" w:color="auto"/>
            </w:tcBorders>
            <w:shd w:val="clear" w:color="auto" w:fill="auto"/>
            <w:vAlign w:val="center"/>
          </w:tcPr>
          <w:p w14:paraId="1311CFF7" w14:textId="77777777" w:rsidR="00A778A7" w:rsidRPr="00A778A7" w:rsidRDefault="00A778A7" w:rsidP="00A778A7">
            <w:pPr>
              <w:pStyle w:val="tablecopy"/>
            </w:pPr>
            <w:r w:rsidRPr="00A778A7">
              <w:t>Control and operation</w:t>
            </w:r>
          </w:p>
        </w:tc>
        <w:tc>
          <w:tcPr>
            <w:tcW w:w="105.60pt" w:type="dxa"/>
            <w:tcBorders>
              <w:top w:val="single" w:sz="4" w:space="0" w:color="auto"/>
              <w:bottom w:val="single" w:sz="4" w:space="0" w:color="auto"/>
            </w:tcBorders>
            <w:shd w:val="clear" w:color="auto" w:fill="auto"/>
            <w:vAlign w:val="center"/>
          </w:tcPr>
          <w:p w14:paraId="2D63ED81" w14:textId="77777777" w:rsidR="00A778A7" w:rsidRPr="00A778A7" w:rsidRDefault="00A778A7" w:rsidP="008E5A0A">
            <w:pPr>
              <w:pStyle w:val="tablecopy"/>
              <w:jc w:val="start"/>
            </w:pPr>
            <w:r w:rsidRPr="00A778A7">
              <w:t>Heating set-point temperature</w:t>
            </w:r>
          </w:p>
        </w:tc>
        <w:tc>
          <w:tcPr>
            <w:tcW w:w="45pt" w:type="dxa"/>
            <w:tcBorders>
              <w:top w:val="single" w:sz="4" w:space="0" w:color="auto"/>
              <w:bottom w:val="single" w:sz="4" w:space="0" w:color="auto"/>
            </w:tcBorders>
            <w:shd w:val="clear" w:color="auto" w:fill="auto"/>
            <w:vAlign w:val="center"/>
          </w:tcPr>
          <w:p w14:paraId="6D9B3F3C" w14:textId="77777777" w:rsidR="00A778A7" w:rsidRPr="00A778A7" w:rsidRDefault="00A778A7" w:rsidP="00A778A7">
            <w:pPr>
              <w:rPr>
                <w:sz w:val="16"/>
                <w:szCs w:val="16"/>
              </w:rPr>
            </w:pPr>
            <w:r w:rsidRPr="00A778A7">
              <w:rPr>
                <w:sz w:val="16"/>
                <w:szCs w:val="16"/>
              </w:rPr>
              <w:t>°C</w:t>
            </w:r>
          </w:p>
        </w:tc>
        <w:tc>
          <w:tcPr>
            <w:tcW w:w="45pt" w:type="dxa"/>
            <w:tcBorders>
              <w:top w:val="single" w:sz="4" w:space="0" w:color="auto"/>
              <w:bottom w:val="single" w:sz="4" w:space="0" w:color="auto"/>
            </w:tcBorders>
            <w:shd w:val="clear" w:color="auto" w:fill="auto"/>
            <w:vAlign w:val="center"/>
          </w:tcPr>
          <w:p w14:paraId="77D5C4AC" w14:textId="77777777" w:rsidR="00A778A7" w:rsidRPr="00A778A7" w:rsidRDefault="00A778A7" w:rsidP="00A778A7">
            <w:pPr>
              <w:rPr>
                <w:sz w:val="16"/>
                <w:szCs w:val="16"/>
              </w:rPr>
            </w:pPr>
            <w:r w:rsidRPr="00A778A7">
              <w:rPr>
                <w:sz w:val="16"/>
                <w:szCs w:val="16"/>
              </w:rPr>
              <w:t>20</w:t>
            </w:r>
          </w:p>
        </w:tc>
      </w:tr>
      <w:tr w:rsidR="00A778A7" w:rsidRPr="00C87787" w14:paraId="1DE96123" w14:textId="77777777" w:rsidTr="00394840">
        <w:trPr>
          <w:trHeight w:val="320"/>
          <w:jc w:val="center"/>
        </w:trPr>
        <w:tc>
          <w:tcPr>
            <w:tcW w:w="56.60pt" w:type="dxa"/>
            <w:shd w:val="clear" w:color="auto" w:fill="auto"/>
            <w:vAlign w:val="center"/>
          </w:tcPr>
          <w:p w14:paraId="5EE9BB26"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47BD7DB7" w14:textId="77777777" w:rsidR="00A778A7" w:rsidRPr="00A778A7" w:rsidRDefault="00A778A7" w:rsidP="008E5A0A">
            <w:pPr>
              <w:pStyle w:val="tablecopy"/>
              <w:jc w:val="start"/>
            </w:pPr>
            <w:r w:rsidRPr="00A778A7">
              <w:t>Cooling set-point temperature</w:t>
            </w:r>
          </w:p>
        </w:tc>
        <w:tc>
          <w:tcPr>
            <w:tcW w:w="45pt" w:type="dxa"/>
            <w:tcBorders>
              <w:top w:val="single" w:sz="4" w:space="0" w:color="auto"/>
              <w:bottom w:val="single" w:sz="4" w:space="0" w:color="auto"/>
            </w:tcBorders>
            <w:shd w:val="clear" w:color="auto" w:fill="auto"/>
            <w:vAlign w:val="center"/>
          </w:tcPr>
          <w:p w14:paraId="4B8CB84F" w14:textId="77777777" w:rsidR="00A778A7" w:rsidRPr="00A778A7" w:rsidRDefault="00A778A7" w:rsidP="00A778A7">
            <w:pPr>
              <w:rPr>
                <w:sz w:val="16"/>
                <w:szCs w:val="16"/>
              </w:rPr>
            </w:pPr>
            <w:r w:rsidRPr="00A778A7">
              <w:rPr>
                <w:sz w:val="16"/>
                <w:szCs w:val="16"/>
              </w:rPr>
              <w:t>°C</w:t>
            </w:r>
          </w:p>
        </w:tc>
        <w:tc>
          <w:tcPr>
            <w:tcW w:w="45pt" w:type="dxa"/>
            <w:tcBorders>
              <w:top w:val="single" w:sz="4" w:space="0" w:color="auto"/>
              <w:bottom w:val="single" w:sz="4" w:space="0" w:color="auto"/>
            </w:tcBorders>
            <w:shd w:val="clear" w:color="auto" w:fill="auto"/>
            <w:vAlign w:val="center"/>
          </w:tcPr>
          <w:p w14:paraId="70879EF0" w14:textId="77777777" w:rsidR="00A778A7" w:rsidRPr="00A778A7" w:rsidRDefault="00A778A7" w:rsidP="00A778A7">
            <w:pPr>
              <w:rPr>
                <w:sz w:val="16"/>
                <w:szCs w:val="16"/>
              </w:rPr>
            </w:pPr>
            <w:r w:rsidRPr="00A778A7">
              <w:rPr>
                <w:sz w:val="16"/>
                <w:szCs w:val="16"/>
              </w:rPr>
              <w:t>26</w:t>
            </w:r>
          </w:p>
        </w:tc>
      </w:tr>
      <w:tr w:rsidR="00A778A7" w:rsidRPr="00C87787" w14:paraId="778EC36C" w14:textId="77777777" w:rsidTr="00394840">
        <w:trPr>
          <w:trHeight w:val="320"/>
          <w:jc w:val="center"/>
        </w:trPr>
        <w:tc>
          <w:tcPr>
            <w:tcW w:w="56.60pt" w:type="dxa"/>
            <w:shd w:val="clear" w:color="auto" w:fill="auto"/>
            <w:vAlign w:val="center"/>
          </w:tcPr>
          <w:p w14:paraId="1D40509C"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476142CB" w14:textId="77777777" w:rsidR="00A778A7" w:rsidRPr="00A778A7" w:rsidRDefault="00A778A7" w:rsidP="00A778A7">
            <w:pPr>
              <w:pStyle w:val="tablecopy"/>
            </w:pPr>
            <w:r w:rsidRPr="00A778A7">
              <w:t>Air-change rate</w:t>
            </w:r>
          </w:p>
        </w:tc>
        <w:tc>
          <w:tcPr>
            <w:tcW w:w="45pt" w:type="dxa"/>
            <w:tcBorders>
              <w:top w:val="single" w:sz="4" w:space="0" w:color="auto"/>
              <w:bottom w:val="single" w:sz="4" w:space="0" w:color="auto"/>
            </w:tcBorders>
            <w:shd w:val="clear" w:color="auto" w:fill="auto"/>
            <w:vAlign w:val="center"/>
          </w:tcPr>
          <w:p w14:paraId="794C4294" w14:textId="77777777" w:rsidR="00A778A7" w:rsidRPr="00A778A7" w:rsidRDefault="00A778A7" w:rsidP="00A778A7">
            <w:pPr>
              <w:rPr>
                <w:sz w:val="16"/>
                <w:szCs w:val="16"/>
              </w:rPr>
            </w:pPr>
            <w:r w:rsidRPr="00A778A7">
              <w:rPr>
                <w:sz w:val="16"/>
                <w:szCs w:val="16"/>
              </w:rPr>
              <w:t>vol/h</w:t>
            </w:r>
          </w:p>
        </w:tc>
        <w:tc>
          <w:tcPr>
            <w:tcW w:w="45pt" w:type="dxa"/>
            <w:tcBorders>
              <w:top w:val="single" w:sz="4" w:space="0" w:color="auto"/>
              <w:bottom w:val="single" w:sz="4" w:space="0" w:color="auto"/>
            </w:tcBorders>
            <w:shd w:val="clear" w:color="auto" w:fill="auto"/>
            <w:vAlign w:val="center"/>
          </w:tcPr>
          <w:p w14:paraId="7DA329FD" w14:textId="77777777" w:rsidR="00A778A7" w:rsidRPr="00A778A7" w:rsidRDefault="00A778A7" w:rsidP="00A778A7">
            <w:pPr>
              <w:rPr>
                <w:sz w:val="16"/>
                <w:szCs w:val="16"/>
              </w:rPr>
            </w:pPr>
            <w:r w:rsidRPr="00A778A7">
              <w:rPr>
                <w:sz w:val="16"/>
                <w:szCs w:val="16"/>
              </w:rPr>
              <w:t>0.3</w:t>
            </w:r>
          </w:p>
        </w:tc>
      </w:tr>
      <w:tr w:rsidR="00A778A7" w:rsidRPr="00C87787" w14:paraId="7AFD6104" w14:textId="77777777" w:rsidTr="00394840">
        <w:trPr>
          <w:trHeight w:val="320"/>
          <w:jc w:val="center"/>
        </w:trPr>
        <w:tc>
          <w:tcPr>
            <w:tcW w:w="56.60pt" w:type="dxa"/>
            <w:tcBorders>
              <w:bottom w:val="single" w:sz="4" w:space="0" w:color="auto"/>
            </w:tcBorders>
            <w:shd w:val="clear" w:color="auto" w:fill="auto"/>
            <w:vAlign w:val="center"/>
          </w:tcPr>
          <w:p w14:paraId="3AEBF175" w14:textId="77777777" w:rsidR="00A778A7" w:rsidRPr="00A778A7" w:rsidRDefault="00A778A7" w:rsidP="00A778A7">
            <w:pPr>
              <w:pStyle w:val="tablecopy"/>
            </w:pPr>
          </w:p>
        </w:tc>
        <w:tc>
          <w:tcPr>
            <w:tcW w:w="105.60pt" w:type="dxa"/>
            <w:tcBorders>
              <w:top w:val="single" w:sz="4" w:space="0" w:color="auto"/>
              <w:bottom w:val="single" w:sz="4" w:space="0" w:color="auto"/>
            </w:tcBorders>
            <w:shd w:val="clear" w:color="auto" w:fill="auto"/>
            <w:vAlign w:val="center"/>
          </w:tcPr>
          <w:p w14:paraId="089AECA6" w14:textId="77777777" w:rsidR="00A778A7" w:rsidRPr="00A778A7" w:rsidRDefault="00A778A7" w:rsidP="00A778A7">
            <w:pPr>
              <w:pStyle w:val="tablecopy"/>
            </w:pPr>
            <w:r w:rsidRPr="00A778A7">
              <w:t>Operation schedules</w:t>
            </w:r>
          </w:p>
        </w:tc>
        <w:tc>
          <w:tcPr>
            <w:tcW w:w="45pt" w:type="dxa"/>
            <w:tcBorders>
              <w:top w:val="single" w:sz="4" w:space="0" w:color="auto"/>
              <w:bottom w:val="single" w:sz="4" w:space="0" w:color="auto"/>
            </w:tcBorders>
            <w:shd w:val="clear" w:color="auto" w:fill="auto"/>
            <w:vAlign w:val="center"/>
          </w:tcPr>
          <w:p w14:paraId="3A75594C" w14:textId="77777777" w:rsidR="00A778A7" w:rsidRPr="00A778A7" w:rsidRDefault="00A778A7" w:rsidP="00A778A7">
            <w:pPr>
              <w:rPr>
                <w:sz w:val="16"/>
                <w:szCs w:val="16"/>
              </w:rPr>
            </w:pPr>
            <w:r w:rsidRPr="00A778A7">
              <w:rPr>
                <w:sz w:val="16"/>
                <w:szCs w:val="16"/>
              </w:rPr>
              <w:t>-</w:t>
            </w:r>
          </w:p>
        </w:tc>
        <w:tc>
          <w:tcPr>
            <w:tcW w:w="45pt" w:type="dxa"/>
            <w:tcBorders>
              <w:top w:val="single" w:sz="4" w:space="0" w:color="auto"/>
              <w:bottom w:val="single" w:sz="4" w:space="0" w:color="auto"/>
            </w:tcBorders>
            <w:shd w:val="clear" w:color="auto" w:fill="auto"/>
            <w:vAlign w:val="center"/>
          </w:tcPr>
          <w:p w14:paraId="42EF8CE7" w14:textId="77777777" w:rsidR="00A778A7" w:rsidRPr="00A778A7" w:rsidRDefault="00A778A7" w:rsidP="00A778A7">
            <w:pPr>
              <w:rPr>
                <w:sz w:val="16"/>
                <w:szCs w:val="16"/>
              </w:rPr>
            </w:pPr>
            <w:r w:rsidRPr="00A778A7">
              <w:rPr>
                <w:sz w:val="16"/>
                <w:szCs w:val="16"/>
              </w:rPr>
              <w:t>0.00-23.00</w:t>
            </w:r>
          </w:p>
        </w:tc>
      </w:tr>
    </w:tbl>
    <w:p w14:paraId="41DA7AE3" w14:textId="77777777" w:rsidR="00123E01" w:rsidRPr="00123E01" w:rsidRDefault="00123E01" w:rsidP="00E7596C">
      <w:pPr>
        <w:pStyle w:val="BodyText"/>
        <w:rPr>
          <w:sz w:val="12"/>
          <w:szCs w:val="12"/>
        </w:rPr>
      </w:pPr>
    </w:p>
    <w:p w14:paraId="56ED1F48" w14:textId="0CFF285A" w:rsidR="00A778A7" w:rsidRPr="007425FB" w:rsidRDefault="000B0BA1" w:rsidP="007425FB">
      <w:pPr>
        <w:pStyle w:val="BodyText"/>
        <w:rPr>
          <w:lang w:val="en-GB"/>
        </w:rPr>
      </w:pPr>
      <w:r>
        <w:rPr>
          <w:lang w:val="en-GB"/>
        </w:rPr>
        <w:t>Following</w:t>
      </w:r>
      <w:r w:rsidR="00BF5612" w:rsidRPr="007425FB">
        <w:t xml:space="preserve"> </w:t>
      </w:r>
      <w:r w:rsidR="007425FB" w:rsidRPr="007425FB">
        <w:rPr>
          <w:lang w:val="en-GB"/>
        </w:rPr>
        <w:t>baseline simulation</w:t>
      </w:r>
      <w:r>
        <w:rPr>
          <w:lang w:val="en-GB"/>
        </w:rPr>
        <w:t xml:space="preserve"> run</w:t>
      </w:r>
      <w:r w:rsidR="007425FB" w:rsidRPr="007425FB">
        <w:rPr>
          <w:lang w:val="en-GB"/>
        </w:rPr>
        <w:t xml:space="preserve"> using PHP</w:t>
      </w:r>
      <w:r w:rsidR="00087C39">
        <w:rPr>
          <w:lang w:val="en-GB"/>
        </w:rPr>
        <w:t>P</w:t>
      </w:r>
      <w:r w:rsidR="007425FB" w:rsidRPr="007425FB">
        <w:rPr>
          <w:lang w:val="en-GB"/>
        </w:rPr>
        <w:t xml:space="preserve">, a </w:t>
      </w:r>
      <w:r w:rsidR="007425FB">
        <w:rPr>
          <w:lang w:val="en-GB"/>
        </w:rPr>
        <w:t>grey</w:t>
      </w:r>
      <w:r w:rsidR="00BF5612" w:rsidRPr="007425FB">
        <w:t xml:space="preserve">-box </w:t>
      </w:r>
      <w:r w:rsidR="00087C39">
        <w:rPr>
          <w:lang w:val="en-GB"/>
        </w:rPr>
        <w:t xml:space="preserve">dynamic validated </w:t>
      </w:r>
      <w:r w:rsidR="00BF5612" w:rsidRPr="007425FB">
        <w:t>model</w:t>
      </w:r>
      <w:r w:rsidR="00087C39">
        <w:rPr>
          <w:lang w:val="en-GB"/>
        </w:rPr>
        <w:t xml:space="preserve"> </w:t>
      </w:r>
      <w:r w:rsidR="007425FB">
        <w:rPr>
          <w:lang w:val="en-GB"/>
        </w:rPr>
        <w:t>was used to run annual simulations in multiple conditions. The whole building energy balance has been considered (heating, cooling</w:t>
      </w:r>
      <w:r w:rsidR="00087C39">
        <w:rPr>
          <w:lang w:val="en-GB"/>
        </w:rPr>
        <w:t>,</w:t>
      </w:r>
      <w:r w:rsidR="007425FB">
        <w:rPr>
          <w:lang w:val="en-GB"/>
        </w:rPr>
        <w:t xml:space="preserve"> lighting, DHW, appliances). The</w:t>
      </w:r>
      <w:r w:rsidR="00202524">
        <w:rPr>
          <w:lang w:val="en-GB"/>
        </w:rPr>
        <w:t xml:space="preserve"> building is all electric; </w:t>
      </w:r>
      <w:r w:rsidR="007425FB">
        <w:rPr>
          <w:lang w:val="en-GB"/>
        </w:rPr>
        <w:t>electricity feed</w:t>
      </w:r>
      <w:r w:rsidR="00202524">
        <w:rPr>
          <w:lang w:val="en-GB"/>
        </w:rPr>
        <w:t>s</w:t>
      </w:r>
      <w:r w:rsidR="007425FB">
        <w:rPr>
          <w:lang w:val="en-GB"/>
        </w:rPr>
        <w:t xml:space="preserve"> </w:t>
      </w:r>
      <w:r w:rsidR="00202524">
        <w:rPr>
          <w:lang w:val="en-GB"/>
        </w:rPr>
        <w:t>the</w:t>
      </w:r>
      <w:r w:rsidR="007425FB">
        <w:rPr>
          <w:lang w:val="en-GB"/>
        </w:rPr>
        <w:t xml:space="preserve"> </w:t>
      </w:r>
      <w:r w:rsidR="007425FB" w:rsidRPr="00087C39">
        <w:rPr>
          <w:lang w:val="en-GB"/>
        </w:rPr>
        <w:t xml:space="preserve">GSHP for heating and cooling </w:t>
      </w:r>
      <w:r w:rsidR="0021750D">
        <w:rPr>
          <w:lang w:val="en-GB"/>
        </w:rPr>
        <w:t>services</w:t>
      </w:r>
      <w:r w:rsidR="007425FB" w:rsidRPr="00087C39">
        <w:rPr>
          <w:lang w:val="en-GB"/>
        </w:rPr>
        <w:t xml:space="preserve">. </w:t>
      </w:r>
      <w:r w:rsidR="00BF5612" w:rsidRPr="00087C39">
        <w:t xml:space="preserve">Figure 2 </w:t>
      </w:r>
      <w:r w:rsidR="007425FB" w:rsidRPr="00087C39">
        <w:rPr>
          <w:lang w:val="en-GB"/>
        </w:rPr>
        <w:t>present</w:t>
      </w:r>
      <w:r w:rsidR="00BF5612" w:rsidRPr="00087C39">
        <w:t xml:space="preserve"> the electricity demand composition for the baseline configuration</w:t>
      </w:r>
      <w:r w:rsidR="00087C39">
        <w:rPr>
          <w:lang w:val="en-GB"/>
        </w:rPr>
        <w:t>.</w:t>
      </w:r>
    </w:p>
    <w:p w14:paraId="3BACCE24" w14:textId="4F7CBA48" w:rsidR="00A778A7" w:rsidRDefault="00AE37CC" w:rsidP="00AE37CC">
      <w:pPr>
        <w:pStyle w:val="BodyText"/>
        <w:jc w:val="center"/>
      </w:pPr>
      <w:r>
        <w:rPr>
          <w:noProof/>
          <w:lang w:val="en-GB" w:eastAsia="zh-CN"/>
        </w:rPr>
        <w:drawing>
          <wp:inline distT="0" distB="0" distL="0" distR="0" wp14:anchorId="1D67A4D7" wp14:editId="34953C51">
            <wp:extent cx="2202135" cy="1813115"/>
            <wp:effectExtent l="0" t="0" r="8255" b="0"/>
            <wp:docPr id="33" name="Picture 33"/>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24638" cy="1831643"/>
                    </a:xfrm>
                    <a:prstGeom prst="rect">
                      <a:avLst/>
                    </a:prstGeom>
                    <a:noFill/>
                    <a:ln>
                      <a:noFill/>
                    </a:ln>
                  </pic:spPr>
                </pic:pic>
              </a:graphicData>
            </a:graphic>
          </wp:inline>
        </w:drawing>
      </w:r>
    </w:p>
    <w:p w14:paraId="2DAC4EAD" w14:textId="2557B473" w:rsidR="00963232" w:rsidRDefault="000400D7" w:rsidP="00AE37CC">
      <w:pPr>
        <w:pStyle w:val="figurecaption"/>
      </w:pPr>
      <w:r w:rsidRPr="000400D7">
        <w:t>Electricity demand</w:t>
      </w:r>
      <w:r w:rsidR="00241382">
        <w:t xml:space="preserve"> total (including appliances) </w:t>
      </w:r>
      <w:r w:rsidR="00026A71">
        <w:t>–</w:t>
      </w:r>
      <w:r w:rsidR="00241382">
        <w:t xml:space="preserve"> Baseline</w:t>
      </w:r>
      <w:r w:rsidR="00026A71">
        <w:t>.</w:t>
      </w:r>
    </w:p>
    <w:p w14:paraId="225E9A3F" w14:textId="53914204" w:rsidR="000400D7" w:rsidRPr="00963232" w:rsidRDefault="00707B63" w:rsidP="00707B63">
      <w:pPr>
        <w:pStyle w:val="BodyText"/>
        <w:jc w:val="center"/>
        <w:rPr>
          <w:lang w:val="en-US"/>
        </w:rPr>
      </w:pPr>
      <w:r>
        <w:rPr>
          <w:noProof/>
          <w:lang w:val="en-GB" w:eastAsia="zh-CN"/>
        </w:rPr>
        <w:drawing>
          <wp:inline distT="0" distB="0" distL="0" distR="0" wp14:anchorId="069E6341" wp14:editId="2BF5D671">
            <wp:extent cx="2223777" cy="1818477"/>
            <wp:effectExtent l="0" t="0" r="5080" b="0"/>
            <wp:docPr id="31" name="Picture 3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50123" cy="1840022"/>
                    </a:xfrm>
                    <a:prstGeom prst="rect">
                      <a:avLst/>
                    </a:prstGeom>
                    <a:noFill/>
                    <a:ln>
                      <a:noFill/>
                    </a:ln>
                  </pic:spPr>
                </pic:pic>
              </a:graphicData>
            </a:graphic>
          </wp:inline>
        </w:drawing>
      </w:r>
    </w:p>
    <w:p w14:paraId="7A323377" w14:textId="5AAD8288" w:rsidR="00963232" w:rsidRDefault="00241382" w:rsidP="00963232">
      <w:pPr>
        <w:pStyle w:val="figurecaption"/>
      </w:pPr>
      <w:r>
        <w:t>O</w:t>
      </w:r>
      <w:r w:rsidR="000400D7" w:rsidRPr="000400D7">
        <w:t>n-site production and demand</w:t>
      </w:r>
      <w:r w:rsidR="00026A71">
        <w:t xml:space="preserve"> - </w:t>
      </w:r>
      <w:r w:rsidR="00026A71" w:rsidRPr="000400D7">
        <w:t>Electricity meter balance -</w:t>
      </w:r>
      <w:r w:rsidR="00026A71">
        <w:t xml:space="preserve"> Baseline</w:t>
      </w:r>
      <w:r w:rsidR="00963232">
        <w:t xml:space="preserve">. </w:t>
      </w:r>
    </w:p>
    <w:p w14:paraId="639BF237" w14:textId="5E8572C7" w:rsidR="00B6332C" w:rsidRDefault="007425FB" w:rsidP="00E7596C">
      <w:pPr>
        <w:pStyle w:val="BodyText"/>
        <w:rPr>
          <w:lang w:val="en-US"/>
        </w:rPr>
      </w:pPr>
      <w:r w:rsidRPr="007425FB">
        <w:rPr>
          <w:lang w:val="en-US"/>
        </w:rPr>
        <w:lastRenderedPageBreak/>
        <w:t>Demand and on-site production from renewables, referring to the electricity meter balance, are depicted in Figure 3</w:t>
      </w:r>
      <w:r w:rsidR="0060376D">
        <w:rPr>
          <w:lang w:val="en-US"/>
        </w:rPr>
        <w:t xml:space="preserve"> which </w:t>
      </w:r>
      <w:r w:rsidRPr="007425FB">
        <w:rPr>
          <w:lang w:val="en-US"/>
        </w:rPr>
        <w:t>indicates that the photovoltaic system can meet a substantial portion of the building's total electricity demand. Figure 4 instead reports the imported and exported energy components (considering again the balance at the meter level), i</w:t>
      </w:r>
      <w:r w:rsidR="00B6332C" w:rsidRPr="007425FB">
        <w:rPr>
          <w:lang w:val="en-US"/>
        </w:rPr>
        <w:t>llustrat</w:t>
      </w:r>
      <w:r w:rsidRPr="007425FB">
        <w:rPr>
          <w:lang w:val="en-US"/>
        </w:rPr>
        <w:t>ing</w:t>
      </w:r>
      <w:r w:rsidR="00B6332C" w:rsidRPr="007425FB">
        <w:rPr>
          <w:lang w:val="en-US"/>
        </w:rPr>
        <w:t xml:space="preserve"> the building</w:t>
      </w:r>
      <w:r w:rsidR="00517438" w:rsidRPr="007425FB">
        <w:rPr>
          <w:lang w:val="en-US"/>
        </w:rPr>
        <w:t xml:space="preserve">-grid </w:t>
      </w:r>
      <w:r w:rsidR="00B6332C" w:rsidRPr="007425FB">
        <w:rPr>
          <w:lang w:val="en-US"/>
        </w:rPr>
        <w:t>interaction.</w:t>
      </w:r>
    </w:p>
    <w:p w14:paraId="5FB624E4" w14:textId="234DEFF5" w:rsidR="000400D7" w:rsidRPr="00963232" w:rsidRDefault="00AC280E" w:rsidP="00AC280E">
      <w:pPr>
        <w:pStyle w:val="BodyText"/>
        <w:jc w:val="center"/>
        <w:rPr>
          <w:lang w:val="en-US"/>
        </w:rPr>
      </w:pPr>
      <w:r>
        <w:rPr>
          <w:noProof/>
          <w:lang w:val="en-US"/>
        </w:rPr>
        <w:drawing>
          <wp:inline distT="0" distB="0" distL="0" distR="0" wp14:anchorId="04A4382B" wp14:editId="0C71C1F1">
            <wp:extent cx="2379980" cy="1868947"/>
            <wp:effectExtent l="0" t="0" r="1270" b="0"/>
            <wp:docPr id="30" name="Picture 30"/>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90944" cy="1877557"/>
                    </a:xfrm>
                    <a:prstGeom prst="rect">
                      <a:avLst/>
                    </a:prstGeom>
                    <a:noFill/>
                    <a:ln>
                      <a:noFill/>
                    </a:ln>
                  </pic:spPr>
                </pic:pic>
              </a:graphicData>
            </a:graphic>
          </wp:inline>
        </w:drawing>
      </w:r>
    </w:p>
    <w:p w14:paraId="6D454E11" w14:textId="39956809" w:rsidR="00963232" w:rsidRDefault="00AC280E" w:rsidP="00963232">
      <w:pPr>
        <w:pStyle w:val="figurecaption"/>
      </w:pPr>
      <w:r>
        <w:t>Imported</w:t>
      </w:r>
      <w:r w:rsidR="000400D7" w:rsidRPr="000400D7">
        <w:t xml:space="preserve"> and exported energy</w:t>
      </w:r>
      <w:r w:rsidR="00026A71">
        <w:t xml:space="preserve"> - </w:t>
      </w:r>
      <w:r w:rsidR="00026A71" w:rsidRPr="000400D7">
        <w:t xml:space="preserve">Electricity meter balance </w:t>
      </w:r>
      <w:r w:rsidR="00026A71">
        <w:t>– Baseline</w:t>
      </w:r>
      <w:r w:rsidR="00963232">
        <w:t xml:space="preserve">. </w:t>
      </w:r>
    </w:p>
    <w:p w14:paraId="4BC6C66D" w14:textId="7FA066BA" w:rsidR="00E2144F" w:rsidRPr="00E2144F" w:rsidRDefault="00E2144F" w:rsidP="00E2144F">
      <w:pPr>
        <w:pStyle w:val="BodyText"/>
        <w:rPr>
          <w:lang w:val="en-US"/>
        </w:rPr>
      </w:pPr>
      <w:r w:rsidRPr="00E2144F">
        <w:rPr>
          <w:lang w:val="en-US"/>
        </w:rPr>
        <w:t xml:space="preserve">For reasons of consistency and comparability with the original design phase simulations, the baseline model using constant operational schedules. </w:t>
      </w:r>
      <w:r>
        <w:rPr>
          <w:lang w:val="en-US"/>
        </w:rPr>
        <w:t xml:space="preserve">This is clearly not accurate when studying the dynamic building energy behaviour. </w:t>
      </w:r>
      <w:r w:rsidRPr="00E2144F">
        <w:rPr>
          <w:lang w:val="en-US"/>
        </w:rPr>
        <w:t xml:space="preserve">Therefore, more realistic simulation conditions have been included in the parametric simulation runs, which is based on a two-level Design of Experiment (DOE) full factorial set of combinations, in which model input parameters can from a </w:t>
      </w:r>
      <w:r w:rsidR="00B9638A" w:rsidRPr="00E2144F">
        <w:rPr>
          <w:lang w:val="en-US"/>
        </w:rPr>
        <w:t xml:space="preserve">(-1) </w:t>
      </w:r>
      <w:r w:rsidRPr="00E2144F">
        <w:rPr>
          <w:lang w:val="en-US"/>
        </w:rPr>
        <w:t>minimum to</w:t>
      </w:r>
      <w:r w:rsidR="00B9638A">
        <w:rPr>
          <w:lang w:val="en-US"/>
        </w:rPr>
        <w:t xml:space="preserve"> </w:t>
      </w:r>
      <w:r w:rsidR="00B9638A" w:rsidRPr="00E2144F">
        <w:rPr>
          <w:lang w:val="en-US"/>
        </w:rPr>
        <w:t xml:space="preserve">(+1) </w:t>
      </w:r>
      <w:r w:rsidRPr="00E2144F">
        <w:rPr>
          <w:lang w:val="en-US"/>
        </w:rPr>
        <w:t>maximum level.</w:t>
      </w:r>
      <w:r>
        <w:rPr>
          <w:lang w:val="en-US"/>
        </w:rPr>
        <w:t xml:space="preserve"> The DOE simulations are repeated with different operational patterns.</w:t>
      </w:r>
    </w:p>
    <w:p w14:paraId="59F0ED96" w14:textId="12DEA1C9" w:rsidR="003D67DC" w:rsidRPr="005B520E" w:rsidRDefault="003D67DC" w:rsidP="003D67DC">
      <w:pPr>
        <w:pStyle w:val="tablehead"/>
      </w:pPr>
      <w:r w:rsidRPr="003D67DC">
        <w:t>Design Of Experiment simulation data</w:t>
      </w:r>
      <w:r w:rsidR="0060376D">
        <w:t xml:space="preserve"> (t</w:t>
      </w:r>
      <w:r w:rsidR="0060376D" w:rsidRPr="003D67DC">
        <w:t>wo-level</w:t>
      </w:r>
      <w:r w:rsidR="0060376D">
        <w:t xml:space="preserve"> – full factorial)</w:t>
      </w:r>
    </w:p>
    <w:tbl>
      <w:tblPr>
        <w:tblW w:w="233.05pt" w:type="dxa"/>
        <w:jc w:val="center"/>
        <w:tblLayout w:type="fixed"/>
        <w:tblLook w:firstRow="1" w:lastRow="0" w:firstColumn="1" w:lastColumn="0" w:noHBand="0" w:noVBand="1"/>
      </w:tblPr>
      <w:tblGrid>
        <w:gridCol w:w="1134"/>
        <w:gridCol w:w="1413"/>
        <w:gridCol w:w="959"/>
        <w:gridCol w:w="593"/>
        <w:gridCol w:w="562"/>
      </w:tblGrid>
      <w:tr w:rsidR="003D67DC" w:rsidRPr="00C87787" w14:paraId="6415547D" w14:textId="77777777" w:rsidTr="00AB47F4">
        <w:trPr>
          <w:jc w:val="center"/>
        </w:trPr>
        <w:tc>
          <w:tcPr>
            <w:tcW w:w="56.70pt" w:type="dxa"/>
            <w:tcBorders>
              <w:top w:val="single" w:sz="4" w:space="0" w:color="auto"/>
              <w:bottom w:val="single" w:sz="4" w:space="0" w:color="auto"/>
            </w:tcBorders>
            <w:shd w:val="clear" w:color="auto" w:fill="auto"/>
          </w:tcPr>
          <w:p w14:paraId="4D7F7421" w14:textId="172D2734" w:rsidR="003D67DC" w:rsidRPr="00011F85" w:rsidRDefault="007415A6" w:rsidP="00980CA8">
            <w:pPr>
              <w:tabs>
                <w:tab w:val="start" w:pos="81pt"/>
              </w:tabs>
              <w:rPr>
                <w:b/>
                <w:bCs/>
                <w:snapToGrid w:val="0"/>
                <w:sz w:val="16"/>
                <w:szCs w:val="16"/>
                <w:lang w:eastAsia="x-none"/>
              </w:rPr>
            </w:pPr>
            <w:r>
              <w:rPr>
                <w:b/>
                <w:bCs/>
                <w:snapToGrid w:val="0"/>
                <w:sz w:val="16"/>
                <w:szCs w:val="16"/>
                <w:lang w:eastAsia="x-none"/>
              </w:rPr>
              <w:t>Input g</w:t>
            </w:r>
            <w:r w:rsidR="003D67DC" w:rsidRPr="00011F85">
              <w:rPr>
                <w:b/>
                <w:bCs/>
                <w:snapToGrid w:val="0"/>
                <w:sz w:val="16"/>
                <w:szCs w:val="16"/>
                <w:lang w:eastAsia="x-none"/>
              </w:rPr>
              <w:t>roup</w:t>
            </w:r>
          </w:p>
        </w:tc>
        <w:tc>
          <w:tcPr>
            <w:tcW w:w="70.65pt" w:type="dxa"/>
            <w:tcBorders>
              <w:top w:val="single" w:sz="4" w:space="0" w:color="auto"/>
              <w:bottom w:val="single" w:sz="4" w:space="0" w:color="auto"/>
            </w:tcBorders>
            <w:shd w:val="clear" w:color="auto" w:fill="auto"/>
          </w:tcPr>
          <w:p w14:paraId="2D96F958" w14:textId="16A88B15" w:rsidR="003D67DC" w:rsidRPr="00011F85" w:rsidRDefault="007415A6" w:rsidP="00980CA8">
            <w:pPr>
              <w:tabs>
                <w:tab w:val="start" w:pos="81pt"/>
              </w:tabs>
              <w:rPr>
                <w:b/>
                <w:bCs/>
                <w:snapToGrid w:val="0"/>
                <w:sz w:val="16"/>
                <w:szCs w:val="16"/>
                <w:lang w:eastAsia="x-none"/>
              </w:rPr>
            </w:pPr>
            <w:r>
              <w:rPr>
                <w:b/>
                <w:bCs/>
                <w:snapToGrid w:val="0"/>
                <w:sz w:val="16"/>
                <w:szCs w:val="16"/>
                <w:lang w:eastAsia="x-none"/>
              </w:rPr>
              <w:t>Input t</w:t>
            </w:r>
            <w:r w:rsidR="003D67DC" w:rsidRPr="00011F85">
              <w:rPr>
                <w:b/>
                <w:bCs/>
                <w:snapToGrid w:val="0"/>
                <w:sz w:val="16"/>
                <w:szCs w:val="16"/>
                <w:lang w:eastAsia="x-none"/>
              </w:rPr>
              <w:t>ype</w:t>
            </w:r>
          </w:p>
        </w:tc>
        <w:tc>
          <w:tcPr>
            <w:tcW w:w="47.95pt" w:type="dxa"/>
            <w:tcBorders>
              <w:top w:val="single" w:sz="4" w:space="0" w:color="auto"/>
              <w:bottom w:val="single" w:sz="4" w:space="0" w:color="auto"/>
            </w:tcBorders>
            <w:shd w:val="clear" w:color="auto" w:fill="auto"/>
          </w:tcPr>
          <w:p w14:paraId="13E87944" w14:textId="77777777" w:rsidR="003D67DC" w:rsidRPr="00011F85" w:rsidRDefault="003D67DC" w:rsidP="00980CA8">
            <w:pPr>
              <w:tabs>
                <w:tab w:val="start" w:pos="81pt"/>
              </w:tabs>
              <w:rPr>
                <w:b/>
                <w:bCs/>
                <w:snapToGrid w:val="0"/>
                <w:sz w:val="16"/>
                <w:szCs w:val="16"/>
                <w:lang w:eastAsia="x-none"/>
              </w:rPr>
            </w:pPr>
            <w:r w:rsidRPr="00011F85">
              <w:rPr>
                <w:b/>
                <w:bCs/>
                <w:snapToGrid w:val="0"/>
                <w:sz w:val="16"/>
                <w:szCs w:val="16"/>
                <w:lang w:eastAsia="x-none"/>
              </w:rPr>
              <w:t>Unit</w:t>
            </w:r>
          </w:p>
        </w:tc>
        <w:tc>
          <w:tcPr>
            <w:tcW w:w="57.75pt" w:type="dxa"/>
            <w:gridSpan w:val="2"/>
            <w:tcBorders>
              <w:top w:val="single" w:sz="4" w:space="0" w:color="auto"/>
              <w:bottom w:val="single" w:sz="4" w:space="0" w:color="auto"/>
            </w:tcBorders>
            <w:shd w:val="clear" w:color="auto" w:fill="auto"/>
          </w:tcPr>
          <w:p w14:paraId="5880E671" w14:textId="346701A5" w:rsidR="003D67DC" w:rsidRPr="00011F85" w:rsidRDefault="002317E9" w:rsidP="00980CA8">
            <w:pPr>
              <w:tabs>
                <w:tab w:val="start" w:pos="81pt"/>
              </w:tabs>
              <w:rPr>
                <w:b/>
                <w:bCs/>
                <w:snapToGrid w:val="0"/>
                <w:sz w:val="16"/>
                <w:szCs w:val="16"/>
                <w:lang w:eastAsia="x-none"/>
              </w:rPr>
            </w:pPr>
            <w:r>
              <w:rPr>
                <w:b/>
                <w:bCs/>
                <w:snapToGrid w:val="0"/>
                <w:sz w:val="16"/>
                <w:szCs w:val="16"/>
                <w:lang w:eastAsia="x-none"/>
              </w:rPr>
              <w:t>DOE</w:t>
            </w:r>
            <w:r w:rsidR="003D67DC" w:rsidRPr="00011F85">
              <w:rPr>
                <w:b/>
                <w:bCs/>
                <w:snapToGrid w:val="0"/>
                <w:sz w:val="16"/>
                <w:szCs w:val="16"/>
                <w:lang w:eastAsia="x-none"/>
              </w:rPr>
              <w:t xml:space="preserve"> levels</w:t>
            </w:r>
          </w:p>
        </w:tc>
      </w:tr>
      <w:tr w:rsidR="003D67DC" w:rsidRPr="00C87787" w14:paraId="3A5DBF92" w14:textId="77777777" w:rsidTr="00AB47F4">
        <w:trPr>
          <w:jc w:val="center"/>
        </w:trPr>
        <w:tc>
          <w:tcPr>
            <w:tcW w:w="56.70pt" w:type="dxa"/>
            <w:tcBorders>
              <w:top w:val="single" w:sz="4" w:space="0" w:color="auto"/>
              <w:bottom w:val="single" w:sz="4" w:space="0" w:color="auto"/>
            </w:tcBorders>
            <w:shd w:val="clear" w:color="auto" w:fill="auto"/>
          </w:tcPr>
          <w:p w14:paraId="21573EA4" w14:textId="77777777" w:rsidR="003D67DC" w:rsidRPr="00011F85" w:rsidRDefault="003D67DC" w:rsidP="00980CA8">
            <w:pPr>
              <w:tabs>
                <w:tab w:val="start" w:pos="81pt"/>
              </w:tabs>
              <w:rPr>
                <w:b/>
                <w:bCs/>
                <w:snapToGrid w:val="0"/>
                <w:sz w:val="16"/>
                <w:szCs w:val="16"/>
                <w:lang w:eastAsia="x-none"/>
              </w:rPr>
            </w:pPr>
          </w:p>
        </w:tc>
        <w:tc>
          <w:tcPr>
            <w:tcW w:w="70.65pt" w:type="dxa"/>
            <w:tcBorders>
              <w:top w:val="single" w:sz="4" w:space="0" w:color="auto"/>
              <w:bottom w:val="single" w:sz="4" w:space="0" w:color="auto"/>
            </w:tcBorders>
            <w:shd w:val="clear" w:color="auto" w:fill="auto"/>
          </w:tcPr>
          <w:p w14:paraId="2B0ADD64" w14:textId="77777777" w:rsidR="003D67DC" w:rsidRPr="00011F85" w:rsidRDefault="003D67DC" w:rsidP="00980CA8">
            <w:pPr>
              <w:tabs>
                <w:tab w:val="start" w:pos="81pt"/>
              </w:tabs>
              <w:ind w:start="8.20pt"/>
              <w:rPr>
                <w:b/>
                <w:bCs/>
                <w:snapToGrid w:val="0"/>
                <w:sz w:val="16"/>
                <w:szCs w:val="16"/>
                <w:lang w:eastAsia="x-none"/>
              </w:rPr>
            </w:pPr>
          </w:p>
        </w:tc>
        <w:tc>
          <w:tcPr>
            <w:tcW w:w="47.95pt" w:type="dxa"/>
            <w:tcBorders>
              <w:top w:val="single" w:sz="4" w:space="0" w:color="auto"/>
              <w:bottom w:val="single" w:sz="4" w:space="0" w:color="auto"/>
            </w:tcBorders>
            <w:shd w:val="clear" w:color="auto" w:fill="auto"/>
          </w:tcPr>
          <w:p w14:paraId="5ADC0790" w14:textId="77777777" w:rsidR="003D67DC" w:rsidRPr="00011F85" w:rsidRDefault="003D67DC" w:rsidP="00980CA8">
            <w:pPr>
              <w:tabs>
                <w:tab w:val="start" w:pos="81pt"/>
              </w:tabs>
              <w:ind w:start="0.65pt" w:firstLine="1.35pt"/>
              <w:rPr>
                <w:b/>
                <w:bCs/>
                <w:snapToGrid w:val="0"/>
                <w:sz w:val="16"/>
                <w:szCs w:val="16"/>
                <w:lang w:eastAsia="x-none"/>
              </w:rPr>
            </w:pPr>
          </w:p>
        </w:tc>
        <w:tc>
          <w:tcPr>
            <w:tcW w:w="29.65pt" w:type="dxa"/>
            <w:tcBorders>
              <w:top w:val="single" w:sz="4" w:space="0" w:color="auto"/>
              <w:bottom w:val="single" w:sz="4" w:space="0" w:color="auto"/>
            </w:tcBorders>
            <w:shd w:val="clear" w:color="auto" w:fill="auto"/>
          </w:tcPr>
          <w:p w14:paraId="461B0F08" w14:textId="77777777" w:rsidR="003D67DC" w:rsidRPr="00011F85" w:rsidRDefault="003D67DC" w:rsidP="00980CA8">
            <w:pPr>
              <w:tabs>
                <w:tab w:val="start" w:pos="81pt"/>
              </w:tabs>
              <w:rPr>
                <w:bCs/>
                <w:snapToGrid w:val="0"/>
                <w:sz w:val="16"/>
                <w:szCs w:val="16"/>
                <w:lang w:eastAsia="x-none"/>
              </w:rPr>
            </w:pPr>
            <w:r w:rsidRPr="00011F85">
              <w:rPr>
                <w:bCs/>
                <w:snapToGrid w:val="0"/>
                <w:sz w:val="16"/>
                <w:szCs w:val="16"/>
                <w:lang w:eastAsia="x-none"/>
              </w:rPr>
              <w:t>-1</w:t>
            </w:r>
          </w:p>
        </w:tc>
        <w:tc>
          <w:tcPr>
            <w:tcW w:w="28.10pt" w:type="dxa"/>
            <w:tcBorders>
              <w:top w:val="single" w:sz="4" w:space="0" w:color="auto"/>
              <w:bottom w:val="single" w:sz="4" w:space="0" w:color="auto"/>
            </w:tcBorders>
          </w:tcPr>
          <w:p w14:paraId="171C7914" w14:textId="77777777" w:rsidR="003D67DC" w:rsidRPr="00011F85" w:rsidRDefault="003D67DC" w:rsidP="00980CA8">
            <w:pPr>
              <w:tabs>
                <w:tab w:val="start" w:pos="81pt"/>
              </w:tabs>
              <w:rPr>
                <w:bCs/>
                <w:snapToGrid w:val="0"/>
                <w:sz w:val="16"/>
                <w:szCs w:val="16"/>
                <w:lang w:eastAsia="x-none"/>
              </w:rPr>
            </w:pPr>
            <w:r w:rsidRPr="00011F85">
              <w:rPr>
                <w:bCs/>
                <w:snapToGrid w:val="0"/>
                <w:sz w:val="16"/>
                <w:szCs w:val="16"/>
                <w:lang w:eastAsia="x-none"/>
              </w:rPr>
              <w:t>+1</w:t>
            </w:r>
          </w:p>
        </w:tc>
      </w:tr>
      <w:tr w:rsidR="003D67DC" w:rsidRPr="00C87787" w14:paraId="68BF7AEA" w14:textId="77777777" w:rsidTr="00AB47F4">
        <w:trPr>
          <w:jc w:val="center"/>
        </w:trPr>
        <w:tc>
          <w:tcPr>
            <w:tcW w:w="56.70pt" w:type="dxa"/>
            <w:tcBorders>
              <w:top w:val="single" w:sz="4" w:space="0" w:color="auto"/>
            </w:tcBorders>
            <w:shd w:val="clear" w:color="auto" w:fill="auto"/>
          </w:tcPr>
          <w:p w14:paraId="398B0C92" w14:textId="5C6B151A" w:rsidR="003D67DC" w:rsidRPr="00011F85" w:rsidRDefault="00394840" w:rsidP="00980CA8">
            <w:pPr>
              <w:tabs>
                <w:tab w:val="start" w:pos="81pt"/>
              </w:tabs>
              <w:rPr>
                <w:bCs/>
                <w:snapToGrid w:val="0"/>
                <w:sz w:val="16"/>
                <w:szCs w:val="16"/>
                <w:lang w:eastAsia="x-none"/>
              </w:rPr>
            </w:pPr>
            <w:r>
              <w:rPr>
                <w:bCs/>
                <w:snapToGrid w:val="0"/>
                <w:sz w:val="16"/>
                <w:szCs w:val="16"/>
                <w:lang w:eastAsia="x-none"/>
              </w:rPr>
              <w:t>Construction components</w:t>
            </w:r>
          </w:p>
        </w:tc>
        <w:tc>
          <w:tcPr>
            <w:tcW w:w="70.65pt" w:type="dxa"/>
            <w:tcBorders>
              <w:top w:val="single" w:sz="4" w:space="0" w:color="auto"/>
              <w:bottom w:val="single" w:sz="4" w:space="0" w:color="auto"/>
            </w:tcBorders>
            <w:shd w:val="clear" w:color="auto" w:fill="auto"/>
            <w:vAlign w:val="center"/>
          </w:tcPr>
          <w:p w14:paraId="266E1049" w14:textId="7B5A1896" w:rsidR="003D67DC" w:rsidRPr="00011F85" w:rsidRDefault="003D67DC" w:rsidP="00980CA8">
            <w:pPr>
              <w:tabs>
                <w:tab w:val="start" w:pos="81pt"/>
              </w:tabs>
              <w:rPr>
                <w:bCs/>
                <w:snapToGrid w:val="0"/>
                <w:sz w:val="16"/>
                <w:szCs w:val="16"/>
                <w:lang w:eastAsia="x-none"/>
              </w:rPr>
            </w:pPr>
            <w:r w:rsidRPr="00011F85">
              <w:rPr>
                <w:bCs/>
                <w:snapToGrid w:val="0"/>
                <w:sz w:val="16"/>
                <w:szCs w:val="16"/>
                <w:lang w:eastAsia="x-none"/>
              </w:rPr>
              <w:t>U value</w:t>
            </w:r>
            <w:r w:rsidR="00394840">
              <w:rPr>
                <w:bCs/>
                <w:snapToGrid w:val="0"/>
                <w:sz w:val="16"/>
                <w:szCs w:val="16"/>
                <w:lang w:eastAsia="x-none"/>
              </w:rPr>
              <w:t>s</w:t>
            </w:r>
            <w:r w:rsidRPr="00011F85">
              <w:rPr>
                <w:bCs/>
                <w:snapToGrid w:val="0"/>
                <w:sz w:val="16"/>
                <w:szCs w:val="16"/>
                <w:lang w:eastAsia="x-none"/>
              </w:rPr>
              <w:t xml:space="preserve"> external walls</w:t>
            </w:r>
          </w:p>
        </w:tc>
        <w:tc>
          <w:tcPr>
            <w:tcW w:w="47.95pt" w:type="dxa"/>
            <w:tcBorders>
              <w:top w:val="single" w:sz="4" w:space="0" w:color="auto"/>
              <w:bottom w:val="single" w:sz="4" w:space="0" w:color="auto"/>
            </w:tcBorders>
            <w:shd w:val="clear" w:color="auto" w:fill="auto"/>
            <w:vAlign w:val="center"/>
          </w:tcPr>
          <w:p w14:paraId="677392CA" w14:textId="77777777" w:rsidR="003D67DC" w:rsidRPr="00011F85" w:rsidRDefault="003D67DC" w:rsidP="00980CA8">
            <w:pPr>
              <w:tabs>
                <w:tab w:val="start" w:pos="81pt"/>
              </w:tabs>
              <w:rPr>
                <w:bCs/>
                <w:snapToGrid w:val="0"/>
                <w:sz w:val="16"/>
                <w:szCs w:val="16"/>
                <w:lang w:eastAsia="x-none"/>
              </w:rPr>
            </w:pPr>
            <w:r w:rsidRPr="00011F85">
              <w:rPr>
                <w:bCs/>
                <w:snapToGrid w:val="0"/>
                <w:sz w:val="16"/>
                <w:szCs w:val="16"/>
                <w:lang w:eastAsia="x-none"/>
              </w:rPr>
              <w:t>W/(m</w:t>
            </w:r>
            <w:r w:rsidRPr="00011F85">
              <w:rPr>
                <w:bCs/>
                <w:snapToGrid w:val="0"/>
                <w:sz w:val="16"/>
                <w:szCs w:val="16"/>
                <w:vertAlign w:val="superscript"/>
                <w:lang w:eastAsia="x-none"/>
              </w:rPr>
              <w:t>2</w:t>
            </w:r>
            <w:r w:rsidRPr="00011F85">
              <w:rPr>
                <w:bCs/>
                <w:snapToGrid w:val="0"/>
                <w:sz w:val="16"/>
                <w:szCs w:val="16"/>
                <w:lang w:eastAsia="x-none"/>
              </w:rPr>
              <w:t>K)</w:t>
            </w:r>
          </w:p>
        </w:tc>
        <w:tc>
          <w:tcPr>
            <w:tcW w:w="29.65pt" w:type="dxa"/>
            <w:tcBorders>
              <w:top w:val="single" w:sz="4" w:space="0" w:color="auto"/>
              <w:bottom w:val="single" w:sz="4" w:space="0" w:color="auto"/>
            </w:tcBorders>
            <w:shd w:val="clear" w:color="auto" w:fill="auto"/>
            <w:vAlign w:val="center"/>
          </w:tcPr>
          <w:p w14:paraId="57D33A28" w14:textId="6D404D10" w:rsidR="003D67DC" w:rsidRPr="00E04FB3" w:rsidRDefault="003D67DC" w:rsidP="00980CA8">
            <w:pPr>
              <w:tabs>
                <w:tab w:val="start" w:pos="81pt"/>
              </w:tabs>
              <w:ind w:start="0.65pt" w:firstLine="1.35pt"/>
              <w:rPr>
                <w:bCs/>
                <w:snapToGrid w:val="0"/>
                <w:sz w:val="16"/>
                <w:szCs w:val="16"/>
                <w:lang w:eastAsia="x-none"/>
              </w:rPr>
            </w:pPr>
            <w:r w:rsidRPr="00E04FB3">
              <w:rPr>
                <w:bCs/>
                <w:snapToGrid w:val="0"/>
                <w:sz w:val="16"/>
                <w:szCs w:val="16"/>
                <w:lang w:eastAsia="x-none"/>
              </w:rPr>
              <w:t>0.2</w:t>
            </w:r>
            <w:r w:rsidR="007241A2" w:rsidRPr="00E04FB3">
              <w:rPr>
                <w:bCs/>
                <w:snapToGrid w:val="0"/>
                <w:sz w:val="16"/>
                <w:szCs w:val="16"/>
                <w:lang w:eastAsia="x-none"/>
              </w:rPr>
              <w:t>2</w:t>
            </w:r>
          </w:p>
        </w:tc>
        <w:tc>
          <w:tcPr>
            <w:tcW w:w="28.10pt" w:type="dxa"/>
            <w:tcBorders>
              <w:top w:val="single" w:sz="4" w:space="0" w:color="auto"/>
              <w:bottom w:val="single" w:sz="4" w:space="0" w:color="auto"/>
            </w:tcBorders>
            <w:vAlign w:val="center"/>
          </w:tcPr>
          <w:p w14:paraId="5D6AE426" w14:textId="77777777" w:rsidR="003D67DC" w:rsidRPr="00E04FB3" w:rsidRDefault="003D67DC" w:rsidP="00980CA8">
            <w:pPr>
              <w:tabs>
                <w:tab w:val="start" w:pos="81pt"/>
              </w:tabs>
              <w:ind w:start="0.65pt" w:firstLine="1.35pt"/>
              <w:rPr>
                <w:bCs/>
                <w:snapToGrid w:val="0"/>
                <w:sz w:val="16"/>
                <w:szCs w:val="16"/>
                <w:lang w:eastAsia="x-none"/>
              </w:rPr>
            </w:pPr>
            <w:r w:rsidRPr="00E04FB3">
              <w:rPr>
                <w:bCs/>
                <w:snapToGrid w:val="0"/>
                <w:sz w:val="16"/>
                <w:szCs w:val="16"/>
                <w:lang w:eastAsia="x-none"/>
              </w:rPr>
              <w:t>0.27</w:t>
            </w:r>
          </w:p>
        </w:tc>
      </w:tr>
      <w:tr w:rsidR="003D67DC" w:rsidRPr="00C87787" w14:paraId="1273A796" w14:textId="77777777" w:rsidTr="00AB47F4">
        <w:trPr>
          <w:jc w:val="center"/>
        </w:trPr>
        <w:tc>
          <w:tcPr>
            <w:tcW w:w="56.70pt" w:type="dxa"/>
            <w:shd w:val="clear" w:color="auto" w:fill="auto"/>
          </w:tcPr>
          <w:p w14:paraId="14DB5F8B" w14:textId="77777777" w:rsidR="003D67DC" w:rsidRPr="00011F85" w:rsidRDefault="003D67DC" w:rsidP="00980CA8">
            <w:pPr>
              <w:tabs>
                <w:tab w:val="start" w:pos="81pt"/>
              </w:tabs>
              <w:rPr>
                <w:bCs/>
                <w:snapToGrid w:val="0"/>
                <w:sz w:val="16"/>
                <w:szCs w:val="16"/>
                <w:lang w:eastAsia="x-none"/>
              </w:rPr>
            </w:pPr>
          </w:p>
        </w:tc>
        <w:tc>
          <w:tcPr>
            <w:tcW w:w="70.65pt" w:type="dxa"/>
            <w:tcBorders>
              <w:top w:val="single" w:sz="4" w:space="0" w:color="auto"/>
              <w:bottom w:val="single" w:sz="4" w:space="0" w:color="auto"/>
            </w:tcBorders>
            <w:shd w:val="clear" w:color="auto" w:fill="auto"/>
            <w:vAlign w:val="center"/>
          </w:tcPr>
          <w:p w14:paraId="3EED06A0" w14:textId="4A6E2D00" w:rsidR="003D67DC" w:rsidRPr="00011F85" w:rsidRDefault="003D67DC" w:rsidP="00980CA8">
            <w:pPr>
              <w:tabs>
                <w:tab w:val="start" w:pos="81pt"/>
              </w:tabs>
              <w:rPr>
                <w:bCs/>
                <w:snapToGrid w:val="0"/>
                <w:sz w:val="16"/>
                <w:szCs w:val="16"/>
                <w:lang w:eastAsia="x-none"/>
              </w:rPr>
            </w:pPr>
            <w:r w:rsidRPr="00011F85">
              <w:rPr>
                <w:bCs/>
                <w:snapToGrid w:val="0"/>
                <w:sz w:val="16"/>
                <w:szCs w:val="16"/>
                <w:lang w:eastAsia="x-none"/>
              </w:rPr>
              <w:t>U value</w:t>
            </w:r>
            <w:r w:rsidR="00394840">
              <w:rPr>
                <w:bCs/>
                <w:snapToGrid w:val="0"/>
                <w:sz w:val="16"/>
                <w:szCs w:val="16"/>
                <w:lang w:eastAsia="x-none"/>
              </w:rPr>
              <w:t>s</w:t>
            </w:r>
            <w:r w:rsidRPr="00011F85">
              <w:rPr>
                <w:bCs/>
                <w:snapToGrid w:val="0"/>
                <w:sz w:val="16"/>
                <w:szCs w:val="16"/>
                <w:lang w:eastAsia="x-none"/>
              </w:rPr>
              <w:t xml:space="preserve"> roof</w:t>
            </w:r>
          </w:p>
        </w:tc>
        <w:tc>
          <w:tcPr>
            <w:tcW w:w="47.95pt" w:type="dxa"/>
            <w:tcBorders>
              <w:top w:val="single" w:sz="4" w:space="0" w:color="auto"/>
              <w:bottom w:val="single" w:sz="4" w:space="0" w:color="auto"/>
            </w:tcBorders>
            <w:shd w:val="clear" w:color="auto" w:fill="auto"/>
            <w:vAlign w:val="center"/>
          </w:tcPr>
          <w:p w14:paraId="26240BA2" w14:textId="77777777" w:rsidR="003D67DC" w:rsidRPr="00011F85" w:rsidRDefault="003D67DC" w:rsidP="00980CA8">
            <w:pPr>
              <w:tabs>
                <w:tab w:val="start" w:pos="81pt"/>
              </w:tabs>
              <w:ind w:start="0.65pt" w:firstLine="1.35pt"/>
              <w:rPr>
                <w:bCs/>
                <w:snapToGrid w:val="0"/>
                <w:sz w:val="16"/>
                <w:szCs w:val="16"/>
                <w:lang w:eastAsia="x-none"/>
              </w:rPr>
            </w:pPr>
            <w:r w:rsidRPr="00011F85">
              <w:rPr>
                <w:bCs/>
                <w:snapToGrid w:val="0"/>
                <w:sz w:val="16"/>
                <w:szCs w:val="16"/>
                <w:lang w:eastAsia="x-none"/>
              </w:rPr>
              <w:t>W/(m</w:t>
            </w:r>
            <w:r w:rsidRPr="00011F85">
              <w:rPr>
                <w:bCs/>
                <w:snapToGrid w:val="0"/>
                <w:sz w:val="16"/>
                <w:szCs w:val="16"/>
                <w:vertAlign w:val="superscript"/>
                <w:lang w:eastAsia="x-none"/>
              </w:rPr>
              <w:t>2</w:t>
            </w:r>
            <w:r w:rsidRPr="00011F85">
              <w:rPr>
                <w:bCs/>
                <w:snapToGrid w:val="0"/>
                <w:sz w:val="16"/>
                <w:szCs w:val="16"/>
                <w:lang w:eastAsia="x-none"/>
              </w:rPr>
              <w:t>K)</w:t>
            </w:r>
          </w:p>
        </w:tc>
        <w:tc>
          <w:tcPr>
            <w:tcW w:w="29.65pt" w:type="dxa"/>
            <w:tcBorders>
              <w:top w:val="single" w:sz="4" w:space="0" w:color="auto"/>
              <w:bottom w:val="single" w:sz="4" w:space="0" w:color="auto"/>
            </w:tcBorders>
            <w:shd w:val="clear" w:color="auto" w:fill="auto"/>
            <w:vAlign w:val="center"/>
          </w:tcPr>
          <w:p w14:paraId="4FDF01B8" w14:textId="3CFD47E3" w:rsidR="003D67DC" w:rsidRPr="00E04FB3" w:rsidRDefault="003D67DC" w:rsidP="00980CA8">
            <w:pPr>
              <w:tabs>
                <w:tab w:val="start" w:pos="81pt"/>
              </w:tabs>
              <w:ind w:start="0.65pt" w:firstLine="1.35pt"/>
              <w:rPr>
                <w:bCs/>
                <w:snapToGrid w:val="0"/>
                <w:sz w:val="16"/>
                <w:szCs w:val="16"/>
                <w:lang w:eastAsia="x-none"/>
              </w:rPr>
            </w:pPr>
            <w:r w:rsidRPr="00E04FB3">
              <w:rPr>
                <w:bCs/>
                <w:snapToGrid w:val="0"/>
                <w:sz w:val="16"/>
                <w:szCs w:val="16"/>
                <w:lang w:eastAsia="x-none"/>
              </w:rPr>
              <w:t>0.2</w:t>
            </w:r>
            <w:r w:rsidR="00AB47F4" w:rsidRPr="00E04FB3">
              <w:rPr>
                <w:bCs/>
                <w:snapToGrid w:val="0"/>
                <w:sz w:val="16"/>
                <w:szCs w:val="16"/>
                <w:lang w:eastAsia="x-none"/>
              </w:rPr>
              <w:t>0</w:t>
            </w:r>
          </w:p>
        </w:tc>
        <w:tc>
          <w:tcPr>
            <w:tcW w:w="28.10pt" w:type="dxa"/>
            <w:tcBorders>
              <w:top w:val="single" w:sz="4" w:space="0" w:color="auto"/>
              <w:bottom w:val="single" w:sz="4" w:space="0" w:color="auto"/>
            </w:tcBorders>
            <w:vAlign w:val="center"/>
          </w:tcPr>
          <w:p w14:paraId="3951CEB4" w14:textId="77777777" w:rsidR="003D67DC" w:rsidRPr="00E04FB3" w:rsidRDefault="003D67DC" w:rsidP="00980CA8">
            <w:pPr>
              <w:tabs>
                <w:tab w:val="start" w:pos="81pt"/>
              </w:tabs>
              <w:ind w:start="0.65pt" w:firstLine="1.35pt"/>
              <w:rPr>
                <w:bCs/>
                <w:snapToGrid w:val="0"/>
                <w:sz w:val="16"/>
                <w:szCs w:val="16"/>
                <w:lang w:eastAsia="x-none"/>
              </w:rPr>
            </w:pPr>
            <w:r w:rsidRPr="00E04FB3">
              <w:rPr>
                <w:bCs/>
                <w:snapToGrid w:val="0"/>
                <w:sz w:val="16"/>
                <w:szCs w:val="16"/>
                <w:lang w:eastAsia="x-none"/>
              </w:rPr>
              <w:t>0.26</w:t>
            </w:r>
          </w:p>
        </w:tc>
      </w:tr>
      <w:tr w:rsidR="003D67DC" w:rsidRPr="00C87787" w14:paraId="51C94BE3" w14:textId="77777777" w:rsidTr="00AB47F4">
        <w:trPr>
          <w:jc w:val="center"/>
        </w:trPr>
        <w:tc>
          <w:tcPr>
            <w:tcW w:w="56.70pt" w:type="dxa"/>
            <w:tcBorders>
              <w:bottom w:val="single" w:sz="4" w:space="0" w:color="auto"/>
            </w:tcBorders>
            <w:shd w:val="clear" w:color="auto" w:fill="auto"/>
          </w:tcPr>
          <w:p w14:paraId="79F0D0F3" w14:textId="77777777" w:rsidR="003D67DC" w:rsidRPr="00011F85" w:rsidRDefault="003D67DC" w:rsidP="00980CA8">
            <w:pPr>
              <w:tabs>
                <w:tab w:val="start" w:pos="81pt"/>
              </w:tabs>
              <w:rPr>
                <w:bCs/>
                <w:snapToGrid w:val="0"/>
                <w:sz w:val="16"/>
                <w:szCs w:val="16"/>
                <w:lang w:eastAsia="x-none"/>
              </w:rPr>
            </w:pPr>
          </w:p>
        </w:tc>
        <w:tc>
          <w:tcPr>
            <w:tcW w:w="70.65pt" w:type="dxa"/>
            <w:tcBorders>
              <w:top w:val="single" w:sz="4" w:space="0" w:color="auto"/>
              <w:bottom w:val="single" w:sz="4" w:space="0" w:color="auto"/>
            </w:tcBorders>
            <w:shd w:val="clear" w:color="auto" w:fill="auto"/>
            <w:vAlign w:val="center"/>
          </w:tcPr>
          <w:p w14:paraId="268CE19B" w14:textId="7643E3B4" w:rsidR="003D67DC" w:rsidRPr="00011F85" w:rsidRDefault="003D67DC" w:rsidP="00980CA8">
            <w:pPr>
              <w:tabs>
                <w:tab w:val="start" w:pos="81pt"/>
              </w:tabs>
              <w:rPr>
                <w:bCs/>
                <w:snapToGrid w:val="0"/>
                <w:sz w:val="16"/>
                <w:szCs w:val="16"/>
                <w:lang w:eastAsia="x-none"/>
              </w:rPr>
            </w:pPr>
            <w:r w:rsidRPr="00011F85">
              <w:rPr>
                <w:bCs/>
                <w:snapToGrid w:val="0"/>
                <w:sz w:val="16"/>
                <w:szCs w:val="16"/>
                <w:lang w:eastAsia="x-none"/>
              </w:rPr>
              <w:t>U value</w:t>
            </w:r>
            <w:r w:rsidR="00394840">
              <w:rPr>
                <w:bCs/>
                <w:snapToGrid w:val="0"/>
                <w:sz w:val="16"/>
                <w:szCs w:val="16"/>
                <w:lang w:eastAsia="x-none"/>
              </w:rPr>
              <w:t>s</w:t>
            </w:r>
            <w:r w:rsidRPr="00011F85">
              <w:rPr>
                <w:bCs/>
                <w:snapToGrid w:val="0"/>
                <w:sz w:val="16"/>
                <w:szCs w:val="16"/>
                <w:lang w:eastAsia="x-none"/>
              </w:rPr>
              <w:t xml:space="preserve"> transparent components</w:t>
            </w:r>
          </w:p>
        </w:tc>
        <w:tc>
          <w:tcPr>
            <w:tcW w:w="47.95pt" w:type="dxa"/>
            <w:tcBorders>
              <w:top w:val="single" w:sz="4" w:space="0" w:color="auto"/>
              <w:bottom w:val="single" w:sz="4" w:space="0" w:color="auto"/>
            </w:tcBorders>
            <w:shd w:val="clear" w:color="auto" w:fill="auto"/>
            <w:vAlign w:val="center"/>
          </w:tcPr>
          <w:p w14:paraId="05B7BD5F" w14:textId="77777777" w:rsidR="003D67DC" w:rsidRPr="00011F85" w:rsidRDefault="003D67DC" w:rsidP="00980CA8">
            <w:pPr>
              <w:tabs>
                <w:tab w:val="start" w:pos="81pt"/>
              </w:tabs>
              <w:ind w:start="0.65pt" w:firstLine="1.35pt"/>
              <w:rPr>
                <w:bCs/>
                <w:snapToGrid w:val="0"/>
                <w:sz w:val="16"/>
                <w:szCs w:val="16"/>
                <w:lang w:eastAsia="x-none"/>
              </w:rPr>
            </w:pPr>
            <w:r w:rsidRPr="00011F85">
              <w:rPr>
                <w:bCs/>
                <w:snapToGrid w:val="0"/>
                <w:sz w:val="16"/>
                <w:szCs w:val="16"/>
                <w:lang w:eastAsia="x-none"/>
              </w:rPr>
              <w:t>W/(m</w:t>
            </w:r>
            <w:r w:rsidRPr="00011F85">
              <w:rPr>
                <w:bCs/>
                <w:snapToGrid w:val="0"/>
                <w:sz w:val="16"/>
                <w:szCs w:val="16"/>
                <w:vertAlign w:val="superscript"/>
                <w:lang w:eastAsia="x-none"/>
              </w:rPr>
              <w:t>2</w:t>
            </w:r>
            <w:r w:rsidRPr="00011F85">
              <w:rPr>
                <w:bCs/>
                <w:snapToGrid w:val="0"/>
                <w:sz w:val="16"/>
                <w:szCs w:val="16"/>
                <w:lang w:eastAsia="x-none"/>
              </w:rPr>
              <w:t>K)</w:t>
            </w:r>
          </w:p>
        </w:tc>
        <w:tc>
          <w:tcPr>
            <w:tcW w:w="29.65pt" w:type="dxa"/>
            <w:tcBorders>
              <w:top w:val="single" w:sz="4" w:space="0" w:color="auto"/>
              <w:bottom w:val="single" w:sz="4" w:space="0" w:color="auto"/>
            </w:tcBorders>
            <w:shd w:val="clear" w:color="auto" w:fill="auto"/>
            <w:vAlign w:val="center"/>
          </w:tcPr>
          <w:p w14:paraId="74E8929E" w14:textId="49A2C3C6" w:rsidR="003D67DC" w:rsidRPr="00E04FB3" w:rsidRDefault="003D67DC" w:rsidP="00980CA8">
            <w:pPr>
              <w:tabs>
                <w:tab w:val="start" w:pos="81pt"/>
              </w:tabs>
              <w:rPr>
                <w:bCs/>
                <w:snapToGrid w:val="0"/>
                <w:sz w:val="16"/>
                <w:szCs w:val="16"/>
                <w:lang w:eastAsia="x-none"/>
              </w:rPr>
            </w:pPr>
            <w:r w:rsidRPr="00E04FB3">
              <w:rPr>
                <w:bCs/>
                <w:snapToGrid w:val="0"/>
                <w:sz w:val="16"/>
                <w:szCs w:val="16"/>
                <w:lang w:eastAsia="x-none"/>
              </w:rPr>
              <w:t>1.0</w:t>
            </w:r>
            <w:r w:rsidR="00AB47F4" w:rsidRPr="00E04FB3">
              <w:rPr>
                <w:bCs/>
                <w:snapToGrid w:val="0"/>
                <w:sz w:val="16"/>
                <w:szCs w:val="16"/>
                <w:lang w:eastAsia="x-none"/>
              </w:rPr>
              <w:t>3</w:t>
            </w:r>
          </w:p>
        </w:tc>
        <w:tc>
          <w:tcPr>
            <w:tcW w:w="28.10pt" w:type="dxa"/>
            <w:tcBorders>
              <w:top w:val="single" w:sz="4" w:space="0" w:color="auto"/>
              <w:bottom w:val="single" w:sz="4" w:space="0" w:color="auto"/>
            </w:tcBorders>
            <w:vAlign w:val="center"/>
          </w:tcPr>
          <w:p w14:paraId="194D9E94" w14:textId="77777777" w:rsidR="003D67DC" w:rsidRPr="00E04FB3" w:rsidRDefault="003D67DC" w:rsidP="00980CA8">
            <w:pPr>
              <w:tabs>
                <w:tab w:val="start" w:pos="81pt"/>
              </w:tabs>
              <w:ind w:start="0.65pt" w:firstLine="1.35pt"/>
              <w:rPr>
                <w:bCs/>
                <w:snapToGrid w:val="0"/>
                <w:sz w:val="16"/>
                <w:szCs w:val="16"/>
                <w:lang w:eastAsia="x-none"/>
              </w:rPr>
            </w:pPr>
            <w:r w:rsidRPr="00E04FB3">
              <w:rPr>
                <w:bCs/>
                <w:snapToGrid w:val="0"/>
                <w:sz w:val="16"/>
                <w:szCs w:val="16"/>
                <w:lang w:eastAsia="x-none"/>
              </w:rPr>
              <w:t>1.25</w:t>
            </w:r>
          </w:p>
        </w:tc>
      </w:tr>
      <w:tr w:rsidR="00AB47F4" w:rsidRPr="00C87787" w14:paraId="39AEC75D" w14:textId="77777777" w:rsidTr="00AB47F4">
        <w:trPr>
          <w:jc w:val="center"/>
        </w:trPr>
        <w:tc>
          <w:tcPr>
            <w:tcW w:w="56.70pt" w:type="dxa"/>
            <w:tcBorders>
              <w:top w:val="single" w:sz="4" w:space="0" w:color="auto"/>
              <w:bottom w:val="single" w:sz="4" w:space="0" w:color="auto"/>
            </w:tcBorders>
            <w:shd w:val="clear" w:color="auto" w:fill="auto"/>
          </w:tcPr>
          <w:p w14:paraId="4172981B" w14:textId="5C4FF50F" w:rsidR="00AB47F4" w:rsidRPr="00011F85" w:rsidRDefault="00AB47F4" w:rsidP="00980CA8">
            <w:pPr>
              <w:tabs>
                <w:tab w:val="start" w:pos="81pt"/>
              </w:tabs>
              <w:rPr>
                <w:bCs/>
                <w:snapToGrid w:val="0"/>
                <w:sz w:val="16"/>
                <w:szCs w:val="16"/>
                <w:lang w:eastAsia="x-none"/>
              </w:rPr>
            </w:pPr>
            <w:r w:rsidRPr="00011F85">
              <w:rPr>
                <w:bCs/>
                <w:snapToGrid w:val="0"/>
                <w:sz w:val="16"/>
                <w:szCs w:val="16"/>
                <w:lang w:eastAsia="x-none"/>
              </w:rPr>
              <w:t>Activities</w:t>
            </w:r>
          </w:p>
        </w:tc>
        <w:tc>
          <w:tcPr>
            <w:tcW w:w="70.65pt" w:type="dxa"/>
            <w:tcBorders>
              <w:top w:val="single" w:sz="4" w:space="0" w:color="auto"/>
              <w:bottom w:val="single" w:sz="4" w:space="0" w:color="auto"/>
            </w:tcBorders>
            <w:shd w:val="clear" w:color="auto" w:fill="auto"/>
            <w:vAlign w:val="center"/>
          </w:tcPr>
          <w:p w14:paraId="64422224" w14:textId="6975C74D" w:rsidR="00AB47F4" w:rsidRPr="00011F85" w:rsidRDefault="00AB47F4" w:rsidP="00980CA8">
            <w:pPr>
              <w:tabs>
                <w:tab w:val="start" w:pos="81pt"/>
              </w:tabs>
              <w:rPr>
                <w:bCs/>
                <w:snapToGrid w:val="0"/>
                <w:sz w:val="16"/>
                <w:szCs w:val="16"/>
                <w:lang w:eastAsia="x-none"/>
              </w:rPr>
            </w:pPr>
            <w:r w:rsidRPr="00011F85">
              <w:rPr>
                <w:bCs/>
                <w:snapToGrid w:val="0"/>
                <w:sz w:val="16"/>
                <w:szCs w:val="16"/>
                <w:lang w:eastAsia="x-none"/>
              </w:rPr>
              <w:t>Internal gains (lighting, appliances and occupancy)</w:t>
            </w:r>
          </w:p>
        </w:tc>
        <w:tc>
          <w:tcPr>
            <w:tcW w:w="47.95pt" w:type="dxa"/>
            <w:tcBorders>
              <w:top w:val="single" w:sz="4" w:space="0" w:color="auto"/>
              <w:bottom w:val="single" w:sz="4" w:space="0" w:color="auto"/>
            </w:tcBorders>
            <w:shd w:val="clear" w:color="auto" w:fill="auto"/>
            <w:vAlign w:val="center"/>
          </w:tcPr>
          <w:p w14:paraId="5824B337" w14:textId="73A44954" w:rsidR="00AB47F4" w:rsidRPr="00011F85" w:rsidRDefault="00AB47F4" w:rsidP="00980CA8">
            <w:pPr>
              <w:tabs>
                <w:tab w:val="start" w:pos="81pt"/>
              </w:tabs>
              <w:ind w:start="0.65pt" w:firstLine="1.35pt"/>
              <w:rPr>
                <w:bCs/>
                <w:snapToGrid w:val="0"/>
                <w:sz w:val="16"/>
                <w:szCs w:val="16"/>
                <w:lang w:eastAsia="x-none"/>
              </w:rPr>
            </w:pPr>
            <w:r w:rsidRPr="00011F85">
              <w:rPr>
                <w:bCs/>
                <w:snapToGrid w:val="0"/>
                <w:sz w:val="16"/>
                <w:szCs w:val="16"/>
                <w:lang w:eastAsia="x-none"/>
              </w:rPr>
              <w:t>W/m</w:t>
            </w:r>
            <w:r w:rsidRPr="00011F85">
              <w:rPr>
                <w:bCs/>
                <w:snapToGrid w:val="0"/>
                <w:sz w:val="16"/>
                <w:szCs w:val="16"/>
                <w:vertAlign w:val="superscript"/>
                <w:lang w:eastAsia="x-none"/>
              </w:rPr>
              <w:t>2</w:t>
            </w:r>
          </w:p>
        </w:tc>
        <w:tc>
          <w:tcPr>
            <w:tcW w:w="29.65pt" w:type="dxa"/>
            <w:tcBorders>
              <w:top w:val="single" w:sz="4" w:space="0" w:color="auto"/>
              <w:bottom w:val="single" w:sz="4" w:space="0" w:color="auto"/>
            </w:tcBorders>
            <w:shd w:val="clear" w:color="auto" w:fill="auto"/>
            <w:vAlign w:val="center"/>
          </w:tcPr>
          <w:p w14:paraId="12FC33A7" w14:textId="15C1ADDC" w:rsidR="00AB47F4" w:rsidRPr="00E04FB3" w:rsidRDefault="00AB47F4" w:rsidP="00980CA8">
            <w:pPr>
              <w:tabs>
                <w:tab w:val="start" w:pos="81pt"/>
              </w:tabs>
              <w:rPr>
                <w:bCs/>
                <w:snapToGrid w:val="0"/>
                <w:sz w:val="16"/>
                <w:szCs w:val="16"/>
                <w:lang w:eastAsia="x-none"/>
              </w:rPr>
            </w:pPr>
            <w:r w:rsidRPr="00E04FB3">
              <w:rPr>
                <w:bCs/>
                <w:snapToGrid w:val="0"/>
                <w:sz w:val="16"/>
                <w:szCs w:val="16"/>
                <w:lang w:eastAsia="x-none"/>
              </w:rPr>
              <w:t>1.0</w:t>
            </w:r>
          </w:p>
        </w:tc>
        <w:tc>
          <w:tcPr>
            <w:tcW w:w="28.10pt" w:type="dxa"/>
            <w:tcBorders>
              <w:top w:val="single" w:sz="4" w:space="0" w:color="auto"/>
              <w:bottom w:val="single" w:sz="4" w:space="0" w:color="auto"/>
            </w:tcBorders>
            <w:vAlign w:val="center"/>
          </w:tcPr>
          <w:p w14:paraId="70564C01" w14:textId="2B4FB8C5" w:rsidR="00AB47F4" w:rsidRPr="00E04FB3" w:rsidRDefault="00AB47F4" w:rsidP="00980CA8">
            <w:pPr>
              <w:tabs>
                <w:tab w:val="start" w:pos="81pt"/>
              </w:tabs>
              <w:ind w:start="0.65pt" w:firstLine="1.35pt"/>
              <w:rPr>
                <w:bCs/>
                <w:snapToGrid w:val="0"/>
                <w:sz w:val="16"/>
                <w:szCs w:val="16"/>
                <w:lang w:eastAsia="x-none"/>
              </w:rPr>
            </w:pPr>
            <w:r w:rsidRPr="00E04FB3">
              <w:rPr>
                <w:bCs/>
                <w:snapToGrid w:val="0"/>
                <w:sz w:val="16"/>
                <w:szCs w:val="16"/>
                <w:lang w:eastAsia="x-none"/>
              </w:rPr>
              <w:t>1.5</w:t>
            </w:r>
          </w:p>
        </w:tc>
      </w:tr>
      <w:tr w:rsidR="00AB47F4" w:rsidRPr="00C87787" w14:paraId="2AE2E1D3" w14:textId="77777777" w:rsidTr="00AB47F4">
        <w:trPr>
          <w:jc w:val="center"/>
        </w:trPr>
        <w:tc>
          <w:tcPr>
            <w:tcW w:w="56.70pt" w:type="dxa"/>
            <w:tcBorders>
              <w:top w:val="single" w:sz="4" w:space="0" w:color="auto"/>
            </w:tcBorders>
            <w:shd w:val="clear" w:color="auto" w:fill="auto"/>
          </w:tcPr>
          <w:p w14:paraId="4A16E58B" w14:textId="14B62C94" w:rsidR="00AB47F4" w:rsidRPr="00011F85" w:rsidRDefault="00AB47F4" w:rsidP="00980CA8">
            <w:pPr>
              <w:tabs>
                <w:tab w:val="start" w:pos="81pt"/>
              </w:tabs>
              <w:rPr>
                <w:bCs/>
                <w:snapToGrid w:val="0"/>
                <w:sz w:val="16"/>
                <w:szCs w:val="16"/>
                <w:lang w:eastAsia="x-none"/>
              </w:rPr>
            </w:pPr>
            <w:r w:rsidRPr="00011F85">
              <w:rPr>
                <w:bCs/>
                <w:snapToGrid w:val="0"/>
                <w:sz w:val="16"/>
                <w:szCs w:val="16"/>
                <w:lang w:eastAsia="x-none"/>
              </w:rPr>
              <w:t>Control and operation</w:t>
            </w:r>
          </w:p>
        </w:tc>
        <w:tc>
          <w:tcPr>
            <w:tcW w:w="70.65pt" w:type="dxa"/>
            <w:tcBorders>
              <w:top w:val="single" w:sz="4" w:space="0" w:color="auto"/>
              <w:bottom w:val="single" w:sz="4" w:space="0" w:color="auto"/>
            </w:tcBorders>
            <w:shd w:val="clear" w:color="auto" w:fill="auto"/>
            <w:vAlign w:val="center"/>
          </w:tcPr>
          <w:p w14:paraId="6B70F06B" w14:textId="1480C927" w:rsidR="00AB47F4" w:rsidRPr="00011F85" w:rsidRDefault="00AB47F4" w:rsidP="00980CA8">
            <w:pPr>
              <w:tabs>
                <w:tab w:val="start" w:pos="81pt"/>
              </w:tabs>
              <w:rPr>
                <w:bCs/>
                <w:snapToGrid w:val="0"/>
                <w:sz w:val="16"/>
                <w:szCs w:val="16"/>
                <w:lang w:eastAsia="x-none"/>
              </w:rPr>
            </w:pPr>
            <w:r w:rsidRPr="00011F85">
              <w:rPr>
                <w:bCs/>
                <w:snapToGrid w:val="0"/>
                <w:sz w:val="16"/>
                <w:szCs w:val="16"/>
                <w:lang w:eastAsia="x-none"/>
              </w:rPr>
              <w:t>Heating set-point temperature</w:t>
            </w:r>
          </w:p>
        </w:tc>
        <w:tc>
          <w:tcPr>
            <w:tcW w:w="47.95pt" w:type="dxa"/>
            <w:tcBorders>
              <w:top w:val="single" w:sz="4" w:space="0" w:color="auto"/>
              <w:bottom w:val="single" w:sz="4" w:space="0" w:color="auto"/>
            </w:tcBorders>
            <w:shd w:val="clear" w:color="auto" w:fill="auto"/>
            <w:vAlign w:val="center"/>
          </w:tcPr>
          <w:p w14:paraId="66C41A6D" w14:textId="31F4D709" w:rsidR="00AB47F4" w:rsidRPr="00011F85" w:rsidRDefault="00AB47F4" w:rsidP="00980CA8">
            <w:pPr>
              <w:tabs>
                <w:tab w:val="start" w:pos="81pt"/>
              </w:tabs>
              <w:ind w:start="0.65pt" w:firstLine="1.35pt"/>
              <w:rPr>
                <w:bCs/>
                <w:snapToGrid w:val="0"/>
                <w:sz w:val="16"/>
                <w:szCs w:val="16"/>
                <w:lang w:eastAsia="x-none"/>
              </w:rPr>
            </w:pPr>
            <w:r w:rsidRPr="00011F85">
              <w:rPr>
                <w:bCs/>
                <w:snapToGrid w:val="0"/>
                <w:sz w:val="16"/>
                <w:szCs w:val="16"/>
                <w:lang w:eastAsia="x-none"/>
              </w:rPr>
              <w:t>°C</w:t>
            </w:r>
          </w:p>
        </w:tc>
        <w:tc>
          <w:tcPr>
            <w:tcW w:w="29.65pt" w:type="dxa"/>
            <w:tcBorders>
              <w:top w:val="single" w:sz="4" w:space="0" w:color="auto"/>
              <w:bottom w:val="single" w:sz="4" w:space="0" w:color="auto"/>
            </w:tcBorders>
            <w:shd w:val="clear" w:color="auto" w:fill="auto"/>
            <w:vAlign w:val="center"/>
          </w:tcPr>
          <w:p w14:paraId="0C36B49F" w14:textId="50AC4B99" w:rsidR="00AB47F4" w:rsidRPr="00011F85" w:rsidRDefault="00AB47F4" w:rsidP="00980CA8">
            <w:pPr>
              <w:tabs>
                <w:tab w:val="start" w:pos="81pt"/>
              </w:tabs>
              <w:rPr>
                <w:bCs/>
                <w:snapToGrid w:val="0"/>
                <w:sz w:val="16"/>
                <w:szCs w:val="16"/>
                <w:lang w:eastAsia="x-none"/>
              </w:rPr>
            </w:pPr>
            <w:r w:rsidRPr="00011F85">
              <w:rPr>
                <w:bCs/>
                <w:snapToGrid w:val="0"/>
                <w:sz w:val="16"/>
                <w:szCs w:val="16"/>
                <w:lang w:eastAsia="x-none"/>
              </w:rPr>
              <w:t>20</w:t>
            </w:r>
          </w:p>
        </w:tc>
        <w:tc>
          <w:tcPr>
            <w:tcW w:w="28.10pt" w:type="dxa"/>
            <w:tcBorders>
              <w:top w:val="single" w:sz="4" w:space="0" w:color="auto"/>
              <w:bottom w:val="single" w:sz="4" w:space="0" w:color="auto"/>
            </w:tcBorders>
            <w:vAlign w:val="center"/>
          </w:tcPr>
          <w:p w14:paraId="29BBF641" w14:textId="538E3AB7" w:rsidR="00AB47F4" w:rsidRPr="00011F85" w:rsidRDefault="00AB47F4" w:rsidP="00980CA8">
            <w:pPr>
              <w:tabs>
                <w:tab w:val="start" w:pos="81pt"/>
              </w:tabs>
              <w:ind w:start="0.65pt" w:firstLine="1.35pt"/>
              <w:rPr>
                <w:bCs/>
                <w:snapToGrid w:val="0"/>
                <w:sz w:val="16"/>
                <w:szCs w:val="16"/>
                <w:lang w:eastAsia="x-none"/>
              </w:rPr>
            </w:pPr>
            <w:r w:rsidRPr="00011F85">
              <w:rPr>
                <w:bCs/>
                <w:snapToGrid w:val="0"/>
                <w:sz w:val="16"/>
                <w:szCs w:val="16"/>
                <w:lang w:eastAsia="x-none"/>
              </w:rPr>
              <w:t>22</w:t>
            </w:r>
          </w:p>
        </w:tc>
      </w:tr>
      <w:tr w:rsidR="00AB47F4" w:rsidRPr="00C87787" w14:paraId="158A71DD" w14:textId="77777777" w:rsidTr="00AB47F4">
        <w:trPr>
          <w:jc w:val="center"/>
        </w:trPr>
        <w:tc>
          <w:tcPr>
            <w:tcW w:w="56.70pt" w:type="dxa"/>
            <w:tcBorders>
              <w:bottom w:val="single" w:sz="4" w:space="0" w:color="auto"/>
            </w:tcBorders>
            <w:shd w:val="clear" w:color="auto" w:fill="auto"/>
          </w:tcPr>
          <w:p w14:paraId="5FCCACE2" w14:textId="77777777" w:rsidR="00AB47F4" w:rsidRPr="00011F85" w:rsidRDefault="00AB47F4" w:rsidP="00980CA8">
            <w:pPr>
              <w:tabs>
                <w:tab w:val="start" w:pos="81pt"/>
              </w:tabs>
              <w:rPr>
                <w:bCs/>
                <w:snapToGrid w:val="0"/>
                <w:sz w:val="16"/>
                <w:szCs w:val="16"/>
                <w:lang w:eastAsia="x-none"/>
              </w:rPr>
            </w:pPr>
          </w:p>
        </w:tc>
        <w:tc>
          <w:tcPr>
            <w:tcW w:w="70.65pt" w:type="dxa"/>
            <w:tcBorders>
              <w:top w:val="single" w:sz="4" w:space="0" w:color="auto"/>
              <w:bottom w:val="single" w:sz="4" w:space="0" w:color="auto"/>
            </w:tcBorders>
            <w:shd w:val="clear" w:color="auto" w:fill="auto"/>
            <w:vAlign w:val="center"/>
          </w:tcPr>
          <w:p w14:paraId="4A114E04" w14:textId="35C4524C" w:rsidR="00AB47F4" w:rsidRPr="00011F85" w:rsidRDefault="00AB47F4" w:rsidP="00980CA8">
            <w:pPr>
              <w:tabs>
                <w:tab w:val="start" w:pos="81pt"/>
              </w:tabs>
              <w:rPr>
                <w:bCs/>
                <w:snapToGrid w:val="0"/>
                <w:sz w:val="16"/>
                <w:szCs w:val="16"/>
                <w:lang w:eastAsia="x-none"/>
              </w:rPr>
            </w:pPr>
            <w:r w:rsidRPr="00011F85">
              <w:rPr>
                <w:bCs/>
                <w:snapToGrid w:val="0"/>
                <w:sz w:val="16"/>
                <w:szCs w:val="16"/>
                <w:lang w:eastAsia="x-none"/>
              </w:rPr>
              <w:t>Air-change rate</w:t>
            </w:r>
          </w:p>
        </w:tc>
        <w:tc>
          <w:tcPr>
            <w:tcW w:w="47.95pt" w:type="dxa"/>
            <w:tcBorders>
              <w:top w:val="single" w:sz="4" w:space="0" w:color="auto"/>
              <w:bottom w:val="single" w:sz="4" w:space="0" w:color="auto"/>
            </w:tcBorders>
            <w:shd w:val="clear" w:color="auto" w:fill="auto"/>
            <w:vAlign w:val="center"/>
          </w:tcPr>
          <w:p w14:paraId="14EAC938" w14:textId="03D49A14" w:rsidR="00AB47F4" w:rsidRPr="00011F85" w:rsidRDefault="00AB47F4" w:rsidP="00980CA8">
            <w:pPr>
              <w:tabs>
                <w:tab w:val="start" w:pos="81pt"/>
              </w:tabs>
              <w:ind w:start="0.65pt" w:firstLine="1.35pt"/>
              <w:rPr>
                <w:bCs/>
                <w:snapToGrid w:val="0"/>
                <w:sz w:val="16"/>
                <w:szCs w:val="16"/>
                <w:lang w:eastAsia="x-none"/>
              </w:rPr>
            </w:pPr>
            <w:r w:rsidRPr="00011F85">
              <w:rPr>
                <w:bCs/>
                <w:snapToGrid w:val="0"/>
                <w:sz w:val="16"/>
                <w:szCs w:val="16"/>
                <w:lang w:eastAsia="x-none"/>
              </w:rPr>
              <w:t>vol/h</w:t>
            </w:r>
          </w:p>
        </w:tc>
        <w:tc>
          <w:tcPr>
            <w:tcW w:w="29.65pt" w:type="dxa"/>
            <w:tcBorders>
              <w:top w:val="single" w:sz="4" w:space="0" w:color="auto"/>
              <w:bottom w:val="single" w:sz="4" w:space="0" w:color="auto"/>
            </w:tcBorders>
            <w:shd w:val="clear" w:color="auto" w:fill="auto"/>
            <w:vAlign w:val="center"/>
          </w:tcPr>
          <w:p w14:paraId="0E36340D" w14:textId="1758B8E7" w:rsidR="00AB47F4" w:rsidRPr="00011F85" w:rsidRDefault="00AB47F4" w:rsidP="00980CA8">
            <w:pPr>
              <w:tabs>
                <w:tab w:val="start" w:pos="81pt"/>
              </w:tabs>
              <w:rPr>
                <w:bCs/>
                <w:snapToGrid w:val="0"/>
                <w:sz w:val="16"/>
                <w:szCs w:val="16"/>
                <w:lang w:eastAsia="x-none"/>
              </w:rPr>
            </w:pPr>
            <w:r w:rsidRPr="00011F85">
              <w:rPr>
                <w:bCs/>
                <w:snapToGrid w:val="0"/>
                <w:sz w:val="16"/>
                <w:szCs w:val="16"/>
                <w:lang w:eastAsia="x-none"/>
              </w:rPr>
              <w:t>0.4</w:t>
            </w:r>
          </w:p>
        </w:tc>
        <w:tc>
          <w:tcPr>
            <w:tcW w:w="28.10pt" w:type="dxa"/>
            <w:tcBorders>
              <w:top w:val="single" w:sz="4" w:space="0" w:color="auto"/>
              <w:bottom w:val="single" w:sz="4" w:space="0" w:color="auto"/>
            </w:tcBorders>
            <w:vAlign w:val="center"/>
          </w:tcPr>
          <w:p w14:paraId="50778DDF" w14:textId="5AF44E16" w:rsidR="00AB47F4" w:rsidRPr="00011F85" w:rsidRDefault="00AB47F4" w:rsidP="00980CA8">
            <w:pPr>
              <w:tabs>
                <w:tab w:val="start" w:pos="81pt"/>
              </w:tabs>
              <w:ind w:start="0.65pt" w:firstLine="1.35pt"/>
              <w:rPr>
                <w:bCs/>
                <w:snapToGrid w:val="0"/>
                <w:sz w:val="16"/>
                <w:szCs w:val="16"/>
                <w:lang w:eastAsia="x-none"/>
              </w:rPr>
            </w:pPr>
            <w:r w:rsidRPr="00011F85">
              <w:rPr>
                <w:bCs/>
                <w:snapToGrid w:val="0"/>
                <w:sz w:val="16"/>
                <w:szCs w:val="16"/>
                <w:lang w:eastAsia="x-none"/>
              </w:rPr>
              <w:t>0.6</w:t>
            </w:r>
          </w:p>
        </w:tc>
      </w:tr>
    </w:tbl>
    <w:p w14:paraId="20447B2A" w14:textId="77777777" w:rsidR="0060376D" w:rsidRDefault="0060376D" w:rsidP="003D67DC">
      <w:pPr>
        <w:pStyle w:val="BodyText"/>
        <w:rPr>
          <w:lang w:val="en-US"/>
        </w:rPr>
      </w:pPr>
    </w:p>
    <w:p w14:paraId="59299434" w14:textId="1E9E15E1" w:rsidR="0060376D" w:rsidRDefault="001A542B" w:rsidP="003D67DC">
      <w:pPr>
        <w:pStyle w:val="BodyText"/>
        <w:rPr>
          <w:lang w:val="en-US"/>
        </w:rPr>
      </w:pPr>
      <w:r w:rsidRPr="00A10DF8">
        <w:rPr>
          <w:lang w:val="en-US"/>
        </w:rPr>
        <w:t>Three DOE simulation trials were conducted,</w:t>
      </w:r>
      <w:r w:rsidR="00A10DF8" w:rsidRPr="00A10DF8">
        <w:rPr>
          <w:lang w:val="en-US"/>
        </w:rPr>
        <w:t xml:space="preserve"> considering the operational patterns reported in Table 3. The hours of operation indicate the hours when the building is operated with a more intense use of appliances and occup</w:t>
      </w:r>
      <w:r w:rsidR="00E2144F">
        <w:rPr>
          <w:lang w:val="en-US"/>
        </w:rPr>
        <w:t>ied</w:t>
      </w:r>
      <w:r w:rsidR="00A10DF8" w:rsidRPr="00A10DF8">
        <w:rPr>
          <w:lang w:val="en-US"/>
        </w:rPr>
        <w:t>; co</w:t>
      </w:r>
      <w:r w:rsidR="00E2144F">
        <w:rPr>
          <w:lang w:val="en-US"/>
        </w:rPr>
        <w:t>heren</w:t>
      </w:r>
      <w:r w:rsidR="00A10DF8" w:rsidRPr="00A10DF8">
        <w:rPr>
          <w:lang w:val="en-US"/>
        </w:rPr>
        <w:t>t operating schedules (heating, cooling, ventilation, lighting) have been set in the simulation.</w:t>
      </w:r>
    </w:p>
    <w:p w14:paraId="6312312C" w14:textId="7C799C80" w:rsidR="00026A71" w:rsidRPr="00567E46" w:rsidRDefault="00567E46" w:rsidP="00026A71">
      <w:pPr>
        <w:pStyle w:val="tablehead"/>
      </w:pPr>
      <w:r w:rsidRPr="00567E46">
        <w:t>Behavioural operation patterns – DOE runs</w:t>
      </w:r>
    </w:p>
    <w:tbl>
      <w:tblPr>
        <w:tblW w:w="241pt" w:type="dxa"/>
        <w:jc w:val="center"/>
        <w:tblLayout w:type="fixed"/>
        <w:tblLook w:firstRow="1" w:lastRow="0" w:firstColumn="1" w:lastColumn="0" w:noHBand="0" w:noVBand="1"/>
      </w:tblPr>
      <w:tblGrid>
        <w:gridCol w:w="993"/>
        <w:gridCol w:w="1701"/>
        <w:gridCol w:w="2126"/>
      </w:tblGrid>
      <w:tr w:rsidR="002A64F5" w:rsidRPr="00C87787" w14:paraId="03997269" w14:textId="77777777" w:rsidTr="003E6B00">
        <w:trPr>
          <w:jc w:val="center"/>
        </w:trPr>
        <w:tc>
          <w:tcPr>
            <w:tcW w:w="49.65pt" w:type="dxa"/>
            <w:tcBorders>
              <w:top w:val="single" w:sz="4" w:space="0" w:color="auto"/>
              <w:bottom w:val="single" w:sz="4" w:space="0" w:color="auto"/>
            </w:tcBorders>
            <w:shd w:val="clear" w:color="auto" w:fill="auto"/>
          </w:tcPr>
          <w:p w14:paraId="5184D7AE" w14:textId="028FC80E" w:rsidR="002A64F5" w:rsidRPr="00011F85" w:rsidRDefault="002A64F5" w:rsidP="00BC581D">
            <w:pPr>
              <w:tabs>
                <w:tab w:val="start" w:pos="81pt"/>
              </w:tabs>
              <w:rPr>
                <w:b/>
                <w:bCs/>
                <w:snapToGrid w:val="0"/>
                <w:sz w:val="16"/>
                <w:szCs w:val="16"/>
                <w:lang w:eastAsia="x-none"/>
              </w:rPr>
            </w:pPr>
            <w:r>
              <w:rPr>
                <w:b/>
                <w:bCs/>
                <w:snapToGrid w:val="0"/>
                <w:sz w:val="16"/>
                <w:szCs w:val="16"/>
                <w:lang w:eastAsia="x-none"/>
              </w:rPr>
              <w:t>Simulation</w:t>
            </w:r>
          </w:p>
        </w:tc>
        <w:tc>
          <w:tcPr>
            <w:tcW w:w="85.05pt" w:type="dxa"/>
            <w:tcBorders>
              <w:top w:val="single" w:sz="4" w:space="0" w:color="auto"/>
              <w:bottom w:val="single" w:sz="4" w:space="0" w:color="auto"/>
            </w:tcBorders>
            <w:shd w:val="clear" w:color="auto" w:fill="auto"/>
          </w:tcPr>
          <w:p w14:paraId="705305E0" w14:textId="36909D6F" w:rsidR="002A64F5" w:rsidRPr="00011F85" w:rsidRDefault="00A10DF8" w:rsidP="00BC581D">
            <w:pPr>
              <w:tabs>
                <w:tab w:val="start" w:pos="81pt"/>
              </w:tabs>
              <w:rPr>
                <w:b/>
                <w:bCs/>
                <w:snapToGrid w:val="0"/>
                <w:sz w:val="16"/>
                <w:szCs w:val="16"/>
                <w:lang w:eastAsia="x-none"/>
              </w:rPr>
            </w:pPr>
            <w:r>
              <w:rPr>
                <w:b/>
                <w:bCs/>
                <w:snapToGrid w:val="0"/>
                <w:sz w:val="16"/>
                <w:szCs w:val="16"/>
                <w:lang w:eastAsia="x-none"/>
              </w:rPr>
              <w:t>Behavioural pattern</w:t>
            </w:r>
            <w:r w:rsidR="00AC65E8">
              <w:rPr>
                <w:b/>
                <w:bCs/>
                <w:snapToGrid w:val="0"/>
                <w:sz w:val="16"/>
                <w:szCs w:val="16"/>
                <w:lang w:eastAsia="x-none"/>
              </w:rPr>
              <w:t>s</w:t>
            </w:r>
          </w:p>
        </w:tc>
        <w:tc>
          <w:tcPr>
            <w:tcW w:w="106.30pt" w:type="dxa"/>
            <w:tcBorders>
              <w:top w:val="single" w:sz="4" w:space="0" w:color="auto"/>
              <w:bottom w:val="single" w:sz="4" w:space="0" w:color="auto"/>
            </w:tcBorders>
            <w:shd w:val="clear" w:color="auto" w:fill="auto"/>
          </w:tcPr>
          <w:p w14:paraId="3C156726" w14:textId="189CAF49" w:rsidR="002A64F5" w:rsidRPr="00011F85" w:rsidRDefault="00A10DF8" w:rsidP="00BC581D">
            <w:pPr>
              <w:tabs>
                <w:tab w:val="start" w:pos="81pt"/>
              </w:tabs>
              <w:rPr>
                <w:b/>
                <w:bCs/>
                <w:snapToGrid w:val="0"/>
                <w:sz w:val="16"/>
                <w:szCs w:val="16"/>
                <w:lang w:eastAsia="x-none"/>
              </w:rPr>
            </w:pPr>
            <w:r>
              <w:rPr>
                <w:b/>
                <w:bCs/>
                <w:snapToGrid w:val="0"/>
                <w:sz w:val="16"/>
                <w:szCs w:val="16"/>
                <w:lang w:eastAsia="x-none"/>
              </w:rPr>
              <w:t>Hours of operation</w:t>
            </w:r>
          </w:p>
        </w:tc>
      </w:tr>
      <w:tr w:rsidR="002A64F5" w:rsidRPr="00C87787" w14:paraId="636CB3CF" w14:textId="77777777" w:rsidTr="003E6B00">
        <w:trPr>
          <w:jc w:val="center"/>
        </w:trPr>
        <w:tc>
          <w:tcPr>
            <w:tcW w:w="49.65pt" w:type="dxa"/>
            <w:tcBorders>
              <w:top w:val="single" w:sz="4" w:space="0" w:color="auto"/>
              <w:bottom w:val="single" w:sz="4" w:space="0" w:color="auto"/>
            </w:tcBorders>
            <w:shd w:val="clear" w:color="auto" w:fill="auto"/>
          </w:tcPr>
          <w:p w14:paraId="61D30FF1" w14:textId="1E89F2C6" w:rsidR="002A64F5" w:rsidRPr="00011F85" w:rsidRDefault="00A10DF8" w:rsidP="00BC581D">
            <w:pPr>
              <w:tabs>
                <w:tab w:val="start" w:pos="81pt"/>
              </w:tabs>
              <w:rPr>
                <w:bCs/>
                <w:snapToGrid w:val="0"/>
                <w:sz w:val="16"/>
                <w:szCs w:val="16"/>
                <w:lang w:eastAsia="x-none"/>
              </w:rPr>
            </w:pPr>
            <w:r>
              <w:rPr>
                <w:bCs/>
                <w:snapToGrid w:val="0"/>
                <w:sz w:val="16"/>
                <w:szCs w:val="16"/>
                <w:lang w:eastAsia="x-none"/>
              </w:rPr>
              <w:t>DOE</w:t>
            </w:r>
            <w:r w:rsidR="0060376D">
              <w:rPr>
                <w:bCs/>
                <w:snapToGrid w:val="0"/>
                <w:sz w:val="16"/>
                <w:szCs w:val="16"/>
                <w:lang w:eastAsia="x-none"/>
              </w:rPr>
              <w:t xml:space="preserve"> run 1</w:t>
            </w:r>
          </w:p>
        </w:tc>
        <w:tc>
          <w:tcPr>
            <w:tcW w:w="85.05pt" w:type="dxa"/>
            <w:tcBorders>
              <w:top w:val="single" w:sz="4" w:space="0" w:color="auto"/>
              <w:bottom w:val="single" w:sz="4" w:space="0" w:color="auto"/>
            </w:tcBorders>
            <w:shd w:val="clear" w:color="auto" w:fill="auto"/>
            <w:vAlign w:val="center"/>
          </w:tcPr>
          <w:p w14:paraId="79176AE9" w14:textId="1C9F5E4A" w:rsidR="002A64F5" w:rsidRPr="00011F85" w:rsidRDefault="00A10DF8" w:rsidP="00BC581D">
            <w:pPr>
              <w:tabs>
                <w:tab w:val="start" w:pos="81pt"/>
              </w:tabs>
              <w:rPr>
                <w:bCs/>
                <w:snapToGrid w:val="0"/>
                <w:sz w:val="16"/>
                <w:szCs w:val="16"/>
                <w:lang w:eastAsia="x-none"/>
              </w:rPr>
            </w:pPr>
            <w:r>
              <w:rPr>
                <w:bCs/>
                <w:snapToGrid w:val="0"/>
                <w:sz w:val="16"/>
                <w:szCs w:val="16"/>
                <w:lang w:eastAsia="x-none"/>
              </w:rPr>
              <w:t>Constant</w:t>
            </w:r>
          </w:p>
        </w:tc>
        <w:tc>
          <w:tcPr>
            <w:tcW w:w="106.30pt" w:type="dxa"/>
            <w:tcBorders>
              <w:top w:val="single" w:sz="4" w:space="0" w:color="auto"/>
              <w:bottom w:val="single" w:sz="4" w:space="0" w:color="auto"/>
            </w:tcBorders>
            <w:shd w:val="clear" w:color="auto" w:fill="auto"/>
            <w:vAlign w:val="center"/>
          </w:tcPr>
          <w:p w14:paraId="126D6F19" w14:textId="61B355E9" w:rsidR="002A64F5" w:rsidRPr="00011F85" w:rsidRDefault="00A10DF8" w:rsidP="00BC581D">
            <w:pPr>
              <w:tabs>
                <w:tab w:val="start" w:pos="81pt"/>
              </w:tabs>
              <w:rPr>
                <w:bCs/>
                <w:snapToGrid w:val="0"/>
                <w:sz w:val="16"/>
                <w:szCs w:val="16"/>
                <w:lang w:eastAsia="x-none"/>
              </w:rPr>
            </w:pPr>
            <w:r>
              <w:rPr>
                <w:bCs/>
                <w:snapToGrid w:val="0"/>
                <w:sz w:val="16"/>
                <w:szCs w:val="16"/>
                <w:lang w:eastAsia="x-none"/>
              </w:rPr>
              <w:t>0.00-24.00</w:t>
            </w:r>
          </w:p>
        </w:tc>
      </w:tr>
      <w:tr w:rsidR="002A64F5" w:rsidRPr="00C87787" w14:paraId="5BC57199" w14:textId="77777777" w:rsidTr="003E6B00">
        <w:trPr>
          <w:jc w:val="center"/>
        </w:trPr>
        <w:tc>
          <w:tcPr>
            <w:tcW w:w="49.65pt" w:type="dxa"/>
            <w:tcBorders>
              <w:top w:val="single" w:sz="4" w:space="0" w:color="auto"/>
              <w:bottom w:val="single" w:sz="4" w:space="0" w:color="auto"/>
            </w:tcBorders>
            <w:shd w:val="clear" w:color="auto" w:fill="auto"/>
          </w:tcPr>
          <w:p w14:paraId="5C3B0834" w14:textId="78AD580F" w:rsidR="002A64F5" w:rsidRPr="00011F85" w:rsidRDefault="0060376D" w:rsidP="00BC581D">
            <w:pPr>
              <w:tabs>
                <w:tab w:val="start" w:pos="81pt"/>
              </w:tabs>
              <w:rPr>
                <w:bCs/>
                <w:snapToGrid w:val="0"/>
                <w:sz w:val="16"/>
                <w:szCs w:val="16"/>
                <w:lang w:eastAsia="x-none"/>
              </w:rPr>
            </w:pPr>
            <w:r>
              <w:rPr>
                <w:bCs/>
                <w:snapToGrid w:val="0"/>
                <w:sz w:val="16"/>
                <w:szCs w:val="16"/>
                <w:lang w:eastAsia="x-none"/>
              </w:rPr>
              <w:t>DOE run 2</w:t>
            </w:r>
          </w:p>
        </w:tc>
        <w:tc>
          <w:tcPr>
            <w:tcW w:w="85.05pt" w:type="dxa"/>
            <w:tcBorders>
              <w:top w:val="single" w:sz="4" w:space="0" w:color="auto"/>
              <w:bottom w:val="single" w:sz="4" w:space="0" w:color="auto"/>
            </w:tcBorders>
            <w:shd w:val="clear" w:color="auto" w:fill="auto"/>
            <w:vAlign w:val="center"/>
          </w:tcPr>
          <w:p w14:paraId="5FB6A455" w14:textId="576ECBD2" w:rsidR="002A64F5" w:rsidRPr="00011F85" w:rsidRDefault="00A10DF8" w:rsidP="00BC581D">
            <w:pPr>
              <w:tabs>
                <w:tab w:val="start" w:pos="81pt"/>
              </w:tabs>
              <w:rPr>
                <w:bCs/>
                <w:snapToGrid w:val="0"/>
                <w:sz w:val="16"/>
                <w:szCs w:val="16"/>
                <w:lang w:eastAsia="x-none"/>
              </w:rPr>
            </w:pPr>
            <w:r>
              <w:rPr>
                <w:bCs/>
                <w:snapToGrid w:val="0"/>
                <w:sz w:val="16"/>
                <w:szCs w:val="16"/>
                <w:lang w:eastAsia="x-none"/>
              </w:rPr>
              <w:t>Variable operation 1</w:t>
            </w:r>
          </w:p>
        </w:tc>
        <w:tc>
          <w:tcPr>
            <w:tcW w:w="106.30pt" w:type="dxa"/>
            <w:tcBorders>
              <w:top w:val="single" w:sz="4" w:space="0" w:color="auto"/>
              <w:bottom w:val="single" w:sz="4" w:space="0" w:color="auto"/>
            </w:tcBorders>
            <w:shd w:val="clear" w:color="auto" w:fill="auto"/>
            <w:vAlign w:val="center"/>
          </w:tcPr>
          <w:p w14:paraId="7CCB2ADD" w14:textId="0EA6E9DD" w:rsidR="002A64F5" w:rsidRPr="00011F85" w:rsidRDefault="00A10DF8" w:rsidP="00BC581D">
            <w:pPr>
              <w:tabs>
                <w:tab w:val="start" w:pos="81pt"/>
              </w:tabs>
              <w:ind w:start="0.65pt" w:firstLine="1.35pt"/>
              <w:rPr>
                <w:bCs/>
                <w:snapToGrid w:val="0"/>
                <w:sz w:val="16"/>
                <w:szCs w:val="16"/>
                <w:lang w:eastAsia="x-none"/>
              </w:rPr>
            </w:pPr>
            <w:r>
              <w:rPr>
                <w:bCs/>
                <w:snapToGrid w:val="0"/>
                <w:sz w:val="16"/>
                <w:szCs w:val="16"/>
                <w:lang w:eastAsia="x-none"/>
              </w:rPr>
              <w:t>7.00-22.00</w:t>
            </w:r>
          </w:p>
        </w:tc>
      </w:tr>
      <w:tr w:rsidR="002A64F5" w:rsidRPr="00C87787" w14:paraId="5E4F0978" w14:textId="77777777" w:rsidTr="003E6B00">
        <w:trPr>
          <w:jc w:val="center"/>
        </w:trPr>
        <w:tc>
          <w:tcPr>
            <w:tcW w:w="49.65pt" w:type="dxa"/>
            <w:tcBorders>
              <w:top w:val="single" w:sz="4" w:space="0" w:color="auto"/>
              <w:bottom w:val="single" w:sz="4" w:space="0" w:color="auto"/>
            </w:tcBorders>
            <w:shd w:val="clear" w:color="auto" w:fill="auto"/>
          </w:tcPr>
          <w:p w14:paraId="40A3E5A8" w14:textId="119DDB90" w:rsidR="002A64F5" w:rsidRPr="00011F85" w:rsidRDefault="0060376D" w:rsidP="00BC581D">
            <w:pPr>
              <w:tabs>
                <w:tab w:val="start" w:pos="81pt"/>
              </w:tabs>
              <w:rPr>
                <w:bCs/>
                <w:snapToGrid w:val="0"/>
                <w:sz w:val="16"/>
                <w:szCs w:val="16"/>
                <w:lang w:eastAsia="x-none"/>
              </w:rPr>
            </w:pPr>
            <w:r>
              <w:rPr>
                <w:bCs/>
                <w:snapToGrid w:val="0"/>
                <w:sz w:val="16"/>
                <w:szCs w:val="16"/>
                <w:lang w:eastAsia="x-none"/>
              </w:rPr>
              <w:t>DOE run 3</w:t>
            </w:r>
          </w:p>
        </w:tc>
        <w:tc>
          <w:tcPr>
            <w:tcW w:w="85.05pt" w:type="dxa"/>
            <w:tcBorders>
              <w:top w:val="single" w:sz="4" w:space="0" w:color="auto"/>
              <w:bottom w:val="single" w:sz="4" w:space="0" w:color="auto"/>
            </w:tcBorders>
            <w:shd w:val="clear" w:color="auto" w:fill="auto"/>
            <w:vAlign w:val="center"/>
          </w:tcPr>
          <w:p w14:paraId="6AAE2729" w14:textId="1CA5DC0A" w:rsidR="002A64F5" w:rsidRPr="00011F85" w:rsidRDefault="00A10DF8" w:rsidP="00BC581D">
            <w:pPr>
              <w:tabs>
                <w:tab w:val="start" w:pos="81pt"/>
              </w:tabs>
              <w:rPr>
                <w:bCs/>
                <w:snapToGrid w:val="0"/>
                <w:sz w:val="16"/>
                <w:szCs w:val="16"/>
                <w:lang w:eastAsia="x-none"/>
              </w:rPr>
            </w:pPr>
            <w:r>
              <w:rPr>
                <w:bCs/>
                <w:snapToGrid w:val="0"/>
                <w:sz w:val="16"/>
                <w:szCs w:val="16"/>
                <w:lang w:eastAsia="x-none"/>
              </w:rPr>
              <w:t>Variable operation 2</w:t>
            </w:r>
          </w:p>
        </w:tc>
        <w:tc>
          <w:tcPr>
            <w:tcW w:w="106.30pt" w:type="dxa"/>
            <w:tcBorders>
              <w:top w:val="single" w:sz="4" w:space="0" w:color="auto"/>
              <w:bottom w:val="single" w:sz="4" w:space="0" w:color="auto"/>
            </w:tcBorders>
            <w:shd w:val="clear" w:color="auto" w:fill="auto"/>
            <w:vAlign w:val="center"/>
          </w:tcPr>
          <w:p w14:paraId="36213486" w14:textId="7C0ECFA1" w:rsidR="002A64F5" w:rsidRPr="00011F85" w:rsidRDefault="00A10DF8" w:rsidP="00BC581D">
            <w:pPr>
              <w:tabs>
                <w:tab w:val="start" w:pos="81pt"/>
              </w:tabs>
              <w:ind w:start="0.65pt" w:firstLine="1.35pt"/>
              <w:rPr>
                <w:bCs/>
                <w:snapToGrid w:val="0"/>
                <w:sz w:val="16"/>
                <w:szCs w:val="16"/>
                <w:lang w:eastAsia="x-none"/>
              </w:rPr>
            </w:pPr>
            <w:r>
              <w:rPr>
                <w:bCs/>
                <w:snapToGrid w:val="0"/>
                <w:sz w:val="16"/>
                <w:szCs w:val="16"/>
                <w:lang w:eastAsia="x-none"/>
              </w:rPr>
              <w:t>7.00-9.00; 1</w:t>
            </w:r>
            <w:r w:rsidR="00DE4314">
              <w:rPr>
                <w:bCs/>
                <w:snapToGrid w:val="0"/>
                <w:sz w:val="16"/>
                <w:szCs w:val="16"/>
                <w:lang w:eastAsia="x-none"/>
              </w:rPr>
              <w:t>7</w:t>
            </w:r>
            <w:r>
              <w:rPr>
                <w:bCs/>
                <w:snapToGrid w:val="0"/>
                <w:sz w:val="16"/>
                <w:szCs w:val="16"/>
                <w:lang w:eastAsia="x-none"/>
              </w:rPr>
              <w:t>.00-22.00</w:t>
            </w:r>
          </w:p>
        </w:tc>
      </w:tr>
    </w:tbl>
    <w:tbl>
      <w:tblPr>
        <w:tblStyle w:val="TableGrid"/>
        <w:tblW w:w="187.30pt" w:type="dxa"/>
        <w:jc w:val="center"/>
        <w:tblBorders>
          <w:top w:val="none" w:sz="0" w:space="0" w:color="auto"/>
          <w:start w:val="none" w:sz="0" w:space="0" w:color="auto"/>
          <w:bottom w:val="none" w:sz="0" w:space="0" w:color="auto"/>
          <w:end w:val="none" w:sz="0" w:space="0" w:color="auto"/>
          <w:insideH w:val="none" w:sz="0" w:space="0" w:color="auto"/>
          <w:insideV w:val="none" w:sz="0" w:space="0" w:color="auto"/>
        </w:tblBorders>
        <w:tblLook w:firstRow="1" w:lastRow="0" w:firstColumn="1" w:lastColumn="0" w:noHBand="0" w:noVBand="1"/>
      </w:tblPr>
      <w:tblGrid>
        <w:gridCol w:w="522"/>
        <w:gridCol w:w="3224"/>
      </w:tblGrid>
      <w:tr w:rsidR="00E13420" w14:paraId="47E58F24" w14:textId="77777777" w:rsidTr="00A10DF8">
        <w:trPr>
          <w:cantSplit/>
          <w:trHeight w:val="2691"/>
          <w:jc w:val="center"/>
        </w:trPr>
        <w:tc>
          <w:tcPr>
            <w:tcW w:w="26.10pt" w:type="dxa"/>
            <w:textDirection w:val="lr"/>
          </w:tcPr>
          <w:p w14:paraId="7AB27B02" w14:textId="7F7498B9" w:rsidR="00241382" w:rsidRPr="0080367A" w:rsidRDefault="00241382" w:rsidP="00241382">
            <w:pPr>
              <w:pStyle w:val="BodyText"/>
              <w:ind w:start="5.65pt" w:end="5.65pt" w:firstLine="0pt"/>
              <w:jc w:val="center"/>
              <w:rPr>
                <w:b/>
                <w:bCs/>
                <w:sz w:val="16"/>
                <w:szCs w:val="16"/>
                <w:lang w:val="en-US"/>
              </w:rPr>
            </w:pPr>
            <w:bookmarkStart w:id="0" w:name="_Hlk136334132"/>
            <w:r w:rsidRPr="0080367A">
              <w:rPr>
                <w:b/>
                <w:bCs/>
                <w:sz w:val="16"/>
                <w:szCs w:val="16"/>
                <w:lang w:val="en-US"/>
              </w:rPr>
              <w:t>DOE – Run 1 (constant operation)</w:t>
            </w:r>
          </w:p>
        </w:tc>
        <w:tc>
          <w:tcPr>
            <w:tcW w:w="161.20pt" w:type="dxa"/>
            <w:vAlign w:val="center"/>
          </w:tcPr>
          <w:p w14:paraId="2C25F99C" w14:textId="249675EB" w:rsidR="00241382" w:rsidRDefault="00E60C5D" w:rsidP="00E13420">
            <w:pPr>
              <w:pStyle w:val="BodyText"/>
              <w:ind w:firstLine="0pt"/>
              <w:jc w:val="center"/>
              <w:rPr>
                <w:lang w:val="en-US"/>
              </w:rPr>
            </w:pPr>
            <w:r>
              <w:rPr>
                <w:noProof/>
                <w:lang w:val="en-US"/>
              </w:rPr>
              <w:drawing>
                <wp:inline distT="0" distB="0" distL="0" distR="0" wp14:anchorId="7D99A206" wp14:editId="5CC4600E">
                  <wp:extent cx="1852612" cy="1545400"/>
                  <wp:effectExtent l="0" t="0" r="0" b="0"/>
                  <wp:docPr id="35" name="Picture 35"/>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66305" cy="1556822"/>
                          </a:xfrm>
                          <a:prstGeom prst="rect">
                            <a:avLst/>
                          </a:prstGeom>
                          <a:noFill/>
                          <a:ln>
                            <a:noFill/>
                          </a:ln>
                        </pic:spPr>
                      </pic:pic>
                    </a:graphicData>
                  </a:graphic>
                </wp:inline>
              </w:drawing>
            </w:r>
          </w:p>
        </w:tc>
      </w:tr>
      <w:tr w:rsidR="00E13420" w14:paraId="3D93C432" w14:textId="045EBD63" w:rsidTr="00A10DF8">
        <w:trPr>
          <w:jc w:val="center"/>
        </w:trPr>
        <w:tc>
          <w:tcPr>
            <w:tcW w:w="26.10pt" w:type="dxa"/>
            <w:textDirection w:val="lr"/>
          </w:tcPr>
          <w:p w14:paraId="4B9C130D" w14:textId="0FDC6F27" w:rsidR="00241382" w:rsidRPr="0080367A" w:rsidRDefault="00241382" w:rsidP="00241382">
            <w:pPr>
              <w:pStyle w:val="BodyText"/>
              <w:ind w:firstLine="0pt"/>
              <w:jc w:val="center"/>
              <w:rPr>
                <w:b/>
                <w:bCs/>
                <w:sz w:val="16"/>
                <w:szCs w:val="16"/>
                <w:lang w:val="en-US"/>
              </w:rPr>
            </w:pPr>
            <w:r w:rsidRPr="0080367A">
              <w:rPr>
                <w:b/>
                <w:bCs/>
                <w:sz w:val="16"/>
                <w:szCs w:val="16"/>
                <w:lang w:val="en-US"/>
              </w:rPr>
              <w:t>DOE – Run 2 (variable operation 1)</w:t>
            </w:r>
          </w:p>
        </w:tc>
        <w:tc>
          <w:tcPr>
            <w:tcW w:w="161.20pt" w:type="dxa"/>
            <w:vAlign w:val="center"/>
          </w:tcPr>
          <w:p w14:paraId="41944134" w14:textId="122EA62E" w:rsidR="00241382" w:rsidRDefault="00E60C5D" w:rsidP="00E13420">
            <w:pPr>
              <w:pStyle w:val="BodyText"/>
              <w:ind w:firstLine="0pt"/>
              <w:jc w:val="center"/>
              <w:rPr>
                <w:lang w:val="en-US"/>
              </w:rPr>
            </w:pPr>
            <w:r>
              <w:rPr>
                <w:noProof/>
                <w:lang w:val="en-US"/>
              </w:rPr>
              <w:drawing>
                <wp:inline distT="0" distB="0" distL="0" distR="0" wp14:anchorId="22A9DF72" wp14:editId="557934E5">
                  <wp:extent cx="1881963" cy="1569884"/>
                  <wp:effectExtent l="0" t="0" r="4445" b="0"/>
                  <wp:docPr id="36" name="Picture 36"/>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92336" cy="1578536"/>
                          </a:xfrm>
                          <a:prstGeom prst="rect">
                            <a:avLst/>
                          </a:prstGeom>
                          <a:noFill/>
                          <a:ln>
                            <a:noFill/>
                          </a:ln>
                        </pic:spPr>
                      </pic:pic>
                    </a:graphicData>
                  </a:graphic>
                </wp:inline>
              </w:drawing>
            </w:r>
          </w:p>
        </w:tc>
      </w:tr>
      <w:tr w:rsidR="00E13420" w14:paraId="23DDACAA" w14:textId="6F96313E" w:rsidTr="00A10DF8">
        <w:trPr>
          <w:cantSplit/>
          <w:trHeight w:val="2792"/>
          <w:jc w:val="center"/>
        </w:trPr>
        <w:tc>
          <w:tcPr>
            <w:tcW w:w="26.10pt" w:type="dxa"/>
            <w:textDirection w:val="lr"/>
          </w:tcPr>
          <w:p w14:paraId="68DA9046" w14:textId="44DD7603" w:rsidR="00241382" w:rsidRPr="0080367A" w:rsidRDefault="00241382" w:rsidP="00241382">
            <w:pPr>
              <w:pStyle w:val="BodyText"/>
              <w:ind w:start="5.65pt" w:end="5.65pt" w:firstLine="0pt"/>
              <w:jc w:val="center"/>
              <w:rPr>
                <w:b/>
                <w:bCs/>
                <w:sz w:val="16"/>
                <w:szCs w:val="16"/>
                <w:lang w:val="en-US"/>
              </w:rPr>
            </w:pPr>
            <w:r w:rsidRPr="0080367A">
              <w:rPr>
                <w:b/>
                <w:bCs/>
                <w:sz w:val="16"/>
                <w:szCs w:val="16"/>
                <w:lang w:val="en-US"/>
              </w:rPr>
              <w:t>DOE – Run 3 (variable operation 2)</w:t>
            </w:r>
          </w:p>
        </w:tc>
        <w:tc>
          <w:tcPr>
            <w:tcW w:w="161.20pt" w:type="dxa"/>
            <w:vAlign w:val="center"/>
          </w:tcPr>
          <w:p w14:paraId="6FEC110E" w14:textId="18A3754D" w:rsidR="00241382" w:rsidRDefault="00AB47F4" w:rsidP="0080367A">
            <w:pPr>
              <w:pStyle w:val="BodyText"/>
              <w:ind w:firstLine="0pt"/>
              <w:jc w:val="start"/>
              <w:rPr>
                <w:lang w:val="en-US"/>
              </w:rPr>
            </w:pPr>
            <w:r>
              <w:rPr>
                <w:noProof/>
                <w:lang w:val="en-US"/>
              </w:rPr>
              <w:drawing>
                <wp:inline distT="0" distB="0" distL="0" distR="0" wp14:anchorId="7D52E8B1" wp14:editId="7C76E397">
                  <wp:extent cx="1910080" cy="1591800"/>
                  <wp:effectExtent l="0" t="0" r="0" b="8890"/>
                  <wp:docPr id="27" name="Picture 27"/>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34479" cy="1612133"/>
                          </a:xfrm>
                          <a:prstGeom prst="rect">
                            <a:avLst/>
                          </a:prstGeom>
                          <a:noFill/>
                          <a:ln>
                            <a:noFill/>
                          </a:ln>
                        </pic:spPr>
                      </pic:pic>
                    </a:graphicData>
                  </a:graphic>
                </wp:inline>
              </w:drawing>
            </w:r>
          </w:p>
        </w:tc>
      </w:tr>
    </w:tbl>
    <w:bookmarkEnd w:id="0"/>
    <w:p w14:paraId="28778A53" w14:textId="33DA01B2" w:rsidR="00963232" w:rsidRPr="00607EA3" w:rsidRDefault="006A13FD" w:rsidP="00963232">
      <w:pPr>
        <w:pStyle w:val="figurecaption"/>
      </w:pPr>
      <w:r w:rsidRPr="00607EA3">
        <w:t>Electricity demand</w:t>
      </w:r>
      <w:r w:rsidR="00241382" w:rsidRPr="00607EA3">
        <w:t xml:space="preserve"> total (including appliances) - </w:t>
      </w:r>
      <w:r w:rsidRPr="00607EA3">
        <w:t>DOE runs</w:t>
      </w:r>
      <w:r w:rsidR="00963232" w:rsidRPr="00607EA3">
        <w:t xml:space="preserve"> </w:t>
      </w:r>
    </w:p>
    <w:p w14:paraId="26D95017" w14:textId="7985F26B" w:rsidR="007F63DF" w:rsidRDefault="001A542B" w:rsidP="00AD2E3A">
      <w:pPr>
        <w:pStyle w:val="BodyText"/>
        <w:rPr>
          <w:lang w:val="en-US"/>
        </w:rPr>
      </w:pPr>
      <w:r w:rsidRPr="001A542B">
        <w:rPr>
          <w:lang w:val="en-US"/>
        </w:rPr>
        <w:t xml:space="preserve">Figures 5, 6, and 7 </w:t>
      </w:r>
      <w:r w:rsidR="002D6A67">
        <w:rPr>
          <w:lang w:val="en-US"/>
        </w:rPr>
        <w:t>illustrates the outcomes</w:t>
      </w:r>
      <w:r w:rsidRPr="001A542B">
        <w:rPr>
          <w:lang w:val="en-US"/>
        </w:rPr>
        <w:t xml:space="preserve"> of parametric simulations</w:t>
      </w:r>
      <w:r w:rsidR="002D6A67">
        <w:rPr>
          <w:lang w:val="en-US"/>
        </w:rPr>
        <w:t xml:space="preserve">. </w:t>
      </w:r>
      <w:r w:rsidR="002D6A67" w:rsidRPr="002D6A67">
        <w:rPr>
          <w:lang w:val="en-US"/>
        </w:rPr>
        <w:t xml:space="preserve">In order to enable a direct comparison with the baseline simulations' results, the graphical representation are the same as in Figures 2, 3, and 4. In this case, however, the configurations corresponding </w:t>
      </w:r>
      <w:r w:rsidR="00F854D2">
        <w:rPr>
          <w:lang w:val="en-US"/>
        </w:rPr>
        <w:t xml:space="preserve">respectively </w:t>
      </w:r>
      <w:r w:rsidR="002D6A67" w:rsidRPr="002D6A67">
        <w:rPr>
          <w:lang w:val="en-US"/>
        </w:rPr>
        <w:t xml:space="preserve">to the minimum and </w:t>
      </w:r>
      <w:r w:rsidR="00F854D2">
        <w:rPr>
          <w:lang w:val="en-US"/>
        </w:rPr>
        <w:t xml:space="preserve">to the </w:t>
      </w:r>
      <w:r w:rsidR="002D6A67" w:rsidRPr="002D6A67">
        <w:rPr>
          <w:lang w:val="en-US"/>
        </w:rPr>
        <w:t>maximum</w:t>
      </w:r>
      <w:r w:rsidR="00F854D2">
        <w:rPr>
          <w:lang w:val="en-US"/>
        </w:rPr>
        <w:t xml:space="preserve"> values (of</w:t>
      </w:r>
      <w:r w:rsidR="002D6A67" w:rsidRPr="002D6A67">
        <w:rPr>
          <w:lang w:val="en-US"/>
        </w:rPr>
        <w:t xml:space="preserve"> </w:t>
      </w:r>
      <w:r w:rsidR="00B47B50" w:rsidRPr="002D6A67">
        <w:rPr>
          <w:lang w:val="en-US"/>
        </w:rPr>
        <w:t>non-renewable primary energy demand</w:t>
      </w:r>
      <w:r w:rsidR="00F854D2">
        <w:rPr>
          <w:lang w:val="en-US"/>
        </w:rPr>
        <w:t>)</w:t>
      </w:r>
      <w:r w:rsidR="002D6A67" w:rsidRPr="002D6A67">
        <w:rPr>
          <w:lang w:val="en-US"/>
        </w:rPr>
        <w:t xml:space="preserve"> </w:t>
      </w:r>
      <w:r w:rsidR="00B47B50">
        <w:rPr>
          <w:lang w:val="en-US"/>
        </w:rPr>
        <w:t>a</w:t>
      </w:r>
      <w:r w:rsidR="002D6A67" w:rsidRPr="002D6A67">
        <w:rPr>
          <w:lang w:val="en-US"/>
        </w:rPr>
        <w:t>re reported, to indicate the spectrum of variability achieved in results.</w:t>
      </w:r>
      <w:r w:rsidR="002D6A67">
        <w:rPr>
          <w:lang w:val="en-US"/>
        </w:rPr>
        <w:t xml:space="preserve"> </w:t>
      </w:r>
      <w:r w:rsidRPr="001A542B">
        <w:rPr>
          <w:lang w:val="en-US"/>
        </w:rPr>
        <w:t>This performance indicator was computed in accordance with the methodology outlined in ISO 52000-1 [</w:t>
      </w:r>
      <w:r w:rsidR="00267BA9">
        <w:rPr>
          <w:lang w:val="en-US"/>
        </w:rPr>
        <w:t>20</w:t>
      </w:r>
      <w:r w:rsidRPr="001A542B">
        <w:rPr>
          <w:lang w:val="en-US"/>
        </w:rPr>
        <w:t>]. In other fields, such as cultural heritage [</w:t>
      </w:r>
      <w:r w:rsidR="00B72BE2">
        <w:rPr>
          <w:lang w:val="en-US"/>
        </w:rPr>
        <w:t>21</w:t>
      </w:r>
      <w:r w:rsidRPr="001A542B">
        <w:rPr>
          <w:lang w:val="en-US"/>
        </w:rPr>
        <w:t>, 2</w:t>
      </w:r>
      <w:r w:rsidR="00B72BE2">
        <w:rPr>
          <w:lang w:val="en-US"/>
        </w:rPr>
        <w:t>2</w:t>
      </w:r>
      <w:r w:rsidRPr="001A542B">
        <w:rPr>
          <w:lang w:val="en-US"/>
        </w:rPr>
        <w:t>] and room acoustics [2</w:t>
      </w:r>
      <w:r w:rsidR="00B72BE2">
        <w:rPr>
          <w:lang w:val="en-US"/>
        </w:rPr>
        <w:t>3</w:t>
      </w:r>
      <w:r w:rsidRPr="001A542B">
        <w:rPr>
          <w:lang w:val="en-US"/>
        </w:rPr>
        <w:t>, 2</w:t>
      </w:r>
      <w:r w:rsidR="00B72BE2">
        <w:rPr>
          <w:lang w:val="en-US"/>
        </w:rPr>
        <w:t>4</w:t>
      </w:r>
      <w:r w:rsidRPr="001A542B">
        <w:rPr>
          <w:lang w:val="en-US"/>
        </w:rPr>
        <w:t>, 2</w:t>
      </w:r>
      <w:r w:rsidR="00B72BE2">
        <w:rPr>
          <w:lang w:val="en-US"/>
        </w:rPr>
        <w:t>5</w:t>
      </w:r>
      <w:r w:rsidRPr="001A542B">
        <w:rPr>
          <w:lang w:val="en-US"/>
        </w:rPr>
        <w:t>], performance indicators described in technical standardization have been used in conjunction with techniques for parametric simulation and digital model reconstruction to enable a better characterization of performance under variable conditions</w:t>
      </w:r>
      <w:r w:rsidR="00F11A06">
        <w:rPr>
          <w:lang w:val="en-US"/>
        </w:rPr>
        <w:t xml:space="preserve"> [2</w:t>
      </w:r>
      <w:r w:rsidR="00B72BE2">
        <w:rPr>
          <w:lang w:val="en-US"/>
        </w:rPr>
        <w:t>6</w:t>
      </w:r>
      <w:r w:rsidR="00F11A06">
        <w:rPr>
          <w:lang w:val="en-US"/>
        </w:rPr>
        <w:t>]</w:t>
      </w:r>
      <w:r w:rsidRPr="001A542B">
        <w:rPr>
          <w:lang w:val="en-US"/>
        </w:rPr>
        <w:t>. In this instance, the entire building's energy demand</w:t>
      </w:r>
      <w:r w:rsidR="007F63DF">
        <w:rPr>
          <w:lang w:val="en-US"/>
        </w:rPr>
        <w:t xml:space="preserve"> (including appliances, not normally considered for code compliance)</w:t>
      </w:r>
      <w:r w:rsidRPr="001A542B">
        <w:rPr>
          <w:lang w:val="en-US"/>
        </w:rPr>
        <w:t xml:space="preserve"> has been considered, with imported</w:t>
      </w:r>
      <w:r w:rsidR="00CE502F">
        <w:rPr>
          <w:lang w:val="en-US"/>
        </w:rPr>
        <w:t xml:space="preserve"> and exported</w:t>
      </w:r>
      <w:r w:rsidRPr="001A542B">
        <w:rPr>
          <w:lang w:val="en-US"/>
        </w:rPr>
        <w:t xml:space="preserve"> electricity given unequal weight.</w:t>
      </w:r>
      <w:r w:rsidR="007F63DF">
        <w:rPr>
          <w:lang w:val="en-US"/>
        </w:rPr>
        <w:t xml:space="preserve"> The weight considered in this research is 0.4, which is different from the </w:t>
      </w:r>
      <w:r w:rsidR="007F63DF" w:rsidRPr="007F63DF">
        <w:rPr>
          <w:lang w:val="en-US"/>
        </w:rPr>
        <w:t xml:space="preserve">one used in the Italian legislation regarding energy </w:t>
      </w:r>
      <w:r w:rsidR="007F63DF">
        <w:rPr>
          <w:lang w:val="en-US"/>
        </w:rPr>
        <w:t>performance of</w:t>
      </w:r>
      <w:r w:rsidR="007F63DF" w:rsidRPr="007F63DF">
        <w:rPr>
          <w:lang w:val="en-US"/>
        </w:rPr>
        <w:t xml:space="preserve"> buildings. The building has also been monitored for 3 years [2</w:t>
      </w:r>
      <w:r w:rsidR="00B72BE2">
        <w:rPr>
          <w:lang w:val="en-US"/>
        </w:rPr>
        <w:t>7</w:t>
      </w:r>
      <w:r w:rsidR="007F63DF" w:rsidRPr="007F63DF">
        <w:rPr>
          <w:lang w:val="en-US"/>
        </w:rPr>
        <w:t>] and a more in-depth analysis of the relation between comfort preferences and settings [2</w:t>
      </w:r>
      <w:r w:rsidR="00B72BE2">
        <w:rPr>
          <w:lang w:val="en-US"/>
        </w:rPr>
        <w:t>8</w:t>
      </w:r>
      <w:r w:rsidR="007F63DF" w:rsidRPr="007F63DF">
        <w:rPr>
          <w:lang w:val="en-US"/>
        </w:rPr>
        <w:t>] and building-grid interaction is part of further research on this case study.</w:t>
      </w:r>
    </w:p>
    <w:tbl>
      <w:tblPr>
        <w:tblStyle w:val="TableGrid"/>
        <w:tblW w:w="167.45pt" w:type="dxa"/>
        <w:jc w:val="center"/>
        <w:tblBorders>
          <w:top w:val="none" w:sz="0" w:space="0" w:color="auto"/>
          <w:start w:val="none" w:sz="0" w:space="0" w:color="auto"/>
          <w:bottom w:val="none" w:sz="0" w:space="0" w:color="auto"/>
          <w:end w:val="none" w:sz="0" w:space="0" w:color="auto"/>
          <w:insideH w:val="none" w:sz="0" w:space="0" w:color="auto"/>
          <w:insideV w:val="none" w:sz="0" w:space="0" w:color="auto"/>
        </w:tblBorders>
        <w:tblLook w:firstRow="1" w:lastRow="0" w:firstColumn="1" w:lastColumn="0" w:noHBand="0" w:noVBand="1"/>
      </w:tblPr>
      <w:tblGrid>
        <w:gridCol w:w="522"/>
        <w:gridCol w:w="2827"/>
      </w:tblGrid>
      <w:tr w:rsidR="00E60C5D" w14:paraId="1E85D6EC" w14:textId="77777777" w:rsidTr="007F63DF">
        <w:trPr>
          <w:cantSplit/>
          <w:trHeight w:val="2549"/>
          <w:jc w:val="center"/>
        </w:trPr>
        <w:tc>
          <w:tcPr>
            <w:tcW w:w="26.10pt" w:type="dxa"/>
            <w:textDirection w:val="lr"/>
          </w:tcPr>
          <w:p w14:paraId="65E46AE1" w14:textId="77777777" w:rsidR="009F5FFF" w:rsidRPr="0080367A" w:rsidRDefault="009F5FFF" w:rsidP="001E12AD">
            <w:pPr>
              <w:pStyle w:val="BodyText"/>
              <w:ind w:start="5.65pt" w:end="5.65pt" w:firstLine="0pt"/>
              <w:jc w:val="center"/>
              <w:rPr>
                <w:b/>
                <w:bCs/>
                <w:sz w:val="16"/>
                <w:szCs w:val="16"/>
                <w:lang w:val="en-US"/>
              </w:rPr>
            </w:pPr>
            <w:r w:rsidRPr="0080367A">
              <w:rPr>
                <w:b/>
                <w:bCs/>
                <w:sz w:val="16"/>
                <w:szCs w:val="16"/>
                <w:lang w:val="en-US"/>
              </w:rPr>
              <w:lastRenderedPageBreak/>
              <w:t>DOE – Run 1 (constant operation)</w:t>
            </w:r>
          </w:p>
        </w:tc>
        <w:tc>
          <w:tcPr>
            <w:tcW w:w="141.35pt" w:type="dxa"/>
          </w:tcPr>
          <w:p w14:paraId="06E51C93" w14:textId="14B3AA84" w:rsidR="009F5FFF" w:rsidRDefault="00607EA3" w:rsidP="0080367A">
            <w:pPr>
              <w:pStyle w:val="BodyText"/>
              <w:ind w:firstLine="0pt"/>
              <w:jc w:val="start"/>
              <w:rPr>
                <w:lang w:val="en-US"/>
              </w:rPr>
            </w:pPr>
            <w:r>
              <w:rPr>
                <w:noProof/>
                <w:lang w:val="en-US"/>
              </w:rPr>
              <w:drawing>
                <wp:inline distT="0" distB="0" distL="0" distR="0" wp14:anchorId="03F92311" wp14:editId="16F58466">
                  <wp:extent cx="1630907" cy="1533154"/>
                  <wp:effectExtent l="0" t="0" r="7620" b="0"/>
                  <wp:docPr id="22" name="Picture 22"/>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59524" cy="1560056"/>
                          </a:xfrm>
                          <a:prstGeom prst="rect">
                            <a:avLst/>
                          </a:prstGeom>
                          <a:noFill/>
                          <a:ln>
                            <a:noFill/>
                          </a:ln>
                        </pic:spPr>
                      </pic:pic>
                    </a:graphicData>
                  </a:graphic>
                </wp:inline>
              </w:drawing>
            </w:r>
          </w:p>
        </w:tc>
      </w:tr>
      <w:tr w:rsidR="0080367A" w14:paraId="241ECACF" w14:textId="77777777" w:rsidTr="007F63DF">
        <w:trPr>
          <w:trHeight w:val="2673"/>
          <w:jc w:val="center"/>
        </w:trPr>
        <w:tc>
          <w:tcPr>
            <w:tcW w:w="26.10pt" w:type="dxa"/>
            <w:textDirection w:val="lr"/>
          </w:tcPr>
          <w:p w14:paraId="0F92D2F6" w14:textId="77777777" w:rsidR="009F5FFF" w:rsidRPr="0080367A" w:rsidRDefault="009F5FFF" w:rsidP="001E12AD">
            <w:pPr>
              <w:pStyle w:val="BodyText"/>
              <w:ind w:firstLine="0pt"/>
              <w:jc w:val="center"/>
              <w:rPr>
                <w:b/>
                <w:bCs/>
                <w:sz w:val="16"/>
                <w:szCs w:val="16"/>
                <w:lang w:val="en-US"/>
              </w:rPr>
            </w:pPr>
            <w:r w:rsidRPr="0080367A">
              <w:rPr>
                <w:b/>
                <w:bCs/>
                <w:sz w:val="16"/>
                <w:szCs w:val="16"/>
                <w:lang w:val="en-US"/>
              </w:rPr>
              <w:t>DOE – Run 2 (variable operation 1)</w:t>
            </w:r>
          </w:p>
        </w:tc>
        <w:tc>
          <w:tcPr>
            <w:tcW w:w="141.35pt" w:type="dxa"/>
          </w:tcPr>
          <w:p w14:paraId="0EB3D5D3" w14:textId="1465BEF1" w:rsidR="009F5FFF" w:rsidRDefault="00607EA3" w:rsidP="0080367A">
            <w:pPr>
              <w:pStyle w:val="BodyText"/>
              <w:ind w:firstLine="0pt"/>
              <w:jc w:val="start"/>
              <w:rPr>
                <w:lang w:val="en-US"/>
              </w:rPr>
            </w:pPr>
            <w:r>
              <w:rPr>
                <w:noProof/>
                <w:lang w:val="en-US"/>
              </w:rPr>
              <w:drawing>
                <wp:inline distT="0" distB="0" distL="0" distR="0" wp14:anchorId="05DFA431" wp14:editId="04B61140">
                  <wp:extent cx="1658203" cy="1558814"/>
                  <wp:effectExtent l="0" t="0" r="0" b="3810"/>
                  <wp:docPr id="23" name="Picture 23"/>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82192" cy="1581366"/>
                          </a:xfrm>
                          <a:prstGeom prst="rect">
                            <a:avLst/>
                          </a:prstGeom>
                          <a:noFill/>
                          <a:ln>
                            <a:noFill/>
                          </a:ln>
                        </pic:spPr>
                      </pic:pic>
                    </a:graphicData>
                  </a:graphic>
                </wp:inline>
              </w:drawing>
            </w:r>
          </w:p>
        </w:tc>
      </w:tr>
      <w:tr w:rsidR="0080367A" w14:paraId="491E8352" w14:textId="77777777" w:rsidTr="007F63DF">
        <w:trPr>
          <w:cantSplit/>
          <w:trHeight w:val="2734"/>
          <w:jc w:val="center"/>
        </w:trPr>
        <w:tc>
          <w:tcPr>
            <w:tcW w:w="26.10pt" w:type="dxa"/>
            <w:textDirection w:val="lr"/>
          </w:tcPr>
          <w:p w14:paraId="4C5721CB" w14:textId="77777777" w:rsidR="009F5FFF" w:rsidRPr="0080367A" w:rsidRDefault="009F5FFF" w:rsidP="001E12AD">
            <w:pPr>
              <w:pStyle w:val="BodyText"/>
              <w:ind w:start="5.65pt" w:end="5.65pt" w:firstLine="0pt"/>
              <w:jc w:val="center"/>
              <w:rPr>
                <w:b/>
                <w:bCs/>
                <w:sz w:val="16"/>
                <w:szCs w:val="16"/>
                <w:lang w:val="en-US"/>
              </w:rPr>
            </w:pPr>
            <w:r w:rsidRPr="0080367A">
              <w:rPr>
                <w:b/>
                <w:bCs/>
                <w:sz w:val="16"/>
                <w:szCs w:val="16"/>
                <w:lang w:val="en-US"/>
              </w:rPr>
              <w:t>DOE – Run 3 (variable operation 2)</w:t>
            </w:r>
          </w:p>
        </w:tc>
        <w:tc>
          <w:tcPr>
            <w:tcW w:w="141.35pt" w:type="dxa"/>
          </w:tcPr>
          <w:p w14:paraId="45B8443C" w14:textId="57626A98" w:rsidR="009F5FFF" w:rsidRDefault="00607EA3" w:rsidP="0080367A">
            <w:pPr>
              <w:pStyle w:val="BodyText"/>
              <w:ind w:firstLine="0pt"/>
              <w:jc w:val="start"/>
              <w:rPr>
                <w:lang w:val="en-US"/>
              </w:rPr>
            </w:pPr>
            <w:r>
              <w:rPr>
                <w:noProof/>
                <w:lang w:val="en-US"/>
              </w:rPr>
              <w:drawing>
                <wp:inline distT="0" distB="0" distL="0" distR="0" wp14:anchorId="54F8F91E" wp14:editId="2A7C6B5B">
                  <wp:extent cx="1645920" cy="1546293"/>
                  <wp:effectExtent l="0" t="0" r="0" b="0"/>
                  <wp:docPr id="24" name="Picture 24"/>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55812" cy="1555586"/>
                          </a:xfrm>
                          <a:prstGeom prst="rect">
                            <a:avLst/>
                          </a:prstGeom>
                          <a:noFill/>
                          <a:ln>
                            <a:noFill/>
                          </a:ln>
                        </pic:spPr>
                      </pic:pic>
                    </a:graphicData>
                  </a:graphic>
                </wp:inline>
              </w:drawing>
            </w:r>
          </w:p>
        </w:tc>
      </w:tr>
    </w:tbl>
    <w:p w14:paraId="69A86939" w14:textId="59363B68" w:rsidR="00963232" w:rsidRPr="00607EA3" w:rsidRDefault="00241382" w:rsidP="00963232">
      <w:pPr>
        <w:pStyle w:val="figurecaption"/>
      </w:pPr>
      <w:r w:rsidRPr="00607EA3">
        <w:t>O</w:t>
      </w:r>
      <w:r w:rsidR="006A13FD" w:rsidRPr="00607EA3">
        <w:t xml:space="preserve">n-site production and demand - </w:t>
      </w:r>
      <w:r w:rsidR="00026A71" w:rsidRPr="00607EA3">
        <w:t xml:space="preserve">Electricity meter balance </w:t>
      </w:r>
      <w:r w:rsidR="00026A71">
        <w:t xml:space="preserve">- </w:t>
      </w:r>
      <w:r w:rsidR="006A13FD" w:rsidRPr="00607EA3">
        <w:t>DOE runs</w:t>
      </w:r>
      <w:r w:rsidR="00963232" w:rsidRPr="00607EA3">
        <w:t xml:space="preserve">. </w:t>
      </w:r>
    </w:p>
    <w:p w14:paraId="6EA88C1E" w14:textId="67B66A82" w:rsidR="00B53400" w:rsidRDefault="00D4453D" w:rsidP="00B53400">
      <w:pPr>
        <w:pStyle w:val="BodyText"/>
        <w:rPr>
          <w:lang w:val="en-US"/>
        </w:rPr>
      </w:pPr>
      <w:r>
        <w:rPr>
          <w:lang w:val="en-US"/>
        </w:rPr>
        <w:t xml:space="preserve">The total </w:t>
      </w:r>
      <w:r w:rsidRPr="00026A71">
        <w:rPr>
          <w:lang w:val="en-US"/>
        </w:rPr>
        <w:t>electricity</w:t>
      </w:r>
      <w:r w:rsidR="00026A71" w:rsidRPr="00026A71">
        <w:rPr>
          <w:lang w:val="en-US"/>
        </w:rPr>
        <w:t xml:space="preserve"> demand</w:t>
      </w:r>
      <w:r>
        <w:rPr>
          <w:lang w:val="en-US"/>
        </w:rPr>
        <w:t xml:space="preserve">, including appliances, </w:t>
      </w:r>
      <w:r w:rsidR="00026A71" w:rsidRPr="00026A71">
        <w:rPr>
          <w:lang w:val="en-US"/>
        </w:rPr>
        <w:t>(</w:t>
      </w:r>
      <w:r w:rsidR="00F854D2">
        <w:rPr>
          <w:lang w:val="en-US"/>
        </w:rPr>
        <w:t xml:space="preserve">shown in </w:t>
      </w:r>
      <w:r w:rsidR="00026A71" w:rsidRPr="00026A71">
        <w:rPr>
          <w:lang w:val="en-US"/>
        </w:rPr>
        <w:t xml:space="preserve">Figure 5) </w:t>
      </w:r>
      <w:r w:rsidR="00F854D2" w:rsidRPr="00026A71">
        <w:rPr>
          <w:lang w:val="en-US"/>
        </w:rPr>
        <w:t xml:space="preserve">and </w:t>
      </w:r>
      <w:r>
        <w:rPr>
          <w:lang w:val="en-US"/>
        </w:rPr>
        <w:t>the o</w:t>
      </w:r>
      <w:r w:rsidR="00026A71" w:rsidRPr="00026A71">
        <w:rPr>
          <w:lang w:val="en-US"/>
        </w:rPr>
        <w:t xml:space="preserve">n-site </w:t>
      </w:r>
      <w:r>
        <w:rPr>
          <w:lang w:val="en-US"/>
        </w:rPr>
        <w:t xml:space="preserve">electricity </w:t>
      </w:r>
      <w:r w:rsidR="00026A71" w:rsidRPr="00026A71">
        <w:rPr>
          <w:lang w:val="en-US"/>
        </w:rPr>
        <w:t>production</w:t>
      </w:r>
      <w:r>
        <w:rPr>
          <w:lang w:val="en-US"/>
        </w:rPr>
        <w:t xml:space="preserve"> and demand</w:t>
      </w:r>
      <w:r w:rsidR="00026A71" w:rsidRPr="00026A71">
        <w:rPr>
          <w:lang w:val="en-US"/>
        </w:rPr>
        <w:t xml:space="preserve"> (</w:t>
      </w:r>
      <w:r w:rsidR="00F854D2">
        <w:rPr>
          <w:lang w:val="en-US"/>
        </w:rPr>
        <w:t xml:space="preserve">shown in </w:t>
      </w:r>
      <w:r w:rsidR="00026A71" w:rsidRPr="00026A71">
        <w:rPr>
          <w:lang w:val="en-US"/>
        </w:rPr>
        <w:t>Figure 6)</w:t>
      </w:r>
      <w:r w:rsidR="00483077">
        <w:rPr>
          <w:lang w:val="en-US"/>
        </w:rPr>
        <w:t>,</w:t>
      </w:r>
      <w:r w:rsidR="00026A71" w:rsidRPr="00026A71">
        <w:rPr>
          <w:lang w:val="en-US"/>
        </w:rPr>
        <w:t xml:space="preserve"> </w:t>
      </w:r>
      <w:r w:rsidR="00483077">
        <w:rPr>
          <w:lang w:val="en-US"/>
        </w:rPr>
        <w:t xml:space="preserve">derived by means of parametric </w:t>
      </w:r>
      <w:r>
        <w:rPr>
          <w:lang w:val="en-US"/>
        </w:rPr>
        <w:t xml:space="preserve">(DOE) </w:t>
      </w:r>
      <w:r w:rsidR="00483077">
        <w:rPr>
          <w:lang w:val="en-US"/>
        </w:rPr>
        <w:t>simulation</w:t>
      </w:r>
      <w:r>
        <w:rPr>
          <w:lang w:val="en-US"/>
        </w:rPr>
        <w:t>s</w:t>
      </w:r>
      <w:r w:rsidR="00483077">
        <w:rPr>
          <w:lang w:val="en-US"/>
        </w:rPr>
        <w:t xml:space="preserve">, </w:t>
      </w:r>
      <w:r w:rsidR="00776A19">
        <w:rPr>
          <w:lang w:val="en-US"/>
        </w:rPr>
        <w:t>vary</w:t>
      </w:r>
      <w:r w:rsidR="00026A71" w:rsidRPr="00026A71">
        <w:rPr>
          <w:lang w:val="en-US"/>
        </w:rPr>
        <w:t xml:space="preserve"> </w:t>
      </w:r>
      <w:r>
        <w:rPr>
          <w:lang w:val="en-US"/>
        </w:rPr>
        <w:t>with respect to the</w:t>
      </w:r>
      <w:r w:rsidR="00026A71" w:rsidRPr="00026A71">
        <w:rPr>
          <w:lang w:val="en-US"/>
        </w:rPr>
        <w:t xml:space="preserve"> </w:t>
      </w:r>
      <w:r w:rsidR="00483077">
        <w:rPr>
          <w:lang w:val="en-US"/>
        </w:rPr>
        <w:t xml:space="preserve">absolute </w:t>
      </w:r>
      <w:r>
        <w:rPr>
          <w:lang w:val="en-US"/>
        </w:rPr>
        <w:t>magnitude of quantities</w:t>
      </w:r>
      <w:r w:rsidR="00026A71" w:rsidRPr="00026A71">
        <w:rPr>
          <w:lang w:val="en-US"/>
        </w:rPr>
        <w:t xml:space="preserve"> but not </w:t>
      </w:r>
      <w:r>
        <w:rPr>
          <w:lang w:val="en-US"/>
        </w:rPr>
        <w:t>with respect to their</w:t>
      </w:r>
      <w:r w:rsidR="00026A71" w:rsidRPr="00026A71">
        <w:rPr>
          <w:lang w:val="en-US"/>
        </w:rPr>
        <w:t xml:space="preserve"> </w:t>
      </w:r>
      <w:r w:rsidR="00F854D2">
        <w:rPr>
          <w:lang w:val="en-US"/>
        </w:rPr>
        <w:t>“seasonality</w:t>
      </w:r>
      <w:r w:rsidR="00776A19">
        <w:rPr>
          <w:lang w:val="en-US"/>
        </w:rPr>
        <w:t>”</w:t>
      </w:r>
      <w:r>
        <w:rPr>
          <w:lang w:val="en-US"/>
        </w:rPr>
        <w:t xml:space="preserve">, </w:t>
      </w:r>
      <w:r w:rsidR="00F854D2">
        <w:rPr>
          <w:lang w:val="en-US"/>
        </w:rPr>
        <w:t xml:space="preserve">exemplified by </w:t>
      </w:r>
      <w:r w:rsidR="00026A71" w:rsidRPr="00026A71">
        <w:rPr>
          <w:lang w:val="en-US"/>
        </w:rPr>
        <w:t xml:space="preserve">monthly patterns, given consistent </w:t>
      </w:r>
      <w:r w:rsidR="00F854D2">
        <w:rPr>
          <w:lang w:val="en-US"/>
        </w:rPr>
        <w:t xml:space="preserve">input choices </w:t>
      </w:r>
      <w:r w:rsidR="00776A19">
        <w:rPr>
          <w:lang w:val="en-US"/>
        </w:rPr>
        <w:t>across</w:t>
      </w:r>
      <w:r w:rsidR="00026A71" w:rsidRPr="00026A71">
        <w:rPr>
          <w:lang w:val="en-US"/>
        </w:rPr>
        <w:t xml:space="preserve"> the </w:t>
      </w:r>
      <w:r w:rsidR="003A2FC3">
        <w:rPr>
          <w:lang w:val="en-US"/>
        </w:rPr>
        <w:t>parametric runs</w:t>
      </w:r>
      <w:r w:rsidR="00026A71" w:rsidRPr="00026A71">
        <w:rPr>
          <w:lang w:val="en-US"/>
        </w:rPr>
        <w:t>.</w:t>
      </w:r>
      <w:r w:rsidR="00026A71">
        <w:rPr>
          <w:lang w:val="en-US"/>
        </w:rPr>
        <w:t xml:space="preserve"> </w:t>
      </w:r>
      <w:r w:rsidR="003A2FC3">
        <w:rPr>
          <w:lang w:val="en-US"/>
        </w:rPr>
        <w:t>Conversely</w:t>
      </w:r>
      <w:r w:rsidR="00026A71">
        <w:rPr>
          <w:lang w:val="en-US"/>
        </w:rPr>
        <w:t>, Figure 7 indicates how the different schedules selected for parametric simulation affect building-grid interaction significantly.</w:t>
      </w:r>
      <w:r w:rsidR="006F5A07">
        <w:rPr>
          <w:lang w:val="en-US"/>
        </w:rPr>
        <w:t xml:space="preserve"> </w:t>
      </w:r>
      <w:r w:rsidR="006F5A07" w:rsidRPr="006F5A07">
        <w:rPr>
          <w:lang w:val="en-US"/>
        </w:rPr>
        <w:t xml:space="preserve">Different building-grid interaction patterns may have significant technological, economic, and environmental implications, especially concerning </w:t>
      </w:r>
      <w:r w:rsidR="002B4B1F" w:rsidRPr="006F5A07">
        <w:rPr>
          <w:lang w:val="en-US"/>
        </w:rPr>
        <w:t xml:space="preserve">primary energy, and </w:t>
      </w:r>
      <w:r w:rsidR="002B4B1F">
        <w:rPr>
          <w:lang w:val="en-US"/>
        </w:rPr>
        <w:t xml:space="preserve">carbon </w:t>
      </w:r>
      <w:r w:rsidR="002B4B1F" w:rsidRPr="006F5A07">
        <w:rPr>
          <w:lang w:val="en-US"/>
        </w:rPr>
        <w:t>emission</w:t>
      </w:r>
      <w:r w:rsidR="002B4B1F">
        <w:rPr>
          <w:lang w:val="en-US"/>
        </w:rPr>
        <w:t>, self-consumption and</w:t>
      </w:r>
      <w:r w:rsidR="006F5A07" w:rsidRPr="006F5A07">
        <w:rPr>
          <w:lang w:val="en-US"/>
        </w:rPr>
        <w:t xml:space="preserve"> the</w:t>
      </w:r>
      <w:r w:rsidR="002B4B1F">
        <w:rPr>
          <w:lang w:val="en-US"/>
        </w:rPr>
        <w:t xml:space="preserve"> related</w:t>
      </w:r>
      <w:r w:rsidR="006F5A07" w:rsidRPr="006F5A07">
        <w:rPr>
          <w:lang w:val="en-US"/>
        </w:rPr>
        <w:t xml:space="preserve"> </w:t>
      </w:r>
      <w:r w:rsidR="008E367F" w:rsidRPr="006F5A07">
        <w:rPr>
          <w:lang w:val="en-US"/>
        </w:rPr>
        <w:t xml:space="preserve">prosumer </w:t>
      </w:r>
      <w:r w:rsidR="006F5A07" w:rsidRPr="006F5A07">
        <w:rPr>
          <w:lang w:val="en-US"/>
        </w:rPr>
        <w:t xml:space="preserve">business model. The </w:t>
      </w:r>
      <w:r w:rsidR="008E367F" w:rsidRPr="006F5A07">
        <w:rPr>
          <w:lang w:val="en-US"/>
        </w:rPr>
        <w:t xml:space="preserve">results </w:t>
      </w:r>
      <w:r w:rsidR="006F5A07" w:rsidRPr="006F5A07">
        <w:rPr>
          <w:lang w:val="en-US"/>
        </w:rPr>
        <w:t>were then employed to c</w:t>
      </w:r>
      <w:r w:rsidR="007668FC">
        <w:rPr>
          <w:lang w:val="en-US"/>
        </w:rPr>
        <w:t>ompute</w:t>
      </w:r>
      <w:r w:rsidR="006F5A07" w:rsidRPr="006F5A07">
        <w:rPr>
          <w:lang w:val="en-US"/>
        </w:rPr>
        <w:t xml:space="preserve"> the </w:t>
      </w:r>
      <w:r w:rsidR="00732503">
        <w:rPr>
          <w:lang w:val="en-US"/>
        </w:rPr>
        <w:t>KPIs (K</w:t>
      </w:r>
      <w:r w:rsidR="006F5A07" w:rsidRPr="006F5A07">
        <w:rPr>
          <w:lang w:val="en-US"/>
        </w:rPr>
        <w:t xml:space="preserve">ey </w:t>
      </w:r>
      <w:r w:rsidR="00732503">
        <w:rPr>
          <w:lang w:val="en-US"/>
        </w:rPr>
        <w:t>P</w:t>
      </w:r>
      <w:r w:rsidR="006F5A07" w:rsidRPr="006F5A07">
        <w:rPr>
          <w:lang w:val="en-US"/>
        </w:rPr>
        <w:t xml:space="preserve">erformance </w:t>
      </w:r>
      <w:r w:rsidR="00732503">
        <w:rPr>
          <w:lang w:val="en-US"/>
        </w:rPr>
        <w:t>I</w:t>
      </w:r>
      <w:r w:rsidR="006F5A07" w:rsidRPr="006F5A07">
        <w:rPr>
          <w:lang w:val="en-US"/>
        </w:rPr>
        <w:t>ndicators</w:t>
      </w:r>
      <w:r w:rsidR="00732503">
        <w:rPr>
          <w:lang w:val="en-US"/>
        </w:rPr>
        <w:t>)</w:t>
      </w:r>
      <w:r w:rsidR="006F5A07" w:rsidRPr="006F5A07">
        <w:rPr>
          <w:lang w:val="en-US"/>
        </w:rPr>
        <w:t xml:space="preserve"> shown in Table 4. Additionally, the </w:t>
      </w:r>
      <w:r w:rsidR="00364115" w:rsidRPr="006F5A07">
        <w:rPr>
          <w:lang w:val="en-US"/>
        </w:rPr>
        <w:t xml:space="preserve">sensitivity </w:t>
      </w:r>
      <w:r w:rsidR="00364115">
        <w:rPr>
          <w:lang w:val="en-US"/>
        </w:rPr>
        <w:t xml:space="preserve">of </w:t>
      </w:r>
      <w:r w:rsidR="006F5A07" w:rsidRPr="006F5A07">
        <w:rPr>
          <w:lang w:val="en-US"/>
        </w:rPr>
        <w:t>KPI</w:t>
      </w:r>
      <w:r w:rsidR="00364115">
        <w:rPr>
          <w:lang w:val="en-US"/>
        </w:rPr>
        <w:t>s</w:t>
      </w:r>
      <w:r w:rsidR="006F5A07" w:rsidRPr="006F5A07">
        <w:rPr>
          <w:lang w:val="en-US"/>
        </w:rPr>
        <w:t xml:space="preserve"> has been computed, reporting the percentage of variation relative to the baseline configuration (representing zero variation)</w:t>
      </w:r>
      <w:r w:rsidR="008E367F">
        <w:rPr>
          <w:lang w:val="en-US"/>
        </w:rPr>
        <w:t>, defined in Table 1</w:t>
      </w:r>
      <w:r w:rsidR="006F5A07" w:rsidRPr="006F5A07">
        <w:rPr>
          <w:lang w:val="en-US"/>
        </w:rPr>
        <w:t>.</w:t>
      </w:r>
      <w:r w:rsidR="006F5A07">
        <w:rPr>
          <w:lang w:val="en-US"/>
        </w:rPr>
        <w:t xml:space="preserve"> </w:t>
      </w:r>
      <w:r w:rsidR="006F5A07" w:rsidRPr="006F5A07">
        <w:rPr>
          <w:lang w:val="en-US"/>
        </w:rPr>
        <w:t>Figure 8 shows that a small change in input data can have a big impact on output data</w:t>
      </w:r>
      <w:r w:rsidR="006F5A07">
        <w:rPr>
          <w:lang w:val="en-US"/>
        </w:rPr>
        <w:t xml:space="preserve"> and this </w:t>
      </w:r>
      <w:r w:rsidR="005B4B8E">
        <w:rPr>
          <w:lang w:val="en-US"/>
        </w:rPr>
        <w:t>effect is amplified when</w:t>
      </w:r>
      <w:r w:rsidR="006F5A07">
        <w:rPr>
          <w:lang w:val="en-US"/>
        </w:rPr>
        <w:t xml:space="preserve"> the quantities become small</w:t>
      </w:r>
      <w:r w:rsidR="005B4B8E">
        <w:rPr>
          <w:lang w:val="en-US"/>
        </w:rPr>
        <w:t>er (e.g. heating demand</w:t>
      </w:r>
      <w:r w:rsidR="008E367F">
        <w:rPr>
          <w:lang w:val="en-US"/>
        </w:rPr>
        <w:t>) or in the case of self-consumption which is clearly influenced by the building-grid interaction patterns</w:t>
      </w:r>
      <w:r w:rsidR="006F5A07" w:rsidRPr="006F5A07">
        <w:rPr>
          <w:lang w:val="en-US"/>
        </w:rPr>
        <w:t>.</w:t>
      </w:r>
    </w:p>
    <w:tbl>
      <w:tblPr>
        <w:tblStyle w:val="TableGrid"/>
        <w:tblW w:w="177.20pt" w:type="dxa"/>
        <w:jc w:val="center"/>
        <w:tblBorders>
          <w:top w:val="none" w:sz="0" w:space="0" w:color="auto"/>
          <w:start w:val="none" w:sz="0" w:space="0" w:color="auto"/>
          <w:bottom w:val="none" w:sz="0" w:space="0" w:color="auto"/>
          <w:end w:val="none" w:sz="0" w:space="0" w:color="auto"/>
          <w:insideH w:val="none" w:sz="0" w:space="0" w:color="auto"/>
          <w:insideV w:val="none" w:sz="0" w:space="0" w:color="auto"/>
        </w:tblBorders>
        <w:tblLook w:firstRow="1" w:lastRow="0" w:firstColumn="1" w:lastColumn="0" w:noHBand="0" w:noVBand="1"/>
      </w:tblPr>
      <w:tblGrid>
        <w:gridCol w:w="522"/>
        <w:gridCol w:w="3096"/>
      </w:tblGrid>
      <w:tr w:rsidR="00E60C5D" w14:paraId="2BF1D5BE" w14:textId="77777777" w:rsidTr="0080367A">
        <w:trPr>
          <w:cantSplit/>
          <w:trHeight w:val="2539"/>
          <w:jc w:val="center"/>
        </w:trPr>
        <w:tc>
          <w:tcPr>
            <w:tcW w:w="26.10pt" w:type="dxa"/>
            <w:textDirection w:val="lr"/>
          </w:tcPr>
          <w:p w14:paraId="49D74862" w14:textId="77777777" w:rsidR="009F5FFF" w:rsidRPr="0080367A" w:rsidRDefault="009F5FFF" w:rsidP="001E12AD">
            <w:pPr>
              <w:pStyle w:val="BodyText"/>
              <w:ind w:start="5.65pt" w:end="5.65pt" w:firstLine="0pt"/>
              <w:jc w:val="center"/>
              <w:rPr>
                <w:b/>
                <w:bCs/>
                <w:sz w:val="16"/>
                <w:szCs w:val="16"/>
                <w:lang w:val="en-US"/>
              </w:rPr>
            </w:pPr>
            <w:r w:rsidRPr="0080367A">
              <w:rPr>
                <w:b/>
                <w:bCs/>
                <w:sz w:val="16"/>
                <w:szCs w:val="16"/>
                <w:lang w:val="en-US"/>
              </w:rPr>
              <w:t>DOE – Run 1 (constant operation)</w:t>
            </w:r>
          </w:p>
        </w:tc>
        <w:tc>
          <w:tcPr>
            <w:tcW w:w="151.10pt" w:type="dxa"/>
            <w:vAlign w:val="center"/>
          </w:tcPr>
          <w:p w14:paraId="6300ACCB" w14:textId="6A04E144" w:rsidR="009F5FFF" w:rsidRDefault="00607EA3" w:rsidP="001E12AD">
            <w:pPr>
              <w:pStyle w:val="BodyText"/>
              <w:ind w:firstLine="0pt"/>
              <w:jc w:val="center"/>
              <w:rPr>
                <w:lang w:val="en-US"/>
              </w:rPr>
            </w:pPr>
            <w:r>
              <w:rPr>
                <w:noProof/>
                <w:lang w:val="en-US"/>
              </w:rPr>
              <w:drawing>
                <wp:inline distT="0" distB="0" distL="0" distR="0" wp14:anchorId="2886B6A7" wp14:editId="3DD6B2BD">
                  <wp:extent cx="1719618" cy="1511443"/>
                  <wp:effectExtent l="0" t="0" r="0" b="0"/>
                  <wp:docPr id="21" name="Picture 2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49111" cy="1537365"/>
                          </a:xfrm>
                          <a:prstGeom prst="rect">
                            <a:avLst/>
                          </a:prstGeom>
                          <a:noFill/>
                          <a:ln>
                            <a:noFill/>
                          </a:ln>
                        </pic:spPr>
                      </pic:pic>
                    </a:graphicData>
                  </a:graphic>
                </wp:inline>
              </w:drawing>
            </w:r>
          </w:p>
        </w:tc>
      </w:tr>
      <w:tr w:rsidR="0080367A" w14:paraId="1EF57A3A" w14:textId="77777777" w:rsidTr="0080367A">
        <w:trPr>
          <w:trHeight w:val="2545"/>
          <w:jc w:val="center"/>
        </w:trPr>
        <w:tc>
          <w:tcPr>
            <w:tcW w:w="26.10pt" w:type="dxa"/>
            <w:textDirection w:val="lr"/>
          </w:tcPr>
          <w:p w14:paraId="77A1A65F" w14:textId="77777777" w:rsidR="009F5FFF" w:rsidRPr="0080367A" w:rsidRDefault="009F5FFF" w:rsidP="001E12AD">
            <w:pPr>
              <w:pStyle w:val="BodyText"/>
              <w:ind w:firstLine="0pt"/>
              <w:jc w:val="center"/>
              <w:rPr>
                <w:b/>
                <w:bCs/>
                <w:sz w:val="16"/>
                <w:szCs w:val="16"/>
                <w:lang w:val="en-US"/>
              </w:rPr>
            </w:pPr>
            <w:r w:rsidRPr="0080367A">
              <w:rPr>
                <w:b/>
                <w:bCs/>
                <w:sz w:val="16"/>
                <w:szCs w:val="16"/>
                <w:lang w:val="en-US"/>
              </w:rPr>
              <w:t>DOE – Run 2 (variable operation 1)</w:t>
            </w:r>
          </w:p>
        </w:tc>
        <w:tc>
          <w:tcPr>
            <w:tcW w:w="151.10pt" w:type="dxa"/>
            <w:vAlign w:val="center"/>
          </w:tcPr>
          <w:p w14:paraId="0F788E3D" w14:textId="70345311" w:rsidR="009F5FFF" w:rsidRDefault="00607EA3" w:rsidP="00607EA3">
            <w:pPr>
              <w:pStyle w:val="BodyText"/>
              <w:ind w:firstLine="0pt"/>
              <w:jc w:val="center"/>
              <w:rPr>
                <w:lang w:val="en-US"/>
              </w:rPr>
            </w:pPr>
            <w:r>
              <w:rPr>
                <w:noProof/>
                <w:lang w:val="en-US"/>
              </w:rPr>
              <w:drawing>
                <wp:inline distT="0" distB="0" distL="0" distR="0" wp14:anchorId="09A4EF25" wp14:editId="657A6FBB">
                  <wp:extent cx="1740090" cy="1521530"/>
                  <wp:effectExtent l="0" t="0" r="0" b="2540"/>
                  <wp:docPr id="20" name="Picture 20"/>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68695" cy="1546542"/>
                          </a:xfrm>
                          <a:prstGeom prst="rect">
                            <a:avLst/>
                          </a:prstGeom>
                          <a:noFill/>
                          <a:ln>
                            <a:noFill/>
                          </a:ln>
                        </pic:spPr>
                      </pic:pic>
                    </a:graphicData>
                  </a:graphic>
                </wp:inline>
              </w:drawing>
            </w:r>
          </w:p>
        </w:tc>
      </w:tr>
      <w:tr w:rsidR="0080367A" w14:paraId="5A0D59D9" w14:textId="77777777" w:rsidTr="0080367A">
        <w:trPr>
          <w:cantSplit/>
          <w:trHeight w:val="2829"/>
          <w:jc w:val="center"/>
        </w:trPr>
        <w:tc>
          <w:tcPr>
            <w:tcW w:w="26.10pt" w:type="dxa"/>
            <w:textDirection w:val="lr"/>
          </w:tcPr>
          <w:p w14:paraId="4A5EC229" w14:textId="77777777" w:rsidR="009F5FFF" w:rsidRPr="0080367A" w:rsidRDefault="009F5FFF" w:rsidP="001E12AD">
            <w:pPr>
              <w:pStyle w:val="BodyText"/>
              <w:ind w:start="5.65pt" w:end="5.65pt" w:firstLine="0pt"/>
              <w:jc w:val="center"/>
              <w:rPr>
                <w:b/>
                <w:bCs/>
                <w:sz w:val="16"/>
                <w:szCs w:val="16"/>
                <w:lang w:val="en-US"/>
              </w:rPr>
            </w:pPr>
            <w:r w:rsidRPr="0080367A">
              <w:rPr>
                <w:b/>
                <w:bCs/>
                <w:sz w:val="16"/>
                <w:szCs w:val="16"/>
                <w:lang w:val="en-US"/>
              </w:rPr>
              <w:t>DOE – Run 3 (variable operation 2)</w:t>
            </w:r>
          </w:p>
        </w:tc>
        <w:tc>
          <w:tcPr>
            <w:tcW w:w="151.10pt" w:type="dxa"/>
            <w:vAlign w:val="center"/>
          </w:tcPr>
          <w:p w14:paraId="304B767D" w14:textId="6E12037A" w:rsidR="009F5FFF" w:rsidRDefault="00607EA3" w:rsidP="001E12AD">
            <w:pPr>
              <w:pStyle w:val="BodyText"/>
              <w:ind w:firstLine="0pt"/>
              <w:jc w:val="center"/>
              <w:rPr>
                <w:lang w:val="en-US"/>
              </w:rPr>
            </w:pPr>
            <w:r>
              <w:rPr>
                <w:noProof/>
                <w:lang w:val="en-GB" w:eastAsia="zh-CN"/>
              </w:rPr>
              <w:drawing>
                <wp:inline distT="0" distB="0" distL="0" distR="0" wp14:anchorId="53487F05" wp14:editId="2C57B354">
                  <wp:extent cx="1821976" cy="1593130"/>
                  <wp:effectExtent l="0" t="0" r="6985" b="7620"/>
                  <wp:docPr id="18" name="Picture 18"/>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46026" cy="1614159"/>
                          </a:xfrm>
                          <a:prstGeom prst="rect">
                            <a:avLst/>
                          </a:prstGeom>
                          <a:noFill/>
                          <a:ln>
                            <a:noFill/>
                          </a:ln>
                        </pic:spPr>
                      </pic:pic>
                    </a:graphicData>
                  </a:graphic>
                </wp:inline>
              </w:drawing>
            </w:r>
          </w:p>
        </w:tc>
      </w:tr>
    </w:tbl>
    <w:p w14:paraId="6ACA5F2F" w14:textId="08D1A302" w:rsidR="00963232" w:rsidRPr="00607EA3" w:rsidRDefault="00026A71" w:rsidP="00963232">
      <w:pPr>
        <w:pStyle w:val="figurecaption"/>
      </w:pPr>
      <w:r>
        <w:t xml:space="preserve"> </w:t>
      </w:r>
      <w:r w:rsidR="00CE502F">
        <w:t xml:space="preserve">Imported </w:t>
      </w:r>
      <w:r w:rsidR="00613F19" w:rsidRPr="00607EA3">
        <w:t xml:space="preserve">and exported energy - </w:t>
      </w:r>
      <w:r w:rsidRPr="00607EA3">
        <w:t xml:space="preserve">Electricity meter balance </w:t>
      </w:r>
      <w:r>
        <w:t xml:space="preserve">- </w:t>
      </w:r>
      <w:r w:rsidR="00613F19" w:rsidRPr="00607EA3">
        <w:t>DOE runs</w:t>
      </w:r>
      <w:r w:rsidR="00963232" w:rsidRPr="00607EA3">
        <w:t>.</w:t>
      </w:r>
    </w:p>
    <w:p w14:paraId="52B41BD8" w14:textId="45E6A1C5" w:rsidR="00613F19" w:rsidRPr="008872D9" w:rsidRDefault="005B4B8E" w:rsidP="008872D9">
      <w:pPr>
        <w:pStyle w:val="tablehead"/>
      </w:pPr>
      <w:r>
        <w:t>Baseline – DOE runs sensitivity analysis</w:t>
      </w:r>
    </w:p>
    <w:tbl>
      <w:tblPr>
        <w:tblStyle w:val="TableGrid"/>
        <w:tblW w:w="0pt" w:type="dxa"/>
        <w:tblInd w:w="-10.45pt" w:type="dxa"/>
        <w:tblBorders>
          <w:top w:val="none" w:sz="0" w:space="0" w:color="auto"/>
          <w:start w:val="none" w:sz="0" w:space="0" w:color="auto"/>
          <w:bottom w:val="none" w:sz="0" w:space="0" w:color="auto"/>
          <w:end w:val="none" w:sz="0" w:space="0" w:color="auto"/>
          <w:insideH w:val="none" w:sz="0" w:space="0" w:color="auto"/>
          <w:insideV w:val="none" w:sz="0" w:space="0" w:color="auto"/>
        </w:tblBorders>
        <w:tblLook w:firstRow="1" w:lastRow="0" w:firstColumn="1" w:lastColumn="0" w:noHBand="0" w:noVBand="1"/>
      </w:tblPr>
      <w:tblGrid>
        <w:gridCol w:w="768"/>
        <w:gridCol w:w="625"/>
        <w:gridCol w:w="625"/>
        <w:gridCol w:w="867"/>
        <w:gridCol w:w="768"/>
        <w:gridCol w:w="643"/>
        <w:gridCol w:w="676"/>
      </w:tblGrid>
      <w:tr w:rsidR="004A5B12" w:rsidRPr="009F5FFF" w14:paraId="7909B678" w14:textId="77777777" w:rsidTr="00E04FB3">
        <w:tc>
          <w:tcPr>
            <w:tcW w:w="38.90pt" w:type="dxa"/>
            <w:tcBorders>
              <w:top w:val="single" w:sz="4" w:space="0" w:color="auto"/>
              <w:bottom w:val="single" w:sz="4" w:space="0" w:color="auto"/>
            </w:tcBorders>
          </w:tcPr>
          <w:p w14:paraId="0F2759CF" w14:textId="559F4D4A" w:rsidR="009F5FFF" w:rsidRPr="009F5FFF" w:rsidRDefault="009F5FFF" w:rsidP="009F5FFF">
            <w:pPr>
              <w:pStyle w:val="BodyText"/>
              <w:ind w:firstLine="0pt"/>
              <w:rPr>
                <w:b/>
                <w:bCs/>
                <w:sz w:val="16"/>
                <w:szCs w:val="16"/>
                <w:lang w:val="en-US"/>
              </w:rPr>
            </w:pPr>
            <w:r w:rsidRPr="009F5FFF">
              <w:rPr>
                <w:b/>
                <w:bCs/>
                <w:sz w:val="16"/>
                <w:szCs w:val="16"/>
                <w:lang w:val="en-US"/>
              </w:rPr>
              <w:t>Simulation run</w:t>
            </w:r>
          </w:p>
        </w:tc>
        <w:tc>
          <w:tcPr>
            <w:tcW w:w="31.65pt" w:type="dxa"/>
            <w:tcBorders>
              <w:top w:val="single" w:sz="4" w:space="0" w:color="auto"/>
              <w:bottom w:val="single" w:sz="4" w:space="0" w:color="auto"/>
            </w:tcBorders>
          </w:tcPr>
          <w:p w14:paraId="73AD256D" w14:textId="168730F4" w:rsidR="009F5FFF" w:rsidRPr="009F5FFF" w:rsidRDefault="009F5FFF" w:rsidP="004A5B12">
            <w:pPr>
              <w:pStyle w:val="BodyText"/>
              <w:ind w:firstLine="0pt"/>
              <w:jc w:val="center"/>
              <w:rPr>
                <w:b/>
                <w:bCs/>
                <w:sz w:val="16"/>
                <w:szCs w:val="16"/>
                <w:lang w:val="en-US"/>
              </w:rPr>
            </w:pPr>
            <w:r w:rsidRPr="009F5FFF">
              <w:rPr>
                <w:b/>
                <w:bCs/>
                <w:sz w:val="16"/>
                <w:szCs w:val="16"/>
              </w:rPr>
              <w:t>Heating demand</w:t>
            </w:r>
          </w:p>
        </w:tc>
        <w:tc>
          <w:tcPr>
            <w:tcW w:w="0pt" w:type="dxa"/>
            <w:tcBorders>
              <w:top w:val="single" w:sz="4" w:space="0" w:color="auto"/>
              <w:bottom w:val="single" w:sz="4" w:space="0" w:color="auto"/>
            </w:tcBorders>
          </w:tcPr>
          <w:p w14:paraId="5481AE86" w14:textId="0E312D05" w:rsidR="009F5FFF" w:rsidRPr="009F5FFF" w:rsidRDefault="009F5FFF" w:rsidP="004A5B12">
            <w:pPr>
              <w:pStyle w:val="BodyText"/>
              <w:ind w:firstLine="0pt"/>
              <w:jc w:val="center"/>
              <w:rPr>
                <w:b/>
                <w:bCs/>
                <w:sz w:val="16"/>
                <w:szCs w:val="16"/>
                <w:lang w:val="en-US"/>
              </w:rPr>
            </w:pPr>
            <w:r w:rsidRPr="009F5FFF">
              <w:rPr>
                <w:b/>
                <w:bCs/>
                <w:sz w:val="16"/>
                <w:szCs w:val="16"/>
              </w:rPr>
              <w:t>Cooling demand</w:t>
            </w:r>
          </w:p>
        </w:tc>
        <w:tc>
          <w:tcPr>
            <w:tcW w:w="0pt" w:type="dxa"/>
            <w:tcBorders>
              <w:top w:val="single" w:sz="4" w:space="0" w:color="auto"/>
              <w:bottom w:val="single" w:sz="4" w:space="0" w:color="auto"/>
            </w:tcBorders>
          </w:tcPr>
          <w:p w14:paraId="0E112220" w14:textId="07E3DAE0" w:rsidR="009F5FFF" w:rsidRPr="009F5FFF" w:rsidRDefault="009F5FFF" w:rsidP="004A5B12">
            <w:pPr>
              <w:pStyle w:val="BodyText"/>
              <w:ind w:firstLine="0pt"/>
              <w:jc w:val="center"/>
              <w:rPr>
                <w:b/>
                <w:bCs/>
                <w:sz w:val="16"/>
                <w:szCs w:val="16"/>
                <w:lang w:val="en-US"/>
              </w:rPr>
            </w:pPr>
            <w:r w:rsidRPr="009F5FFF">
              <w:rPr>
                <w:b/>
                <w:bCs/>
                <w:sz w:val="16"/>
                <w:szCs w:val="16"/>
              </w:rPr>
              <w:t>Self- consumption</w:t>
            </w:r>
          </w:p>
        </w:tc>
        <w:tc>
          <w:tcPr>
            <w:tcW w:w="0pt" w:type="dxa"/>
            <w:tcBorders>
              <w:top w:val="single" w:sz="4" w:space="0" w:color="auto"/>
              <w:bottom w:val="single" w:sz="4" w:space="0" w:color="auto"/>
            </w:tcBorders>
          </w:tcPr>
          <w:p w14:paraId="4256D820" w14:textId="0DE1A884" w:rsidR="009F5FFF" w:rsidRPr="009F5FFF" w:rsidRDefault="009F5FFF" w:rsidP="004A5B12">
            <w:pPr>
              <w:pStyle w:val="BodyText"/>
              <w:ind w:firstLine="0pt"/>
              <w:jc w:val="center"/>
              <w:rPr>
                <w:b/>
                <w:bCs/>
                <w:sz w:val="16"/>
                <w:szCs w:val="16"/>
                <w:lang w:val="en-US"/>
              </w:rPr>
            </w:pPr>
            <w:r w:rsidRPr="009F5FFF">
              <w:rPr>
                <w:b/>
                <w:bCs/>
                <w:sz w:val="16"/>
                <w:szCs w:val="16"/>
              </w:rPr>
              <w:t>Renewable Energy Ratio</w:t>
            </w:r>
          </w:p>
        </w:tc>
        <w:tc>
          <w:tcPr>
            <w:tcW w:w="0pt" w:type="dxa"/>
            <w:tcBorders>
              <w:top w:val="single" w:sz="4" w:space="0" w:color="auto"/>
              <w:bottom w:val="single" w:sz="4" w:space="0" w:color="auto"/>
            </w:tcBorders>
          </w:tcPr>
          <w:p w14:paraId="18AE2DCD" w14:textId="689FD7E9" w:rsidR="009F5FFF" w:rsidRPr="009F5FFF" w:rsidRDefault="009F5FFF" w:rsidP="004A5B12">
            <w:pPr>
              <w:pStyle w:val="BodyText"/>
              <w:ind w:firstLine="0pt"/>
              <w:jc w:val="center"/>
              <w:rPr>
                <w:b/>
                <w:bCs/>
                <w:sz w:val="16"/>
                <w:szCs w:val="16"/>
                <w:lang w:val="en-US"/>
              </w:rPr>
            </w:pPr>
            <w:r w:rsidRPr="009F5FFF">
              <w:rPr>
                <w:b/>
                <w:bCs/>
                <w:sz w:val="16"/>
                <w:szCs w:val="16"/>
              </w:rPr>
              <w:t>Primary Energy</w:t>
            </w:r>
          </w:p>
        </w:tc>
        <w:tc>
          <w:tcPr>
            <w:tcW w:w="34.30pt" w:type="dxa"/>
            <w:tcBorders>
              <w:top w:val="single" w:sz="4" w:space="0" w:color="auto"/>
              <w:bottom w:val="single" w:sz="4" w:space="0" w:color="auto"/>
            </w:tcBorders>
          </w:tcPr>
          <w:p w14:paraId="6D1FD3B5" w14:textId="4DBCF7E2" w:rsidR="009F5FFF" w:rsidRPr="009F5FFF" w:rsidRDefault="009F5FFF" w:rsidP="004A5B12">
            <w:pPr>
              <w:pStyle w:val="BodyText"/>
              <w:ind w:firstLine="0pt"/>
              <w:jc w:val="center"/>
              <w:rPr>
                <w:b/>
                <w:bCs/>
                <w:sz w:val="16"/>
                <w:szCs w:val="16"/>
                <w:lang w:val="en-US"/>
              </w:rPr>
            </w:pPr>
            <w:r w:rsidRPr="009F5FFF">
              <w:rPr>
                <w:b/>
                <w:bCs/>
                <w:sz w:val="16"/>
                <w:szCs w:val="16"/>
              </w:rPr>
              <w:t>CO</w:t>
            </w:r>
            <w:r w:rsidRPr="009F5FFF">
              <w:rPr>
                <w:b/>
                <w:bCs/>
                <w:sz w:val="16"/>
                <w:szCs w:val="16"/>
                <w:vertAlign w:val="subscript"/>
              </w:rPr>
              <w:t>2</w:t>
            </w:r>
            <w:r w:rsidRPr="009F5FFF">
              <w:rPr>
                <w:b/>
                <w:bCs/>
                <w:sz w:val="16"/>
                <w:szCs w:val="16"/>
              </w:rPr>
              <w:t xml:space="preserve"> Emission</w:t>
            </w:r>
          </w:p>
        </w:tc>
      </w:tr>
      <w:tr w:rsidR="00E04FB3" w:rsidRPr="009F5FFF" w14:paraId="70313E8E" w14:textId="77777777" w:rsidTr="00E04FB3">
        <w:tc>
          <w:tcPr>
            <w:tcW w:w="38.90pt" w:type="dxa"/>
            <w:tcBorders>
              <w:top w:val="single" w:sz="4" w:space="0" w:color="auto"/>
              <w:bottom w:val="single" w:sz="4" w:space="0" w:color="auto"/>
            </w:tcBorders>
          </w:tcPr>
          <w:p w14:paraId="7B8DC08E" w14:textId="77777777" w:rsidR="009F5FFF" w:rsidRPr="009F5FFF" w:rsidRDefault="009F5FFF" w:rsidP="009F5FFF">
            <w:pPr>
              <w:pStyle w:val="BodyText"/>
              <w:ind w:firstLine="0pt"/>
              <w:rPr>
                <w:sz w:val="16"/>
                <w:szCs w:val="16"/>
                <w:lang w:val="en-US"/>
              </w:rPr>
            </w:pPr>
          </w:p>
        </w:tc>
        <w:tc>
          <w:tcPr>
            <w:tcW w:w="31.65pt" w:type="dxa"/>
            <w:tcBorders>
              <w:top w:val="single" w:sz="4" w:space="0" w:color="auto"/>
              <w:bottom w:val="single" w:sz="4" w:space="0" w:color="auto"/>
            </w:tcBorders>
          </w:tcPr>
          <w:p w14:paraId="08210193" w14:textId="74AC50B1" w:rsidR="009F5FFF" w:rsidRPr="009F5FFF" w:rsidRDefault="009F5FFF" w:rsidP="004A5B12">
            <w:pPr>
              <w:pStyle w:val="BodyText"/>
              <w:ind w:firstLine="0pt"/>
              <w:jc w:val="center"/>
              <w:rPr>
                <w:sz w:val="16"/>
                <w:szCs w:val="16"/>
                <w:lang w:val="en-US"/>
              </w:rPr>
            </w:pPr>
            <w:r w:rsidRPr="00631404">
              <w:rPr>
                <w:sz w:val="16"/>
                <w:szCs w:val="16"/>
              </w:rPr>
              <w:t>kWh/m</w:t>
            </w:r>
            <w:r w:rsidRPr="00631404">
              <w:rPr>
                <w:sz w:val="16"/>
                <w:szCs w:val="16"/>
                <w:vertAlign w:val="superscript"/>
              </w:rPr>
              <w:t>2</w:t>
            </w:r>
          </w:p>
        </w:tc>
        <w:tc>
          <w:tcPr>
            <w:tcW w:w="0pt" w:type="dxa"/>
            <w:tcBorders>
              <w:top w:val="single" w:sz="4" w:space="0" w:color="auto"/>
              <w:bottom w:val="single" w:sz="4" w:space="0" w:color="auto"/>
            </w:tcBorders>
          </w:tcPr>
          <w:p w14:paraId="75460CC9" w14:textId="0BA44C7C" w:rsidR="009F5FFF" w:rsidRPr="009F5FFF" w:rsidRDefault="009F5FFF" w:rsidP="004A5B12">
            <w:pPr>
              <w:pStyle w:val="BodyText"/>
              <w:ind w:firstLine="0pt"/>
              <w:jc w:val="center"/>
              <w:rPr>
                <w:sz w:val="16"/>
                <w:szCs w:val="16"/>
                <w:lang w:val="en-US"/>
              </w:rPr>
            </w:pPr>
            <w:r w:rsidRPr="00631404">
              <w:rPr>
                <w:sz w:val="16"/>
                <w:szCs w:val="16"/>
              </w:rPr>
              <w:t>kWh/m</w:t>
            </w:r>
            <w:r w:rsidRPr="00631404">
              <w:rPr>
                <w:sz w:val="16"/>
                <w:szCs w:val="16"/>
                <w:vertAlign w:val="superscript"/>
              </w:rPr>
              <w:t>2</w:t>
            </w:r>
          </w:p>
        </w:tc>
        <w:tc>
          <w:tcPr>
            <w:tcW w:w="0pt" w:type="dxa"/>
            <w:tcBorders>
              <w:top w:val="single" w:sz="4" w:space="0" w:color="auto"/>
              <w:bottom w:val="single" w:sz="4" w:space="0" w:color="auto"/>
            </w:tcBorders>
          </w:tcPr>
          <w:p w14:paraId="1B65778E" w14:textId="04570FAE" w:rsidR="009F5FFF" w:rsidRPr="009F5FFF" w:rsidRDefault="009F5FFF" w:rsidP="004A5B12">
            <w:pPr>
              <w:pStyle w:val="BodyText"/>
              <w:ind w:firstLine="0pt"/>
              <w:jc w:val="center"/>
              <w:rPr>
                <w:sz w:val="16"/>
                <w:szCs w:val="16"/>
                <w:lang w:val="en-US"/>
              </w:rPr>
            </w:pPr>
            <w:r w:rsidRPr="00631404">
              <w:rPr>
                <w:sz w:val="16"/>
                <w:szCs w:val="16"/>
              </w:rPr>
              <w:t>%</w:t>
            </w:r>
          </w:p>
        </w:tc>
        <w:tc>
          <w:tcPr>
            <w:tcW w:w="0pt" w:type="dxa"/>
            <w:tcBorders>
              <w:top w:val="single" w:sz="4" w:space="0" w:color="auto"/>
              <w:bottom w:val="single" w:sz="4" w:space="0" w:color="auto"/>
            </w:tcBorders>
          </w:tcPr>
          <w:p w14:paraId="1EA831DE" w14:textId="1B012CBA" w:rsidR="009F5FFF" w:rsidRPr="009F5FFF" w:rsidRDefault="009F5FFF" w:rsidP="004A5B12">
            <w:pPr>
              <w:pStyle w:val="BodyText"/>
              <w:ind w:firstLine="0pt"/>
              <w:jc w:val="center"/>
              <w:rPr>
                <w:sz w:val="16"/>
                <w:szCs w:val="16"/>
                <w:lang w:val="en-US"/>
              </w:rPr>
            </w:pPr>
            <w:r w:rsidRPr="00631404">
              <w:rPr>
                <w:sz w:val="16"/>
                <w:szCs w:val="16"/>
              </w:rPr>
              <w:t>%</w:t>
            </w:r>
          </w:p>
        </w:tc>
        <w:tc>
          <w:tcPr>
            <w:tcW w:w="0pt" w:type="dxa"/>
            <w:tcBorders>
              <w:top w:val="single" w:sz="4" w:space="0" w:color="auto"/>
              <w:bottom w:val="single" w:sz="4" w:space="0" w:color="auto"/>
            </w:tcBorders>
          </w:tcPr>
          <w:p w14:paraId="358DDCBA" w14:textId="63C2A8F5" w:rsidR="009F5FFF" w:rsidRPr="009F5FFF" w:rsidRDefault="009F5FFF" w:rsidP="004A5B12">
            <w:pPr>
              <w:pStyle w:val="BodyText"/>
              <w:ind w:firstLine="0pt"/>
              <w:jc w:val="center"/>
              <w:rPr>
                <w:sz w:val="16"/>
                <w:szCs w:val="16"/>
                <w:lang w:val="en-US"/>
              </w:rPr>
            </w:pPr>
            <w:r w:rsidRPr="00631404">
              <w:rPr>
                <w:sz w:val="16"/>
                <w:szCs w:val="16"/>
              </w:rPr>
              <w:t>kWh/m</w:t>
            </w:r>
            <w:r w:rsidRPr="00631404">
              <w:rPr>
                <w:sz w:val="16"/>
                <w:szCs w:val="16"/>
                <w:vertAlign w:val="superscript"/>
              </w:rPr>
              <w:t>2</w:t>
            </w:r>
          </w:p>
        </w:tc>
        <w:tc>
          <w:tcPr>
            <w:tcW w:w="34.30pt" w:type="dxa"/>
            <w:tcBorders>
              <w:top w:val="single" w:sz="4" w:space="0" w:color="auto"/>
              <w:bottom w:val="single" w:sz="4" w:space="0" w:color="auto"/>
            </w:tcBorders>
          </w:tcPr>
          <w:p w14:paraId="1E59A590" w14:textId="593ACFB6" w:rsidR="009F5FFF" w:rsidRPr="009F5FFF" w:rsidRDefault="009F5FFF" w:rsidP="004A5B12">
            <w:pPr>
              <w:pStyle w:val="BodyText"/>
              <w:ind w:firstLine="0pt"/>
              <w:jc w:val="center"/>
              <w:rPr>
                <w:sz w:val="16"/>
                <w:szCs w:val="16"/>
                <w:lang w:val="en-US"/>
              </w:rPr>
            </w:pPr>
            <w:r w:rsidRPr="00631404">
              <w:rPr>
                <w:sz w:val="16"/>
                <w:szCs w:val="16"/>
              </w:rPr>
              <w:t>kg/m</w:t>
            </w:r>
            <w:r w:rsidRPr="00631404">
              <w:rPr>
                <w:sz w:val="16"/>
                <w:szCs w:val="16"/>
                <w:vertAlign w:val="superscript"/>
              </w:rPr>
              <w:t>2</w:t>
            </w:r>
          </w:p>
        </w:tc>
      </w:tr>
      <w:tr w:rsidR="004A5B12" w:rsidRPr="009F5FFF" w14:paraId="798B8E0F" w14:textId="77777777" w:rsidTr="00E04FB3">
        <w:tc>
          <w:tcPr>
            <w:tcW w:w="38.90pt" w:type="dxa"/>
            <w:tcBorders>
              <w:top w:val="single" w:sz="4" w:space="0" w:color="auto"/>
              <w:bottom w:val="single" w:sz="4" w:space="0" w:color="auto"/>
            </w:tcBorders>
          </w:tcPr>
          <w:p w14:paraId="04AA1335" w14:textId="05B63C71" w:rsidR="004A5B12" w:rsidRPr="009F5FFF" w:rsidRDefault="004A5B12" w:rsidP="004A5B12">
            <w:pPr>
              <w:pStyle w:val="BodyText"/>
              <w:ind w:firstLine="0pt"/>
              <w:rPr>
                <w:sz w:val="16"/>
                <w:szCs w:val="16"/>
                <w:lang w:val="en-US"/>
              </w:rPr>
            </w:pPr>
            <w:r>
              <w:rPr>
                <w:sz w:val="16"/>
                <w:szCs w:val="16"/>
                <w:lang w:val="en-US"/>
              </w:rPr>
              <w:t>Baseline</w:t>
            </w:r>
          </w:p>
        </w:tc>
        <w:tc>
          <w:tcPr>
            <w:tcW w:w="31.65pt" w:type="dxa"/>
            <w:tcBorders>
              <w:top w:val="single" w:sz="4" w:space="0" w:color="auto"/>
              <w:bottom w:val="single" w:sz="4" w:space="0" w:color="auto"/>
            </w:tcBorders>
          </w:tcPr>
          <w:p w14:paraId="0BAF843E" w14:textId="03078BF5" w:rsidR="004A5B12" w:rsidRPr="00AB47F4" w:rsidRDefault="004A5B12" w:rsidP="004A5B12">
            <w:pPr>
              <w:pStyle w:val="BodyText"/>
              <w:ind w:firstLine="0pt"/>
              <w:jc w:val="center"/>
              <w:rPr>
                <w:sz w:val="16"/>
                <w:szCs w:val="16"/>
                <w:lang w:val="en-US"/>
              </w:rPr>
            </w:pPr>
            <w:r w:rsidRPr="00AB47F4">
              <w:rPr>
                <w:sz w:val="16"/>
                <w:szCs w:val="16"/>
              </w:rPr>
              <w:t>20.4</w:t>
            </w:r>
          </w:p>
        </w:tc>
        <w:tc>
          <w:tcPr>
            <w:tcW w:w="0pt" w:type="dxa"/>
            <w:tcBorders>
              <w:top w:val="single" w:sz="4" w:space="0" w:color="auto"/>
              <w:bottom w:val="single" w:sz="4" w:space="0" w:color="auto"/>
            </w:tcBorders>
          </w:tcPr>
          <w:p w14:paraId="6770E389" w14:textId="5390F491" w:rsidR="004A5B12" w:rsidRPr="00AB47F4" w:rsidRDefault="004A5B12" w:rsidP="004A5B12">
            <w:pPr>
              <w:pStyle w:val="BodyText"/>
              <w:ind w:firstLine="0pt"/>
              <w:jc w:val="center"/>
              <w:rPr>
                <w:sz w:val="16"/>
                <w:szCs w:val="16"/>
                <w:lang w:val="en-US"/>
              </w:rPr>
            </w:pPr>
            <w:r w:rsidRPr="00AB47F4">
              <w:rPr>
                <w:sz w:val="16"/>
                <w:szCs w:val="16"/>
              </w:rPr>
              <w:t>52.3</w:t>
            </w:r>
          </w:p>
        </w:tc>
        <w:tc>
          <w:tcPr>
            <w:tcW w:w="0pt" w:type="dxa"/>
            <w:tcBorders>
              <w:top w:val="single" w:sz="4" w:space="0" w:color="auto"/>
              <w:bottom w:val="single" w:sz="4" w:space="0" w:color="auto"/>
            </w:tcBorders>
          </w:tcPr>
          <w:p w14:paraId="70D5F4A1" w14:textId="7B035237" w:rsidR="004A5B12" w:rsidRPr="00AB47F4" w:rsidRDefault="004A5B12" w:rsidP="004A5B12">
            <w:pPr>
              <w:pStyle w:val="BodyText"/>
              <w:ind w:firstLine="0pt"/>
              <w:jc w:val="center"/>
              <w:rPr>
                <w:sz w:val="16"/>
                <w:szCs w:val="16"/>
                <w:lang w:val="en-US"/>
              </w:rPr>
            </w:pPr>
            <w:r w:rsidRPr="00AB47F4">
              <w:rPr>
                <w:sz w:val="16"/>
                <w:szCs w:val="16"/>
              </w:rPr>
              <w:t>63.6</w:t>
            </w:r>
          </w:p>
        </w:tc>
        <w:tc>
          <w:tcPr>
            <w:tcW w:w="0pt" w:type="dxa"/>
            <w:tcBorders>
              <w:top w:val="single" w:sz="4" w:space="0" w:color="auto"/>
              <w:bottom w:val="single" w:sz="4" w:space="0" w:color="auto"/>
            </w:tcBorders>
          </w:tcPr>
          <w:p w14:paraId="5B16B9F9" w14:textId="4975FC45" w:rsidR="004A5B12" w:rsidRPr="00AB47F4" w:rsidRDefault="004A5B12" w:rsidP="004A5B12">
            <w:pPr>
              <w:pStyle w:val="BodyText"/>
              <w:ind w:firstLine="0pt"/>
              <w:jc w:val="center"/>
              <w:rPr>
                <w:sz w:val="16"/>
                <w:szCs w:val="16"/>
                <w:lang w:val="en-US"/>
              </w:rPr>
            </w:pPr>
            <w:r w:rsidRPr="00AB47F4">
              <w:rPr>
                <w:sz w:val="16"/>
                <w:szCs w:val="16"/>
              </w:rPr>
              <w:t>61.7</w:t>
            </w:r>
          </w:p>
        </w:tc>
        <w:tc>
          <w:tcPr>
            <w:tcW w:w="0pt" w:type="dxa"/>
            <w:tcBorders>
              <w:top w:val="single" w:sz="4" w:space="0" w:color="auto"/>
              <w:bottom w:val="single" w:sz="4" w:space="0" w:color="auto"/>
            </w:tcBorders>
          </w:tcPr>
          <w:p w14:paraId="11E97E78" w14:textId="4E5BB94F" w:rsidR="004A5B12" w:rsidRPr="00AB47F4" w:rsidRDefault="004A5B12" w:rsidP="004A5B12">
            <w:pPr>
              <w:pStyle w:val="BodyText"/>
              <w:ind w:firstLine="0pt"/>
              <w:jc w:val="center"/>
              <w:rPr>
                <w:sz w:val="16"/>
                <w:szCs w:val="16"/>
                <w:lang w:val="en-US"/>
              </w:rPr>
            </w:pPr>
            <w:r w:rsidRPr="00AB47F4">
              <w:rPr>
                <w:sz w:val="16"/>
                <w:szCs w:val="16"/>
              </w:rPr>
              <w:t>39.3</w:t>
            </w:r>
          </w:p>
        </w:tc>
        <w:tc>
          <w:tcPr>
            <w:tcW w:w="34.30pt" w:type="dxa"/>
            <w:tcBorders>
              <w:top w:val="single" w:sz="4" w:space="0" w:color="auto"/>
              <w:bottom w:val="single" w:sz="4" w:space="0" w:color="auto"/>
            </w:tcBorders>
          </w:tcPr>
          <w:p w14:paraId="45A5827B" w14:textId="2FE0E829" w:rsidR="004A5B12" w:rsidRPr="00AB47F4" w:rsidRDefault="004A5B12" w:rsidP="004A5B12">
            <w:pPr>
              <w:pStyle w:val="BodyText"/>
              <w:ind w:firstLine="0pt"/>
              <w:jc w:val="center"/>
              <w:rPr>
                <w:sz w:val="16"/>
                <w:szCs w:val="16"/>
                <w:lang w:val="en-US"/>
              </w:rPr>
            </w:pPr>
            <w:r w:rsidRPr="00AB47F4">
              <w:rPr>
                <w:sz w:val="16"/>
                <w:szCs w:val="16"/>
              </w:rPr>
              <w:t>8.7</w:t>
            </w:r>
          </w:p>
        </w:tc>
      </w:tr>
      <w:tr w:rsidR="004A5B12" w:rsidRPr="009F5FFF" w14:paraId="1FC76A79" w14:textId="77777777" w:rsidTr="00E04FB3">
        <w:tc>
          <w:tcPr>
            <w:tcW w:w="38.90pt" w:type="dxa"/>
            <w:tcBorders>
              <w:top w:val="single" w:sz="4" w:space="0" w:color="auto"/>
              <w:bottom w:val="single" w:sz="4" w:space="0" w:color="auto"/>
            </w:tcBorders>
          </w:tcPr>
          <w:p w14:paraId="79D5CC6F" w14:textId="07CDEC21" w:rsidR="004A5B12" w:rsidRPr="009F5FFF" w:rsidRDefault="004A5B12" w:rsidP="004A5B12">
            <w:pPr>
              <w:pStyle w:val="BodyText"/>
              <w:ind w:firstLine="0pt"/>
              <w:rPr>
                <w:sz w:val="16"/>
                <w:szCs w:val="16"/>
                <w:lang w:val="en-US"/>
              </w:rPr>
            </w:pPr>
            <w:r>
              <w:rPr>
                <w:sz w:val="16"/>
                <w:szCs w:val="16"/>
                <w:lang w:val="en-US"/>
              </w:rPr>
              <w:t>DOE run 1 - min</w:t>
            </w:r>
          </w:p>
        </w:tc>
        <w:tc>
          <w:tcPr>
            <w:tcW w:w="31.65pt" w:type="dxa"/>
            <w:tcBorders>
              <w:top w:val="single" w:sz="4" w:space="0" w:color="auto"/>
              <w:bottom w:val="single" w:sz="4" w:space="0" w:color="auto"/>
            </w:tcBorders>
          </w:tcPr>
          <w:p w14:paraId="1A10A940" w14:textId="2872E65A" w:rsidR="004A5B12" w:rsidRPr="00AB47F4" w:rsidRDefault="004A5B12" w:rsidP="004A5B12">
            <w:pPr>
              <w:pStyle w:val="BodyText"/>
              <w:ind w:firstLine="0pt"/>
              <w:jc w:val="center"/>
              <w:rPr>
                <w:sz w:val="16"/>
                <w:szCs w:val="16"/>
                <w:lang w:val="en-GB"/>
              </w:rPr>
            </w:pPr>
            <w:r w:rsidRPr="00AB47F4">
              <w:rPr>
                <w:sz w:val="16"/>
                <w:szCs w:val="16"/>
              </w:rPr>
              <w:t>24.</w:t>
            </w:r>
            <w:r w:rsidR="00AB47F4" w:rsidRPr="00AB47F4">
              <w:rPr>
                <w:sz w:val="16"/>
                <w:szCs w:val="16"/>
                <w:lang w:val="en-GB"/>
              </w:rPr>
              <w:t>5</w:t>
            </w:r>
          </w:p>
        </w:tc>
        <w:tc>
          <w:tcPr>
            <w:tcW w:w="0pt" w:type="dxa"/>
            <w:tcBorders>
              <w:top w:val="single" w:sz="4" w:space="0" w:color="auto"/>
              <w:bottom w:val="single" w:sz="4" w:space="0" w:color="auto"/>
            </w:tcBorders>
          </w:tcPr>
          <w:p w14:paraId="0C39B786" w14:textId="76A68889" w:rsidR="004A5B12" w:rsidRPr="00CA05A8" w:rsidRDefault="00CA05A8" w:rsidP="004A5B12">
            <w:pPr>
              <w:pStyle w:val="BodyText"/>
              <w:ind w:firstLine="0pt"/>
              <w:jc w:val="center"/>
              <w:rPr>
                <w:sz w:val="16"/>
                <w:szCs w:val="16"/>
                <w:lang w:val="en-GB"/>
              </w:rPr>
            </w:pPr>
            <w:r w:rsidRPr="00CA05A8">
              <w:rPr>
                <w:sz w:val="16"/>
                <w:szCs w:val="16"/>
                <w:lang w:val="en-GB"/>
              </w:rPr>
              <w:t>49</w:t>
            </w:r>
            <w:r w:rsidR="004A5B12" w:rsidRPr="00CA05A8">
              <w:rPr>
                <w:sz w:val="16"/>
                <w:szCs w:val="16"/>
              </w:rPr>
              <w:t>.</w:t>
            </w:r>
            <w:r w:rsidRPr="00CA05A8">
              <w:rPr>
                <w:sz w:val="16"/>
                <w:szCs w:val="16"/>
                <w:lang w:val="en-GB"/>
              </w:rPr>
              <w:t>2</w:t>
            </w:r>
          </w:p>
        </w:tc>
        <w:tc>
          <w:tcPr>
            <w:tcW w:w="0pt" w:type="dxa"/>
            <w:tcBorders>
              <w:top w:val="single" w:sz="4" w:space="0" w:color="auto"/>
              <w:bottom w:val="single" w:sz="4" w:space="0" w:color="auto"/>
            </w:tcBorders>
          </w:tcPr>
          <w:p w14:paraId="1D4236CB" w14:textId="73191D96" w:rsidR="004A5B12" w:rsidRPr="00CA05A8" w:rsidRDefault="004A5B12" w:rsidP="004A5B12">
            <w:pPr>
              <w:pStyle w:val="BodyText"/>
              <w:ind w:firstLine="0pt"/>
              <w:jc w:val="center"/>
              <w:rPr>
                <w:sz w:val="16"/>
                <w:szCs w:val="16"/>
                <w:lang w:val="en-GB"/>
              </w:rPr>
            </w:pPr>
            <w:r w:rsidRPr="00CA05A8">
              <w:rPr>
                <w:sz w:val="16"/>
                <w:szCs w:val="16"/>
              </w:rPr>
              <w:t>62.</w:t>
            </w:r>
            <w:r w:rsidR="00CA05A8" w:rsidRPr="00CA05A8">
              <w:rPr>
                <w:sz w:val="16"/>
                <w:szCs w:val="16"/>
                <w:lang w:val="en-GB"/>
              </w:rPr>
              <w:t>1</w:t>
            </w:r>
          </w:p>
        </w:tc>
        <w:tc>
          <w:tcPr>
            <w:tcW w:w="0pt" w:type="dxa"/>
            <w:tcBorders>
              <w:top w:val="single" w:sz="4" w:space="0" w:color="auto"/>
              <w:bottom w:val="single" w:sz="4" w:space="0" w:color="auto"/>
            </w:tcBorders>
          </w:tcPr>
          <w:p w14:paraId="103CDC8C" w14:textId="17397B2C" w:rsidR="004A5B12" w:rsidRPr="00CA05A8" w:rsidRDefault="004A5B12" w:rsidP="004A5B12">
            <w:pPr>
              <w:pStyle w:val="BodyText"/>
              <w:ind w:firstLine="0pt"/>
              <w:jc w:val="center"/>
              <w:rPr>
                <w:sz w:val="16"/>
                <w:szCs w:val="16"/>
                <w:lang w:val="en-GB"/>
              </w:rPr>
            </w:pPr>
            <w:r w:rsidRPr="00CA05A8">
              <w:rPr>
                <w:sz w:val="16"/>
                <w:szCs w:val="16"/>
              </w:rPr>
              <w:t>62.</w:t>
            </w:r>
            <w:r w:rsidR="00CA05A8" w:rsidRPr="00CA05A8">
              <w:rPr>
                <w:sz w:val="16"/>
                <w:szCs w:val="16"/>
                <w:lang w:val="en-GB"/>
              </w:rPr>
              <w:t>4</w:t>
            </w:r>
          </w:p>
        </w:tc>
        <w:tc>
          <w:tcPr>
            <w:tcW w:w="0pt" w:type="dxa"/>
            <w:tcBorders>
              <w:top w:val="single" w:sz="4" w:space="0" w:color="auto"/>
              <w:bottom w:val="single" w:sz="4" w:space="0" w:color="auto"/>
            </w:tcBorders>
          </w:tcPr>
          <w:p w14:paraId="09E58F53" w14:textId="31556F98" w:rsidR="004A5B12" w:rsidRPr="00E04FB3" w:rsidRDefault="004A5B12" w:rsidP="004A5B12">
            <w:pPr>
              <w:pStyle w:val="BodyText"/>
              <w:ind w:firstLine="0pt"/>
              <w:jc w:val="center"/>
              <w:rPr>
                <w:sz w:val="16"/>
                <w:szCs w:val="16"/>
                <w:lang w:val="en-GB"/>
              </w:rPr>
            </w:pPr>
            <w:r w:rsidRPr="00E04FB3">
              <w:rPr>
                <w:sz w:val="16"/>
                <w:szCs w:val="16"/>
              </w:rPr>
              <w:t>4</w:t>
            </w:r>
            <w:r w:rsidR="00CA05A8" w:rsidRPr="00E04FB3">
              <w:rPr>
                <w:sz w:val="16"/>
                <w:szCs w:val="16"/>
                <w:lang w:val="en-GB"/>
              </w:rPr>
              <w:t>1</w:t>
            </w:r>
            <w:r w:rsidRPr="00E04FB3">
              <w:rPr>
                <w:sz w:val="16"/>
                <w:szCs w:val="16"/>
              </w:rPr>
              <w:t>.</w:t>
            </w:r>
            <w:r w:rsidR="00CA05A8" w:rsidRPr="00E04FB3">
              <w:rPr>
                <w:sz w:val="16"/>
                <w:szCs w:val="16"/>
                <w:lang w:val="en-GB"/>
              </w:rPr>
              <w:t>0</w:t>
            </w:r>
          </w:p>
        </w:tc>
        <w:tc>
          <w:tcPr>
            <w:tcW w:w="34.30pt" w:type="dxa"/>
            <w:tcBorders>
              <w:top w:val="single" w:sz="4" w:space="0" w:color="auto"/>
              <w:bottom w:val="single" w:sz="4" w:space="0" w:color="auto"/>
            </w:tcBorders>
          </w:tcPr>
          <w:p w14:paraId="46B819ED" w14:textId="0F0DD7BC" w:rsidR="004A5B12" w:rsidRPr="00E04FB3" w:rsidRDefault="00E04FB3" w:rsidP="004A5B12">
            <w:pPr>
              <w:pStyle w:val="BodyText"/>
              <w:ind w:firstLine="0pt"/>
              <w:jc w:val="center"/>
              <w:rPr>
                <w:sz w:val="16"/>
                <w:szCs w:val="16"/>
                <w:highlight w:val="yellow"/>
                <w:lang w:val="en-GB"/>
              </w:rPr>
            </w:pPr>
            <w:r w:rsidRPr="00E04FB3">
              <w:rPr>
                <w:sz w:val="16"/>
                <w:szCs w:val="16"/>
              </w:rPr>
              <w:t>8</w:t>
            </w:r>
            <w:r w:rsidRPr="00E04FB3">
              <w:rPr>
                <w:sz w:val="16"/>
                <w:szCs w:val="16"/>
                <w:lang w:val="en-GB"/>
              </w:rPr>
              <w:t>.9</w:t>
            </w:r>
          </w:p>
        </w:tc>
      </w:tr>
      <w:tr w:rsidR="004A5B12" w:rsidRPr="009F5FFF" w14:paraId="77E31E47" w14:textId="77777777" w:rsidTr="00E04FB3">
        <w:tc>
          <w:tcPr>
            <w:tcW w:w="38.90pt" w:type="dxa"/>
            <w:tcBorders>
              <w:top w:val="single" w:sz="4" w:space="0" w:color="auto"/>
              <w:bottom w:val="single" w:sz="4" w:space="0" w:color="auto"/>
            </w:tcBorders>
          </w:tcPr>
          <w:p w14:paraId="404C6179" w14:textId="6124319B" w:rsidR="004A5B12" w:rsidRPr="009F5FFF" w:rsidRDefault="004A5B12" w:rsidP="004A5B12">
            <w:pPr>
              <w:pStyle w:val="BodyText"/>
              <w:ind w:firstLine="0pt"/>
              <w:rPr>
                <w:sz w:val="16"/>
                <w:szCs w:val="16"/>
                <w:lang w:val="en-US"/>
              </w:rPr>
            </w:pPr>
            <w:r>
              <w:rPr>
                <w:sz w:val="16"/>
                <w:szCs w:val="16"/>
                <w:lang w:val="en-US"/>
              </w:rPr>
              <w:t>DOE run 1 - max</w:t>
            </w:r>
          </w:p>
        </w:tc>
        <w:tc>
          <w:tcPr>
            <w:tcW w:w="31.65pt" w:type="dxa"/>
            <w:tcBorders>
              <w:top w:val="single" w:sz="4" w:space="0" w:color="auto"/>
              <w:bottom w:val="single" w:sz="4" w:space="0" w:color="auto"/>
            </w:tcBorders>
          </w:tcPr>
          <w:p w14:paraId="4D443DAA" w14:textId="579EAE03" w:rsidR="004A5B12" w:rsidRPr="00AB47F4" w:rsidRDefault="004A5B12" w:rsidP="004A5B12">
            <w:pPr>
              <w:pStyle w:val="BodyText"/>
              <w:ind w:firstLine="0pt"/>
              <w:jc w:val="center"/>
              <w:rPr>
                <w:sz w:val="16"/>
                <w:szCs w:val="16"/>
                <w:lang w:val="en-GB"/>
              </w:rPr>
            </w:pPr>
            <w:r w:rsidRPr="00AB47F4">
              <w:rPr>
                <w:sz w:val="16"/>
                <w:szCs w:val="16"/>
              </w:rPr>
              <w:t>29.</w:t>
            </w:r>
            <w:r w:rsidR="00AB47F4" w:rsidRPr="00AB47F4">
              <w:rPr>
                <w:sz w:val="16"/>
                <w:szCs w:val="16"/>
                <w:lang w:val="en-GB"/>
              </w:rPr>
              <w:t>2</w:t>
            </w:r>
          </w:p>
        </w:tc>
        <w:tc>
          <w:tcPr>
            <w:tcW w:w="0pt" w:type="dxa"/>
            <w:tcBorders>
              <w:top w:val="single" w:sz="4" w:space="0" w:color="auto"/>
              <w:bottom w:val="single" w:sz="4" w:space="0" w:color="auto"/>
            </w:tcBorders>
          </w:tcPr>
          <w:p w14:paraId="4DFE9360" w14:textId="41BADDDC" w:rsidR="004A5B12" w:rsidRPr="00CA05A8" w:rsidRDefault="004A5B12" w:rsidP="004A5B12">
            <w:pPr>
              <w:pStyle w:val="BodyText"/>
              <w:ind w:firstLine="0pt"/>
              <w:jc w:val="center"/>
              <w:rPr>
                <w:sz w:val="16"/>
                <w:szCs w:val="16"/>
                <w:lang w:val="en-GB"/>
              </w:rPr>
            </w:pPr>
            <w:r w:rsidRPr="00CA05A8">
              <w:rPr>
                <w:sz w:val="16"/>
                <w:szCs w:val="16"/>
              </w:rPr>
              <w:t>5</w:t>
            </w:r>
            <w:r w:rsidR="00CA05A8" w:rsidRPr="00CA05A8">
              <w:rPr>
                <w:sz w:val="16"/>
                <w:szCs w:val="16"/>
                <w:lang w:val="en-GB"/>
              </w:rPr>
              <w:t>1</w:t>
            </w:r>
            <w:r w:rsidRPr="00CA05A8">
              <w:rPr>
                <w:sz w:val="16"/>
                <w:szCs w:val="16"/>
              </w:rPr>
              <w:t>.</w:t>
            </w:r>
            <w:r w:rsidR="00CA05A8" w:rsidRPr="00CA05A8">
              <w:rPr>
                <w:sz w:val="16"/>
                <w:szCs w:val="16"/>
                <w:lang w:val="en-GB"/>
              </w:rPr>
              <w:t>5</w:t>
            </w:r>
          </w:p>
        </w:tc>
        <w:tc>
          <w:tcPr>
            <w:tcW w:w="0pt" w:type="dxa"/>
            <w:tcBorders>
              <w:top w:val="single" w:sz="4" w:space="0" w:color="auto"/>
              <w:bottom w:val="single" w:sz="4" w:space="0" w:color="auto"/>
            </w:tcBorders>
          </w:tcPr>
          <w:p w14:paraId="3A68A3F1" w14:textId="724BB97B" w:rsidR="004A5B12" w:rsidRPr="00CA05A8" w:rsidRDefault="004A5B12" w:rsidP="004A5B12">
            <w:pPr>
              <w:pStyle w:val="BodyText"/>
              <w:ind w:firstLine="0pt"/>
              <w:jc w:val="center"/>
              <w:rPr>
                <w:sz w:val="16"/>
                <w:szCs w:val="16"/>
                <w:lang w:val="en-US"/>
              </w:rPr>
            </w:pPr>
            <w:r w:rsidRPr="00CA05A8">
              <w:rPr>
                <w:sz w:val="16"/>
                <w:szCs w:val="16"/>
              </w:rPr>
              <w:t>6</w:t>
            </w:r>
            <w:r w:rsidR="00CA05A8" w:rsidRPr="00CA05A8">
              <w:rPr>
                <w:sz w:val="16"/>
                <w:szCs w:val="16"/>
                <w:lang w:val="en-GB"/>
              </w:rPr>
              <w:t>8.4</w:t>
            </w:r>
          </w:p>
        </w:tc>
        <w:tc>
          <w:tcPr>
            <w:tcW w:w="0pt" w:type="dxa"/>
            <w:tcBorders>
              <w:top w:val="single" w:sz="4" w:space="0" w:color="auto"/>
              <w:bottom w:val="single" w:sz="4" w:space="0" w:color="auto"/>
            </w:tcBorders>
          </w:tcPr>
          <w:p w14:paraId="5B6614C3" w14:textId="2A1A968D" w:rsidR="004A5B12" w:rsidRPr="00CA05A8" w:rsidRDefault="004A5B12" w:rsidP="004A5B12">
            <w:pPr>
              <w:pStyle w:val="BodyText"/>
              <w:ind w:firstLine="0pt"/>
              <w:jc w:val="center"/>
              <w:rPr>
                <w:sz w:val="16"/>
                <w:szCs w:val="16"/>
                <w:lang w:val="en-GB"/>
              </w:rPr>
            </w:pPr>
            <w:r w:rsidRPr="00CA05A8">
              <w:rPr>
                <w:sz w:val="16"/>
                <w:szCs w:val="16"/>
              </w:rPr>
              <w:t>59</w:t>
            </w:r>
            <w:r w:rsidR="00CA05A8" w:rsidRPr="00CA05A8">
              <w:rPr>
                <w:sz w:val="16"/>
                <w:szCs w:val="16"/>
                <w:lang w:val="en-GB"/>
              </w:rPr>
              <w:t>.2</w:t>
            </w:r>
          </w:p>
        </w:tc>
        <w:tc>
          <w:tcPr>
            <w:tcW w:w="0pt" w:type="dxa"/>
            <w:tcBorders>
              <w:top w:val="single" w:sz="4" w:space="0" w:color="auto"/>
              <w:bottom w:val="single" w:sz="4" w:space="0" w:color="auto"/>
            </w:tcBorders>
          </w:tcPr>
          <w:p w14:paraId="7637703A" w14:textId="5E641259" w:rsidR="004A5B12" w:rsidRPr="00E04FB3" w:rsidRDefault="004A5B12" w:rsidP="004A5B12">
            <w:pPr>
              <w:pStyle w:val="BodyText"/>
              <w:ind w:firstLine="0pt"/>
              <w:jc w:val="center"/>
              <w:rPr>
                <w:sz w:val="16"/>
                <w:szCs w:val="16"/>
                <w:lang w:val="en-GB"/>
              </w:rPr>
            </w:pPr>
            <w:r w:rsidRPr="00E04FB3">
              <w:rPr>
                <w:sz w:val="16"/>
                <w:szCs w:val="16"/>
              </w:rPr>
              <w:t>52.</w:t>
            </w:r>
            <w:r w:rsidR="00CA05A8" w:rsidRPr="00E04FB3">
              <w:rPr>
                <w:sz w:val="16"/>
                <w:szCs w:val="16"/>
                <w:lang w:val="en-GB"/>
              </w:rPr>
              <w:t>4</w:t>
            </w:r>
          </w:p>
        </w:tc>
        <w:tc>
          <w:tcPr>
            <w:tcW w:w="34.30pt" w:type="dxa"/>
            <w:tcBorders>
              <w:top w:val="single" w:sz="4" w:space="0" w:color="auto"/>
              <w:bottom w:val="single" w:sz="4" w:space="0" w:color="auto"/>
            </w:tcBorders>
          </w:tcPr>
          <w:p w14:paraId="47D956C8" w14:textId="7B1B4218" w:rsidR="004A5B12" w:rsidRPr="00E04FB3" w:rsidRDefault="004A5B12" w:rsidP="004A5B12">
            <w:pPr>
              <w:pStyle w:val="BodyText"/>
              <w:ind w:firstLine="0pt"/>
              <w:jc w:val="center"/>
              <w:rPr>
                <w:sz w:val="16"/>
                <w:szCs w:val="16"/>
                <w:lang w:val="en-GB"/>
              </w:rPr>
            </w:pPr>
            <w:r w:rsidRPr="00E04FB3">
              <w:rPr>
                <w:sz w:val="16"/>
                <w:szCs w:val="16"/>
              </w:rPr>
              <w:t>11.</w:t>
            </w:r>
            <w:r w:rsidR="00E04FB3" w:rsidRPr="00E04FB3">
              <w:rPr>
                <w:sz w:val="16"/>
                <w:szCs w:val="16"/>
                <w:lang w:val="en-GB"/>
              </w:rPr>
              <w:t>6</w:t>
            </w:r>
          </w:p>
        </w:tc>
      </w:tr>
      <w:tr w:rsidR="00E04FB3" w:rsidRPr="009F5FFF" w14:paraId="28128117" w14:textId="77777777" w:rsidTr="00E04FB3">
        <w:tc>
          <w:tcPr>
            <w:tcW w:w="38.90pt" w:type="dxa"/>
            <w:tcBorders>
              <w:top w:val="single" w:sz="4" w:space="0" w:color="auto"/>
              <w:bottom w:val="single" w:sz="4" w:space="0" w:color="auto"/>
            </w:tcBorders>
          </w:tcPr>
          <w:p w14:paraId="05D9590E" w14:textId="5566FAD9" w:rsidR="004A5B12" w:rsidRDefault="004A5B12" w:rsidP="004A5B12">
            <w:pPr>
              <w:pStyle w:val="BodyText"/>
              <w:ind w:firstLine="0pt"/>
              <w:rPr>
                <w:sz w:val="16"/>
                <w:szCs w:val="16"/>
                <w:lang w:val="en-US"/>
              </w:rPr>
            </w:pPr>
            <w:r>
              <w:rPr>
                <w:sz w:val="16"/>
                <w:szCs w:val="16"/>
                <w:lang w:val="en-US"/>
              </w:rPr>
              <w:t>DOE run 2 - min</w:t>
            </w:r>
          </w:p>
        </w:tc>
        <w:tc>
          <w:tcPr>
            <w:tcW w:w="31.65pt" w:type="dxa"/>
            <w:tcBorders>
              <w:top w:val="single" w:sz="4" w:space="0" w:color="auto"/>
              <w:bottom w:val="single" w:sz="4" w:space="0" w:color="auto"/>
            </w:tcBorders>
          </w:tcPr>
          <w:p w14:paraId="7E3A2E5F" w14:textId="74EDD28A" w:rsidR="004A5B12" w:rsidRPr="00AB47F4" w:rsidRDefault="004A5B12" w:rsidP="004A5B12">
            <w:pPr>
              <w:pStyle w:val="BodyText"/>
              <w:ind w:firstLine="0pt"/>
              <w:jc w:val="center"/>
              <w:rPr>
                <w:sz w:val="16"/>
                <w:szCs w:val="16"/>
                <w:lang w:val="en-GB"/>
              </w:rPr>
            </w:pPr>
            <w:r w:rsidRPr="00AB47F4">
              <w:rPr>
                <w:sz w:val="16"/>
                <w:szCs w:val="16"/>
              </w:rPr>
              <w:t>2</w:t>
            </w:r>
            <w:r w:rsidR="00AB47F4" w:rsidRPr="00AB47F4">
              <w:rPr>
                <w:sz w:val="16"/>
                <w:szCs w:val="16"/>
                <w:lang w:val="en-GB"/>
              </w:rPr>
              <w:t>2.8</w:t>
            </w:r>
          </w:p>
        </w:tc>
        <w:tc>
          <w:tcPr>
            <w:tcW w:w="0pt" w:type="dxa"/>
            <w:tcBorders>
              <w:top w:val="single" w:sz="4" w:space="0" w:color="auto"/>
              <w:bottom w:val="single" w:sz="4" w:space="0" w:color="auto"/>
            </w:tcBorders>
          </w:tcPr>
          <w:p w14:paraId="1911ECDF" w14:textId="53F4DED3" w:rsidR="004A5B12" w:rsidRPr="00CA05A8" w:rsidRDefault="00CA05A8" w:rsidP="004A5B12">
            <w:pPr>
              <w:pStyle w:val="BodyText"/>
              <w:ind w:firstLine="0pt"/>
              <w:jc w:val="center"/>
              <w:rPr>
                <w:sz w:val="16"/>
                <w:szCs w:val="16"/>
                <w:lang w:val="en-GB"/>
              </w:rPr>
            </w:pPr>
            <w:r w:rsidRPr="00CA05A8">
              <w:rPr>
                <w:sz w:val="16"/>
                <w:szCs w:val="16"/>
                <w:lang w:val="en-GB"/>
              </w:rPr>
              <w:t>49</w:t>
            </w:r>
            <w:r w:rsidR="004A5B12" w:rsidRPr="00CA05A8">
              <w:rPr>
                <w:sz w:val="16"/>
                <w:szCs w:val="16"/>
              </w:rPr>
              <w:t>.</w:t>
            </w:r>
            <w:r w:rsidRPr="00CA05A8">
              <w:rPr>
                <w:sz w:val="16"/>
                <w:szCs w:val="16"/>
                <w:lang w:val="en-GB"/>
              </w:rPr>
              <w:t>7</w:t>
            </w:r>
          </w:p>
        </w:tc>
        <w:tc>
          <w:tcPr>
            <w:tcW w:w="0pt" w:type="dxa"/>
            <w:tcBorders>
              <w:top w:val="single" w:sz="4" w:space="0" w:color="auto"/>
              <w:bottom w:val="single" w:sz="4" w:space="0" w:color="auto"/>
            </w:tcBorders>
          </w:tcPr>
          <w:p w14:paraId="5FB8F250" w14:textId="6F24D8FE" w:rsidR="004A5B12" w:rsidRPr="00CA05A8" w:rsidRDefault="004A5B12" w:rsidP="004A5B12">
            <w:pPr>
              <w:pStyle w:val="BodyText"/>
              <w:ind w:firstLine="0pt"/>
              <w:jc w:val="center"/>
              <w:rPr>
                <w:sz w:val="16"/>
                <w:szCs w:val="16"/>
                <w:lang w:val="en-GB"/>
              </w:rPr>
            </w:pPr>
            <w:r w:rsidRPr="00CA05A8">
              <w:rPr>
                <w:sz w:val="16"/>
                <w:szCs w:val="16"/>
              </w:rPr>
              <w:t>7</w:t>
            </w:r>
            <w:r w:rsidR="00CA05A8" w:rsidRPr="00CA05A8">
              <w:rPr>
                <w:sz w:val="16"/>
                <w:szCs w:val="16"/>
                <w:lang w:val="en-GB"/>
              </w:rPr>
              <w:t>3</w:t>
            </w:r>
            <w:r w:rsidRPr="00CA05A8">
              <w:rPr>
                <w:sz w:val="16"/>
                <w:szCs w:val="16"/>
              </w:rPr>
              <w:t>.</w:t>
            </w:r>
            <w:r w:rsidR="00CA05A8" w:rsidRPr="00CA05A8">
              <w:rPr>
                <w:sz w:val="16"/>
                <w:szCs w:val="16"/>
                <w:lang w:val="en-GB"/>
              </w:rPr>
              <w:t>9</w:t>
            </w:r>
          </w:p>
        </w:tc>
        <w:tc>
          <w:tcPr>
            <w:tcW w:w="0pt" w:type="dxa"/>
            <w:tcBorders>
              <w:top w:val="single" w:sz="4" w:space="0" w:color="auto"/>
              <w:bottom w:val="single" w:sz="4" w:space="0" w:color="auto"/>
            </w:tcBorders>
          </w:tcPr>
          <w:p w14:paraId="5534D5F5" w14:textId="3C7C39A0" w:rsidR="004A5B12" w:rsidRPr="00CA05A8" w:rsidRDefault="004A5B12" w:rsidP="004A5B12">
            <w:pPr>
              <w:pStyle w:val="BodyText"/>
              <w:ind w:firstLine="0pt"/>
              <w:jc w:val="center"/>
              <w:rPr>
                <w:sz w:val="16"/>
                <w:szCs w:val="16"/>
                <w:lang w:val="en-GB"/>
              </w:rPr>
            </w:pPr>
            <w:r w:rsidRPr="00CA05A8">
              <w:rPr>
                <w:sz w:val="16"/>
                <w:szCs w:val="16"/>
              </w:rPr>
              <w:t>64.</w:t>
            </w:r>
            <w:r w:rsidR="00CA05A8" w:rsidRPr="00CA05A8">
              <w:rPr>
                <w:sz w:val="16"/>
                <w:szCs w:val="16"/>
                <w:lang w:val="en-GB"/>
              </w:rPr>
              <w:t>6</w:t>
            </w:r>
          </w:p>
        </w:tc>
        <w:tc>
          <w:tcPr>
            <w:tcW w:w="0pt" w:type="dxa"/>
            <w:tcBorders>
              <w:top w:val="single" w:sz="4" w:space="0" w:color="auto"/>
              <w:bottom w:val="single" w:sz="4" w:space="0" w:color="auto"/>
            </w:tcBorders>
          </w:tcPr>
          <w:p w14:paraId="6700EB3F" w14:textId="6B11DA09" w:rsidR="004A5B12" w:rsidRPr="00E04FB3" w:rsidRDefault="004A5B12" w:rsidP="004A5B12">
            <w:pPr>
              <w:pStyle w:val="BodyText"/>
              <w:ind w:firstLine="0pt"/>
              <w:jc w:val="center"/>
              <w:rPr>
                <w:sz w:val="16"/>
                <w:szCs w:val="16"/>
                <w:lang w:val="en-GB"/>
              </w:rPr>
            </w:pPr>
            <w:r w:rsidRPr="00E04FB3">
              <w:rPr>
                <w:sz w:val="16"/>
                <w:szCs w:val="16"/>
              </w:rPr>
              <w:t>3</w:t>
            </w:r>
            <w:r w:rsidR="00CA05A8" w:rsidRPr="00E04FB3">
              <w:rPr>
                <w:sz w:val="16"/>
                <w:szCs w:val="16"/>
                <w:lang w:val="en-GB"/>
              </w:rPr>
              <w:t>6</w:t>
            </w:r>
            <w:r w:rsidRPr="00E04FB3">
              <w:rPr>
                <w:sz w:val="16"/>
                <w:szCs w:val="16"/>
              </w:rPr>
              <w:t>.</w:t>
            </w:r>
            <w:r w:rsidR="00CA05A8" w:rsidRPr="00E04FB3">
              <w:rPr>
                <w:sz w:val="16"/>
                <w:szCs w:val="16"/>
                <w:lang w:val="en-GB"/>
              </w:rPr>
              <w:t>2</w:t>
            </w:r>
          </w:p>
        </w:tc>
        <w:tc>
          <w:tcPr>
            <w:tcW w:w="34.30pt" w:type="dxa"/>
            <w:tcBorders>
              <w:top w:val="single" w:sz="4" w:space="0" w:color="auto"/>
              <w:bottom w:val="single" w:sz="4" w:space="0" w:color="auto"/>
            </w:tcBorders>
          </w:tcPr>
          <w:p w14:paraId="294DC886" w14:textId="692B049F" w:rsidR="004A5B12" w:rsidRPr="00E04FB3" w:rsidRDefault="004A5B12" w:rsidP="004A5B12">
            <w:pPr>
              <w:pStyle w:val="BodyText"/>
              <w:ind w:firstLine="0pt"/>
              <w:jc w:val="center"/>
              <w:rPr>
                <w:sz w:val="16"/>
                <w:szCs w:val="16"/>
                <w:lang w:val="en-GB"/>
              </w:rPr>
            </w:pPr>
            <w:r w:rsidRPr="00E04FB3">
              <w:rPr>
                <w:sz w:val="16"/>
                <w:szCs w:val="16"/>
              </w:rPr>
              <w:t>7.</w:t>
            </w:r>
            <w:r w:rsidR="00E04FB3" w:rsidRPr="00E04FB3">
              <w:rPr>
                <w:sz w:val="16"/>
                <w:szCs w:val="16"/>
                <w:lang w:val="en-GB"/>
              </w:rPr>
              <w:t>8</w:t>
            </w:r>
          </w:p>
        </w:tc>
      </w:tr>
      <w:tr w:rsidR="00E04FB3" w:rsidRPr="009F5FFF" w14:paraId="57845DD7" w14:textId="77777777" w:rsidTr="00E04FB3">
        <w:tc>
          <w:tcPr>
            <w:tcW w:w="38.90pt" w:type="dxa"/>
            <w:tcBorders>
              <w:top w:val="single" w:sz="4" w:space="0" w:color="auto"/>
              <w:bottom w:val="single" w:sz="4" w:space="0" w:color="auto"/>
            </w:tcBorders>
          </w:tcPr>
          <w:p w14:paraId="5CD0984B" w14:textId="503BB114" w:rsidR="004A5B12" w:rsidRDefault="004A5B12" w:rsidP="004A5B12">
            <w:pPr>
              <w:pStyle w:val="BodyText"/>
              <w:ind w:firstLine="0pt"/>
              <w:rPr>
                <w:sz w:val="16"/>
                <w:szCs w:val="16"/>
                <w:lang w:val="en-US"/>
              </w:rPr>
            </w:pPr>
            <w:r>
              <w:rPr>
                <w:sz w:val="16"/>
                <w:szCs w:val="16"/>
                <w:lang w:val="en-US"/>
              </w:rPr>
              <w:t>DOE run 2 - max</w:t>
            </w:r>
          </w:p>
        </w:tc>
        <w:tc>
          <w:tcPr>
            <w:tcW w:w="31.65pt" w:type="dxa"/>
            <w:tcBorders>
              <w:top w:val="single" w:sz="4" w:space="0" w:color="auto"/>
              <w:bottom w:val="single" w:sz="4" w:space="0" w:color="auto"/>
            </w:tcBorders>
          </w:tcPr>
          <w:p w14:paraId="496F4D5D" w14:textId="5B441030" w:rsidR="004A5B12" w:rsidRPr="00AB47F4" w:rsidRDefault="004A5B12" w:rsidP="004A5B12">
            <w:pPr>
              <w:pStyle w:val="BodyText"/>
              <w:ind w:firstLine="0pt"/>
              <w:jc w:val="center"/>
              <w:rPr>
                <w:sz w:val="16"/>
                <w:szCs w:val="16"/>
                <w:lang w:val="en-GB"/>
              </w:rPr>
            </w:pPr>
            <w:r w:rsidRPr="00AB47F4">
              <w:rPr>
                <w:sz w:val="16"/>
                <w:szCs w:val="16"/>
              </w:rPr>
              <w:t>3</w:t>
            </w:r>
            <w:r w:rsidR="00AB47F4" w:rsidRPr="00AB47F4">
              <w:rPr>
                <w:sz w:val="16"/>
                <w:szCs w:val="16"/>
                <w:lang w:val="en-GB"/>
              </w:rPr>
              <w:t>7.8</w:t>
            </w:r>
          </w:p>
        </w:tc>
        <w:tc>
          <w:tcPr>
            <w:tcW w:w="0pt" w:type="dxa"/>
            <w:tcBorders>
              <w:top w:val="single" w:sz="4" w:space="0" w:color="auto"/>
              <w:bottom w:val="single" w:sz="4" w:space="0" w:color="auto"/>
            </w:tcBorders>
          </w:tcPr>
          <w:p w14:paraId="4DF7B3A3" w14:textId="3CD4EF94" w:rsidR="004A5B12" w:rsidRPr="00CA05A8" w:rsidRDefault="004A5B12" w:rsidP="004A5B12">
            <w:pPr>
              <w:pStyle w:val="BodyText"/>
              <w:ind w:firstLine="0pt"/>
              <w:jc w:val="center"/>
              <w:rPr>
                <w:sz w:val="16"/>
                <w:szCs w:val="16"/>
                <w:lang w:val="en-GB"/>
              </w:rPr>
            </w:pPr>
            <w:r w:rsidRPr="00CA05A8">
              <w:rPr>
                <w:sz w:val="16"/>
                <w:szCs w:val="16"/>
              </w:rPr>
              <w:t>48.</w:t>
            </w:r>
            <w:r w:rsidR="00CA05A8" w:rsidRPr="00CA05A8">
              <w:rPr>
                <w:sz w:val="16"/>
                <w:szCs w:val="16"/>
                <w:lang w:val="en-GB"/>
              </w:rPr>
              <w:t>0</w:t>
            </w:r>
          </w:p>
        </w:tc>
        <w:tc>
          <w:tcPr>
            <w:tcW w:w="0pt" w:type="dxa"/>
            <w:tcBorders>
              <w:top w:val="single" w:sz="4" w:space="0" w:color="auto"/>
              <w:bottom w:val="single" w:sz="4" w:space="0" w:color="auto"/>
            </w:tcBorders>
          </w:tcPr>
          <w:p w14:paraId="32B35FAA" w14:textId="2C2A1EC2" w:rsidR="004A5B12" w:rsidRPr="00CA05A8" w:rsidRDefault="004A5B12" w:rsidP="004A5B12">
            <w:pPr>
              <w:pStyle w:val="BodyText"/>
              <w:ind w:firstLine="0pt"/>
              <w:jc w:val="center"/>
              <w:rPr>
                <w:sz w:val="16"/>
                <w:szCs w:val="16"/>
                <w:lang w:val="en-GB"/>
              </w:rPr>
            </w:pPr>
            <w:r w:rsidRPr="00CA05A8">
              <w:rPr>
                <w:sz w:val="16"/>
                <w:szCs w:val="16"/>
              </w:rPr>
              <w:t>7</w:t>
            </w:r>
            <w:r w:rsidR="00CA05A8" w:rsidRPr="00CA05A8">
              <w:rPr>
                <w:sz w:val="16"/>
                <w:szCs w:val="16"/>
                <w:lang w:val="en-GB"/>
              </w:rPr>
              <w:t>8</w:t>
            </w:r>
            <w:r w:rsidRPr="00CA05A8">
              <w:rPr>
                <w:sz w:val="16"/>
                <w:szCs w:val="16"/>
              </w:rPr>
              <w:t>.</w:t>
            </w:r>
            <w:r w:rsidR="00CA05A8" w:rsidRPr="00CA05A8">
              <w:rPr>
                <w:sz w:val="16"/>
                <w:szCs w:val="16"/>
                <w:lang w:val="en-GB"/>
              </w:rPr>
              <w:t>8</w:t>
            </w:r>
          </w:p>
        </w:tc>
        <w:tc>
          <w:tcPr>
            <w:tcW w:w="0pt" w:type="dxa"/>
            <w:tcBorders>
              <w:top w:val="single" w:sz="4" w:space="0" w:color="auto"/>
              <w:bottom w:val="single" w:sz="4" w:space="0" w:color="auto"/>
            </w:tcBorders>
          </w:tcPr>
          <w:p w14:paraId="2669C25E" w14:textId="34E496D1" w:rsidR="004A5B12" w:rsidRPr="00CA05A8" w:rsidRDefault="004A5B12" w:rsidP="004A5B12">
            <w:pPr>
              <w:pStyle w:val="BodyText"/>
              <w:ind w:firstLine="0pt"/>
              <w:jc w:val="center"/>
              <w:rPr>
                <w:sz w:val="16"/>
                <w:szCs w:val="16"/>
                <w:lang w:val="en-GB"/>
              </w:rPr>
            </w:pPr>
            <w:r w:rsidRPr="00CA05A8">
              <w:rPr>
                <w:sz w:val="16"/>
                <w:szCs w:val="16"/>
              </w:rPr>
              <w:t>6</w:t>
            </w:r>
            <w:r w:rsidR="00CA05A8" w:rsidRPr="00CA05A8">
              <w:rPr>
                <w:sz w:val="16"/>
                <w:szCs w:val="16"/>
              </w:rPr>
              <w:t>2</w:t>
            </w:r>
            <w:r w:rsidRPr="00CA05A8">
              <w:rPr>
                <w:sz w:val="16"/>
                <w:szCs w:val="16"/>
              </w:rPr>
              <w:t>.</w:t>
            </w:r>
            <w:r w:rsidR="00CA05A8" w:rsidRPr="00CA05A8">
              <w:rPr>
                <w:sz w:val="16"/>
                <w:szCs w:val="16"/>
                <w:lang w:val="en-GB"/>
              </w:rPr>
              <w:t>1</w:t>
            </w:r>
          </w:p>
        </w:tc>
        <w:tc>
          <w:tcPr>
            <w:tcW w:w="0pt" w:type="dxa"/>
            <w:tcBorders>
              <w:top w:val="single" w:sz="4" w:space="0" w:color="auto"/>
              <w:bottom w:val="single" w:sz="4" w:space="0" w:color="auto"/>
            </w:tcBorders>
          </w:tcPr>
          <w:p w14:paraId="4252602C" w14:textId="28DFAB98" w:rsidR="004A5B12" w:rsidRPr="00E04FB3" w:rsidRDefault="004A5B12" w:rsidP="004A5B12">
            <w:pPr>
              <w:pStyle w:val="BodyText"/>
              <w:ind w:firstLine="0pt"/>
              <w:jc w:val="center"/>
              <w:rPr>
                <w:sz w:val="16"/>
                <w:szCs w:val="16"/>
                <w:lang w:val="en-GB"/>
              </w:rPr>
            </w:pPr>
            <w:r w:rsidRPr="00E04FB3">
              <w:rPr>
                <w:sz w:val="16"/>
                <w:szCs w:val="16"/>
              </w:rPr>
              <w:t>5</w:t>
            </w:r>
            <w:r w:rsidR="00E04FB3" w:rsidRPr="00E04FB3">
              <w:rPr>
                <w:sz w:val="16"/>
                <w:szCs w:val="16"/>
                <w:lang w:val="en-GB"/>
              </w:rPr>
              <w:t>1</w:t>
            </w:r>
            <w:r w:rsidRPr="00E04FB3">
              <w:rPr>
                <w:sz w:val="16"/>
                <w:szCs w:val="16"/>
              </w:rPr>
              <w:t>.</w:t>
            </w:r>
            <w:r w:rsidR="00E04FB3" w:rsidRPr="00E04FB3">
              <w:rPr>
                <w:sz w:val="16"/>
                <w:szCs w:val="16"/>
                <w:lang w:val="en-GB"/>
              </w:rPr>
              <w:t>2</w:t>
            </w:r>
          </w:p>
        </w:tc>
        <w:tc>
          <w:tcPr>
            <w:tcW w:w="34.30pt" w:type="dxa"/>
            <w:tcBorders>
              <w:top w:val="single" w:sz="4" w:space="0" w:color="auto"/>
              <w:bottom w:val="single" w:sz="4" w:space="0" w:color="auto"/>
            </w:tcBorders>
          </w:tcPr>
          <w:p w14:paraId="6D405185" w14:textId="3A93FA78" w:rsidR="004A5B12" w:rsidRPr="00E04FB3" w:rsidRDefault="004A5B12" w:rsidP="004A5B12">
            <w:pPr>
              <w:pStyle w:val="BodyText"/>
              <w:ind w:firstLine="0pt"/>
              <w:jc w:val="center"/>
              <w:rPr>
                <w:sz w:val="16"/>
                <w:szCs w:val="16"/>
                <w:lang w:val="en-GB"/>
              </w:rPr>
            </w:pPr>
            <w:r w:rsidRPr="00E04FB3">
              <w:rPr>
                <w:sz w:val="16"/>
                <w:szCs w:val="16"/>
              </w:rPr>
              <w:t>11.</w:t>
            </w:r>
            <w:r w:rsidR="00E04FB3" w:rsidRPr="00E04FB3">
              <w:rPr>
                <w:sz w:val="16"/>
                <w:szCs w:val="16"/>
                <w:lang w:val="en-GB"/>
              </w:rPr>
              <w:t>1</w:t>
            </w:r>
          </w:p>
        </w:tc>
      </w:tr>
      <w:tr w:rsidR="00E04FB3" w:rsidRPr="009F5FFF" w14:paraId="42CE50A3" w14:textId="77777777" w:rsidTr="00E04FB3">
        <w:tc>
          <w:tcPr>
            <w:tcW w:w="38.90pt" w:type="dxa"/>
            <w:tcBorders>
              <w:top w:val="single" w:sz="4" w:space="0" w:color="auto"/>
              <w:bottom w:val="single" w:sz="4" w:space="0" w:color="auto"/>
            </w:tcBorders>
          </w:tcPr>
          <w:p w14:paraId="49E2BE69" w14:textId="6BE0F0F7" w:rsidR="004A5B12" w:rsidRDefault="004A5B12" w:rsidP="004A5B12">
            <w:pPr>
              <w:pStyle w:val="BodyText"/>
              <w:ind w:firstLine="0pt"/>
              <w:rPr>
                <w:sz w:val="16"/>
                <w:szCs w:val="16"/>
                <w:lang w:val="en-US"/>
              </w:rPr>
            </w:pPr>
            <w:r>
              <w:rPr>
                <w:sz w:val="16"/>
                <w:szCs w:val="16"/>
                <w:lang w:val="en-US"/>
              </w:rPr>
              <w:t>DOE run 3 - min</w:t>
            </w:r>
          </w:p>
        </w:tc>
        <w:tc>
          <w:tcPr>
            <w:tcW w:w="31.65pt" w:type="dxa"/>
            <w:tcBorders>
              <w:top w:val="single" w:sz="4" w:space="0" w:color="auto"/>
              <w:bottom w:val="single" w:sz="4" w:space="0" w:color="auto"/>
            </w:tcBorders>
          </w:tcPr>
          <w:p w14:paraId="1AAFAEB8" w14:textId="70ED2466" w:rsidR="004A5B12" w:rsidRPr="00AB47F4" w:rsidRDefault="004A5B12" w:rsidP="004A5B12">
            <w:pPr>
              <w:pStyle w:val="BodyText"/>
              <w:ind w:firstLine="0pt"/>
              <w:jc w:val="center"/>
              <w:rPr>
                <w:sz w:val="16"/>
                <w:szCs w:val="16"/>
                <w:lang w:val="en-US"/>
              </w:rPr>
            </w:pPr>
            <w:r w:rsidRPr="00AB47F4">
              <w:rPr>
                <w:sz w:val="16"/>
                <w:szCs w:val="16"/>
              </w:rPr>
              <w:t>2</w:t>
            </w:r>
            <w:r w:rsidR="00AB47F4" w:rsidRPr="00AB47F4">
              <w:rPr>
                <w:sz w:val="16"/>
                <w:szCs w:val="16"/>
                <w:lang w:val="en-GB"/>
              </w:rPr>
              <w:t>1.9</w:t>
            </w:r>
          </w:p>
        </w:tc>
        <w:tc>
          <w:tcPr>
            <w:tcW w:w="0pt" w:type="dxa"/>
            <w:tcBorders>
              <w:top w:val="single" w:sz="4" w:space="0" w:color="auto"/>
              <w:bottom w:val="single" w:sz="4" w:space="0" w:color="auto"/>
            </w:tcBorders>
          </w:tcPr>
          <w:p w14:paraId="60CE9AE3" w14:textId="1A1E1241" w:rsidR="004A5B12" w:rsidRPr="00CA05A8" w:rsidRDefault="004A5B12" w:rsidP="004A5B12">
            <w:pPr>
              <w:pStyle w:val="BodyText"/>
              <w:ind w:firstLine="0pt"/>
              <w:jc w:val="center"/>
              <w:rPr>
                <w:sz w:val="16"/>
                <w:szCs w:val="16"/>
                <w:lang w:val="en-GB"/>
              </w:rPr>
            </w:pPr>
            <w:r w:rsidRPr="00CA05A8">
              <w:rPr>
                <w:sz w:val="16"/>
                <w:szCs w:val="16"/>
              </w:rPr>
              <w:t>4</w:t>
            </w:r>
            <w:r w:rsidR="00CA05A8" w:rsidRPr="00CA05A8">
              <w:rPr>
                <w:sz w:val="16"/>
                <w:szCs w:val="16"/>
                <w:lang w:val="en-GB"/>
              </w:rPr>
              <w:t>3</w:t>
            </w:r>
            <w:r w:rsidRPr="00CA05A8">
              <w:rPr>
                <w:sz w:val="16"/>
                <w:szCs w:val="16"/>
              </w:rPr>
              <w:t>.</w:t>
            </w:r>
            <w:r w:rsidR="00CA05A8" w:rsidRPr="00CA05A8">
              <w:rPr>
                <w:sz w:val="16"/>
                <w:szCs w:val="16"/>
                <w:lang w:val="en-GB"/>
              </w:rPr>
              <w:t>9</w:t>
            </w:r>
          </w:p>
        </w:tc>
        <w:tc>
          <w:tcPr>
            <w:tcW w:w="0pt" w:type="dxa"/>
            <w:tcBorders>
              <w:top w:val="single" w:sz="4" w:space="0" w:color="auto"/>
              <w:bottom w:val="single" w:sz="4" w:space="0" w:color="auto"/>
            </w:tcBorders>
          </w:tcPr>
          <w:p w14:paraId="7118F2B1" w14:textId="266FE40E" w:rsidR="004A5B12" w:rsidRPr="00CA05A8" w:rsidRDefault="004A5B12" w:rsidP="004A5B12">
            <w:pPr>
              <w:pStyle w:val="BodyText"/>
              <w:ind w:firstLine="0pt"/>
              <w:jc w:val="center"/>
              <w:rPr>
                <w:sz w:val="16"/>
                <w:szCs w:val="16"/>
                <w:lang w:val="en-GB"/>
              </w:rPr>
            </w:pPr>
            <w:r w:rsidRPr="00CA05A8">
              <w:rPr>
                <w:sz w:val="16"/>
                <w:szCs w:val="16"/>
              </w:rPr>
              <w:t>25.</w:t>
            </w:r>
            <w:r w:rsidR="00CA05A8" w:rsidRPr="00CA05A8">
              <w:rPr>
                <w:sz w:val="16"/>
                <w:szCs w:val="16"/>
                <w:lang w:val="en-GB"/>
              </w:rPr>
              <w:t>3</w:t>
            </w:r>
          </w:p>
        </w:tc>
        <w:tc>
          <w:tcPr>
            <w:tcW w:w="0pt" w:type="dxa"/>
            <w:tcBorders>
              <w:top w:val="single" w:sz="4" w:space="0" w:color="auto"/>
              <w:bottom w:val="single" w:sz="4" w:space="0" w:color="auto"/>
            </w:tcBorders>
          </w:tcPr>
          <w:p w14:paraId="652376A5" w14:textId="47D45CB3" w:rsidR="004A5B12" w:rsidRPr="00CA05A8" w:rsidRDefault="004A5B12" w:rsidP="004A5B12">
            <w:pPr>
              <w:pStyle w:val="BodyText"/>
              <w:ind w:firstLine="0pt"/>
              <w:jc w:val="center"/>
              <w:rPr>
                <w:sz w:val="16"/>
                <w:szCs w:val="16"/>
                <w:lang w:val="en-GB"/>
              </w:rPr>
            </w:pPr>
            <w:r w:rsidRPr="00CA05A8">
              <w:rPr>
                <w:sz w:val="16"/>
                <w:szCs w:val="16"/>
              </w:rPr>
              <w:t>59.</w:t>
            </w:r>
            <w:r w:rsidR="00CA05A8" w:rsidRPr="00CA05A8">
              <w:rPr>
                <w:sz w:val="16"/>
                <w:szCs w:val="16"/>
                <w:lang w:val="en-GB"/>
              </w:rPr>
              <w:t>2</w:t>
            </w:r>
          </w:p>
        </w:tc>
        <w:tc>
          <w:tcPr>
            <w:tcW w:w="0pt" w:type="dxa"/>
            <w:tcBorders>
              <w:top w:val="single" w:sz="4" w:space="0" w:color="auto"/>
              <w:bottom w:val="single" w:sz="4" w:space="0" w:color="auto"/>
            </w:tcBorders>
          </w:tcPr>
          <w:p w14:paraId="1C8B8C02" w14:textId="0992CCE0" w:rsidR="004A5B12" w:rsidRPr="00E04FB3" w:rsidRDefault="004A5B12" w:rsidP="004A5B12">
            <w:pPr>
              <w:pStyle w:val="BodyText"/>
              <w:ind w:firstLine="0pt"/>
              <w:jc w:val="center"/>
              <w:rPr>
                <w:sz w:val="16"/>
                <w:szCs w:val="16"/>
                <w:lang w:val="en-GB"/>
              </w:rPr>
            </w:pPr>
            <w:r w:rsidRPr="00E04FB3">
              <w:rPr>
                <w:sz w:val="16"/>
                <w:szCs w:val="16"/>
              </w:rPr>
              <w:t>46.</w:t>
            </w:r>
            <w:r w:rsidR="00E04FB3" w:rsidRPr="00E04FB3">
              <w:rPr>
                <w:sz w:val="16"/>
                <w:szCs w:val="16"/>
                <w:lang w:val="en-GB"/>
              </w:rPr>
              <w:t>5</w:t>
            </w:r>
          </w:p>
        </w:tc>
        <w:tc>
          <w:tcPr>
            <w:tcW w:w="34.30pt" w:type="dxa"/>
            <w:tcBorders>
              <w:top w:val="single" w:sz="4" w:space="0" w:color="auto"/>
              <w:bottom w:val="single" w:sz="4" w:space="0" w:color="auto"/>
            </w:tcBorders>
          </w:tcPr>
          <w:p w14:paraId="3086EA11" w14:textId="4DF4F062" w:rsidR="004A5B12" w:rsidRPr="00E04FB3" w:rsidRDefault="004A5B12" w:rsidP="004A5B12">
            <w:pPr>
              <w:pStyle w:val="BodyText"/>
              <w:ind w:firstLine="0pt"/>
              <w:jc w:val="center"/>
              <w:rPr>
                <w:sz w:val="16"/>
                <w:szCs w:val="16"/>
                <w:lang w:val="en-GB"/>
              </w:rPr>
            </w:pPr>
            <w:r w:rsidRPr="00E04FB3">
              <w:rPr>
                <w:sz w:val="16"/>
                <w:szCs w:val="16"/>
              </w:rPr>
              <w:t>10.</w:t>
            </w:r>
            <w:r w:rsidR="00E04FB3" w:rsidRPr="00E04FB3">
              <w:rPr>
                <w:sz w:val="16"/>
                <w:szCs w:val="16"/>
                <w:lang w:val="en-GB"/>
              </w:rPr>
              <w:t>0</w:t>
            </w:r>
          </w:p>
        </w:tc>
      </w:tr>
      <w:tr w:rsidR="00E04FB3" w:rsidRPr="009F5FFF" w14:paraId="3BD3636B" w14:textId="77777777" w:rsidTr="00E04FB3">
        <w:tc>
          <w:tcPr>
            <w:tcW w:w="38.90pt" w:type="dxa"/>
            <w:tcBorders>
              <w:top w:val="single" w:sz="4" w:space="0" w:color="auto"/>
              <w:bottom w:val="single" w:sz="4" w:space="0" w:color="auto"/>
            </w:tcBorders>
          </w:tcPr>
          <w:p w14:paraId="082FEBE5" w14:textId="3D694BD8" w:rsidR="004A5B12" w:rsidRDefault="004A5B12" w:rsidP="004A5B12">
            <w:pPr>
              <w:pStyle w:val="BodyText"/>
              <w:ind w:firstLine="0pt"/>
              <w:rPr>
                <w:sz w:val="16"/>
                <w:szCs w:val="16"/>
                <w:lang w:val="en-US"/>
              </w:rPr>
            </w:pPr>
            <w:r>
              <w:rPr>
                <w:sz w:val="16"/>
                <w:szCs w:val="16"/>
                <w:lang w:val="en-US"/>
              </w:rPr>
              <w:lastRenderedPageBreak/>
              <w:t>DOE run 3 - max</w:t>
            </w:r>
          </w:p>
        </w:tc>
        <w:tc>
          <w:tcPr>
            <w:tcW w:w="31.65pt" w:type="dxa"/>
            <w:tcBorders>
              <w:top w:val="single" w:sz="4" w:space="0" w:color="auto"/>
              <w:bottom w:val="single" w:sz="4" w:space="0" w:color="auto"/>
            </w:tcBorders>
          </w:tcPr>
          <w:p w14:paraId="31795BA7" w14:textId="4190D7CB" w:rsidR="004A5B12" w:rsidRPr="00AB47F4" w:rsidRDefault="004A5B12" w:rsidP="004A5B12">
            <w:pPr>
              <w:pStyle w:val="BodyText"/>
              <w:ind w:firstLine="0pt"/>
              <w:jc w:val="center"/>
              <w:rPr>
                <w:sz w:val="16"/>
                <w:szCs w:val="16"/>
                <w:lang w:val="en-GB"/>
              </w:rPr>
            </w:pPr>
            <w:r w:rsidRPr="00AB47F4">
              <w:rPr>
                <w:sz w:val="16"/>
                <w:szCs w:val="16"/>
              </w:rPr>
              <w:t>37.</w:t>
            </w:r>
            <w:r w:rsidR="00AB47F4" w:rsidRPr="00AB47F4">
              <w:rPr>
                <w:sz w:val="16"/>
                <w:szCs w:val="16"/>
                <w:lang w:val="en-GB"/>
              </w:rPr>
              <w:t>3</w:t>
            </w:r>
          </w:p>
        </w:tc>
        <w:tc>
          <w:tcPr>
            <w:tcW w:w="0pt" w:type="dxa"/>
            <w:tcBorders>
              <w:top w:val="single" w:sz="4" w:space="0" w:color="auto"/>
              <w:bottom w:val="single" w:sz="4" w:space="0" w:color="auto"/>
            </w:tcBorders>
          </w:tcPr>
          <w:p w14:paraId="17BDD6A2" w14:textId="58E77375" w:rsidR="004A5B12" w:rsidRPr="00CA05A8" w:rsidRDefault="00CA05A8" w:rsidP="004A5B12">
            <w:pPr>
              <w:pStyle w:val="BodyText"/>
              <w:ind w:firstLine="0pt"/>
              <w:jc w:val="center"/>
              <w:rPr>
                <w:sz w:val="16"/>
                <w:szCs w:val="16"/>
                <w:lang w:val="en-US"/>
              </w:rPr>
            </w:pPr>
            <w:r w:rsidRPr="00CA05A8">
              <w:rPr>
                <w:sz w:val="16"/>
                <w:szCs w:val="16"/>
              </w:rPr>
              <w:t>41.5</w:t>
            </w:r>
          </w:p>
        </w:tc>
        <w:tc>
          <w:tcPr>
            <w:tcW w:w="0pt" w:type="dxa"/>
            <w:tcBorders>
              <w:top w:val="single" w:sz="4" w:space="0" w:color="auto"/>
              <w:bottom w:val="single" w:sz="4" w:space="0" w:color="auto"/>
            </w:tcBorders>
          </w:tcPr>
          <w:p w14:paraId="68DFCAD5" w14:textId="09348C41" w:rsidR="004A5B12" w:rsidRPr="00CA05A8" w:rsidRDefault="004A5B12" w:rsidP="004A5B12">
            <w:pPr>
              <w:pStyle w:val="BodyText"/>
              <w:ind w:firstLine="0pt"/>
              <w:jc w:val="center"/>
              <w:rPr>
                <w:sz w:val="16"/>
                <w:szCs w:val="16"/>
                <w:lang w:val="en-GB"/>
              </w:rPr>
            </w:pPr>
            <w:r w:rsidRPr="00CA05A8">
              <w:rPr>
                <w:sz w:val="16"/>
                <w:szCs w:val="16"/>
              </w:rPr>
              <w:t>27.</w:t>
            </w:r>
            <w:r w:rsidR="00CA05A8" w:rsidRPr="00CA05A8">
              <w:rPr>
                <w:sz w:val="16"/>
                <w:szCs w:val="16"/>
                <w:lang w:val="en-GB"/>
              </w:rPr>
              <w:t>6</w:t>
            </w:r>
          </w:p>
        </w:tc>
        <w:tc>
          <w:tcPr>
            <w:tcW w:w="0pt" w:type="dxa"/>
            <w:tcBorders>
              <w:top w:val="single" w:sz="4" w:space="0" w:color="auto"/>
              <w:bottom w:val="single" w:sz="4" w:space="0" w:color="auto"/>
            </w:tcBorders>
          </w:tcPr>
          <w:p w14:paraId="6C75403E" w14:textId="3E5F36C3" w:rsidR="004A5B12" w:rsidRPr="00CA05A8" w:rsidRDefault="004A5B12" w:rsidP="004A5B12">
            <w:pPr>
              <w:pStyle w:val="BodyText"/>
              <w:ind w:firstLine="0pt"/>
              <w:jc w:val="center"/>
              <w:rPr>
                <w:sz w:val="16"/>
                <w:szCs w:val="16"/>
                <w:lang w:val="en-GB"/>
              </w:rPr>
            </w:pPr>
            <w:r w:rsidRPr="00CA05A8">
              <w:rPr>
                <w:sz w:val="16"/>
                <w:szCs w:val="16"/>
              </w:rPr>
              <w:t>57.</w:t>
            </w:r>
            <w:r w:rsidR="00CA05A8" w:rsidRPr="00CA05A8">
              <w:rPr>
                <w:sz w:val="16"/>
                <w:szCs w:val="16"/>
                <w:lang w:val="en-GB"/>
              </w:rPr>
              <w:t>8</w:t>
            </w:r>
          </w:p>
        </w:tc>
        <w:tc>
          <w:tcPr>
            <w:tcW w:w="0pt" w:type="dxa"/>
            <w:tcBorders>
              <w:top w:val="single" w:sz="4" w:space="0" w:color="auto"/>
              <w:bottom w:val="single" w:sz="4" w:space="0" w:color="auto"/>
            </w:tcBorders>
          </w:tcPr>
          <w:p w14:paraId="692E75D2" w14:textId="6FBEF636" w:rsidR="004A5B12" w:rsidRPr="00E04FB3" w:rsidRDefault="004A5B12" w:rsidP="004A5B12">
            <w:pPr>
              <w:pStyle w:val="BodyText"/>
              <w:ind w:firstLine="0pt"/>
              <w:jc w:val="center"/>
              <w:rPr>
                <w:sz w:val="16"/>
                <w:szCs w:val="16"/>
                <w:lang w:val="en-GB"/>
              </w:rPr>
            </w:pPr>
            <w:r w:rsidRPr="00E04FB3">
              <w:rPr>
                <w:sz w:val="16"/>
                <w:szCs w:val="16"/>
              </w:rPr>
              <w:t>62</w:t>
            </w:r>
            <w:r w:rsidR="00E04FB3" w:rsidRPr="00E04FB3">
              <w:rPr>
                <w:sz w:val="16"/>
                <w:szCs w:val="16"/>
                <w:lang w:val="en-GB"/>
              </w:rPr>
              <w:t>.1</w:t>
            </w:r>
          </w:p>
        </w:tc>
        <w:tc>
          <w:tcPr>
            <w:tcW w:w="34.30pt" w:type="dxa"/>
            <w:tcBorders>
              <w:top w:val="single" w:sz="4" w:space="0" w:color="auto"/>
              <w:bottom w:val="single" w:sz="4" w:space="0" w:color="auto"/>
            </w:tcBorders>
          </w:tcPr>
          <w:p w14:paraId="366AD753" w14:textId="24179FAF" w:rsidR="004A5B12" w:rsidRPr="00E04FB3" w:rsidRDefault="004A5B12" w:rsidP="004A5B12">
            <w:pPr>
              <w:pStyle w:val="BodyText"/>
              <w:ind w:firstLine="0pt"/>
              <w:jc w:val="center"/>
              <w:rPr>
                <w:sz w:val="16"/>
                <w:szCs w:val="16"/>
                <w:lang w:val="en-GB"/>
              </w:rPr>
            </w:pPr>
            <w:r w:rsidRPr="00E04FB3">
              <w:rPr>
                <w:sz w:val="16"/>
                <w:szCs w:val="16"/>
              </w:rPr>
              <w:t>13.</w:t>
            </w:r>
            <w:r w:rsidR="00E04FB3" w:rsidRPr="00E04FB3">
              <w:rPr>
                <w:sz w:val="16"/>
                <w:szCs w:val="16"/>
                <w:lang w:val="en-GB"/>
              </w:rPr>
              <w:t>8</w:t>
            </w:r>
          </w:p>
        </w:tc>
      </w:tr>
      <w:tr w:rsidR="00E04FB3" w:rsidRPr="009F5FFF" w14:paraId="3AB307B2" w14:textId="77777777" w:rsidTr="00E04FB3">
        <w:tc>
          <w:tcPr>
            <w:tcW w:w="38.90pt" w:type="dxa"/>
            <w:tcBorders>
              <w:top w:val="single" w:sz="4" w:space="0" w:color="auto"/>
              <w:bottom w:val="single" w:sz="4" w:space="0" w:color="auto"/>
            </w:tcBorders>
          </w:tcPr>
          <w:p w14:paraId="2F379925" w14:textId="4B553E7F" w:rsidR="00E04FB3" w:rsidRPr="004A5B12" w:rsidRDefault="00E04FB3" w:rsidP="00E04FB3">
            <w:pPr>
              <w:pStyle w:val="BodyText"/>
              <w:ind w:firstLine="0pt"/>
              <w:rPr>
                <w:b/>
                <w:bCs/>
                <w:sz w:val="16"/>
                <w:szCs w:val="16"/>
                <w:lang w:val="en-US"/>
              </w:rPr>
            </w:pPr>
            <w:r w:rsidRPr="004A5B12">
              <w:rPr>
                <w:b/>
                <w:bCs/>
                <w:sz w:val="16"/>
                <w:szCs w:val="16"/>
                <w:lang w:val="en-US"/>
              </w:rPr>
              <w:t>Min</w:t>
            </w:r>
          </w:p>
        </w:tc>
        <w:tc>
          <w:tcPr>
            <w:tcW w:w="31.65pt" w:type="dxa"/>
            <w:tcBorders>
              <w:top w:val="single" w:sz="4" w:space="0" w:color="auto"/>
              <w:bottom w:val="single" w:sz="4" w:space="0" w:color="auto"/>
            </w:tcBorders>
          </w:tcPr>
          <w:p w14:paraId="02FAE2FB" w14:textId="6034FCCB" w:rsidR="00E04FB3" w:rsidRPr="00E04FB3" w:rsidRDefault="00E04FB3" w:rsidP="00E04FB3">
            <w:pPr>
              <w:pStyle w:val="BodyText"/>
              <w:ind w:firstLine="0pt"/>
              <w:jc w:val="center"/>
              <w:rPr>
                <w:b/>
                <w:bCs/>
                <w:sz w:val="16"/>
                <w:szCs w:val="16"/>
                <w:highlight w:val="yellow"/>
              </w:rPr>
            </w:pPr>
            <w:r w:rsidRPr="00E04FB3">
              <w:rPr>
                <w:b/>
                <w:bCs/>
                <w:sz w:val="16"/>
                <w:szCs w:val="16"/>
              </w:rPr>
              <w:t>20.4</w:t>
            </w:r>
          </w:p>
        </w:tc>
        <w:tc>
          <w:tcPr>
            <w:tcW w:w="0pt" w:type="dxa"/>
            <w:tcBorders>
              <w:top w:val="single" w:sz="4" w:space="0" w:color="auto"/>
              <w:bottom w:val="single" w:sz="4" w:space="0" w:color="auto"/>
            </w:tcBorders>
          </w:tcPr>
          <w:p w14:paraId="6DE2760C" w14:textId="6BD2EF41" w:rsidR="00E04FB3" w:rsidRPr="00E04FB3" w:rsidRDefault="00E04FB3" w:rsidP="00E04FB3">
            <w:pPr>
              <w:pStyle w:val="BodyText"/>
              <w:ind w:firstLine="0pt"/>
              <w:jc w:val="center"/>
              <w:rPr>
                <w:b/>
                <w:bCs/>
                <w:sz w:val="16"/>
                <w:szCs w:val="16"/>
                <w:highlight w:val="yellow"/>
              </w:rPr>
            </w:pPr>
            <w:r w:rsidRPr="00E04FB3">
              <w:rPr>
                <w:b/>
                <w:bCs/>
                <w:sz w:val="16"/>
                <w:szCs w:val="16"/>
              </w:rPr>
              <w:t>41.5</w:t>
            </w:r>
          </w:p>
        </w:tc>
        <w:tc>
          <w:tcPr>
            <w:tcW w:w="0pt" w:type="dxa"/>
            <w:tcBorders>
              <w:top w:val="single" w:sz="4" w:space="0" w:color="auto"/>
              <w:bottom w:val="single" w:sz="4" w:space="0" w:color="auto"/>
            </w:tcBorders>
          </w:tcPr>
          <w:p w14:paraId="23D7936A" w14:textId="163185F4" w:rsidR="00E04FB3" w:rsidRPr="00E04FB3" w:rsidRDefault="00E04FB3" w:rsidP="00E04FB3">
            <w:pPr>
              <w:pStyle w:val="BodyText"/>
              <w:ind w:firstLine="0pt"/>
              <w:jc w:val="center"/>
              <w:rPr>
                <w:b/>
                <w:bCs/>
                <w:sz w:val="16"/>
                <w:szCs w:val="16"/>
                <w:highlight w:val="yellow"/>
              </w:rPr>
            </w:pPr>
            <w:r w:rsidRPr="00E04FB3">
              <w:rPr>
                <w:b/>
                <w:bCs/>
                <w:sz w:val="16"/>
                <w:szCs w:val="16"/>
              </w:rPr>
              <w:t>25.3</w:t>
            </w:r>
          </w:p>
        </w:tc>
        <w:tc>
          <w:tcPr>
            <w:tcW w:w="0pt" w:type="dxa"/>
            <w:tcBorders>
              <w:top w:val="single" w:sz="4" w:space="0" w:color="auto"/>
              <w:bottom w:val="single" w:sz="4" w:space="0" w:color="auto"/>
            </w:tcBorders>
          </w:tcPr>
          <w:p w14:paraId="203F0707" w14:textId="04ECA681" w:rsidR="00E04FB3" w:rsidRPr="00E04FB3" w:rsidRDefault="00E04FB3" w:rsidP="00E04FB3">
            <w:pPr>
              <w:pStyle w:val="BodyText"/>
              <w:ind w:firstLine="0pt"/>
              <w:jc w:val="center"/>
              <w:rPr>
                <w:b/>
                <w:bCs/>
                <w:sz w:val="16"/>
                <w:szCs w:val="16"/>
                <w:highlight w:val="yellow"/>
              </w:rPr>
            </w:pPr>
            <w:r w:rsidRPr="00E04FB3">
              <w:rPr>
                <w:b/>
                <w:bCs/>
                <w:sz w:val="16"/>
                <w:szCs w:val="16"/>
              </w:rPr>
              <w:t>57.8</w:t>
            </w:r>
          </w:p>
        </w:tc>
        <w:tc>
          <w:tcPr>
            <w:tcW w:w="0pt" w:type="dxa"/>
            <w:tcBorders>
              <w:top w:val="single" w:sz="4" w:space="0" w:color="auto"/>
              <w:bottom w:val="single" w:sz="4" w:space="0" w:color="auto"/>
            </w:tcBorders>
          </w:tcPr>
          <w:p w14:paraId="2CFD4FE4" w14:textId="05BC5392" w:rsidR="00E04FB3" w:rsidRPr="00E04FB3" w:rsidRDefault="00E04FB3" w:rsidP="00E04FB3">
            <w:pPr>
              <w:pStyle w:val="BodyText"/>
              <w:ind w:firstLine="0pt"/>
              <w:jc w:val="center"/>
              <w:rPr>
                <w:b/>
                <w:bCs/>
                <w:sz w:val="16"/>
                <w:szCs w:val="16"/>
                <w:highlight w:val="yellow"/>
              </w:rPr>
            </w:pPr>
            <w:r w:rsidRPr="00E04FB3">
              <w:rPr>
                <w:b/>
                <w:bCs/>
                <w:sz w:val="16"/>
                <w:szCs w:val="16"/>
              </w:rPr>
              <w:t>36.2</w:t>
            </w:r>
          </w:p>
        </w:tc>
        <w:tc>
          <w:tcPr>
            <w:tcW w:w="34.30pt" w:type="dxa"/>
            <w:tcBorders>
              <w:top w:val="single" w:sz="4" w:space="0" w:color="auto"/>
              <w:bottom w:val="single" w:sz="4" w:space="0" w:color="auto"/>
            </w:tcBorders>
          </w:tcPr>
          <w:p w14:paraId="0CEEA816" w14:textId="24DEBE10" w:rsidR="00E04FB3" w:rsidRPr="00E04FB3" w:rsidRDefault="00E04FB3" w:rsidP="00E04FB3">
            <w:pPr>
              <w:pStyle w:val="BodyText"/>
              <w:ind w:firstLine="0pt"/>
              <w:jc w:val="center"/>
              <w:rPr>
                <w:b/>
                <w:bCs/>
                <w:sz w:val="16"/>
                <w:szCs w:val="16"/>
                <w:highlight w:val="yellow"/>
              </w:rPr>
            </w:pPr>
            <w:r w:rsidRPr="00E04FB3">
              <w:rPr>
                <w:b/>
                <w:bCs/>
                <w:sz w:val="16"/>
                <w:szCs w:val="16"/>
              </w:rPr>
              <w:t>7.8</w:t>
            </w:r>
          </w:p>
        </w:tc>
      </w:tr>
      <w:tr w:rsidR="00E04FB3" w:rsidRPr="009F5FFF" w14:paraId="4252D757" w14:textId="77777777" w:rsidTr="00E04FB3">
        <w:tc>
          <w:tcPr>
            <w:tcW w:w="38.90pt" w:type="dxa"/>
            <w:tcBorders>
              <w:top w:val="single" w:sz="4" w:space="0" w:color="auto"/>
              <w:bottom w:val="single" w:sz="4" w:space="0" w:color="auto"/>
            </w:tcBorders>
          </w:tcPr>
          <w:p w14:paraId="09CDCBF3" w14:textId="2DBCE4FA" w:rsidR="00E04FB3" w:rsidRPr="004A5B12" w:rsidRDefault="00E04FB3" w:rsidP="00E04FB3">
            <w:pPr>
              <w:pStyle w:val="BodyText"/>
              <w:ind w:firstLine="0pt"/>
              <w:rPr>
                <w:b/>
                <w:bCs/>
                <w:sz w:val="16"/>
                <w:szCs w:val="16"/>
                <w:lang w:val="en-US"/>
              </w:rPr>
            </w:pPr>
            <w:r w:rsidRPr="004A5B12">
              <w:rPr>
                <w:b/>
                <w:bCs/>
                <w:sz w:val="16"/>
                <w:szCs w:val="16"/>
                <w:lang w:val="en-US"/>
              </w:rPr>
              <w:t>Average</w:t>
            </w:r>
          </w:p>
        </w:tc>
        <w:tc>
          <w:tcPr>
            <w:tcW w:w="31.65pt" w:type="dxa"/>
            <w:tcBorders>
              <w:top w:val="single" w:sz="4" w:space="0" w:color="auto"/>
              <w:bottom w:val="single" w:sz="4" w:space="0" w:color="auto"/>
            </w:tcBorders>
          </w:tcPr>
          <w:p w14:paraId="3715D51C" w14:textId="102E443B" w:rsidR="00E04FB3" w:rsidRPr="00E04FB3" w:rsidRDefault="00E04FB3" w:rsidP="00E04FB3">
            <w:pPr>
              <w:pStyle w:val="BodyText"/>
              <w:ind w:firstLine="0pt"/>
              <w:jc w:val="center"/>
              <w:rPr>
                <w:b/>
                <w:bCs/>
                <w:sz w:val="16"/>
                <w:szCs w:val="16"/>
                <w:highlight w:val="yellow"/>
              </w:rPr>
            </w:pPr>
            <w:r w:rsidRPr="00E04FB3">
              <w:rPr>
                <w:b/>
                <w:bCs/>
                <w:sz w:val="16"/>
                <w:szCs w:val="16"/>
              </w:rPr>
              <w:t>27.7</w:t>
            </w:r>
          </w:p>
        </w:tc>
        <w:tc>
          <w:tcPr>
            <w:tcW w:w="0pt" w:type="dxa"/>
            <w:tcBorders>
              <w:top w:val="single" w:sz="4" w:space="0" w:color="auto"/>
              <w:bottom w:val="single" w:sz="4" w:space="0" w:color="auto"/>
            </w:tcBorders>
          </w:tcPr>
          <w:p w14:paraId="5B9D76FA" w14:textId="59FC4BCC" w:rsidR="00E04FB3" w:rsidRPr="00E04FB3" w:rsidRDefault="00E04FB3" w:rsidP="00E04FB3">
            <w:pPr>
              <w:pStyle w:val="BodyText"/>
              <w:ind w:firstLine="0pt"/>
              <w:jc w:val="center"/>
              <w:rPr>
                <w:b/>
                <w:bCs/>
                <w:sz w:val="16"/>
                <w:szCs w:val="16"/>
                <w:highlight w:val="yellow"/>
              </w:rPr>
            </w:pPr>
            <w:r w:rsidRPr="00E04FB3">
              <w:rPr>
                <w:b/>
                <w:bCs/>
                <w:sz w:val="16"/>
                <w:szCs w:val="16"/>
              </w:rPr>
              <w:t>48.0</w:t>
            </w:r>
          </w:p>
        </w:tc>
        <w:tc>
          <w:tcPr>
            <w:tcW w:w="0pt" w:type="dxa"/>
            <w:tcBorders>
              <w:top w:val="single" w:sz="4" w:space="0" w:color="auto"/>
              <w:bottom w:val="single" w:sz="4" w:space="0" w:color="auto"/>
            </w:tcBorders>
          </w:tcPr>
          <w:p w14:paraId="42EA2C90" w14:textId="3EF4AC13" w:rsidR="00E04FB3" w:rsidRPr="00E04FB3" w:rsidRDefault="00E04FB3" w:rsidP="00E04FB3">
            <w:pPr>
              <w:pStyle w:val="BodyText"/>
              <w:ind w:firstLine="0pt"/>
              <w:jc w:val="center"/>
              <w:rPr>
                <w:b/>
                <w:bCs/>
                <w:sz w:val="16"/>
                <w:szCs w:val="16"/>
                <w:highlight w:val="yellow"/>
              </w:rPr>
            </w:pPr>
            <w:r w:rsidRPr="00E04FB3">
              <w:rPr>
                <w:b/>
                <w:bCs/>
                <w:sz w:val="16"/>
                <w:szCs w:val="16"/>
              </w:rPr>
              <w:t>57.1</w:t>
            </w:r>
          </w:p>
        </w:tc>
        <w:tc>
          <w:tcPr>
            <w:tcW w:w="0pt" w:type="dxa"/>
            <w:tcBorders>
              <w:top w:val="single" w:sz="4" w:space="0" w:color="auto"/>
              <w:bottom w:val="single" w:sz="4" w:space="0" w:color="auto"/>
            </w:tcBorders>
          </w:tcPr>
          <w:p w14:paraId="2CBC5EB0" w14:textId="4B7A1C02" w:rsidR="00E04FB3" w:rsidRPr="00E04FB3" w:rsidRDefault="00E04FB3" w:rsidP="00E04FB3">
            <w:pPr>
              <w:pStyle w:val="BodyText"/>
              <w:ind w:firstLine="0pt"/>
              <w:jc w:val="center"/>
              <w:rPr>
                <w:b/>
                <w:bCs/>
                <w:sz w:val="16"/>
                <w:szCs w:val="16"/>
                <w:highlight w:val="yellow"/>
              </w:rPr>
            </w:pPr>
            <w:r w:rsidRPr="00E04FB3">
              <w:rPr>
                <w:b/>
                <w:bCs/>
                <w:sz w:val="16"/>
                <w:szCs w:val="16"/>
              </w:rPr>
              <w:t>61.0</w:t>
            </w:r>
          </w:p>
        </w:tc>
        <w:tc>
          <w:tcPr>
            <w:tcW w:w="0pt" w:type="dxa"/>
            <w:tcBorders>
              <w:top w:val="single" w:sz="4" w:space="0" w:color="auto"/>
              <w:bottom w:val="single" w:sz="4" w:space="0" w:color="auto"/>
            </w:tcBorders>
          </w:tcPr>
          <w:p w14:paraId="51895FA0" w14:textId="26916107" w:rsidR="00E04FB3" w:rsidRPr="00E04FB3" w:rsidRDefault="00E04FB3" w:rsidP="00E04FB3">
            <w:pPr>
              <w:pStyle w:val="BodyText"/>
              <w:ind w:firstLine="0pt"/>
              <w:jc w:val="center"/>
              <w:rPr>
                <w:b/>
                <w:bCs/>
                <w:sz w:val="16"/>
                <w:szCs w:val="16"/>
                <w:highlight w:val="yellow"/>
              </w:rPr>
            </w:pPr>
            <w:r w:rsidRPr="00E04FB3">
              <w:rPr>
                <w:b/>
                <w:bCs/>
                <w:sz w:val="16"/>
                <w:szCs w:val="16"/>
              </w:rPr>
              <w:t>47.0</w:t>
            </w:r>
          </w:p>
        </w:tc>
        <w:tc>
          <w:tcPr>
            <w:tcW w:w="34.30pt" w:type="dxa"/>
            <w:tcBorders>
              <w:top w:val="single" w:sz="4" w:space="0" w:color="auto"/>
              <w:bottom w:val="single" w:sz="4" w:space="0" w:color="auto"/>
            </w:tcBorders>
          </w:tcPr>
          <w:p w14:paraId="1E26673A" w14:textId="32441D64" w:rsidR="00E04FB3" w:rsidRPr="00E04FB3" w:rsidRDefault="00E04FB3" w:rsidP="00E04FB3">
            <w:pPr>
              <w:pStyle w:val="BodyText"/>
              <w:ind w:firstLine="0pt"/>
              <w:jc w:val="center"/>
              <w:rPr>
                <w:b/>
                <w:bCs/>
                <w:sz w:val="16"/>
                <w:szCs w:val="16"/>
                <w:highlight w:val="yellow"/>
              </w:rPr>
            </w:pPr>
            <w:r w:rsidRPr="00E04FB3">
              <w:rPr>
                <w:b/>
                <w:bCs/>
                <w:sz w:val="16"/>
                <w:szCs w:val="16"/>
              </w:rPr>
              <w:t>10.3</w:t>
            </w:r>
          </w:p>
        </w:tc>
      </w:tr>
      <w:tr w:rsidR="00E04FB3" w:rsidRPr="009F5FFF" w14:paraId="14903F82" w14:textId="77777777" w:rsidTr="00E04FB3">
        <w:tc>
          <w:tcPr>
            <w:tcW w:w="38.90pt" w:type="dxa"/>
            <w:tcBorders>
              <w:top w:val="single" w:sz="4" w:space="0" w:color="auto"/>
              <w:bottom w:val="single" w:sz="4" w:space="0" w:color="auto"/>
            </w:tcBorders>
          </w:tcPr>
          <w:p w14:paraId="46DF1FBE" w14:textId="2A66C35B" w:rsidR="00E04FB3" w:rsidRPr="004A5B12" w:rsidRDefault="00E04FB3" w:rsidP="00E04FB3">
            <w:pPr>
              <w:pStyle w:val="BodyText"/>
              <w:ind w:firstLine="0pt"/>
              <w:rPr>
                <w:b/>
                <w:bCs/>
                <w:sz w:val="16"/>
                <w:szCs w:val="16"/>
                <w:lang w:val="en-US"/>
              </w:rPr>
            </w:pPr>
            <w:r w:rsidRPr="004A5B12">
              <w:rPr>
                <w:b/>
                <w:bCs/>
                <w:sz w:val="16"/>
                <w:szCs w:val="16"/>
                <w:lang w:val="en-US"/>
              </w:rPr>
              <w:t>Max</w:t>
            </w:r>
          </w:p>
        </w:tc>
        <w:tc>
          <w:tcPr>
            <w:tcW w:w="31.65pt" w:type="dxa"/>
            <w:tcBorders>
              <w:top w:val="single" w:sz="4" w:space="0" w:color="auto"/>
              <w:bottom w:val="single" w:sz="4" w:space="0" w:color="auto"/>
            </w:tcBorders>
          </w:tcPr>
          <w:p w14:paraId="78D19C61" w14:textId="7A28429E" w:rsidR="00E04FB3" w:rsidRPr="00E04FB3" w:rsidRDefault="00E04FB3" w:rsidP="00E04FB3">
            <w:pPr>
              <w:pStyle w:val="BodyText"/>
              <w:ind w:firstLine="0pt"/>
              <w:jc w:val="center"/>
              <w:rPr>
                <w:b/>
                <w:bCs/>
                <w:sz w:val="16"/>
                <w:szCs w:val="16"/>
                <w:highlight w:val="yellow"/>
              </w:rPr>
            </w:pPr>
            <w:r w:rsidRPr="00E04FB3">
              <w:rPr>
                <w:b/>
                <w:bCs/>
                <w:sz w:val="16"/>
                <w:szCs w:val="16"/>
              </w:rPr>
              <w:t>37.8</w:t>
            </w:r>
          </w:p>
        </w:tc>
        <w:tc>
          <w:tcPr>
            <w:tcW w:w="0pt" w:type="dxa"/>
            <w:tcBorders>
              <w:top w:val="single" w:sz="4" w:space="0" w:color="auto"/>
              <w:bottom w:val="single" w:sz="4" w:space="0" w:color="auto"/>
            </w:tcBorders>
          </w:tcPr>
          <w:p w14:paraId="1C6925B5" w14:textId="75909790" w:rsidR="00E04FB3" w:rsidRPr="00E04FB3" w:rsidRDefault="00E04FB3" w:rsidP="00E04FB3">
            <w:pPr>
              <w:pStyle w:val="BodyText"/>
              <w:ind w:firstLine="0pt"/>
              <w:jc w:val="center"/>
              <w:rPr>
                <w:b/>
                <w:bCs/>
                <w:sz w:val="16"/>
                <w:szCs w:val="16"/>
                <w:highlight w:val="yellow"/>
              </w:rPr>
            </w:pPr>
            <w:r w:rsidRPr="00E04FB3">
              <w:rPr>
                <w:b/>
                <w:bCs/>
                <w:sz w:val="16"/>
                <w:szCs w:val="16"/>
              </w:rPr>
              <w:t>52.3</w:t>
            </w:r>
          </w:p>
        </w:tc>
        <w:tc>
          <w:tcPr>
            <w:tcW w:w="0pt" w:type="dxa"/>
            <w:tcBorders>
              <w:top w:val="single" w:sz="4" w:space="0" w:color="auto"/>
              <w:bottom w:val="single" w:sz="4" w:space="0" w:color="auto"/>
            </w:tcBorders>
          </w:tcPr>
          <w:p w14:paraId="08D85CF6" w14:textId="47136C5E" w:rsidR="00E04FB3" w:rsidRPr="00E04FB3" w:rsidRDefault="00E04FB3" w:rsidP="00E04FB3">
            <w:pPr>
              <w:pStyle w:val="BodyText"/>
              <w:ind w:firstLine="0pt"/>
              <w:jc w:val="center"/>
              <w:rPr>
                <w:b/>
                <w:bCs/>
                <w:sz w:val="16"/>
                <w:szCs w:val="16"/>
                <w:highlight w:val="yellow"/>
              </w:rPr>
            </w:pPr>
            <w:r w:rsidRPr="00E04FB3">
              <w:rPr>
                <w:b/>
                <w:bCs/>
                <w:sz w:val="16"/>
                <w:szCs w:val="16"/>
              </w:rPr>
              <w:t>78.8</w:t>
            </w:r>
          </w:p>
        </w:tc>
        <w:tc>
          <w:tcPr>
            <w:tcW w:w="0pt" w:type="dxa"/>
            <w:tcBorders>
              <w:top w:val="single" w:sz="4" w:space="0" w:color="auto"/>
              <w:bottom w:val="single" w:sz="4" w:space="0" w:color="auto"/>
            </w:tcBorders>
          </w:tcPr>
          <w:p w14:paraId="6F72F26D" w14:textId="4F313222" w:rsidR="00E04FB3" w:rsidRPr="00E04FB3" w:rsidRDefault="00E04FB3" w:rsidP="00E04FB3">
            <w:pPr>
              <w:pStyle w:val="BodyText"/>
              <w:ind w:firstLine="0pt"/>
              <w:jc w:val="center"/>
              <w:rPr>
                <w:b/>
                <w:bCs/>
                <w:sz w:val="16"/>
                <w:szCs w:val="16"/>
                <w:highlight w:val="yellow"/>
              </w:rPr>
            </w:pPr>
            <w:r w:rsidRPr="00E04FB3">
              <w:rPr>
                <w:b/>
                <w:bCs/>
                <w:sz w:val="16"/>
                <w:szCs w:val="16"/>
              </w:rPr>
              <w:t>64.6</w:t>
            </w:r>
          </w:p>
        </w:tc>
        <w:tc>
          <w:tcPr>
            <w:tcW w:w="0pt" w:type="dxa"/>
            <w:tcBorders>
              <w:top w:val="single" w:sz="4" w:space="0" w:color="auto"/>
              <w:bottom w:val="single" w:sz="4" w:space="0" w:color="auto"/>
            </w:tcBorders>
          </w:tcPr>
          <w:p w14:paraId="27CB2E1E" w14:textId="2D5D0FFB" w:rsidR="00E04FB3" w:rsidRPr="00E04FB3" w:rsidRDefault="00E04FB3" w:rsidP="00E04FB3">
            <w:pPr>
              <w:pStyle w:val="BodyText"/>
              <w:ind w:firstLine="0pt"/>
              <w:jc w:val="center"/>
              <w:rPr>
                <w:b/>
                <w:bCs/>
                <w:sz w:val="16"/>
                <w:szCs w:val="16"/>
                <w:highlight w:val="yellow"/>
              </w:rPr>
            </w:pPr>
            <w:r w:rsidRPr="00E04FB3">
              <w:rPr>
                <w:b/>
                <w:bCs/>
                <w:sz w:val="16"/>
                <w:szCs w:val="16"/>
              </w:rPr>
              <w:t>62.1</w:t>
            </w:r>
          </w:p>
        </w:tc>
        <w:tc>
          <w:tcPr>
            <w:tcW w:w="34.30pt" w:type="dxa"/>
            <w:tcBorders>
              <w:top w:val="single" w:sz="4" w:space="0" w:color="auto"/>
              <w:bottom w:val="single" w:sz="4" w:space="0" w:color="auto"/>
            </w:tcBorders>
          </w:tcPr>
          <w:p w14:paraId="38B50BBE" w14:textId="663ACA8D" w:rsidR="00E04FB3" w:rsidRPr="00E04FB3" w:rsidRDefault="00E04FB3" w:rsidP="00E04FB3">
            <w:pPr>
              <w:pStyle w:val="BodyText"/>
              <w:ind w:firstLine="0pt"/>
              <w:jc w:val="center"/>
              <w:rPr>
                <w:b/>
                <w:bCs/>
                <w:sz w:val="16"/>
                <w:szCs w:val="16"/>
                <w:highlight w:val="yellow"/>
              </w:rPr>
            </w:pPr>
            <w:r w:rsidRPr="00E04FB3">
              <w:rPr>
                <w:b/>
                <w:bCs/>
                <w:sz w:val="16"/>
                <w:szCs w:val="16"/>
              </w:rPr>
              <w:t>13.8</w:t>
            </w:r>
          </w:p>
        </w:tc>
      </w:tr>
    </w:tbl>
    <w:p w14:paraId="4B95F86A" w14:textId="7C0C99D0" w:rsidR="00FF6A65" w:rsidRDefault="00CA05A8" w:rsidP="004A1E31">
      <w:pPr>
        <w:pStyle w:val="BodyText"/>
        <w:jc w:val="center"/>
        <w:rPr>
          <w:lang w:val="en-US"/>
        </w:rPr>
      </w:pPr>
      <w:r>
        <w:rPr>
          <w:noProof/>
          <w:lang w:val="en-US"/>
        </w:rPr>
        <w:drawing>
          <wp:inline distT="0" distB="0" distL="0" distR="0" wp14:anchorId="7DB470B3" wp14:editId="264AFDC3">
            <wp:extent cx="2458192" cy="1988244"/>
            <wp:effectExtent l="0" t="0" r="0" b="0"/>
            <wp:docPr id="28" name="Picture 28"/>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63332" cy="1992402"/>
                    </a:xfrm>
                    <a:prstGeom prst="rect">
                      <a:avLst/>
                    </a:prstGeom>
                    <a:noFill/>
                    <a:ln>
                      <a:noFill/>
                    </a:ln>
                  </pic:spPr>
                </pic:pic>
              </a:graphicData>
            </a:graphic>
          </wp:inline>
        </w:drawing>
      </w:r>
    </w:p>
    <w:p w14:paraId="7A2F960C" w14:textId="5F169C20" w:rsidR="00963232" w:rsidRPr="00CA05A8" w:rsidRDefault="008872D9" w:rsidP="00963232">
      <w:pPr>
        <w:pStyle w:val="figurecaption"/>
      </w:pPr>
      <w:r w:rsidRPr="00CA05A8">
        <w:t>Sensitivity of KPI</w:t>
      </w:r>
      <w:r w:rsidR="009F5FFF" w:rsidRPr="00CA05A8">
        <w:t>, results of DOE parametric runs, variations with respect to baseline</w:t>
      </w:r>
      <w:r w:rsidR="00CA05A8">
        <w:t xml:space="preserve"> configuration</w:t>
      </w:r>
      <w:r w:rsidR="00963232" w:rsidRPr="00CA05A8">
        <w:t>.</w:t>
      </w:r>
    </w:p>
    <w:p w14:paraId="03FCC73A" w14:textId="0C7EB944" w:rsidR="008872D9" w:rsidRDefault="008872D9" w:rsidP="008872D9">
      <w:pPr>
        <w:pStyle w:val="Heading1"/>
        <w:tabs>
          <w:tab w:val="num" w:pos="32.40pt"/>
        </w:tabs>
      </w:pPr>
      <w:r w:rsidRPr="002D5ED7">
        <w:t>C</w:t>
      </w:r>
      <w:r>
        <w:t>onclusions</w:t>
      </w:r>
    </w:p>
    <w:p w14:paraId="4C832D06" w14:textId="1AB80B6E" w:rsidR="0066794B" w:rsidRDefault="00C37396" w:rsidP="00336CE8">
      <w:pPr>
        <w:pStyle w:val="BodyText"/>
        <w:rPr>
          <w:lang w:val="en-GB"/>
        </w:rPr>
      </w:pPr>
      <w:r w:rsidRPr="00C37396">
        <w:t>The "Performance Gap" refers to the fact that the actual monitored energy consumption of buildings frequently differs substantially from the expected calculated consumption, even if the latter is obtained using advanced</w:t>
      </w:r>
      <w:r w:rsidR="00EA1256">
        <w:rPr>
          <w:lang w:val="en-GB"/>
        </w:rPr>
        <w:t xml:space="preserve"> </w:t>
      </w:r>
      <w:r w:rsidRPr="00C37396">
        <w:t xml:space="preserve">dynamic building energy performance simulation. Nevertheless, the building performance </w:t>
      </w:r>
      <w:r w:rsidR="00B43F72">
        <w:rPr>
          <w:lang w:val="en-GB"/>
        </w:rPr>
        <w:t>gap</w:t>
      </w:r>
      <w:r w:rsidRPr="00C37396">
        <w:t xml:space="preserve"> (due to multiple factors</w:t>
      </w:r>
      <w:r>
        <w:rPr>
          <w:lang w:val="en-GB"/>
        </w:rPr>
        <w:t>, including occupant’s behaviour</w:t>
      </w:r>
      <w:r w:rsidRPr="00C37396">
        <w:t>) must be acknowledged, and for this reason, it is essential to provide continuity in the analytical methodologies used from design to operation and across various temporal scales of analysis.</w:t>
      </w:r>
      <w:r>
        <w:rPr>
          <w:lang w:val="en-GB"/>
        </w:rPr>
        <w:t xml:space="preserve"> </w:t>
      </w:r>
      <w:r w:rsidRPr="00C37396">
        <w:rPr>
          <w:lang w:val="en-GB"/>
        </w:rPr>
        <w:t>A</w:t>
      </w:r>
      <w:r w:rsidR="00C75FE3">
        <w:rPr>
          <w:lang w:val="en-GB"/>
        </w:rPr>
        <w:t>dopting</w:t>
      </w:r>
      <w:r w:rsidRPr="00C37396">
        <w:rPr>
          <w:lang w:val="en-GB"/>
        </w:rPr>
        <w:t xml:space="preserve"> a critical perspective on building performance, we can now </w:t>
      </w:r>
      <w:r w:rsidR="00C75FE3">
        <w:rPr>
          <w:lang w:val="en-GB"/>
        </w:rPr>
        <w:t>leverage</w:t>
      </w:r>
      <w:r w:rsidRPr="00C37396">
        <w:rPr>
          <w:lang w:val="en-GB"/>
        </w:rPr>
        <w:t xml:space="preserve"> parametric simulation to evaluate </w:t>
      </w:r>
      <w:r w:rsidR="007668FC">
        <w:rPr>
          <w:lang w:val="en-GB"/>
        </w:rPr>
        <w:t>design solutions’</w:t>
      </w:r>
      <w:r w:rsidRPr="00C37396">
        <w:rPr>
          <w:lang w:val="en-GB"/>
        </w:rPr>
        <w:t xml:space="preserve"> robustness from the very </w:t>
      </w:r>
      <w:r w:rsidR="00C75FE3">
        <w:rPr>
          <w:lang w:val="en-GB"/>
        </w:rPr>
        <w:t>early design stage</w:t>
      </w:r>
      <w:r w:rsidRPr="00C37396">
        <w:rPr>
          <w:lang w:val="en-GB"/>
        </w:rPr>
        <w:t xml:space="preserve">. This is necessary to guarantee the credibility of </w:t>
      </w:r>
      <w:r w:rsidR="00C75FE3">
        <w:rPr>
          <w:lang w:val="en-GB"/>
        </w:rPr>
        <w:t>high performance paradigms and energy efficiency</w:t>
      </w:r>
      <w:r w:rsidRPr="00C37396">
        <w:rPr>
          <w:lang w:val="en-GB"/>
        </w:rPr>
        <w:t xml:space="preserve"> practises, </w:t>
      </w:r>
      <w:r w:rsidR="00FA4E79">
        <w:rPr>
          <w:lang w:val="en-GB"/>
        </w:rPr>
        <w:t>in particular in relation to the</w:t>
      </w:r>
      <w:r w:rsidRPr="00C37396">
        <w:rPr>
          <w:lang w:val="en-GB"/>
        </w:rPr>
        <w:t xml:space="preserve"> emerg</w:t>
      </w:r>
      <w:r w:rsidR="00FA4E79">
        <w:rPr>
          <w:lang w:val="en-GB"/>
        </w:rPr>
        <w:t>ing</w:t>
      </w:r>
      <w:r w:rsidRPr="00C37396">
        <w:rPr>
          <w:lang w:val="en-GB"/>
        </w:rPr>
        <w:t xml:space="preserve"> business models (such as the prosumer</w:t>
      </w:r>
      <w:r w:rsidR="006E799D">
        <w:rPr>
          <w:lang w:val="en-GB"/>
        </w:rPr>
        <w:t xml:space="preserve"> one</w:t>
      </w:r>
      <w:r w:rsidRPr="00C37396">
        <w:rPr>
          <w:lang w:val="en-GB"/>
        </w:rPr>
        <w:t>) in which cost-optimization is a fundamental requirement.</w:t>
      </w:r>
      <w:r w:rsidR="00336CE8">
        <w:rPr>
          <w:lang w:val="en-GB"/>
        </w:rPr>
        <w:t xml:space="preserve"> </w:t>
      </w:r>
      <w:r w:rsidR="00336CE8" w:rsidRPr="00336CE8">
        <w:rPr>
          <w:lang w:val="en-GB"/>
        </w:rPr>
        <w:t>In addition, the preferences and behaviour of occupants are frequently overlooked during design phase simulations, despite their importance to the success of innovative building practises and policies. As the case study demonstrates, the patterns of energy imports and exports can change drastically when realistic operation profiles are utilised rather than standard assumptions</w:t>
      </w:r>
      <w:r w:rsidR="00336CE8">
        <w:rPr>
          <w:lang w:val="en-GB"/>
        </w:rPr>
        <w:t xml:space="preserve">. </w:t>
      </w:r>
      <w:r w:rsidR="00336CE8" w:rsidRPr="00336CE8">
        <w:rPr>
          <w:lang w:val="en-GB"/>
        </w:rPr>
        <w:t>This can have significant economic and environmental consequences, as the primary energy and carbon emission factors, as well as the unitary costs, for imported and exported energy may be different.</w:t>
      </w:r>
      <w:r w:rsidR="0066794B" w:rsidRPr="0066794B">
        <w:t xml:space="preserve"> </w:t>
      </w:r>
      <w:r w:rsidR="009100A7" w:rsidRPr="009100A7">
        <w:t>Parametric design must be gradually implemented with increasingly realistic building operation profiles and grid interaction data (</w:t>
      </w:r>
      <w:r w:rsidR="00D6402A">
        <w:rPr>
          <w:lang w:val="en-GB"/>
        </w:rPr>
        <w:t xml:space="preserve">primary </w:t>
      </w:r>
      <w:r w:rsidR="009100A7" w:rsidRPr="009100A7">
        <w:t xml:space="preserve">energy </w:t>
      </w:r>
      <w:r w:rsidR="00D6402A">
        <w:rPr>
          <w:lang w:val="en-GB"/>
        </w:rPr>
        <w:t xml:space="preserve">and carbon emission </w:t>
      </w:r>
      <w:r w:rsidR="009100A7" w:rsidRPr="009100A7">
        <w:t>factors, tariffs, etc.).</w:t>
      </w:r>
      <w:r w:rsidR="00B43F72">
        <w:rPr>
          <w:lang w:val="en-GB"/>
        </w:rPr>
        <w:t xml:space="preserve"> This, in turn, could promote the co-evolution of building design practices and energy infrastructure, in particular the electric grid.</w:t>
      </w:r>
    </w:p>
    <w:p w14:paraId="5B167242" w14:textId="7B340747" w:rsidR="0080791D" w:rsidRDefault="0080791D" w:rsidP="0080791D">
      <w:pPr>
        <w:pStyle w:val="Heading5"/>
      </w:pPr>
      <w:r w:rsidRPr="005B520E">
        <w:t>Acknowledgment</w:t>
      </w:r>
    </w:p>
    <w:p w14:paraId="7A34136B" w14:textId="0BA8C6FC" w:rsidR="00862559" w:rsidRDefault="00862559" w:rsidP="00836367">
      <w:pPr>
        <w:pStyle w:val="BodyText"/>
        <w:rPr>
          <w:lang w:val="en-US"/>
        </w:rPr>
      </w:pPr>
      <w:r w:rsidRPr="00862559">
        <w:t>The authors would like to thank Kristian Fabbri for his assistance and feedback during the research process.</w:t>
      </w:r>
    </w:p>
    <w:p w14:paraId="7B3A2112" w14:textId="77777777" w:rsidR="009303D9" w:rsidRDefault="009303D9" w:rsidP="00A059B3">
      <w:pPr>
        <w:pStyle w:val="Heading5"/>
      </w:pPr>
      <w:r w:rsidRPr="005B520E">
        <w:t>References</w:t>
      </w:r>
    </w:p>
    <w:p w14:paraId="57900033" w14:textId="4C045626" w:rsidR="00411DAD" w:rsidRDefault="00411DAD" w:rsidP="00411DAD">
      <w:pPr>
        <w:pStyle w:val="references"/>
      </w:pPr>
      <w:r>
        <w:t>N. Dodd, S. Donatello, E. Garbarino, and M. Gama-Caldas, "Identifying macro-objectives for the life cycle environmental performance and resource efficiency of EU buildings" JRC EU Commission, 2015.</w:t>
      </w:r>
    </w:p>
    <w:p w14:paraId="4A6494B2" w14:textId="666F0D68" w:rsidR="00411DAD" w:rsidRDefault="00411DAD" w:rsidP="00411DAD">
      <w:pPr>
        <w:pStyle w:val="references"/>
      </w:pPr>
      <w:r>
        <w:t>"Europe’s buildings under the microscope" Buildings Performance Institute Europe (BPIE), 2011.</w:t>
      </w:r>
    </w:p>
    <w:p w14:paraId="0FA94749" w14:textId="2DBB791B" w:rsidR="00411DAD" w:rsidRDefault="00411DAD" w:rsidP="00411DAD">
      <w:pPr>
        <w:pStyle w:val="references"/>
      </w:pPr>
      <w:r>
        <w:t>D. D'Agostino, P. Zangheri, B. Cuniberti, D. Paci, and P. Bertoldi, "Synthesis Report on the National Plans for Nearly Zero Energy Buildings (NZEBs)" JRC EU Commission, 2016.</w:t>
      </w:r>
    </w:p>
    <w:p w14:paraId="56F0AAC5" w14:textId="77777777" w:rsidR="00C96120" w:rsidRDefault="00C96120" w:rsidP="00C96120">
      <w:pPr>
        <w:pStyle w:val="references"/>
      </w:pPr>
      <w:r>
        <w:t>"Energy Efficiency – the first fuel for the EU Economy, How to drive new finance for energy efficiency investments" EEFIG, 2015.</w:t>
      </w:r>
    </w:p>
    <w:p w14:paraId="69D42958" w14:textId="77777777" w:rsidR="00C96120" w:rsidRDefault="00C96120" w:rsidP="00C96120">
      <w:pPr>
        <w:pStyle w:val="references"/>
      </w:pPr>
      <w:r>
        <w:t>M. Manfren, B. Nastasi, L. Tronchin, D. Groppi, and D.A.Garcia, "</w:t>
      </w:r>
      <w:r w:rsidRPr="00C728FB">
        <w:t>Techno-economic analysis and energy modelling as a key enablers for smart energy services and technologies in buildings</w:t>
      </w:r>
      <w:r>
        <w:t xml:space="preserve">" </w:t>
      </w:r>
      <w:r w:rsidRPr="00C728FB">
        <w:t>Renewable and Sustainable Energy Reviews</w:t>
      </w:r>
      <w:r>
        <w:t>, vol. 150, article 111490, 2021.</w:t>
      </w:r>
    </w:p>
    <w:p w14:paraId="6C206E18" w14:textId="35A91D4E" w:rsidR="00411DAD" w:rsidRDefault="00411DAD" w:rsidP="00411DAD">
      <w:pPr>
        <w:pStyle w:val="references"/>
      </w:pPr>
      <w:r>
        <w:t>PHPP – the energy balance and Passive House planning tool.</w:t>
      </w:r>
    </w:p>
    <w:p w14:paraId="12259BE4" w14:textId="4025424E" w:rsidR="00411DAD" w:rsidRDefault="00411DAD" w:rsidP="00411DAD">
      <w:pPr>
        <w:pStyle w:val="references"/>
      </w:pPr>
      <w:r>
        <w:t>N. Aste, R. S. Adhikari, and M. Manfren, "Cost optimal analysis of heat pump technology adoption in residential reference buildings" Renewable Energy, vol. 60, pp. 615-624, 2013.</w:t>
      </w:r>
    </w:p>
    <w:p w14:paraId="47DA413C" w14:textId="343826BD" w:rsidR="00411DAD" w:rsidRDefault="00411DAD" w:rsidP="00411DAD">
      <w:pPr>
        <w:pStyle w:val="references"/>
      </w:pPr>
      <w:r>
        <w:t>P. de Wilde, "The gap between predicted and measured energy performance of buildings: A framework for investigation" Automation in Construction, vol. 41, pp. 40-49, 2014.</w:t>
      </w:r>
    </w:p>
    <w:p w14:paraId="1B05789C" w14:textId="5F6B4417" w:rsidR="00411DAD" w:rsidRDefault="00411DAD" w:rsidP="00411DAD">
      <w:pPr>
        <w:pStyle w:val="references"/>
      </w:pPr>
      <w:r>
        <w:t>A. C. Menezes, A. Cripps, D. Bouchlaghem, and R. Buswell, "Predicted vs. actual energy performance of non-domestic buildings: Using post-occupancy evaluation data to reduce the performance gap" Applied Energy, vol. 97, pp. 355-364, 2012.</w:t>
      </w:r>
    </w:p>
    <w:p w14:paraId="3BF0BC08" w14:textId="397D0F6E" w:rsidR="00411DAD" w:rsidRDefault="00411DAD" w:rsidP="00411DAD">
      <w:pPr>
        <w:pStyle w:val="references"/>
      </w:pPr>
      <w:r>
        <w:t>L. C. Tagliabue, M. Manfren, A. L. C. Ciribini, and E. De Angelis, "Probabilistic behavioural modeling in building performance simulation—The Brescia eLUX lab" Energy and Buildings, vol. 128, pp. 119-131, 2016.</w:t>
      </w:r>
    </w:p>
    <w:p w14:paraId="36AE4633" w14:textId="77777777" w:rsidR="007B7D8B" w:rsidRDefault="007B7D8B" w:rsidP="00411DAD">
      <w:pPr>
        <w:pStyle w:val="references"/>
      </w:pPr>
      <w:r w:rsidRPr="007B7D8B">
        <w:t>M. Manfren and B. Nastasi, “Parametric Performance Analysis and Energy Model Calibration Workflow Integration—A Scalable Approach for Buildings,” Energies , vol. 13, no. 3. 2020. doi: 10.3390/en13030621.</w:t>
      </w:r>
    </w:p>
    <w:p w14:paraId="4ED24A98" w14:textId="36ECD4D8" w:rsidR="000A203A" w:rsidRDefault="000A203A" w:rsidP="00411DAD">
      <w:pPr>
        <w:pStyle w:val="references"/>
      </w:pPr>
      <w:r w:rsidRPr="000A203A">
        <w:t>M. Manfren, B. Nastasi, and L. Tronchin, “Linking Design and Operation Phase Energy Performance Analysis Through Regression-Based Approaches,” Front Energy Res, vol. 8, p. 288, 2020, doi: 10.3389/fenrg.2020.557649.</w:t>
      </w:r>
    </w:p>
    <w:p w14:paraId="1D6A6410" w14:textId="69ED4739" w:rsidR="00411DAD" w:rsidRPr="00AB5343" w:rsidRDefault="00411DAD" w:rsidP="00411DAD">
      <w:pPr>
        <w:pStyle w:val="references"/>
      </w:pPr>
      <w:r w:rsidRPr="00AB5343">
        <w:t>M. Manfren, N. Aste, and R. Moshksar, "Calibration and uncertainty analysis for computer models – A meta-model based approach for integrated building energy simulation" Applied Energy, vol. 103, pp. 627-641, 2013.</w:t>
      </w:r>
    </w:p>
    <w:p w14:paraId="158D7589" w14:textId="48C97D96" w:rsidR="00411DAD" w:rsidRDefault="00411DAD" w:rsidP="00411DAD">
      <w:pPr>
        <w:pStyle w:val="references"/>
      </w:pPr>
      <w:r>
        <w:t>A.-T. Nguyen, S. Reiter, and P. Rigo, "A review on simulation-based optimization methods applied to building performance analysis" Applied Energy, vol. 113, pp. 1043-1058, 2014.</w:t>
      </w:r>
    </w:p>
    <w:p w14:paraId="0A067DF4" w14:textId="65230C54" w:rsidR="00411DAD" w:rsidRDefault="00411DAD" w:rsidP="00411DAD">
      <w:pPr>
        <w:pStyle w:val="references"/>
      </w:pPr>
      <w:r>
        <w:t>Z. Yang and B. Becerik-Gerber, "A model calibration framework for simultaneous multi-level building energy simulation" Applied Energy, vol. 149, pp. 415-431, 2015.</w:t>
      </w:r>
    </w:p>
    <w:p w14:paraId="6C2E3687" w14:textId="77777777" w:rsidR="00EA1256" w:rsidRDefault="00EA1256" w:rsidP="00411DAD">
      <w:pPr>
        <w:pStyle w:val="references"/>
      </w:pPr>
      <w:r w:rsidRPr="00EA1256">
        <w:t>M. Manfren, M. Sibilla, and L. Tronchin, “Energy Modelling and Analytics in the Built Environment—A Review of Their Role for Energy Transitions in the Construction Sector,” Energies , vol. 14, no. 3. 2021. doi: 10.3390/en14030679.</w:t>
      </w:r>
    </w:p>
    <w:p w14:paraId="361AA46D" w14:textId="607E667A" w:rsidR="00411DAD" w:rsidRDefault="00411DAD" w:rsidP="00411DAD">
      <w:pPr>
        <w:pStyle w:val="references"/>
      </w:pPr>
      <w:r>
        <w:t>L. Tronchin, M. Manfren, and L. C. Tagliabue, "Optimization of building energy performance by means of multi-scale analysis – Lessons learned from case studies" Sustainable Cities and Society, vol. 27, pp. 296-306, 2016.</w:t>
      </w:r>
    </w:p>
    <w:p w14:paraId="3722B893" w14:textId="2B257C24" w:rsidR="00411DAD" w:rsidRDefault="00411DAD" w:rsidP="00411DAD">
      <w:pPr>
        <w:pStyle w:val="references"/>
      </w:pPr>
      <w:r>
        <w:t>J. Antony, Design of Experiments for Engineers and Scientists: Elsevier Science, 2014.</w:t>
      </w:r>
    </w:p>
    <w:p w14:paraId="4A0FA41C" w14:textId="2552305A" w:rsidR="00411DAD" w:rsidRDefault="009739FE" w:rsidP="00411DAD">
      <w:pPr>
        <w:pStyle w:val="references"/>
      </w:pPr>
      <w:r>
        <w:t>L</w:t>
      </w:r>
      <w:r w:rsidR="00411DAD">
        <w:t xml:space="preserve">. </w:t>
      </w:r>
      <w:r>
        <w:t xml:space="preserve">Tronchin </w:t>
      </w:r>
      <w:r w:rsidR="00411DAD">
        <w:t xml:space="preserve">, </w:t>
      </w:r>
      <w:r>
        <w:t>K</w:t>
      </w:r>
      <w:r w:rsidR="00411DAD">
        <w:t xml:space="preserve">. </w:t>
      </w:r>
      <w:r>
        <w:t>Fabbri and</w:t>
      </w:r>
      <w:r w:rsidR="00411DAD">
        <w:t xml:space="preserve"> </w:t>
      </w:r>
      <w:r>
        <w:t>C</w:t>
      </w:r>
      <w:r w:rsidR="00411DAD">
        <w:t xml:space="preserve">. </w:t>
      </w:r>
      <w:r>
        <w:t>Bertolli</w:t>
      </w:r>
      <w:r w:rsidR="00411DAD">
        <w:t>, "</w:t>
      </w:r>
      <w:r w:rsidRPr="009739FE">
        <w:t>Controlled mechanical ventilation in buildings: A comparison between energy use and primary energy among twenty different devices</w:t>
      </w:r>
      <w:r w:rsidR="00411DAD">
        <w:t xml:space="preserve">" </w:t>
      </w:r>
      <w:r>
        <w:t>Energies, vol 11(8), Article 2123, 2018</w:t>
      </w:r>
      <w:r w:rsidR="00411DAD">
        <w:t>.</w:t>
      </w:r>
    </w:p>
    <w:p w14:paraId="369FEB4D" w14:textId="067E068F" w:rsidR="009303D9" w:rsidRDefault="00411DAD" w:rsidP="00411DAD">
      <w:pPr>
        <w:pStyle w:val="references"/>
      </w:pPr>
      <w:r>
        <w:t>EN ISO/DIS 52000-1:201</w:t>
      </w:r>
      <w:r w:rsidR="00E04FB3">
        <w:t>7</w:t>
      </w:r>
      <w:r>
        <w:t>, Energy performance of buildings — Overarching EPB assessment – Part 1: General framework and procedures</w:t>
      </w:r>
    </w:p>
    <w:p w14:paraId="0FB584FB" w14:textId="697E8DE1" w:rsidR="00C94368" w:rsidRDefault="00C94368" w:rsidP="00411DAD">
      <w:pPr>
        <w:pStyle w:val="references"/>
      </w:pPr>
      <w:r>
        <w:t>L. Tronchin, D.J. Knight, “</w:t>
      </w:r>
      <w:r w:rsidRPr="00C94368">
        <w:t>Revisiting Historic Buildings through the Senses Visualising Aural and Obscured Aspects of San Vitale, Ravenna</w:t>
      </w:r>
      <w:r>
        <w:t xml:space="preserve">”, </w:t>
      </w:r>
      <w:r w:rsidRPr="00C94368">
        <w:t>International Journal of Historical Archaeology</w:t>
      </w:r>
      <w:r>
        <w:t>, vol 20(1), pp127-145, 2016</w:t>
      </w:r>
    </w:p>
    <w:p w14:paraId="04B55881" w14:textId="3D505F5E" w:rsidR="000B74D7" w:rsidRDefault="000B74D7" w:rsidP="000B74D7">
      <w:pPr>
        <w:pStyle w:val="references"/>
      </w:pPr>
      <w:r>
        <w:t xml:space="preserve">L. Tronchin, A. Bevilacqua "Historically informed digital reconstruction of the Roman theatre of Verona. Unveiling the </w:t>
      </w:r>
      <w:r>
        <w:lastRenderedPageBreak/>
        <w:t>acoustics of the original shape" Applied Acoustics, vol. 185, Article 108409, 2022</w:t>
      </w:r>
    </w:p>
    <w:p w14:paraId="3C10FD1E" w14:textId="142D3603" w:rsidR="000B74D7" w:rsidRDefault="000B74D7" w:rsidP="000B74D7">
      <w:pPr>
        <w:pStyle w:val="references"/>
      </w:pPr>
      <w:r>
        <w:t>L. Tronchin, F. Merli, M. Manfren "On the acoustics of the Teatro 1763 in Bologna" Applied Acoustics, vol. 172, p. 1-9, Article 107598, 2021</w:t>
      </w:r>
    </w:p>
    <w:p w14:paraId="72CB40D6" w14:textId="47D2DDD8" w:rsidR="000B74D7" w:rsidRDefault="000B74D7" w:rsidP="000B74D7">
      <w:pPr>
        <w:pStyle w:val="references"/>
      </w:pPr>
      <w:r>
        <w:t>L. Tronchin, F. Merli, M. Dolci "Virtual acoustic reconstruction of the Miners’ Theatre in Idrija (Slovenia)" Applied Acoustics, vol. 172, Article 107595, 2021</w:t>
      </w:r>
    </w:p>
    <w:p w14:paraId="1B1D82E8" w14:textId="429DECD3" w:rsidR="000B74D7" w:rsidRDefault="000B74D7" w:rsidP="000B74D7">
      <w:pPr>
        <w:pStyle w:val="references"/>
      </w:pPr>
      <w:r>
        <w:t xml:space="preserve">L. Tronchin, A. Bevilacqua "Acoustic study of different sceneries at the São Carlos national theatre of Lisbon" </w:t>
      </w:r>
      <w:r w:rsidR="006903CF">
        <w:t>Applied Acoustics</w:t>
      </w:r>
      <w:r>
        <w:t>, vol. 180, Article 108102, 2021</w:t>
      </w:r>
    </w:p>
    <w:p w14:paraId="0A5219FB" w14:textId="77777777" w:rsidR="00F11A06" w:rsidRDefault="00F11A06" w:rsidP="00F11A06">
      <w:pPr>
        <w:pStyle w:val="references"/>
      </w:pPr>
      <w:r>
        <w:t>L. Tronchin, “</w:t>
      </w:r>
      <w:r w:rsidRPr="00F576B5">
        <w:t>Variability of room acoustic parameters with thermo-hygrometric conditions</w:t>
      </w:r>
      <w:r>
        <w:t>” Applied Acoustics, Vol 177, article 107933, 2021.</w:t>
      </w:r>
    </w:p>
    <w:p w14:paraId="07F6D02F" w14:textId="77777777" w:rsidR="0060124D" w:rsidRDefault="006903CF" w:rsidP="0060124D">
      <w:pPr>
        <w:pStyle w:val="references"/>
      </w:pPr>
      <w:r>
        <w:t>M.</w:t>
      </w:r>
      <w:r w:rsidRPr="007B3153">
        <w:t xml:space="preserve"> Manfren, </w:t>
      </w:r>
      <w:r>
        <w:t>P</w:t>
      </w:r>
      <w:r w:rsidRPr="007B3153">
        <w:t>.</w:t>
      </w:r>
      <w:r>
        <w:t xml:space="preserve"> AB.</w:t>
      </w:r>
      <w:r w:rsidRPr="007B3153">
        <w:t xml:space="preserve"> James, </w:t>
      </w:r>
      <w:r>
        <w:t>L.</w:t>
      </w:r>
      <w:r w:rsidRPr="007B3153">
        <w:t xml:space="preserve"> Tronchin</w:t>
      </w:r>
      <w:r>
        <w:t xml:space="preserve"> </w:t>
      </w:r>
      <w:r w:rsidRPr="007B3153">
        <w:t xml:space="preserve"> </w:t>
      </w:r>
      <w:r>
        <w:t>“</w:t>
      </w:r>
      <w:r w:rsidRPr="007B3153">
        <w:t>Data-driven building energy modelling – An analysis of the potential for generalisation through interpretable machine learning</w:t>
      </w:r>
      <w:r>
        <w:t>”</w:t>
      </w:r>
      <w:r w:rsidRPr="007B3153">
        <w:t xml:space="preserve"> </w:t>
      </w:r>
      <w:r w:rsidRPr="00C728FB">
        <w:t>Renewable and Sustainable Energy Reviews</w:t>
      </w:r>
      <w:r w:rsidRPr="007B3153">
        <w:t xml:space="preserve">, vol. 167, </w:t>
      </w:r>
      <w:r>
        <w:t>article 112686</w:t>
      </w:r>
      <w:r w:rsidRPr="007B3153">
        <w:t>,</w:t>
      </w:r>
      <w:r>
        <w:t xml:space="preserve"> 2022</w:t>
      </w:r>
    </w:p>
    <w:p w14:paraId="702073AA" w14:textId="77777777" w:rsidR="00411DAD" w:rsidRDefault="006903CF" w:rsidP="0060124D">
      <w:pPr>
        <w:pStyle w:val="references"/>
      </w:pPr>
      <w:r w:rsidRPr="007F6431">
        <w:t xml:space="preserve">M. Manfren, B. Nastasi, E.A. Piana and L. Tronchin. </w:t>
      </w:r>
      <w:r w:rsidRPr="000B74D7">
        <w:t>“On the link between energy performance of building and thermal comfort: An example</w:t>
      </w:r>
      <w:r>
        <w:t>”</w:t>
      </w:r>
      <w:r w:rsidRPr="000B74D7">
        <w:t xml:space="preserve"> AIP Conference Proceedings. vol. 2123, p. 1-9, American Institute of Physics, Beirut, 10-12 April 2019</w:t>
      </w:r>
      <w:r>
        <w:t>, 2019</w:t>
      </w:r>
    </w:p>
    <w:p w14:paraId="59024BAB" w14:textId="1471E30F" w:rsidR="007F63DF" w:rsidRPr="0060124D" w:rsidRDefault="007F63DF" w:rsidP="0060124D">
      <w:pPr>
        <w:pStyle w:val="references"/>
        <w:sectPr w:rsidR="007F63DF" w:rsidRPr="0060124D" w:rsidSect="003D67DC">
          <w:type w:val="continuous"/>
          <w:pgSz w:w="595.30pt" w:h="841.90pt" w:code="9"/>
          <w:pgMar w:top="54pt" w:right="45.35pt" w:bottom="72pt" w:left="45.35pt" w:header="36pt" w:footer="36pt" w:gutter="0pt"/>
          <w:cols w:num="2" w:space="28.30pt"/>
          <w:docGrid w:linePitch="360"/>
        </w:sectPr>
      </w:pPr>
    </w:p>
    <w:p w14:paraId="481DB776" w14:textId="0215C18F" w:rsidR="009303D9" w:rsidRDefault="009303D9" w:rsidP="00AD2E3A">
      <w:pPr>
        <w:jc w:val="both"/>
      </w:pPr>
    </w:p>
    <w:sectPr w:rsidR="009303D9" w:rsidSect="003B4E04">
      <w:type w:val="continuous"/>
      <w:pgSz w:w="595.30pt" w:h="841.90pt" w:code="9"/>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endnote w:type="separator" w:id="-1">
    <w:p w14:paraId="4D8D29A5" w14:textId="77777777" w:rsidR="00320998" w:rsidRDefault="00320998" w:rsidP="001A3B3D">
      <w:r>
        <w:separator/>
      </w:r>
    </w:p>
  </w:endnote>
  <w:endnote w:type="continuationSeparator" w:id="0">
    <w:p w14:paraId="40C57F69" w14:textId="77777777" w:rsidR="00320998" w:rsidRDefault="00320998"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family w:val="roman"/>
    <w:pitch w:val="variable"/>
    <w:sig w:usb0="00000000" w:usb1="10000000" w:usb2="00000000" w:usb3="00000000" w:csb0="80000000" w:csb1="00000000"/>
  </w:font>
  <w:font w:name="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003" w:usb1="288F0000" w:usb2="00000016" w:usb3="00000000" w:csb0="00040001" w:csb1="00000000"/>
  </w:font>
  <w:font w:name="MS Mincho">
    <w:altName w:val="ＭＳ 明朝"/>
    <w:panose1 w:val="02020609040205080304"/>
    <w:charset w:characterSet="shift_jis"/>
    <w:family w:val="modern"/>
    <w:pitch w:val="fixed"/>
    <w:sig w:usb0="E00002FF" w:usb1="6AC7FDFB" w:usb2="08000012" w:usb3="00000000" w:csb0="0002009F" w:csb1="00000000"/>
  </w:font>
  <w:font w:name="DengXian Light">
    <w:charset w:characterSet="GBK"/>
    <w:family w:val="auto"/>
    <w:pitch w:val="variable"/>
    <w:sig w:usb0="A00002BF" w:usb1="38CF7CFA" w:usb2="00000016" w:usb3="00000000" w:csb0="0004000F" w:csb1="00000000"/>
  </w:font>
  <w:font w:name="Calibri Light">
    <w:panose1 w:val="020F0302020204030204"/>
    <w:charset w:characterSet="iso-8859-1"/>
    <w:family w:val="swiss"/>
    <w:pitch w:val="variable"/>
    <w:sig w:usb0="E4002EFF" w:usb1="C000247B" w:usb2="00000009" w:usb3="00000000" w:csb0="000001FF" w:csb1="00000000"/>
  </w:font>
  <w:font w:name="DengXian">
    <w:altName w:val="等线"/>
    <w:panose1 w:val="02010600030101010101"/>
    <w:charset w:characterSet="GBK"/>
    <w:family w:val="auto"/>
    <w:pitch w:val="variable"/>
    <w:sig w:usb0="A00002BF" w:usb1="38CF7CFA" w:usb2="00000016" w:usb3="00000000" w:csb0="0004000F" w:csb1="00000000"/>
  </w:font>
  <w:font w:name="Calibri">
    <w:panose1 w:val="020F0502020204030204"/>
    <w:charset w:characterSet="iso-8859-1"/>
    <w:family w:val="swiss"/>
    <w:pitch w:val="variable"/>
    <w:sig w:usb0="E4002EFF" w:usb1="C000247B" w:usb2="00000009" w:usb3="00000000" w:csb0="000001FF" w:csb1="00000000"/>
  </w:font>
  <w:font w:name="Arial">
    <w:panose1 w:val="020B0604020202020204"/>
    <w:charset w:characterSet="iso-8859-1"/>
    <w:family w:val="swiss"/>
    <w:pitch w:val="variable"/>
    <w:sig w:usb0="E0002EFF" w:usb1="C000785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294EEDEE" w14:textId="712F4778" w:rsidR="001A3B3D" w:rsidRPr="00E570E6" w:rsidRDefault="00BC1B30" w:rsidP="0056610F">
    <w:pPr>
      <w:pStyle w:val="Footer"/>
      <w:jc w:val="start"/>
      <w:rPr>
        <w:sz w:val="18"/>
        <w:szCs w:val="18"/>
      </w:rPr>
    </w:pPr>
    <w:r w:rsidRPr="00E570E6">
      <w:rPr>
        <w:sz w:val="18"/>
        <w:szCs w:val="18"/>
      </w:rPr>
      <w:t>979-8-3503-4743-2/23/$31.00 ©2023 IEEE</w:t>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footnote w:type="separator" w:id="-1">
    <w:p w14:paraId="4F9DD20C" w14:textId="77777777" w:rsidR="00320998" w:rsidRDefault="00320998" w:rsidP="001A3B3D">
      <w:r>
        <w:separator/>
      </w:r>
    </w:p>
  </w:footnote>
  <w:footnote w:type="continuationSeparator" w:id="0">
    <w:p w14:paraId="530F8E67" w14:textId="77777777" w:rsidR="00320998" w:rsidRDefault="00320998" w:rsidP="001A3B3D">
      <w:r>
        <w:continuationSeparator/>
      </w:r>
    </w:p>
  </w:footnote>
</w:footnotes>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CC4AD9AC"/>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5790B2D2"/>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EBF23C1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E068A69A"/>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77103E40"/>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9358FA36"/>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965846E0"/>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23A845C2"/>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8FA8CA70"/>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7C02F86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12"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3"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4"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15"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16" w15:restartNumberingAfterBreak="0">
    <w:nsid w:val="4189603E"/>
    <w:multiLevelType w:val="multilevel"/>
    <w:tmpl w:val="0AB06E12"/>
    <w:lvl w:ilvl="0">
      <w:start w:val="1"/>
      <w:numFmt w:val="upperRoman"/>
      <w:pStyle w:val="Heading1"/>
      <w:lvlText w:val="%1."/>
      <w:lvlJc w:val="center"/>
      <w:pPr>
        <w:tabs>
          <w:tab w:val="num" w:pos="28.8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17"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8"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19" w15:restartNumberingAfterBreak="0">
    <w:nsid w:val="6C402C58"/>
    <w:multiLevelType w:val="hybridMultilevel"/>
    <w:tmpl w:val="9A1CA078"/>
    <w:lvl w:ilvl="0" w:tplc="C8D6570A">
      <w:start w:val="1"/>
      <w:numFmt w:val="decimal"/>
      <w:pStyle w:val="figurecaption"/>
      <w:lvlText w:val="Fig. %1."/>
      <w:lvlJc w:val="start"/>
      <w:pPr>
        <w:ind w:start="18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0" w15:restartNumberingAfterBreak="0">
    <w:nsid w:val="6CD32DA8"/>
    <w:multiLevelType w:val="singleLevel"/>
    <w:tmpl w:val="166470C2"/>
    <w:lvl w:ilvl="0">
      <w:start w:val="1"/>
      <w:numFmt w:val="upperRoman"/>
      <w:pStyle w:val="tablehead"/>
      <w:lvlText w:val="TABLE %1. "/>
      <w:lvlJc w:val="start"/>
      <w:pPr>
        <w:tabs>
          <w:tab w:val="num" w:pos="75.30pt"/>
        </w:tabs>
      </w:pPr>
      <w:rPr>
        <w:rFonts w:ascii="Times New Roman" w:hAnsi="Times New Roman" w:cs="Times New Roman" w:hint="default"/>
        <w:b w:val="0"/>
        <w:bCs w:val="0"/>
        <w:i w:val="0"/>
        <w:iCs w:val="0"/>
        <w:sz w:val="16"/>
        <w:szCs w:val="16"/>
      </w:rPr>
    </w:lvl>
  </w:abstractNum>
  <w:num w:numId="1" w16cid:durableId="1478761835">
    <w:abstractNumId w:val="14"/>
  </w:num>
  <w:num w:numId="2" w16cid:durableId="526649652">
    <w:abstractNumId w:val="19"/>
  </w:num>
  <w:num w:numId="3" w16cid:durableId="861286113">
    <w:abstractNumId w:val="13"/>
  </w:num>
  <w:num w:numId="4" w16cid:durableId="1238637029">
    <w:abstractNumId w:val="16"/>
  </w:num>
  <w:num w:numId="5" w16cid:durableId="715857604">
    <w:abstractNumId w:val="16"/>
  </w:num>
  <w:num w:numId="6" w16cid:durableId="174460054">
    <w:abstractNumId w:val="16"/>
  </w:num>
  <w:num w:numId="7" w16cid:durableId="652563101">
    <w:abstractNumId w:val="16"/>
  </w:num>
  <w:num w:numId="8" w16cid:durableId="896009914">
    <w:abstractNumId w:val="18"/>
  </w:num>
  <w:num w:numId="9" w16cid:durableId="1372267791">
    <w:abstractNumId w:val="20"/>
  </w:num>
  <w:num w:numId="10" w16cid:durableId="955522802">
    <w:abstractNumId w:val="15"/>
  </w:num>
  <w:num w:numId="11" w16cid:durableId="1281523369">
    <w:abstractNumId w:val="12"/>
  </w:num>
  <w:num w:numId="12" w16cid:durableId="1316227724">
    <w:abstractNumId w:val="11"/>
  </w:num>
  <w:num w:numId="13" w16cid:durableId="1457455837">
    <w:abstractNumId w:val="0"/>
  </w:num>
  <w:num w:numId="14" w16cid:durableId="1191187273">
    <w:abstractNumId w:val="10"/>
  </w:num>
  <w:num w:numId="15" w16cid:durableId="1965231518">
    <w:abstractNumId w:val="8"/>
  </w:num>
  <w:num w:numId="16" w16cid:durableId="422725790">
    <w:abstractNumId w:val="7"/>
  </w:num>
  <w:num w:numId="17" w16cid:durableId="432212346">
    <w:abstractNumId w:val="6"/>
  </w:num>
  <w:num w:numId="18" w16cid:durableId="1084033619">
    <w:abstractNumId w:val="5"/>
  </w:num>
  <w:num w:numId="19" w16cid:durableId="845170419">
    <w:abstractNumId w:val="9"/>
  </w:num>
  <w:num w:numId="20" w16cid:durableId="1950889424">
    <w:abstractNumId w:val="4"/>
  </w:num>
  <w:num w:numId="21" w16cid:durableId="830485806">
    <w:abstractNumId w:val="3"/>
  </w:num>
  <w:num w:numId="22" w16cid:durableId="886844460">
    <w:abstractNumId w:val="2"/>
  </w:num>
  <w:num w:numId="23" w16cid:durableId="2061781446">
    <w:abstractNumId w:val="1"/>
  </w:num>
  <w:num w:numId="24" w16cid:durableId="190143526">
    <w:abstractNumId w:val="17"/>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embedSystemFonts/>
  <w:defaultTabStop w:val="36pt"/>
  <w:hyphenationZone w:val="14.15pt"/>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10655"/>
    <w:rsid w:val="0001088B"/>
    <w:rsid w:val="00011F85"/>
    <w:rsid w:val="0001570F"/>
    <w:rsid w:val="00026A71"/>
    <w:rsid w:val="00030A79"/>
    <w:rsid w:val="000400D7"/>
    <w:rsid w:val="00042FE0"/>
    <w:rsid w:val="0004781E"/>
    <w:rsid w:val="00063EF4"/>
    <w:rsid w:val="00064B46"/>
    <w:rsid w:val="00077456"/>
    <w:rsid w:val="0008758A"/>
    <w:rsid w:val="00087C39"/>
    <w:rsid w:val="00091517"/>
    <w:rsid w:val="000A203A"/>
    <w:rsid w:val="000B0BA1"/>
    <w:rsid w:val="000B74D7"/>
    <w:rsid w:val="000C1E68"/>
    <w:rsid w:val="00123E01"/>
    <w:rsid w:val="00145680"/>
    <w:rsid w:val="001548CE"/>
    <w:rsid w:val="00187B91"/>
    <w:rsid w:val="001A11B8"/>
    <w:rsid w:val="001A2EFD"/>
    <w:rsid w:val="001A3B3D"/>
    <w:rsid w:val="001A542B"/>
    <w:rsid w:val="001B67DC"/>
    <w:rsid w:val="001F43A9"/>
    <w:rsid w:val="00200507"/>
    <w:rsid w:val="00202524"/>
    <w:rsid w:val="00204B92"/>
    <w:rsid w:val="00213F58"/>
    <w:rsid w:val="0021750D"/>
    <w:rsid w:val="002254A9"/>
    <w:rsid w:val="002317E9"/>
    <w:rsid w:val="0023258B"/>
    <w:rsid w:val="00233D97"/>
    <w:rsid w:val="002347A2"/>
    <w:rsid w:val="00241382"/>
    <w:rsid w:val="00267BA9"/>
    <w:rsid w:val="002809B1"/>
    <w:rsid w:val="002850E3"/>
    <w:rsid w:val="002961FF"/>
    <w:rsid w:val="002A5828"/>
    <w:rsid w:val="002A64F5"/>
    <w:rsid w:val="002B4B1F"/>
    <w:rsid w:val="002B4E2C"/>
    <w:rsid w:val="002B67F6"/>
    <w:rsid w:val="002C3496"/>
    <w:rsid w:val="002D5ED7"/>
    <w:rsid w:val="002D6A67"/>
    <w:rsid w:val="002D7159"/>
    <w:rsid w:val="00320998"/>
    <w:rsid w:val="00336CE8"/>
    <w:rsid w:val="00344427"/>
    <w:rsid w:val="00346E49"/>
    <w:rsid w:val="00354FCF"/>
    <w:rsid w:val="00364115"/>
    <w:rsid w:val="00377FE2"/>
    <w:rsid w:val="00394840"/>
    <w:rsid w:val="003A19E2"/>
    <w:rsid w:val="003A2FC3"/>
    <w:rsid w:val="003A70DC"/>
    <w:rsid w:val="003B2B40"/>
    <w:rsid w:val="003B4E04"/>
    <w:rsid w:val="003D67DC"/>
    <w:rsid w:val="003E6B00"/>
    <w:rsid w:val="003F5A08"/>
    <w:rsid w:val="004013E0"/>
    <w:rsid w:val="004015EE"/>
    <w:rsid w:val="00411DAD"/>
    <w:rsid w:val="00420716"/>
    <w:rsid w:val="004325FB"/>
    <w:rsid w:val="004432BA"/>
    <w:rsid w:val="00444043"/>
    <w:rsid w:val="0044407E"/>
    <w:rsid w:val="00447BB9"/>
    <w:rsid w:val="00455431"/>
    <w:rsid w:val="0046031D"/>
    <w:rsid w:val="00463E17"/>
    <w:rsid w:val="00473AC9"/>
    <w:rsid w:val="00483077"/>
    <w:rsid w:val="0048446B"/>
    <w:rsid w:val="00490C0F"/>
    <w:rsid w:val="004977C0"/>
    <w:rsid w:val="004A1E31"/>
    <w:rsid w:val="004A5B12"/>
    <w:rsid w:val="004C5E24"/>
    <w:rsid w:val="004D72B5"/>
    <w:rsid w:val="004F11A0"/>
    <w:rsid w:val="00517438"/>
    <w:rsid w:val="005366FB"/>
    <w:rsid w:val="00551B7F"/>
    <w:rsid w:val="0056268D"/>
    <w:rsid w:val="0056610F"/>
    <w:rsid w:val="00567E46"/>
    <w:rsid w:val="00575BCA"/>
    <w:rsid w:val="00585FBB"/>
    <w:rsid w:val="00593E3D"/>
    <w:rsid w:val="005B0344"/>
    <w:rsid w:val="005B0CDA"/>
    <w:rsid w:val="005B4B8E"/>
    <w:rsid w:val="005B520E"/>
    <w:rsid w:val="005B6691"/>
    <w:rsid w:val="005E2800"/>
    <w:rsid w:val="0060124D"/>
    <w:rsid w:val="0060376D"/>
    <w:rsid w:val="00605825"/>
    <w:rsid w:val="00607EA3"/>
    <w:rsid w:val="00613F19"/>
    <w:rsid w:val="0062064B"/>
    <w:rsid w:val="006259B5"/>
    <w:rsid w:val="00631404"/>
    <w:rsid w:val="00645D22"/>
    <w:rsid w:val="00651A08"/>
    <w:rsid w:val="00654204"/>
    <w:rsid w:val="00666D15"/>
    <w:rsid w:val="0066794B"/>
    <w:rsid w:val="00670434"/>
    <w:rsid w:val="006903CF"/>
    <w:rsid w:val="00691DF3"/>
    <w:rsid w:val="006A13FD"/>
    <w:rsid w:val="006A3014"/>
    <w:rsid w:val="006B6B66"/>
    <w:rsid w:val="006E799D"/>
    <w:rsid w:val="006F5A07"/>
    <w:rsid w:val="006F6D3D"/>
    <w:rsid w:val="00707B63"/>
    <w:rsid w:val="00715BEA"/>
    <w:rsid w:val="007241A2"/>
    <w:rsid w:val="00726710"/>
    <w:rsid w:val="00732503"/>
    <w:rsid w:val="00740EEA"/>
    <w:rsid w:val="007415A6"/>
    <w:rsid w:val="007425FB"/>
    <w:rsid w:val="00754A2B"/>
    <w:rsid w:val="007668FC"/>
    <w:rsid w:val="00776A19"/>
    <w:rsid w:val="00790862"/>
    <w:rsid w:val="00794804"/>
    <w:rsid w:val="007A6D95"/>
    <w:rsid w:val="007B3153"/>
    <w:rsid w:val="007B33F1"/>
    <w:rsid w:val="007B35CA"/>
    <w:rsid w:val="007B6DDA"/>
    <w:rsid w:val="007B7D8B"/>
    <w:rsid w:val="007C0308"/>
    <w:rsid w:val="007C2FF2"/>
    <w:rsid w:val="007D5F60"/>
    <w:rsid w:val="007D6232"/>
    <w:rsid w:val="007F1F99"/>
    <w:rsid w:val="007F63DF"/>
    <w:rsid w:val="007F6431"/>
    <w:rsid w:val="007F768F"/>
    <w:rsid w:val="0080367A"/>
    <w:rsid w:val="0080791D"/>
    <w:rsid w:val="008341D9"/>
    <w:rsid w:val="00835F99"/>
    <w:rsid w:val="00836367"/>
    <w:rsid w:val="008371DA"/>
    <w:rsid w:val="008404A6"/>
    <w:rsid w:val="00840E21"/>
    <w:rsid w:val="00853C3D"/>
    <w:rsid w:val="00862559"/>
    <w:rsid w:val="00867A55"/>
    <w:rsid w:val="00871484"/>
    <w:rsid w:val="00872CB7"/>
    <w:rsid w:val="00873603"/>
    <w:rsid w:val="008872D9"/>
    <w:rsid w:val="008A2C7D"/>
    <w:rsid w:val="008A3E34"/>
    <w:rsid w:val="008B3FEB"/>
    <w:rsid w:val="008B6524"/>
    <w:rsid w:val="008C4B23"/>
    <w:rsid w:val="008D4825"/>
    <w:rsid w:val="008E1072"/>
    <w:rsid w:val="008E367F"/>
    <w:rsid w:val="008E5A0A"/>
    <w:rsid w:val="008F6E2C"/>
    <w:rsid w:val="009100A7"/>
    <w:rsid w:val="00912180"/>
    <w:rsid w:val="009135B3"/>
    <w:rsid w:val="00917104"/>
    <w:rsid w:val="009303D9"/>
    <w:rsid w:val="00933C64"/>
    <w:rsid w:val="009472F4"/>
    <w:rsid w:val="00963232"/>
    <w:rsid w:val="00967BD3"/>
    <w:rsid w:val="00972203"/>
    <w:rsid w:val="00972C13"/>
    <w:rsid w:val="009739FE"/>
    <w:rsid w:val="009F0654"/>
    <w:rsid w:val="009F1D79"/>
    <w:rsid w:val="009F5FFF"/>
    <w:rsid w:val="00A059B3"/>
    <w:rsid w:val="00A10DF8"/>
    <w:rsid w:val="00A330D6"/>
    <w:rsid w:val="00A43375"/>
    <w:rsid w:val="00A45B8A"/>
    <w:rsid w:val="00A61992"/>
    <w:rsid w:val="00A72EAB"/>
    <w:rsid w:val="00A778A7"/>
    <w:rsid w:val="00A9040F"/>
    <w:rsid w:val="00A90A1E"/>
    <w:rsid w:val="00AB47F4"/>
    <w:rsid w:val="00AB5343"/>
    <w:rsid w:val="00AC280E"/>
    <w:rsid w:val="00AC65E8"/>
    <w:rsid w:val="00AD2E3A"/>
    <w:rsid w:val="00AE3409"/>
    <w:rsid w:val="00AE37CC"/>
    <w:rsid w:val="00AF34DA"/>
    <w:rsid w:val="00B11A60"/>
    <w:rsid w:val="00B22613"/>
    <w:rsid w:val="00B2437A"/>
    <w:rsid w:val="00B33383"/>
    <w:rsid w:val="00B42B6A"/>
    <w:rsid w:val="00B43A5B"/>
    <w:rsid w:val="00B43F72"/>
    <w:rsid w:val="00B44A76"/>
    <w:rsid w:val="00B47B50"/>
    <w:rsid w:val="00B53400"/>
    <w:rsid w:val="00B6332C"/>
    <w:rsid w:val="00B7103D"/>
    <w:rsid w:val="00B72BE2"/>
    <w:rsid w:val="00B768D1"/>
    <w:rsid w:val="00B9638A"/>
    <w:rsid w:val="00BA1025"/>
    <w:rsid w:val="00BB72D6"/>
    <w:rsid w:val="00BC1A94"/>
    <w:rsid w:val="00BC1B30"/>
    <w:rsid w:val="00BC3420"/>
    <w:rsid w:val="00BD670B"/>
    <w:rsid w:val="00BD7ACC"/>
    <w:rsid w:val="00BE7D3C"/>
    <w:rsid w:val="00BF5612"/>
    <w:rsid w:val="00BF5FF6"/>
    <w:rsid w:val="00C0207F"/>
    <w:rsid w:val="00C16117"/>
    <w:rsid w:val="00C21856"/>
    <w:rsid w:val="00C21AEC"/>
    <w:rsid w:val="00C3075A"/>
    <w:rsid w:val="00C37396"/>
    <w:rsid w:val="00C57382"/>
    <w:rsid w:val="00C71363"/>
    <w:rsid w:val="00C728FB"/>
    <w:rsid w:val="00C75FE3"/>
    <w:rsid w:val="00C76CB1"/>
    <w:rsid w:val="00C919A4"/>
    <w:rsid w:val="00C94368"/>
    <w:rsid w:val="00C96120"/>
    <w:rsid w:val="00CA05A8"/>
    <w:rsid w:val="00CA4392"/>
    <w:rsid w:val="00CB7653"/>
    <w:rsid w:val="00CC393F"/>
    <w:rsid w:val="00CC59FA"/>
    <w:rsid w:val="00CD4507"/>
    <w:rsid w:val="00CD6209"/>
    <w:rsid w:val="00CE07E7"/>
    <w:rsid w:val="00CE502F"/>
    <w:rsid w:val="00CE68F8"/>
    <w:rsid w:val="00CF37BE"/>
    <w:rsid w:val="00D1069E"/>
    <w:rsid w:val="00D14B75"/>
    <w:rsid w:val="00D2176E"/>
    <w:rsid w:val="00D23647"/>
    <w:rsid w:val="00D36168"/>
    <w:rsid w:val="00D43517"/>
    <w:rsid w:val="00D4453D"/>
    <w:rsid w:val="00D632BE"/>
    <w:rsid w:val="00D6402A"/>
    <w:rsid w:val="00D72D06"/>
    <w:rsid w:val="00D7522C"/>
    <w:rsid w:val="00D7536F"/>
    <w:rsid w:val="00D76668"/>
    <w:rsid w:val="00DE4314"/>
    <w:rsid w:val="00E04FB3"/>
    <w:rsid w:val="00E07383"/>
    <w:rsid w:val="00E13420"/>
    <w:rsid w:val="00E165BC"/>
    <w:rsid w:val="00E2144F"/>
    <w:rsid w:val="00E42508"/>
    <w:rsid w:val="00E50C5E"/>
    <w:rsid w:val="00E570E6"/>
    <w:rsid w:val="00E60C5D"/>
    <w:rsid w:val="00E61E12"/>
    <w:rsid w:val="00E74876"/>
    <w:rsid w:val="00E7596C"/>
    <w:rsid w:val="00E83BD9"/>
    <w:rsid w:val="00E878F2"/>
    <w:rsid w:val="00E9627E"/>
    <w:rsid w:val="00EA1256"/>
    <w:rsid w:val="00ED0149"/>
    <w:rsid w:val="00EF1138"/>
    <w:rsid w:val="00EF7DE3"/>
    <w:rsid w:val="00F03103"/>
    <w:rsid w:val="00F11A06"/>
    <w:rsid w:val="00F271DE"/>
    <w:rsid w:val="00F4508B"/>
    <w:rsid w:val="00F576B5"/>
    <w:rsid w:val="00F627DA"/>
    <w:rsid w:val="00F7288F"/>
    <w:rsid w:val="00F847A6"/>
    <w:rsid w:val="00F854D2"/>
    <w:rsid w:val="00F9441B"/>
    <w:rsid w:val="00F95105"/>
    <w:rsid w:val="00FA0AA9"/>
    <w:rsid w:val="00FA4C32"/>
    <w:rsid w:val="00FA4E79"/>
    <w:rsid w:val="00FE7114"/>
    <w:rsid w:val="00FF6A6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52475FB8"/>
  <w15:chartTrackingRefBased/>
  <w15:docId w15:val="{024ECAD1-2323-4B9B-8C03-899AA7F9FF21}"/>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67DC"/>
    <w:pPr>
      <w:jc w:val="center"/>
    </w:pPr>
  </w:style>
  <w:style w:type="paragraph" w:styleId="Heading1">
    <w:name w:val="heading 1"/>
    <w:basedOn w:val="Normal"/>
    <w:next w:val="Normal"/>
    <w:link w:val="Heading1Char"/>
    <w:qFormat/>
    <w:rsid w:val="006B6B66"/>
    <w:pPr>
      <w:keepNext/>
      <w:keepLines/>
      <w:numPr>
        <w:numId w:val="4"/>
      </w:numPr>
      <w:tabs>
        <w:tab w:val="start" w:pos="10.80pt"/>
      </w:tabs>
      <w:spacing w:before="8pt" w:after="4pt"/>
      <w:ind w:firstLine="0pt"/>
      <w:outlineLvl w:val="0"/>
    </w:pPr>
    <w:rPr>
      <w:smallCaps/>
      <w:noProof/>
    </w:rPr>
  </w:style>
  <w:style w:type="paragraph" w:styleId="Heading2">
    <w:name w:val="heading 2"/>
    <w:basedOn w:val="Normal"/>
    <w:next w:val="Normal"/>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Heading3">
    <w:name w:val="heading 3"/>
    <w:basedOn w:val="Normal"/>
    <w:next w:val="Normal"/>
    <w:qFormat/>
    <w:rsid w:val="00794804"/>
    <w:pPr>
      <w:numPr>
        <w:ilvl w:val="2"/>
        <w:numId w:val="4"/>
      </w:numPr>
      <w:spacing w:line="12pt" w:lineRule="exact"/>
      <w:ind w:firstLine="14.40pt"/>
      <w:jc w:val="both"/>
      <w:outlineLvl w:val="2"/>
    </w:pPr>
    <w:rPr>
      <w:i/>
      <w:iCs/>
      <w:noProof/>
    </w:rPr>
  </w:style>
  <w:style w:type="paragraph" w:styleId="Heading4">
    <w:name w:val="heading 4"/>
    <w:basedOn w:val="Normal"/>
    <w:next w:val="Normal"/>
    <w:qFormat/>
    <w:rsid w:val="00794804"/>
    <w:pPr>
      <w:numPr>
        <w:ilvl w:val="3"/>
        <w:numId w:val="4"/>
      </w:numPr>
      <w:tabs>
        <w:tab w:val="clear" w:pos="31.50pt"/>
        <w:tab w:val="start" w:pos="36pt"/>
      </w:tabs>
      <w:spacing w:before="2pt" w:after="2pt"/>
      <w:ind w:firstLine="25.20pt"/>
      <w:jc w:val="both"/>
      <w:outlineLvl w:val="3"/>
    </w:pPr>
    <w:rPr>
      <w:i/>
      <w:iCs/>
      <w:noProof/>
    </w:rPr>
  </w:style>
  <w:style w:type="paragraph" w:styleId="Heading5">
    <w:name w:val="heading 5"/>
    <w:basedOn w:val="Normal"/>
    <w:next w:val="Normal"/>
    <w:qFormat/>
    <w:pPr>
      <w:tabs>
        <w:tab w:val="start" w:pos="18pt"/>
      </w:tabs>
      <w:spacing w:before="8pt" w:after="4pt"/>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BodyText">
    <w:name w:val="Body Text"/>
    <w:basedOn w:val="Normal"/>
    <w:link w:val="BodyTextChar"/>
    <w:rsid w:val="00E7596C"/>
    <w:pPr>
      <w:tabs>
        <w:tab w:val="start" w:pos="14.40pt"/>
      </w:tabs>
      <w:spacing w:after="6pt" w:line="11.40pt" w:lineRule="auto"/>
      <w:ind w:firstLine="14.40pt"/>
      <w:jc w:val="both"/>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32.40pt"/>
      </w:tabs>
      <w:ind w:start="28.80pt" w:hanging="14.40pt"/>
    </w:pPr>
  </w:style>
  <w:style w:type="paragraph" w:customStyle="1" w:styleId="equation">
    <w:name w:val="equation"/>
    <w:basedOn w:val="Normal"/>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ind w:start="0pt" w:firstLine="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tabs>
        <w:tab w:val="clear" w:pos="75.30pt"/>
        <w:tab w:val="num" w:pos="54pt"/>
      </w:tabs>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Header">
    <w:name w:val="header"/>
    <w:basedOn w:val="Normal"/>
    <w:link w:val="HeaderChar"/>
    <w:rsid w:val="001A3B3D"/>
    <w:pPr>
      <w:tabs>
        <w:tab w:val="center" w:pos="234pt"/>
        <w:tab w:val="end" w:pos="468pt"/>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234pt"/>
        <w:tab w:val="end" w:pos="468pt"/>
      </w:tabs>
    </w:pPr>
  </w:style>
  <w:style w:type="character" w:customStyle="1" w:styleId="FooterChar">
    <w:name w:val="Footer Char"/>
    <w:basedOn w:val="DefaultParagraphFont"/>
    <w:link w:val="Footer"/>
    <w:rsid w:val="001A3B3D"/>
  </w:style>
  <w:style w:type="table" w:styleId="TableGrid">
    <w:name w:val="Table Grid"/>
    <w:basedOn w:val="TableNormal"/>
    <w:rsid w:val="00C76CB1"/>
    <w:tblPr>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8872D9"/>
    <w:rPr>
      <w:smallCaps/>
      <w:noProof/>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purl.oclc.org/ooxml/officeDocument/relationships/footer" Target="footer1.xml"/><Relationship Id="rId13" Type="http://purl.oclc.org/ooxml/officeDocument/relationships/image" Target="media/image5.jpeg"/><Relationship Id="rId18" Type="http://purl.oclc.org/ooxml/officeDocument/relationships/image" Target="media/image10.jpeg"/><Relationship Id="rId3" Type="http://purl.oclc.org/ooxml/officeDocument/relationships/styles" Target="styles.xml"/><Relationship Id="rId21" Type="http://purl.oclc.org/ooxml/officeDocument/relationships/image" Target="media/image13.jpeg"/><Relationship Id="rId7" Type="http://purl.oclc.org/ooxml/officeDocument/relationships/endnotes" Target="endnotes.xml"/><Relationship Id="rId12" Type="http://purl.oclc.org/ooxml/officeDocument/relationships/image" Target="media/image4.jpeg"/><Relationship Id="rId17" Type="http://purl.oclc.org/ooxml/officeDocument/relationships/image" Target="media/image9.jpeg"/><Relationship Id="rId2" Type="http://purl.oclc.org/ooxml/officeDocument/relationships/numbering" Target="numbering.xml"/><Relationship Id="rId16" Type="http://purl.oclc.org/ooxml/officeDocument/relationships/image" Target="media/image8.jpeg"/><Relationship Id="rId20" Type="http://purl.oclc.org/ooxml/officeDocument/relationships/image" Target="media/image12.jpeg"/><Relationship Id="rId1" Type="http://purl.oclc.org/ooxml/officeDocument/relationships/customXml" Target="../customXml/item1.xml"/><Relationship Id="rId6" Type="http://purl.oclc.org/ooxml/officeDocument/relationships/footnotes" Target="footnotes.xml"/><Relationship Id="rId11" Type="http://purl.oclc.org/ooxml/officeDocument/relationships/image" Target="media/image3.jpeg"/><Relationship Id="rId24" Type="http://purl.oclc.org/ooxml/officeDocument/relationships/theme" Target="theme/theme1.xml"/><Relationship Id="rId5" Type="http://purl.oclc.org/ooxml/officeDocument/relationships/webSettings" Target="webSettings.xml"/><Relationship Id="rId15" Type="http://purl.oclc.org/ooxml/officeDocument/relationships/image" Target="media/image7.jpeg"/><Relationship Id="rId23" Type="http://purl.oclc.org/ooxml/officeDocument/relationships/fontTable" Target="fontTable.xml"/><Relationship Id="rId10" Type="http://purl.oclc.org/ooxml/officeDocument/relationships/image" Target="media/image2.jpeg"/><Relationship Id="rId19" Type="http://purl.oclc.org/ooxml/officeDocument/relationships/image" Target="media/image11.jpeg"/><Relationship Id="rId4" Type="http://purl.oclc.org/ooxml/officeDocument/relationships/settings" Target="settings.xml"/><Relationship Id="rId9" Type="http://purl.oclc.org/ooxml/officeDocument/relationships/image" Target="media/image1.png"/><Relationship Id="rId14" Type="http://purl.oclc.org/ooxml/officeDocument/relationships/image" Target="media/image6.jpeg"/><Relationship Id="rId22" Type="http://purl.oclc.org/ooxml/officeDocument/relationships/image" Target="media/image14.jpeg"/></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purl.oclc.org/ooxml/officeDocument/relationships" r:id="rId1"/>
  </wetp:taskpane>
</wetp:taskpanes>
</file>

<file path=word/webextensions/webextension1.xml><?xml version="1.0" encoding="utf-8"?>
<we:webextension xmlns:we="http://schemas.microsoft.com/office/webextensions/webextension/2010/11" id="{14745C04-8289-4B77-8477-3B898791337E}">
  <we:reference id="f78a3046-9e99-4300-aa2b-5814002b01a2" version="1.55.1.0" store="EXCatalog" storeType="EXCatalog"/>
  <we:alternateReferences>
    <we:reference id="WA104382081" version="1.55.1.0" store="en-GB"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purl.oclc.org/ooxml/officeDocument/relationships"/>
</we:webextension>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9749E8F2-D380-4B53-8E99-87F1CCFF96C5}">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535</TotalTime>
  <Pages>6</Pages>
  <Words>3419</Words>
  <Characters>19489</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22863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Massimiliano Manfren</cp:lastModifiedBy>
  <cp:revision>149</cp:revision>
  <cp:lastPrinted>2023-06-18T13:13:00Z</cp:lastPrinted>
  <dcterms:created xsi:type="dcterms:W3CDTF">2023-05-30T09:04:00Z</dcterms:created>
  <dcterms:modified xsi:type="dcterms:W3CDTF">2023-06-18T14:26:00Z</dcterms:modified>
</cp:coreProperties>
</file>