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D9AE2C" w14:textId="728052B4" w:rsidR="00FA2A84" w:rsidRDefault="00DA3EF1" w:rsidP="00FA2A84">
      <w:pPr>
        <w:spacing w:after="0" w:line="360" w:lineRule="auto"/>
        <w:jc w:val="center"/>
        <w:rPr>
          <w:rFonts w:asciiTheme="minorBidi" w:hAnsiTheme="minorBidi"/>
          <w:b/>
          <w:bCs/>
          <w:caps/>
        </w:rPr>
      </w:pPr>
      <w:proofErr w:type="gramStart"/>
      <w:r>
        <w:rPr>
          <w:rFonts w:asciiTheme="minorBidi" w:hAnsiTheme="minorBidi"/>
          <w:b/>
          <w:bCs/>
          <w:caps/>
        </w:rPr>
        <w:t>1 )</w:t>
      </w:r>
      <w:r w:rsidRPr="00DA3EF1">
        <w:rPr>
          <w:rFonts w:asciiTheme="minorBidi" w:hAnsiTheme="minorBidi"/>
          <w:b/>
          <w:bCs/>
          <w:caps/>
        </w:rPr>
        <w:t>AI</w:t>
      </w:r>
      <w:proofErr w:type="gramEnd"/>
      <w:r w:rsidRPr="00DA3EF1">
        <w:rPr>
          <w:rFonts w:asciiTheme="minorBidi" w:hAnsiTheme="minorBidi"/>
          <w:b/>
          <w:bCs/>
          <w:caps/>
        </w:rPr>
        <w:t>-Driven Estimation of Patient-Specific Aortic Wall Mechanics for Improved Biomechanical Simulation</w:t>
      </w:r>
    </w:p>
    <w:p w14:paraId="10FB971E" w14:textId="07CC05BE" w:rsidR="00FA2A84" w:rsidRPr="00F64B8F" w:rsidRDefault="00FA2A84" w:rsidP="00FA2A84">
      <w:pPr>
        <w:spacing w:after="0" w:line="360" w:lineRule="auto"/>
        <w:jc w:val="center"/>
        <w:rPr>
          <w:rFonts w:asciiTheme="minorBidi" w:hAnsiTheme="minorBidi"/>
          <w:b/>
          <w:bCs/>
          <w:vertAlign w:val="superscript"/>
          <w:lang w:val="it-IT"/>
        </w:rPr>
      </w:pPr>
      <w:r w:rsidRPr="005E1587">
        <w:rPr>
          <w:rFonts w:asciiTheme="minorBidi" w:hAnsiTheme="minorBidi"/>
          <w:b/>
          <w:bCs/>
          <w:u w:val="single"/>
          <w:lang w:val="it-IT"/>
        </w:rPr>
        <w:t>Ione Ianniruberto</w:t>
      </w:r>
      <w:r w:rsidRPr="005E1587">
        <w:rPr>
          <w:rFonts w:asciiTheme="minorBidi" w:hAnsiTheme="minorBidi"/>
          <w:b/>
          <w:bCs/>
          <w:vertAlign w:val="superscript"/>
          <w:lang w:val="it-IT"/>
        </w:rPr>
        <w:t>1</w:t>
      </w:r>
      <w:r w:rsidRPr="00CE68C7">
        <w:rPr>
          <w:rFonts w:asciiTheme="minorBidi" w:hAnsiTheme="minorBidi"/>
          <w:b/>
          <w:bCs/>
          <w:lang w:val="it-IT"/>
        </w:rPr>
        <w:t xml:space="preserve">, </w:t>
      </w:r>
      <w:r>
        <w:rPr>
          <w:rFonts w:asciiTheme="minorBidi" w:hAnsiTheme="minorBidi"/>
          <w:b/>
          <w:bCs/>
          <w:lang w:val="it-IT"/>
        </w:rPr>
        <w:t>Davide Astori</w:t>
      </w:r>
      <w:r w:rsidRPr="00B96887">
        <w:rPr>
          <w:rFonts w:asciiTheme="minorBidi" w:hAnsiTheme="minorBidi"/>
          <w:b/>
          <w:bCs/>
          <w:vertAlign w:val="superscript"/>
          <w:lang w:val="it-IT"/>
        </w:rPr>
        <w:t>1</w:t>
      </w:r>
      <w:r>
        <w:rPr>
          <w:rFonts w:asciiTheme="minorBidi" w:hAnsiTheme="minorBidi"/>
          <w:b/>
          <w:bCs/>
          <w:lang w:val="it-IT"/>
        </w:rPr>
        <w:t>,</w:t>
      </w:r>
      <w:r w:rsidR="002D7A69">
        <w:rPr>
          <w:rFonts w:asciiTheme="minorBidi" w:hAnsiTheme="minorBidi"/>
          <w:b/>
          <w:bCs/>
          <w:lang w:val="it-IT"/>
        </w:rPr>
        <w:t xml:space="preserve"> </w:t>
      </w:r>
      <w:r w:rsidR="002D7A69" w:rsidRPr="00F64B8F">
        <w:rPr>
          <w:rFonts w:asciiTheme="minorBidi" w:hAnsiTheme="minorBidi"/>
          <w:b/>
          <w:bCs/>
          <w:lang w:val="it-IT"/>
        </w:rPr>
        <w:t>Jonathan W. Weinsaft</w:t>
      </w:r>
      <w:r w:rsidR="002D7A69">
        <w:rPr>
          <w:rFonts w:asciiTheme="minorBidi" w:hAnsiTheme="minorBidi"/>
          <w:b/>
          <w:bCs/>
          <w:vertAlign w:val="superscript"/>
          <w:lang w:val="it-IT"/>
        </w:rPr>
        <w:t>2</w:t>
      </w:r>
      <w:r w:rsidR="002D7A69">
        <w:rPr>
          <w:rFonts w:asciiTheme="minorBidi" w:hAnsiTheme="minorBidi"/>
          <w:b/>
          <w:bCs/>
          <w:lang w:val="it-IT"/>
        </w:rPr>
        <w:t xml:space="preserve">, </w:t>
      </w:r>
      <w:r>
        <w:rPr>
          <w:rFonts w:asciiTheme="minorBidi" w:hAnsiTheme="minorBidi"/>
          <w:b/>
          <w:bCs/>
          <w:lang w:val="it-IT"/>
        </w:rPr>
        <w:t>Emiliano Votta</w:t>
      </w:r>
      <w:r w:rsidRPr="00B96887">
        <w:rPr>
          <w:rFonts w:asciiTheme="minorBidi" w:hAnsiTheme="minorBidi"/>
          <w:b/>
          <w:bCs/>
          <w:vertAlign w:val="superscript"/>
          <w:lang w:val="it-IT"/>
        </w:rPr>
        <w:t>1</w:t>
      </w:r>
      <w:r>
        <w:rPr>
          <w:rFonts w:asciiTheme="minorBidi" w:hAnsiTheme="minorBidi"/>
          <w:b/>
          <w:bCs/>
          <w:lang w:val="it-IT"/>
        </w:rPr>
        <w:t>,</w:t>
      </w:r>
      <w:r w:rsidRPr="00CE68C7">
        <w:rPr>
          <w:rFonts w:asciiTheme="minorBidi" w:hAnsiTheme="minorBidi"/>
          <w:b/>
          <w:bCs/>
          <w:lang w:val="it-IT"/>
        </w:rPr>
        <w:t xml:space="preserve"> </w:t>
      </w:r>
      <w:r w:rsidRPr="00F64B8F">
        <w:rPr>
          <w:rFonts w:asciiTheme="minorBidi" w:hAnsiTheme="minorBidi"/>
          <w:b/>
          <w:bCs/>
          <w:lang w:val="it-IT"/>
        </w:rPr>
        <w:t>Alberto Redaelli</w:t>
      </w:r>
      <w:r>
        <w:rPr>
          <w:rFonts w:asciiTheme="minorBidi" w:hAnsiTheme="minorBidi"/>
          <w:b/>
          <w:bCs/>
          <w:vertAlign w:val="superscript"/>
          <w:lang w:val="it-IT"/>
        </w:rPr>
        <w:t>1</w:t>
      </w:r>
    </w:p>
    <w:p w14:paraId="1EE1182B" w14:textId="77777777" w:rsidR="00FA2A84" w:rsidRPr="0027397B" w:rsidRDefault="00FA2A84" w:rsidP="00FA2A84">
      <w:pPr>
        <w:spacing w:after="40" w:line="360" w:lineRule="auto"/>
        <w:jc w:val="center"/>
        <w:rPr>
          <w:rFonts w:ascii="Arial" w:hAnsi="Arial" w:cs="Arial"/>
          <w:sz w:val="18"/>
          <w:szCs w:val="18"/>
        </w:rPr>
      </w:pPr>
      <w:r w:rsidRPr="0027397B">
        <w:rPr>
          <w:rFonts w:ascii="Arial" w:hAnsi="Arial" w:cs="Arial"/>
          <w:sz w:val="18"/>
          <w:szCs w:val="18"/>
          <w:vertAlign w:val="superscript"/>
        </w:rPr>
        <w:t>1</w:t>
      </w:r>
      <w:r w:rsidRPr="0027397B">
        <w:rPr>
          <w:rFonts w:ascii="Arial" w:hAnsi="Arial" w:cs="Arial"/>
          <w:sz w:val="18"/>
          <w:szCs w:val="18"/>
        </w:rPr>
        <w:t>Department of Electronics Information and Bioengineering, Politecnico di Milano, Italy</w:t>
      </w:r>
    </w:p>
    <w:p w14:paraId="3C68DAED" w14:textId="77777777" w:rsidR="00FA2A84" w:rsidRPr="00203929" w:rsidRDefault="00FA2A84" w:rsidP="00FA2A84">
      <w:pPr>
        <w:spacing w:after="40" w:line="360" w:lineRule="auto"/>
        <w:jc w:val="center"/>
        <w:rPr>
          <w:rFonts w:ascii="Arial" w:hAnsi="Arial" w:cs="Arial"/>
          <w:sz w:val="18"/>
          <w:szCs w:val="18"/>
          <w:vertAlign w:val="superscript"/>
        </w:rPr>
      </w:pPr>
      <w:r w:rsidRPr="00203929">
        <w:rPr>
          <w:rFonts w:ascii="Arial" w:hAnsi="Arial" w:cs="Arial"/>
          <w:sz w:val="18"/>
          <w:szCs w:val="18"/>
          <w:vertAlign w:val="superscript"/>
        </w:rPr>
        <w:t>2</w:t>
      </w:r>
      <w:r w:rsidRPr="0027397B">
        <w:rPr>
          <w:rFonts w:ascii="Arial" w:hAnsi="Arial" w:cs="Arial"/>
          <w:sz w:val="18"/>
          <w:szCs w:val="18"/>
        </w:rPr>
        <w:t>Department of Medicine (Cardiology), Weill Cornell College, New York, NY, United States of America</w:t>
      </w:r>
    </w:p>
    <w:p w14:paraId="3C8E5A6C" w14:textId="250E2167" w:rsidR="009F3D76" w:rsidRDefault="00FA2A84" w:rsidP="00207A43">
      <w:pPr>
        <w:spacing w:after="40" w:line="360" w:lineRule="auto"/>
        <w:jc w:val="center"/>
        <w:rPr>
          <w:rFonts w:ascii="Arial" w:hAnsi="Arial" w:cs="Arial"/>
          <w:sz w:val="18"/>
          <w:szCs w:val="18"/>
        </w:rPr>
      </w:pPr>
      <w:r w:rsidRPr="0027397B">
        <w:rPr>
          <w:rFonts w:ascii="Arial" w:hAnsi="Arial" w:cs="Arial"/>
          <w:sz w:val="18"/>
          <w:szCs w:val="18"/>
        </w:rPr>
        <w:t xml:space="preserve">E-mail addresses: </w:t>
      </w:r>
      <w:hyperlink r:id="rId5" w:history="1">
        <w:r w:rsidRPr="004634F0">
          <w:rPr>
            <w:rStyle w:val="Hyperlink"/>
            <w:rFonts w:ascii="Arial" w:hAnsi="Arial" w:cs="Arial"/>
            <w:sz w:val="18"/>
            <w:szCs w:val="18"/>
          </w:rPr>
          <w:t>ione.ianniruberto@polimi.it</w:t>
        </w:r>
      </w:hyperlink>
      <w:r w:rsidRPr="0027397B">
        <w:rPr>
          <w:rFonts w:ascii="Arial" w:hAnsi="Arial" w:cs="Arial"/>
          <w:sz w:val="18"/>
          <w:szCs w:val="18"/>
        </w:rPr>
        <w:t xml:space="preserve"> (corresponding) </w:t>
      </w:r>
    </w:p>
    <w:p w14:paraId="3914C95A" w14:textId="77777777" w:rsidR="00807895" w:rsidRDefault="00807895" w:rsidP="00207A43">
      <w:pPr>
        <w:spacing w:after="40" w:line="360" w:lineRule="auto"/>
        <w:jc w:val="center"/>
        <w:rPr>
          <w:rFonts w:ascii="Arial" w:hAnsi="Arial" w:cs="Arial"/>
          <w:sz w:val="18"/>
          <w:szCs w:val="18"/>
        </w:rPr>
      </w:pPr>
    </w:p>
    <w:p w14:paraId="0F0FAAC5" w14:textId="1CDA1466" w:rsidR="00807895" w:rsidRPr="002D7A69" w:rsidRDefault="00807895" w:rsidP="009F3D76">
      <w:pPr>
        <w:spacing w:after="0" w:line="360" w:lineRule="auto"/>
        <w:jc w:val="both"/>
        <w:rPr>
          <w:rFonts w:asciiTheme="minorBidi" w:hAnsiTheme="minorBidi"/>
          <w:lang w:val="en-GB"/>
        </w:rPr>
      </w:pPr>
      <w:r w:rsidRPr="00807895">
        <w:rPr>
          <w:rFonts w:asciiTheme="minorBidi" w:hAnsiTheme="minorBidi"/>
          <w:lang w:val="en-GB"/>
        </w:rPr>
        <w:t xml:space="preserve">Finite element analysis (FEA) is widely used to estimate aortic wall stress in </w:t>
      </w:r>
      <w:r w:rsidR="00B52FE7">
        <w:rPr>
          <w:rFonts w:asciiTheme="minorBidi" w:hAnsiTheme="minorBidi"/>
          <w:lang w:val="en-GB"/>
        </w:rPr>
        <w:t xml:space="preserve">pathological </w:t>
      </w:r>
      <w:r w:rsidRPr="00807895">
        <w:rPr>
          <w:rFonts w:asciiTheme="minorBidi" w:hAnsiTheme="minorBidi"/>
          <w:lang w:val="en-GB"/>
        </w:rPr>
        <w:t>conditions</w:t>
      </w:r>
      <w:r w:rsidR="00B52FE7">
        <w:rPr>
          <w:rFonts w:asciiTheme="minorBidi" w:hAnsiTheme="minorBidi"/>
          <w:lang w:val="en-GB"/>
        </w:rPr>
        <w:t xml:space="preserve">, </w:t>
      </w:r>
      <w:r w:rsidRPr="00807895">
        <w:rPr>
          <w:rFonts w:asciiTheme="minorBidi" w:hAnsiTheme="minorBidi"/>
          <w:lang w:val="en-GB"/>
        </w:rPr>
        <w:t xml:space="preserve">with the main goal of assessing rupture or dissection </w:t>
      </w:r>
      <w:proofErr w:type="gramStart"/>
      <w:r w:rsidRPr="00807895">
        <w:rPr>
          <w:rFonts w:asciiTheme="minorBidi" w:hAnsiTheme="minorBidi"/>
          <w:lang w:val="en-GB"/>
        </w:rPr>
        <w:t>risk</w:t>
      </w:r>
      <w:r w:rsidR="00273E1F">
        <w:rPr>
          <w:rFonts w:asciiTheme="minorBidi" w:hAnsiTheme="minorBidi"/>
          <w:lang w:val="en-GB"/>
        </w:rPr>
        <w:t>[</w:t>
      </w:r>
      <w:proofErr w:type="gramEnd"/>
      <w:r w:rsidR="00273E1F">
        <w:rPr>
          <w:rFonts w:asciiTheme="minorBidi" w:hAnsiTheme="minorBidi"/>
          <w:lang w:val="en-GB"/>
        </w:rPr>
        <w:t>1]</w:t>
      </w:r>
      <w:r w:rsidRPr="00807895">
        <w:rPr>
          <w:rFonts w:asciiTheme="minorBidi" w:hAnsiTheme="minorBidi"/>
          <w:lang w:val="en-GB"/>
        </w:rPr>
        <w:t xml:space="preserve">. However, patient-specific FEA is still hindered by the lack of non-invasive measurements of aortic wall mechanical properties. Because these properties can only be obtained from excised tissue, most simulations rely on generic material parameters derived from literature data, despite pronounced inter-patient </w:t>
      </w:r>
      <w:proofErr w:type="gramStart"/>
      <w:r w:rsidRPr="00807895">
        <w:rPr>
          <w:rFonts w:asciiTheme="minorBidi" w:hAnsiTheme="minorBidi"/>
          <w:lang w:val="en-GB"/>
        </w:rPr>
        <w:t>variability</w:t>
      </w:r>
      <w:r w:rsidR="00273E1F">
        <w:rPr>
          <w:rFonts w:asciiTheme="minorBidi" w:hAnsiTheme="minorBidi"/>
          <w:lang w:val="en-GB"/>
        </w:rPr>
        <w:t>[</w:t>
      </w:r>
      <w:proofErr w:type="gramEnd"/>
      <w:r w:rsidR="00F97E5D">
        <w:rPr>
          <w:rFonts w:asciiTheme="minorBidi" w:hAnsiTheme="minorBidi"/>
          <w:lang w:val="en-GB"/>
        </w:rPr>
        <w:t>2</w:t>
      </w:r>
      <w:r w:rsidR="00273E1F">
        <w:rPr>
          <w:rFonts w:asciiTheme="minorBidi" w:hAnsiTheme="minorBidi"/>
          <w:lang w:val="en-GB"/>
        </w:rPr>
        <w:t>]</w:t>
      </w:r>
      <w:r w:rsidRPr="00807895">
        <w:rPr>
          <w:rFonts w:asciiTheme="minorBidi" w:hAnsiTheme="minorBidi"/>
          <w:lang w:val="en-GB"/>
        </w:rPr>
        <w:t xml:space="preserve">. </w:t>
      </w:r>
    </w:p>
    <w:p w14:paraId="008BD8DA" w14:textId="23D04FDA" w:rsidR="009F3D76" w:rsidRPr="009F3D76" w:rsidRDefault="00B52FE7" w:rsidP="009F3D76">
      <w:pPr>
        <w:spacing w:after="0" w:line="360" w:lineRule="auto"/>
        <w:jc w:val="both"/>
        <w:rPr>
          <w:rFonts w:asciiTheme="minorBidi" w:hAnsiTheme="minorBidi"/>
          <w:lang w:val="en-GB"/>
        </w:rPr>
      </w:pPr>
      <w:r>
        <w:rPr>
          <w:rFonts w:asciiTheme="minorBidi" w:hAnsiTheme="minorBidi"/>
          <w:lang w:val="en-GB"/>
        </w:rPr>
        <w:t>To address this, w</w:t>
      </w:r>
      <w:r w:rsidR="009F3D76" w:rsidRPr="009F3D76">
        <w:rPr>
          <w:rFonts w:asciiTheme="minorBidi" w:hAnsiTheme="minorBidi"/>
          <w:lang w:val="en-GB"/>
        </w:rPr>
        <w:t>e introduce a new framework that estimates patient-specific material behaviour by leveraging a</w:t>
      </w:r>
      <w:r w:rsidR="00BC7CB4">
        <w:rPr>
          <w:rFonts w:asciiTheme="minorBidi" w:hAnsiTheme="minorBidi"/>
          <w:lang w:val="en-GB"/>
        </w:rPr>
        <w:t xml:space="preserve"> d</w:t>
      </w:r>
      <w:r w:rsidR="009F3D76" w:rsidRPr="009F3D76">
        <w:rPr>
          <w:rFonts w:asciiTheme="minorBidi" w:hAnsiTheme="minorBidi"/>
          <w:lang w:val="en-GB"/>
        </w:rPr>
        <w:t xml:space="preserve">atabase of human aortic tissue </w:t>
      </w:r>
      <w:r w:rsidR="00807895" w:rsidRPr="009F3D76">
        <w:rPr>
          <w:rFonts w:asciiTheme="minorBidi" w:hAnsiTheme="minorBidi"/>
          <w:lang w:val="en-GB"/>
        </w:rPr>
        <w:t>mechanics</w:t>
      </w:r>
      <w:r w:rsidR="00BC7CB4">
        <w:rPr>
          <w:rFonts w:asciiTheme="minorBidi" w:hAnsiTheme="minorBidi"/>
          <w:lang w:val="en-GB"/>
        </w:rPr>
        <w:t xml:space="preserve"> </w:t>
      </w:r>
      <w:r w:rsidR="009F3D76" w:rsidRPr="009F3D76">
        <w:rPr>
          <w:rFonts w:asciiTheme="minorBidi" w:hAnsiTheme="minorBidi"/>
          <w:lang w:val="en-GB"/>
        </w:rPr>
        <w:t>and a generative AI model</w:t>
      </w:r>
      <w:r w:rsidR="003251B0">
        <w:rPr>
          <w:rFonts w:asciiTheme="minorBidi" w:hAnsiTheme="minorBidi"/>
          <w:lang w:val="en-GB"/>
        </w:rPr>
        <w:t xml:space="preserve">, a </w:t>
      </w:r>
      <w:r w:rsidR="003251B0" w:rsidRPr="009F3D76">
        <w:rPr>
          <w:rFonts w:asciiTheme="minorBidi" w:hAnsiTheme="minorBidi"/>
          <w:lang w:val="en-GB"/>
        </w:rPr>
        <w:t>conditional variational autoencoder</w:t>
      </w:r>
      <w:r w:rsidR="003251B0">
        <w:rPr>
          <w:rFonts w:asciiTheme="minorBidi" w:hAnsiTheme="minorBidi"/>
          <w:lang w:val="en-GB"/>
        </w:rPr>
        <w:t xml:space="preserve"> (CVA)</w:t>
      </w:r>
      <w:r w:rsidR="009F3D76" w:rsidRPr="009F3D76">
        <w:rPr>
          <w:rFonts w:asciiTheme="minorBidi" w:hAnsiTheme="minorBidi"/>
          <w:lang w:val="en-GB"/>
        </w:rPr>
        <w:t xml:space="preserve">. </w:t>
      </w:r>
      <w:r w:rsidR="00807895" w:rsidRPr="00807895">
        <w:rPr>
          <w:rFonts w:asciiTheme="minorBidi" w:hAnsiTheme="minorBidi"/>
          <w:lang w:val="en-GB"/>
        </w:rPr>
        <w:t xml:space="preserve">Through </w:t>
      </w:r>
      <w:r w:rsidR="00807895">
        <w:rPr>
          <w:rFonts w:asciiTheme="minorBidi" w:hAnsiTheme="minorBidi"/>
          <w:lang w:val="en-GB"/>
        </w:rPr>
        <w:t>a</w:t>
      </w:r>
      <w:r w:rsidR="00807895" w:rsidRPr="00807895">
        <w:rPr>
          <w:rFonts w:asciiTheme="minorBidi" w:hAnsiTheme="minorBidi"/>
          <w:lang w:val="en-GB"/>
        </w:rPr>
        <w:t xml:space="preserve"> literature review, we assembled 100 </w:t>
      </w:r>
      <w:proofErr w:type="spellStart"/>
      <w:r w:rsidR="00807895" w:rsidRPr="00807895">
        <w:rPr>
          <w:rFonts w:asciiTheme="minorBidi" w:hAnsiTheme="minorBidi"/>
          <w:lang w:val="en-GB"/>
        </w:rPr>
        <w:t>equibiaxial</w:t>
      </w:r>
      <w:proofErr w:type="spellEnd"/>
      <w:r w:rsidR="00807895" w:rsidRPr="00807895">
        <w:rPr>
          <w:rFonts w:asciiTheme="minorBidi" w:hAnsiTheme="minorBidi"/>
          <w:lang w:val="en-GB"/>
        </w:rPr>
        <w:t xml:space="preserve"> tensile tests on human aortic samples processed under consistent preservation protocols</w:t>
      </w:r>
      <w:r w:rsidR="009F3D76" w:rsidRPr="009F3D76">
        <w:rPr>
          <w:rFonts w:asciiTheme="minorBidi" w:hAnsiTheme="minorBidi"/>
          <w:lang w:val="en-GB"/>
        </w:rPr>
        <w:t xml:space="preserve">. </w:t>
      </w:r>
      <w:r w:rsidR="00807895">
        <w:rPr>
          <w:rFonts w:asciiTheme="minorBidi" w:hAnsiTheme="minorBidi"/>
          <w:lang w:val="en-GB"/>
        </w:rPr>
        <w:t>This</w:t>
      </w:r>
      <w:r w:rsidR="009F3D76" w:rsidRPr="009F3D76">
        <w:rPr>
          <w:rFonts w:asciiTheme="minorBidi" w:hAnsiTheme="minorBidi"/>
          <w:lang w:val="en-GB"/>
        </w:rPr>
        <w:t xml:space="preserve"> dataset includes paired circumferential and axial stress–stretch curves categorized </w:t>
      </w:r>
      <w:r w:rsidR="00807895">
        <w:rPr>
          <w:rFonts w:asciiTheme="minorBidi" w:hAnsiTheme="minorBidi"/>
          <w:lang w:val="en-GB"/>
        </w:rPr>
        <w:t>according to</w:t>
      </w:r>
      <w:r w:rsidR="009F3D76" w:rsidRPr="009F3D76">
        <w:rPr>
          <w:rFonts w:asciiTheme="minorBidi" w:hAnsiTheme="minorBidi"/>
          <w:lang w:val="en-GB"/>
        </w:rPr>
        <w:t xml:space="preserve"> four clinical </w:t>
      </w:r>
      <w:r w:rsidR="00807895">
        <w:rPr>
          <w:rFonts w:asciiTheme="minorBidi" w:hAnsiTheme="minorBidi"/>
          <w:lang w:val="en-GB"/>
        </w:rPr>
        <w:t>factors</w:t>
      </w:r>
      <w:r w:rsidR="009F3D76" w:rsidRPr="009F3D76">
        <w:rPr>
          <w:rFonts w:asciiTheme="minorBidi" w:hAnsiTheme="minorBidi"/>
          <w:lang w:val="en-GB"/>
        </w:rPr>
        <w:t xml:space="preserve">: </w:t>
      </w:r>
      <w:proofErr w:type="spellStart"/>
      <w:r w:rsidR="00BC7CB4">
        <w:rPr>
          <w:rFonts w:asciiTheme="minorBidi" w:hAnsiTheme="minorBidi"/>
          <w:lang w:val="en-GB"/>
        </w:rPr>
        <w:t>i</w:t>
      </w:r>
      <w:proofErr w:type="spellEnd"/>
      <w:r w:rsidR="00BC7CB4">
        <w:rPr>
          <w:rFonts w:asciiTheme="minorBidi" w:hAnsiTheme="minorBidi"/>
          <w:lang w:val="en-GB"/>
        </w:rPr>
        <w:t xml:space="preserve">) </w:t>
      </w:r>
      <w:r w:rsidR="009F3D76" w:rsidRPr="009F3D76">
        <w:rPr>
          <w:rFonts w:asciiTheme="minorBidi" w:hAnsiTheme="minorBidi"/>
          <w:lang w:val="en-GB"/>
        </w:rPr>
        <w:t>anatomical region</w:t>
      </w:r>
      <w:r w:rsidR="003C3F75">
        <w:rPr>
          <w:rFonts w:asciiTheme="minorBidi" w:hAnsiTheme="minorBidi"/>
          <w:lang w:val="en-GB"/>
        </w:rPr>
        <w:t xml:space="preserve">, </w:t>
      </w:r>
      <w:r w:rsidR="00BC7CB4">
        <w:rPr>
          <w:rFonts w:asciiTheme="minorBidi" w:hAnsiTheme="minorBidi"/>
          <w:lang w:val="en-GB"/>
        </w:rPr>
        <w:t>ii)</w:t>
      </w:r>
      <w:r w:rsidR="009F3D76" w:rsidRPr="009F3D76">
        <w:rPr>
          <w:rFonts w:asciiTheme="minorBidi" w:hAnsiTheme="minorBidi"/>
          <w:lang w:val="en-GB"/>
        </w:rPr>
        <w:t xml:space="preserve"> pathology (thoracic aneurysm, dissection, Marfan syndrome, or healthy control), </w:t>
      </w:r>
      <w:r w:rsidR="00BC7CB4">
        <w:rPr>
          <w:rFonts w:asciiTheme="minorBidi" w:hAnsiTheme="minorBidi"/>
          <w:lang w:val="en-GB"/>
        </w:rPr>
        <w:t xml:space="preserve">iii) </w:t>
      </w:r>
      <w:r w:rsidR="009F3D76" w:rsidRPr="009F3D76">
        <w:rPr>
          <w:rFonts w:asciiTheme="minorBidi" w:hAnsiTheme="minorBidi"/>
          <w:lang w:val="en-GB"/>
        </w:rPr>
        <w:t xml:space="preserve">valve morphology, and </w:t>
      </w:r>
      <w:r w:rsidR="00BC7CB4">
        <w:rPr>
          <w:rFonts w:asciiTheme="minorBidi" w:hAnsiTheme="minorBidi"/>
          <w:lang w:val="en-GB"/>
        </w:rPr>
        <w:t xml:space="preserve">iv) </w:t>
      </w:r>
      <w:r w:rsidR="009F3D76" w:rsidRPr="009F3D76">
        <w:rPr>
          <w:rFonts w:asciiTheme="minorBidi" w:hAnsiTheme="minorBidi"/>
          <w:lang w:val="en-GB"/>
        </w:rPr>
        <w:t xml:space="preserve">age group (young, middle, </w:t>
      </w:r>
      <w:r>
        <w:rPr>
          <w:rFonts w:asciiTheme="minorBidi" w:hAnsiTheme="minorBidi"/>
          <w:lang w:val="en-GB"/>
        </w:rPr>
        <w:t>old</w:t>
      </w:r>
      <w:r w:rsidR="009F3D76" w:rsidRPr="009F3D76">
        <w:rPr>
          <w:rFonts w:asciiTheme="minorBidi" w:hAnsiTheme="minorBidi"/>
          <w:lang w:val="en-GB"/>
        </w:rPr>
        <w:t>).</w:t>
      </w:r>
    </w:p>
    <w:p w14:paraId="100AC8D0" w14:textId="530772DE" w:rsidR="009F3D76" w:rsidRPr="009F3D76" w:rsidRDefault="00BC7CB4" w:rsidP="009F3D76">
      <w:pPr>
        <w:spacing w:after="0" w:line="360" w:lineRule="auto"/>
        <w:jc w:val="both"/>
        <w:rPr>
          <w:rFonts w:asciiTheme="minorBidi" w:hAnsiTheme="minorBidi"/>
          <w:lang w:val="en-GB"/>
        </w:rPr>
      </w:pPr>
      <w:r>
        <w:rPr>
          <w:rFonts w:asciiTheme="minorBidi" w:hAnsiTheme="minorBidi"/>
          <w:lang w:val="en-GB"/>
        </w:rPr>
        <w:t>For a given patient,</w:t>
      </w:r>
      <w:r w:rsidR="009F3D76" w:rsidRPr="009F3D76">
        <w:rPr>
          <w:rFonts w:asciiTheme="minorBidi" w:hAnsiTheme="minorBidi"/>
          <w:lang w:val="en-GB"/>
        </w:rPr>
        <w:t xml:space="preserve"> </w:t>
      </w:r>
      <w:r w:rsidRPr="00BC7CB4">
        <w:rPr>
          <w:rFonts w:asciiTheme="minorBidi" w:hAnsiTheme="minorBidi"/>
          <w:lang w:val="en-GB"/>
        </w:rPr>
        <w:t>the method first extracts the appropriate subgroup of the database based on these factors. Within this tailored subset, the curve that best matches the patient’s circumferential mechanical behaviour</w:t>
      </w:r>
      <w:r>
        <w:rPr>
          <w:rFonts w:asciiTheme="minorBidi" w:hAnsiTheme="minorBidi"/>
          <w:lang w:val="en-GB"/>
        </w:rPr>
        <w:t xml:space="preserve">, </w:t>
      </w:r>
      <w:r w:rsidRPr="00BC7CB4">
        <w:rPr>
          <w:rFonts w:asciiTheme="minorBidi" w:hAnsiTheme="minorBidi"/>
          <w:lang w:val="en-GB"/>
        </w:rPr>
        <w:t>estimated from systolic/diastolic pressures and aortic compliance</w:t>
      </w:r>
      <w:r>
        <w:rPr>
          <w:rFonts w:asciiTheme="minorBidi" w:hAnsiTheme="minorBidi"/>
          <w:lang w:val="en-GB"/>
        </w:rPr>
        <w:t xml:space="preserve">, </w:t>
      </w:r>
      <w:r w:rsidRPr="00BC7CB4">
        <w:rPr>
          <w:rFonts w:asciiTheme="minorBidi" w:hAnsiTheme="minorBidi"/>
          <w:lang w:val="en-GB"/>
        </w:rPr>
        <w:t>is selected. Once the closest circumferential curve is identified, the corresponding paired axial curve from the same tissue sample is automatically included, ensuring a consistent biaxial representation.</w:t>
      </w:r>
      <w:r w:rsidR="009F3D76" w:rsidRPr="009F3D76">
        <w:rPr>
          <w:rFonts w:asciiTheme="minorBidi" w:hAnsiTheme="minorBidi"/>
          <w:lang w:val="en-GB"/>
        </w:rPr>
        <w:t xml:space="preserve"> To automate this process, we trained a </w:t>
      </w:r>
      <w:r w:rsidR="003251B0">
        <w:rPr>
          <w:rFonts w:asciiTheme="minorBidi" w:hAnsiTheme="minorBidi"/>
          <w:lang w:val="en-GB"/>
        </w:rPr>
        <w:t>CVA</w:t>
      </w:r>
      <w:r w:rsidR="009F3D76" w:rsidRPr="009F3D76">
        <w:rPr>
          <w:rFonts w:asciiTheme="minorBidi" w:hAnsiTheme="minorBidi"/>
          <w:lang w:val="en-GB"/>
        </w:rPr>
        <w:t xml:space="preserve"> capable of generating stress–st</w:t>
      </w:r>
      <w:r w:rsidR="00B52FE7">
        <w:rPr>
          <w:rFonts w:asciiTheme="minorBidi" w:hAnsiTheme="minorBidi"/>
          <w:lang w:val="en-GB"/>
        </w:rPr>
        <w:t>rain</w:t>
      </w:r>
      <w:r w:rsidR="009F3D76" w:rsidRPr="009F3D76">
        <w:rPr>
          <w:rFonts w:asciiTheme="minorBidi" w:hAnsiTheme="minorBidi"/>
          <w:lang w:val="en-GB"/>
        </w:rPr>
        <w:t xml:space="preserve"> curves conditioned on patient-specific attributes.</w:t>
      </w:r>
    </w:p>
    <w:p w14:paraId="08C68E16" w14:textId="3EE14387" w:rsidR="009F3D76" w:rsidRPr="009F3D76" w:rsidRDefault="00BC7CB4" w:rsidP="009F3D76">
      <w:pPr>
        <w:spacing w:after="0" w:line="360" w:lineRule="auto"/>
        <w:jc w:val="both"/>
        <w:rPr>
          <w:rFonts w:asciiTheme="minorBidi" w:hAnsiTheme="minorBidi"/>
          <w:lang w:val="en-GB"/>
        </w:rPr>
      </w:pPr>
      <w:r>
        <w:rPr>
          <w:rFonts w:asciiTheme="minorBidi" w:hAnsiTheme="minorBidi"/>
          <w:lang w:val="en-GB"/>
        </w:rPr>
        <w:t>Validation was performed</w:t>
      </w:r>
      <w:r w:rsidR="009F3D76" w:rsidRPr="009F3D76">
        <w:rPr>
          <w:rFonts w:asciiTheme="minorBidi" w:hAnsiTheme="minorBidi"/>
          <w:lang w:val="en-GB"/>
        </w:rPr>
        <w:t xml:space="preserve"> using tissue samples from 10 patients for whom both clinical data and ex vivo </w:t>
      </w:r>
      <w:proofErr w:type="spellStart"/>
      <w:r w:rsidR="009F3D76" w:rsidRPr="009F3D76">
        <w:rPr>
          <w:rFonts w:asciiTheme="minorBidi" w:hAnsiTheme="minorBidi"/>
          <w:lang w:val="en-GB"/>
        </w:rPr>
        <w:t>equibiaxial</w:t>
      </w:r>
      <w:proofErr w:type="spellEnd"/>
      <w:r w:rsidR="009F3D76" w:rsidRPr="009F3D76">
        <w:rPr>
          <w:rFonts w:asciiTheme="minorBidi" w:hAnsiTheme="minorBidi"/>
          <w:lang w:val="en-GB"/>
        </w:rPr>
        <w:t xml:space="preserve"> tests were available. </w:t>
      </w:r>
      <w:r w:rsidR="00807895" w:rsidRPr="00807895">
        <w:rPr>
          <w:rFonts w:asciiTheme="minorBidi" w:hAnsiTheme="minorBidi"/>
          <w:lang w:val="en-GB"/>
        </w:rPr>
        <w:t>A permutation test based on the L2 norm showed no significant difference between predicted and experimental curves in 8 out of 10 cases (p &lt; 0.001)</w:t>
      </w:r>
      <w:r w:rsidR="009F3D76" w:rsidRPr="009F3D76">
        <w:rPr>
          <w:rFonts w:asciiTheme="minorBidi" w:hAnsiTheme="minorBidi"/>
          <w:lang w:val="en-GB"/>
        </w:rPr>
        <w:t>. Preliminary analysis further demonstrates that the</w:t>
      </w:r>
      <w:r w:rsidR="003251B0">
        <w:rPr>
          <w:rFonts w:asciiTheme="minorBidi" w:hAnsiTheme="minorBidi"/>
          <w:lang w:val="en-GB"/>
        </w:rPr>
        <w:t xml:space="preserve"> CVA</w:t>
      </w:r>
      <w:r w:rsidR="009F3D76" w:rsidRPr="009F3D76">
        <w:rPr>
          <w:rFonts w:asciiTheme="minorBidi" w:hAnsiTheme="minorBidi"/>
          <w:lang w:val="en-GB"/>
        </w:rPr>
        <w:t xml:space="preserve"> successfully learns and reproduces the statistical characteristics inherent to each clinical subgroup.</w:t>
      </w:r>
    </w:p>
    <w:p w14:paraId="44459BA6" w14:textId="2B40BB6D" w:rsidR="009F3D76" w:rsidRPr="009F3D76" w:rsidRDefault="009F3D76" w:rsidP="009F3D76">
      <w:pPr>
        <w:spacing w:after="0" w:line="360" w:lineRule="auto"/>
        <w:jc w:val="both"/>
        <w:rPr>
          <w:rFonts w:asciiTheme="minorBidi" w:hAnsiTheme="minorBidi"/>
          <w:lang w:val="en-GB"/>
        </w:rPr>
      </w:pPr>
      <w:r w:rsidRPr="009F3D76">
        <w:rPr>
          <w:rFonts w:asciiTheme="minorBidi" w:hAnsiTheme="minorBidi"/>
          <w:lang w:val="en-GB"/>
        </w:rPr>
        <w:t>This approach offers a promising pathway toward integrating patient-specific mechanical surrogates into aortic biomechanics simulations, potentially improving risk stratification and personalized treatment planning.</w:t>
      </w:r>
    </w:p>
    <w:p w14:paraId="0D56C305" w14:textId="77777777" w:rsidR="009F3D76" w:rsidRDefault="009F3D76" w:rsidP="00CB32D9">
      <w:pPr>
        <w:spacing w:after="0" w:line="360" w:lineRule="auto"/>
        <w:jc w:val="both"/>
        <w:rPr>
          <w:rFonts w:asciiTheme="minorBidi" w:hAnsiTheme="minorBidi"/>
          <w:lang w:val="en-GB"/>
        </w:rPr>
      </w:pPr>
    </w:p>
    <w:p w14:paraId="4A120444" w14:textId="2835DAFA" w:rsidR="00207A43" w:rsidRDefault="002D7A69" w:rsidP="002D7A69">
      <w:pPr>
        <w:spacing w:after="0" w:line="360" w:lineRule="auto"/>
        <w:jc w:val="center"/>
        <w:rPr>
          <w:rFonts w:asciiTheme="minorBidi" w:hAnsiTheme="minorBidi"/>
        </w:rPr>
      </w:pPr>
      <w:r>
        <w:rPr>
          <w:rFonts w:asciiTheme="minorBidi" w:hAnsiTheme="minorBidi"/>
          <w:noProof/>
          <w:lang w:val="en-GB"/>
        </w:rPr>
        <w:lastRenderedPageBreak/>
        <w:drawing>
          <wp:inline distT="0" distB="0" distL="0" distR="0" wp14:anchorId="01DC289E" wp14:editId="3904EEF7">
            <wp:extent cx="5203190" cy="3467735"/>
            <wp:effectExtent l="0" t="0" r="0" b="0"/>
            <wp:docPr id="1759955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203190" cy="3467735"/>
                    </a:xfrm>
                    <a:prstGeom prst="rect">
                      <a:avLst/>
                    </a:prstGeom>
                    <a:noFill/>
                    <a:ln>
                      <a:noFill/>
                    </a:ln>
                  </pic:spPr>
                </pic:pic>
              </a:graphicData>
            </a:graphic>
          </wp:inline>
        </w:drawing>
      </w:r>
    </w:p>
    <w:p w14:paraId="2780543E" w14:textId="4473DE3C" w:rsidR="004E53BF" w:rsidRDefault="004E53BF" w:rsidP="002D7A69">
      <w:pPr>
        <w:spacing w:after="0" w:line="360" w:lineRule="auto"/>
        <w:jc w:val="center"/>
        <w:rPr>
          <w:rFonts w:asciiTheme="minorBidi" w:hAnsiTheme="minorBidi"/>
        </w:rPr>
      </w:pPr>
      <w:r>
        <w:rPr>
          <w:rFonts w:asciiTheme="minorBidi" w:hAnsiTheme="minorBidi"/>
        </w:rPr>
        <w:t xml:space="preserve">Figure 1: Left panel: schematic of the algorithm </w:t>
      </w:r>
      <w:proofErr w:type="gramStart"/>
      <w:r>
        <w:rPr>
          <w:rFonts w:asciiTheme="minorBidi" w:hAnsiTheme="minorBidi"/>
        </w:rPr>
        <w:t>implement</w:t>
      </w:r>
      <w:proofErr w:type="gramEnd"/>
      <w:r>
        <w:rPr>
          <w:rFonts w:asciiTheme="minorBidi" w:hAnsiTheme="minorBidi"/>
        </w:rPr>
        <w:t xml:space="preserve"> for the curve identification starting from the database; Right: schematic model of the neural network used for the curve selection based on patient data</w:t>
      </w:r>
      <w:r w:rsidR="00273E1F">
        <w:rPr>
          <w:rFonts w:asciiTheme="minorBidi" w:hAnsiTheme="minorBidi"/>
        </w:rPr>
        <w:t>.</w:t>
      </w:r>
    </w:p>
    <w:p w14:paraId="5020132D" w14:textId="77777777" w:rsidR="00273E1F" w:rsidRDefault="00273E1F" w:rsidP="002D7A69">
      <w:pPr>
        <w:spacing w:after="0" w:line="360" w:lineRule="auto"/>
        <w:jc w:val="center"/>
        <w:rPr>
          <w:rFonts w:asciiTheme="minorBidi" w:hAnsiTheme="minorBidi"/>
        </w:rPr>
      </w:pPr>
    </w:p>
    <w:p w14:paraId="1DE6E6E3" w14:textId="77777777" w:rsidR="00273E1F" w:rsidRDefault="00273E1F" w:rsidP="002D7A69">
      <w:pPr>
        <w:spacing w:after="0" w:line="360" w:lineRule="auto"/>
        <w:jc w:val="center"/>
        <w:rPr>
          <w:rFonts w:asciiTheme="minorBidi" w:hAnsiTheme="minorBidi"/>
        </w:rPr>
      </w:pPr>
    </w:p>
    <w:p w14:paraId="7A0F5651" w14:textId="4430AE82" w:rsidR="00273E1F" w:rsidRPr="00F97E5D" w:rsidRDefault="00273E1F" w:rsidP="00273E1F">
      <w:pPr>
        <w:spacing w:after="0" w:line="360" w:lineRule="auto"/>
        <w:rPr>
          <w:rFonts w:asciiTheme="minorBidi" w:hAnsiTheme="minorBidi"/>
          <w:lang w:val="en-GB"/>
        </w:rPr>
      </w:pPr>
      <w:r w:rsidRPr="00F97E5D">
        <w:rPr>
          <w:rFonts w:asciiTheme="minorBidi" w:hAnsiTheme="minorBidi"/>
          <w:lang w:val="en-GB"/>
        </w:rPr>
        <w:t>[1]</w:t>
      </w:r>
      <w:r w:rsidRPr="00F97E5D">
        <w:rPr>
          <w:rFonts w:ascii="Merriweather Sans" w:hAnsi="Merriweather Sans"/>
          <w:color w:val="222222"/>
          <w:shd w:val="clear" w:color="auto" w:fill="FFFFFF"/>
          <w:lang w:val="en-GB"/>
        </w:rPr>
        <w:t xml:space="preserve"> </w:t>
      </w:r>
      <w:r w:rsidRPr="00F97E5D">
        <w:rPr>
          <w:rFonts w:asciiTheme="minorBidi" w:hAnsiTheme="minorBidi"/>
          <w:lang w:val="en-GB"/>
        </w:rPr>
        <w:t xml:space="preserve">Zhu, Y.et </w:t>
      </w:r>
      <w:proofErr w:type="spellStart"/>
      <w:r w:rsidRPr="00F97E5D">
        <w:rPr>
          <w:rFonts w:asciiTheme="minorBidi" w:hAnsiTheme="minorBidi"/>
          <w:lang w:val="en-GB"/>
        </w:rPr>
        <w:t>al</w:t>
      </w:r>
      <w:proofErr w:type="gramStart"/>
      <w:r w:rsidRPr="00F97E5D">
        <w:rPr>
          <w:rFonts w:asciiTheme="minorBidi" w:hAnsiTheme="minorBidi"/>
          <w:lang w:val="en-GB"/>
        </w:rPr>
        <w:t>,</w:t>
      </w:r>
      <w:r w:rsidRPr="00F97E5D">
        <w:rPr>
          <w:rFonts w:asciiTheme="minorBidi" w:hAnsiTheme="minorBidi"/>
          <w:i/>
          <w:iCs/>
          <w:lang w:val="en-GB"/>
        </w:rPr>
        <w:t>.Cardiovasc</w:t>
      </w:r>
      <w:proofErr w:type="spellEnd"/>
      <w:proofErr w:type="gramEnd"/>
      <w:r w:rsidRPr="00F97E5D">
        <w:rPr>
          <w:rFonts w:asciiTheme="minorBidi" w:hAnsiTheme="minorBidi"/>
          <w:i/>
          <w:iCs/>
          <w:lang w:val="en-GB"/>
        </w:rPr>
        <w:t xml:space="preserve"> Eng Tech</w:t>
      </w:r>
      <w:r w:rsidRPr="00F97E5D">
        <w:rPr>
          <w:rFonts w:asciiTheme="minorBidi" w:hAnsiTheme="minorBidi"/>
          <w:lang w:val="en-GB"/>
        </w:rPr>
        <w:t>, 2025</w:t>
      </w:r>
    </w:p>
    <w:p w14:paraId="55B1DEE8" w14:textId="48FE94A1" w:rsidR="00273E1F" w:rsidRPr="00B80930" w:rsidRDefault="00273E1F" w:rsidP="00273E1F">
      <w:pPr>
        <w:spacing w:after="0" w:line="360" w:lineRule="auto"/>
        <w:rPr>
          <w:rFonts w:asciiTheme="minorBidi" w:hAnsiTheme="minorBidi"/>
          <w:lang w:val="en-GB"/>
        </w:rPr>
      </w:pPr>
      <w:r w:rsidRPr="00273E1F">
        <w:rPr>
          <w:rFonts w:asciiTheme="minorBidi" w:hAnsiTheme="minorBidi"/>
          <w:lang w:val="en-GB"/>
        </w:rPr>
        <w:t>[</w:t>
      </w:r>
      <w:r w:rsidR="00F97E5D">
        <w:rPr>
          <w:rFonts w:asciiTheme="minorBidi" w:hAnsiTheme="minorBidi"/>
          <w:lang w:val="en-GB"/>
        </w:rPr>
        <w:t>2</w:t>
      </w:r>
      <w:r w:rsidRPr="00273E1F">
        <w:rPr>
          <w:rFonts w:asciiTheme="minorBidi" w:hAnsiTheme="minorBidi"/>
          <w:lang w:val="en-GB"/>
        </w:rPr>
        <w:t xml:space="preserve">] </w:t>
      </w:r>
      <w:proofErr w:type="spellStart"/>
      <w:r w:rsidR="00B80930">
        <w:rPr>
          <w:rFonts w:asciiTheme="minorBidi" w:hAnsiTheme="minorBidi"/>
          <w:lang w:val="en-GB"/>
        </w:rPr>
        <w:t>Roccabianca</w:t>
      </w:r>
      <w:proofErr w:type="spellEnd"/>
      <w:r w:rsidR="00B80930">
        <w:rPr>
          <w:rFonts w:asciiTheme="minorBidi" w:hAnsiTheme="minorBidi"/>
          <w:lang w:val="en-GB"/>
        </w:rPr>
        <w:t xml:space="preserve"> et al, </w:t>
      </w:r>
      <w:r w:rsidR="00B80930" w:rsidRPr="00B80930">
        <w:rPr>
          <w:rFonts w:asciiTheme="minorBidi" w:hAnsiTheme="minorBidi"/>
          <w:i/>
          <w:iCs/>
          <w:lang w:val="en-GB"/>
        </w:rPr>
        <w:t>J M B of Biomedical Materials</w:t>
      </w:r>
      <w:r w:rsidR="00F97E5D">
        <w:rPr>
          <w:rFonts w:asciiTheme="minorBidi" w:hAnsiTheme="minorBidi"/>
          <w:i/>
          <w:iCs/>
          <w:lang w:val="en-GB"/>
        </w:rPr>
        <w:t xml:space="preserve">, </w:t>
      </w:r>
      <w:r w:rsidR="00B80930">
        <w:rPr>
          <w:rFonts w:asciiTheme="minorBidi" w:hAnsiTheme="minorBidi"/>
          <w:lang w:val="en-GB"/>
        </w:rPr>
        <w:t>2014</w:t>
      </w:r>
    </w:p>
    <w:sectPr w:rsidR="00273E1F" w:rsidRPr="00B80930" w:rsidSect="00326B6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erriweather Sans">
    <w:charset w:val="00"/>
    <w:family w:val="auto"/>
    <w:pitch w:val="variable"/>
    <w:sig w:usb0="A00004FF" w:usb1="4000207B" w:usb2="00000000" w:usb3="00000000" w:csb0="00000193"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A7D4057"/>
    <w:multiLevelType w:val="multilevel"/>
    <w:tmpl w:val="35905D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4044429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2A84"/>
    <w:rsid w:val="0019157F"/>
    <w:rsid w:val="00207A43"/>
    <w:rsid w:val="00273E1F"/>
    <w:rsid w:val="00286EF6"/>
    <w:rsid w:val="002D7A69"/>
    <w:rsid w:val="003251B0"/>
    <w:rsid w:val="00326B66"/>
    <w:rsid w:val="003C3F75"/>
    <w:rsid w:val="00457454"/>
    <w:rsid w:val="004E3408"/>
    <w:rsid w:val="004E53BF"/>
    <w:rsid w:val="00516D13"/>
    <w:rsid w:val="005D5BB3"/>
    <w:rsid w:val="0069290D"/>
    <w:rsid w:val="006E40C2"/>
    <w:rsid w:val="00796A08"/>
    <w:rsid w:val="007A0DDF"/>
    <w:rsid w:val="00807895"/>
    <w:rsid w:val="008C7ED1"/>
    <w:rsid w:val="009F3D76"/>
    <w:rsid w:val="00AA182B"/>
    <w:rsid w:val="00B52FE7"/>
    <w:rsid w:val="00B80930"/>
    <w:rsid w:val="00BC7CB4"/>
    <w:rsid w:val="00BF5F85"/>
    <w:rsid w:val="00C22BBB"/>
    <w:rsid w:val="00C45F86"/>
    <w:rsid w:val="00CB32D9"/>
    <w:rsid w:val="00CC16F4"/>
    <w:rsid w:val="00CE7D1C"/>
    <w:rsid w:val="00DA3EF1"/>
    <w:rsid w:val="00F97E5D"/>
    <w:rsid w:val="00FA2A84"/>
    <w:rsid w:val="00FB541E"/>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2F17F1"/>
  <w15:chartTrackingRefBased/>
  <w15:docId w15:val="{EB1FA4C0-4BB5-471F-98D2-3A7C032CAC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2A84"/>
    <w:rPr>
      <w:lang w:val="en-US" w:bidi="he-IL"/>
      <w14:ligatures w14:val="none"/>
    </w:rPr>
  </w:style>
  <w:style w:type="paragraph" w:styleId="Heading1">
    <w:name w:val="heading 1"/>
    <w:basedOn w:val="Normal"/>
    <w:next w:val="Normal"/>
    <w:link w:val="Heading1Char"/>
    <w:uiPriority w:val="9"/>
    <w:qFormat/>
    <w:rsid w:val="00FA2A8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FA2A8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FA2A84"/>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FA2A8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FA2A8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FA2A8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A2A8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A2A8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A2A8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A2A8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FA2A8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FA2A8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FA2A8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FA2A8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FA2A8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A2A8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A2A8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A2A84"/>
    <w:rPr>
      <w:rFonts w:eastAsiaTheme="majorEastAsia" w:cstheme="majorBidi"/>
      <w:color w:val="272727" w:themeColor="text1" w:themeTint="D8"/>
    </w:rPr>
  </w:style>
  <w:style w:type="paragraph" w:styleId="Title">
    <w:name w:val="Title"/>
    <w:basedOn w:val="Normal"/>
    <w:next w:val="Normal"/>
    <w:link w:val="TitleChar"/>
    <w:uiPriority w:val="10"/>
    <w:qFormat/>
    <w:rsid w:val="00FA2A8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A2A8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A2A8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A2A8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A2A84"/>
    <w:pPr>
      <w:spacing w:before="160"/>
      <w:jc w:val="center"/>
    </w:pPr>
    <w:rPr>
      <w:i/>
      <w:iCs/>
      <w:color w:val="404040" w:themeColor="text1" w:themeTint="BF"/>
    </w:rPr>
  </w:style>
  <w:style w:type="character" w:customStyle="1" w:styleId="QuoteChar">
    <w:name w:val="Quote Char"/>
    <w:basedOn w:val="DefaultParagraphFont"/>
    <w:link w:val="Quote"/>
    <w:uiPriority w:val="29"/>
    <w:rsid w:val="00FA2A84"/>
    <w:rPr>
      <w:i/>
      <w:iCs/>
      <w:color w:val="404040" w:themeColor="text1" w:themeTint="BF"/>
    </w:rPr>
  </w:style>
  <w:style w:type="paragraph" w:styleId="ListParagraph">
    <w:name w:val="List Paragraph"/>
    <w:basedOn w:val="Normal"/>
    <w:uiPriority w:val="34"/>
    <w:qFormat/>
    <w:rsid w:val="00FA2A84"/>
    <w:pPr>
      <w:ind w:left="720"/>
      <w:contextualSpacing/>
    </w:pPr>
  </w:style>
  <w:style w:type="character" w:styleId="IntenseEmphasis">
    <w:name w:val="Intense Emphasis"/>
    <w:basedOn w:val="DefaultParagraphFont"/>
    <w:uiPriority w:val="21"/>
    <w:qFormat/>
    <w:rsid w:val="00FA2A84"/>
    <w:rPr>
      <w:i/>
      <w:iCs/>
      <w:color w:val="2F5496" w:themeColor="accent1" w:themeShade="BF"/>
    </w:rPr>
  </w:style>
  <w:style w:type="paragraph" w:styleId="IntenseQuote">
    <w:name w:val="Intense Quote"/>
    <w:basedOn w:val="Normal"/>
    <w:next w:val="Normal"/>
    <w:link w:val="IntenseQuoteChar"/>
    <w:uiPriority w:val="30"/>
    <w:qFormat/>
    <w:rsid w:val="00FA2A8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FA2A84"/>
    <w:rPr>
      <w:i/>
      <w:iCs/>
      <w:color w:val="2F5496" w:themeColor="accent1" w:themeShade="BF"/>
    </w:rPr>
  </w:style>
  <w:style w:type="character" w:styleId="IntenseReference">
    <w:name w:val="Intense Reference"/>
    <w:basedOn w:val="DefaultParagraphFont"/>
    <w:uiPriority w:val="32"/>
    <w:qFormat/>
    <w:rsid w:val="00FA2A84"/>
    <w:rPr>
      <w:b/>
      <w:bCs/>
      <w:smallCaps/>
      <w:color w:val="2F5496" w:themeColor="accent1" w:themeShade="BF"/>
      <w:spacing w:val="5"/>
    </w:rPr>
  </w:style>
  <w:style w:type="character" w:styleId="Hyperlink">
    <w:name w:val="Hyperlink"/>
    <w:basedOn w:val="DefaultParagraphFont"/>
    <w:uiPriority w:val="99"/>
    <w:unhideWhenUsed/>
    <w:rsid w:val="00FA2A84"/>
    <w:rPr>
      <w:color w:val="0563C1" w:themeColor="hyperlink"/>
      <w:u w:val="single"/>
    </w:rPr>
  </w:style>
  <w:style w:type="character" w:styleId="UnresolvedMention">
    <w:name w:val="Unresolved Mention"/>
    <w:basedOn w:val="DefaultParagraphFont"/>
    <w:uiPriority w:val="99"/>
    <w:semiHidden/>
    <w:unhideWhenUsed/>
    <w:rsid w:val="00CB32D9"/>
    <w:rPr>
      <w:color w:val="605E5C"/>
      <w:shd w:val="clear" w:color="auto" w:fill="E1DFDD"/>
    </w:rPr>
  </w:style>
  <w:style w:type="paragraph" w:styleId="NormalWeb">
    <w:name w:val="Normal (Web)"/>
    <w:basedOn w:val="Normal"/>
    <w:uiPriority w:val="99"/>
    <w:semiHidden/>
    <w:unhideWhenUsed/>
    <w:rsid w:val="006E40C2"/>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mailto:ione.ianniruberto@polimi.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449</TotalTime>
  <Pages>2</Pages>
  <Words>468</Words>
  <Characters>2798</Characters>
  <Application>Microsoft Office Word</Application>
  <DocSecurity>0</DocSecurity>
  <Lines>68</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Ione Ianniruberto</dc:creator>
  <cp:keywords/>
  <dc:description/>
  <cp:lastModifiedBy>Ione Ianniruberto</cp:lastModifiedBy>
  <cp:revision>14</cp:revision>
  <dcterms:created xsi:type="dcterms:W3CDTF">2025-12-02T22:58:00Z</dcterms:created>
  <dcterms:modified xsi:type="dcterms:W3CDTF">2026-03-25T21:43:00Z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8692f777-e65b-4b62-9eea-02d56feed973</vt:lpwstr>
  </property>
</Properties>
</file>