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B784D" w:rsidRPr="009012BD" w:rsidRDefault="00DB784D" w:rsidP="009012BD">
      <w:pPr>
        <w:jc w:val="center"/>
        <w:rPr>
          <w:b/>
          <w:bCs/>
          <w:sz w:val="28"/>
          <w:szCs w:val="28"/>
          <w:lang w:val="en-US"/>
        </w:rPr>
      </w:pPr>
      <w:bookmarkStart w:id="0" w:name="_GoBack"/>
      <w:bookmarkEnd w:id="0"/>
      <w:r w:rsidRPr="009012BD">
        <w:rPr>
          <w:b/>
          <w:bCs/>
          <w:sz w:val="28"/>
          <w:szCs w:val="28"/>
          <w:lang w:val="en-US"/>
        </w:rPr>
        <w:t>MD simulation of xenon in ionic liquids: disentangling the cationic and anionic cage effects on the st</w:t>
      </w:r>
      <w:r w:rsidR="004670A9">
        <w:rPr>
          <w:b/>
          <w:bCs/>
          <w:sz w:val="28"/>
          <w:szCs w:val="28"/>
          <w:lang w:val="en-US"/>
        </w:rPr>
        <w:t>ructural and dynamic properties</w:t>
      </w:r>
    </w:p>
    <w:p w:rsidR="009012BD" w:rsidRPr="000472D8" w:rsidRDefault="009012BD" w:rsidP="009012BD">
      <w:pPr>
        <w:jc w:val="center"/>
        <w:rPr>
          <w:b/>
          <w:bCs/>
          <w:lang w:val="en-US"/>
        </w:rPr>
      </w:pPr>
    </w:p>
    <w:p w:rsidR="00DB784D" w:rsidRDefault="009012BD" w:rsidP="009012BD">
      <w:pPr>
        <w:jc w:val="center"/>
      </w:pPr>
      <w:r w:rsidRPr="009012BD">
        <w:t xml:space="preserve">Diego </w:t>
      </w:r>
      <w:proofErr w:type="spellStart"/>
      <w:r w:rsidRPr="009012BD">
        <w:t>Frezzato,</w:t>
      </w:r>
      <w:r w:rsidRPr="009012BD">
        <w:rPr>
          <w:vertAlign w:val="superscript"/>
        </w:rPr>
        <w:t>a</w:t>
      </w:r>
      <w:proofErr w:type="spellEnd"/>
      <w:r w:rsidRPr="009012BD">
        <w:t xml:space="preserve"> Alessandro </w:t>
      </w:r>
      <w:proofErr w:type="spellStart"/>
      <w:r w:rsidRPr="009012BD">
        <w:t>Bagno,</w:t>
      </w:r>
      <w:r>
        <w:rPr>
          <w:vertAlign w:val="superscript"/>
        </w:rPr>
        <w:t>a</w:t>
      </w:r>
      <w:proofErr w:type="spellEnd"/>
      <w:r w:rsidR="003463A0">
        <w:rPr>
          <w:vertAlign w:val="superscript"/>
        </w:rPr>
        <w:t>,</w:t>
      </w:r>
      <w:r w:rsidR="003463A0">
        <w:rPr>
          <w:rStyle w:val="Rimandonotaapidipagina"/>
        </w:rPr>
        <w:footnoteReference w:customMarkFollows="1" w:id="1"/>
        <w:t>†</w:t>
      </w:r>
      <w:r w:rsidRPr="009012BD">
        <w:t xml:space="preserve"> Franca </w:t>
      </w:r>
      <w:proofErr w:type="spellStart"/>
      <w:r w:rsidRPr="009012BD">
        <w:t>Castiglione,</w:t>
      </w:r>
      <w:r>
        <w:rPr>
          <w:vertAlign w:val="superscript"/>
        </w:rPr>
        <w:t>b</w:t>
      </w:r>
      <w:proofErr w:type="spellEnd"/>
      <w:r w:rsidRPr="009012BD">
        <w:t xml:space="preserve"> Andrea </w:t>
      </w:r>
      <w:proofErr w:type="spellStart"/>
      <w:r w:rsidRPr="009012BD">
        <w:t>Mele,</w:t>
      </w:r>
      <w:r w:rsidRPr="009012BD">
        <w:rPr>
          <w:vertAlign w:val="superscript"/>
        </w:rPr>
        <w:t>b</w:t>
      </w:r>
      <w:r>
        <w:rPr>
          <w:vertAlign w:val="superscript"/>
        </w:rPr>
        <w:t>c</w:t>
      </w:r>
      <w:proofErr w:type="spellEnd"/>
      <w:r w:rsidRPr="009012BD">
        <w:t xml:space="preserve"> Giacomo </w:t>
      </w:r>
      <w:proofErr w:type="spellStart"/>
      <w:r w:rsidRPr="009012BD">
        <w:t>Saielli</w:t>
      </w:r>
      <w:r>
        <w:rPr>
          <w:vertAlign w:val="superscript"/>
        </w:rPr>
        <w:t>d</w:t>
      </w:r>
      <w:proofErr w:type="spellEnd"/>
      <w:r w:rsidRPr="009012BD">
        <w:t>*</w:t>
      </w:r>
    </w:p>
    <w:p w:rsidR="009012BD" w:rsidRDefault="009012BD" w:rsidP="009012BD">
      <w:pPr>
        <w:jc w:val="center"/>
      </w:pPr>
    </w:p>
    <w:p w:rsidR="009012BD" w:rsidRPr="009012BD" w:rsidRDefault="009012BD" w:rsidP="009012BD">
      <w:pPr>
        <w:jc w:val="center"/>
        <w:rPr>
          <w:i/>
          <w:lang w:val="en-US"/>
        </w:rPr>
      </w:pPr>
      <w:proofErr w:type="spellStart"/>
      <w:r w:rsidRPr="009012BD">
        <w:rPr>
          <w:i/>
          <w:vertAlign w:val="superscript"/>
          <w:lang w:val="en-US"/>
        </w:rPr>
        <w:t>a</w:t>
      </w:r>
      <w:r w:rsidRPr="009012BD">
        <w:rPr>
          <w:i/>
          <w:lang w:val="en-US"/>
        </w:rPr>
        <w:t>Department</w:t>
      </w:r>
      <w:proofErr w:type="spellEnd"/>
      <w:r w:rsidRPr="009012BD">
        <w:rPr>
          <w:i/>
          <w:lang w:val="en-US"/>
        </w:rPr>
        <w:t xml:space="preserve"> of Chemical Sciences, University of </w:t>
      </w:r>
      <w:proofErr w:type="spellStart"/>
      <w:r w:rsidRPr="009012BD">
        <w:rPr>
          <w:i/>
          <w:lang w:val="en-US"/>
        </w:rPr>
        <w:t>Padova</w:t>
      </w:r>
      <w:proofErr w:type="spellEnd"/>
      <w:r w:rsidRPr="009012BD">
        <w:rPr>
          <w:i/>
          <w:lang w:val="en-US"/>
        </w:rPr>
        <w:t xml:space="preserve">, Via </w:t>
      </w:r>
      <w:proofErr w:type="spellStart"/>
      <w:r w:rsidRPr="009012BD">
        <w:rPr>
          <w:i/>
          <w:lang w:val="en-US"/>
        </w:rPr>
        <w:t>Marzolo</w:t>
      </w:r>
      <w:proofErr w:type="spellEnd"/>
      <w:r w:rsidRPr="009012BD">
        <w:rPr>
          <w:i/>
          <w:lang w:val="en-US"/>
        </w:rPr>
        <w:t xml:space="preserve">, 1 – 35131, </w:t>
      </w:r>
      <w:proofErr w:type="spellStart"/>
      <w:r w:rsidRPr="009012BD">
        <w:rPr>
          <w:i/>
          <w:lang w:val="en-US"/>
        </w:rPr>
        <w:t>Padova</w:t>
      </w:r>
      <w:proofErr w:type="spellEnd"/>
      <w:r w:rsidRPr="009012BD">
        <w:rPr>
          <w:i/>
          <w:lang w:val="en-US"/>
        </w:rPr>
        <w:t>, Italy</w:t>
      </w:r>
    </w:p>
    <w:p w:rsidR="009012BD" w:rsidRPr="004670A9" w:rsidRDefault="009012BD" w:rsidP="009012BD">
      <w:pPr>
        <w:jc w:val="center"/>
        <w:rPr>
          <w:i/>
        </w:rPr>
      </w:pPr>
      <w:proofErr w:type="spellStart"/>
      <w:r w:rsidRPr="004670A9">
        <w:rPr>
          <w:i/>
          <w:vertAlign w:val="superscript"/>
        </w:rPr>
        <w:t>b</w:t>
      </w:r>
      <w:r w:rsidRPr="004670A9">
        <w:rPr>
          <w:i/>
        </w:rPr>
        <w:t>Department</w:t>
      </w:r>
      <w:proofErr w:type="spellEnd"/>
      <w:r w:rsidRPr="004670A9">
        <w:rPr>
          <w:i/>
        </w:rPr>
        <w:t xml:space="preserve"> of </w:t>
      </w:r>
      <w:proofErr w:type="spellStart"/>
      <w:r w:rsidRPr="004670A9">
        <w:rPr>
          <w:i/>
        </w:rPr>
        <w:t>Chemistry</w:t>
      </w:r>
      <w:proofErr w:type="spellEnd"/>
      <w:r w:rsidRPr="004670A9">
        <w:rPr>
          <w:i/>
        </w:rPr>
        <w:t xml:space="preserve">, </w:t>
      </w:r>
      <w:proofErr w:type="spellStart"/>
      <w:r w:rsidRPr="004670A9">
        <w:rPr>
          <w:i/>
        </w:rPr>
        <w:t>Materials</w:t>
      </w:r>
      <w:proofErr w:type="spellEnd"/>
      <w:r w:rsidRPr="004670A9">
        <w:rPr>
          <w:i/>
        </w:rPr>
        <w:t xml:space="preserve"> and </w:t>
      </w:r>
      <w:proofErr w:type="spellStart"/>
      <w:r w:rsidRPr="004670A9">
        <w:rPr>
          <w:i/>
        </w:rPr>
        <w:t>Chemical</w:t>
      </w:r>
      <w:proofErr w:type="spellEnd"/>
      <w:r w:rsidRPr="004670A9">
        <w:rPr>
          <w:i/>
        </w:rPr>
        <w:t xml:space="preserve"> </w:t>
      </w:r>
      <w:proofErr w:type="spellStart"/>
      <w:r w:rsidRPr="004670A9">
        <w:rPr>
          <w:i/>
        </w:rPr>
        <w:t>Engineering</w:t>
      </w:r>
      <w:proofErr w:type="spellEnd"/>
      <w:r w:rsidRPr="004670A9">
        <w:rPr>
          <w:i/>
        </w:rPr>
        <w:t xml:space="preserve"> “G. Natta”, Politecnico di Milano, Piazza L. Da Vinci, 32, 20133 Milano, </w:t>
      </w:r>
      <w:proofErr w:type="spellStart"/>
      <w:r w:rsidRPr="004670A9">
        <w:rPr>
          <w:i/>
        </w:rPr>
        <w:t>Italy</w:t>
      </w:r>
      <w:proofErr w:type="spellEnd"/>
    </w:p>
    <w:p w:rsidR="009012BD" w:rsidRPr="009012BD" w:rsidRDefault="009012BD" w:rsidP="009012BD">
      <w:pPr>
        <w:jc w:val="center"/>
        <w:rPr>
          <w:i/>
        </w:rPr>
      </w:pPr>
      <w:proofErr w:type="spellStart"/>
      <w:r w:rsidRPr="009012BD">
        <w:rPr>
          <w:i/>
          <w:vertAlign w:val="superscript"/>
        </w:rPr>
        <w:t>c</w:t>
      </w:r>
      <w:r w:rsidRPr="009012BD">
        <w:rPr>
          <w:i/>
        </w:rPr>
        <w:t>CNR</w:t>
      </w:r>
      <w:proofErr w:type="spellEnd"/>
      <w:r w:rsidRPr="009012BD">
        <w:rPr>
          <w:i/>
        </w:rPr>
        <w:t xml:space="preserve"> – Istituto di Chimica del Riconoscimento Molecolare, Via L. Mancinelli, 7, 20131 Milano, </w:t>
      </w:r>
      <w:proofErr w:type="spellStart"/>
      <w:r w:rsidRPr="009012BD">
        <w:rPr>
          <w:i/>
        </w:rPr>
        <w:t>Italy</w:t>
      </w:r>
      <w:proofErr w:type="spellEnd"/>
      <w:r w:rsidRPr="009012BD">
        <w:rPr>
          <w:i/>
        </w:rPr>
        <w:t>.</w:t>
      </w:r>
    </w:p>
    <w:p w:rsidR="009012BD" w:rsidRPr="009F1A69" w:rsidRDefault="009012BD" w:rsidP="009012BD">
      <w:pPr>
        <w:jc w:val="center"/>
        <w:rPr>
          <w:i/>
          <w:lang w:val="en-US"/>
        </w:rPr>
      </w:pPr>
      <w:proofErr w:type="spellStart"/>
      <w:r w:rsidRPr="009F1A69">
        <w:rPr>
          <w:i/>
          <w:vertAlign w:val="superscript"/>
          <w:lang w:val="en-US"/>
        </w:rPr>
        <w:t>d</w:t>
      </w:r>
      <w:r w:rsidRPr="009F1A69">
        <w:rPr>
          <w:i/>
          <w:lang w:val="en-US"/>
        </w:rPr>
        <w:t>CNR</w:t>
      </w:r>
      <w:proofErr w:type="spellEnd"/>
      <w:r w:rsidRPr="009F1A69">
        <w:rPr>
          <w:i/>
          <w:lang w:val="en-US"/>
        </w:rPr>
        <w:t xml:space="preserve"> – Institute on Membrane Technology, Unit of </w:t>
      </w:r>
      <w:proofErr w:type="spellStart"/>
      <w:r w:rsidRPr="009F1A69">
        <w:rPr>
          <w:i/>
          <w:lang w:val="en-US"/>
        </w:rPr>
        <w:t>Padova</w:t>
      </w:r>
      <w:proofErr w:type="spellEnd"/>
      <w:r w:rsidRPr="009F1A69">
        <w:rPr>
          <w:i/>
          <w:lang w:val="en-US"/>
        </w:rPr>
        <w:t xml:space="preserve">, Via </w:t>
      </w:r>
      <w:proofErr w:type="spellStart"/>
      <w:r w:rsidRPr="009F1A69">
        <w:rPr>
          <w:i/>
          <w:lang w:val="en-US"/>
        </w:rPr>
        <w:t>Marzolo</w:t>
      </w:r>
      <w:proofErr w:type="spellEnd"/>
      <w:r w:rsidRPr="009F1A69">
        <w:rPr>
          <w:i/>
          <w:lang w:val="en-US"/>
        </w:rPr>
        <w:t xml:space="preserve">, 1 – 35131, </w:t>
      </w:r>
      <w:proofErr w:type="spellStart"/>
      <w:r w:rsidRPr="009F1A69">
        <w:rPr>
          <w:i/>
          <w:lang w:val="en-US"/>
        </w:rPr>
        <w:t>Padova</w:t>
      </w:r>
      <w:proofErr w:type="spellEnd"/>
      <w:r w:rsidRPr="009F1A69">
        <w:rPr>
          <w:i/>
          <w:lang w:val="en-US"/>
        </w:rPr>
        <w:t>, Italy.</w:t>
      </w:r>
    </w:p>
    <w:p w:rsidR="009012BD" w:rsidRDefault="009012BD">
      <w:pPr>
        <w:rPr>
          <w:b/>
          <w:bCs/>
          <w:sz w:val="18"/>
          <w:szCs w:val="18"/>
          <w:lang w:val="en-US"/>
        </w:rPr>
      </w:pPr>
    </w:p>
    <w:p w:rsidR="00143A6C" w:rsidRPr="00143A6C" w:rsidRDefault="00143A6C">
      <w:pPr>
        <w:rPr>
          <w:bCs/>
          <w:sz w:val="18"/>
          <w:szCs w:val="18"/>
          <w:lang w:val="en-US"/>
        </w:rPr>
      </w:pPr>
      <w:r>
        <w:rPr>
          <w:bCs/>
          <w:sz w:val="18"/>
          <w:szCs w:val="18"/>
          <w:lang w:val="en-US"/>
        </w:rPr>
        <w:t>*Email: giacomo.saielli@unipd.it</w:t>
      </w:r>
    </w:p>
    <w:p w:rsidR="003463A0" w:rsidRDefault="003463A0">
      <w:pPr>
        <w:rPr>
          <w:b/>
          <w:bCs/>
          <w:sz w:val="18"/>
          <w:szCs w:val="18"/>
          <w:lang w:val="en-US"/>
        </w:rPr>
      </w:pPr>
      <w:r>
        <w:rPr>
          <w:b/>
          <w:bCs/>
          <w:sz w:val="18"/>
          <w:szCs w:val="18"/>
          <w:lang w:val="en-US"/>
        </w:rPr>
        <w:tab/>
      </w:r>
    </w:p>
    <w:p w:rsidR="00DB784D" w:rsidRPr="000472D8" w:rsidRDefault="00DB784D">
      <w:pPr>
        <w:rPr>
          <w:b/>
          <w:bCs/>
          <w:sz w:val="18"/>
          <w:szCs w:val="18"/>
          <w:lang w:val="en-US"/>
        </w:rPr>
      </w:pPr>
      <w:r w:rsidRPr="000472D8">
        <w:rPr>
          <w:b/>
          <w:bCs/>
          <w:sz w:val="18"/>
          <w:szCs w:val="18"/>
          <w:lang w:val="en-US"/>
        </w:rPr>
        <w:t>Abstract</w:t>
      </w:r>
    </w:p>
    <w:p w:rsidR="00DB784D" w:rsidRPr="00ED7416" w:rsidRDefault="00200676">
      <w:pPr>
        <w:rPr>
          <w:sz w:val="20"/>
          <w:szCs w:val="20"/>
          <w:lang w:val="en-US"/>
        </w:rPr>
      </w:pPr>
      <w:r w:rsidRPr="00ED7416">
        <w:rPr>
          <w:sz w:val="20"/>
          <w:szCs w:val="20"/>
          <w:lang w:val="en-US"/>
        </w:rPr>
        <w:t xml:space="preserve">We present a computational and theoretical study of the microscopic structure of two representative ionic liquids as probed by xenon. Trajectories obtained from classical </w:t>
      </w:r>
      <w:r w:rsidR="000E0509">
        <w:rPr>
          <w:sz w:val="20"/>
          <w:szCs w:val="20"/>
          <w:lang w:val="en-US"/>
        </w:rPr>
        <w:t>Molecular Dynamics</w:t>
      </w:r>
      <w:r w:rsidRPr="00ED7416">
        <w:rPr>
          <w:sz w:val="20"/>
          <w:szCs w:val="20"/>
          <w:lang w:val="en-US"/>
        </w:rPr>
        <w:t xml:space="preserve"> simulations of xenon dissolved in [</w:t>
      </w:r>
      <w:proofErr w:type="spellStart"/>
      <w:r w:rsidRPr="00ED7416">
        <w:rPr>
          <w:sz w:val="20"/>
          <w:szCs w:val="20"/>
          <w:lang w:val="en-US"/>
        </w:rPr>
        <w:t>bmim</w:t>
      </w:r>
      <w:proofErr w:type="spellEnd"/>
      <w:r w:rsidRPr="00ED7416">
        <w:rPr>
          <w:sz w:val="20"/>
          <w:szCs w:val="20"/>
          <w:lang w:val="en-US"/>
        </w:rPr>
        <w:t>][</w:t>
      </w:r>
      <w:proofErr w:type="spellStart"/>
      <w:r w:rsidRPr="00ED7416">
        <w:rPr>
          <w:sz w:val="20"/>
          <w:szCs w:val="20"/>
          <w:lang w:val="en-US"/>
        </w:rPr>
        <w:t>Cl</w:t>
      </w:r>
      <w:proofErr w:type="spellEnd"/>
      <w:r w:rsidRPr="00ED7416">
        <w:rPr>
          <w:sz w:val="20"/>
          <w:szCs w:val="20"/>
          <w:lang w:val="en-US"/>
        </w:rPr>
        <w:t>] and [</w:t>
      </w:r>
      <w:proofErr w:type="spellStart"/>
      <w:r w:rsidRPr="00ED7416">
        <w:rPr>
          <w:sz w:val="20"/>
          <w:szCs w:val="20"/>
          <w:lang w:val="en-US"/>
        </w:rPr>
        <w:t>bmim</w:t>
      </w:r>
      <w:proofErr w:type="spellEnd"/>
      <w:r w:rsidRPr="00ED7416">
        <w:rPr>
          <w:sz w:val="20"/>
          <w:szCs w:val="20"/>
          <w:lang w:val="en-US"/>
        </w:rPr>
        <w:t xml:space="preserve">][PF6] have been used to define the cage of xenon following a theoretical modelling introduced </w:t>
      </w:r>
      <w:r w:rsidR="00ED7416">
        <w:rPr>
          <w:sz w:val="20"/>
          <w:szCs w:val="20"/>
          <w:lang w:val="en-US"/>
        </w:rPr>
        <w:t xml:space="preserve">some years ago </w:t>
      </w:r>
      <w:r w:rsidRPr="00ED7416">
        <w:rPr>
          <w:sz w:val="20"/>
          <w:szCs w:val="20"/>
          <w:lang w:val="en-US"/>
        </w:rPr>
        <w:t xml:space="preserve">for simple fluids. </w:t>
      </w:r>
      <w:r w:rsidR="00E56E6A">
        <w:rPr>
          <w:sz w:val="20"/>
          <w:szCs w:val="20"/>
          <w:lang w:val="en-US"/>
        </w:rPr>
        <w:t xml:space="preserve">The separate contribution of </w:t>
      </w:r>
      <w:proofErr w:type="spellStart"/>
      <w:r w:rsidR="00E56E6A">
        <w:rPr>
          <w:sz w:val="20"/>
          <w:szCs w:val="20"/>
          <w:lang w:val="en-US"/>
        </w:rPr>
        <w:t>cations</w:t>
      </w:r>
      <w:proofErr w:type="spellEnd"/>
      <w:r w:rsidR="00E56E6A">
        <w:rPr>
          <w:sz w:val="20"/>
          <w:szCs w:val="20"/>
          <w:lang w:val="en-US"/>
        </w:rPr>
        <w:t xml:space="preserve"> and anions to the </w:t>
      </w:r>
      <w:r w:rsidR="007A45B7">
        <w:rPr>
          <w:sz w:val="20"/>
          <w:szCs w:val="20"/>
          <w:lang w:val="en-US"/>
        </w:rPr>
        <w:t>caging</w:t>
      </w:r>
      <w:r w:rsidR="00E56E6A">
        <w:rPr>
          <w:sz w:val="20"/>
          <w:szCs w:val="20"/>
          <w:lang w:val="en-US"/>
        </w:rPr>
        <w:t xml:space="preserve"> of xenon </w:t>
      </w:r>
      <w:r w:rsidR="007A45B7">
        <w:rPr>
          <w:sz w:val="20"/>
          <w:szCs w:val="20"/>
          <w:lang w:val="en-US"/>
        </w:rPr>
        <w:t xml:space="preserve">has been disentangled, showing a major contribution from the </w:t>
      </w:r>
      <w:proofErr w:type="spellStart"/>
      <w:r w:rsidR="007A45B7">
        <w:rPr>
          <w:sz w:val="20"/>
          <w:szCs w:val="20"/>
          <w:lang w:val="en-US"/>
        </w:rPr>
        <w:t>cations</w:t>
      </w:r>
      <w:proofErr w:type="spellEnd"/>
      <w:r w:rsidR="007A45B7">
        <w:rPr>
          <w:sz w:val="20"/>
          <w:szCs w:val="20"/>
          <w:lang w:val="en-US"/>
        </w:rPr>
        <w:t xml:space="preserve">.  Moreover the coupled </w:t>
      </w:r>
      <w:r w:rsidR="00E56E6A">
        <w:rPr>
          <w:sz w:val="20"/>
          <w:szCs w:val="20"/>
          <w:lang w:val="en-US"/>
        </w:rPr>
        <w:t xml:space="preserve">dynamics </w:t>
      </w:r>
      <w:r w:rsidR="007A45B7">
        <w:rPr>
          <w:sz w:val="20"/>
          <w:szCs w:val="20"/>
          <w:lang w:val="en-US"/>
        </w:rPr>
        <w:t xml:space="preserve">of the probe and the associated cage </w:t>
      </w:r>
      <w:r w:rsidR="00E56E6A">
        <w:rPr>
          <w:sz w:val="20"/>
          <w:szCs w:val="20"/>
          <w:lang w:val="en-US"/>
        </w:rPr>
        <w:t>have been analyzed.</w:t>
      </w:r>
      <w:r w:rsidR="000E0509">
        <w:rPr>
          <w:sz w:val="20"/>
          <w:szCs w:val="20"/>
          <w:lang w:val="en-US"/>
        </w:rPr>
        <w:t xml:space="preserve"> The distribution of </w:t>
      </w:r>
      <w:proofErr w:type="spellStart"/>
      <w:r w:rsidR="000E0509">
        <w:rPr>
          <w:sz w:val="20"/>
          <w:szCs w:val="20"/>
          <w:lang w:val="en-US"/>
        </w:rPr>
        <w:t>librational</w:t>
      </w:r>
      <w:proofErr w:type="spellEnd"/>
      <w:r w:rsidR="000E0509">
        <w:rPr>
          <w:sz w:val="20"/>
          <w:szCs w:val="20"/>
          <w:lang w:val="en-US"/>
        </w:rPr>
        <w:t xml:space="preserve"> frequencies for the putative motion of the probe within the cage of the two systems shows clear, though not large, differences. The diffusion coefficients of </w:t>
      </w:r>
      <w:proofErr w:type="spellStart"/>
      <w:r w:rsidR="000E0509">
        <w:rPr>
          <w:sz w:val="20"/>
          <w:szCs w:val="20"/>
          <w:lang w:val="en-US"/>
        </w:rPr>
        <w:t>cations</w:t>
      </w:r>
      <w:proofErr w:type="spellEnd"/>
      <w:r w:rsidR="000E0509">
        <w:rPr>
          <w:sz w:val="20"/>
          <w:szCs w:val="20"/>
          <w:lang w:val="en-US"/>
        </w:rPr>
        <w:t>, anions and xenon support the validity of hydrodynamic theory.</w:t>
      </w:r>
    </w:p>
    <w:p w:rsidR="00DB784D" w:rsidRPr="000472D8" w:rsidRDefault="00DB784D">
      <w:pPr>
        <w:rPr>
          <w:b/>
          <w:bCs/>
          <w:lang w:val="en-US"/>
        </w:rPr>
      </w:pPr>
      <w:r w:rsidRPr="000472D8">
        <w:rPr>
          <w:b/>
          <w:bCs/>
          <w:lang w:val="en-US"/>
        </w:rPr>
        <w:t>Introduction</w:t>
      </w:r>
    </w:p>
    <w:p w:rsidR="00DB784D" w:rsidRDefault="00DB784D">
      <w:pPr>
        <w:rPr>
          <w:lang w:val="en-US"/>
        </w:rPr>
      </w:pPr>
      <w:r>
        <w:rPr>
          <w:lang w:val="en-US"/>
        </w:rPr>
        <w:t xml:space="preserve">Ionic Liquids </w:t>
      </w:r>
      <w:r w:rsidR="00905983">
        <w:rPr>
          <w:lang w:val="en-US"/>
        </w:rPr>
        <w:t>(</w:t>
      </w:r>
      <w:r w:rsidR="00406408">
        <w:rPr>
          <w:lang w:val="en-US"/>
        </w:rPr>
        <w:t xml:space="preserve">ILs) </w:t>
      </w:r>
      <w:r>
        <w:rPr>
          <w:lang w:val="en-US"/>
        </w:rPr>
        <w:t xml:space="preserve">have several interesting properties that lead to a wide array of applications, for example </w:t>
      </w:r>
      <w:r w:rsidRPr="006359E1">
        <w:rPr>
          <w:lang w:val="en-US"/>
        </w:rPr>
        <w:t>gas separations,</w:t>
      </w:r>
      <w:r w:rsidR="004D66BC" w:rsidRPr="004D66BC">
        <w:rPr>
          <w:lang w:val="en-US"/>
        </w:rPr>
        <w:t>[</w:t>
      </w:r>
      <w:r w:rsidR="004D66BC">
        <w:rPr>
          <w:lang w:val="en-US"/>
        </w:rPr>
        <w:t>1]</w:t>
      </w:r>
      <w:r w:rsidRPr="006359E1">
        <w:rPr>
          <w:lang w:val="en-US"/>
        </w:rPr>
        <w:t xml:space="preserve"> biomass processing,</w:t>
      </w:r>
      <w:r w:rsidR="004D66BC" w:rsidRPr="004D66BC">
        <w:rPr>
          <w:lang w:val="en-US"/>
        </w:rPr>
        <w:t>[</w:t>
      </w:r>
      <w:r w:rsidR="004D66BC">
        <w:rPr>
          <w:lang w:val="en-US"/>
        </w:rPr>
        <w:t>2]</w:t>
      </w:r>
      <w:r w:rsidRPr="006359E1">
        <w:rPr>
          <w:lang w:val="en-US"/>
        </w:rPr>
        <w:t xml:space="preserve"> nanomaterial synthesis,</w:t>
      </w:r>
      <w:r w:rsidR="004D66BC" w:rsidRPr="004D66BC">
        <w:rPr>
          <w:lang w:val="en-US"/>
        </w:rPr>
        <w:t>[</w:t>
      </w:r>
      <w:r w:rsidR="004D66BC">
        <w:rPr>
          <w:lang w:val="en-US"/>
        </w:rPr>
        <w:t>3]</w:t>
      </w:r>
      <w:r w:rsidRPr="006359E1">
        <w:rPr>
          <w:lang w:val="en-US"/>
        </w:rPr>
        <w:t xml:space="preserve"> electrochemistry</w:t>
      </w:r>
      <w:r w:rsidR="004D66BC" w:rsidRPr="004D66BC">
        <w:rPr>
          <w:lang w:val="en-US"/>
        </w:rPr>
        <w:t>[</w:t>
      </w:r>
      <w:r w:rsidR="004D66BC">
        <w:rPr>
          <w:lang w:val="en-US"/>
        </w:rPr>
        <w:t>4]</w:t>
      </w:r>
      <w:r w:rsidRPr="006359E1">
        <w:rPr>
          <w:lang w:val="en-US"/>
        </w:rPr>
        <w:t xml:space="preserve"> and energy storage</w:t>
      </w:r>
      <w:r w:rsidR="004D66BC" w:rsidRPr="004D66BC">
        <w:rPr>
          <w:lang w:val="en-US"/>
        </w:rPr>
        <w:t>[</w:t>
      </w:r>
      <w:r w:rsidR="004D66BC">
        <w:rPr>
          <w:lang w:val="en-US"/>
        </w:rPr>
        <w:t>5]</w:t>
      </w:r>
      <w:r w:rsidRPr="006359E1">
        <w:rPr>
          <w:lang w:val="en-US"/>
        </w:rPr>
        <w:t>,</w:t>
      </w:r>
      <w:r>
        <w:rPr>
          <w:lang w:val="en-US"/>
        </w:rPr>
        <w:t xml:space="preserve"> to mention but few recent reports. Indeed the most important property is to be in a liquid state at or near room tempe</w:t>
      </w:r>
      <w:r w:rsidR="00406408">
        <w:rPr>
          <w:lang w:val="en-US"/>
        </w:rPr>
        <w:t>rature having a negligible vapo</w:t>
      </w:r>
      <w:r>
        <w:rPr>
          <w:lang w:val="en-US"/>
        </w:rPr>
        <w:t>r pressure. However for real application</w:t>
      </w:r>
      <w:r w:rsidR="00406408">
        <w:rPr>
          <w:lang w:val="en-US"/>
        </w:rPr>
        <w:t>s several other properties like</w:t>
      </w:r>
      <w:r>
        <w:rPr>
          <w:lang w:val="en-US"/>
        </w:rPr>
        <w:t xml:space="preserve"> viscosity, conductivity, electrochemical window,  miscibility with other solvents, abili</w:t>
      </w:r>
      <w:r w:rsidR="00E87444">
        <w:rPr>
          <w:lang w:val="en-US"/>
        </w:rPr>
        <w:t>ty to dissolve solutes, kinetic</w:t>
      </w:r>
      <w:r>
        <w:rPr>
          <w:lang w:val="en-US"/>
        </w:rPr>
        <w:t xml:space="preserve"> and thermodynamic effects on a given reaction, are very important and ILs offer the opportunity to tune these properties with the additional feature, compared to conventional solvents, of varying the anion/</w:t>
      </w:r>
      <w:proofErr w:type="spellStart"/>
      <w:r>
        <w:rPr>
          <w:lang w:val="en-US"/>
        </w:rPr>
        <w:t>cation</w:t>
      </w:r>
      <w:proofErr w:type="spellEnd"/>
      <w:r>
        <w:rPr>
          <w:lang w:val="en-US"/>
        </w:rPr>
        <w:t xml:space="preserve"> combination. Therefore, keeping fixed for example the </w:t>
      </w:r>
      <w:proofErr w:type="spellStart"/>
      <w:r>
        <w:rPr>
          <w:lang w:val="en-US"/>
        </w:rPr>
        <w:t>cation</w:t>
      </w:r>
      <w:proofErr w:type="spellEnd"/>
      <w:r>
        <w:rPr>
          <w:lang w:val="en-US"/>
        </w:rPr>
        <w:t xml:space="preserve"> and changing the anion, allows a fine tuning of transition temperatures, viscosity and conductivity; similarly for a given anion, the </w:t>
      </w:r>
      <w:proofErr w:type="spellStart"/>
      <w:r>
        <w:rPr>
          <w:lang w:val="en-US"/>
        </w:rPr>
        <w:t>cation</w:t>
      </w:r>
      <w:proofErr w:type="spellEnd"/>
      <w:r>
        <w:rPr>
          <w:lang w:val="en-US"/>
        </w:rPr>
        <w:t xml:space="preserve"> can be changed either in its ionic part, thus obtaining the various families of </w:t>
      </w:r>
      <w:proofErr w:type="spellStart"/>
      <w:r>
        <w:rPr>
          <w:lang w:val="en-US"/>
        </w:rPr>
        <w:t>imidazolium</w:t>
      </w:r>
      <w:proofErr w:type="spellEnd"/>
      <w:r>
        <w:rPr>
          <w:lang w:val="en-US"/>
        </w:rPr>
        <w:t xml:space="preserve">, </w:t>
      </w:r>
      <w:proofErr w:type="spellStart"/>
      <w:r>
        <w:rPr>
          <w:lang w:val="en-US"/>
        </w:rPr>
        <w:t>pyridinium</w:t>
      </w:r>
      <w:proofErr w:type="spellEnd"/>
      <w:r>
        <w:rPr>
          <w:lang w:val="en-US"/>
        </w:rPr>
        <w:t xml:space="preserve">, </w:t>
      </w:r>
      <w:proofErr w:type="spellStart"/>
      <w:r>
        <w:rPr>
          <w:lang w:val="en-US"/>
        </w:rPr>
        <w:t>pyrrolidinium</w:t>
      </w:r>
      <w:proofErr w:type="spellEnd"/>
      <w:r>
        <w:rPr>
          <w:lang w:val="en-US"/>
        </w:rPr>
        <w:t>, etc. and/or in the length and type of the a</w:t>
      </w:r>
      <w:r w:rsidR="00406408">
        <w:rPr>
          <w:lang w:val="en-US"/>
        </w:rPr>
        <w:t>lkyl chain(s) to modulate</w:t>
      </w:r>
      <w:r>
        <w:rPr>
          <w:lang w:val="en-US"/>
        </w:rPr>
        <w:t xml:space="preserve"> again viscosity and transition temperature and even allowing for the appearance of ionic liquid crystal phases of </w:t>
      </w:r>
      <w:proofErr w:type="spellStart"/>
      <w:r>
        <w:rPr>
          <w:lang w:val="en-US"/>
        </w:rPr>
        <w:t>smectic</w:t>
      </w:r>
      <w:proofErr w:type="spellEnd"/>
      <w:r>
        <w:rPr>
          <w:lang w:val="en-US"/>
        </w:rPr>
        <w:t xml:space="preserve"> type for sufficiently long chains.</w:t>
      </w:r>
      <w:r w:rsidR="005003F3" w:rsidRPr="005003F3">
        <w:rPr>
          <w:lang w:val="en-US"/>
        </w:rPr>
        <w:t>[</w:t>
      </w:r>
      <w:r w:rsidR="005003F3">
        <w:rPr>
          <w:lang w:val="en-US"/>
        </w:rPr>
        <w:t>6-9]</w:t>
      </w:r>
      <w:r>
        <w:rPr>
          <w:lang w:val="en-US"/>
        </w:rPr>
        <w:t xml:space="preserve"> It appears, therefore, that ILs can be viewed as mixtures of two components, the </w:t>
      </w:r>
      <w:proofErr w:type="spellStart"/>
      <w:r>
        <w:rPr>
          <w:lang w:val="en-US"/>
        </w:rPr>
        <w:t>cation</w:t>
      </w:r>
      <w:proofErr w:type="spellEnd"/>
      <w:r>
        <w:rPr>
          <w:lang w:val="en-US"/>
        </w:rPr>
        <w:t xml:space="preserve"> and the anion, though, of course, we do not have the freedom to vary the mole fraction of the two</w:t>
      </w:r>
      <w:r w:rsidR="00956D6F">
        <w:rPr>
          <w:lang w:val="en-US"/>
        </w:rPr>
        <w:t>s</w:t>
      </w:r>
      <w:r>
        <w:rPr>
          <w:lang w:val="en-US"/>
        </w:rPr>
        <w:t xml:space="preserve">. </w:t>
      </w:r>
      <w:r w:rsidR="001E79B1">
        <w:rPr>
          <w:lang w:val="en-US"/>
        </w:rPr>
        <w:t xml:space="preserve">In fact, very recently the separate contribution of </w:t>
      </w:r>
      <w:proofErr w:type="spellStart"/>
      <w:r w:rsidR="001E79B1">
        <w:rPr>
          <w:lang w:val="en-US"/>
        </w:rPr>
        <w:t>cations</w:t>
      </w:r>
      <w:proofErr w:type="spellEnd"/>
      <w:r w:rsidR="001E79B1">
        <w:rPr>
          <w:lang w:val="en-US"/>
        </w:rPr>
        <w:t xml:space="preserve"> and anions to the solvation energetics of CO</w:t>
      </w:r>
      <w:r w:rsidR="001E79B1" w:rsidRPr="001E79B1">
        <w:rPr>
          <w:vertAlign w:val="subscript"/>
          <w:lang w:val="en-US"/>
        </w:rPr>
        <w:t>2</w:t>
      </w:r>
      <w:r w:rsidR="001E79B1">
        <w:rPr>
          <w:lang w:val="en-US"/>
        </w:rPr>
        <w:t xml:space="preserve"> dissolved in 1-n-alkyl-3-methylimidazolium </w:t>
      </w:r>
      <w:proofErr w:type="spellStart"/>
      <w:r w:rsidR="001E79B1">
        <w:rPr>
          <w:lang w:val="en-US"/>
        </w:rPr>
        <w:t>bis</w:t>
      </w:r>
      <w:proofErr w:type="spellEnd"/>
      <w:r w:rsidR="001E79B1">
        <w:rPr>
          <w:lang w:val="en-US"/>
        </w:rPr>
        <w:t>(</w:t>
      </w:r>
      <w:proofErr w:type="spellStart"/>
      <w:r w:rsidR="001E79B1">
        <w:rPr>
          <w:lang w:val="en-US"/>
        </w:rPr>
        <w:t>trifluoromethylsulfonyl</w:t>
      </w:r>
      <w:proofErr w:type="spellEnd"/>
      <w:r w:rsidR="001E79B1">
        <w:rPr>
          <w:lang w:val="en-US"/>
        </w:rPr>
        <w:t xml:space="preserve">)imide </w:t>
      </w:r>
      <w:r w:rsidR="001E79B1">
        <w:rPr>
          <w:lang w:val="en-US"/>
        </w:rPr>
        <w:lastRenderedPageBreak/>
        <w:t>was investigate</w:t>
      </w:r>
      <w:r w:rsidR="0096489C">
        <w:rPr>
          <w:lang w:val="en-US"/>
        </w:rPr>
        <w:t>d</w:t>
      </w:r>
      <w:r w:rsidR="001E79B1">
        <w:rPr>
          <w:lang w:val="en-US"/>
        </w:rPr>
        <w:t xml:space="preserve"> in Ref. </w:t>
      </w:r>
      <w:r w:rsidR="005003F3" w:rsidRPr="005003F3">
        <w:rPr>
          <w:lang w:val="en-US"/>
        </w:rPr>
        <w:t>[</w:t>
      </w:r>
      <w:r w:rsidR="005003F3">
        <w:rPr>
          <w:lang w:val="en-US"/>
        </w:rPr>
        <w:t>10]</w:t>
      </w:r>
      <w:r w:rsidR="00693CE6">
        <w:rPr>
          <w:lang w:val="en-US"/>
        </w:rPr>
        <w:t xml:space="preserve"> The Authors found a</w:t>
      </w:r>
      <w:r w:rsidR="001E79B1">
        <w:rPr>
          <w:lang w:val="en-US"/>
        </w:rPr>
        <w:t xml:space="preserve"> significantly larger stabilization </w:t>
      </w:r>
      <w:r w:rsidR="00693CE6">
        <w:rPr>
          <w:lang w:val="en-US"/>
        </w:rPr>
        <w:t>coming from the interaction of the solute with</w:t>
      </w:r>
      <w:r w:rsidR="001E79B1">
        <w:rPr>
          <w:lang w:val="en-US"/>
        </w:rPr>
        <w:t xml:space="preserve"> the </w:t>
      </w:r>
      <w:proofErr w:type="spellStart"/>
      <w:r w:rsidR="001E79B1">
        <w:rPr>
          <w:lang w:val="en-US"/>
        </w:rPr>
        <w:t>cations</w:t>
      </w:r>
      <w:proofErr w:type="spellEnd"/>
      <w:r w:rsidR="001E79B1">
        <w:rPr>
          <w:lang w:val="en-US"/>
        </w:rPr>
        <w:t xml:space="preserve">, </w:t>
      </w:r>
      <w:r w:rsidR="00693CE6">
        <w:rPr>
          <w:lang w:val="en-US"/>
        </w:rPr>
        <w:t>compared</w:t>
      </w:r>
      <w:r w:rsidR="001E79B1">
        <w:rPr>
          <w:lang w:val="en-US"/>
        </w:rPr>
        <w:t xml:space="preserve"> to </w:t>
      </w:r>
      <w:r w:rsidR="00693CE6">
        <w:rPr>
          <w:lang w:val="en-US"/>
        </w:rPr>
        <w:t xml:space="preserve">the </w:t>
      </w:r>
      <w:r w:rsidR="001E79B1">
        <w:rPr>
          <w:lang w:val="en-US"/>
        </w:rPr>
        <w:t>[Tf</w:t>
      </w:r>
      <w:r w:rsidR="001E79B1" w:rsidRPr="001E79B1">
        <w:rPr>
          <w:vertAlign w:val="subscript"/>
          <w:lang w:val="en-US"/>
        </w:rPr>
        <w:t>2</w:t>
      </w:r>
      <w:r w:rsidR="001E79B1">
        <w:rPr>
          <w:lang w:val="en-US"/>
        </w:rPr>
        <w:t>N]</w:t>
      </w:r>
      <w:r w:rsidR="00693CE6">
        <w:rPr>
          <w:lang w:val="en-US"/>
        </w:rPr>
        <w:t xml:space="preserve"> anion contribution</w:t>
      </w:r>
      <w:r w:rsidR="001E79B1">
        <w:rPr>
          <w:lang w:val="en-US"/>
        </w:rPr>
        <w:t>.</w:t>
      </w:r>
    </w:p>
    <w:p w:rsidR="00DB784D" w:rsidRPr="006359E1" w:rsidRDefault="00A853FA" w:rsidP="002730BA">
      <w:pPr>
        <w:rPr>
          <w:lang w:val="en-US"/>
        </w:rPr>
      </w:pPr>
      <w:r w:rsidRPr="00406408">
        <w:rPr>
          <w:lang w:val="en-US"/>
        </w:rPr>
        <w:t xml:space="preserve">In the recent years, the concept of free volume – namely the void space </w:t>
      </w:r>
      <w:r w:rsidR="00884230" w:rsidRPr="00406408">
        <w:rPr>
          <w:lang w:val="en-US"/>
        </w:rPr>
        <w:t xml:space="preserve">occurring </w:t>
      </w:r>
      <w:r w:rsidRPr="00406408">
        <w:rPr>
          <w:lang w:val="en-US"/>
        </w:rPr>
        <w:t>in the anion-</w:t>
      </w:r>
      <w:proofErr w:type="spellStart"/>
      <w:r w:rsidRPr="00406408">
        <w:rPr>
          <w:lang w:val="en-US"/>
        </w:rPr>
        <w:t>cation</w:t>
      </w:r>
      <w:proofErr w:type="spellEnd"/>
      <w:r w:rsidRPr="00406408">
        <w:rPr>
          <w:lang w:val="en-US"/>
        </w:rPr>
        <w:t xml:space="preserve"> alternation pattern within ILs – gained popularity and indeed </w:t>
      </w:r>
      <w:r w:rsidR="00884230" w:rsidRPr="00406408">
        <w:rPr>
          <w:lang w:val="en-US"/>
        </w:rPr>
        <w:t xml:space="preserve">it </w:t>
      </w:r>
      <w:r w:rsidRPr="00406408">
        <w:rPr>
          <w:lang w:val="en-US"/>
        </w:rPr>
        <w:t xml:space="preserve">has been </w:t>
      </w:r>
      <w:r w:rsidR="00884230" w:rsidRPr="00406408">
        <w:rPr>
          <w:lang w:val="en-US"/>
        </w:rPr>
        <w:t xml:space="preserve">invoked </w:t>
      </w:r>
      <w:r w:rsidRPr="00406408">
        <w:rPr>
          <w:lang w:val="en-US"/>
        </w:rPr>
        <w:t xml:space="preserve">to provide </w:t>
      </w:r>
      <w:r w:rsidR="00884230" w:rsidRPr="00406408">
        <w:rPr>
          <w:lang w:val="en-US"/>
        </w:rPr>
        <w:t xml:space="preserve">atomic level rationale to </w:t>
      </w:r>
      <w:r w:rsidR="004B1AB5" w:rsidRPr="00406408">
        <w:rPr>
          <w:lang w:val="en-US"/>
        </w:rPr>
        <w:t>important physicochemical properties, such as solubility and diffusivity of solutes in ILs</w:t>
      </w:r>
      <w:r w:rsidR="00884230" w:rsidRPr="00406408">
        <w:rPr>
          <w:lang w:val="en-US"/>
        </w:rPr>
        <w:t>. Just to mention some representative</w:t>
      </w:r>
      <w:r w:rsidR="004B1AB5" w:rsidRPr="00406408">
        <w:rPr>
          <w:lang w:val="en-US"/>
        </w:rPr>
        <w:t xml:space="preserve"> and</w:t>
      </w:r>
      <w:r w:rsidR="00884230" w:rsidRPr="00406408">
        <w:rPr>
          <w:lang w:val="en-US"/>
        </w:rPr>
        <w:t xml:space="preserve"> recent achievements, Liu et al. published a molecular dynamics simulation of CO</w:t>
      </w:r>
      <w:r w:rsidR="00884230" w:rsidRPr="00406408">
        <w:rPr>
          <w:vertAlign w:val="subscript"/>
          <w:lang w:val="en-US"/>
        </w:rPr>
        <w:t>2</w:t>
      </w:r>
      <w:r w:rsidR="00884230" w:rsidRPr="00406408">
        <w:rPr>
          <w:lang w:val="en-US"/>
        </w:rPr>
        <w:t xml:space="preserve"> dissolved in </w:t>
      </w:r>
      <w:proofErr w:type="spellStart"/>
      <w:r w:rsidR="00884230" w:rsidRPr="00406408">
        <w:rPr>
          <w:lang w:val="en-US"/>
        </w:rPr>
        <w:t>imidazolium</w:t>
      </w:r>
      <w:proofErr w:type="spellEnd"/>
      <w:r w:rsidR="00884230" w:rsidRPr="00406408">
        <w:rPr>
          <w:lang w:val="en-US"/>
        </w:rPr>
        <w:t xml:space="preserve"> based ILs.</w:t>
      </w:r>
      <w:r w:rsidR="00070273" w:rsidRPr="00070273">
        <w:rPr>
          <w:lang w:val="en-US"/>
        </w:rPr>
        <w:t xml:space="preserve"> </w:t>
      </w:r>
      <w:r w:rsidR="005003F3" w:rsidRPr="005003F3">
        <w:rPr>
          <w:lang w:val="en-US"/>
        </w:rPr>
        <w:t>[</w:t>
      </w:r>
      <w:r w:rsidR="005003F3">
        <w:rPr>
          <w:lang w:val="en-US"/>
        </w:rPr>
        <w:t>11]</w:t>
      </w:r>
      <w:r w:rsidR="00884230" w:rsidRPr="00406408">
        <w:rPr>
          <w:lang w:val="en-US"/>
        </w:rPr>
        <w:t xml:space="preserve"> They calculated the cavity distribution as a “direct way to characterize how a liquid structure accommodates the solute molecules”. Their computations lead to the conclusion that </w:t>
      </w:r>
      <w:r w:rsidR="0056718E" w:rsidRPr="00406408">
        <w:rPr>
          <w:lang w:val="en-US"/>
        </w:rPr>
        <w:t xml:space="preserve">the solute solubility is the result of solvation enthalpy, cavity distribution and free volume available, and </w:t>
      </w:r>
      <w:proofErr w:type="spellStart"/>
      <w:r w:rsidR="0056718E" w:rsidRPr="00406408">
        <w:rPr>
          <w:lang w:val="en-US"/>
        </w:rPr>
        <w:t>cation</w:t>
      </w:r>
      <w:proofErr w:type="spellEnd"/>
      <w:r w:rsidR="0056718E" w:rsidRPr="00406408">
        <w:rPr>
          <w:lang w:val="en-US"/>
        </w:rPr>
        <w:t xml:space="preserve">-anion interactions. The picture emerging is that of solutes seeking the void space in the liquids with the minimum disturbance of the </w:t>
      </w:r>
      <w:r w:rsidR="003035D3" w:rsidRPr="00406408">
        <w:rPr>
          <w:lang w:val="en-US"/>
        </w:rPr>
        <w:t>IL local structure</w:t>
      </w:r>
      <w:r w:rsidR="00070273">
        <w:rPr>
          <w:lang w:val="en-US"/>
        </w:rPr>
        <w:t>.</w:t>
      </w:r>
      <w:r w:rsidR="005003F3" w:rsidRPr="005003F3">
        <w:rPr>
          <w:lang w:val="en-US"/>
        </w:rPr>
        <w:t>[</w:t>
      </w:r>
      <w:r w:rsidR="005003F3">
        <w:rPr>
          <w:lang w:val="en-US"/>
        </w:rPr>
        <w:t>12]</w:t>
      </w:r>
      <w:r w:rsidR="003035D3" w:rsidRPr="00406408">
        <w:rPr>
          <w:lang w:val="en-US"/>
        </w:rPr>
        <w:t xml:space="preserve"> </w:t>
      </w:r>
      <w:r w:rsidR="00906874" w:rsidRPr="00AE0EF7">
        <w:rPr>
          <w:lang w:val="en-US"/>
        </w:rPr>
        <w:t>In this conte</w:t>
      </w:r>
      <w:r w:rsidR="00CD5F48" w:rsidRPr="00AE0EF7">
        <w:rPr>
          <w:lang w:val="en-US"/>
        </w:rPr>
        <w:t>x</w:t>
      </w:r>
      <w:r w:rsidR="00906874" w:rsidRPr="00AE0EF7">
        <w:rPr>
          <w:lang w:val="en-US"/>
        </w:rPr>
        <w:t xml:space="preserve">t, </w:t>
      </w:r>
      <w:r w:rsidR="00CD5F48" w:rsidRPr="00AE0EF7">
        <w:rPr>
          <w:lang w:val="en-US"/>
        </w:rPr>
        <w:t xml:space="preserve">relatively few experimental methods are available to work out the size and distribution of the voids in ILs. A powerful, but unfortunately complicated and elite method is the Positron Annihilation Spectroscopy, successfully applied to a quite representative collection of the most </w:t>
      </w:r>
      <w:r w:rsidR="002730BA">
        <w:rPr>
          <w:lang w:val="en-US"/>
        </w:rPr>
        <w:t>common</w:t>
      </w:r>
      <w:r w:rsidR="002730BA" w:rsidRPr="00AE0EF7">
        <w:rPr>
          <w:lang w:val="en-US"/>
        </w:rPr>
        <w:t xml:space="preserve"> </w:t>
      </w:r>
      <w:r w:rsidR="00CD5F48" w:rsidRPr="00AE0EF7">
        <w:rPr>
          <w:lang w:val="en-US"/>
        </w:rPr>
        <w:t>ILs</w:t>
      </w:r>
      <w:r w:rsidR="004E570D">
        <w:rPr>
          <w:lang w:val="en-US"/>
        </w:rPr>
        <w:t>.</w:t>
      </w:r>
      <w:r w:rsidR="005003F3" w:rsidRPr="005003F3">
        <w:rPr>
          <w:lang w:val="en-US"/>
        </w:rPr>
        <w:t>[</w:t>
      </w:r>
      <w:r w:rsidR="005003F3">
        <w:rPr>
          <w:lang w:val="en-US"/>
        </w:rPr>
        <w:t>13-15]</w:t>
      </w:r>
      <w:r w:rsidR="00CD5F48" w:rsidRPr="00AE0EF7">
        <w:rPr>
          <w:lang w:val="en-US"/>
        </w:rPr>
        <w:t xml:space="preserve"> </w:t>
      </w:r>
      <w:r w:rsidR="00DB784D" w:rsidRPr="00AE0EF7">
        <w:rPr>
          <w:lang w:val="en-US"/>
        </w:rPr>
        <w:t>Recently</w:t>
      </w:r>
      <w:r w:rsidR="00103798" w:rsidRPr="00AE0EF7">
        <w:rPr>
          <w:lang w:val="en-US"/>
        </w:rPr>
        <w:t>,</w:t>
      </w:r>
      <w:r w:rsidR="00DB784D" w:rsidRPr="00AE0EF7">
        <w:rPr>
          <w:lang w:val="en-US"/>
        </w:rPr>
        <w:t xml:space="preserve"> the microscopic structure of several ILs have been studied by using </w:t>
      </w:r>
      <w:r w:rsidR="00C87D91" w:rsidRPr="00AE0EF7">
        <w:rPr>
          <w:lang w:val="en-US"/>
        </w:rPr>
        <w:t xml:space="preserve">xenon </w:t>
      </w:r>
      <w:r w:rsidR="00DB784D" w:rsidRPr="00AE0EF7">
        <w:rPr>
          <w:lang w:val="en-US"/>
        </w:rPr>
        <w:t xml:space="preserve">as a probe and measuring its chemical shift (of </w:t>
      </w:r>
      <w:r w:rsidR="00DB784D" w:rsidRPr="00AE0EF7">
        <w:rPr>
          <w:vertAlign w:val="superscript"/>
          <w:lang w:val="en-US"/>
        </w:rPr>
        <w:t>129</w:t>
      </w:r>
      <w:r w:rsidR="00DB784D" w:rsidRPr="00AE0EF7">
        <w:rPr>
          <w:lang w:val="en-US"/>
        </w:rPr>
        <w:t>Xe) once dissolved in the liquid phase.</w:t>
      </w:r>
      <w:r w:rsidR="005003F3" w:rsidRPr="005003F3">
        <w:rPr>
          <w:lang w:val="en-US"/>
        </w:rPr>
        <w:t>[</w:t>
      </w:r>
      <w:r w:rsidR="005003F3">
        <w:rPr>
          <w:lang w:val="en-US"/>
        </w:rPr>
        <w:t>16,17]</w:t>
      </w:r>
      <w:r w:rsidR="00DB784D" w:rsidRPr="00AE0EF7">
        <w:rPr>
          <w:lang w:val="en-US"/>
        </w:rPr>
        <w:t xml:space="preserve"> </w:t>
      </w:r>
      <w:r w:rsidR="00103798" w:rsidRPr="00AE0EF7">
        <w:rPr>
          <w:lang w:val="en-US"/>
        </w:rPr>
        <w:t xml:space="preserve">Due to the sensitivity of </w:t>
      </w:r>
      <w:r w:rsidR="00103798" w:rsidRPr="00AE0EF7">
        <w:rPr>
          <w:vertAlign w:val="superscript"/>
          <w:lang w:val="en-US"/>
        </w:rPr>
        <w:t>129</w:t>
      </w:r>
      <w:r w:rsidR="00103798" w:rsidRPr="00AE0EF7">
        <w:rPr>
          <w:lang w:val="en-US"/>
        </w:rPr>
        <w:t xml:space="preserve">Xe NMR chemical shift to the compression effects, one of the factors concurring to the wide chemical shift variation reported across the anion types studied is the size of the cage where the </w:t>
      </w:r>
      <w:proofErr w:type="spellStart"/>
      <w:r w:rsidR="00103798" w:rsidRPr="00AE0EF7">
        <w:rPr>
          <w:lang w:val="en-US"/>
        </w:rPr>
        <w:t>Xe</w:t>
      </w:r>
      <w:proofErr w:type="spellEnd"/>
      <w:r w:rsidR="00103798" w:rsidRPr="00AE0EF7">
        <w:rPr>
          <w:lang w:val="en-US"/>
        </w:rPr>
        <w:t xml:space="preserve"> atoms can be located. Thus, the </w:t>
      </w:r>
      <w:r w:rsidR="00103798" w:rsidRPr="00AE0EF7">
        <w:rPr>
          <w:vertAlign w:val="superscript"/>
          <w:lang w:val="en-US"/>
        </w:rPr>
        <w:t>129</w:t>
      </w:r>
      <w:r w:rsidR="00103798" w:rsidRPr="00AE0EF7">
        <w:rPr>
          <w:lang w:val="en-US"/>
        </w:rPr>
        <w:t xml:space="preserve">Xe shielding is expected to spot on the void size, </w:t>
      </w:r>
      <w:r w:rsidR="00406804" w:rsidRPr="00AE0EF7">
        <w:rPr>
          <w:lang w:val="en-US"/>
        </w:rPr>
        <w:t>thus behaving as an atomic probe for the solvent cage</w:t>
      </w:r>
      <w:r w:rsidR="0012449E" w:rsidRPr="00133D29">
        <w:rPr>
          <w:lang w:val="en-US"/>
        </w:rPr>
        <w:t>.</w:t>
      </w:r>
      <w:r w:rsidR="005003F3" w:rsidRPr="005003F3">
        <w:rPr>
          <w:lang w:val="en-US"/>
        </w:rPr>
        <w:t>[</w:t>
      </w:r>
      <w:r w:rsidR="005003F3">
        <w:rPr>
          <w:lang w:val="en-US"/>
        </w:rPr>
        <w:t>18]</w:t>
      </w:r>
      <w:r w:rsidR="00103798" w:rsidRPr="00133D29">
        <w:rPr>
          <w:lang w:val="en-US"/>
        </w:rPr>
        <w:t xml:space="preserve"> </w:t>
      </w:r>
      <w:r w:rsidR="00DB784D" w:rsidRPr="00133D29">
        <w:rPr>
          <w:lang w:val="en-US"/>
        </w:rPr>
        <w:t>The</w:t>
      </w:r>
      <w:r w:rsidR="00DB784D">
        <w:rPr>
          <w:lang w:val="en-US"/>
        </w:rPr>
        <w:t xml:space="preserve"> chemical shift dependence on the anion and on the structure of the ILs has been rationalized for two typical examples, </w:t>
      </w:r>
      <w:proofErr w:type="spellStart"/>
      <w:r w:rsidR="00DB784D">
        <w:rPr>
          <w:lang w:val="en-US"/>
        </w:rPr>
        <w:t>Xe</w:t>
      </w:r>
      <w:proofErr w:type="spellEnd"/>
      <w:r w:rsidR="00DB784D">
        <w:rPr>
          <w:lang w:val="en-US"/>
        </w:rPr>
        <w:t>@[</w:t>
      </w:r>
      <w:proofErr w:type="spellStart"/>
      <w:r w:rsidR="00DB784D">
        <w:rPr>
          <w:lang w:val="en-US"/>
        </w:rPr>
        <w:t>bmim</w:t>
      </w:r>
      <w:proofErr w:type="spellEnd"/>
      <w:r w:rsidR="00DB784D">
        <w:rPr>
          <w:lang w:val="en-US"/>
        </w:rPr>
        <w:t>][</w:t>
      </w:r>
      <w:proofErr w:type="spellStart"/>
      <w:r w:rsidR="00DB784D">
        <w:rPr>
          <w:lang w:val="en-US"/>
        </w:rPr>
        <w:t>Cl</w:t>
      </w:r>
      <w:proofErr w:type="spellEnd"/>
      <w:r w:rsidR="00DB784D">
        <w:rPr>
          <w:lang w:val="en-US"/>
        </w:rPr>
        <w:t xml:space="preserve">] and </w:t>
      </w:r>
      <w:proofErr w:type="spellStart"/>
      <w:r w:rsidR="00DB784D">
        <w:rPr>
          <w:lang w:val="en-US"/>
        </w:rPr>
        <w:t>Xe</w:t>
      </w:r>
      <w:proofErr w:type="spellEnd"/>
      <w:r w:rsidR="00DB784D">
        <w:rPr>
          <w:lang w:val="en-US"/>
        </w:rPr>
        <w:t>@[</w:t>
      </w:r>
      <w:proofErr w:type="spellStart"/>
      <w:r w:rsidR="00DB784D">
        <w:rPr>
          <w:lang w:val="en-US"/>
        </w:rPr>
        <w:t>bmim</w:t>
      </w:r>
      <w:proofErr w:type="spellEnd"/>
      <w:r w:rsidR="00DB784D">
        <w:rPr>
          <w:lang w:val="en-US"/>
        </w:rPr>
        <w:t>][PF</w:t>
      </w:r>
      <w:r w:rsidR="00DB784D" w:rsidRPr="00E80F26">
        <w:rPr>
          <w:vertAlign w:val="subscript"/>
          <w:lang w:val="en-US"/>
        </w:rPr>
        <w:t>6</w:t>
      </w:r>
      <w:r w:rsidR="00DB784D">
        <w:rPr>
          <w:lang w:val="en-US"/>
        </w:rPr>
        <w:t>], by using relativistic DFT calculations on clusters extracted from a classical MD simulation.</w:t>
      </w:r>
      <w:r w:rsidR="005003F3" w:rsidRPr="005003F3">
        <w:rPr>
          <w:lang w:val="en-US"/>
        </w:rPr>
        <w:t>[</w:t>
      </w:r>
      <w:r w:rsidR="005003F3">
        <w:rPr>
          <w:lang w:val="en-US"/>
        </w:rPr>
        <w:t>18]</w:t>
      </w:r>
      <w:r w:rsidR="00DB784D">
        <w:rPr>
          <w:lang w:val="en-US"/>
        </w:rPr>
        <w:t xml:space="preserve"> We have shown that xenon is, on average, located in a tighter “cage” and surrounded by a larger layer of positive charge in [</w:t>
      </w:r>
      <w:proofErr w:type="spellStart"/>
      <w:r w:rsidR="00DB784D">
        <w:rPr>
          <w:lang w:val="en-US"/>
        </w:rPr>
        <w:t>bmim</w:t>
      </w:r>
      <w:proofErr w:type="spellEnd"/>
      <w:r w:rsidR="00DB784D">
        <w:rPr>
          <w:lang w:val="en-US"/>
        </w:rPr>
        <w:t>][</w:t>
      </w:r>
      <w:proofErr w:type="spellStart"/>
      <w:r w:rsidR="00DB784D">
        <w:rPr>
          <w:lang w:val="en-US"/>
        </w:rPr>
        <w:t>Cl</w:t>
      </w:r>
      <w:proofErr w:type="spellEnd"/>
      <w:r w:rsidR="00DB784D">
        <w:rPr>
          <w:lang w:val="en-US"/>
        </w:rPr>
        <w:t>] than in [</w:t>
      </w:r>
      <w:proofErr w:type="spellStart"/>
      <w:r w:rsidR="00DB784D">
        <w:rPr>
          <w:lang w:val="en-US"/>
        </w:rPr>
        <w:t>bmim</w:t>
      </w:r>
      <w:proofErr w:type="spellEnd"/>
      <w:r w:rsidR="00DB784D">
        <w:rPr>
          <w:lang w:val="en-US"/>
        </w:rPr>
        <w:t xml:space="preserve">][PF6] which explains the ca. 40 ppm </w:t>
      </w:r>
      <w:proofErr w:type="spellStart"/>
      <w:r w:rsidR="00DB784D">
        <w:rPr>
          <w:lang w:val="en-US"/>
        </w:rPr>
        <w:t>deshielding</w:t>
      </w:r>
      <w:proofErr w:type="spellEnd"/>
      <w:r w:rsidR="00DB784D">
        <w:rPr>
          <w:lang w:val="en-US"/>
        </w:rPr>
        <w:t xml:space="preserve"> experienced by </w:t>
      </w:r>
      <w:r w:rsidR="00DB784D" w:rsidRPr="006C4CFE">
        <w:rPr>
          <w:vertAlign w:val="superscript"/>
          <w:lang w:val="en-US"/>
        </w:rPr>
        <w:t>129</w:t>
      </w:r>
      <w:r w:rsidR="00DB784D">
        <w:rPr>
          <w:lang w:val="en-US"/>
        </w:rPr>
        <w:t>Xe in the chloride system compared t</w:t>
      </w:r>
      <w:r w:rsidR="00057F03">
        <w:rPr>
          <w:lang w:val="en-US"/>
        </w:rPr>
        <w:t xml:space="preserve">o the </w:t>
      </w:r>
      <w:proofErr w:type="spellStart"/>
      <w:r w:rsidR="00057F03">
        <w:rPr>
          <w:lang w:val="en-US"/>
        </w:rPr>
        <w:t>hexafluorophosphate</w:t>
      </w:r>
      <w:proofErr w:type="spellEnd"/>
      <w:r w:rsidR="00057F03">
        <w:rPr>
          <w:lang w:val="en-US"/>
        </w:rPr>
        <w:t xml:space="preserve"> salt.</w:t>
      </w:r>
    </w:p>
    <w:p w:rsidR="00DB784D" w:rsidRPr="00AE0EF7" w:rsidRDefault="00DB784D">
      <w:pPr>
        <w:rPr>
          <w:lang w:val="en-US"/>
        </w:rPr>
      </w:pPr>
      <w:r>
        <w:rPr>
          <w:lang w:val="en-US"/>
        </w:rPr>
        <w:t xml:space="preserve">In this work we are concerned with the microscopic structure of the ILs and how this can be related to the concept of cage as defined some years ago by Moro and </w:t>
      </w:r>
      <w:proofErr w:type="spellStart"/>
      <w:r>
        <w:rPr>
          <w:lang w:val="en-US"/>
        </w:rPr>
        <w:t>Polimeno</w:t>
      </w:r>
      <w:proofErr w:type="spellEnd"/>
      <w:r>
        <w:rPr>
          <w:lang w:val="en-US"/>
        </w:rPr>
        <w:t xml:space="preserve"> and co-workers.</w:t>
      </w:r>
      <w:r w:rsidR="005003F3" w:rsidRPr="005003F3">
        <w:rPr>
          <w:lang w:val="en-US"/>
        </w:rPr>
        <w:t>[</w:t>
      </w:r>
      <w:r w:rsidR="005003F3">
        <w:rPr>
          <w:lang w:val="en-US"/>
        </w:rPr>
        <w:t>19-24]</w:t>
      </w:r>
      <w:r>
        <w:rPr>
          <w:lang w:val="en-US"/>
        </w:rPr>
        <w:t xml:space="preserve"> In such definition a probe atom/molecule is used to define the instantaneous interaction potential, at a given time </w:t>
      </w:r>
      <w:r w:rsidRPr="002802FD">
        <w:rPr>
          <w:i/>
          <w:iCs/>
          <w:lang w:val="en-US"/>
        </w:rPr>
        <w:t>t</w:t>
      </w:r>
      <w:r>
        <w:rPr>
          <w:lang w:val="en-US"/>
        </w:rPr>
        <w:t xml:space="preserve">, of the probe with the rest of the system </w:t>
      </w:r>
      <w:r w:rsidR="00905983">
        <w:rPr>
          <w:lang w:val="en-US"/>
        </w:rPr>
        <w:t>taken as</w:t>
      </w:r>
      <w:r>
        <w:rPr>
          <w:lang w:val="en-US"/>
        </w:rPr>
        <w:t xml:space="preserve"> </w:t>
      </w:r>
      <w:r w:rsidR="00905983">
        <w:rPr>
          <w:lang w:val="en-US"/>
        </w:rPr>
        <w:t>“</w:t>
      </w:r>
      <w:r>
        <w:rPr>
          <w:lang w:val="en-US"/>
        </w:rPr>
        <w:t>frozen</w:t>
      </w:r>
      <w:r w:rsidR="00905983">
        <w:rPr>
          <w:lang w:val="en-US"/>
        </w:rPr>
        <w:t>”</w:t>
      </w:r>
      <w:r>
        <w:rPr>
          <w:lang w:val="en-US"/>
        </w:rPr>
        <w:t>. The concept of cage, first defined for relatively simple fluids, was also extended to more complex phases, such as liquid crystals.</w:t>
      </w:r>
      <w:r w:rsidR="005003F3" w:rsidRPr="005003F3">
        <w:rPr>
          <w:lang w:val="en-US"/>
        </w:rPr>
        <w:t>[</w:t>
      </w:r>
      <w:r w:rsidR="005003F3">
        <w:rPr>
          <w:lang w:val="en-US"/>
        </w:rPr>
        <w:t>25,26]</w:t>
      </w:r>
      <w:r>
        <w:rPr>
          <w:lang w:val="en-US"/>
        </w:rPr>
        <w:t xml:space="preserve"> However all systems investigated were fluid phases made of a single component. We thus find of interest to apply the same concept and </w:t>
      </w:r>
      <w:r w:rsidR="004E570D">
        <w:rPr>
          <w:lang w:val="en-US"/>
        </w:rPr>
        <w:t>definition</w:t>
      </w:r>
      <w:r>
        <w:rPr>
          <w:lang w:val="en-US"/>
        </w:rPr>
        <w:t xml:space="preserve"> of cage to more complex fluids such as ionic liquids hosting xenon, thus considering the cage produced by the ionic liquid solvent, a bi-component phase made of </w:t>
      </w:r>
      <w:proofErr w:type="spellStart"/>
      <w:r>
        <w:rPr>
          <w:lang w:val="en-US"/>
        </w:rPr>
        <w:t>cations</w:t>
      </w:r>
      <w:proofErr w:type="spellEnd"/>
      <w:r>
        <w:rPr>
          <w:lang w:val="en-US"/>
        </w:rPr>
        <w:t xml:space="preserve"> and anions, onto the probe atom. This parameterization of the cage potential and its properties will be the basis for possible theoretical models of the structure of ILs.</w:t>
      </w:r>
      <w:r w:rsidR="00057F03">
        <w:rPr>
          <w:lang w:val="en-US"/>
        </w:rPr>
        <w:t xml:space="preserve"> </w:t>
      </w:r>
    </w:p>
    <w:p w:rsidR="000B7B1A" w:rsidRPr="000B7B1A" w:rsidRDefault="000B7B1A">
      <w:pPr>
        <w:rPr>
          <w:lang w:val="en-US"/>
        </w:rPr>
      </w:pPr>
      <w:r>
        <w:rPr>
          <w:lang w:val="en-US"/>
        </w:rPr>
        <w:t>We mention that the cage so defined, although quite close to the concept of void discussed above,</w:t>
      </w:r>
      <w:r w:rsidR="00905983">
        <w:rPr>
          <w:lang w:val="en-US"/>
        </w:rPr>
        <w:t xml:space="preserve"> </w:t>
      </w:r>
      <w:r>
        <w:rPr>
          <w:lang w:val="en-US"/>
        </w:rPr>
        <w:t>bear</w:t>
      </w:r>
      <w:r w:rsidR="00336885">
        <w:rPr>
          <w:lang w:val="en-US"/>
        </w:rPr>
        <w:t>s</w:t>
      </w:r>
      <w:r>
        <w:rPr>
          <w:lang w:val="en-US"/>
        </w:rPr>
        <w:t xml:space="preserve"> an important difference</w:t>
      </w:r>
      <w:r w:rsidR="00905983">
        <w:rPr>
          <w:lang w:val="en-US"/>
        </w:rPr>
        <w:t xml:space="preserve"> with the latter</w:t>
      </w:r>
      <w:r>
        <w:rPr>
          <w:lang w:val="en-US"/>
        </w:rPr>
        <w:t>: the void is, by definition, a property of the pure IL and it does not depend on any solute. In contrast, the cage is a p</w:t>
      </w:r>
      <w:r w:rsidR="00336885">
        <w:rPr>
          <w:lang w:val="en-US"/>
        </w:rPr>
        <w:t>roperty of that specific solute in the IL</w:t>
      </w:r>
      <w:r>
        <w:rPr>
          <w:lang w:val="en-US"/>
        </w:rPr>
        <w:t xml:space="preserve"> so it would be different if different solutes </w:t>
      </w:r>
      <w:r w:rsidR="00336885">
        <w:rPr>
          <w:lang w:val="en-US"/>
        </w:rPr>
        <w:t>were</w:t>
      </w:r>
      <w:r>
        <w:rPr>
          <w:lang w:val="en-US"/>
        </w:rPr>
        <w:t xml:space="preserve"> selected. </w:t>
      </w:r>
      <w:r w:rsidR="00905983">
        <w:rPr>
          <w:lang w:val="en-US"/>
        </w:rPr>
        <w:t>I</w:t>
      </w:r>
      <w:r>
        <w:rPr>
          <w:lang w:val="en-US"/>
        </w:rPr>
        <w:t xml:space="preserve">n this work, rather than characterizing </w:t>
      </w:r>
      <w:r w:rsidR="00336885">
        <w:rPr>
          <w:lang w:val="en-US"/>
        </w:rPr>
        <w:t>the void</w:t>
      </w:r>
      <w:r>
        <w:rPr>
          <w:lang w:val="en-US"/>
        </w:rPr>
        <w:t xml:space="preserve"> distribution and properties we </w:t>
      </w:r>
      <w:r w:rsidR="004E570D">
        <w:rPr>
          <w:lang w:val="en-US"/>
        </w:rPr>
        <w:t>focus on</w:t>
      </w:r>
      <w:r>
        <w:rPr>
          <w:lang w:val="en-US"/>
        </w:rPr>
        <w:t xml:space="preserve"> the properties of the cage of xenon.</w:t>
      </w:r>
      <w:r w:rsidR="00970FB3">
        <w:rPr>
          <w:lang w:val="en-US"/>
        </w:rPr>
        <w:t xml:space="preserve"> </w:t>
      </w:r>
    </w:p>
    <w:p w:rsidR="00DB784D" w:rsidRPr="00AA6867" w:rsidRDefault="00DB784D">
      <w:pPr>
        <w:rPr>
          <w:lang w:val="en-US"/>
        </w:rPr>
      </w:pPr>
      <w:r w:rsidRPr="00AA6867">
        <w:rPr>
          <w:lang w:val="en-US"/>
        </w:rPr>
        <w:t xml:space="preserve"> </w:t>
      </w:r>
    </w:p>
    <w:p w:rsidR="00DB784D" w:rsidRPr="00AA6867" w:rsidRDefault="00DB784D">
      <w:pPr>
        <w:rPr>
          <w:lang w:val="en-US"/>
        </w:rPr>
      </w:pPr>
    </w:p>
    <w:p w:rsidR="00DB784D" w:rsidRPr="000472D8" w:rsidRDefault="00DB784D">
      <w:pPr>
        <w:rPr>
          <w:b/>
          <w:bCs/>
          <w:lang w:val="en-US"/>
        </w:rPr>
      </w:pPr>
      <w:r w:rsidRPr="000472D8">
        <w:rPr>
          <w:b/>
          <w:bCs/>
          <w:lang w:val="en-US"/>
        </w:rPr>
        <w:t>Computational and Theoretical Section</w:t>
      </w:r>
    </w:p>
    <w:p w:rsidR="00DB784D" w:rsidRPr="003F4E3C" w:rsidRDefault="00DB784D" w:rsidP="003F4E3C">
      <w:pPr>
        <w:rPr>
          <w:lang w:val="en-US"/>
        </w:rPr>
      </w:pPr>
      <w:r w:rsidRPr="003F4E3C">
        <w:rPr>
          <w:u w:val="single"/>
          <w:lang w:val="en-US"/>
        </w:rPr>
        <w:t>MD Simulations</w:t>
      </w:r>
      <w:r>
        <w:rPr>
          <w:lang w:val="en-US"/>
        </w:rPr>
        <w:t xml:space="preserve">. </w:t>
      </w:r>
      <w:r w:rsidRPr="003F4E3C">
        <w:rPr>
          <w:lang w:val="en-US"/>
        </w:rPr>
        <w:t>MD simulations were run with the software DLPOLY Classic</w:t>
      </w:r>
      <w:r w:rsidR="00B234DC" w:rsidRPr="00B234DC">
        <w:rPr>
          <w:lang w:val="en-US"/>
        </w:rPr>
        <w:t>[</w:t>
      </w:r>
      <w:r w:rsidR="00B234DC">
        <w:rPr>
          <w:lang w:val="en-US"/>
        </w:rPr>
        <w:t>27]</w:t>
      </w:r>
      <w:r w:rsidRPr="003F4E3C">
        <w:rPr>
          <w:lang w:val="en-US"/>
        </w:rPr>
        <w:t xml:space="preserve"> using the fully atomistic force field of Canongia Lopes et al.</w:t>
      </w:r>
      <w:r w:rsidR="00B234DC" w:rsidRPr="00B234DC">
        <w:rPr>
          <w:lang w:val="en-US"/>
        </w:rPr>
        <w:t>[</w:t>
      </w:r>
      <w:r w:rsidR="00B234DC">
        <w:rPr>
          <w:lang w:val="en-US"/>
        </w:rPr>
        <w:t>28,29]</w:t>
      </w:r>
      <w:r w:rsidRPr="003F4E3C">
        <w:rPr>
          <w:lang w:val="en-US"/>
        </w:rPr>
        <w:t xml:space="preserve"> for [</w:t>
      </w:r>
      <w:proofErr w:type="spellStart"/>
      <w:r w:rsidRPr="003F4E3C">
        <w:rPr>
          <w:lang w:val="en-US"/>
        </w:rPr>
        <w:t>bmim</w:t>
      </w:r>
      <w:proofErr w:type="spellEnd"/>
      <w:r w:rsidRPr="003F4E3C">
        <w:rPr>
          <w:lang w:val="en-US"/>
        </w:rPr>
        <w:t>][</w:t>
      </w:r>
      <w:proofErr w:type="spellStart"/>
      <w:r w:rsidRPr="003F4E3C">
        <w:rPr>
          <w:lang w:val="en-US"/>
        </w:rPr>
        <w:t>Cl</w:t>
      </w:r>
      <w:proofErr w:type="spellEnd"/>
      <w:r w:rsidRPr="003F4E3C">
        <w:rPr>
          <w:lang w:val="en-US"/>
        </w:rPr>
        <w:t>] and [</w:t>
      </w:r>
      <w:proofErr w:type="spellStart"/>
      <w:r w:rsidRPr="003F4E3C">
        <w:rPr>
          <w:lang w:val="en-US"/>
        </w:rPr>
        <w:t>bmim</w:t>
      </w:r>
      <w:proofErr w:type="spellEnd"/>
      <w:r w:rsidRPr="003F4E3C">
        <w:rPr>
          <w:lang w:val="en-US"/>
        </w:rPr>
        <w:t>][PF</w:t>
      </w:r>
      <w:r w:rsidRPr="003F4E3C">
        <w:rPr>
          <w:vertAlign w:val="subscript"/>
          <w:lang w:val="en-US"/>
        </w:rPr>
        <w:t>6</w:t>
      </w:r>
      <w:r w:rsidRPr="003F4E3C">
        <w:rPr>
          <w:lang w:val="en-US"/>
        </w:rPr>
        <w:t>]</w:t>
      </w:r>
      <w:r w:rsidR="0026272D">
        <w:rPr>
          <w:lang w:val="en-US"/>
        </w:rPr>
        <w:t xml:space="preserve"> (see Figure 1)</w:t>
      </w:r>
      <w:r w:rsidRPr="003F4E3C">
        <w:rPr>
          <w:lang w:val="en-US"/>
        </w:rPr>
        <w:t xml:space="preserve">, while </w:t>
      </w:r>
      <w:proofErr w:type="spellStart"/>
      <w:r w:rsidRPr="003F4E3C">
        <w:rPr>
          <w:lang w:val="en-US"/>
        </w:rPr>
        <w:t>Xe</w:t>
      </w:r>
      <w:proofErr w:type="spellEnd"/>
      <w:r w:rsidRPr="003F4E3C">
        <w:rPr>
          <w:lang w:val="en-US"/>
        </w:rPr>
        <w:t xml:space="preserve"> </w:t>
      </w:r>
      <w:r w:rsidRPr="003F4E3C">
        <w:rPr>
          <w:lang w:val="en-US"/>
        </w:rPr>
        <w:lastRenderedPageBreak/>
        <w:t xml:space="preserve">parameters were taken from Ref. </w:t>
      </w:r>
      <w:r w:rsidR="00B234DC" w:rsidRPr="00B234DC">
        <w:rPr>
          <w:lang w:val="en-US"/>
        </w:rPr>
        <w:t>[</w:t>
      </w:r>
      <w:r w:rsidR="00B234DC">
        <w:rPr>
          <w:lang w:val="en-US"/>
        </w:rPr>
        <w:t>30]</w:t>
      </w:r>
      <w:r w:rsidRPr="003F4E3C">
        <w:rPr>
          <w:lang w:val="en-US"/>
        </w:rPr>
        <w:t xml:space="preserve">. The same parameterization has been used by </w:t>
      </w:r>
      <w:proofErr w:type="spellStart"/>
      <w:r w:rsidRPr="003F4E3C">
        <w:rPr>
          <w:lang w:val="en-US"/>
        </w:rPr>
        <w:t>Morgado</w:t>
      </w:r>
      <w:proofErr w:type="spellEnd"/>
      <w:r w:rsidRPr="003F4E3C">
        <w:rPr>
          <w:lang w:val="en-US"/>
        </w:rPr>
        <w:t xml:space="preserve"> et al. in Ref. </w:t>
      </w:r>
      <w:r w:rsidR="00B234DC" w:rsidRPr="00B234DC">
        <w:rPr>
          <w:lang w:val="en-US"/>
        </w:rPr>
        <w:t>[</w:t>
      </w:r>
      <w:r w:rsidR="00B234DC">
        <w:rPr>
          <w:lang w:val="en-US"/>
        </w:rPr>
        <w:t>16]</w:t>
      </w:r>
      <w:r w:rsidRPr="003F4E3C">
        <w:rPr>
          <w:lang w:val="en-US"/>
        </w:rPr>
        <w:t xml:space="preserve"> </w:t>
      </w:r>
      <w:r>
        <w:rPr>
          <w:lang w:val="en-US"/>
        </w:rPr>
        <w:t xml:space="preserve">and by ourselves in Ref. </w:t>
      </w:r>
      <w:r w:rsidR="00B234DC" w:rsidRPr="00B234DC">
        <w:rPr>
          <w:lang w:val="en-US"/>
        </w:rPr>
        <w:t>[</w:t>
      </w:r>
      <w:r w:rsidR="00B234DC">
        <w:rPr>
          <w:lang w:val="en-US"/>
        </w:rPr>
        <w:t>18]</w:t>
      </w:r>
      <w:r w:rsidRPr="003F4E3C">
        <w:rPr>
          <w:lang w:val="en-US"/>
        </w:rPr>
        <w:t>.</w:t>
      </w:r>
      <w:r>
        <w:rPr>
          <w:lang w:val="en-US"/>
        </w:rPr>
        <w:t xml:space="preserve"> </w:t>
      </w:r>
      <w:r w:rsidRPr="003F4E3C">
        <w:rPr>
          <w:lang w:val="en-US"/>
        </w:rPr>
        <w:t xml:space="preserve"> </w:t>
      </w:r>
    </w:p>
    <w:p w:rsidR="00DB784D" w:rsidRPr="003F4E3C" w:rsidRDefault="00DB784D" w:rsidP="003F4E3C">
      <w:pPr>
        <w:rPr>
          <w:lang w:val="en-US"/>
        </w:rPr>
      </w:pPr>
    </w:p>
    <w:p w:rsidR="00DB784D" w:rsidRPr="003F4E3C" w:rsidRDefault="00046ABA" w:rsidP="003F4E3C">
      <w:pPr>
        <w:rPr>
          <w:lang w:val="en-US"/>
        </w:rPr>
      </w:pPr>
      <w:r>
        <w:rPr>
          <w:noProof/>
          <w:lang w:val="en-GB" w:eastAsia="en-GB"/>
        </w:rPr>
        <w:drawing>
          <wp:inline distT="0" distB="0" distL="0" distR="0">
            <wp:extent cx="1857375" cy="1181100"/>
            <wp:effectExtent l="0" t="0" r="9525"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57375" cy="1181100"/>
                    </a:xfrm>
                    <a:prstGeom prst="rect">
                      <a:avLst/>
                    </a:prstGeom>
                    <a:noFill/>
                    <a:ln>
                      <a:noFill/>
                    </a:ln>
                  </pic:spPr>
                </pic:pic>
              </a:graphicData>
            </a:graphic>
          </wp:inline>
        </w:drawing>
      </w:r>
    </w:p>
    <w:p w:rsidR="00DB784D" w:rsidRPr="000472D8" w:rsidRDefault="00DB784D" w:rsidP="003F4E3C">
      <w:pPr>
        <w:rPr>
          <w:sz w:val="18"/>
          <w:szCs w:val="18"/>
          <w:lang w:val="en-US"/>
        </w:rPr>
      </w:pPr>
      <w:r w:rsidRPr="000472D8">
        <w:rPr>
          <w:b/>
          <w:bCs/>
          <w:sz w:val="18"/>
          <w:szCs w:val="18"/>
          <w:lang w:val="en-US"/>
        </w:rPr>
        <w:t>Figure 1</w:t>
      </w:r>
      <w:r w:rsidRPr="000472D8">
        <w:rPr>
          <w:sz w:val="18"/>
          <w:szCs w:val="18"/>
          <w:lang w:val="en-US"/>
        </w:rPr>
        <w:t>: structure and atom labels of the [</w:t>
      </w:r>
      <w:proofErr w:type="spellStart"/>
      <w:r w:rsidRPr="000472D8">
        <w:rPr>
          <w:sz w:val="18"/>
          <w:szCs w:val="18"/>
          <w:lang w:val="en-US"/>
        </w:rPr>
        <w:t>bmim</w:t>
      </w:r>
      <w:proofErr w:type="spellEnd"/>
      <w:r w:rsidRPr="000472D8">
        <w:rPr>
          <w:sz w:val="18"/>
          <w:szCs w:val="18"/>
          <w:lang w:val="en-US"/>
        </w:rPr>
        <w:t xml:space="preserve">] </w:t>
      </w:r>
      <w:proofErr w:type="spellStart"/>
      <w:r w:rsidRPr="000472D8">
        <w:rPr>
          <w:sz w:val="18"/>
          <w:szCs w:val="18"/>
          <w:lang w:val="en-US"/>
        </w:rPr>
        <w:t>cation</w:t>
      </w:r>
      <w:proofErr w:type="spellEnd"/>
      <w:r w:rsidRPr="000472D8">
        <w:rPr>
          <w:sz w:val="18"/>
          <w:szCs w:val="18"/>
          <w:lang w:val="en-US"/>
        </w:rPr>
        <w:t>. Molecule has been</w:t>
      </w:r>
      <w:r w:rsidR="00E87444">
        <w:rPr>
          <w:sz w:val="18"/>
          <w:szCs w:val="18"/>
          <w:lang w:val="en-US"/>
        </w:rPr>
        <w:t xml:space="preserve"> drawn with </w:t>
      </w:r>
      <w:proofErr w:type="spellStart"/>
      <w:r w:rsidR="00E87444">
        <w:rPr>
          <w:sz w:val="18"/>
          <w:szCs w:val="18"/>
          <w:lang w:val="en-US"/>
        </w:rPr>
        <w:t>Molden</w:t>
      </w:r>
      <w:proofErr w:type="spellEnd"/>
      <w:r w:rsidR="00E87444">
        <w:rPr>
          <w:sz w:val="18"/>
          <w:szCs w:val="18"/>
          <w:lang w:val="en-US"/>
        </w:rPr>
        <w:t xml:space="preserve"> visualization</w:t>
      </w:r>
      <w:r w:rsidRPr="000472D8">
        <w:rPr>
          <w:sz w:val="18"/>
          <w:szCs w:val="18"/>
          <w:lang w:val="en-US"/>
        </w:rPr>
        <w:t xml:space="preserve"> software.</w:t>
      </w:r>
      <w:r w:rsidR="00B234DC" w:rsidRPr="00B234DC">
        <w:rPr>
          <w:sz w:val="18"/>
          <w:szCs w:val="18"/>
          <w:lang w:val="en-US"/>
        </w:rPr>
        <w:t>[</w:t>
      </w:r>
      <w:r w:rsidR="00B234DC">
        <w:rPr>
          <w:sz w:val="18"/>
          <w:szCs w:val="18"/>
          <w:lang w:val="en-US"/>
        </w:rPr>
        <w:t>31]</w:t>
      </w:r>
    </w:p>
    <w:p w:rsidR="00DB784D" w:rsidRPr="003F4E3C" w:rsidRDefault="00DB784D" w:rsidP="003F4E3C">
      <w:pPr>
        <w:rPr>
          <w:lang w:val="en-US"/>
        </w:rPr>
      </w:pPr>
    </w:p>
    <w:p w:rsidR="00DB784D" w:rsidRDefault="00DB784D" w:rsidP="003F4E3C">
      <w:pPr>
        <w:rPr>
          <w:lang w:val="en-US"/>
        </w:rPr>
      </w:pPr>
      <w:r>
        <w:rPr>
          <w:lang w:val="en-US"/>
        </w:rPr>
        <w:t xml:space="preserve">We use here the same trajectory files used in Ref. </w:t>
      </w:r>
      <w:r w:rsidR="00B234DC" w:rsidRPr="00B234DC">
        <w:rPr>
          <w:lang w:val="en-US"/>
        </w:rPr>
        <w:t>[</w:t>
      </w:r>
      <w:r w:rsidR="00B234DC">
        <w:rPr>
          <w:lang w:val="en-US"/>
        </w:rPr>
        <w:t>18]</w:t>
      </w:r>
      <w:r>
        <w:rPr>
          <w:lang w:val="en-US"/>
        </w:rPr>
        <w:t xml:space="preserve"> plus some new simulations on a shorter time scale with a higher frequency of configurations saved. </w:t>
      </w:r>
      <w:r w:rsidRPr="003F4E3C">
        <w:rPr>
          <w:lang w:val="en-US"/>
        </w:rPr>
        <w:t>For both systems</w:t>
      </w:r>
      <w:r>
        <w:rPr>
          <w:lang w:val="en-US"/>
        </w:rPr>
        <w:t xml:space="preserve">, </w:t>
      </w:r>
      <w:proofErr w:type="spellStart"/>
      <w:r>
        <w:rPr>
          <w:lang w:val="en-US"/>
        </w:rPr>
        <w:t>Xe</w:t>
      </w:r>
      <w:proofErr w:type="spellEnd"/>
      <w:r>
        <w:rPr>
          <w:lang w:val="en-US"/>
        </w:rPr>
        <w:t>@[</w:t>
      </w:r>
      <w:proofErr w:type="spellStart"/>
      <w:r>
        <w:rPr>
          <w:lang w:val="en-US"/>
        </w:rPr>
        <w:t>bmim</w:t>
      </w:r>
      <w:proofErr w:type="spellEnd"/>
      <w:r>
        <w:rPr>
          <w:lang w:val="en-US"/>
        </w:rPr>
        <w:t>][</w:t>
      </w:r>
      <w:proofErr w:type="spellStart"/>
      <w:r>
        <w:rPr>
          <w:lang w:val="en-US"/>
        </w:rPr>
        <w:t>Cl</w:t>
      </w:r>
      <w:proofErr w:type="spellEnd"/>
      <w:r>
        <w:rPr>
          <w:lang w:val="en-US"/>
        </w:rPr>
        <w:t xml:space="preserve">] and </w:t>
      </w:r>
      <w:proofErr w:type="spellStart"/>
      <w:r>
        <w:rPr>
          <w:lang w:val="en-US"/>
        </w:rPr>
        <w:t>Xe</w:t>
      </w:r>
      <w:proofErr w:type="spellEnd"/>
      <w:r>
        <w:rPr>
          <w:lang w:val="en-US"/>
        </w:rPr>
        <w:t>@[</w:t>
      </w:r>
      <w:proofErr w:type="spellStart"/>
      <w:r>
        <w:rPr>
          <w:lang w:val="en-US"/>
        </w:rPr>
        <w:t>bmim</w:t>
      </w:r>
      <w:proofErr w:type="spellEnd"/>
      <w:r>
        <w:rPr>
          <w:lang w:val="en-US"/>
        </w:rPr>
        <w:t>][PF</w:t>
      </w:r>
      <w:r w:rsidRPr="0055496D">
        <w:rPr>
          <w:vertAlign w:val="subscript"/>
          <w:lang w:val="en-US"/>
        </w:rPr>
        <w:t>6</w:t>
      </w:r>
      <w:r>
        <w:rPr>
          <w:lang w:val="en-US"/>
        </w:rPr>
        <w:t>],</w:t>
      </w:r>
      <w:r w:rsidRPr="003F4E3C">
        <w:rPr>
          <w:lang w:val="en-US"/>
        </w:rPr>
        <w:t xml:space="preserve"> the initial box was prepared from scratch by placing 165 ion pairs and a </w:t>
      </w:r>
      <w:proofErr w:type="spellStart"/>
      <w:r w:rsidRPr="003F4E3C">
        <w:rPr>
          <w:lang w:val="en-US"/>
        </w:rPr>
        <w:t>Xe</w:t>
      </w:r>
      <w:proofErr w:type="spellEnd"/>
      <w:r w:rsidRPr="003F4E3C">
        <w:rPr>
          <w:lang w:val="en-US"/>
        </w:rPr>
        <w:t xml:space="preserve"> atom in a rectangular box with a large volume to avoid overlap and equilibrating at high temperature for 10000 time steps with an integration step of 0.5 fs. Then the system was equilibrated at 800 K, 1 </w:t>
      </w:r>
      <w:proofErr w:type="spellStart"/>
      <w:r w:rsidRPr="003F4E3C">
        <w:rPr>
          <w:lang w:val="en-US"/>
        </w:rPr>
        <w:t>atm</w:t>
      </w:r>
      <w:proofErr w:type="spellEnd"/>
      <w:r w:rsidRPr="003F4E3C">
        <w:rPr>
          <w:lang w:val="en-US"/>
        </w:rPr>
        <w:t xml:space="preserve"> in the NPT ensemble for 1000000 time steps (500 </w:t>
      </w:r>
      <w:proofErr w:type="spellStart"/>
      <w:r w:rsidRPr="003F4E3C">
        <w:rPr>
          <w:lang w:val="en-US"/>
        </w:rPr>
        <w:t>ps</w:t>
      </w:r>
      <w:proofErr w:type="spellEnd"/>
      <w:r w:rsidRPr="003F4E3C">
        <w:rPr>
          <w:lang w:val="en-US"/>
        </w:rPr>
        <w:t xml:space="preserve">). From this trajectory two initial configurations were taken, at 250 </w:t>
      </w:r>
      <w:proofErr w:type="spellStart"/>
      <w:r w:rsidRPr="003F4E3C">
        <w:rPr>
          <w:lang w:val="en-US"/>
        </w:rPr>
        <w:t>ps</w:t>
      </w:r>
      <w:proofErr w:type="spellEnd"/>
      <w:r w:rsidRPr="003F4E3C">
        <w:rPr>
          <w:lang w:val="en-US"/>
        </w:rPr>
        <w:t xml:space="preserve"> and at the end, and used as starting configurations for two independent NPT runs at 500 K and 1 </w:t>
      </w:r>
      <w:proofErr w:type="spellStart"/>
      <w:r w:rsidRPr="003F4E3C">
        <w:rPr>
          <w:lang w:val="en-US"/>
        </w:rPr>
        <w:t>atm</w:t>
      </w:r>
      <w:proofErr w:type="spellEnd"/>
      <w:r w:rsidRPr="003F4E3C">
        <w:rPr>
          <w:lang w:val="en-US"/>
        </w:rPr>
        <w:t xml:space="preserve">, following the protocol used by </w:t>
      </w:r>
      <w:proofErr w:type="spellStart"/>
      <w:r w:rsidRPr="003F4E3C">
        <w:rPr>
          <w:lang w:val="en-US"/>
        </w:rPr>
        <w:t>Morgado</w:t>
      </w:r>
      <w:proofErr w:type="spellEnd"/>
      <w:r w:rsidRPr="003F4E3C">
        <w:rPr>
          <w:lang w:val="en-US"/>
        </w:rPr>
        <w:t xml:space="preserve"> et al. </w:t>
      </w:r>
      <w:r w:rsidR="00B234DC" w:rsidRPr="00B234DC">
        <w:rPr>
          <w:lang w:val="en-US"/>
        </w:rPr>
        <w:t>[</w:t>
      </w:r>
      <w:r w:rsidR="00B234DC">
        <w:rPr>
          <w:lang w:val="en-US"/>
        </w:rPr>
        <w:t>16]</w:t>
      </w:r>
      <w:r w:rsidRPr="003F4E3C">
        <w:rPr>
          <w:lang w:val="en-US"/>
        </w:rPr>
        <w:t xml:space="preserve"> The two simulations, for each ionic liquid, lasted for 6 ns and the analysis was performed on the last 5 ns. Leapfrog integrator and the Hoover thermostat and </w:t>
      </w:r>
      <w:proofErr w:type="spellStart"/>
      <w:r w:rsidRPr="003F4E3C">
        <w:rPr>
          <w:lang w:val="en-US"/>
        </w:rPr>
        <w:t>barostat</w:t>
      </w:r>
      <w:proofErr w:type="spellEnd"/>
      <w:r w:rsidRPr="003F4E3C">
        <w:rPr>
          <w:lang w:val="en-US"/>
        </w:rPr>
        <w:t xml:space="preserve"> were used, with a cutoff radius for the van der Waals interactions of 16 Å. Ewald summation with a precision of 10</w:t>
      </w:r>
      <w:r w:rsidRPr="003F4E3C">
        <w:rPr>
          <w:vertAlign w:val="superscript"/>
          <w:lang w:val="en-US"/>
        </w:rPr>
        <w:t>-6</w:t>
      </w:r>
      <w:r w:rsidRPr="003F4E3C">
        <w:rPr>
          <w:lang w:val="en-US"/>
        </w:rPr>
        <w:t xml:space="preserve"> was used for the electrostatic interactions. The relatively high temperature</w:t>
      </w:r>
      <w:r>
        <w:rPr>
          <w:lang w:val="en-US"/>
        </w:rPr>
        <w:t xml:space="preserve"> is useful</w:t>
      </w:r>
      <w:r w:rsidRPr="003F4E3C">
        <w:rPr>
          <w:lang w:val="en-US"/>
        </w:rPr>
        <w:t xml:space="preserve"> to speed up the dynamics, which is known to be slowed down significantly by electrostatic interactions in non-</w:t>
      </w:r>
      <w:proofErr w:type="spellStart"/>
      <w:r w:rsidRPr="003F4E3C">
        <w:rPr>
          <w:lang w:val="en-US"/>
        </w:rPr>
        <w:t>polarisable</w:t>
      </w:r>
      <w:proofErr w:type="spellEnd"/>
      <w:r w:rsidRPr="003F4E3C">
        <w:rPr>
          <w:lang w:val="en-US"/>
        </w:rPr>
        <w:t xml:space="preserve"> force fields compared to real systems.</w:t>
      </w:r>
      <w:r w:rsidR="00B234DC" w:rsidRPr="00B234DC">
        <w:rPr>
          <w:lang w:val="en-US"/>
        </w:rPr>
        <w:t>[</w:t>
      </w:r>
      <w:r w:rsidR="00B234DC">
        <w:rPr>
          <w:lang w:val="en-US"/>
        </w:rPr>
        <w:t>32,33]</w:t>
      </w:r>
      <w:r w:rsidRPr="003F4E3C">
        <w:rPr>
          <w:lang w:val="en-US"/>
        </w:rPr>
        <w:t xml:space="preserve"> Configurations were saved in the trajectory files every 0.5 </w:t>
      </w:r>
      <w:proofErr w:type="spellStart"/>
      <w:r w:rsidRPr="003F4E3C">
        <w:rPr>
          <w:lang w:val="en-US"/>
        </w:rPr>
        <w:t>ps</w:t>
      </w:r>
      <w:proofErr w:type="spellEnd"/>
      <w:r w:rsidRPr="003F4E3C">
        <w:rPr>
          <w:lang w:val="en-US"/>
        </w:rPr>
        <w:t>, for a total of 10000 configurations for each trajectory (20000 for each ionic liquid from the two independent runs). Unless otherwise stated</w:t>
      </w:r>
      <w:r w:rsidR="00C87D91">
        <w:rPr>
          <w:lang w:val="en-US"/>
        </w:rPr>
        <w:t>,</w:t>
      </w:r>
      <w:r w:rsidRPr="003F4E3C">
        <w:rPr>
          <w:lang w:val="en-US"/>
        </w:rPr>
        <w:t xml:space="preserve"> average properties are calculated over the two independent runs</w:t>
      </w:r>
      <w:r w:rsidR="00C87D91">
        <w:rPr>
          <w:lang w:val="en-US"/>
        </w:rPr>
        <w:t xml:space="preserve"> and, except for the diffusion coefficients, errors are calculated as the standard deviation of the mean over the whole set of trajectories</w:t>
      </w:r>
      <w:r w:rsidRPr="003F4E3C">
        <w:rPr>
          <w:lang w:val="en-US"/>
        </w:rPr>
        <w:t>.</w:t>
      </w:r>
      <w:r>
        <w:rPr>
          <w:lang w:val="en-US"/>
        </w:rPr>
        <w:t xml:space="preserve"> </w:t>
      </w:r>
      <w:r w:rsidR="00C87D91">
        <w:rPr>
          <w:lang w:val="en-US"/>
        </w:rPr>
        <w:t xml:space="preserve">For the diffusion coefficients the error is estimated by comparison of the results of the two independent trajectories. </w:t>
      </w:r>
      <w:r w:rsidR="00E6766F">
        <w:rPr>
          <w:lang w:val="en-US"/>
        </w:rPr>
        <w:t xml:space="preserve">For </w:t>
      </w:r>
      <w:proofErr w:type="spellStart"/>
      <w:r w:rsidR="00E6766F">
        <w:rPr>
          <w:lang w:val="en-US"/>
        </w:rPr>
        <w:t>cation</w:t>
      </w:r>
      <w:proofErr w:type="spellEnd"/>
      <w:r w:rsidR="00E6766F">
        <w:rPr>
          <w:lang w:val="en-US"/>
        </w:rPr>
        <w:t xml:space="preserve"> and anion, given the relatively large number of particles, the mean squared displacement (MSD) has a linear dependence </w:t>
      </w:r>
      <w:r w:rsidR="00DA3255">
        <w:rPr>
          <w:lang w:val="en-US"/>
        </w:rPr>
        <w:t>on</w:t>
      </w:r>
      <w:r w:rsidR="00E6766F">
        <w:rPr>
          <w:lang w:val="en-US"/>
        </w:rPr>
        <w:t xml:space="preserve"> time up to 4 ns, while for </w:t>
      </w:r>
      <w:proofErr w:type="spellStart"/>
      <w:r w:rsidR="00E6766F">
        <w:rPr>
          <w:lang w:val="en-US"/>
        </w:rPr>
        <w:t>Xe</w:t>
      </w:r>
      <w:proofErr w:type="spellEnd"/>
      <w:r w:rsidR="00E6766F">
        <w:rPr>
          <w:lang w:val="en-US"/>
        </w:rPr>
        <w:t>, because of the presence of just one atom in the box</w:t>
      </w:r>
      <w:r w:rsidR="00CC476A">
        <w:rPr>
          <w:lang w:val="en-US"/>
        </w:rPr>
        <w:t>,</w:t>
      </w:r>
      <w:r w:rsidR="00E6766F">
        <w:rPr>
          <w:lang w:val="en-US"/>
        </w:rPr>
        <w:t xml:space="preserve"> the MSD is linear only up to </w:t>
      </w:r>
      <w:r w:rsidR="007128C9">
        <w:rPr>
          <w:lang w:val="en-US"/>
        </w:rPr>
        <w:t>5</w:t>
      </w:r>
      <w:r w:rsidR="00E6766F">
        <w:rPr>
          <w:lang w:val="en-US"/>
        </w:rPr>
        <w:t>00 ps.</w:t>
      </w:r>
      <w:r w:rsidR="00CC476A">
        <w:rPr>
          <w:lang w:val="en-US"/>
        </w:rPr>
        <w:t xml:space="preserve"> The reason is because the MSD is calculated as an average not only over the molecules in the box but also over the time origins. Therefore</w:t>
      </w:r>
      <w:r w:rsidR="00DA3255">
        <w:rPr>
          <w:lang w:val="en-US"/>
        </w:rPr>
        <w:t>,</w:t>
      </w:r>
      <w:r w:rsidR="00CC476A">
        <w:rPr>
          <w:lang w:val="en-US"/>
        </w:rPr>
        <w:t xml:space="preserve"> the statistical significance of the curve deteriorates for longer times and this occurs earlier for the case of </w:t>
      </w:r>
      <w:proofErr w:type="spellStart"/>
      <w:r w:rsidR="00CC476A">
        <w:rPr>
          <w:lang w:val="en-US"/>
        </w:rPr>
        <w:t>Xe</w:t>
      </w:r>
      <w:proofErr w:type="spellEnd"/>
      <w:r w:rsidR="00CC476A">
        <w:rPr>
          <w:lang w:val="en-US"/>
        </w:rPr>
        <w:t xml:space="preserve"> where no average over different atoms can be taken to improve the statistics. </w:t>
      </w:r>
      <w:r w:rsidR="00E6766F">
        <w:rPr>
          <w:lang w:val="en-US"/>
        </w:rPr>
        <w:t xml:space="preserve"> </w:t>
      </w:r>
      <w:r>
        <w:rPr>
          <w:lang w:val="en-US"/>
        </w:rPr>
        <w:t xml:space="preserve">In order to get a more detailed description of the cage dynamics we also run shorter simulations of 500 </w:t>
      </w:r>
      <w:proofErr w:type="spellStart"/>
      <w:r>
        <w:rPr>
          <w:lang w:val="en-US"/>
        </w:rPr>
        <w:t>ps</w:t>
      </w:r>
      <w:proofErr w:type="spellEnd"/>
      <w:r>
        <w:rPr>
          <w:lang w:val="en-US"/>
        </w:rPr>
        <w:t xml:space="preserve"> length, after 1 ns equilibration, at the same temperature of 500 K, starting from the</w:t>
      </w:r>
      <w:r w:rsidR="004E570D">
        <w:rPr>
          <w:lang w:val="en-US"/>
        </w:rPr>
        <w:t xml:space="preserve"> same</w:t>
      </w:r>
      <w:r>
        <w:rPr>
          <w:lang w:val="en-US"/>
        </w:rPr>
        <w:t xml:space="preserve"> configurations as for the longer runs. In this case configurations were saved every 0.05 </w:t>
      </w:r>
      <w:proofErr w:type="spellStart"/>
      <w:r>
        <w:rPr>
          <w:lang w:val="en-US"/>
        </w:rPr>
        <w:t>ps</w:t>
      </w:r>
      <w:proofErr w:type="spellEnd"/>
      <w:r>
        <w:rPr>
          <w:lang w:val="en-US"/>
        </w:rPr>
        <w:t xml:space="preserve"> for further analysis</w:t>
      </w:r>
      <w:r w:rsidR="00E87444">
        <w:rPr>
          <w:lang w:val="en-US"/>
        </w:rPr>
        <w:t xml:space="preserve"> to better highlight the cage dynamics</w:t>
      </w:r>
      <w:r>
        <w:rPr>
          <w:lang w:val="en-US"/>
        </w:rPr>
        <w:t>.</w:t>
      </w:r>
    </w:p>
    <w:p w:rsidR="00DB784D" w:rsidRDefault="00DB784D" w:rsidP="003F4E3C">
      <w:pPr>
        <w:rPr>
          <w:lang w:val="en-US"/>
        </w:rPr>
      </w:pPr>
      <w:r w:rsidRPr="008D568C">
        <w:rPr>
          <w:u w:val="single"/>
          <w:lang w:val="en-US"/>
        </w:rPr>
        <w:t xml:space="preserve">Cage </w:t>
      </w:r>
      <w:r w:rsidR="00E87444">
        <w:rPr>
          <w:u w:val="single"/>
          <w:lang w:val="en-US"/>
        </w:rPr>
        <w:t>analysis</w:t>
      </w:r>
      <w:r>
        <w:rPr>
          <w:lang w:val="en-US"/>
        </w:rPr>
        <w:t xml:space="preserve">. We have adopted here the same definition of cage potential as discussed by Moro and </w:t>
      </w:r>
      <w:proofErr w:type="spellStart"/>
      <w:r>
        <w:rPr>
          <w:lang w:val="en-US"/>
        </w:rPr>
        <w:t>Polimeno</w:t>
      </w:r>
      <w:proofErr w:type="spellEnd"/>
      <w:r>
        <w:rPr>
          <w:lang w:val="en-US"/>
        </w:rPr>
        <w:t xml:space="preserve"> and co-workers in a series of papers.</w:t>
      </w:r>
      <w:r w:rsidR="00B234DC" w:rsidRPr="00B234DC">
        <w:rPr>
          <w:lang w:val="en-US"/>
        </w:rPr>
        <w:t>[</w:t>
      </w:r>
      <w:r w:rsidR="00B234DC">
        <w:rPr>
          <w:lang w:val="en-US"/>
        </w:rPr>
        <w:t>19-24]</w:t>
      </w:r>
      <w:r w:rsidRPr="00F6687C">
        <w:rPr>
          <w:lang w:val="en-US"/>
        </w:rPr>
        <w:t xml:space="preserve"> </w:t>
      </w:r>
      <w:r>
        <w:rPr>
          <w:lang w:val="en-US"/>
        </w:rPr>
        <w:t xml:space="preserve">In the original </w:t>
      </w:r>
      <w:r w:rsidR="00905983">
        <w:rPr>
          <w:lang w:val="en-US"/>
        </w:rPr>
        <w:t xml:space="preserve">formulation </w:t>
      </w:r>
      <w:r>
        <w:rPr>
          <w:lang w:val="en-US"/>
        </w:rPr>
        <w:t xml:space="preserve">by Moro and </w:t>
      </w:r>
      <w:proofErr w:type="spellStart"/>
      <w:r>
        <w:rPr>
          <w:lang w:val="en-US"/>
        </w:rPr>
        <w:t>Polimeno</w:t>
      </w:r>
      <w:proofErr w:type="spellEnd"/>
      <w:r>
        <w:rPr>
          <w:lang w:val="en-US"/>
        </w:rPr>
        <w:t xml:space="preserve"> and co-workers the cage is defined as the instantaneous potential acting on a probe molecule. Such potential depends on the coordinates of the probe molecules, </w:t>
      </w:r>
      <w:r w:rsidRPr="001A1406">
        <w:rPr>
          <w:b/>
          <w:bCs/>
          <w:i/>
          <w:iCs/>
          <w:lang w:val="en-US"/>
        </w:rPr>
        <w:t>r</w:t>
      </w:r>
      <w:r>
        <w:rPr>
          <w:lang w:val="en-US"/>
        </w:rPr>
        <w:t xml:space="preserve">, and, parametrically, on the coordinates of all other molecules, collectively represented by </w:t>
      </w:r>
      <w:r w:rsidRPr="001A1406">
        <w:rPr>
          <w:b/>
          <w:bCs/>
          <w:i/>
          <w:iCs/>
          <w:lang w:val="en-US"/>
        </w:rPr>
        <w:t>R</w:t>
      </w:r>
      <w:r>
        <w:rPr>
          <w:lang w:val="en-US"/>
        </w:rPr>
        <w:t xml:space="preserve">; </w:t>
      </w:r>
      <w:r w:rsidRPr="00506FB2">
        <w:rPr>
          <w:lang w:val="en-US"/>
        </w:rPr>
        <w:t xml:space="preserve">therefore we </w:t>
      </w:r>
      <w:r w:rsidR="00956D6F">
        <w:rPr>
          <w:lang w:val="en-US"/>
        </w:rPr>
        <w:t>consider</w:t>
      </w:r>
      <w:r w:rsidRPr="00506FB2">
        <w:rPr>
          <w:lang w:val="en-US"/>
        </w:rPr>
        <w:t xml:space="preserve"> the probe molecule </w:t>
      </w:r>
      <w:r w:rsidR="00956D6F">
        <w:rPr>
          <w:lang w:val="en-US"/>
        </w:rPr>
        <w:t xml:space="preserve">free to move </w:t>
      </w:r>
      <w:r w:rsidRPr="00506FB2">
        <w:rPr>
          <w:lang w:val="en-US"/>
        </w:rPr>
        <w:t xml:space="preserve">while </w:t>
      </w:r>
      <w:r>
        <w:rPr>
          <w:lang w:val="en-US"/>
        </w:rPr>
        <w:t xml:space="preserve">the rest of the “solvent” molecules are fixed at their positions.  Molecular dynamics simulations offer an invaluable tool to calculate the cage potential, </w:t>
      </w:r>
      <w:proofErr w:type="spellStart"/>
      <w:r w:rsidRPr="001A1406">
        <w:rPr>
          <w:i/>
          <w:iCs/>
          <w:lang w:val="en-US"/>
        </w:rPr>
        <w:t>V</w:t>
      </w:r>
      <w:r w:rsidRPr="001A1406">
        <w:rPr>
          <w:i/>
          <w:iCs/>
          <w:vertAlign w:val="subscript"/>
          <w:lang w:val="en-US"/>
        </w:rPr>
        <w:t>c</w:t>
      </w:r>
      <w:proofErr w:type="spellEnd"/>
      <w:r>
        <w:rPr>
          <w:lang w:val="en-US"/>
        </w:rPr>
        <w:t xml:space="preserve">, as the interaction potential of the probe with all </w:t>
      </w:r>
      <w:r>
        <w:rPr>
          <w:lang w:val="en-US"/>
        </w:rPr>
        <w:lastRenderedPageBreak/>
        <w:t xml:space="preserve">surrounding molecules at any given </w:t>
      </w:r>
      <w:proofErr w:type="spellStart"/>
      <w:r>
        <w:rPr>
          <w:lang w:val="en-US"/>
        </w:rPr>
        <w:t>timestep</w:t>
      </w:r>
      <w:proofErr w:type="spellEnd"/>
      <w:r>
        <w:rPr>
          <w:lang w:val="en-US"/>
        </w:rPr>
        <w:t xml:space="preserve"> </w:t>
      </w:r>
      <w:r w:rsidRPr="001A1406">
        <w:rPr>
          <w:i/>
          <w:iCs/>
          <w:lang w:val="en-US"/>
        </w:rPr>
        <w:t>t</w:t>
      </w:r>
      <w:r>
        <w:rPr>
          <w:lang w:val="en-US"/>
        </w:rPr>
        <w:t xml:space="preserve"> of the simulation since all coordinates are available during the </w:t>
      </w:r>
      <w:r w:rsidR="00956D6F">
        <w:rPr>
          <w:lang w:val="en-US"/>
        </w:rPr>
        <w:t>run</w:t>
      </w:r>
      <w:r>
        <w:rPr>
          <w:lang w:val="en-US"/>
        </w:rPr>
        <w:t xml:space="preserve">. Therefore the cage potential </w:t>
      </w:r>
      <w:proofErr w:type="spellStart"/>
      <w:r w:rsidRPr="006B3EF8">
        <w:rPr>
          <w:i/>
          <w:iCs/>
          <w:lang w:val="en-US"/>
        </w:rPr>
        <w:t>V</w:t>
      </w:r>
      <w:r w:rsidRPr="006B3EF8">
        <w:rPr>
          <w:i/>
          <w:iCs/>
          <w:vertAlign w:val="subscript"/>
          <w:lang w:val="en-US"/>
        </w:rPr>
        <w:t>c</w:t>
      </w:r>
      <w:proofErr w:type="spellEnd"/>
      <w:r>
        <w:rPr>
          <w:lang w:val="en-US"/>
        </w:rPr>
        <w:t xml:space="preserve"> at time </w:t>
      </w:r>
      <w:r w:rsidRPr="001A1406">
        <w:rPr>
          <w:i/>
          <w:iCs/>
          <w:lang w:val="en-US"/>
        </w:rPr>
        <w:t>t</w:t>
      </w:r>
      <w:r>
        <w:rPr>
          <w:lang w:val="en-US"/>
        </w:rPr>
        <w:t xml:space="preserve"> is defined as</w:t>
      </w:r>
    </w:p>
    <w:p w:rsidR="00DB784D" w:rsidRPr="00E87444" w:rsidRDefault="00AF5CB5" w:rsidP="003F4E3C">
      <w:pPr>
        <w:rPr>
          <w:rFonts w:eastAsiaTheme="minorEastAsia"/>
          <w:lang w:val="en-US"/>
        </w:rPr>
      </w:pPr>
      <m:oMath>
        <m:sSub>
          <m:sSubPr>
            <m:ctrlPr>
              <w:rPr>
                <w:rFonts w:ascii="Cambria Math" w:hAnsi="Cambria Math"/>
                <w:i/>
                <w:lang w:val="en-US"/>
              </w:rPr>
            </m:ctrlPr>
          </m:sSubPr>
          <m:e>
            <m:r>
              <w:rPr>
                <w:rFonts w:ascii="Cambria Math" w:hAnsi="Cambria Math"/>
                <w:lang w:val="en-US"/>
              </w:rPr>
              <m:t>V</m:t>
            </m:r>
          </m:e>
          <m:sub>
            <m:r>
              <w:rPr>
                <w:rFonts w:ascii="Cambria Math" w:hAnsi="Cambria Math"/>
                <w:lang w:val="en-US"/>
              </w:rPr>
              <m:t>c</m:t>
            </m:r>
          </m:sub>
        </m:sSub>
        <m:d>
          <m:dPr>
            <m:ctrlPr>
              <w:rPr>
                <w:rFonts w:ascii="Cambria Math" w:hAnsi="Cambria Math"/>
                <w:i/>
                <w:lang w:val="en-US"/>
              </w:rPr>
            </m:ctrlPr>
          </m:dPr>
          <m:e>
            <m:r>
              <m:rPr>
                <m:sty m:val="bi"/>
              </m:rPr>
              <w:rPr>
                <w:rFonts w:ascii="Cambria Math" w:hAnsi="Cambria Math"/>
                <w:lang w:val="en-US"/>
              </w:rPr>
              <m:t>r</m:t>
            </m:r>
            <m:r>
              <w:rPr>
                <w:rFonts w:ascii="Cambria Math" w:hAnsi="Cambria Math"/>
                <w:lang w:val="en-US"/>
              </w:rPr>
              <m:t>,</m:t>
            </m:r>
            <m:r>
              <m:rPr>
                <m:sty m:val="bi"/>
              </m:rPr>
              <w:rPr>
                <w:rFonts w:ascii="Cambria Math" w:hAnsi="Cambria Math"/>
                <w:lang w:val="en-US"/>
              </w:rPr>
              <m:t>R</m:t>
            </m:r>
          </m:e>
        </m:d>
        <m:r>
          <w:rPr>
            <w:rFonts w:ascii="Cambria Math" w:hAnsi="Cambria Math"/>
            <w:lang w:val="en-US"/>
          </w:rPr>
          <m:t>=</m:t>
        </m:r>
        <m:nary>
          <m:naryPr>
            <m:chr m:val="∑"/>
            <m:limLoc m:val="undOvr"/>
            <m:ctrlPr>
              <w:rPr>
                <w:rFonts w:ascii="Cambria Math" w:hAnsi="Cambria Math"/>
                <w:i/>
              </w:rPr>
            </m:ctrlPr>
          </m:naryPr>
          <m:sub>
            <m:r>
              <w:rPr>
                <w:rFonts w:ascii="Cambria Math" w:hAnsi="Cambria Math"/>
              </w:rPr>
              <m:t>i</m:t>
            </m:r>
            <m:r>
              <w:rPr>
                <w:rFonts w:ascii="Cambria Math" w:hAnsi="Cambria Math"/>
                <w:lang w:val="en-US"/>
              </w:rPr>
              <m:t>=1</m:t>
            </m:r>
          </m:sub>
          <m:sup>
            <m:r>
              <w:rPr>
                <w:rFonts w:ascii="Cambria Math" w:hAnsi="Cambria Math"/>
              </w:rPr>
              <m:t>N</m:t>
            </m:r>
          </m:sup>
          <m:e>
            <m:sSub>
              <m:sSubPr>
                <m:ctrlPr>
                  <w:rPr>
                    <w:rFonts w:ascii="Cambria Math" w:hAnsi="Cambria Math"/>
                    <w:i/>
                  </w:rPr>
                </m:ctrlPr>
              </m:sSubPr>
              <m:e>
                <m:r>
                  <w:rPr>
                    <w:rFonts w:ascii="Cambria Math" w:hAnsi="Cambria Math"/>
                  </w:rPr>
                  <m:t>U</m:t>
                </m:r>
              </m:e>
              <m:sub>
                <m:r>
                  <w:rPr>
                    <w:rFonts w:ascii="Cambria Math" w:hAnsi="Cambria Math"/>
                  </w:rPr>
                  <m:t>Xe</m:t>
                </m:r>
                <m:r>
                  <w:rPr>
                    <w:rFonts w:ascii="Cambria Math" w:hAnsi="Cambria Math"/>
                    <w:lang w:val="en-US"/>
                  </w:rPr>
                  <m:t>,</m:t>
                </m:r>
                <m:r>
                  <w:rPr>
                    <w:rFonts w:ascii="Cambria Math" w:hAnsi="Cambria Math"/>
                  </w:rPr>
                  <m:t>i</m:t>
                </m:r>
              </m:sub>
            </m:sSub>
            <m:d>
              <m:dPr>
                <m:ctrlPr>
                  <w:rPr>
                    <w:rFonts w:ascii="Cambria Math" w:hAnsi="Cambria Math"/>
                    <w:i/>
                  </w:rPr>
                </m:ctrlPr>
              </m:dPr>
              <m:e>
                <m:d>
                  <m:dPr>
                    <m:begChr m:val="|"/>
                    <m:endChr m:val="|"/>
                    <m:ctrlPr>
                      <w:rPr>
                        <w:rFonts w:ascii="Cambria Math" w:hAnsi="Cambria Math"/>
                        <w:b/>
                        <w:i/>
                      </w:rPr>
                    </m:ctrlPr>
                  </m:dPr>
                  <m:e>
                    <m:sSub>
                      <m:sSubPr>
                        <m:ctrlPr>
                          <w:rPr>
                            <w:rFonts w:ascii="Cambria Math" w:hAnsi="Cambria Math"/>
                            <w:i/>
                          </w:rPr>
                        </m:ctrlPr>
                      </m:sSubPr>
                      <m:e>
                        <m:r>
                          <m:rPr>
                            <m:sty m:val="bi"/>
                          </m:rPr>
                          <w:rPr>
                            <w:rFonts w:ascii="Cambria Math" w:hAnsi="Cambria Math"/>
                          </w:rPr>
                          <m:t>r</m:t>
                        </m:r>
                        <m:r>
                          <m:rPr>
                            <m:sty m:val="bi"/>
                          </m:rPr>
                          <w:rPr>
                            <w:rFonts w:ascii="Cambria Math" w:hAnsi="Cambria Math"/>
                            <w:lang w:val="en-US"/>
                          </w:rPr>
                          <m:t>-</m:t>
                        </m:r>
                        <m:r>
                          <m:rPr>
                            <m:sty m:val="bi"/>
                          </m:rPr>
                          <w:rPr>
                            <w:rFonts w:ascii="Cambria Math" w:hAnsi="Cambria Math"/>
                          </w:rPr>
                          <m:t>r</m:t>
                        </m:r>
                      </m:e>
                      <m:sub>
                        <m:r>
                          <w:rPr>
                            <w:rFonts w:ascii="Cambria Math" w:hAnsi="Cambria Math"/>
                          </w:rPr>
                          <m:t>i</m:t>
                        </m:r>
                      </m:sub>
                    </m:sSub>
                  </m:e>
                </m:d>
              </m:e>
            </m:d>
            <m:r>
              <w:rPr>
                <w:rFonts w:ascii="Cambria Math" w:hAnsi="Cambria Math"/>
                <w:lang w:val="en-US"/>
              </w:rPr>
              <m:t>=</m:t>
            </m:r>
            <m:nary>
              <m:naryPr>
                <m:chr m:val="∑"/>
                <m:limLoc m:val="undOvr"/>
                <m:ctrlPr>
                  <w:rPr>
                    <w:rFonts w:ascii="Cambria Math" w:hAnsi="Cambria Math"/>
                    <w:i/>
                  </w:rPr>
                </m:ctrlPr>
              </m:naryPr>
              <m:sub>
                <m:r>
                  <w:rPr>
                    <w:rFonts w:ascii="Cambria Math" w:hAnsi="Cambria Math"/>
                  </w:rPr>
                  <m:t>cat</m:t>
                </m:r>
              </m:sub>
              <m:sup>
                <m:sSub>
                  <m:sSubPr>
                    <m:ctrlPr>
                      <w:rPr>
                        <w:rFonts w:ascii="Cambria Math" w:hAnsi="Cambria Math"/>
                        <w:i/>
                      </w:rPr>
                    </m:ctrlPr>
                  </m:sSubPr>
                  <m:e>
                    <m:r>
                      <w:rPr>
                        <w:rFonts w:ascii="Cambria Math" w:hAnsi="Cambria Math"/>
                      </w:rPr>
                      <m:t>N</m:t>
                    </m:r>
                  </m:e>
                  <m:sub>
                    <m:r>
                      <w:rPr>
                        <w:rFonts w:ascii="Cambria Math" w:hAnsi="Cambria Math"/>
                      </w:rPr>
                      <m:t>cat</m:t>
                    </m:r>
                  </m:sub>
                </m:sSub>
              </m:sup>
              <m:e>
                <m:sSub>
                  <m:sSubPr>
                    <m:ctrlPr>
                      <w:rPr>
                        <w:rFonts w:ascii="Cambria Math" w:hAnsi="Cambria Math"/>
                        <w:i/>
                      </w:rPr>
                    </m:ctrlPr>
                  </m:sSubPr>
                  <m:e>
                    <m:r>
                      <w:rPr>
                        <w:rFonts w:ascii="Cambria Math" w:hAnsi="Cambria Math"/>
                      </w:rPr>
                      <m:t>U</m:t>
                    </m:r>
                  </m:e>
                  <m:sub>
                    <m:r>
                      <w:rPr>
                        <w:rFonts w:ascii="Cambria Math" w:hAnsi="Cambria Math"/>
                      </w:rPr>
                      <m:t>Xe</m:t>
                    </m:r>
                    <m:r>
                      <w:rPr>
                        <w:rFonts w:ascii="Cambria Math" w:hAnsi="Cambria Math"/>
                        <w:lang w:val="en-US"/>
                      </w:rPr>
                      <m:t>,</m:t>
                    </m:r>
                    <m:r>
                      <w:rPr>
                        <w:rFonts w:ascii="Cambria Math" w:hAnsi="Cambria Math"/>
                      </w:rPr>
                      <m:t>cat</m:t>
                    </m:r>
                  </m:sub>
                </m:sSub>
                <m:d>
                  <m:dPr>
                    <m:ctrlPr>
                      <w:rPr>
                        <w:rFonts w:ascii="Cambria Math" w:hAnsi="Cambria Math"/>
                        <w:i/>
                      </w:rPr>
                    </m:ctrlPr>
                  </m:dPr>
                  <m:e>
                    <m:d>
                      <m:dPr>
                        <m:begChr m:val="|"/>
                        <m:endChr m:val="|"/>
                        <m:ctrlPr>
                          <w:rPr>
                            <w:rFonts w:ascii="Cambria Math" w:hAnsi="Cambria Math"/>
                            <w:b/>
                            <w:i/>
                          </w:rPr>
                        </m:ctrlPr>
                      </m:dPr>
                      <m:e>
                        <m:sSub>
                          <m:sSubPr>
                            <m:ctrlPr>
                              <w:rPr>
                                <w:rFonts w:ascii="Cambria Math" w:hAnsi="Cambria Math"/>
                                <w:i/>
                              </w:rPr>
                            </m:ctrlPr>
                          </m:sSubPr>
                          <m:e>
                            <m:r>
                              <m:rPr>
                                <m:sty m:val="bi"/>
                              </m:rPr>
                              <w:rPr>
                                <w:rFonts w:ascii="Cambria Math" w:hAnsi="Cambria Math"/>
                              </w:rPr>
                              <m:t>r</m:t>
                            </m:r>
                            <m:r>
                              <m:rPr>
                                <m:sty m:val="bi"/>
                              </m:rPr>
                              <w:rPr>
                                <w:rFonts w:ascii="Cambria Math" w:hAnsi="Cambria Math"/>
                                <w:lang w:val="en-US"/>
                              </w:rPr>
                              <m:t>-</m:t>
                            </m:r>
                            <m:r>
                              <m:rPr>
                                <m:sty m:val="bi"/>
                              </m:rPr>
                              <w:rPr>
                                <w:rFonts w:ascii="Cambria Math" w:hAnsi="Cambria Math"/>
                              </w:rPr>
                              <m:t>r</m:t>
                            </m:r>
                          </m:e>
                          <m:sub>
                            <m:r>
                              <w:rPr>
                                <w:rFonts w:ascii="Cambria Math" w:hAnsi="Cambria Math"/>
                              </w:rPr>
                              <m:t>cat</m:t>
                            </m:r>
                          </m:sub>
                        </m:sSub>
                      </m:e>
                    </m:d>
                  </m:e>
                </m:d>
              </m:e>
            </m:nary>
            <m:r>
              <w:rPr>
                <w:rFonts w:ascii="Cambria Math" w:hAnsi="Cambria Math"/>
                <w:lang w:val="en-US"/>
              </w:rPr>
              <m:t>+</m:t>
            </m:r>
            <m:nary>
              <m:naryPr>
                <m:chr m:val="∑"/>
                <m:limLoc m:val="undOvr"/>
                <m:ctrlPr>
                  <w:rPr>
                    <w:rFonts w:ascii="Cambria Math" w:hAnsi="Cambria Math"/>
                    <w:i/>
                  </w:rPr>
                </m:ctrlPr>
              </m:naryPr>
              <m:sub>
                <m:r>
                  <w:rPr>
                    <w:rFonts w:ascii="Cambria Math" w:hAnsi="Cambria Math"/>
                  </w:rPr>
                  <m:t>an</m:t>
                </m:r>
              </m:sub>
              <m:sup>
                <m:sSub>
                  <m:sSubPr>
                    <m:ctrlPr>
                      <w:rPr>
                        <w:rFonts w:ascii="Cambria Math" w:hAnsi="Cambria Math"/>
                        <w:i/>
                      </w:rPr>
                    </m:ctrlPr>
                  </m:sSubPr>
                  <m:e>
                    <m:r>
                      <w:rPr>
                        <w:rFonts w:ascii="Cambria Math" w:hAnsi="Cambria Math"/>
                      </w:rPr>
                      <m:t>N</m:t>
                    </m:r>
                  </m:e>
                  <m:sub>
                    <m:r>
                      <w:rPr>
                        <w:rFonts w:ascii="Cambria Math" w:hAnsi="Cambria Math"/>
                      </w:rPr>
                      <m:t>an</m:t>
                    </m:r>
                  </m:sub>
                </m:sSub>
              </m:sup>
              <m:e>
                <m:sSub>
                  <m:sSubPr>
                    <m:ctrlPr>
                      <w:rPr>
                        <w:rFonts w:ascii="Cambria Math" w:hAnsi="Cambria Math"/>
                        <w:i/>
                      </w:rPr>
                    </m:ctrlPr>
                  </m:sSubPr>
                  <m:e>
                    <m:r>
                      <w:rPr>
                        <w:rFonts w:ascii="Cambria Math" w:hAnsi="Cambria Math"/>
                      </w:rPr>
                      <m:t>U</m:t>
                    </m:r>
                  </m:e>
                  <m:sub>
                    <m:r>
                      <w:rPr>
                        <w:rFonts w:ascii="Cambria Math" w:hAnsi="Cambria Math"/>
                      </w:rPr>
                      <m:t>Xe</m:t>
                    </m:r>
                    <m:r>
                      <w:rPr>
                        <w:rFonts w:ascii="Cambria Math" w:hAnsi="Cambria Math"/>
                        <w:lang w:val="en-US"/>
                      </w:rPr>
                      <m:t>,</m:t>
                    </m:r>
                    <m:r>
                      <w:rPr>
                        <w:rFonts w:ascii="Cambria Math" w:hAnsi="Cambria Math"/>
                      </w:rPr>
                      <m:t>an</m:t>
                    </m:r>
                  </m:sub>
                </m:sSub>
                <m:d>
                  <m:dPr>
                    <m:ctrlPr>
                      <w:rPr>
                        <w:rFonts w:ascii="Cambria Math" w:hAnsi="Cambria Math"/>
                        <w:i/>
                      </w:rPr>
                    </m:ctrlPr>
                  </m:dPr>
                  <m:e>
                    <m:d>
                      <m:dPr>
                        <m:begChr m:val="|"/>
                        <m:endChr m:val="|"/>
                        <m:ctrlPr>
                          <w:rPr>
                            <w:rFonts w:ascii="Cambria Math" w:hAnsi="Cambria Math"/>
                            <w:b/>
                            <w:i/>
                          </w:rPr>
                        </m:ctrlPr>
                      </m:dPr>
                      <m:e>
                        <m:sSub>
                          <m:sSubPr>
                            <m:ctrlPr>
                              <w:rPr>
                                <w:rFonts w:ascii="Cambria Math" w:hAnsi="Cambria Math"/>
                                <w:i/>
                              </w:rPr>
                            </m:ctrlPr>
                          </m:sSubPr>
                          <m:e>
                            <m:r>
                              <m:rPr>
                                <m:sty m:val="bi"/>
                              </m:rPr>
                              <w:rPr>
                                <w:rFonts w:ascii="Cambria Math" w:hAnsi="Cambria Math"/>
                              </w:rPr>
                              <m:t>r</m:t>
                            </m:r>
                            <m:r>
                              <m:rPr>
                                <m:sty m:val="bi"/>
                              </m:rPr>
                              <w:rPr>
                                <w:rFonts w:ascii="Cambria Math" w:hAnsi="Cambria Math"/>
                                <w:lang w:val="en-US"/>
                              </w:rPr>
                              <m:t>-</m:t>
                            </m:r>
                            <m:r>
                              <m:rPr>
                                <m:sty m:val="bi"/>
                              </m:rPr>
                              <w:rPr>
                                <w:rFonts w:ascii="Cambria Math" w:hAnsi="Cambria Math"/>
                              </w:rPr>
                              <m:t>r</m:t>
                            </m:r>
                          </m:e>
                          <m:sub>
                            <m:r>
                              <w:rPr>
                                <w:rFonts w:ascii="Cambria Math" w:hAnsi="Cambria Math"/>
                              </w:rPr>
                              <m:t>an</m:t>
                            </m:r>
                          </m:sub>
                        </m:sSub>
                      </m:e>
                    </m:d>
                  </m:e>
                </m:d>
              </m:e>
            </m:nary>
          </m:e>
        </m:nary>
      </m:oMath>
      <w:r w:rsidR="00E87444" w:rsidRPr="00E87444">
        <w:rPr>
          <w:rFonts w:eastAsiaTheme="minorEastAsia"/>
          <w:lang w:val="en-US"/>
        </w:rPr>
        <w:tab/>
        <w:t>(1)</w:t>
      </w:r>
    </w:p>
    <w:p w:rsidR="00DB784D" w:rsidRDefault="00DB784D">
      <w:pPr>
        <w:rPr>
          <w:lang w:val="en-US"/>
        </w:rPr>
      </w:pPr>
      <w:r>
        <w:rPr>
          <w:lang w:val="en-US"/>
        </w:rPr>
        <w:t xml:space="preserve">where </w:t>
      </w:r>
      <m:oMath>
        <m:r>
          <m:rPr>
            <m:sty m:val="bi"/>
          </m:rPr>
          <w:rPr>
            <w:rFonts w:ascii="Cambria Math" w:hAnsi="Cambria Math"/>
            <w:lang w:val="en-US"/>
          </w:rPr>
          <m:t>r</m:t>
        </m:r>
        <m:r>
          <w:rPr>
            <w:rFonts w:ascii="Cambria Math" w:hAnsi="Cambria Math"/>
            <w:lang w:val="en-US"/>
          </w:rPr>
          <m:t>≡</m:t>
        </m:r>
        <m:sSub>
          <m:sSubPr>
            <m:ctrlPr>
              <w:rPr>
                <w:rFonts w:ascii="Cambria Math" w:hAnsi="Cambria Math"/>
                <w:i/>
                <w:lang w:val="en-US"/>
              </w:rPr>
            </m:ctrlPr>
          </m:sSubPr>
          <m:e>
            <m:r>
              <m:rPr>
                <m:sty m:val="bi"/>
              </m:rPr>
              <w:rPr>
                <w:rFonts w:ascii="Cambria Math" w:hAnsi="Cambria Math"/>
                <w:lang w:val="en-US"/>
              </w:rPr>
              <m:t>r</m:t>
            </m:r>
          </m:e>
          <m:sub>
            <m:r>
              <w:rPr>
                <w:rFonts w:ascii="Cambria Math" w:hAnsi="Cambria Math"/>
                <w:lang w:val="en-US"/>
              </w:rPr>
              <m:t>Xe</m:t>
            </m:r>
          </m:sub>
        </m:sSub>
        <m:r>
          <w:rPr>
            <w:rFonts w:ascii="Cambria Math" w:hAnsi="Cambria Math"/>
            <w:lang w:val="en-US"/>
          </w:rPr>
          <m:t xml:space="preserve"> </m:t>
        </m:r>
      </m:oMath>
      <w:r>
        <w:rPr>
          <w:lang w:val="en-US"/>
        </w:rPr>
        <w:t>is the coordinate of the probe atom</w:t>
      </w:r>
      <w:r w:rsidR="008329D4">
        <w:rPr>
          <w:lang w:val="en-US"/>
        </w:rPr>
        <w:t>,</w:t>
      </w:r>
      <w:r>
        <w:rPr>
          <w:lang w:val="en-US"/>
        </w:rPr>
        <w:t xml:space="preserve"> </w:t>
      </w:r>
      <w:r w:rsidRPr="00116A38">
        <w:rPr>
          <w:rFonts w:ascii="Times New Roman" w:hAnsi="Times New Roman" w:cs="Times New Roman"/>
          <w:b/>
          <w:bCs/>
          <w:i/>
          <w:lang w:val="en-US"/>
        </w:rPr>
        <w:t>R</w:t>
      </w:r>
      <w:r>
        <w:rPr>
          <w:lang w:val="en-US"/>
        </w:rPr>
        <w:t xml:space="preserve"> </w:t>
      </w:r>
      <w:r w:rsidR="00116A38">
        <w:rPr>
          <w:lang w:val="en-US"/>
        </w:rPr>
        <w:t>is</w:t>
      </w:r>
      <w:r>
        <w:rPr>
          <w:lang w:val="en-US"/>
        </w:rPr>
        <w:t xml:space="preserve"> the ensemble of the coordinates </w:t>
      </w:r>
      <m:oMath>
        <m:sSub>
          <m:sSubPr>
            <m:ctrlPr>
              <w:rPr>
                <w:rFonts w:ascii="Cambria Math" w:hAnsi="Cambria Math"/>
                <w:b/>
                <w:i/>
                <w:lang w:val="en-US"/>
              </w:rPr>
            </m:ctrlPr>
          </m:sSubPr>
          <m:e>
            <m:r>
              <m:rPr>
                <m:sty m:val="bi"/>
              </m:rPr>
              <w:rPr>
                <w:rFonts w:ascii="Cambria Math" w:hAnsi="Cambria Math"/>
                <w:lang w:val="en-US"/>
              </w:rPr>
              <m:t>r</m:t>
            </m:r>
          </m:e>
          <m:sub>
            <m:r>
              <m:rPr>
                <m:sty m:val="bi"/>
              </m:rPr>
              <w:rPr>
                <w:rFonts w:ascii="Cambria Math" w:hAnsi="Cambria Math"/>
                <w:lang w:val="en-US"/>
              </w:rPr>
              <m:t>i</m:t>
            </m:r>
          </m:sub>
        </m:sSub>
        <m:r>
          <w:rPr>
            <w:rFonts w:ascii="Cambria Math" w:hAnsi="Cambria Math"/>
            <w:lang w:val="en-US"/>
          </w:rPr>
          <m:t>≠</m:t>
        </m:r>
        <m:sSub>
          <m:sSubPr>
            <m:ctrlPr>
              <w:rPr>
                <w:rFonts w:ascii="Cambria Math" w:hAnsi="Cambria Math"/>
                <w:i/>
                <w:lang w:val="en-US"/>
              </w:rPr>
            </m:ctrlPr>
          </m:sSubPr>
          <m:e>
            <m:r>
              <m:rPr>
                <m:sty m:val="bi"/>
              </m:rPr>
              <w:rPr>
                <w:rFonts w:ascii="Cambria Math" w:hAnsi="Cambria Math"/>
                <w:lang w:val="en-US"/>
              </w:rPr>
              <m:t>r</m:t>
            </m:r>
          </m:e>
          <m:sub>
            <m:r>
              <w:rPr>
                <w:rFonts w:ascii="Cambria Math" w:hAnsi="Cambria Math"/>
                <w:lang w:val="en-US"/>
              </w:rPr>
              <m:t>Xe</m:t>
            </m:r>
          </m:sub>
        </m:sSub>
        <m:r>
          <w:rPr>
            <w:rFonts w:ascii="Cambria Math" w:hAnsi="Cambria Math"/>
            <w:lang w:val="en-US"/>
          </w:rPr>
          <m:t xml:space="preserve"> </m:t>
        </m:r>
      </m:oMath>
      <w:r>
        <w:rPr>
          <w:lang w:val="en-US"/>
        </w:rPr>
        <w:t xml:space="preserve">of all the remaining atoms and </w:t>
      </w:r>
      <w:proofErr w:type="spellStart"/>
      <w:r w:rsidRPr="00662507">
        <w:rPr>
          <w:i/>
          <w:iCs/>
          <w:lang w:val="en-US"/>
        </w:rPr>
        <w:t>U</w:t>
      </w:r>
      <w:r w:rsidRPr="00662507">
        <w:rPr>
          <w:i/>
          <w:iCs/>
          <w:vertAlign w:val="subscript"/>
          <w:lang w:val="en-US"/>
        </w:rPr>
        <w:t>Xe,i</w:t>
      </w:r>
      <w:proofErr w:type="spellEnd"/>
      <w:r>
        <w:rPr>
          <w:lang w:val="en-US"/>
        </w:rPr>
        <w:t>(</w:t>
      </w:r>
      <w:proofErr w:type="spellStart"/>
      <w:r w:rsidRPr="00662507">
        <w:rPr>
          <w:b/>
          <w:bCs/>
          <w:i/>
          <w:iCs/>
          <w:lang w:val="en-US"/>
        </w:rPr>
        <w:t>r</w:t>
      </w:r>
      <w:r w:rsidRPr="00662507">
        <w:rPr>
          <w:i/>
          <w:iCs/>
          <w:lang w:val="en-US"/>
        </w:rPr>
        <w:t>,</w:t>
      </w:r>
      <w:r w:rsidRPr="00662507">
        <w:rPr>
          <w:b/>
          <w:bCs/>
          <w:i/>
          <w:iCs/>
          <w:lang w:val="en-US"/>
        </w:rPr>
        <w:t>r</w:t>
      </w:r>
      <w:r w:rsidRPr="00662507">
        <w:rPr>
          <w:i/>
          <w:iCs/>
          <w:vertAlign w:val="subscript"/>
          <w:lang w:val="en-US"/>
        </w:rPr>
        <w:t>i</w:t>
      </w:r>
      <w:proofErr w:type="spellEnd"/>
      <w:r>
        <w:rPr>
          <w:lang w:val="en-US"/>
        </w:rPr>
        <w:t xml:space="preserve">) is the </w:t>
      </w:r>
      <w:proofErr w:type="spellStart"/>
      <w:r>
        <w:rPr>
          <w:lang w:val="en-US"/>
        </w:rPr>
        <w:t>Lennard</w:t>
      </w:r>
      <w:proofErr w:type="spellEnd"/>
      <w:r>
        <w:rPr>
          <w:lang w:val="en-US"/>
        </w:rPr>
        <w:t xml:space="preserve">-Jones (LJ) interaction potential between xenon and the </w:t>
      </w:r>
      <w:proofErr w:type="spellStart"/>
      <w:r w:rsidRPr="00662507">
        <w:rPr>
          <w:i/>
          <w:iCs/>
          <w:lang w:val="en-US"/>
        </w:rPr>
        <w:t>i</w:t>
      </w:r>
      <w:r>
        <w:rPr>
          <w:lang w:val="en-US"/>
        </w:rPr>
        <w:t>-th</w:t>
      </w:r>
      <w:proofErr w:type="spellEnd"/>
      <w:r>
        <w:rPr>
          <w:lang w:val="en-US"/>
        </w:rPr>
        <w:t xml:space="preserve"> atom of the simulation box. In eq. 1) the sum runs over all the </w:t>
      </w:r>
      <w:r w:rsidRPr="00F226CC">
        <w:rPr>
          <w:i/>
          <w:lang w:val="en-US"/>
        </w:rPr>
        <w:t>N</w:t>
      </w:r>
      <w:r>
        <w:rPr>
          <w:lang w:val="en-US"/>
        </w:rPr>
        <w:t xml:space="preserve"> atoms of the IL system and, since the </w:t>
      </w:r>
      <w:proofErr w:type="spellStart"/>
      <w:r>
        <w:rPr>
          <w:lang w:val="en-US"/>
        </w:rPr>
        <w:t>Lennard</w:t>
      </w:r>
      <w:proofErr w:type="spellEnd"/>
      <w:r>
        <w:rPr>
          <w:lang w:val="en-US"/>
        </w:rPr>
        <w:t xml:space="preserve">-Jones interaction is pairwise additive, it can be decomposed in two terms: the cationic contribution and the anionic contribution. Once the cage potential is defined and obtained from the MD simulations, it can be further characterized by </w:t>
      </w:r>
      <w:r w:rsidRPr="00506FB2">
        <w:rPr>
          <w:lang w:val="en-US"/>
        </w:rPr>
        <w:t xml:space="preserve">two </w:t>
      </w:r>
      <w:r w:rsidR="00506FB2">
        <w:rPr>
          <w:lang w:val="en-US"/>
        </w:rPr>
        <w:t>set</w:t>
      </w:r>
      <w:r w:rsidR="008329D4">
        <w:rPr>
          <w:lang w:val="en-US"/>
        </w:rPr>
        <w:t>s</w:t>
      </w:r>
      <w:r w:rsidR="00506FB2">
        <w:rPr>
          <w:lang w:val="en-US"/>
        </w:rPr>
        <w:t xml:space="preserve"> of</w:t>
      </w:r>
      <w:r w:rsidRPr="00506FB2">
        <w:rPr>
          <w:lang w:val="en-US"/>
        </w:rPr>
        <w:t xml:space="preserve"> </w:t>
      </w:r>
      <w:r>
        <w:rPr>
          <w:lang w:val="en-US"/>
        </w:rPr>
        <w:t xml:space="preserve">parameters, at least within the harmonic approximation, that is the position of the minimum and the curvature </w:t>
      </w:r>
      <w:r w:rsidRPr="00506FB2">
        <w:rPr>
          <w:lang w:val="en-US"/>
        </w:rPr>
        <w:t xml:space="preserve">matrix (the Hessian of </w:t>
      </w:r>
      <w:r w:rsidR="0026272D">
        <w:rPr>
          <w:lang w:val="en-US"/>
        </w:rPr>
        <w:t xml:space="preserve">the </w:t>
      </w:r>
      <w:r w:rsidRPr="00506FB2">
        <w:rPr>
          <w:lang w:val="en-US"/>
        </w:rPr>
        <w:t xml:space="preserve">function </w:t>
      </w:r>
      <w:proofErr w:type="spellStart"/>
      <w:r w:rsidRPr="00506FB2">
        <w:rPr>
          <w:i/>
          <w:iCs/>
          <w:lang w:val="en-US"/>
        </w:rPr>
        <w:t>V</w:t>
      </w:r>
      <w:r w:rsidRPr="00506FB2">
        <w:rPr>
          <w:i/>
          <w:iCs/>
          <w:vertAlign w:val="subscript"/>
          <w:lang w:val="en-US"/>
        </w:rPr>
        <w:t>c</w:t>
      </w:r>
      <w:proofErr w:type="spellEnd"/>
      <w:r w:rsidRPr="00506FB2">
        <w:rPr>
          <w:lang w:val="en-US"/>
        </w:rPr>
        <w:t xml:space="preserve">) </w:t>
      </w:r>
      <w:r>
        <w:rPr>
          <w:lang w:val="en-US"/>
        </w:rPr>
        <w:t xml:space="preserve">at the minimum. The </w:t>
      </w:r>
      <w:r w:rsidR="00905983">
        <w:rPr>
          <w:lang w:val="en-US"/>
        </w:rPr>
        <w:t xml:space="preserve">cage position, </w:t>
      </w:r>
      <w:proofErr w:type="spellStart"/>
      <w:r w:rsidR="00905983" w:rsidRPr="006828F3">
        <w:rPr>
          <w:b/>
          <w:bCs/>
          <w:i/>
          <w:iCs/>
          <w:lang w:val="en-US"/>
        </w:rPr>
        <w:t>r</w:t>
      </w:r>
      <w:r w:rsidR="00905983" w:rsidRPr="006828F3">
        <w:rPr>
          <w:b/>
          <w:bCs/>
          <w:i/>
          <w:iCs/>
          <w:vertAlign w:val="subscript"/>
          <w:lang w:val="en-US"/>
        </w:rPr>
        <w:t>c</w:t>
      </w:r>
      <w:proofErr w:type="spellEnd"/>
      <w:r w:rsidR="00905983">
        <w:rPr>
          <w:lang w:val="en-US"/>
        </w:rPr>
        <w:t>,</w:t>
      </w:r>
      <w:r>
        <w:rPr>
          <w:lang w:val="en-US"/>
        </w:rPr>
        <w:t xml:space="preserve">  is defined as the</w:t>
      </w:r>
      <w:r w:rsidR="00905983" w:rsidRPr="00905983">
        <w:rPr>
          <w:lang w:val="en-US"/>
        </w:rPr>
        <w:t xml:space="preserve"> </w:t>
      </w:r>
      <w:r w:rsidR="00905983">
        <w:rPr>
          <w:lang w:val="en-US"/>
        </w:rPr>
        <w:t>position of the minimum</w:t>
      </w:r>
      <w:r>
        <w:rPr>
          <w:lang w:val="en-US"/>
        </w:rPr>
        <w:t xml:space="preserve">, that is the coordinates of the probe (in this case the </w:t>
      </w:r>
      <w:proofErr w:type="spellStart"/>
      <w:r>
        <w:rPr>
          <w:lang w:val="en-US"/>
        </w:rPr>
        <w:t>Xe</w:t>
      </w:r>
      <w:proofErr w:type="spellEnd"/>
      <w:r>
        <w:rPr>
          <w:lang w:val="en-US"/>
        </w:rPr>
        <w:t xml:space="preserve"> atom) for which the cage potential has a minimum. Because of the dynamics of the system </w:t>
      </w:r>
      <w:r w:rsidR="00E954FB">
        <w:rPr>
          <w:lang w:val="en-US"/>
        </w:rPr>
        <w:t>occurs</w:t>
      </w:r>
      <w:r w:rsidR="00E87444">
        <w:rPr>
          <w:lang w:val="en-US"/>
        </w:rPr>
        <w:t xml:space="preserve"> </w:t>
      </w:r>
      <w:r>
        <w:rPr>
          <w:lang w:val="en-US"/>
        </w:rPr>
        <w:t xml:space="preserve">at a finite temperature, the instantaneous position of </w:t>
      </w:r>
      <w:proofErr w:type="spellStart"/>
      <w:r>
        <w:rPr>
          <w:lang w:val="en-US"/>
        </w:rPr>
        <w:t>Xe</w:t>
      </w:r>
      <w:proofErr w:type="spellEnd"/>
      <w:r>
        <w:rPr>
          <w:lang w:val="en-US"/>
        </w:rPr>
        <w:t xml:space="preserve"> is not expected to be coincident with the position of the cage, that is the position of the minimum of the cage potential. </w:t>
      </w:r>
      <w:r w:rsidRPr="00506FB2">
        <w:rPr>
          <w:lang w:val="en-US"/>
        </w:rPr>
        <w:t>Such a minimum is here found, in practice,</w:t>
      </w:r>
      <w:r w:rsidR="00506FB2">
        <w:rPr>
          <w:lang w:val="en-US"/>
        </w:rPr>
        <w:t xml:space="preserve"> by employing Powell’s method</w:t>
      </w:r>
      <w:r w:rsidR="005D5565" w:rsidRPr="005D5565">
        <w:rPr>
          <w:lang w:val="en-US"/>
        </w:rPr>
        <w:t>[</w:t>
      </w:r>
      <w:r w:rsidR="005D5565">
        <w:rPr>
          <w:lang w:val="en-US"/>
        </w:rPr>
        <w:t>34]</w:t>
      </w:r>
      <w:r w:rsidR="00506FB2">
        <w:rPr>
          <w:lang w:val="en-US"/>
        </w:rPr>
        <w:t xml:space="preserve"> </w:t>
      </w:r>
      <w:r w:rsidRPr="00506FB2">
        <w:rPr>
          <w:lang w:val="en-US"/>
        </w:rPr>
        <w:t xml:space="preserve">starting from the actual location of the probe. The curvatures at the minimum, instead, are related </w:t>
      </w:r>
      <w:r>
        <w:rPr>
          <w:lang w:val="en-US"/>
        </w:rPr>
        <w:t xml:space="preserve">with the frequency of the putative </w:t>
      </w:r>
      <w:proofErr w:type="spellStart"/>
      <w:r>
        <w:rPr>
          <w:lang w:val="en-US"/>
        </w:rPr>
        <w:t>librational</w:t>
      </w:r>
      <w:proofErr w:type="spellEnd"/>
      <w:r>
        <w:rPr>
          <w:lang w:val="en-US"/>
        </w:rPr>
        <w:t xml:space="preserve"> motion of the probe within the cage. In a 3D system there </w:t>
      </w:r>
      <w:r w:rsidR="00E87444">
        <w:rPr>
          <w:lang w:val="en-US"/>
        </w:rPr>
        <w:t>are three main frequencies</w:t>
      </w:r>
      <w:r>
        <w:rPr>
          <w:lang w:val="en-US"/>
        </w:rPr>
        <w:t xml:space="preserve"> that can be obtained after </w:t>
      </w:r>
      <w:proofErr w:type="spellStart"/>
      <w:r>
        <w:rPr>
          <w:lang w:val="en-US"/>
        </w:rPr>
        <w:t>diagonalization</w:t>
      </w:r>
      <w:proofErr w:type="spellEnd"/>
      <w:r>
        <w:rPr>
          <w:lang w:val="en-US"/>
        </w:rPr>
        <w:t xml:space="preserve"> of the curvature matrix whose elements are </w:t>
      </w:r>
    </w:p>
    <w:p w:rsidR="004A48CD" w:rsidRPr="00F6687C" w:rsidRDefault="00AF5CB5" w:rsidP="004A48CD">
      <w:pPr>
        <w:rPr>
          <w:lang w:val="en-US"/>
        </w:rPr>
      </w:pPr>
      <m:oMath>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i,j</m:t>
            </m:r>
          </m:sub>
        </m:sSub>
        <m:d>
          <m:dPr>
            <m:ctrlPr>
              <w:rPr>
                <w:rFonts w:ascii="Cambria Math" w:hAnsi="Cambria Math"/>
                <w:i/>
                <w:lang w:val="en-US"/>
              </w:rPr>
            </m:ctrlPr>
          </m:dPr>
          <m:e>
            <m:r>
              <m:rPr>
                <m:sty m:val="bi"/>
              </m:rPr>
              <w:rPr>
                <w:rFonts w:ascii="Cambria Math" w:hAnsi="Cambria Math"/>
                <w:lang w:val="en-US"/>
              </w:rPr>
              <m:t>R</m:t>
            </m:r>
          </m:e>
        </m:d>
        <m:r>
          <w:rPr>
            <w:rFonts w:ascii="Cambria Math" w:hAnsi="Cambria Math"/>
            <w:lang w:val="en-US"/>
          </w:rPr>
          <m:t>=</m:t>
        </m:r>
        <m:sSub>
          <m:sSubPr>
            <m:ctrlPr>
              <w:rPr>
                <w:rFonts w:ascii="Cambria Math" w:hAnsi="Cambria Math"/>
                <w:i/>
                <w:lang w:val="en-US"/>
              </w:rPr>
            </m:ctrlPr>
          </m:sSubPr>
          <m:e>
            <m:d>
              <m:dPr>
                <m:begChr m:val="["/>
                <m:endChr m:val="]"/>
                <m:ctrlPr>
                  <w:rPr>
                    <w:rFonts w:ascii="Cambria Math" w:hAnsi="Cambria Math"/>
                    <w:i/>
                    <w:lang w:val="en-US"/>
                  </w:rPr>
                </m:ctrlPr>
              </m:dPr>
              <m:e>
                <m:f>
                  <m:fPr>
                    <m:ctrlPr>
                      <w:rPr>
                        <w:rFonts w:ascii="Cambria Math" w:hAnsi="Cambria Math"/>
                        <w:i/>
                        <w:lang w:val="en-US"/>
                      </w:rPr>
                    </m:ctrlPr>
                  </m:fPr>
                  <m:num>
                    <m:sSup>
                      <m:sSupPr>
                        <m:ctrlPr>
                          <w:rPr>
                            <w:rFonts w:ascii="Cambria Math" w:hAnsi="Cambria Math"/>
                            <w:i/>
                            <w:lang w:val="en-US"/>
                          </w:rPr>
                        </m:ctrlPr>
                      </m:sSupPr>
                      <m:e>
                        <m:r>
                          <w:rPr>
                            <w:rFonts w:ascii="Cambria Math" w:hAnsi="Cambria Math"/>
                            <w:lang w:val="en-US"/>
                          </w:rPr>
                          <m:t>∂</m:t>
                        </m:r>
                      </m:e>
                      <m:sup>
                        <m:r>
                          <w:rPr>
                            <w:rFonts w:ascii="Cambria Math" w:hAnsi="Cambria Math"/>
                            <w:lang w:val="en-US"/>
                          </w:rPr>
                          <m:t>2</m:t>
                        </m:r>
                      </m:sup>
                    </m:sSup>
                    <m:sSub>
                      <m:sSubPr>
                        <m:ctrlPr>
                          <w:rPr>
                            <w:rFonts w:ascii="Cambria Math" w:hAnsi="Cambria Math"/>
                            <w:i/>
                            <w:lang w:val="en-US"/>
                          </w:rPr>
                        </m:ctrlPr>
                      </m:sSubPr>
                      <m:e>
                        <m:r>
                          <w:rPr>
                            <w:rFonts w:ascii="Cambria Math" w:hAnsi="Cambria Math"/>
                            <w:lang w:val="en-US"/>
                          </w:rPr>
                          <m:t>V</m:t>
                        </m:r>
                      </m:e>
                      <m:sub>
                        <m:r>
                          <w:rPr>
                            <w:rFonts w:ascii="Cambria Math" w:hAnsi="Cambria Math"/>
                            <w:lang w:val="en-US"/>
                          </w:rPr>
                          <m:t>c</m:t>
                        </m:r>
                      </m:sub>
                    </m:sSub>
                    <m:d>
                      <m:dPr>
                        <m:ctrlPr>
                          <w:rPr>
                            <w:rFonts w:ascii="Cambria Math" w:hAnsi="Cambria Math"/>
                            <w:i/>
                            <w:lang w:val="en-US"/>
                          </w:rPr>
                        </m:ctrlPr>
                      </m:dPr>
                      <m:e>
                        <m:r>
                          <m:rPr>
                            <m:sty m:val="bi"/>
                          </m:rPr>
                          <w:rPr>
                            <w:rFonts w:ascii="Cambria Math" w:hAnsi="Cambria Math"/>
                            <w:lang w:val="en-US"/>
                          </w:rPr>
                          <m:t>r</m:t>
                        </m:r>
                        <m:r>
                          <w:rPr>
                            <w:rFonts w:ascii="Cambria Math" w:hAnsi="Cambria Math"/>
                            <w:lang w:val="en-US"/>
                          </w:rPr>
                          <m:t>,</m:t>
                        </m:r>
                        <m:r>
                          <m:rPr>
                            <m:sty m:val="bi"/>
                          </m:rPr>
                          <w:rPr>
                            <w:rFonts w:ascii="Cambria Math" w:hAnsi="Cambria Math"/>
                            <w:lang w:val="en-US"/>
                          </w:rPr>
                          <m:t>R</m:t>
                        </m:r>
                      </m:e>
                    </m:d>
                  </m:num>
                  <m:den>
                    <m:r>
                      <w:rPr>
                        <w:rFonts w:ascii="Cambria Math" w:hAnsi="Cambria Math"/>
                        <w:lang w:val="en-US"/>
                      </w:rPr>
                      <m:t>∂</m:t>
                    </m:r>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i</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j</m:t>
                        </m:r>
                      </m:sub>
                    </m:sSub>
                  </m:den>
                </m:f>
              </m:e>
            </m:d>
          </m:e>
          <m:sub>
            <m:r>
              <m:rPr>
                <m:sty m:val="bi"/>
              </m:rPr>
              <w:rPr>
                <w:rFonts w:ascii="Cambria Math" w:hAnsi="Cambria Math"/>
                <w:lang w:val="en-US"/>
              </w:rPr>
              <m:t>r</m:t>
            </m:r>
            <m:r>
              <w:rPr>
                <w:rFonts w:ascii="Cambria Math" w:hAnsi="Cambria Math"/>
                <w:lang w:val="en-US"/>
              </w:rPr>
              <m:t>=</m:t>
            </m:r>
            <m:sSub>
              <m:sSubPr>
                <m:ctrlPr>
                  <w:rPr>
                    <w:rFonts w:ascii="Cambria Math" w:hAnsi="Cambria Math"/>
                    <w:b/>
                    <w:i/>
                    <w:lang w:val="en-US"/>
                  </w:rPr>
                </m:ctrlPr>
              </m:sSubPr>
              <m:e>
                <m:r>
                  <m:rPr>
                    <m:sty m:val="bi"/>
                  </m:rPr>
                  <w:rPr>
                    <w:rFonts w:ascii="Cambria Math" w:hAnsi="Cambria Math"/>
                    <w:lang w:val="en-US"/>
                  </w:rPr>
                  <m:t>r</m:t>
                </m:r>
              </m:e>
              <m:sub>
                <m:r>
                  <m:rPr>
                    <m:sty m:val="bi"/>
                  </m:rPr>
                  <w:rPr>
                    <w:rFonts w:ascii="Cambria Math" w:hAnsi="Cambria Math"/>
                    <w:lang w:val="en-US"/>
                  </w:rPr>
                  <m:t>c</m:t>
                </m:r>
              </m:sub>
            </m:sSub>
          </m:sub>
        </m:sSub>
      </m:oMath>
      <w:r w:rsidR="00415F8C">
        <w:rPr>
          <w:lang w:val="en-US"/>
        </w:rPr>
        <w:tab/>
        <w:t>(2)</w:t>
      </w:r>
    </w:p>
    <w:p w:rsidR="00DB784D" w:rsidRDefault="00DB784D">
      <w:pPr>
        <w:rPr>
          <w:lang w:val="en-US"/>
        </w:rPr>
      </w:pPr>
      <w:proofErr w:type="spellStart"/>
      <w:r w:rsidRPr="004A48CD">
        <w:rPr>
          <w:lang w:val="en-US"/>
        </w:rPr>
        <w:t>Diagonalization</w:t>
      </w:r>
      <w:proofErr w:type="spellEnd"/>
      <w:r w:rsidRPr="004A48CD">
        <w:rPr>
          <w:lang w:val="en-US"/>
        </w:rPr>
        <w:t>, i.e. solution of</w:t>
      </w:r>
      <w:r w:rsidR="00EB2E45">
        <w:rPr>
          <w:lang w:val="en-US"/>
        </w:rPr>
        <w:t xml:space="preserve"> </w:t>
      </w:r>
      <m:oMath>
        <m:sSup>
          <m:sSupPr>
            <m:ctrlPr>
              <w:rPr>
                <w:rFonts w:ascii="Cambria Math" w:hAnsi="Cambria Math"/>
                <w:i/>
                <w:lang w:val="en-US"/>
              </w:rPr>
            </m:ctrlPr>
          </m:sSupPr>
          <m:e>
            <m:r>
              <m:rPr>
                <m:sty m:val="b"/>
              </m:rPr>
              <w:rPr>
                <w:rFonts w:ascii="Cambria Math" w:hAnsi="Cambria Math"/>
                <w:lang w:val="en-US"/>
              </w:rPr>
              <m:t>Ku</m:t>
            </m:r>
          </m:e>
          <m:sup>
            <m:d>
              <m:dPr>
                <m:ctrlPr>
                  <w:rPr>
                    <w:rFonts w:ascii="Cambria Math" w:hAnsi="Cambria Math"/>
                    <w:i/>
                    <w:lang w:val="en-US"/>
                  </w:rPr>
                </m:ctrlPr>
              </m:dPr>
              <m:e>
                <m:r>
                  <w:rPr>
                    <w:rFonts w:ascii="Cambria Math" w:hAnsi="Cambria Math"/>
                    <w:lang w:val="en-US"/>
                  </w:rPr>
                  <m:t>α</m:t>
                </m:r>
              </m:e>
            </m:d>
          </m:sup>
        </m:sSup>
        <m:r>
          <w:rPr>
            <w:rFonts w:ascii="Cambria Math" w:hAnsi="Cambria Math"/>
            <w:lang w:val="en-US"/>
          </w:rPr>
          <m:t>=</m:t>
        </m:r>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α</m:t>
            </m:r>
          </m:sub>
        </m:sSub>
        <m:sSup>
          <m:sSupPr>
            <m:ctrlPr>
              <w:rPr>
                <w:rFonts w:ascii="Cambria Math" w:hAnsi="Cambria Math"/>
                <w:i/>
                <w:lang w:val="en-US"/>
              </w:rPr>
            </m:ctrlPr>
          </m:sSupPr>
          <m:e>
            <m:r>
              <m:rPr>
                <m:sty m:val="b"/>
              </m:rPr>
              <w:rPr>
                <w:rFonts w:ascii="Cambria Math" w:hAnsi="Cambria Math"/>
                <w:lang w:val="en-US"/>
              </w:rPr>
              <m:t>u</m:t>
            </m:r>
          </m:e>
          <m:sup>
            <m:d>
              <m:dPr>
                <m:ctrlPr>
                  <w:rPr>
                    <w:rFonts w:ascii="Cambria Math" w:hAnsi="Cambria Math"/>
                    <w:i/>
                    <w:lang w:val="en-US"/>
                  </w:rPr>
                </m:ctrlPr>
              </m:dPr>
              <m:e>
                <m:r>
                  <w:rPr>
                    <w:rFonts w:ascii="Cambria Math" w:hAnsi="Cambria Math"/>
                    <w:lang w:val="en-US"/>
                  </w:rPr>
                  <m:t>α</m:t>
                </m:r>
              </m:e>
            </m:d>
          </m:sup>
        </m:sSup>
      </m:oMath>
      <w:r w:rsidRPr="004A48CD">
        <w:rPr>
          <w:lang w:val="en-US"/>
        </w:rPr>
        <w:t xml:space="preserve"> (all quantities are parametrically dependent on the actual configuration </w:t>
      </w:r>
      <w:r w:rsidRPr="004A48CD">
        <w:rPr>
          <w:b/>
          <w:bCs/>
          <w:lang w:val="en-US"/>
        </w:rPr>
        <w:t>R</w:t>
      </w:r>
      <w:r w:rsidRPr="004A48CD">
        <w:rPr>
          <w:lang w:val="en-US"/>
        </w:rPr>
        <w:t>), yields the principal axes</w:t>
      </w:r>
      <w:r w:rsidR="00EB2E45">
        <w:rPr>
          <w:lang w:val="en-US"/>
        </w:rPr>
        <w:t xml:space="preserve"> </w:t>
      </w:r>
      <m:oMath>
        <m:sSup>
          <m:sSupPr>
            <m:ctrlPr>
              <w:rPr>
                <w:rFonts w:ascii="Cambria Math" w:hAnsi="Cambria Math"/>
                <w:i/>
                <w:lang w:val="en-US"/>
              </w:rPr>
            </m:ctrlPr>
          </m:sSupPr>
          <m:e>
            <m:r>
              <m:rPr>
                <m:sty m:val="b"/>
              </m:rPr>
              <w:rPr>
                <w:rFonts w:ascii="Cambria Math" w:hAnsi="Cambria Math"/>
                <w:lang w:val="en-US"/>
              </w:rPr>
              <m:t>u</m:t>
            </m:r>
          </m:e>
          <m:sup>
            <m:d>
              <m:dPr>
                <m:ctrlPr>
                  <w:rPr>
                    <w:rFonts w:ascii="Cambria Math" w:hAnsi="Cambria Math"/>
                    <w:i/>
                    <w:lang w:val="en-US"/>
                  </w:rPr>
                </m:ctrlPr>
              </m:dPr>
              <m:e>
                <m:r>
                  <w:rPr>
                    <w:rFonts w:ascii="Cambria Math" w:hAnsi="Cambria Math"/>
                    <w:lang w:val="en-US"/>
                  </w:rPr>
                  <m:t>α</m:t>
                </m:r>
              </m:e>
            </m:d>
          </m:sup>
        </m:sSup>
      </m:oMath>
      <w:r w:rsidR="008329D4">
        <w:rPr>
          <w:lang w:val="en-US"/>
        </w:rPr>
        <w:t xml:space="preserve"> </w:t>
      </w:r>
      <w:r w:rsidRPr="004A48CD">
        <w:rPr>
          <w:lang w:val="en-US"/>
        </w:rPr>
        <w:t>(</w:t>
      </w:r>
      <w:r w:rsidRPr="004A48CD">
        <w:rPr>
          <w:lang w:val="en-US"/>
        </w:rPr>
        <w:sym w:font="Symbol" w:char="F061"/>
      </w:r>
      <w:r w:rsidRPr="004A48CD">
        <w:rPr>
          <w:lang w:val="en-US"/>
        </w:rPr>
        <w:t xml:space="preserve"> = 1,2,3) of the cage and the main curvatures; the frequencies of the </w:t>
      </w:r>
      <w:proofErr w:type="spellStart"/>
      <w:r w:rsidRPr="004A48CD">
        <w:rPr>
          <w:lang w:val="en-US"/>
        </w:rPr>
        <w:t>librational</w:t>
      </w:r>
      <w:proofErr w:type="spellEnd"/>
      <w:r w:rsidRPr="004A48CD">
        <w:rPr>
          <w:lang w:val="en-US"/>
        </w:rPr>
        <w:t xml:space="preserve"> motion along such directions</w:t>
      </w:r>
      <w:r w:rsidR="00E954FB">
        <w:rPr>
          <w:lang w:val="en-US"/>
        </w:rPr>
        <w:t>, hereafter also term cage frequencies in short,</w:t>
      </w:r>
      <w:r w:rsidRPr="004A48CD">
        <w:rPr>
          <w:lang w:val="en-US"/>
        </w:rPr>
        <w:t xml:space="preserve"> are obtained</w:t>
      </w:r>
      <w:r w:rsidR="005D5565" w:rsidRPr="005D5565">
        <w:rPr>
          <w:lang w:val="en-US"/>
        </w:rPr>
        <w:t>[</w:t>
      </w:r>
      <w:r w:rsidR="005D5565">
        <w:rPr>
          <w:lang w:val="en-US"/>
        </w:rPr>
        <w:t>20]</w:t>
      </w:r>
      <w:r w:rsidRPr="004A48CD">
        <w:rPr>
          <w:lang w:val="en-US"/>
        </w:rPr>
        <w:t xml:space="preserve">  as </w:t>
      </w:r>
      <w:r w:rsidR="00EB2E45" w:rsidRPr="004A48CD">
        <w:rPr>
          <w:lang w:val="en-US"/>
        </w:rPr>
        <w:t xml:space="preserve"> </w:t>
      </w:r>
      <m:oMath>
        <m:sSub>
          <m:sSubPr>
            <m:ctrlPr>
              <w:rPr>
                <w:rFonts w:ascii="Cambria Math" w:hAnsi="Cambria Math"/>
                <w:i/>
                <w:lang w:val="en-US"/>
              </w:rPr>
            </m:ctrlPr>
          </m:sSubPr>
          <m:e>
            <m:r>
              <w:rPr>
                <w:rFonts w:ascii="Cambria Math" w:hAnsi="Cambria Math"/>
                <w:lang w:val="en-US"/>
              </w:rPr>
              <m:t>ω</m:t>
            </m:r>
          </m:e>
          <m:sub>
            <m:r>
              <w:rPr>
                <w:rFonts w:ascii="Cambria Math" w:hAnsi="Cambria Math"/>
                <w:lang w:val="en-US"/>
              </w:rPr>
              <m:t>α</m:t>
            </m:r>
          </m:sub>
        </m:sSub>
        <m:d>
          <m:dPr>
            <m:ctrlPr>
              <w:rPr>
                <w:rFonts w:ascii="Cambria Math" w:hAnsi="Cambria Math"/>
                <w:i/>
                <w:lang w:val="en-US"/>
              </w:rPr>
            </m:ctrlPr>
          </m:dPr>
          <m:e>
            <m:r>
              <m:rPr>
                <m:sty m:val="bi"/>
              </m:rPr>
              <w:rPr>
                <w:rFonts w:ascii="Cambria Math" w:hAnsi="Cambria Math"/>
                <w:lang w:val="en-US"/>
              </w:rPr>
              <m:t>R</m:t>
            </m:r>
          </m:e>
        </m:d>
        <m:r>
          <w:rPr>
            <w:rFonts w:ascii="Cambria Math" w:hAnsi="Cambria Math"/>
            <w:lang w:val="en-US"/>
          </w:rPr>
          <m:t>=</m:t>
        </m:r>
        <m:rad>
          <m:radPr>
            <m:degHide m:val="1"/>
            <m:ctrlPr>
              <w:rPr>
                <w:rFonts w:ascii="Cambria Math" w:hAnsi="Cambria Math"/>
                <w:i/>
                <w:lang w:val="en-US"/>
              </w:rPr>
            </m:ctrlPr>
          </m:radPr>
          <m:deg/>
          <m:e>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α</m:t>
                </m:r>
              </m:sub>
            </m:sSub>
            <m:d>
              <m:dPr>
                <m:ctrlPr>
                  <w:rPr>
                    <w:rFonts w:ascii="Cambria Math" w:hAnsi="Cambria Math"/>
                    <w:i/>
                    <w:lang w:val="en-US"/>
                  </w:rPr>
                </m:ctrlPr>
              </m:dPr>
              <m:e>
                <m:r>
                  <m:rPr>
                    <m:sty m:val="bi"/>
                  </m:rPr>
                  <w:rPr>
                    <w:rFonts w:ascii="Cambria Math" w:hAnsi="Cambria Math"/>
                    <w:lang w:val="en-US"/>
                  </w:rPr>
                  <m:t>R</m:t>
                </m:r>
              </m:e>
            </m:d>
            <m:r>
              <w:rPr>
                <w:rFonts w:ascii="Cambria Math" w:hAnsi="Cambria Math"/>
                <w:lang w:val="en-US"/>
              </w:rPr>
              <m:t>/m</m:t>
            </m:r>
          </m:e>
        </m:rad>
      </m:oMath>
      <w:r w:rsidR="00EB2E45">
        <w:rPr>
          <w:lang w:val="en-US"/>
        </w:rPr>
        <w:t xml:space="preserve"> </w:t>
      </w:r>
      <w:r w:rsidRPr="004A48CD">
        <w:rPr>
          <w:lang w:val="en-US"/>
        </w:rPr>
        <w:t xml:space="preserve">where </w:t>
      </w:r>
      <w:r w:rsidRPr="004A48CD">
        <w:rPr>
          <w:i/>
          <w:iCs/>
          <w:lang w:val="en-US"/>
        </w:rPr>
        <w:t>m</w:t>
      </w:r>
      <w:r w:rsidRPr="004A48CD">
        <w:rPr>
          <w:lang w:val="en-US"/>
        </w:rPr>
        <w:t xml:space="preserve"> is the </w:t>
      </w:r>
      <w:proofErr w:type="spellStart"/>
      <w:r w:rsidRPr="004A48CD">
        <w:rPr>
          <w:lang w:val="en-US"/>
        </w:rPr>
        <w:t>Xe</w:t>
      </w:r>
      <w:proofErr w:type="spellEnd"/>
      <w:r w:rsidRPr="004A48CD">
        <w:rPr>
          <w:lang w:val="en-US"/>
        </w:rPr>
        <w:t xml:space="preserve"> mass. In principle, a non-isotropic local caging can develop </w:t>
      </w:r>
      <w:r w:rsidR="00E954FB">
        <w:rPr>
          <w:lang w:val="en-US"/>
        </w:rPr>
        <w:t xml:space="preserve">even </w:t>
      </w:r>
      <w:r w:rsidRPr="004A48CD">
        <w:rPr>
          <w:lang w:val="en-US"/>
        </w:rPr>
        <w:t xml:space="preserve">in the isotropic liquid phase; thus, if one would continuously track the </w:t>
      </w:r>
      <w:proofErr w:type="spellStart"/>
      <w:r w:rsidRPr="004A48CD">
        <w:rPr>
          <w:lang w:val="en-US"/>
        </w:rPr>
        <w:t>reorientational</w:t>
      </w:r>
      <w:proofErr w:type="spellEnd"/>
      <w:r w:rsidRPr="004A48CD">
        <w:rPr>
          <w:lang w:val="en-US"/>
        </w:rPr>
        <w:t xml:space="preserve"> motion of the principal axes, three different statistical ensembles for</w:t>
      </w:r>
      <w:r w:rsidR="00EB2E45">
        <w:rPr>
          <w:lang w:val="en-US"/>
        </w:rPr>
        <w:t xml:space="preserve"> </w:t>
      </w:r>
      <w:r w:rsidR="00EB2E45" w:rsidRPr="00EB2E45">
        <w:rPr>
          <w:rFonts w:ascii="Symbol" w:hAnsi="Symbol"/>
          <w:i/>
          <w:lang w:val="en-US"/>
        </w:rPr>
        <w:t></w:t>
      </w:r>
      <w:r w:rsidR="00EB2E45" w:rsidRPr="00EB2E45">
        <w:rPr>
          <w:vertAlign w:val="subscript"/>
          <w:lang w:val="en-US"/>
        </w:rPr>
        <w:t>1</w:t>
      </w:r>
      <w:r w:rsidR="00EB2E45">
        <w:rPr>
          <w:lang w:val="en-US"/>
        </w:rPr>
        <w:t xml:space="preserve">, </w:t>
      </w:r>
      <w:r w:rsidR="00EB2E45" w:rsidRPr="00EB2E45">
        <w:rPr>
          <w:rFonts w:ascii="Symbol" w:hAnsi="Symbol"/>
          <w:i/>
          <w:lang w:val="en-US"/>
        </w:rPr>
        <w:t></w:t>
      </w:r>
      <w:r w:rsidR="00EB2E45" w:rsidRPr="00EB2E45">
        <w:rPr>
          <w:vertAlign w:val="subscript"/>
          <w:lang w:val="en-US"/>
        </w:rPr>
        <w:t>2</w:t>
      </w:r>
      <w:r w:rsidR="00EB2E45">
        <w:rPr>
          <w:lang w:val="en-US"/>
        </w:rPr>
        <w:t xml:space="preserve"> and </w:t>
      </w:r>
      <w:r w:rsidR="00EB2E45" w:rsidRPr="00EB2E45">
        <w:rPr>
          <w:rFonts w:ascii="Symbol" w:hAnsi="Symbol"/>
          <w:i/>
          <w:lang w:val="en-US"/>
        </w:rPr>
        <w:t></w:t>
      </w:r>
      <w:r w:rsidR="00EB2E45" w:rsidRPr="00EB2E45">
        <w:rPr>
          <w:vertAlign w:val="subscript"/>
          <w:lang w:val="en-US"/>
        </w:rPr>
        <w:t>3</w:t>
      </w:r>
      <w:r w:rsidRPr="004A48CD">
        <w:rPr>
          <w:lang w:val="en-GB"/>
        </w:rPr>
        <w:t xml:space="preserve"> could be produced. In this work we do not carry such a detailed analysis, rather we handle the global set of cage frequencies as</w:t>
      </w:r>
      <w:r w:rsidR="00905983">
        <w:rPr>
          <w:lang w:val="en-GB"/>
        </w:rPr>
        <w:t xml:space="preserve"> a</w:t>
      </w:r>
      <w:r w:rsidRPr="004A48CD">
        <w:rPr>
          <w:lang w:val="en-GB"/>
        </w:rPr>
        <w:t xml:space="preserve"> whole to draw the related distribution function and to compute the average  cage frequency (see below).</w:t>
      </w:r>
      <w:r w:rsidR="00E87444">
        <w:rPr>
          <w:lang w:val="en-GB"/>
        </w:rPr>
        <w:t xml:space="preserve"> </w:t>
      </w:r>
      <w:r>
        <w:rPr>
          <w:lang w:val="en-US"/>
        </w:rPr>
        <w:t>The analysis of the cage structure and properties has been run with a home-made Fortran code.</w:t>
      </w:r>
    </w:p>
    <w:p w:rsidR="00DB784D" w:rsidRPr="00F6687C" w:rsidRDefault="00DB784D">
      <w:pPr>
        <w:rPr>
          <w:lang w:val="en-US"/>
        </w:rPr>
      </w:pPr>
    </w:p>
    <w:p w:rsidR="00DB784D" w:rsidRPr="000472D8" w:rsidRDefault="00DB784D">
      <w:pPr>
        <w:rPr>
          <w:b/>
          <w:bCs/>
          <w:lang w:val="en-US"/>
        </w:rPr>
      </w:pPr>
      <w:r w:rsidRPr="000472D8">
        <w:rPr>
          <w:b/>
          <w:bCs/>
          <w:lang w:val="en-US"/>
        </w:rPr>
        <w:t>Results and Discussion</w:t>
      </w:r>
    </w:p>
    <w:p w:rsidR="00DB784D" w:rsidRDefault="00DB784D">
      <w:pPr>
        <w:rPr>
          <w:lang w:val="en-US"/>
        </w:rPr>
      </w:pPr>
      <w:r>
        <w:rPr>
          <w:lang w:val="en-US"/>
        </w:rPr>
        <w:t xml:space="preserve">For the sake of clarity we briefly analyze here the structure of the </w:t>
      </w:r>
      <w:r w:rsidRPr="00EB2E45">
        <w:rPr>
          <w:lang w:val="en-US"/>
        </w:rPr>
        <w:t>two ILs</w:t>
      </w:r>
      <w:r>
        <w:rPr>
          <w:lang w:val="en-US"/>
        </w:rPr>
        <w:t>, t</w:t>
      </w:r>
      <w:r w:rsidR="00E87444">
        <w:rPr>
          <w:lang w:val="en-US"/>
        </w:rPr>
        <w:t>hrough the usual radial distribution functions, RDF, or g(r)</w:t>
      </w:r>
      <w:r>
        <w:rPr>
          <w:lang w:val="en-US"/>
        </w:rPr>
        <w:t xml:space="preserve">. In Figure </w:t>
      </w:r>
      <w:r w:rsidR="0026272D">
        <w:rPr>
          <w:lang w:val="en-US"/>
        </w:rPr>
        <w:t xml:space="preserve">2 </w:t>
      </w:r>
      <w:r>
        <w:rPr>
          <w:lang w:val="en-US"/>
        </w:rPr>
        <w:t xml:space="preserve">we show the </w:t>
      </w:r>
      <w:r w:rsidR="00E87444">
        <w:rPr>
          <w:lang w:val="en-US"/>
        </w:rPr>
        <w:t>RDFs</w:t>
      </w:r>
      <w:r>
        <w:rPr>
          <w:lang w:val="en-US"/>
        </w:rPr>
        <w:t xml:space="preserve"> </w:t>
      </w:r>
      <w:r w:rsidR="00E87444">
        <w:rPr>
          <w:lang w:val="en-US"/>
        </w:rPr>
        <w:t>between</w:t>
      </w:r>
      <w:r>
        <w:rPr>
          <w:lang w:val="en-US"/>
        </w:rPr>
        <w:t xml:space="preserve"> the two ions </w:t>
      </w:r>
      <w:r w:rsidR="00E87444" w:rsidRPr="008329D4">
        <w:rPr>
          <w:lang w:val="en-US"/>
        </w:rPr>
        <w:t>tr</w:t>
      </w:r>
      <w:r w:rsidR="00EA77A0" w:rsidRPr="008329D4">
        <w:rPr>
          <w:lang w:val="en-US"/>
        </w:rPr>
        <w:t>e</w:t>
      </w:r>
      <w:r w:rsidR="00E87444" w:rsidRPr="008329D4">
        <w:rPr>
          <w:lang w:val="en-US"/>
        </w:rPr>
        <w:t>ated</w:t>
      </w:r>
      <w:r w:rsidR="00E87444">
        <w:rPr>
          <w:lang w:val="en-US"/>
        </w:rPr>
        <w:t xml:space="preserve"> </w:t>
      </w:r>
      <w:r>
        <w:rPr>
          <w:lang w:val="en-US"/>
        </w:rPr>
        <w:t xml:space="preserve">as a single particle, that is the </w:t>
      </w:r>
      <w:proofErr w:type="spellStart"/>
      <w:r>
        <w:rPr>
          <w:lang w:val="en-US"/>
        </w:rPr>
        <w:t>cation-cation</w:t>
      </w:r>
      <w:proofErr w:type="spellEnd"/>
      <w:r>
        <w:rPr>
          <w:lang w:val="en-US"/>
        </w:rPr>
        <w:t xml:space="preserve"> (C-C), anion-anion (A-A) and </w:t>
      </w:r>
      <w:proofErr w:type="spellStart"/>
      <w:r>
        <w:rPr>
          <w:lang w:val="en-US"/>
        </w:rPr>
        <w:t>cation</w:t>
      </w:r>
      <w:proofErr w:type="spellEnd"/>
      <w:r>
        <w:rPr>
          <w:lang w:val="en-US"/>
        </w:rPr>
        <w:t xml:space="preserve">-anion (C-A) distribution functions. For these three g(r) the position of the </w:t>
      </w:r>
      <w:proofErr w:type="spellStart"/>
      <w:r>
        <w:rPr>
          <w:lang w:val="en-US"/>
        </w:rPr>
        <w:t>cation</w:t>
      </w:r>
      <w:proofErr w:type="spellEnd"/>
      <w:r>
        <w:rPr>
          <w:lang w:val="en-US"/>
        </w:rPr>
        <w:t xml:space="preserve"> is, in fact, taken as the </w:t>
      </w:r>
      <w:r w:rsidR="00E87444">
        <w:rPr>
          <w:lang w:val="en-US"/>
        </w:rPr>
        <w:t>geometrical center</w:t>
      </w:r>
      <w:r>
        <w:rPr>
          <w:lang w:val="en-US"/>
        </w:rPr>
        <w:t xml:space="preserve"> of the </w:t>
      </w:r>
      <w:proofErr w:type="spellStart"/>
      <w:r>
        <w:rPr>
          <w:lang w:val="en-US"/>
        </w:rPr>
        <w:t>imidazolium</w:t>
      </w:r>
      <w:proofErr w:type="spellEnd"/>
      <w:r>
        <w:rPr>
          <w:lang w:val="en-US"/>
        </w:rPr>
        <w:t xml:space="preserve"> ring, while the anion is either the Cl or the P atom for chloride and </w:t>
      </w:r>
      <w:proofErr w:type="spellStart"/>
      <w:r>
        <w:rPr>
          <w:lang w:val="en-US"/>
        </w:rPr>
        <w:t>hexafluorophospate</w:t>
      </w:r>
      <w:proofErr w:type="spellEnd"/>
      <w:r>
        <w:rPr>
          <w:lang w:val="en-US"/>
        </w:rPr>
        <w:t xml:space="preserve">, respectively. Since the boxes contain 165 ion pairs and one xenon atom we expect these g(r) to be almost unaffected by the presence of the probe. The well-known short-range order present in ILs, also at this relatively high temperature, is clearly visible from the intercalation of the peaks of the </w:t>
      </w:r>
      <w:proofErr w:type="spellStart"/>
      <w:r>
        <w:rPr>
          <w:lang w:val="en-US"/>
        </w:rPr>
        <w:t>cation</w:t>
      </w:r>
      <w:proofErr w:type="spellEnd"/>
      <w:r>
        <w:rPr>
          <w:lang w:val="en-US"/>
        </w:rPr>
        <w:t xml:space="preserve">-anion g(r) with those of the </w:t>
      </w:r>
      <w:proofErr w:type="spellStart"/>
      <w:r>
        <w:rPr>
          <w:lang w:val="en-US"/>
        </w:rPr>
        <w:t>cation-cation</w:t>
      </w:r>
      <w:proofErr w:type="spellEnd"/>
      <w:r>
        <w:rPr>
          <w:lang w:val="en-US"/>
        </w:rPr>
        <w:t xml:space="preserve"> and anion-anion g(r), while the last two have roughly overlapped peaks. This indicates a close packing of </w:t>
      </w:r>
      <w:proofErr w:type="spellStart"/>
      <w:r>
        <w:rPr>
          <w:lang w:val="en-US"/>
        </w:rPr>
        <w:t>cations</w:t>
      </w:r>
      <w:proofErr w:type="spellEnd"/>
      <w:r>
        <w:rPr>
          <w:lang w:val="en-US"/>
        </w:rPr>
        <w:t xml:space="preserve"> and anions. A marked difference in the two systems  is that</w:t>
      </w:r>
      <w:r w:rsidR="00905983">
        <w:rPr>
          <w:lang w:val="en-US"/>
        </w:rPr>
        <w:t>,</w:t>
      </w:r>
      <w:r>
        <w:rPr>
          <w:lang w:val="en-US"/>
        </w:rPr>
        <w:t xml:space="preserve"> for [</w:t>
      </w:r>
      <w:proofErr w:type="spellStart"/>
      <w:r>
        <w:rPr>
          <w:lang w:val="en-US"/>
        </w:rPr>
        <w:t>bmim</w:t>
      </w:r>
      <w:proofErr w:type="spellEnd"/>
      <w:r>
        <w:rPr>
          <w:lang w:val="en-US"/>
        </w:rPr>
        <w:t>][</w:t>
      </w:r>
      <w:proofErr w:type="spellStart"/>
      <w:r>
        <w:rPr>
          <w:lang w:val="en-US"/>
        </w:rPr>
        <w:t>Cl</w:t>
      </w:r>
      <w:proofErr w:type="spellEnd"/>
      <w:r>
        <w:rPr>
          <w:lang w:val="en-US"/>
        </w:rPr>
        <w:t>]</w:t>
      </w:r>
      <w:r w:rsidR="00905983">
        <w:rPr>
          <w:lang w:val="en-US"/>
        </w:rPr>
        <w:t>,</w:t>
      </w:r>
      <w:r>
        <w:rPr>
          <w:lang w:val="en-US"/>
        </w:rPr>
        <w:t xml:space="preserve"> the first peak in the C-A g(r) is significantly more pronounced and </w:t>
      </w:r>
      <w:r w:rsidR="00E87444">
        <w:rPr>
          <w:lang w:val="en-US"/>
        </w:rPr>
        <w:t>better</w:t>
      </w:r>
      <w:r>
        <w:rPr>
          <w:lang w:val="en-US"/>
        </w:rPr>
        <w:t xml:space="preserve"> defined than the same peak in the analogous </w:t>
      </w:r>
      <w:r w:rsidRPr="003A3F2D">
        <w:rPr>
          <w:i/>
          <w:lang w:val="en-US"/>
        </w:rPr>
        <w:t>g</w:t>
      </w:r>
      <w:r>
        <w:rPr>
          <w:lang w:val="en-US"/>
        </w:rPr>
        <w:t>(r) of [</w:t>
      </w:r>
      <w:proofErr w:type="spellStart"/>
      <w:r>
        <w:rPr>
          <w:lang w:val="en-US"/>
        </w:rPr>
        <w:t>bmim</w:t>
      </w:r>
      <w:proofErr w:type="spellEnd"/>
      <w:r>
        <w:rPr>
          <w:lang w:val="en-US"/>
        </w:rPr>
        <w:t>][PF</w:t>
      </w:r>
      <w:r w:rsidRPr="0053534A">
        <w:rPr>
          <w:vertAlign w:val="subscript"/>
          <w:lang w:val="en-US"/>
        </w:rPr>
        <w:t>6</w:t>
      </w:r>
      <w:r>
        <w:rPr>
          <w:lang w:val="en-US"/>
        </w:rPr>
        <w:t xml:space="preserve">]. </w:t>
      </w:r>
      <w:r w:rsidR="00C872AA">
        <w:rPr>
          <w:lang w:val="en-US"/>
        </w:rPr>
        <w:t>It is also shifted to smaller distances (4.6</w:t>
      </w:r>
      <w:r w:rsidR="00FB4271">
        <w:rPr>
          <w:lang w:val="en-US"/>
        </w:rPr>
        <w:t>2</w:t>
      </w:r>
      <w:r w:rsidR="00C872AA">
        <w:rPr>
          <w:lang w:val="en-US"/>
        </w:rPr>
        <w:t xml:space="preserve"> Å for C-A in [</w:t>
      </w:r>
      <w:proofErr w:type="spellStart"/>
      <w:r w:rsidR="00C872AA">
        <w:rPr>
          <w:lang w:val="en-US"/>
        </w:rPr>
        <w:t>bmim</w:t>
      </w:r>
      <w:proofErr w:type="spellEnd"/>
      <w:r w:rsidR="00C872AA">
        <w:rPr>
          <w:lang w:val="en-US"/>
        </w:rPr>
        <w:t>][</w:t>
      </w:r>
      <w:proofErr w:type="spellStart"/>
      <w:r w:rsidR="00C872AA">
        <w:rPr>
          <w:lang w:val="en-US"/>
        </w:rPr>
        <w:t>Cl</w:t>
      </w:r>
      <w:proofErr w:type="spellEnd"/>
      <w:r w:rsidR="00C872AA">
        <w:rPr>
          <w:lang w:val="en-US"/>
        </w:rPr>
        <w:t>] compared to 5.3</w:t>
      </w:r>
      <w:r w:rsidR="00FB4271">
        <w:rPr>
          <w:lang w:val="en-US"/>
        </w:rPr>
        <w:t>2</w:t>
      </w:r>
      <w:r w:rsidR="00C872AA" w:rsidRPr="00C872AA">
        <w:rPr>
          <w:lang w:val="en-US"/>
        </w:rPr>
        <w:t xml:space="preserve"> </w:t>
      </w:r>
      <w:r w:rsidR="00C872AA">
        <w:rPr>
          <w:lang w:val="en-US"/>
        </w:rPr>
        <w:t>Å for C-A in [</w:t>
      </w:r>
      <w:proofErr w:type="spellStart"/>
      <w:r w:rsidR="00C872AA">
        <w:rPr>
          <w:lang w:val="en-US"/>
        </w:rPr>
        <w:t>bmim</w:t>
      </w:r>
      <w:proofErr w:type="spellEnd"/>
      <w:r w:rsidR="00C872AA">
        <w:rPr>
          <w:lang w:val="en-US"/>
        </w:rPr>
        <w:t>][PF</w:t>
      </w:r>
      <w:r w:rsidR="00C872AA" w:rsidRPr="003A3F2D">
        <w:rPr>
          <w:vertAlign w:val="subscript"/>
          <w:lang w:val="en-US"/>
        </w:rPr>
        <w:t>6</w:t>
      </w:r>
      <w:r w:rsidR="00C872AA">
        <w:rPr>
          <w:lang w:val="en-US"/>
        </w:rPr>
        <w:t xml:space="preserve">]) and integration of </w:t>
      </w:r>
      <w:r w:rsidR="00C872AA" w:rsidRPr="003A3F2D">
        <w:rPr>
          <w:i/>
          <w:lang w:val="en-US"/>
        </w:rPr>
        <w:t>g</w:t>
      </w:r>
      <w:r w:rsidR="00C872AA">
        <w:rPr>
          <w:lang w:val="en-US"/>
        </w:rPr>
        <w:t xml:space="preserve">(r) up to </w:t>
      </w:r>
      <w:r w:rsidR="00D40BD6">
        <w:rPr>
          <w:lang w:val="en-US"/>
        </w:rPr>
        <w:t>a</w:t>
      </w:r>
      <w:r w:rsidR="00C872AA">
        <w:rPr>
          <w:lang w:val="en-US"/>
        </w:rPr>
        <w:t xml:space="preserve"> distance </w:t>
      </w:r>
      <w:r w:rsidR="00C872AA" w:rsidRPr="003A3F2D">
        <w:rPr>
          <w:i/>
          <w:lang w:val="en-US"/>
        </w:rPr>
        <w:t>R</w:t>
      </w:r>
      <w:r w:rsidR="00C872AA">
        <w:rPr>
          <w:lang w:val="en-US"/>
        </w:rPr>
        <w:t xml:space="preserve"> always result</w:t>
      </w:r>
      <w:r w:rsidR="00D40BD6">
        <w:rPr>
          <w:lang w:val="en-US"/>
        </w:rPr>
        <w:t>s</w:t>
      </w:r>
      <w:r w:rsidR="00C872AA">
        <w:rPr>
          <w:lang w:val="en-US"/>
        </w:rPr>
        <w:t xml:space="preserve"> in a larger number of chloride</w:t>
      </w:r>
      <w:r w:rsidR="00DA3255">
        <w:rPr>
          <w:lang w:val="en-US"/>
        </w:rPr>
        <w:t xml:space="preserve"> ion</w:t>
      </w:r>
      <w:r w:rsidR="00C872AA">
        <w:rPr>
          <w:lang w:val="en-US"/>
        </w:rPr>
        <w:t>s surrou</w:t>
      </w:r>
      <w:r w:rsidR="00D40BD6">
        <w:rPr>
          <w:lang w:val="en-US"/>
        </w:rPr>
        <w:t>n</w:t>
      </w:r>
      <w:r w:rsidR="00C872AA">
        <w:rPr>
          <w:lang w:val="en-US"/>
        </w:rPr>
        <w:t xml:space="preserve">ding the </w:t>
      </w:r>
      <w:proofErr w:type="spellStart"/>
      <w:r w:rsidR="00C872AA">
        <w:rPr>
          <w:lang w:val="en-US"/>
        </w:rPr>
        <w:t>imidazolium</w:t>
      </w:r>
      <w:proofErr w:type="spellEnd"/>
      <w:r w:rsidR="00C872AA">
        <w:rPr>
          <w:lang w:val="en-US"/>
        </w:rPr>
        <w:t xml:space="preserve"> ring, compared to the </w:t>
      </w:r>
      <w:proofErr w:type="spellStart"/>
      <w:r w:rsidR="00C872AA">
        <w:rPr>
          <w:lang w:val="en-US"/>
        </w:rPr>
        <w:t>hexafluorophosphate</w:t>
      </w:r>
      <w:proofErr w:type="spellEnd"/>
      <w:r w:rsidR="00C872AA">
        <w:rPr>
          <w:lang w:val="en-US"/>
        </w:rPr>
        <w:t xml:space="preserve"> case. For example integration up to 5 Å gives 3 chloride anions and only 1 PF</w:t>
      </w:r>
      <w:r w:rsidR="00C872AA" w:rsidRPr="003A3F2D">
        <w:rPr>
          <w:vertAlign w:val="subscript"/>
          <w:lang w:val="en-US"/>
        </w:rPr>
        <w:t>6</w:t>
      </w:r>
      <w:r w:rsidR="00C872AA" w:rsidRPr="003A3F2D">
        <w:rPr>
          <w:rFonts w:ascii="Symbol" w:hAnsi="Symbol"/>
          <w:vertAlign w:val="superscript"/>
          <w:lang w:val="en-US"/>
        </w:rPr>
        <w:t></w:t>
      </w:r>
      <w:r w:rsidR="00C872AA">
        <w:rPr>
          <w:lang w:val="en-US"/>
        </w:rPr>
        <w:t>; fully including the first peak, that is integrating up to 8 Å</w:t>
      </w:r>
      <w:r w:rsidR="00D40BD6">
        <w:rPr>
          <w:lang w:val="en-US"/>
        </w:rPr>
        <w:t>,</w:t>
      </w:r>
      <w:r w:rsidR="00C872AA">
        <w:rPr>
          <w:lang w:val="en-US"/>
        </w:rPr>
        <w:t xml:space="preserve"> still give</w:t>
      </w:r>
      <w:r w:rsidR="00F541E0">
        <w:rPr>
          <w:lang w:val="en-US"/>
        </w:rPr>
        <w:t>s</w:t>
      </w:r>
      <w:r w:rsidR="00C872AA">
        <w:rPr>
          <w:lang w:val="en-US"/>
        </w:rPr>
        <w:t xml:space="preserve"> a larger number of chlorides (6.3) than </w:t>
      </w:r>
      <w:proofErr w:type="spellStart"/>
      <w:r w:rsidR="00C872AA">
        <w:rPr>
          <w:lang w:val="en-US"/>
        </w:rPr>
        <w:t>hexafluorophosphate</w:t>
      </w:r>
      <w:proofErr w:type="spellEnd"/>
      <w:r w:rsidR="00C872AA">
        <w:rPr>
          <w:lang w:val="en-US"/>
        </w:rPr>
        <w:t xml:space="preserve"> (5.7). All t</w:t>
      </w:r>
      <w:r>
        <w:rPr>
          <w:lang w:val="en-US"/>
        </w:rPr>
        <w:t>his suggests a stronger electrostatic interaction of Cl</w:t>
      </w:r>
      <w:r w:rsidRPr="0053534A">
        <w:rPr>
          <w:rFonts w:ascii="Symbol" w:hAnsi="Symbol" w:cs="Symbol"/>
          <w:vertAlign w:val="superscript"/>
          <w:lang w:val="en-US"/>
        </w:rPr>
        <w:t></w:t>
      </w:r>
      <w:r>
        <w:rPr>
          <w:lang w:val="en-US"/>
        </w:rPr>
        <w:t xml:space="preserve"> with the [</w:t>
      </w:r>
      <w:proofErr w:type="spellStart"/>
      <w:r>
        <w:rPr>
          <w:lang w:val="en-US"/>
        </w:rPr>
        <w:t>bmim</w:t>
      </w:r>
      <w:proofErr w:type="spellEnd"/>
      <w:r>
        <w:rPr>
          <w:lang w:val="en-US"/>
        </w:rPr>
        <w:t>] ring compared to PF</w:t>
      </w:r>
      <w:r w:rsidRPr="00E87444">
        <w:rPr>
          <w:vertAlign w:val="subscript"/>
          <w:lang w:val="en-US"/>
        </w:rPr>
        <w:t>6</w:t>
      </w:r>
      <w:r w:rsidRPr="0053534A">
        <w:rPr>
          <w:rFonts w:ascii="Symbol" w:hAnsi="Symbol" w:cs="Symbol"/>
          <w:vertAlign w:val="superscript"/>
          <w:lang w:val="en-US"/>
        </w:rPr>
        <w:t></w:t>
      </w:r>
      <w:r>
        <w:rPr>
          <w:lang w:val="en-US"/>
        </w:rPr>
        <w:t>.</w:t>
      </w:r>
    </w:p>
    <w:p w:rsidR="00DB784D" w:rsidRDefault="00DB784D">
      <w:pPr>
        <w:rPr>
          <w:lang w:val="en-US"/>
        </w:rPr>
      </w:pPr>
      <w:r>
        <w:rPr>
          <w:lang w:val="en-US"/>
        </w:rPr>
        <w:t xml:space="preserve">The radial distribution functions involving xenon have been already </w:t>
      </w:r>
      <w:r w:rsidR="00E954FB">
        <w:rPr>
          <w:lang w:val="en-US"/>
        </w:rPr>
        <w:t>presented</w:t>
      </w:r>
      <w:r>
        <w:rPr>
          <w:lang w:val="en-US"/>
        </w:rPr>
        <w:t xml:space="preserve"> in Ref. </w:t>
      </w:r>
      <w:r w:rsidR="005D5565" w:rsidRPr="005D5565">
        <w:rPr>
          <w:lang w:val="en-US"/>
        </w:rPr>
        <w:t>[</w:t>
      </w:r>
      <w:r w:rsidR="005D5565">
        <w:rPr>
          <w:lang w:val="en-US"/>
        </w:rPr>
        <w:t>18]</w:t>
      </w:r>
      <w:r>
        <w:rPr>
          <w:lang w:val="en-US"/>
        </w:rPr>
        <w:t xml:space="preserve"> but it is useful to briefly discuss them </w:t>
      </w:r>
      <w:r w:rsidR="00E954FB">
        <w:rPr>
          <w:lang w:val="en-US"/>
        </w:rPr>
        <w:t xml:space="preserve">also </w:t>
      </w:r>
      <w:r>
        <w:rPr>
          <w:lang w:val="en-US"/>
        </w:rPr>
        <w:t>here. The most representative ones are shown in Figure</w:t>
      </w:r>
      <w:r w:rsidR="0026272D">
        <w:rPr>
          <w:lang w:val="en-US"/>
        </w:rPr>
        <w:t xml:space="preserve"> 3</w:t>
      </w:r>
      <w:r>
        <w:rPr>
          <w:lang w:val="en-US"/>
        </w:rPr>
        <w:t xml:space="preserve">. As mentioned already in Ref. </w:t>
      </w:r>
      <w:r w:rsidR="005D5565" w:rsidRPr="005D5565">
        <w:rPr>
          <w:lang w:val="en-US"/>
        </w:rPr>
        <w:t>[</w:t>
      </w:r>
      <w:r w:rsidR="005D5565">
        <w:rPr>
          <w:lang w:val="en-US"/>
        </w:rPr>
        <w:t>18]</w:t>
      </w:r>
      <w:r>
        <w:rPr>
          <w:lang w:val="en-US"/>
        </w:rPr>
        <w:t xml:space="preserve"> the g(r) indicate a significant solvation of xenon by the [</w:t>
      </w:r>
      <w:proofErr w:type="spellStart"/>
      <w:r>
        <w:rPr>
          <w:lang w:val="en-US"/>
        </w:rPr>
        <w:t>bmim</w:t>
      </w:r>
      <w:proofErr w:type="spellEnd"/>
      <w:r>
        <w:rPr>
          <w:lang w:val="en-US"/>
        </w:rPr>
        <w:t xml:space="preserve">] </w:t>
      </w:r>
      <w:proofErr w:type="spellStart"/>
      <w:r>
        <w:rPr>
          <w:lang w:val="en-US"/>
        </w:rPr>
        <w:t>cation</w:t>
      </w:r>
      <w:proofErr w:type="spellEnd"/>
      <w:r>
        <w:rPr>
          <w:lang w:val="en-US"/>
        </w:rPr>
        <w:t xml:space="preserve">, especially the </w:t>
      </w:r>
      <w:r w:rsidR="00E87444">
        <w:rPr>
          <w:lang w:val="en-US"/>
        </w:rPr>
        <w:t>butyl</w:t>
      </w:r>
      <w:r w:rsidR="00DA7498">
        <w:rPr>
          <w:lang w:val="en-US"/>
        </w:rPr>
        <w:t xml:space="preserve"> chain (</w:t>
      </w:r>
      <w:r>
        <w:rPr>
          <w:lang w:val="en-US"/>
        </w:rPr>
        <w:t>see the pronounced peak in the Xe-C4 radial distribution function for both systems</w:t>
      </w:r>
      <w:r w:rsidR="00DA7498">
        <w:rPr>
          <w:lang w:val="en-US"/>
        </w:rPr>
        <w:t>)</w:t>
      </w:r>
      <w:r>
        <w:rPr>
          <w:lang w:val="en-US"/>
        </w:rPr>
        <w:t>. The interaction with the a</w:t>
      </w:r>
      <w:r w:rsidR="00DA7498">
        <w:rPr>
          <w:lang w:val="en-US"/>
        </w:rPr>
        <w:t>nions is instead</w:t>
      </w:r>
      <w:r>
        <w:rPr>
          <w:lang w:val="en-US"/>
        </w:rPr>
        <w:t xml:space="preserve"> different: extremely weak in the </w:t>
      </w:r>
      <w:proofErr w:type="spellStart"/>
      <w:r>
        <w:rPr>
          <w:lang w:val="en-US"/>
        </w:rPr>
        <w:t>Xe</w:t>
      </w:r>
      <w:proofErr w:type="spellEnd"/>
      <w:r>
        <w:rPr>
          <w:lang w:val="en-US"/>
        </w:rPr>
        <w:t>@[</w:t>
      </w:r>
      <w:proofErr w:type="spellStart"/>
      <w:r>
        <w:rPr>
          <w:lang w:val="en-US"/>
        </w:rPr>
        <w:t>bmim</w:t>
      </w:r>
      <w:proofErr w:type="spellEnd"/>
      <w:r>
        <w:rPr>
          <w:lang w:val="en-US"/>
        </w:rPr>
        <w:t>][</w:t>
      </w:r>
      <w:proofErr w:type="spellStart"/>
      <w:r>
        <w:rPr>
          <w:lang w:val="en-US"/>
        </w:rPr>
        <w:t>Cl</w:t>
      </w:r>
      <w:proofErr w:type="spellEnd"/>
      <w:r>
        <w:rPr>
          <w:lang w:val="en-US"/>
        </w:rPr>
        <w:t xml:space="preserve">] system while it is not negligible for the </w:t>
      </w:r>
      <w:proofErr w:type="spellStart"/>
      <w:r>
        <w:rPr>
          <w:lang w:val="en-US"/>
        </w:rPr>
        <w:t>Xe</w:t>
      </w:r>
      <w:proofErr w:type="spellEnd"/>
      <w:r>
        <w:rPr>
          <w:lang w:val="en-US"/>
        </w:rPr>
        <w:t>@[</w:t>
      </w:r>
      <w:proofErr w:type="spellStart"/>
      <w:r>
        <w:rPr>
          <w:lang w:val="en-US"/>
        </w:rPr>
        <w:t>bmim</w:t>
      </w:r>
      <w:proofErr w:type="spellEnd"/>
      <w:r>
        <w:rPr>
          <w:lang w:val="en-US"/>
        </w:rPr>
        <w:t>][PF</w:t>
      </w:r>
      <w:r w:rsidRPr="004B4161">
        <w:rPr>
          <w:vertAlign w:val="subscript"/>
          <w:lang w:val="en-US"/>
        </w:rPr>
        <w:t>6</w:t>
      </w:r>
      <w:r>
        <w:rPr>
          <w:lang w:val="en-US"/>
        </w:rPr>
        <w:t xml:space="preserve">] system. The stronger interaction of </w:t>
      </w:r>
      <w:proofErr w:type="spellStart"/>
      <w:r>
        <w:rPr>
          <w:lang w:val="en-US"/>
        </w:rPr>
        <w:t>Xe</w:t>
      </w:r>
      <w:proofErr w:type="spellEnd"/>
      <w:r>
        <w:rPr>
          <w:lang w:val="en-US"/>
        </w:rPr>
        <w:t xml:space="preserve"> with the more diffuse and more hydrophobic PF</w:t>
      </w:r>
      <w:r w:rsidRPr="00C44351">
        <w:rPr>
          <w:vertAlign w:val="subscript"/>
          <w:lang w:val="en-US"/>
        </w:rPr>
        <w:t>6</w:t>
      </w:r>
      <w:r w:rsidRPr="00C44351">
        <w:rPr>
          <w:rFonts w:ascii="Symbol" w:hAnsi="Symbol" w:cs="Symbol"/>
          <w:vertAlign w:val="superscript"/>
          <w:lang w:val="en-US"/>
        </w:rPr>
        <w:t></w:t>
      </w:r>
      <w:r>
        <w:rPr>
          <w:lang w:val="en-US"/>
        </w:rPr>
        <w:t xml:space="preserve"> anion is consistent with the weaker interaction of such anion with the [</w:t>
      </w:r>
      <w:proofErr w:type="spellStart"/>
      <w:r>
        <w:rPr>
          <w:lang w:val="en-US"/>
        </w:rPr>
        <w:t>bmim</w:t>
      </w:r>
      <w:proofErr w:type="spellEnd"/>
      <w:r>
        <w:rPr>
          <w:lang w:val="en-US"/>
        </w:rPr>
        <w:t xml:space="preserve">] </w:t>
      </w:r>
      <w:proofErr w:type="spellStart"/>
      <w:r>
        <w:rPr>
          <w:lang w:val="en-US"/>
        </w:rPr>
        <w:t>cation</w:t>
      </w:r>
      <w:proofErr w:type="spellEnd"/>
      <w:r>
        <w:rPr>
          <w:lang w:val="en-US"/>
        </w:rPr>
        <w:t xml:space="preserve">. </w:t>
      </w:r>
    </w:p>
    <w:p w:rsidR="00DB784D" w:rsidRPr="00F94F07" w:rsidRDefault="00DB784D">
      <w:pPr>
        <w:rPr>
          <w:lang w:val="en-US"/>
        </w:rPr>
      </w:pPr>
      <w:r>
        <w:object w:dxaOrig="4569" w:dyaOrig="654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8.75pt;height:327pt" o:ole="">
            <v:imagedata r:id="rId9" o:title=""/>
          </v:shape>
          <o:OLEObject Type="Embed" ProgID="Origin50.Graph" ShapeID="_x0000_i1025" DrawAspect="Content" ObjectID="_1488798890" r:id="rId10"/>
        </w:object>
      </w:r>
    </w:p>
    <w:p w:rsidR="00DB784D" w:rsidRPr="00CF3F67" w:rsidRDefault="00DB784D">
      <w:pPr>
        <w:rPr>
          <w:sz w:val="18"/>
          <w:szCs w:val="18"/>
          <w:lang w:val="en-US"/>
        </w:rPr>
      </w:pPr>
      <w:r w:rsidRPr="00CF3F67">
        <w:rPr>
          <w:sz w:val="18"/>
          <w:szCs w:val="18"/>
          <w:lang w:val="en-US"/>
        </w:rPr>
        <w:t>Figure</w:t>
      </w:r>
      <w:r w:rsidR="0026272D">
        <w:rPr>
          <w:sz w:val="18"/>
          <w:szCs w:val="18"/>
          <w:lang w:val="en-US"/>
        </w:rPr>
        <w:t xml:space="preserve"> 2</w:t>
      </w:r>
      <w:r w:rsidRPr="00CF3F67">
        <w:rPr>
          <w:sz w:val="18"/>
          <w:szCs w:val="18"/>
          <w:lang w:val="en-US"/>
        </w:rPr>
        <w:t xml:space="preserve">: Radial distribution functions, g(r), for (top) </w:t>
      </w:r>
      <w:proofErr w:type="spellStart"/>
      <w:r w:rsidRPr="00CF3F67">
        <w:rPr>
          <w:sz w:val="18"/>
          <w:szCs w:val="18"/>
          <w:lang w:val="en-US"/>
        </w:rPr>
        <w:t>Xe</w:t>
      </w:r>
      <w:proofErr w:type="spellEnd"/>
      <w:r w:rsidRPr="00CF3F67">
        <w:rPr>
          <w:sz w:val="18"/>
          <w:szCs w:val="18"/>
          <w:lang w:val="en-US"/>
        </w:rPr>
        <w:t>@[</w:t>
      </w:r>
      <w:proofErr w:type="spellStart"/>
      <w:r w:rsidRPr="00CF3F67">
        <w:rPr>
          <w:sz w:val="18"/>
          <w:szCs w:val="18"/>
          <w:lang w:val="en-US"/>
        </w:rPr>
        <w:t>bmim</w:t>
      </w:r>
      <w:proofErr w:type="spellEnd"/>
      <w:r w:rsidRPr="00CF3F67">
        <w:rPr>
          <w:sz w:val="18"/>
          <w:szCs w:val="18"/>
          <w:lang w:val="en-US"/>
        </w:rPr>
        <w:t>][</w:t>
      </w:r>
      <w:proofErr w:type="spellStart"/>
      <w:r w:rsidRPr="00CF3F67">
        <w:rPr>
          <w:sz w:val="18"/>
          <w:szCs w:val="18"/>
          <w:lang w:val="en-US"/>
        </w:rPr>
        <w:t>Cl</w:t>
      </w:r>
      <w:proofErr w:type="spellEnd"/>
      <w:r w:rsidRPr="00CF3F67">
        <w:rPr>
          <w:sz w:val="18"/>
          <w:szCs w:val="18"/>
          <w:lang w:val="en-US"/>
        </w:rPr>
        <w:t xml:space="preserve">] and (bottom) </w:t>
      </w:r>
      <w:proofErr w:type="spellStart"/>
      <w:r w:rsidRPr="00CF3F67">
        <w:rPr>
          <w:sz w:val="18"/>
          <w:szCs w:val="18"/>
          <w:lang w:val="en-US"/>
        </w:rPr>
        <w:t>Xe</w:t>
      </w:r>
      <w:proofErr w:type="spellEnd"/>
      <w:r w:rsidRPr="00CF3F67">
        <w:rPr>
          <w:sz w:val="18"/>
          <w:szCs w:val="18"/>
          <w:lang w:val="en-US"/>
        </w:rPr>
        <w:t>@[</w:t>
      </w:r>
      <w:proofErr w:type="spellStart"/>
      <w:r w:rsidRPr="00CF3F67">
        <w:rPr>
          <w:sz w:val="18"/>
          <w:szCs w:val="18"/>
          <w:lang w:val="en-US"/>
        </w:rPr>
        <w:t>bmim</w:t>
      </w:r>
      <w:proofErr w:type="spellEnd"/>
      <w:r w:rsidRPr="00CF3F67">
        <w:rPr>
          <w:sz w:val="18"/>
          <w:szCs w:val="18"/>
          <w:lang w:val="en-US"/>
        </w:rPr>
        <w:t>][PF</w:t>
      </w:r>
      <w:r w:rsidRPr="00CF3F67">
        <w:rPr>
          <w:sz w:val="18"/>
          <w:szCs w:val="18"/>
          <w:vertAlign w:val="subscript"/>
          <w:lang w:val="en-US"/>
        </w:rPr>
        <w:t>6</w:t>
      </w:r>
      <w:r w:rsidRPr="00CF3F67">
        <w:rPr>
          <w:sz w:val="18"/>
          <w:szCs w:val="18"/>
          <w:lang w:val="en-US"/>
        </w:rPr>
        <w:t xml:space="preserve">]. The geometric center of the </w:t>
      </w:r>
      <w:proofErr w:type="spellStart"/>
      <w:r w:rsidRPr="00CF3F67">
        <w:rPr>
          <w:sz w:val="18"/>
          <w:szCs w:val="18"/>
          <w:lang w:val="en-US"/>
        </w:rPr>
        <w:t>imidazolium</w:t>
      </w:r>
      <w:proofErr w:type="spellEnd"/>
      <w:r w:rsidRPr="00CF3F67">
        <w:rPr>
          <w:sz w:val="18"/>
          <w:szCs w:val="18"/>
          <w:lang w:val="en-US"/>
        </w:rPr>
        <w:t xml:space="preserve"> ring and the center of mass of the anion are used for the </w:t>
      </w:r>
      <w:proofErr w:type="spellStart"/>
      <w:r w:rsidRPr="00CF3F67">
        <w:rPr>
          <w:sz w:val="18"/>
          <w:szCs w:val="18"/>
          <w:lang w:val="en-US"/>
        </w:rPr>
        <w:t>cation-cation</w:t>
      </w:r>
      <w:proofErr w:type="spellEnd"/>
      <w:r w:rsidRPr="00CF3F67">
        <w:rPr>
          <w:sz w:val="18"/>
          <w:szCs w:val="18"/>
          <w:lang w:val="en-US"/>
        </w:rPr>
        <w:t xml:space="preserve"> (C-C), anion-anion (A-A) and </w:t>
      </w:r>
      <w:proofErr w:type="spellStart"/>
      <w:r w:rsidRPr="00CF3F67">
        <w:rPr>
          <w:sz w:val="18"/>
          <w:szCs w:val="18"/>
          <w:lang w:val="en-US"/>
        </w:rPr>
        <w:t>cation</w:t>
      </w:r>
      <w:proofErr w:type="spellEnd"/>
      <w:r w:rsidRPr="00CF3F67">
        <w:rPr>
          <w:sz w:val="18"/>
          <w:szCs w:val="18"/>
          <w:lang w:val="en-US"/>
        </w:rPr>
        <w:t>-anion (C-A) g(r).</w:t>
      </w:r>
    </w:p>
    <w:p w:rsidR="00DB784D" w:rsidRDefault="00DB784D">
      <w:pPr>
        <w:rPr>
          <w:lang w:val="en-US"/>
        </w:rPr>
      </w:pPr>
    </w:p>
    <w:p w:rsidR="00DB784D" w:rsidRDefault="00C872AA">
      <w:r>
        <w:object w:dxaOrig="4569" w:dyaOrig="6542">
          <v:shape id="_x0000_i1026" type="#_x0000_t75" style="width:228.75pt;height:327pt" o:ole="">
            <v:imagedata r:id="rId11" o:title=""/>
          </v:shape>
          <o:OLEObject Type="Embed" ProgID="Origin50.Graph" ShapeID="_x0000_i1026" DrawAspect="Content" ObjectID="_1488798891" r:id="rId12"/>
        </w:object>
      </w:r>
    </w:p>
    <w:p w:rsidR="00DB784D" w:rsidRPr="00CF3F67" w:rsidRDefault="00DB784D">
      <w:pPr>
        <w:rPr>
          <w:lang w:val="en-US"/>
        </w:rPr>
      </w:pPr>
      <w:r w:rsidRPr="00CF3F67">
        <w:rPr>
          <w:lang w:val="en-US"/>
        </w:rPr>
        <w:t>Figure</w:t>
      </w:r>
      <w:r w:rsidR="0026272D">
        <w:rPr>
          <w:lang w:val="en-US"/>
        </w:rPr>
        <w:t xml:space="preserve"> 3</w:t>
      </w:r>
      <w:r w:rsidRPr="00CF3F67">
        <w:rPr>
          <w:lang w:val="en-US"/>
        </w:rPr>
        <w:t>. Radial distribution functions, g(r)</w:t>
      </w:r>
      <w:r>
        <w:rPr>
          <w:lang w:val="en-US"/>
        </w:rPr>
        <w:t xml:space="preserve">, between xenon and some representative atoms of the </w:t>
      </w:r>
      <w:proofErr w:type="spellStart"/>
      <w:r>
        <w:rPr>
          <w:lang w:val="en-US"/>
        </w:rPr>
        <w:t>cation</w:t>
      </w:r>
      <w:proofErr w:type="spellEnd"/>
      <w:r>
        <w:rPr>
          <w:lang w:val="en-US"/>
        </w:rPr>
        <w:t xml:space="preserve"> and anion. (top) </w:t>
      </w:r>
      <w:proofErr w:type="spellStart"/>
      <w:r>
        <w:rPr>
          <w:lang w:val="en-US"/>
        </w:rPr>
        <w:t>Xe</w:t>
      </w:r>
      <w:proofErr w:type="spellEnd"/>
      <w:r>
        <w:rPr>
          <w:lang w:val="en-US"/>
        </w:rPr>
        <w:t>@[</w:t>
      </w:r>
      <w:proofErr w:type="spellStart"/>
      <w:r>
        <w:rPr>
          <w:lang w:val="en-US"/>
        </w:rPr>
        <w:t>bmim</w:t>
      </w:r>
      <w:proofErr w:type="spellEnd"/>
      <w:r>
        <w:rPr>
          <w:lang w:val="en-US"/>
        </w:rPr>
        <w:t>][</w:t>
      </w:r>
      <w:proofErr w:type="spellStart"/>
      <w:r>
        <w:rPr>
          <w:lang w:val="en-US"/>
        </w:rPr>
        <w:t>Cl</w:t>
      </w:r>
      <w:proofErr w:type="spellEnd"/>
      <w:r>
        <w:rPr>
          <w:lang w:val="en-US"/>
        </w:rPr>
        <w:t xml:space="preserve">]; (bottom) </w:t>
      </w:r>
      <w:proofErr w:type="spellStart"/>
      <w:r>
        <w:rPr>
          <w:lang w:val="en-US"/>
        </w:rPr>
        <w:t>Xe</w:t>
      </w:r>
      <w:proofErr w:type="spellEnd"/>
      <w:r>
        <w:rPr>
          <w:lang w:val="en-US"/>
        </w:rPr>
        <w:t>@[</w:t>
      </w:r>
      <w:proofErr w:type="spellStart"/>
      <w:r>
        <w:rPr>
          <w:lang w:val="en-US"/>
        </w:rPr>
        <w:t>bmim</w:t>
      </w:r>
      <w:proofErr w:type="spellEnd"/>
      <w:r>
        <w:rPr>
          <w:lang w:val="en-US"/>
        </w:rPr>
        <w:t>][PF</w:t>
      </w:r>
      <w:r w:rsidRPr="00CF3F67">
        <w:rPr>
          <w:vertAlign w:val="subscript"/>
          <w:lang w:val="en-US"/>
        </w:rPr>
        <w:t>6</w:t>
      </w:r>
      <w:r>
        <w:rPr>
          <w:lang w:val="en-US"/>
        </w:rPr>
        <w:t>]</w:t>
      </w:r>
    </w:p>
    <w:p w:rsidR="00DB784D" w:rsidRDefault="00DB784D">
      <w:pPr>
        <w:rPr>
          <w:lang w:val="en-US"/>
        </w:rPr>
      </w:pPr>
    </w:p>
    <w:p w:rsidR="00E87444" w:rsidRDefault="00DB784D">
      <w:pPr>
        <w:rPr>
          <w:lang w:val="en-US"/>
        </w:rPr>
      </w:pPr>
      <w:r>
        <w:rPr>
          <w:lang w:val="en-US"/>
        </w:rPr>
        <w:t xml:space="preserve">Therefore the </w:t>
      </w:r>
      <w:r w:rsidR="00E87444" w:rsidRPr="008329D4">
        <w:rPr>
          <w:lang w:val="en-US"/>
        </w:rPr>
        <w:t>ov</w:t>
      </w:r>
      <w:r w:rsidR="008C6B9E" w:rsidRPr="008329D4">
        <w:rPr>
          <w:lang w:val="en-US"/>
        </w:rPr>
        <w:t>e</w:t>
      </w:r>
      <w:r w:rsidR="00E87444" w:rsidRPr="008329D4">
        <w:rPr>
          <w:lang w:val="en-US"/>
        </w:rPr>
        <w:t>rall</w:t>
      </w:r>
      <w:r>
        <w:rPr>
          <w:lang w:val="en-US"/>
        </w:rPr>
        <w:t xml:space="preserve"> picture, that was confirmed by the results of the relativistic DFT calculation of </w:t>
      </w:r>
      <w:proofErr w:type="spellStart"/>
      <w:r>
        <w:rPr>
          <w:lang w:val="en-US"/>
        </w:rPr>
        <w:t>Xe</w:t>
      </w:r>
      <w:proofErr w:type="spellEnd"/>
      <w:r>
        <w:rPr>
          <w:lang w:val="en-US"/>
        </w:rPr>
        <w:t xml:space="preserve"> chemical shift, is that xenon is mostly solvated by the </w:t>
      </w:r>
      <w:proofErr w:type="spellStart"/>
      <w:r>
        <w:rPr>
          <w:lang w:val="en-US"/>
        </w:rPr>
        <w:t>cation</w:t>
      </w:r>
      <w:proofErr w:type="spellEnd"/>
      <w:r>
        <w:rPr>
          <w:lang w:val="en-US"/>
        </w:rPr>
        <w:t xml:space="preserve"> and much less by the anions, though differences between the two anions are visible. </w:t>
      </w:r>
    </w:p>
    <w:p w:rsidR="00DB784D" w:rsidRDefault="00DB784D">
      <w:pPr>
        <w:rPr>
          <w:lang w:val="en-US"/>
        </w:rPr>
      </w:pPr>
      <w:r>
        <w:rPr>
          <w:lang w:val="en-US"/>
        </w:rPr>
        <w:t>We then turn our attention to the cage to see if the definition of cage we have introduced is capable to interpret these observations.</w:t>
      </w:r>
      <w:r w:rsidR="00E87444">
        <w:rPr>
          <w:lang w:val="en-US"/>
        </w:rPr>
        <w:t xml:space="preserve"> </w:t>
      </w:r>
      <w:r>
        <w:rPr>
          <w:lang w:val="en-US"/>
        </w:rPr>
        <w:t xml:space="preserve">As an example of cage dynamics in Figure </w:t>
      </w:r>
      <w:r w:rsidR="0026272D">
        <w:rPr>
          <w:lang w:val="en-US"/>
        </w:rPr>
        <w:t>4</w:t>
      </w:r>
      <w:r>
        <w:rPr>
          <w:lang w:val="en-US"/>
        </w:rPr>
        <w:t xml:space="preserve"> we show the time evolution of the </w:t>
      </w:r>
      <w:r w:rsidRPr="00275DF6">
        <w:rPr>
          <w:i/>
          <w:iCs/>
          <w:lang w:val="en-US"/>
        </w:rPr>
        <w:t xml:space="preserve">y </w:t>
      </w:r>
      <w:r>
        <w:rPr>
          <w:lang w:val="en-US"/>
        </w:rPr>
        <w:t xml:space="preserve">coordinate (with respect to the </w:t>
      </w:r>
      <w:r w:rsidR="008329D4">
        <w:rPr>
          <w:lang w:val="en-US"/>
        </w:rPr>
        <w:t>simulation box</w:t>
      </w:r>
      <w:r>
        <w:rPr>
          <w:lang w:val="en-US"/>
        </w:rPr>
        <w:t xml:space="preserve"> frame) of the xenon atom during </w:t>
      </w:r>
      <w:r w:rsidR="00CA5BBA">
        <w:rPr>
          <w:lang w:val="en-US"/>
        </w:rPr>
        <w:t>500</w:t>
      </w:r>
      <w:r>
        <w:rPr>
          <w:lang w:val="en-US"/>
        </w:rPr>
        <w:t xml:space="preserve"> </w:t>
      </w:r>
      <w:proofErr w:type="spellStart"/>
      <w:r>
        <w:rPr>
          <w:lang w:val="en-US"/>
        </w:rPr>
        <w:t>ps</w:t>
      </w:r>
      <w:proofErr w:type="spellEnd"/>
      <w:r w:rsidR="00CA5BBA">
        <w:rPr>
          <w:lang w:val="en-US"/>
        </w:rPr>
        <w:t xml:space="preserve"> of simulation of the system </w:t>
      </w:r>
      <w:proofErr w:type="spellStart"/>
      <w:r w:rsidR="00CA5BBA">
        <w:rPr>
          <w:lang w:val="en-US"/>
        </w:rPr>
        <w:t>Xe</w:t>
      </w:r>
      <w:proofErr w:type="spellEnd"/>
      <w:r w:rsidR="00CA5BBA">
        <w:rPr>
          <w:lang w:val="en-US"/>
        </w:rPr>
        <w:t>@[</w:t>
      </w:r>
      <w:proofErr w:type="spellStart"/>
      <w:r w:rsidR="00CA5BBA">
        <w:rPr>
          <w:lang w:val="en-US"/>
        </w:rPr>
        <w:t>bmim</w:t>
      </w:r>
      <w:proofErr w:type="spellEnd"/>
      <w:r w:rsidR="00CA5BBA">
        <w:rPr>
          <w:lang w:val="en-US"/>
        </w:rPr>
        <w:t>][PF</w:t>
      </w:r>
      <w:r w:rsidR="00CA5BBA" w:rsidRPr="00CA5BBA">
        <w:rPr>
          <w:vertAlign w:val="subscript"/>
          <w:lang w:val="en-US"/>
        </w:rPr>
        <w:t>6</w:t>
      </w:r>
      <w:r w:rsidR="00CA5BBA">
        <w:rPr>
          <w:lang w:val="en-US"/>
        </w:rPr>
        <w:t>]</w:t>
      </w:r>
      <w:r>
        <w:rPr>
          <w:lang w:val="en-US"/>
        </w:rPr>
        <w:t xml:space="preserve">. The </w:t>
      </w:r>
      <w:r w:rsidR="00CA5BBA">
        <w:rPr>
          <w:lang w:val="en-US"/>
        </w:rPr>
        <w:t>inset shows the same trajectory over a much shorter time to better appreciate the close evolution of the xenon position and the cage position.</w:t>
      </w:r>
      <w:r>
        <w:rPr>
          <w:lang w:val="en-US"/>
        </w:rPr>
        <w:t xml:space="preserve"> </w:t>
      </w:r>
      <w:r w:rsidR="00CA5BBA">
        <w:rPr>
          <w:lang w:val="en-US"/>
        </w:rPr>
        <w:t xml:space="preserve">The cage closely follows the xenon trajectory though with a higher frequency of fluctuations as it </w:t>
      </w:r>
      <w:r w:rsidR="009533EC">
        <w:rPr>
          <w:lang w:val="en-US"/>
        </w:rPr>
        <w:t>appears</w:t>
      </w:r>
      <w:r w:rsidR="00CA5BBA">
        <w:rPr>
          <w:lang w:val="en-US"/>
        </w:rPr>
        <w:t xml:space="preserve"> from the 10 </w:t>
      </w:r>
      <w:proofErr w:type="spellStart"/>
      <w:r w:rsidR="00CA5BBA">
        <w:rPr>
          <w:lang w:val="en-US"/>
        </w:rPr>
        <w:t>ps</w:t>
      </w:r>
      <w:proofErr w:type="spellEnd"/>
      <w:r w:rsidR="00CA5BBA">
        <w:rPr>
          <w:lang w:val="en-US"/>
        </w:rPr>
        <w:t xml:space="preserve"> selection</w:t>
      </w:r>
      <w:r w:rsidR="007330A8">
        <w:rPr>
          <w:lang w:val="en-US"/>
        </w:rPr>
        <w:t>.</w:t>
      </w:r>
      <w:r w:rsidR="007A4BA3">
        <w:rPr>
          <w:lang w:val="en-US"/>
        </w:rPr>
        <w:t xml:space="preserve"> Therefore i</w:t>
      </w:r>
      <w:r>
        <w:rPr>
          <w:lang w:val="en-US"/>
        </w:rPr>
        <w:t>t is clear that the cage and the xenon atom have the same long range behavior, that is the same diffusion coefficient</w:t>
      </w:r>
      <w:r w:rsidR="007A4BA3">
        <w:rPr>
          <w:lang w:val="en-US"/>
        </w:rPr>
        <w:t xml:space="preserve">, as also shown in Ref </w:t>
      </w:r>
      <w:r>
        <w:rPr>
          <w:lang w:val="en-US"/>
        </w:rPr>
        <w:t>.</w:t>
      </w:r>
      <w:r w:rsidR="005D5565" w:rsidRPr="005D5565">
        <w:rPr>
          <w:lang w:val="en-US"/>
        </w:rPr>
        <w:t>[</w:t>
      </w:r>
      <w:r w:rsidR="005D5565">
        <w:rPr>
          <w:lang w:val="en-US"/>
        </w:rPr>
        <w:t>20]</w:t>
      </w:r>
      <w:r>
        <w:rPr>
          <w:lang w:val="en-US"/>
        </w:rPr>
        <w:t xml:space="preserve"> </w:t>
      </w:r>
    </w:p>
    <w:p w:rsidR="00DB784D" w:rsidRDefault="00DB784D">
      <w:pPr>
        <w:rPr>
          <w:lang w:val="en-US"/>
        </w:rPr>
      </w:pPr>
    </w:p>
    <w:p w:rsidR="00DB784D" w:rsidRPr="00275DF6" w:rsidRDefault="007A4BA3">
      <w:pPr>
        <w:rPr>
          <w:lang w:val="en-US"/>
        </w:rPr>
      </w:pPr>
      <w:r>
        <w:object w:dxaOrig="6542" w:dyaOrig="4569">
          <v:shape id="_x0000_i1027" type="#_x0000_t75" style="width:327pt;height:228.75pt" o:ole="">
            <v:imagedata r:id="rId13" o:title=""/>
          </v:shape>
          <o:OLEObject Type="Embed" ProgID="Origin50.Graph" ShapeID="_x0000_i1027" DrawAspect="Content" ObjectID="_1488798892" r:id="rId14"/>
        </w:object>
      </w:r>
    </w:p>
    <w:p w:rsidR="00DB784D" w:rsidRPr="004C7FD1" w:rsidRDefault="00DB784D">
      <w:pPr>
        <w:rPr>
          <w:sz w:val="18"/>
          <w:szCs w:val="18"/>
          <w:lang w:val="en-US"/>
        </w:rPr>
      </w:pPr>
      <w:r w:rsidRPr="004C7FD1">
        <w:rPr>
          <w:sz w:val="18"/>
          <w:szCs w:val="18"/>
          <w:lang w:val="en-US"/>
        </w:rPr>
        <w:t xml:space="preserve">Figure </w:t>
      </w:r>
      <w:r w:rsidR="0026272D">
        <w:rPr>
          <w:sz w:val="18"/>
          <w:szCs w:val="18"/>
          <w:lang w:val="en-US"/>
        </w:rPr>
        <w:t>4</w:t>
      </w:r>
      <w:r w:rsidRPr="004C7FD1">
        <w:rPr>
          <w:sz w:val="18"/>
          <w:szCs w:val="18"/>
          <w:lang w:val="en-US"/>
        </w:rPr>
        <w:t xml:space="preserve">: Time evolution during </w:t>
      </w:r>
      <w:r w:rsidR="00CA5BBA">
        <w:rPr>
          <w:sz w:val="18"/>
          <w:szCs w:val="18"/>
          <w:lang w:val="en-US"/>
        </w:rPr>
        <w:t>500</w:t>
      </w:r>
      <w:r w:rsidRPr="004C7FD1">
        <w:rPr>
          <w:sz w:val="18"/>
          <w:szCs w:val="18"/>
          <w:lang w:val="en-US"/>
        </w:rPr>
        <w:t xml:space="preserve"> </w:t>
      </w:r>
      <w:proofErr w:type="spellStart"/>
      <w:r w:rsidRPr="004C7FD1">
        <w:rPr>
          <w:sz w:val="18"/>
          <w:szCs w:val="18"/>
          <w:lang w:val="en-US"/>
        </w:rPr>
        <w:t>ps</w:t>
      </w:r>
      <w:proofErr w:type="spellEnd"/>
      <w:r w:rsidRPr="004C7FD1">
        <w:rPr>
          <w:sz w:val="18"/>
          <w:szCs w:val="18"/>
          <w:lang w:val="en-US"/>
        </w:rPr>
        <w:t xml:space="preserve"> of simulation of </w:t>
      </w:r>
      <w:proofErr w:type="spellStart"/>
      <w:r w:rsidRPr="004C7FD1">
        <w:rPr>
          <w:sz w:val="18"/>
          <w:szCs w:val="18"/>
          <w:lang w:val="en-US"/>
        </w:rPr>
        <w:t>Xe</w:t>
      </w:r>
      <w:proofErr w:type="spellEnd"/>
      <w:r w:rsidRPr="004C7FD1">
        <w:rPr>
          <w:sz w:val="18"/>
          <w:szCs w:val="18"/>
          <w:lang w:val="en-US"/>
        </w:rPr>
        <w:t>@[</w:t>
      </w:r>
      <w:proofErr w:type="spellStart"/>
      <w:r w:rsidRPr="004C7FD1">
        <w:rPr>
          <w:sz w:val="18"/>
          <w:szCs w:val="18"/>
          <w:lang w:val="en-US"/>
        </w:rPr>
        <w:t>bmim</w:t>
      </w:r>
      <w:proofErr w:type="spellEnd"/>
      <w:r w:rsidRPr="004C7FD1">
        <w:rPr>
          <w:sz w:val="18"/>
          <w:szCs w:val="18"/>
          <w:lang w:val="en-US"/>
        </w:rPr>
        <w:t>][PF</w:t>
      </w:r>
      <w:r w:rsidRPr="004C7FD1">
        <w:rPr>
          <w:sz w:val="18"/>
          <w:szCs w:val="18"/>
          <w:vertAlign w:val="subscript"/>
          <w:lang w:val="en-US"/>
        </w:rPr>
        <w:t>6</w:t>
      </w:r>
      <w:r w:rsidRPr="004C7FD1">
        <w:rPr>
          <w:sz w:val="18"/>
          <w:szCs w:val="18"/>
          <w:lang w:val="en-US"/>
        </w:rPr>
        <w:t xml:space="preserve">] of the </w:t>
      </w:r>
      <w:r w:rsidR="0026272D">
        <w:rPr>
          <w:i/>
          <w:iCs/>
          <w:sz w:val="18"/>
          <w:szCs w:val="18"/>
          <w:lang w:val="en-US"/>
        </w:rPr>
        <w:t>y</w:t>
      </w:r>
      <w:r w:rsidRPr="004C7FD1">
        <w:rPr>
          <w:sz w:val="18"/>
          <w:szCs w:val="18"/>
          <w:lang w:val="en-US"/>
        </w:rPr>
        <w:t xml:space="preserve"> coordinate of </w:t>
      </w:r>
      <w:r w:rsidR="00C87D91">
        <w:rPr>
          <w:sz w:val="18"/>
          <w:szCs w:val="18"/>
          <w:lang w:val="en-US"/>
        </w:rPr>
        <w:t>xenon</w:t>
      </w:r>
      <w:r w:rsidRPr="004C7FD1">
        <w:rPr>
          <w:sz w:val="18"/>
          <w:szCs w:val="18"/>
          <w:lang w:val="en-US"/>
        </w:rPr>
        <w:t xml:space="preserve"> (black thick line)</w:t>
      </w:r>
      <w:r w:rsidR="00CA5BBA">
        <w:rPr>
          <w:sz w:val="18"/>
          <w:szCs w:val="18"/>
          <w:lang w:val="en-US"/>
        </w:rPr>
        <w:t xml:space="preserve">. Inset: same trajectory on a shorter time scale with </w:t>
      </w:r>
      <w:r w:rsidR="00C87D91">
        <w:rPr>
          <w:sz w:val="18"/>
          <w:szCs w:val="18"/>
          <w:lang w:val="en-US"/>
        </w:rPr>
        <w:t>xenon</w:t>
      </w:r>
      <w:r w:rsidR="00CA5BBA" w:rsidRPr="004C7FD1">
        <w:rPr>
          <w:sz w:val="18"/>
          <w:szCs w:val="18"/>
          <w:lang w:val="en-US"/>
        </w:rPr>
        <w:t xml:space="preserve"> (black thick line)</w:t>
      </w:r>
      <w:r w:rsidR="00CA5BBA">
        <w:rPr>
          <w:sz w:val="18"/>
          <w:szCs w:val="18"/>
          <w:lang w:val="en-US"/>
        </w:rPr>
        <w:t xml:space="preserve"> and of the cage</w:t>
      </w:r>
      <w:r w:rsidRPr="004C7FD1">
        <w:rPr>
          <w:sz w:val="18"/>
          <w:szCs w:val="18"/>
          <w:lang w:val="en-US"/>
        </w:rPr>
        <w:t xml:space="preserve"> (red thin line).</w:t>
      </w:r>
    </w:p>
    <w:p w:rsidR="00DB784D" w:rsidRDefault="007A4BA3">
      <w:pPr>
        <w:rPr>
          <w:lang w:val="en-US"/>
        </w:rPr>
      </w:pPr>
      <w:r>
        <w:rPr>
          <w:lang w:val="en-US"/>
        </w:rPr>
        <w:t xml:space="preserve">The same behavior is observed for the </w:t>
      </w:r>
      <w:proofErr w:type="spellStart"/>
      <w:r>
        <w:rPr>
          <w:lang w:val="en-US"/>
        </w:rPr>
        <w:t>Xe</w:t>
      </w:r>
      <w:proofErr w:type="spellEnd"/>
      <w:r>
        <w:rPr>
          <w:lang w:val="en-US"/>
        </w:rPr>
        <w:t>@[</w:t>
      </w:r>
      <w:proofErr w:type="spellStart"/>
      <w:r>
        <w:rPr>
          <w:lang w:val="en-US"/>
        </w:rPr>
        <w:t>bmim</w:t>
      </w:r>
      <w:proofErr w:type="spellEnd"/>
      <w:r>
        <w:rPr>
          <w:lang w:val="en-US"/>
        </w:rPr>
        <w:t>][</w:t>
      </w:r>
      <w:proofErr w:type="spellStart"/>
      <w:r>
        <w:rPr>
          <w:lang w:val="en-US"/>
        </w:rPr>
        <w:t>Cl</w:t>
      </w:r>
      <w:proofErr w:type="spellEnd"/>
      <w:r>
        <w:rPr>
          <w:lang w:val="en-US"/>
        </w:rPr>
        <w:t xml:space="preserve">] system, see Figure </w:t>
      </w:r>
      <w:r w:rsidR="00956D6F">
        <w:rPr>
          <w:lang w:val="en-US"/>
        </w:rPr>
        <w:t>5</w:t>
      </w:r>
      <w:r w:rsidRPr="007A4BA3">
        <w:rPr>
          <w:lang w:val="en-US"/>
        </w:rPr>
        <w:t>:</w:t>
      </w:r>
    </w:p>
    <w:p w:rsidR="007A4BA3" w:rsidRPr="007A4BA3" w:rsidRDefault="007A4BA3" w:rsidP="007A4BA3">
      <w:r>
        <w:object w:dxaOrig="6542" w:dyaOrig="4569">
          <v:shape id="_x0000_i1028" type="#_x0000_t75" style="width:327pt;height:228.75pt" o:ole="">
            <v:imagedata r:id="rId15" o:title=""/>
          </v:shape>
          <o:OLEObject Type="Embed" ProgID="Origin50.Graph" ShapeID="_x0000_i1028" DrawAspect="Content" ObjectID="_1488798893" r:id="rId16"/>
        </w:object>
      </w:r>
    </w:p>
    <w:p w:rsidR="007A4BA3" w:rsidRPr="004C7FD1" w:rsidRDefault="007A4BA3" w:rsidP="007A4BA3">
      <w:pPr>
        <w:rPr>
          <w:sz w:val="18"/>
          <w:szCs w:val="18"/>
          <w:lang w:val="en-US"/>
        </w:rPr>
      </w:pPr>
      <w:r>
        <w:rPr>
          <w:sz w:val="18"/>
          <w:szCs w:val="18"/>
          <w:lang w:val="en-US"/>
        </w:rPr>
        <w:t xml:space="preserve">Figure </w:t>
      </w:r>
      <w:r w:rsidR="0026272D">
        <w:rPr>
          <w:sz w:val="18"/>
          <w:szCs w:val="18"/>
          <w:lang w:val="en-US"/>
        </w:rPr>
        <w:t>5</w:t>
      </w:r>
      <w:r w:rsidRPr="004C7FD1">
        <w:rPr>
          <w:sz w:val="18"/>
          <w:szCs w:val="18"/>
          <w:lang w:val="en-US"/>
        </w:rPr>
        <w:t xml:space="preserve">: Time evolution during </w:t>
      </w:r>
      <w:r>
        <w:rPr>
          <w:sz w:val="18"/>
          <w:szCs w:val="18"/>
          <w:lang w:val="en-US"/>
        </w:rPr>
        <w:t>500</w:t>
      </w:r>
      <w:r w:rsidRPr="004C7FD1">
        <w:rPr>
          <w:sz w:val="18"/>
          <w:szCs w:val="18"/>
          <w:lang w:val="en-US"/>
        </w:rPr>
        <w:t xml:space="preserve"> </w:t>
      </w:r>
      <w:proofErr w:type="spellStart"/>
      <w:r w:rsidR="00974BF1">
        <w:rPr>
          <w:sz w:val="18"/>
          <w:szCs w:val="18"/>
          <w:lang w:val="en-US"/>
        </w:rPr>
        <w:t>ps</w:t>
      </w:r>
      <w:proofErr w:type="spellEnd"/>
      <w:r w:rsidR="00974BF1">
        <w:rPr>
          <w:sz w:val="18"/>
          <w:szCs w:val="18"/>
          <w:lang w:val="en-US"/>
        </w:rPr>
        <w:t xml:space="preserve"> of simulation of </w:t>
      </w:r>
      <w:proofErr w:type="spellStart"/>
      <w:r w:rsidR="00974BF1">
        <w:rPr>
          <w:sz w:val="18"/>
          <w:szCs w:val="18"/>
          <w:lang w:val="en-US"/>
        </w:rPr>
        <w:t>Xe</w:t>
      </w:r>
      <w:proofErr w:type="spellEnd"/>
      <w:r w:rsidR="00974BF1">
        <w:rPr>
          <w:sz w:val="18"/>
          <w:szCs w:val="18"/>
          <w:lang w:val="en-US"/>
        </w:rPr>
        <w:t>@[</w:t>
      </w:r>
      <w:proofErr w:type="spellStart"/>
      <w:r w:rsidR="00974BF1">
        <w:rPr>
          <w:sz w:val="18"/>
          <w:szCs w:val="18"/>
          <w:lang w:val="en-US"/>
        </w:rPr>
        <w:t>bmim</w:t>
      </w:r>
      <w:proofErr w:type="spellEnd"/>
      <w:r w:rsidR="00974BF1">
        <w:rPr>
          <w:sz w:val="18"/>
          <w:szCs w:val="18"/>
          <w:lang w:val="en-US"/>
        </w:rPr>
        <w:t>][</w:t>
      </w:r>
      <w:proofErr w:type="spellStart"/>
      <w:r w:rsidR="00974BF1">
        <w:rPr>
          <w:sz w:val="18"/>
          <w:szCs w:val="18"/>
          <w:lang w:val="en-US"/>
        </w:rPr>
        <w:t>Cl</w:t>
      </w:r>
      <w:proofErr w:type="spellEnd"/>
      <w:r w:rsidRPr="004C7FD1">
        <w:rPr>
          <w:sz w:val="18"/>
          <w:szCs w:val="18"/>
          <w:lang w:val="en-US"/>
        </w:rPr>
        <w:t xml:space="preserve">] of the </w:t>
      </w:r>
      <w:r w:rsidR="0026272D">
        <w:rPr>
          <w:i/>
          <w:iCs/>
          <w:sz w:val="18"/>
          <w:szCs w:val="18"/>
          <w:lang w:val="en-US"/>
        </w:rPr>
        <w:t>z</w:t>
      </w:r>
      <w:r w:rsidRPr="004C7FD1">
        <w:rPr>
          <w:sz w:val="18"/>
          <w:szCs w:val="18"/>
          <w:lang w:val="en-US"/>
        </w:rPr>
        <w:t xml:space="preserve"> coordinate of </w:t>
      </w:r>
      <w:r w:rsidR="00C87D91">
        <w:rPr>
          <w:sz w:val="18"/>
          <w:szCs w:val="18"/>
          <w:lang w:val="en-US"/>
        </w:rPr>
        <w:t>xenon</w:t>
      </w:r>
      <w:r w:rsidRPr="004C7FD1">
        <w:rPr>
          <w:sz w:val="18"/>
          <w:szCs w:val="18"/>
          <w:lang w:val="en-US"/>
        </w:rPr>
        <w:t xml:space="preserve"> (black thick line)</w:t>
      </w:r>
      <w:r>
        <w:rPr>
          <w:sz w:val="18"/>
          <w:szCs w:val="18"/>
          <w:lang w:val="en-US"/>
        </w:rPr>
        <w:t xml:space="preserve">. The jump around 70 </w:t>
      </w:r>
      <w:proofErr w:type="spellStart"/>
      <w:r>
        <w:rPr>
          <w:sz w:val="18"/>
          <w:szCs w:val="18"/>
          <w:lang w:val="en-US"/>
        </w:rPr>
        <w:t>ps</w:t>
      </w:r>
      <w:proofErr w:type="spellEnd"/>
      <w:r>
        <w:rPr>
          <w:sz w:val="18"/>
          <w:szCs w:val="18"/>
          <w:lang w:val="en-US"/>
        </w:rPr>
        <w:t xml:space="preserve"> corresponds to a crossing of the box side with periodic boundary condition. Inset: same trajectory on a shorter time scale with </w:t>
      </w:r>
      <w:r w:rsidR="00C87D91">
        <w:rPr>
          <w:sz w:val="18"/>
          <w:szCs w:val="18"/>
          <w:lang w:val="en-US"/>
        </w:rPr>
        <w:t>xenon</w:t>
      </w:r>
      <w:r w:rsidRPr="004C7FD1">
        <w:rPr>
          <w:sz w:val="18"/>
          <w:szCs w:val="18"/>
          <w:lang w:val="en-US"/>
        </w:rPr>
        <w:t xml:space="preserve"> (black thick line)</w:t>
      </w:r>
      <w:r>
        <w:rPr>
          <w:sz w:val="18"/>
          <w:szCs w:val="18"/>
          <w:lang w:val="en-US"/>
        </w:rPr>
        <w:t xml:space="preserve"> and of the cage</w:t>
      </w:r>
      <w:r w:rsidRPr="004C7FD1">
        <w:rPr>
          <w:sz w:val="18"/>
          <w:szCs w:val="18"/>
          <w:lang w:val="en-US"/>
        </w:rPr>
        <w:t xml:space="preserve"> (red thin line).</w:t>
      </w:r>
      <w:r>
        <w:rPr>
          <w:sz w:val="18"/>
          <w:szCs w:val="18"/>
          <w:lang w:val="en-US"/>
        </w:rPr>
        <w:t xml:space="preserve"> </w:t>
      </w:r>
    </w:p>
    <w:p w:rsidR="00DB784D" w:rsidRDefault="007A4BA3">
      <w:pPr>
        <w:rPr>
          <w:lang w:val="en-US"/>
        </w:rPr>
      </w:pPr>
      <w:r>
        <w:rPr>
          <w:lang w:val="en-US"/>
        </w:rPr>
        <w:t xml:space="preserve">It is also instructive to plot the profile of the cage </w:t>
      </w:r>
      <w:r w:rsidR="00E315CA">
        <w:rPr>
          <w:lang w:val="en-US"/>
        </w:rPr>
        <w:t>potential for two snapshots from one of the two  5-ns run</w:t>
      </w:r>
      <w:r w:rsidR="00950064">
        <w:rPr>
          <w:lang w:val="en-US"/>
        </w:rPr>
        <w:t>s</w:t>
      </w:r>
      <w:r w:rsidR="00E315CA">
        <w:rPr>
          <w:lang w:val="en-US"/>
        </w:rPr>
        <w:t xml:space="preserve"> for each system. These are shown in Figure </w:t>
      </w:r>
      <w:r w:rsidR="0026272D">
        <w:rPr>
          <w:lang w:val="en-US"/>
        </w:rPr>
        <w:t xml:space="preserve">6 </w:t>
      </w:r>
      <w:r w:rsidR="00031969">
        <w:rPr>
          <w:lang w:val="en-US"/>
        </w:rPr>
        <w:t xml:space="preserve">where we present the cage potential as a function of the </w:t>
      </w:r>
      <w:r w:rsidR="00031969" w:rsidRPr="00031969">
        <w:rPr>
          <w:i/>
          <w:lang w:val="en-US"/>
        </w:rPr>
        <w:t>x</w:t>
      </w:r>
      <w:r w:rsidR="00031969">
        <w:rPr>
          <w:lang w:val="en-US"/>
        </w:rPr>
        <w:t xml:space="preserve"> coordinate.</w:t>
      </w:r>
    </w:p>
    <w:p w:rsidR="007A4BA3" w:rsidRDefault="00031969">
      <w:r>
        <w:object w:dxaOrig="4569" w:dyaOrig="6542">
          <v:shape id="_x0000_i1029" type="#_x0000_t75" style="width:228.75pt;height:327pt" o:ole="">
            <v:imagedata r:id="rId17" o:title=""/>
          </v:shape>
          <o:OLEObject Type="Embed" ProgID="Origin50.Graph" ShapeID="_x0000_i1029" DrawAspect="Content" ObjectID="_1488798894" r:id="rId18"/>
        </w:object>
      </w:r>
    </w:p>
    <w:p w:rsidR="00E315CA" w:rsidRPr="00E315CA" w:rsidRDefault="00E315CA" w:rsidP="00E315CA">
      <w:pPr>
        <w:rPr>
          <w:sz w:val="18"/>
          <w:szCs w:val="18"/>
          <w:lang w:val="en-US"/>
        </w:rPr>
      </w:pPr>
      <w:r>
        <w:rPr>
          <w:sz w:val="18"/>
          <w:szCs w:val="18"/>
          <w:lang w:val="en-US"/>
        </w:rPr>
        <w:t xml:space="preserve">Figure </w:t>
      </w:r>
      <w:r w:rsidR="0026272D">
        <w:rPr>
          <w:sz w:val="18"/>
          <w:szCs w:val="18"/>
          <w:lang w:val="en-US"/>
        </w:rPr>
        <w:t>6:</w:t>
      </w:r>
      <w:r w:rsidRPr="00E315CA">
        <w:rPr>
          <w:sz w:val="18"/>
          <w:szCs w:val="18"/>
          <w:lang w:val="en-US"/>
        </w:rPr>
        <w:t xml:space="preserve"> Cage potential at time step </w:t>
      </w:r>
      <w:r>
        <w:rPr>
          <w:sz w:val="18"/>
          <w:szCs w:val="18"/>
          <w:lang w:val="en-US"/>
        </w:rPr>
        <w:t>2.5 ns</w:t>
      </w:r>
      <w:r w:rsidRPr="00E315CA">
        <w:rPr>
          <w:sz w:val="18"/>
          <w:szCs w:val="18"/>
          <w:lang w:val="en-US"/>
        </w:rPr>
        <w:t xml:space="preserve"> of the</w:t>
      </w:r>
      <w:r>
        <w:rPr>
          <w:sz w:val="18"/>
          <w:szCs w:val="18"/>
          <w:lang w:val="en-US"/>
        </w:rPr>
        <w:t xml:space="preserve"> two system </w:t>
      </w:r>
      <w:proofErr w:type="spellStart"/>
      <w:r>
        <w:rPr>
          <w:sz w:val="18"/>
          <w:szCs w:val="18"/>
          <w:lang w:val="en-US"/>
        </w:rPr>
        <w:t>Xe</w:t>
      </w:r>
      <w:proofErr w:type="spellEnd"/>
      <w:r>
        <w:rPr>
          <w:sz w:val="18"/>
          <w:szCs w:val="18"/>
          <w:lang w:val="en-US"/>
        </w:rPr>
        <w:t>@[</w:t>
      </w:r>
      <w:proofErr w:type="spellStart"/>
      <w:r>
        <w:rPr>
          <w:sz w:val="18"/>
          <w:szCs w:val="18"/>
          <w:lang w:val="en-US"/>
        </w:rPr>
        <w:t>bmim</w:t>
      </w:r>
      <w:proofErr w:type="spellEnd"/>
      <w:r>
        <w:rPr>
          <w:sz w:val="18"/>
          <w:szCs w:val="18"/>
          <w:lang w:val="en-US"/>
        </w:rPr>
        <w:t>][X</w:t>
      </w:r>
      <w:r w:rsidR="009533EC">
        <w:rPr>
          <w:sz w:val="18"/>
          <w:szCs w:val="18"/>
          <w:lang w:val="en-US"/>
        </w:rPr>
        <w:t>]. (Red)</w:t>
      </w:r>
      <w:r w:rsidRPr="00E315CA">
        <w:rPr>
          <w:sz w:val="18"/>
          <w:szCs w:val="18"/>
          <w:lang w:val="en-US"/>
        </w:rPr>
        <w:t xml:space="preserve"> total cage; (blue) cationic </w:t>
      </w:r>
      <w:r>
        <w:rPr>
          <w:sz w:val="18"/>
          <w:szCs w:val="18"/>
          <w:lang w:val="en-US"/>
        </w:rPr>
        <w:t>contribution; (green) anionic contribution</w:t>
      </w:r>
      <w:r w:rsidRPr="00E315CA">
        <w:rPr>
          <w:sz w:val="18"/>
          <w:szCs w:val="18"/>
          <w:lang w:val="en-US"/>
        </w:rPr>
        <w:t>.</w:t>
      </w:r>
    </w:p>
    <w:p w:rsidR="00DB784D" w:rsidRDefault="00E315CA">
      <w:pPr>
        <w:rPr>
          <w:lang w:val="en-GB"/>
        </w:rPr>
      </w:pPr>
      <w:r>
        <w:rPr>
          <w:lang w:val="en-US"/>
        </w:rPr>
        <w:t xml:space="preserve">In both cases we note a confining potential acting on xenon </w:t>
      </w:r>
      <w:r w:rsidR="00031969">
        <w:rPr>
          <w:lang w:val="en-US"/>
        </w:rPr>
        <w:t>which is</w:t>
      </w:r>
      <w:r>
        <w:rPr>
          <w:lang w:val="en-US"/>
        </w:rPr>
        <w:t xml:space="preserve"> produced by the surrounding ions. However, based on the definition in Eq. (1), the interaction potential of xenon with the surrounding “solvent” can be decomposed into the cationic and anionic contribution</w:t>
      </w:r>
      <w:r w:rsidR="00031969">
        <w:rPr>
          <w:lang w:val="en-US"/>
        </w:rPr>
        <w:t>s</w:t>
      </w:r>
      <w:r>
        <w:rPr>
          <w:lang w:val="en-US"/>
        </w:rPr>
        <w:t xml:space="preserve">. In Figure </w:t>
      </w:r>
      <w:r w:rsidR="0026272D">
        <w:rPr>
          <w:lang w:val="en-US"/>
        </w:rPr>
        <w:t xml:space="preserve">6 </w:t>
      </w:r>
      <w:r>
        <w:rPr>
          <w:lang w:val="en-US"/>
        </w:rPr>
        <w:t xml:space="preserve">we also plot the two separate contributions to the total cage potential, that is the potential produced by the interaction of </w:t>
      </w:r>
      <w:proofErr w:type="spellStart"/>
      <w:r>
        <w:rPr>
          <w:lang w:val="en-US"/>
        </w:rPr>
        <w:t>Xe</w:t>
      </w:r>
      <w:proofErr w:type="spellEnd"/>
      <w:r>
        <w:rPr>
          <w:lang w:val="en-US"/>
        </w:rPr>
        <w:t xml:space="preserve"> with the </w:t>
      </w:r>
      <w:proofErr w:type="spellStart"/>
      <w:r>
        <w:rPr>
          <w:lang w:val="en-US"/>
        </w:rPr>
        <w:t>cations</w:t>
      </w:r>
      <w:proofErr w:type="spellEnd"/>
      <w:r>
        <w:rPr>
          <w:lang w:val="en-US"/>
        </w:rPr>
        <w:t xml:space="preserve"> only (the blue line) and the potential produced by the interaction with the anions only (the green lin</w:t>
      </w:r>
      <w:r w:rsidR="00415F8C">
        <w:rPr>
          <w:lang w:val="en-US"/>
        </w:rPr>
        <w:t>e). The two snapshots represent</w:t>
      </w:r>
      <w:r>
        <w:rPr>
          <w:lang w:val="en-US"/>
        </w:rPr>
        <w:t xml:space="preserve">, of course, just a single configuration with no statistical meaning. However </w:t>
      </w:r>
      <w:r w:rsidR="00415F8C">
        <w:rPr>
          <w:lang w:val="en-US"/>
        </w:rPr>
        <w:t>it is noteworthy</w:t>
      </w:r>
      <w:r>
        <w:rPr>
          <w:lang w:val="en-US"/>
        </w:rPr>
        <w:t xml:space="preserve"> that the cationic contribution is rather close to the total cage potential while the anionic contribution is significantly less important. It also appears, from Figure</w:t>
      </w:r>
      <w:r w:rsidR="0026272D">
        <w:rPr>
          <w:lang w:val="en-US"/>
        </w:rPr>
        <w:t xml:space="preserve"> 6</w:t>
      </w:r>
      <w:r>
        <w:rPr>
          <w:lang w:val="en-US"/>
        </w:rPr>
        <w:t xml:space="preserve">, that </w:t>
      </w:r>
      <w:r w:rsidR="00031969">
        <w:rPr>
          <w:lang w:val="en-US"/>
        </w:rPr>
        <w:t xml:space="preserve">the anionic contribution, though small, is smaller for the </w:t>
      </w:r>
      <w:proofErr w:type="spellStart"/>
      <w:r w:rsidR="00031969">
        <w:rPr>
          <w:lang w:val="en-US"/>
        </w:rPr>
        <w:t>Xe</w:t>
      </w:r>
      <w:proofErr w:type="spellEnd"/>
      <w:r w:rsidR="00031969">
        <w:rPr>
          <w:lang w:val="en-US"/>
        </w:rPr>
        <w:t>@[</w:t>
      </w:r>
      <w:proofErr w:type="spellStart"/>
      <w:r w:rsidR="00031969">
        <w:rPr>
          <w:lang w:val="en-US"/>
        </w:rPr>
        <w:t>bmim</w:t>
      </w:r>
      <w:proofErr w:type="spellEnd"/>
      <w:r w:rsidR="00031969">
        <w:rPr>
          <w:lang w:val="en-US"/>
        </w:rPr>
        <w:t>][</w:t>
      </w:r>
      <w:proofErr w:type="spellStart"/>
      <w:r w:rsidR="00031969">
        <w:rPr>
          <w:lang w:val="en-US"/>
        </w:rPr>
        <w:t>Cl</w:t>
      </w:r>
      <w:proofErr w:type="spellEnd"/>
      <w:r w:rsidR="00031969">
        <w:rPr>
          <w:lang w:val="en-US"/>
        </w:rPr>
        <w:t xml:space="preserve">] system than for the </w:t>
      </w:r>
      <w:proofErr w:type="spellStart"/>
      <w:r w:rsidR="00031969">
        <w:rPr>
          <w:lang w:val="en-US"/>
        </w:rPr>
        <w:t>Xe</w:t>
      </w:r>
      <w:proofErr w:type="spellEnd"/>
      <w:r w:rsidR="00031969">
        <w:rPr>
          <w:lang w:val="en-US"/>
        </w:rPr>
        <w:t>@[</w:t>
      </w:r>
      <w:proofErr w:type="spellStart"/>
      <w:r w:rsidR="00031969">
        <w:rPr>
          <w:lang w:val="en-US"/>
        </w:rPr>
        <w:t>bmim</w:t>
      </w:r>
      <w:proofErr w:type="spellEnd"/>
      <w:r w:rsidR="00031969">
        <w:rPr>
          <w:lang w:val="en-US"/>
        </w:rPr>
        <w:t>][PF</w:t>
      </w:r>
      <w:r w:rsidR="00031969" w:rsidRPr="00031969">
        <w:rPr>
          <w:vertAlign w:val="subscript"/>
          <w:lang w:val="en-US"/>
        </w:rPr>
        <w:t>6</w:t>
      </w:r>
      <w:r w:rsidR="00031969">
        <w:rPr>
          <w:lang w:val="en-US"/>
        </w:rPr>
        <w:t>] system</w:t>
      </w:r>
      <w:r w:rsidR="00956D6F">
        <w:rPr>
          <w:lang w:val="en-US"/>
        </w:rPr>
        <w:t>.</w:t>
      </w:r>
      <w:r w:rsidR="00031969" w:rsidRPr="00956D6F">
        <w:rPr>
          <w:lang w:val="en-GB"/>
        </w:rPr>
        <w:t xml:space="preserve"> </w:t>
      </w:r>
      <w:r w:rsidR="00031969">
        <w:rPr>
          <w:lang w:val="en-US"/>
        </w:rPr>
        <w:t xml:space="preserve">Finally, in both cases the anionic contribution is rather flat in the region of the minimum, though for </w:t>
      </w:r>
      <w:proofErr w:type="spellStart"/>
      <w:r w:rsidR="00031969">
        <w:rPr>
          <w:lang w:val="en-US"/>
        </w:rPr>
        <w:t>Xe</w:t>
      </w:r>
      <w:proofErr w:type="spellEnd"/>
      <w:r w:rsidR="00031969">
        <w:rPr>
          <w:lang w:val="en-US"/>
        </w:rPr>
        <w:t>@[</w:t>
      </w:r>
      <w:proofErr w:type="spellStart"/>
      <w:r w:rsidR="00031969">
        <w:rPr>
          <w:lang w:val="en-US"/>
        </w:rPr>
        <w:t>bmim</w:t>
      </w:r>
      <w:proofErr w:type="spellEnd"/>
      <w:r w:rsidR="00031969">
        <w:rPr>
          <w:lang w:val="en-US"/>
        </w:rPr>
        <w:t xml:space="preserve">][PF6] it steeply increases at some distance due to an overlap with two </w:t>
      </w:r>
      <w:proofErr w:type="spellStart"/>
      <w:r w:rsidR="00031969">
        <w:rPr>
          <w:lang w:val="en-US"/>
        </w:rPr>
        <w:t>hexafluorophosphate</w:t>
      </w:r>
      <w:proofErr w:type="spellEnd"/>
      <w:r w:rsidR="00031969">
        <w:rPr>
          <w:lang w:val="en-US"/>
        </w:rPr>
        <w:t xml:space="preserve"> anions. Incidentally, the radial distribution functions between </w:t>
      </w:r>
      <w:proofErr w:type="spellStart"/>
      <w:r w:rsidR="00031969">
        <w:rPr>
          <w:lang w:val="en-US"/>
        </w:rPr>
        <w:t>Xe</w:t>
      </w:r>
      <w:proofErr w:type="spellEnd"/>
      <w:r w:rsidR="00031969">
        <w:rPr>
          <w:lang w:val="en-US"/>
        </w:rPr>
        <w:t xml:space="preserve"> and the anion and </w:t>
      </w:r>
      <w:proofErr w:type="spellStart"/>
      <w:r w:rsidR="00031969">
        <w:rPr>
          <w:lang w:val="en-US"/>
        </w:rPr>
        <w:t>cation</w:t>
      </w:r>
      <w:proofErr w:type="spellEnd"/>
      <w:r w:rsidR="00031969">
        <w:rPr>
          <w:lang w:val="en-US"/>
        </w:rPr>
        <w:t xml:space="preserve"> in Figure </w:t>
      </w:r>
      <w:r w:rsidR="0026272D">
        <w:rPr>
          <w:lang w:val="en-US"/>
        </w:rPr>
        <w:t xml:space="preserve">3 </w:t>
      </w:r>
      <w:r w:rsidR="00031969">
        <w:rPr>
          <w:lang w:val="en-US"/>
        </w:rPr>
        <w:t xml:space="preserve">show that </w:t>
      </w:r>
      <w:proofErr w:type="spellStart"/>
      <w:r w:rsidR="00031969">
        <w:rPr>
          <w:lang w:val="en-US"/>
        </w:rPr>
        <w:t>Xe</w:t>
      </w:r>
      <w:proofErr w:type="spellEnd"/>
      <w:r w:rsidR="00031969">
        <w:rPr>
          <w:lang w:val="en-US"/>
        </w:rPr>
        <w:t xml:space="preserve"> has a poor interaction with the chloride while a </w:t>
      </w:r>
      <w:proofErr w:type="spellStart"/>
      <w:r w:rsidR="00031969">
        <w:rPr>
          <w:lang w:val="en-US"/>
        </w:rPr>
        <w:t>well defined</w:t>
      </w:r>
      <w:proofErr w:type="spellEnd"/>
      <w:r w:rsidR="00031969">
        <w:rPr>
          <w:lang w:val="en-US"/>
        </w:rPr>
        <w:t xml:space="preserve"> interaction with </w:t>
      </w:r>
      <w:r w:rsidR="00F27E3D">
        <w:rPr>
          <w:lang w:val="en-US"/>
        </w:rPr>
        <w:t xml:space="preserve">the P atoms of </w:t>
      </w:r>
      <w:r w:rsidR="00031969">
        <w:rPr>
          <w:lang w:val="en-US"/>
        </w:rPr>
        <w:t>PF</w:t>
      </w:r>
      <w:r w:rsidR="00031969" w:rsidRPr="00F27E3D">
        <w:rPr>
          <w:vertAlign w:val="subscript"/>
          <w:lang w:val="en-US"/>
        </w:rPr>
        <w:t>6</w:t>
      </w:r>
      <w:r w:rsidR="00031969">
        <w:rPr>
          <w:lang w:val="en-US"/>
        </w:rPr>
        <w:t xml:space="preserve"> is observed in the g(r) with a first peak at 4.85 Å. </w:t>
      </w:r>
      <w:r w:rsidR="00FB4271">
        <w:rPr>
          <w:lang w:val="en-US"/>
        </w:rPr>
        <w:t xml:space="preserve">The anionic contribution is still quite low even if the </w:t>
      </w:r>
      <w:r w:rsidR="00FB4271" w:rsidRPr="003A3F2D">
        <w:rPr>
          <w:i/>
          <w:lang w:val="en-US"/>
        </w:rPr>
        <w:t>g</w:t>
      </w:r>
      <w:r w:rsidR="00FB4271">
        <w:rPr>
          <w:lang w:val="en-US"/>
        </w:rPr>
        <w:t xml:space="preserve">(r) in Figure 3 clearly shows a </w:t>
      </w:r>
      <w:proofErr w:type="spellStart"/>
      <w:r w:rsidR="00FB4271">
        <w:rPr>
          <w:lang w:val="en-US"/>
        </w:rPr>
        <w:t>well defined</w:t>
      </w:r>
      <w:proofErr w:type="spellEnd"/>
      <w:r w:rsidR="00FB4271">
        <w:rPr>
          <w:lang w:val="en-US"/>
        </w:rPr>
        <w:t xml:space="preserve"> interaction of xenon with PF</w:t>
      </w:r>
      <w:r w:rsidR="00FB4271" w:rsidRPr="003A3F2D">
        <w:rPr>
          <w:vertAlign w:val="subscript"/>
          <w:lang w:val="en-US"/>
        </w:rPr>
        <w:t>6</w:t>
      </w:r>
      <w:r w:rsidR="00FB4271" w:rsidRPr="003A3F2D">
        <w:rPr>
          <w:rFonts w:ascii="Symbol" w:hAnsi="Symbol"/>
          <w:vertAlign w:val="superscript"/>
          <w:lang w:val="en-US"/>
        </w:rPr>
        <w:t></w:t>
      </w:r>
      <w:r w:rsidR="00FB4271">
        <w:rPr>
          <w:lang w:val="en-US"/>
        </w:rPr>
        <w:t xml:space="preserve">, </w:t>
      </w:r>
      <w:r w:rsidR="00D40BD6">
        <w:rPr>
          <w:lang w:val="en-US"/>
        </w:rPr>
        <w:t>because of</w:t>
      </w:r>
      <w:r w:rsidR="00FB4271">
        <w:rPr>
          <w:lang w:val="en-US"/>
        </w:rPr>
        <w:t xml:space="preserve"> the average larger distance (that is weaker van der Waals interaction) of xenon from the </w:t>
      </w:r>
      <w:proofErr w:type="spellStart"/>
      <w:r w:rsidR="00FB4271">
        <w:rPr>
          <w:lang w:val="en-US"/>
        </w:rPr>
        <w:t>hexafluorophosphate</w:t>
      </w:r>
      <w:proofErr w:type="spellEnd"/>
      <w:r w:rsidR="00FB4271">
        <w:rPr>
          <w:lang w:val="en-US"/>
        </w:rPr>
        <w:t xml:space="preserve">, compared to the </w:t>
      </w:r>
      <w:proofErr w:type="spellStart"/>
      <w:r w:rsidR="00FB4271">
        <w:rPr>
          <w:lang w:val="en-US"/>
        </w:rPr>
        <w:t>cation</w:t>
      </w:r>
      <w:proofErr w:type="spellEnd"/>
      <w:r w:rsidR="00FB4271">
        <w:rPr>
          <w:lang w:val="en-US"/>
        </w:rPr>
        <w:t xml:space="preserve">. </w:t>
      </w:r>
      <w:r w:rsidR="00F27E3D">
        <w:rPr>
          <w:lang w:val="en-US"/>
        </w:rPr>
        <w:t>These results are in nice agreement with the profile of the anionic and cationic contri</w:t>
      </w:r>
      <w:r w:rsidR="003941CB">
        <w:rPr>
          <w:lang w:val="en-US"/>
        </w:rPr>
        <w:t>b</w:t>
      </w:r>
      <w:r w:rsidR="00F27E3D">
        <w:rPr>
          <w:lang w:val="en-US"/>
        </w:rPr>
        <w:t>utions to the total cage in the two salts and</w:t>
      </w:r>
      <w:r w:rsidR="00F27E3D">
        <w:rPr>
          <w:lang w:val="en-GB"/>
        </w:rPr>
        <w:t xml:space="preserve"> suggest a </w:t>
      </w:r>
      <w:r w:rsidR="00DB784D" w:rsidRPr="00031969">
        <w:rPr>
          <w:lang w:val="en-GB"/>
        </w:rPr>
        <w:t>pict</w:t>
      </w:r>
      <w:r w:rsidR="00F27E3D">
        <w:rPr>
          <w:lang w:val="en-GB"/>
        </w:rPr>
        <w:t>ure where the</w:t>
      </w:r>
      <w:r w:rsidR="00DB784D" w:rsidRPr="00031969">
        <w:rPr>
          <w:lang w:val="en-GB"/>
        </w:rPr>
        <w:t xml:space="preserve"> anions </w:t>
      </w:r>
      <w:r w:rsidR="00F27E3D">
        <w:rPr>
          <w:lang w:val="en-GB"/>
        </w:rPr>
        <w:t xml:space="preserve">are </w:t>
      </w:r>
      <w:r w:rsidR="00DB784D" w:rsidRPr="00031969">
        <w:rPr>
          <w:lang w:val="en-GB"/>
        </w:rPr>
        <w:t xml:space="preserve">roughly placed, with average spherical symmetry, outside an inner core of </w:t>
      </w:r>
      <w:proofErr w:type="spellStart"/>
      <w:r w:rsidR="00DB784D" w:rsidRPr="00031969">
        <w:rPr>
          <w:lang w:val="en-GB"/>
        </w:rPr>
        <w:t>cations</w:t>
      </w:r>
      <w:proofErr w:type="spellEnd"/>
      <w:r w:rsidR="00DB784D" w:rsidRPr="00031969">
        <w:rPr>
          <w:lang w:val="en-GB"/>
        </w:rPr>
        <w:t xml:space="preserve"> which surrounds the xenon. At most, in such an inner region the anionic contribution to the cage potential only produces a global shift in energy (however very small in magnitude, as it can be seen in the figures) which is immaterial for the positional distribution and the dynamics of the probe within the cage. Overall, the cationic shell suffices to determine the features of caging.</w:t>
      </w:r>
    </w:p>
    <w:p w:rsidR="003941CB" w:rsidRDefault="003941CB">
      <w:pPr>
        <w:rPr>
          <w:lang w:val="en-GB"/>
        </w:rPr>
      </w:pPr>
      <w:r>
        <w:rPr>
          <w:lang w:val="en-GB"/>
        </w:rPr>
        <w:t>As mentioned, however, the two selected configuration</w:t>
      </w:r>
      <w:r w:rsidR="000B154A">
        <w:rPr>
          <w:lang w:val="en-GB"/>
        </w:rPr>
        <w:t>s</w:t>
      </w:r>
      <w:r>
        <w:rPr>
          <w:lang w:val="en-GB"/>
        </w:rPr>
        <w:t xml:space="preserve"> have no statistical meaning, therefore we have calculated also the average contribution to the total cage from </w:t>
      </w:r>
      <w:proofErr w:type="spellStart"/>
      <w:r>
        <w:rPr>
          <w:lang w:val="en-GB"/>
        </w:rPr>
        <w:t>cations</w:t>
      </w:r>
      <w:proofErr w:type="spellEnd"/>
      <w:r>
        <w:rPr>
          <w:lang w:val="en-GB"/>
        </w:rPr>
        <w:t xml:space="preserve"> and anions, that is the contribution to the </w:t>
      </w:r>
      <w:r w:rsidR="00415F8C">
        <w:rPr>
          <w:lang w:val="en-GB"/>
        </w:rPr>
        <w:t>minimum of the cage potential</w:t>
      </w:r>
      <w:r>
        <w:rPr>
          <w:lang w:val="en-GB"/>
        </w:rPr>
        <w:t xml:space="preserve"> </w:t>
      </w:r>
      <w:proofErr w:type="spellStart"/>
      <w:r w:rsidR="0017729B" w:rsidRPr="00436FF6">
        <w:rPr>
          <w:i/>
          <w:lang w:val="en-GB"/>
        </w:rPr>
        <w:t>V</w:t>
      </w:r>
      <w:r w:rsidR="0017729B" w:rsidRPr="00436FF6">
        <w:rPr>
          <w:i/>
          <w:vertAlign w:val="subscript"/>
          <w:lang w:val="en-GB"/>
        </w:rPr>
        <w:t>c</w:t>
      </w:r>
      <w:proofErr w:type="spellEnd"/>
      <w:r w:rsidR="0017729B" w:rsidRPr="00436FF6">
        <w:rPr>
          <w:i/>
          <w:lang w:val="en-GB"/>
        </w:rPr>
        <w:t xml:space="preserve"> </w:t>
      </w:r>
      <w:r>
        <w:rPr>
          <w:lang w:val="en-GB"/>
        </w:rPr>
        <w:t xml:space="preserve">coming from the selective interaction of xenon with either </w:t>
      </w:r>
      <w:proofErr w:type="spellStart"/>
      <w:r>
        <w:rPr>
          <w:lang w:val="en-GB"/>
        </w:rPr>
        <w:t>cations</w:t>
      </w:r>
      <w:proofErr w:type="spellEnd"/>
      <w:r>
        <w:rPr>
          <w:lang w:val="en-GB"/>
        </w:rPr>
        <w:t xml:space="preserve"> only or anions only. These values are reported in Table</w:t>
      </w:r>
      <w:r w:rsidR="00D96162">
        <w:rPr>
          <w:lang w:val="en-GB"/>
        </w:rPr>
        <w:t xml:space="preserve"> 1</w:t>
      </w:r>
      <w:r>
        <w:rPr>
          <w:lang w:val="en-GB"/>
        </w:rPr>
        <w:t xml:space="preserve">. </w:t>
      </w:r>
    </w:p>
    <w:p w:rsidR="00DB784D" w:rsidRDefault="00C5111C">
      <w:pPr>
        <w:rPr>
          <w:lang w:val="en-GB"/>
        </w:rPr>
      </w:pPr>
      <w:r>
        <w:rPr>
          <w:lang w:val="en-GB"/>
        </w:rPr>
        <w:t xml:space="preserve">The contribution from the </w:t>
      </w:r>
      <w:proofErr w:type="spellStart"/>
      <w:r>
        <w:rPr>
          <w:lang w:val="en-GB"/>
        </w:rPr>
        <w:t>cations</w:t>
      </w:r>
      <w:proofErr w:type="spellEnd"/>
      <w:r>
        <w:rPr>
          <w:lang w:val="en-GB"/>
        </w:rPr>
        <w:t xml:space="preserve"> accounts for about 72% of the total cage potential for </w:t>
      </w:r>
      <w:proofErr w:type="spellStart"/>
      <w:r>
        <w:rPr>
          <w:lang w:val="en-GB"/>
        </w:rPr>
        <w:t>Xe</w:t>
      </w:r>
      <w:proofErr w:type="spellEnd"/>
      <w:r>
        <w:rPr>
          <w:lang w:val="en-GB"/>
        </w:rPr>
        <w:t>@[</w:t>
      </w:r>
      <w:proofErr w:type="spellStart"/>
      <w:r>
        <w:rPr>
          <w:lang w:val="en-GB"/>
        </w:rPr>
        <w:t>bmim</w:t>
      </w:r>
      <w:proofErr w:type="spellEnd"/>
      <w:r>
        <w:rPr>
          <w:lang w:val="en-GB"/>
        </w:rPr>
        <w:t>][PF</w:t>
      </w:r>
      <w:r w:rsidRPr="00C5111C">
        <w:rPr>
          <w:vertAlign w:val="subscript"/>
          <w:lang w:val="en-GB"/>
        </w:rPr>
        <w:t>6</w:t>
      </w:r>
      <w:r>
        <w:rPr>
          <w:lang w:val="en-GB"/>
        </w:rPr>
        <w:t>] and for abo</w:t>
      </w:r>
      <w:r w:rsidR="00415F8C">
        <w:rPr>
          <w:lang w:val="en-GB"/>
        </w:rPr>
        <w:t>u</w:t>
      </w:r>
      <w:r>
        <w:rPr>
          <w:lang w:val="en-GB"/>
        </w:rPr>
        <w:t xml:space="preserve">t 92% in the case of </w:t>
      </w:r>
      <w:proofErr w:type="spellStart"/>
      <w:r>
        <w:rPr>
          <w:lang w:val="en-GB"/>
        </w:rPr>
        <w:t>Xe</w:t>
      </w:r>
      <w:proofErr w:type="spellEnd"/>
      <w:r>
        <w:rPr>
          <w:lang w:val="en-GB"/>
        </w:rPr>
        <w:t>@[</w:t>
      </w:r>
      <w:proofErr w:type="spellStart"/>
      <w:r>
        <w:rPr>
          <w:lang w:val="en-GB"/>
        </w:rPr>
        <w:t>bmim</w:t>
      </w:r>
      <w:proofErr w:type="spellEnd"/>
      <w:r>
        <w:rPr>
          <w:lang w:val="en-GB"/>
        </w:rPr>
        <w:t>][</w:t>
      </w:r>
      <w:proofErr w:type="spellStart"/>
      <w:r>
        <w:rPr>
          <w:lang w:val="en-GB"/>
        </w:rPr>
        <w:t>Cl</w:t>
      </w:r>
      <w:proofErr w:type="spellEnd"/>
      <w:r>
        <w:rPr>
          <w:lang w:val="en-GB"/>
        </w:rPr>
        <w:t xml:space="preserve">]. Therefore, because the </w:t>
      </w:r>
      <w:proofErr w:type="spellStart"/>
      <w:r>
        <w:rPr>
          <w:lang w:val="en-GB"/>
        </w:rPr>
        <w:t>cation</w:t>
      </w:r>
      <w:proofErr w:type="spellEnd"/>
      <w:r>
        <w:rPr>
          <w:lang w:val="en-GB"/>
        </w:rPr>
        <w:t xml:space="preserve"> is the same in the two salts it is not surprising that, within the</w:t>
      </w:r>
      <w:r w:rsidR="00436FF6">
        <w:rPr>
          <w:lang w:val="en-GB"/>
        </w:rPr>
        <w:t>ir</w:t>
      </w:r>
      <w:r>
        <w:rPr>
          <w:lang w:val="en-GB"/>
        </w:rPr>
        <w:t xml:space="preserve"> statistical error, the interaction potential of </w:t>
      </w:r>
      <w:proofErr w:type="spellStart"/>
      <w:r>
        <w:rPr>
          <w:lang w:val="en-GB"/>
        </w:rPr>
        <w:t>Xe</w:t>
      </w:r>
      <w:proofErr w:type="spellEnd"/>
      <w:r>
        <w:rPr>
          <w:lang w:val="en-GB"/>
        </w:rPr>
        <w:t xml:space="preserve"> with its cage is the same in both systems</w:t>
      </w:r>
      <w:r w:rsidR="00D96162">
        <w:rPr>
          <w:lang w:val="en-GB"/>
        </w:rPr>
        <w:t xml:space="preserve"> (</w:t>
      </w:r>
      <w:r w:rsidR="00D96162" w:rsidRPr="00AE0EF7">
        <w:rPr>
          <w:rFonts w:ascii="Symbol" w:hAnsi="Symbol"/>
          <w:lang w:val="en-GB"/>
        </w:rPr>
        <w:t></w:t>
      </w:r>
      <w:r w:rsidR="00D96162">
        <w:rPr>
          <w:lang w:val="en-GB"/>
        </w:rPr>
        <w:t>29.6 kJ/</w:t>
      </w:r>
      <w:proofErr w:type="spellStart"/>
      <w:r w:rsidR="00D96162">
        <w:rPr>
          <w:lang w:val="en-GB"/>
        </w:rPr>
        <w:t>mol</w:t>
      </w:r>
      <w:proofErr w:type="spellEnd"/>
      <w:r w:rsidR="00D96162">
        <w:rPr>
          <w:lang w:val="en-GB"/>
        </w:rPr>
        <w:t>)</w:t>
      </w:r>
      <w:r w:rsidR="00415F8C">
        <w:rPr>
          <w:lang w:val="en-GB"/>
        </w:rPr>
        <w:t>.</w:t>
      </w:r>
      <w:r w:rsidR="00F73C84">
        <w:rPr>
          <w:lang w:val="en-GB"/>
        </w:rPr>
        <w:t xml:space="preserve"> We can push this analysis even further by calculating the separate contribution to the cage potential from the cationic </w:t>
      </w:r>
      <w:proofErr w:type="spellStart"/>
      <w:r w:rsidR="00F73C84">
        <w:rPr>
          <w:lang w:val="en-GB"/>
        </w:rPr>
        <w:t>imidazolium</w:t>
      </w:r>
      <w:proofErr w:type="spellEnd"/>
      <w:r w:rsidR="00F73C84">
        <w:rPr>
          <w:lang w:val="en-GB"/>
        </w:rPr>
        <w:t xml:space="preserve"> ring</w:t>
      </w:r>
      <w:r w:rsidR="00C872AA">
        <w:rPr>
          <w:lang w:val="en-GB"/>
        </w:rPr>
        <w:t>s</w:t>
      </w:r>
      <w:r w:rsidR="00F73C84">
        <w:rPr>
          <w:lang w:val="en-GB"/>
        </w:rPr>
        <w:t xml:space="preserve"> and from the butyl chain</w:t>
      </w:r>
      <w:r w:rsidR="00C872AA">
        <w:rPr>
          <w:lang w:val="en-GB"/>
        </w:rPr>
        <w:t>s</w:t>
      </w:r>
      <w:r w:rsidR="00F73C84">
        <w:rPr>
          <w:lang w:val="en-GB"/>
        </w:rPr>
        <w:t xml:space="preserve">. These two </w:t>
      </w:r>
      <w:r w:rsidR="00C872AA">
        <w:rPr>
          <w:lang w:val="en-GB"/>
        </w:rPr>
        <w:t xml:space="preserve">terms </w:t>
      </w:r>
      <w:r w:rsidR="00F73C84">
        <w:rPr>
          <w:lang w:val="en-GB"/>
        </w:rPr>
        <w:t>appear rather close</w:t>
      </w:r>
      <w:r w:rsidR="00C872AA">
        <w:rPr>
          <w:lang w:val="en-GB"/>
        </w:rPr>
        <w:t>, see Table 1</w:t>
      </w:r>
      <w:r w:rsidR="00F73C84">
        <w:rPr>
          <w:lang w:val="en-GB"/>
        </w:rPr>
        <w:t xml:space="preserve">. </w:t>
      </w:r>
      <w:r w:rsidR="00F541E0">
        <w:rPr>
          <w:lang w:val="en-GB"/>
        </w:rPr>
        <w:t>T</w:t>
      </w:r>
      <w:r w:rsidR="00F73C84">
        <w:rPr>
          <w:lang w:val="en-GB"/>
        </w:rPr>
        <w:t xml:space="preserve">he ring, which includes the 3-methyl group, is larger and more polarizable than the butyl chain, therefore a similar </w:t>
      </w:r>
      <w:r w:rsidR="00D40BD6">
        <w:rPr>
          <w:lang w:val="en-GB"/>
        </w:rPr>
        <w:t xml:space="preserve">energetic </w:t>
      </w:r>
      <w:r w:rsidR="00F73C84">
        <w:rPr>
          <w:lang w:val="en-GB"/>
        </w:rPr>
        <w:t xml:space="preserve">contribution to the cage is in agreement with a </w:t>
      </w:r>
      <w:r w:rsidR="00C872AA">
        <w:rPr>
          <w:lang w:val="en-GB"/>
        </w:rPr>
        <w:t xml:space="preserve">stronger solvation from the butyl chains as indicated by the  </w:t>
      </w:r>
      <w:r w:rsidR="00C872AA" w:rsidRPr="003A3F2D">
        <w:rPr>
          <w:i/>
          <w:lang w:val="en-GB"/>
        </w:rPr>
        <w:t>g</w:t>
      </w:r>
      <w:r w:rsidR="00C872AA">
        <w:rPr>
          <w:lang w:val="en-GB"/>
        </w:rPr>
        <w:t>(r).</w:t>
      </w:r>
    </w:p>
    <w:p w:rsidR="00DB784D" w:rsidRPr="00956D6F" w:rsidRDefault="00DB784D">
      <w:pPr>
        <w:rPr>
          <w:lang w:val="en-US"/>
        </w:rPr>
      </w:pPr>
      <w:r w:rsidRPr="00777C9B">
        <w:rPr>
          <w:sz w:val="18"/>
          <w:szCs w:val="18"/>
          <w:lang w:val="en-GB"/>
        </w:rPr>
        <w:t>Table</w:t>
      </w:r>
      <w:r w:rsidR="00D96162">
        <w:rPr>
          <w:sz w:val="18"/>
          <w:szCs w:val="18"/>
          <w:lang w:val="en-GB"/>
        </w:rPr>
        <w:t xml:space="preserve"> 1</w:t>
      </w:r>
      <w:r w:rsidRPr="00777C9B">
        <w:rPr>
          <w:sz w:val="18"/>
          <w:szCs w:val="18"/>
          <w:lang w:val="en-GB"/>
        </w:rPr>
        <w:t xml:space="preserve">: Some structural and dynamic parameters of the systems investigated. </w:t>
      </w:r>
      <w:r w:rsidR="000D05C0">
        <w:rPr>
          <w:sz w:val="18"/>
          <w:szCs w:val="18"/>
          <w:lang w:val="en-GB"/>
        </w:rPr>
        <w:t>Average cage potential</w:t>
      </w:r>
      <w:r w:rsidR="0017729B">
        <w:rPr>
          <w:sz w:val="18"/>
          <w:szCs w:val="18"/>
          <w:lang w:val="en-GB"/>
        </w:rPr>
        <w:t xml:space="preserve"> </w:t>
      </w:r>
      <w:proofErr w:type="spellStart"/>
      <w:r w:rsidR="0017729B" w:rsidRPr="00283050">
        <w:rPr>
          <w:i/>
          <w:sz w:val="18"/>
          <w:szCs w:val="18"/>
          <w:lang w:val="en-GB"/>
        </w:rPr>
        <w:t>V</w:t>
      </w:r>
      <w:r w:rsidR="0017729B" w:rsidRPr="00283050">
        <w:rPr>
          <w:i/>
          <w:sz w:val="18"/>
          <w:szCs w:val="18"/>
          <w:vertAlign w:val="subscript"/>
          <w:lang w:val="en-GB"/>
        </w:rPr>
        <w:t>c</w:t>
      </w:r>
      <w:proofErr w:type="spellEnd"/>
      <w:r w:rsidR="000D05C0">
        <w:rPr>
          <w:sz w:val="18"/>
          <w:szCs w:val="18"/>
          <w:lang w:val="en-GB"/>
        </w:rPr>
        <w:t>, kJ/</w:t>
      </w:r>
      <w:proofErr w:type="spellStart"/>
      <w:r w:rsidR="000D05C0">
        <w:rPr>
          <w:sz w:val="18"/>
          <w:szCs w:val="18"/>
          <w:lang w:val="en-GB"/>
        </w:rPr>
        <w:t>mol</w:t>
      </w:r>
      <w:proofErr w:type="spellEnd"/>
      <w:r w:rsidR="000D05C0">
        <w:rPr>
          <w:sz w:val="18"/>
          <w:szCs w:val="18"/>
          <w:lang w:val="en-GB"/>
        </w:rPr>
        <w:t xml:space="preserve">; </w:t>
      </w:r>
      <w:r w:rsidRPr="000D05C0">
        <w:rPr>
          <w:sz w:val="18"/>
          <w:szCs w:val="18"/>
          <w:lang w:val="en-US"/>
        </w:rPr>
        <w:t xml:space="preserve">average cage frequencies,  </w:t>
      </w:r>
      <w:r w:rsidRPr="000D05C0">
        <w:rPr>
          <w:rFonts w:ascii="Symbol" w:hAnsi="Symbol" w:cs="Symbol"/>
          <w:sz w:val="18"/>
          <w:szCs w:val="18"/>
          <w:lang w:val="en-US"/>
        </w:rPr>
        <w:t></w:t>
      </w:r>
      <w:r w:rsidRPr="000D05C0">
        <w:rPr>
          <w:rFonts w:ascii="Symbol" w:hAnsi="Symbol" w:cs="Symbol"/>
          <w:sz w:val="18"/>
          <w:szCs w:val="18"/>
          <w:vertAlign w:val="subscript"/>
          <w:lang w:val="en-US"/>
        </w:rPr>
        <w:t></w:t>
      </w:r>
      <w:r w:rsidRPr="000D05C0">
        <w:rPr>
          <w:rFonts w:ascii="Symbol" w:hAnsi="Symbol" w:cs="Symbol"/>
          <w:sz w:val="18"/>
          <w:szCs w:val="18"/>
          <w:vertAlign w:val="subscript"/>
          <w:lang w:val="en-US"/>
        </w:rPr>
        <w:t></w:t>
      </w:r>
      <w:r w:rsidRPr="000D05C0">
        <w:rPr>
          <w:rFonts w:ascii="Symbol" w:hAnsi="Symbol" w:cs="Symbol"/>
          <w:sz w:val="18"/>
          <w:szCs w:val="18"/>
          <w:vertAlign w:val="subscript"/>
          <w:lang w:val="en-US"/>
        </w:rPr>
        <w:t></w:t>
      </w:r>
      <w:r w:rsidRPr="000D05C0">
        <w:rPr>
          <w:sz w:val="18"/>
          <w:szCs w:val="18"/>
          <w:lang w:val="en-US"/>
        </w:rPr>
        <w:t>, in ps</w:t>
      </w:r>
      <w:r w:rsidRPr="004C7FD1">
        <w:rPr>
          <w:sz w:val="18"/>
          <w:szCs w:val="18"/>
          <w:vertAlign w:val="superscript"/>
          <w:lang w:val="en-US"/>
        </w:rPr>
        <w:t>-1</w:t>
      </w:r>
      <w:r w:rsidRPr="004C7FD1">
        <w:rPr>
          <w:sz w:val="18"/>
          <w:szCs w:val="18"/>
          <w:lang w:val="en-US"/>
        </w:rPr>
        <w:t xml:space="preserve">; </w:t>
      </w:r>
      <w:r w:rsidRPr="004C7FD1">
        <w:rPr>
          <w:i/>
          <w:iCs/>
          <w:sz w:val="18"/>
          <w:szCs w:val="18"/>
          <w:lang w:val="en-US"/>
        </w:rPr>
        <w:t>D</w:t>
      </w:r>
      <w:r w:rsidRPr="004C7FD1">
        <w:rPr>
          <w:sz w:val="18"/>
          <w:szCs w:val="18"/>
          <w:lang w:val="en-US"/>
        </w:rPr>
        <w:t xml:space="preserve"> in 10</w:t>
      </w:r>
      <w:r w:rsidRPr="004C7FD1">
        <w:rPr>
          <w:sz w:val="18"/>
          <w:szCs w:val="18"/>
          <w:vertAlign w:val="superscript"/>
          <w:lang w:val="en-US"/>
        </w:rPr>
        <w:t>-10</w:t>
      </w:r>
      <w:r w:rsidRPr="004C7FD1">
        <w:rPr>
          <w:sz w:val="18"/>
          <w:szCs w:val="18"/>
          <w:lang w:val="en-US"/>
        </w:rPr>
        <w:t xml:space="preserve"> m</w:t>
      </w:r>
      <w:r w:rsidRPr="004C7FD1">
        <w:rPr>
          <w:sz w:val="18"/>
          <w:szCs w:val="18"/>
          <w:vertAlign w:val="superscript"/>
          <w:lang w:val="en-US"/>
        </w:rPr>
        <w:t>2</w:t>
      </w:r>
      <w:r w:rsidRPr="004C7FD1">
        <w:rPr>
          <w:sz w:val="18"/>
          <w:szCs w:val="18"/>
          <w:lang w:val="en-US"/>
        </w:rPr>
        <w:t>s</w:t>
      </w:r>
      <w:r w:rsidRPr="004C7FD1">
        <w:rPr>
          <w:sz w:val="18"/>
          <w:szCs w:val="18"/>
          <w:vertAlign w:val="superscript"/>
          <w:lang w:val="en-US"/>
        </w:rPr>
        <w:t>-1</w:t>
      </w:r>
      <w:r w:rsidRPr="004C7FD1">
        <w:rPr>
          <w:sz w:val="18"/>
          <w:szCs w:val="18"/>
          <w:lang w:val="en-US"/>
        </w:rPr>
        <w:t>.</w:t>
      </w:r>
      <w:r w:rsidR="008C6B9E">
        <w:rPr>
          <w:sz w:val="18"/>
          <w:szCs w:val="18"/>
          <w:lang w:val="en-US"/>
        </w:rPr>
        <w:t xml:space="preserve"> </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78"/>
        <w:gridCol w:w="2551"/>
        <w:gridCol w:w="2552"/>
      </w:tblGrid>
      <w:tr w:rsidR="00DB784D" w:rsidRPr="00934662" w:rsidTr="003A3F2D">
        <w:tc>
          <w:tcPr>
            <w:tcW w:w="1978" w:type="dxa"/>
          </w:tcPr>
          <w:p w:rsidR="00DB784D" w:rsidRPr="00934662" w:rsidRDefault="00DB784D" w:rsidP="00934662">
            <w:pPr>
              <w:spacing w:after="0" w:line="240" w:lineRule="auto"/>
              <w:rPr>
                <w:lang w:val="en-US"/>
              </w:rPr>
            </w:pPr>
            <w:proofErr w:type="spellStart"/>
            <w:r w:rsidRPr="00934662">
              <w:rPr>
                <w:lang w:val="en-US"/>
              </w:rPr>
              <w:t>Xe</w:t>
            </w:r>
            <w:proofErr w:type="spellEnd"/>
            <w:r w:rsidRPr="00934662">
              <w:rPr>
                <w:lang w:val="en-US"/>
              </w:rPr>
              <w:t>[</w:t>
            </w:r>
            <w:proofErr w:type="spellStart"/>
            <w:r w:rsidRPr="00934662">
              <w:rPr>
                <w:lang w:val="en-US"/>
              </w:rPr>
              <w:t>bmim</w:t>
            </w:r>
            <w:proofErr w:type="spellEnd"/>
            <w:r w:rsidRPr="00934662">
              <w:rPr>
                <w:lang w:val="en-US"/>
              </w:rPr>
              <w:t>][X]</w:t>
            </w:r>
          </w:p>
        </w:tc>
        <w:tc>
          <w:tcPr>
            <w:tcW w:w="2551" w:type="dxa"/>
          </w:tcPr>
          <w:p w:rsidR="00DB784D" w:rsidRPr="00934662" w:rsidRDefault="00DB784D" w:rsidP="00934662">
            <w:pPr>
              <w:spacing w:after="0" w:line="240" w:lineRule="auto"/>
              <w:rPr>
                <w:lang w:val="en-US"/>
              </w:rPr>
            </w:pPr>
            <w:r w:rsidRPr="00934662">
              <w:rPr>
                <w:lang w:val="en-US"/>
              </w:rPr>
              <w:t>[PF</w:t>
            </w:r>
            <w:r w:rsidRPr="00934662">
              <w:rPr>
                <w:vertAlign w:val="subscript"/>
                <w:lang w:val="en-US"/>
              </w:rPr>
              <w:t>6</w:t>
            </w:r>
            <w:r w:rsidRPr="00934662">
              <w:rPr>
                <w:lang w:val="en-US"/>
              </w:rPr>
              <w:t>]</w:t>
            </w:r>
          </w:p>
        </w:tc>
        <w:tc>
          <w:tcPr>
            <w:tcW w:w="2552" w:type="dxa"/>
          </w:tcPr>
          <w:p w:rsidR="00DB784D" w:rsidRPr="00934662" w:rsidRDefault="00DB784D" w:rsidP="00934662">
            <w:pPr>
              <w:spacing w:after="0" w:line="240" w:lineRule="auto"/>
              <w:rPr>
                <w:lang w:val="en-US"/>
              </w:rPr>
            </w:pPr>
            <w:r w:rsidRPr="00934662">
              <w:rPr>
                <w:lang w:val="en-US"/>
              </w:rPr>
              <w:t>[Cl]</w:t>
            </w:r>
          </w:p>
        </w:tc>
      </w:tr>
      <w:tr w:rsidR="00DB784D" w:rsidRPr="00934662" w:rsidTr="003A3F2D">
        <w:tc>
          <w:tcPr>
            <w:tcW w:w="1978" w:type="dxa"/>
          </w:tcPr>
          <w:p w:rsidR="00DB784D" w:rsidRPr="00934662" w:rsidRDefault="00DB784D" w:rsidP="00934662">
            <w:pPr>
              <w:spacing w:after="0" w:line="240" w:lineRule="auto"/>
              <w:rPr>
                <w:lang w:val="en-US"/>
              </w:rPr>
            </w:pPr>
          </w:p>
        </w:tc>
        <w:tc>
          <w:tcPr>
            <w:tcW w:w="2551" w:type="dxa"/>
          </w:tcPr>
          <w:p w:rsidR="00DB784D" w:rsidRPr="00934662" w:rsidRDefault="00DB784D" w:rsidP="00934662">
            <w:pPr>
              <w:spacing w:after="0" w:line="240" w:lineRule="auto"/>
              <w:rPr>
                <w:lang w:val="en-US"/>
              </w:rPr>
            </w:pPr>
          </w:p>
        </w:tc>
        <w:tc>
          <w:tcPr>
            <w:tcW w:w="2552" w:type="dxa"/>
          </w:tcPr>
          <w:p w:rsidR="00DB784D" w:rsidRPr="00934662" w:rsidRDefault="00DB784D" w:rsidP="00934662">
            <w:pPr>
              <w:spacing w:after="0" w:line="240" w:lineRule="auto"/>
              <w:rPr>
                <w:lang w:val="en-US"/>
              </w:rPr>
            </w:pPr>
          </w:p>
        </w:tc>
      </w:tr>
      <w:tr w:rsidR="003941CB" w:rsidRPr="00934662" w:rsidTr="003A3F2D">
        <w:tc>
          <w:tcPr>
            <w:tcW w:w="1978" w:type="dxa"/>
          </w:tcPr>
          <w:p w:rsidR="003941CB" w:rsidRPr="00934662" w:rsidRDefault="003941CB" w:rsidP="00934662">
            <w:pPr>
              <w:spacing w:after="0" w:line="240" w:lineRule="auto"/>
              <w:rPr>
                <w:lang w:val="en-US"/>
              </w:rPr>
            </w:pPr>
            <w:proofErr w:type="spellStart"/>
            <w:r>
              <w:rPr>
                <w:lang w:val="en-US"/>
              </w:rPr>
              <w:t>Vc</w:t>
            </w:r>
            <w:proofErr w:type="spellEnd"/>
            <w:r>
              <w:rPr>
                <w:lang w:val="en-US"/>
              </w:rPr>
              <w:t xml:space="preserve"> </w:t>
            </w:r>
          </w:p>
        </w:tc>
        <w:tc>
          <w:tcPr>
            <w:tcW w:w="2551" w:type="dxa"/>
          </w:tcPr>
          <w:p w:rsidR="003941CB" w:rsidRPr="00934662" w:rsidRDefault="003941CB" w:rsidP="000624C9">
            <w:pPr>
              <w:spacing w:after="0" w:line="240" w:lineRule="auto"/>
              <w:rPr>
                <w:lang w:val="en-US"/>
              </w:rPr>
            </w:pPr>
            <w:r w:rsidRPr="003941CB">
              <w:rPr>
                <w:rFonts w:ascii="Symbol" w:hAnsi="Symbol"/>
                <w:lang w:val="en-US"/>
              </w:rPr>
              <w:t></w:t>
            </w:r>
            <w:r>
              <w:rPr>
                <w:lang w:val="en-US"/>
              </w:rPr>
              <w:t xml:space="preserve">29.6 </w:t>
            </w:r>
            <w:r w:rsidRPr="003941CB">
              <w:rPr>
                <w:lang w:val="en-US"/>
              </w:rPr>
              <w:t>± 0.</w:t>
            </w:r>
            <w:r w:rsidR="000624C9">
              <w:rPr>
                <w:lang w:val="en-US"/>
              </w:rPr>
              <w:t>6</w:t>
            </w:r>
          </w:p>
        </w:tc>
        <w:tc>
          <w:tcPr>
            <w:tcW w:w="2552" w:type="dxa"/>
          </w:tcPr>
          <w:p w:rsidR="003941CB" w:rsidRPr="00934662" w:rsidRDefault="003941CB" w:rsidP="00934662">
            <w:pPr>
              <w:spacing w:after="0" w:line="240" w:lineRule="auto"/>
              <w:rPr>
                <w:lang w:val="en-US"/>
              </w:rPr>
            </w:pPr>
            <w:r w:rsidRPr="003941CB">
              <w:rPr>
                <w:rFonts w:ascii="Symbol" w:hAnsi="Symbol"/>
                <w:lang w:val="en-US"/>
              </w:rPr>
              <w:t></w:t>
            </w:r>
            <w:r>
              <w:rPr>
                <w:lang w:val="en-US"/>
              </w:rPr>
              <w:t xml:space="preserve">29.6 </w:t>
            </w:r>
            <w:r w:rsidRPr="003941CB">
              <w:rPr>
                <w:lang w:val="en-US"/>
              </w:rPr>
              <w:t>± 0.</w:t>
            </w:r>
            <w:r w:rsidR="00D054D1">
              <w:rPr>
                <w:lang w:val="en-US"/>
              </w:rPr>
              <w:t>6</w:t>
            </w:r>
          </w:p>
        </w:tc>
      </w:tr>
      <w:tr w:rsidR="003941CB" w:rsidRPr="00F73C84" w:rsidTr="003A3F2D">
        <w:tc>
          <w:tcPr>
            <w:tcW w:w="1978" w:type="dxa"/>
          </w:tcPr>
          <w:p w:rsidR="003941CB" w:rsidRDefault="003941CB" w:rsidP="00934662">
            <w:pPr>
              <w:spacing w:after="0" w:line="240" w:lineRule="auto"/>
              <w:rPr>
                <w:lang w:val="en-US"/>
              </w:rPr>
            </w:pPr>
            <w:r>
              <w:rPr>
                <w:lang w:val="en-US"/>
              </w:rPr>
              <w:t>Cat. contrib.</w:t>
            </w:r>
          </w:p>
          <w:p w:rsidR="00F73C84" w:rsidRPr="00934662" w:rsidRDefault="00F73C84" w:rsidP="00934662">
            <w:pPr>
              <w:spacing w:after="0" w:line="240" w:lineRule="auto"/>
              <w:rPr>
                <w:lang w:val="en-US"/>
              </w:rPr>
            </w:pPr>
            <w:r>
              <w:rPr>
                <w:lang w:val="en-US"/>
              </w:rPr>
              <w:t>(Ring; Butyl chain)</w:t>
            </w:r>
          </w:p>
        </w:tc>
        <w:tc>
          <w:tcPr>
            <w:tcW w:w="2551" w:type="dxa"/>
          </w:tcPr>
          <w:p w:rsidR="003941CB" w:rsidRDefault="003941CB" w:rsidP="000624C9">
            <w:pPr>
              <w:spacing w:after="0" w:line="240" w:lineRule="auto"/>
              <w:rPr>
                <w:lang w:val="en-US"/>
              </w:rPr>
            </w:pPr>
            <w:r w:rsidRPr="003941CB">
              <w:rPr>
                <w:rFonts w:ascii="Symbol" w:hAnsi="Symbol"/>
                <w:lang w:val="en-US"/>
              </w:rPr>
              <w:t></w:t>
            </w:r>
            <w:r>
              <w:rPr>
                <w:lang w:val="en-US"/>
              </w:rPr>
              <w:t>21.5</w:t>
            </w:r>
            <w:r w:rsidR="00F73C84">
              <w:rPr>
                <w:lang w:val="en-US"/>
              </w:rPr>
              <w:t xml:space="preserve"> </w:t>
            </w:r>
            <w:r w:rsidRPr="003941CB">
              <w:rPr>
                <w:lang w:val="en-US"/>
              </w:rPr>
              <w:t>± 0.</w:t>
            </w:r>
            <w:r w:rsidR="000624C9">
              <w:rPr>
                <w:lang w:val="en-US"/>
              </w:rPr>
              <w:t>4</w:t>
            </w:r>
          </w:p>
          <w:p w:rsidR="00F73C84" w:rsidRPr="00934662" w:rsidRDefault="00F73C84" w:rsidP="000624C9">
            <w:pPr>
              <w:spacing w:after="0" w:line="240" w:lineRule="auto"/>
              <w:rPr>
                <w:lang w:val="en-US"/>
              </w:rPr>
            </w:pPr>
            <w:r>
              <w:rPr>
                <w:lang w:val="en-US"/>
              </w:rPr>
              <w:t>(</w:t>
            </w:r>
            <w:r w:rsidRPr="003A3F2D">
              <w:rPr>
                <w:rFonts w:ascii="Symbol" w:hAnsi="Symbol"/>
                <w:lang w:val="en-US"/>
              </w:rPr>
              <w:t></w:t>
            </w:r>
            <w:r>
              <w:rPr>
                <w:lang w:val="en-US"/>
              </w:rPr>
              <w:t xml:space="preserve">11.4 </w:t>
            </w:r>
            <w:r w:rsidRPr="003941CB">
              <w:rPr>
                <w:lang w:val="en-US"/>
              </w:rPr>
              <w:t>± 0.</w:t>
            </w:r>
            <w:r>
              <w:rPr>
                <w:lang w:val="en-US"/>
              </w:rPr>
              <w:t xml:space="preserve">4; </w:t>
            </w:r>
            <w:r w:rsidRPr="003A3F2D">
              <w:rPr>
                <w:rFonts w:ascii="Symbol" w:hAnsi="Symbol"/>
                <w:lang w:val="en-US"/>
              </w:rPr>
              <w:t></w:t>
            </w:r>
            <w:r>
              <w:rPr>
                <w:lang w:val="en-US"/>
              </w:rPr>
              <w:t xml:space="preserve">10.1 </w:t>
            </w:r>
            <w:r w:rsidRPr="003941CB">
              <w:rPr>
                <w:lang w:val="en-US"/>
              </w:rPr>
              <w:t>± 0.</w:t>
            </w:r>
            <w:r>
              <w:rPr>
                <w:lang w:val="en-US"/>
              </w:rPr>
              <w:t>4)</w:t>
            </w:r>
          </w:p>
        </w:tc>
        <w:tc>
          <w:tcPr>
            <w:tcW w:w="2552" w:type="dxa"/>
          </w:tcPr>
          <w:p w:rsidR="003941CB" w:rsidRDefault="003941CB" w:rsidP="00934662">
            <w:pPr>
              <w:spacing w:after="0" w:line="240" w:lineRule="auto"/>
              <w:rPr>
                <w:lang w:val="en-US"/>
              </w:rPr>
            </w:pPr>
            <w:r w:rsidRPr="003941CB">
              <w:rPr>
                <w:rFonts w:ascii="Symbol" w:hAnsi="Symbol"/>
                <w:lang w:val="en-US"/>
              </w:rPr>
              <w:t></w:t>
            </w:r>
            <w:r>
              <w:rPr>
                <w:lang w:val="en-US"/>
              </w:rPr>
              <w:t xml:space="preserve">27.2 </w:t>
            </w:r>
            <w:r w:rsidRPr="003941CB">
              <w:rPr>
                <w:lang w:val="en-US"/>
              </w:rPr>
              <w:t>± 0.</w:t>
            </w:r>
            <w:r>
              <w:rPr>
                <w:lang w:val="en-US"/>
              </w:rPr>
              <w:t>5</w:t>
            </w:r>
          </w:p>
          <w:p w:rsidR="00F73C84" w:rsidRPr="00934662" w:rsidRDefault="00F73C84" w:rsidP="00934662">
            <w:pPr>
              <w:spacing w:after="0" w:line="240" w:lineRule="auto"/>
              <w:rPr>
                <w:lang w:val="en-US"/>
              </w:rPr>
            </w:pPr>
            <w:r>
              <w:rPr>
                <w:lang w:val="en-US"/>
              </w:rPr>
              <w:t>(</w:t>
            </w:r>
            <w:r w:rsidRPr="003A3F2D">
              <w:rPr>
                <w:rFonts w:ascii="Symbol" w:hAnsi="Symbol"/>
                <w:lang w:val="en-US"/>
              </w:rPr>
              <w:t></w:t>
            </w:r>
            <w:r>
              <w:rPr>
                <w:lang w:val="en-US"/>
              </w:rPr>
              <w:t xml:space="preserve">13.0 </w:t>
            </w:r>
            <w:r w:rsidRPr="003941CB">
              <w:rPr>
                <w:lang w:val="en-US"/>
              </w:rPr>
              <w:t>± 0.</w:t>
            </w:r>
            <w:r>
              <w:rPr>
                <w:lang w:val="en-US"/>
              </w:rPr>
              <w:t xml:space="preserve">5; </w:t>
            </w:r>
            <w:r w:rsidRPr="003A3F2D">
              <w:rPr>
                <w:rFonts w:ascii="Symbol" w:hAnsi="Symbol"/>
                <w:lang w:val="en-US"/>
              </w:rPr>
              <w:t></w:t>
            </w:r>
            <w:r>
              <w:rPr>
                <w:lang w:val="en-US"/>
              </w:rPr>
              <w:t xml:space="preserve">14.2 </w:t>
            </w:r>
            <w:r w:rsidRPr="003941CB">
              <w:rPr>
                <w:lang w:val="en-US"/>
              </w:rPr>
              <w:t>± 0.</w:t>
            </w:r>
            <w:r>
              <w:rPr>
                <w:lang w:val="en-US"/>
              </w:rPr>
              <w:t>5)</w:t>
            </w:r>
          </w:p>
        </w:tc>
      </w:tr>
      <w:tr w:rsidR="003941CB" w:rsidRPr="00F73C84" w:rsidTr="003A3F2D">
        <w:tc>
          <w:tcPr>
            <w:tcW w:w="1978" w:type="dxa"/>
          </w:tcPr>
          <w:p w:rsidR="003941CB" w:rsidRPr="003941CB" w:rsidRDefault="003941CB" w:rsidP="00934662">
            <w:pPr>
              <w:spacing w:after="0" w:line="240" w:lineRule="auto"/>
              <w:rPr>
                <w:lang w:val="en-US"/>
              </w:rPr>
            </w:pPr>
            <w:r w:rsidRPr="003941CB">
              <w:rPr>
                <w:lang w:val="en-US"/>
              </w:rPr>
              <w:t xml:space="preserve">An. </w:t>
            </w:r>
            <w:r>
              <w:rPr>
                <w:lang w:val="en-US"/>
              </w:rPr>
              <w:t>Contrib.</w:t>
            </w:r>
          </w:p>
        </w:tc>
        <w:tc>
          <w:tcPr>
            <w:tcW w:w="2551" w:type="dxa"/>
          </w:tcPr>
          <w:p w:rsidR="003941CB" w:rsidRPr="003941CB" w:rsidRDefault="003941CB" w:rsidP="000624C9">
            <w:pPr>
              <w:spacing w:after="0" w:line="240" w:lineRule="auto"/>
              <w:rPr>
                <w:lang w:val="en-US"/>
              </w:rPr>
            </w:pPr>
            <w:r w:rsidRPr="003941CB">
              <w:rPr>
                <w:rFonts w:ascii="Symbol" w:hAnsi="Symbol"/>
                <w:lang w:val="en-US"/>
              </w:rPr>
              <w:t></w:t>
            </w:r>
            <w:r>
              <w:rPr>
                <w:lang w:val="en-US"/>
              </w:rPr>
              <w:t xml:space="preserve">8.1 </w:t>
            </w:r>
            <w:r w:rsidRPr="003941CB">
              <w:rPr>
                <w:lang w:val="en-US"/>
              </w:rPr>
              <w:t>± 0.</w:t>
            </w:r>
            <w:r w:rsidR="000624C9">
              <w:rPr>
                <w:lang w:val="en-US"/>
              </w:rPr>
              <w:t>2</w:t>
            </w:r>
          </w:p>
        </w:tc>
        <w:tc>
          <w:tcPr>
            <w:tcW w:w="2552" w:type="dxa"/>
          </w:tcPr>
          <w:p w:rsidR="003941CB" w:rsidRPr="003941CB" w:rsidRDefault="003941CB" w:rsidP="00934662">
            <w:pPr>
              <w:spacing w:after="0" w:line="240" w:lineRule="auto"/>
              <w:rPr>
                <w:lang w:val="en-US"/>
              </w:rPr>
            </w:pPr>
            <w:r w:rsidRPr="003941CB">
              <w:rPr>
                <w:rFonts w:ascii="Symbol" w:hAnsi="Symbol"/>
                <w:lang w:val="en-US"/>
              </w:rPr>
              <w:t></w:t>
            </w:r>
            <w:r>
              <w:rPr>
                <w:lang w:val="en-US"/>
              </w:rPr>
              <w:t xml:space="preserve">2.3 </w:t>
            </w:r>
            <w:r w:rsidRPr="003941CB">
              <w:rPr>
                <w:lang w:val="en-US"/>
              </w:rPr>
              <w:t>± 0.</w:t>
            </w:r>
            <w:r w:rsidR="00D054D1">
              <w:rPr>
                <w:lang w:val="en-US"/>
              </w:rPr>
              <w:t>1</w:t>
            </w:r>
          </w:p>
        </w:tc>
      </w:tr>
      <w:tr w:rsidR="003941CB" w:rsidRPr="00F73C84" w:rsidTr="003A3F2D">
        <w:tc>
          <w:tcPr>
            <w:tcW w:w="1978" w:type="dxa"/>
          </w:tcPr>
          <w:p w:rsidR="003941CB" w:rsidRPr="003941CB" w:rsidRDefault="003941CB" w:rsidP="00934662">
            <w:pPr>
              <w:spacing w:after="0" w:line="240" w:lineRule="auto"/>
              <w:rPr>
                <w:lang w:val="en-US"/>
              </w:rPr>
            </w:pPr>
          </w:p>
        </w:tc>
        <w:tc>
          <w:tcPr>
            <w:tcW w:w="2551" w:type="dxa"/>
          </w:tcPr>
          <w:p w:rsidR="003941CB" w:rsidRPr="003941CB" w:rsidRDefault="003941CB" w:rsidP="003941CB">
            <w:pPr>
              <w:spacing w:after="0" w:line="240" w:lineRule="auto"/>
              <w:rPr>
                <w:rFonts w:ascii="Symbol" w:hAnsi="Symbol"/>
                <w:lang w:val="en-US"/>
              </w:rPr>
            </w:pPr>
          </w:p>
        </w:tc>
        <w:tc>
          <w:tcPr>
            <w:tcW w:w="2552" w:type="dxa"/>
          </w:tcPr>
          <w:p w:rsidR="003941CB" w:rsidRPr="003941CB" w:rsidRDefault="003941CB" w:rsidP="00934662">
            <w:pPr>
              <w:spacing w:after="0" w:line="240" w:lineRule="auto"/>
              <w:rPr>
                <w:rFonts w:ascii="Symbol" w:hAnsi="Symbol"/>
                <w:lang w:val="en-US"/>
              </w:rPr>
            </w:pPr>
          </w:p>
        </w:tc>
      </w:tr>
      <w:tr w:rsidR="00DB784D" w:rsidRPr="00F73C84" w:rsidTr="003A3F2D">
        <w:tc>
          <w:tcPr>
            <w:tcW w:w="1978" w:type="dxa"/>
          </w:tcPr>
          <w:p w:rsidR="00DB784D" w:rsidRPr="003941CB" w:rsidRDefault="00DB784D" w:rsidP="00934662">
            <w:pPr>
              <w:spacing w:after="0" w:line="240" w:lineRule="auto"/>
              <w:rPr>
                <w:lang w:val="en-US"/>
              </w:rPr>
            </w:pPr>
            <w:r w:rsidRPr="00934662">
              <w:rPr>
                <w:rFonts w:ascii="Symbol" w:hAnsi="Symbol" w:cs="Symbol"/>
                <w:lang w:val="en-US"/>
              </w:rPr>
              <w:t></w:t>
            </w:r>
            <w:r w:rsidRPr="003941CB">
              <w:rPr>
                <w:vertAlign w:val="subscript"/>
                <w:lang w:val="en-US"/>
              </w:rPr>
              <w:t>tot</w:t>
            </w:r>
          </w:p>
        </w:tc>
        <w:tc>
          <w:tcPr>
            <w:tcW w:w="2551" w:type="dxa"/>
          </w:tcPr>
          <w:p w:rsidR="00DB784D" w:rsidRPr="003941CB" w:rsidRDefault="00DB784D" w:rsidP="00934662">
            <w:pPr>
              <w:spacing w:after="0" w:line="240" w:lineRule="auto"/>
              <w:rPr>
                <w:lang w:val="en-US"/>
              </w:rPr>
            </w:pPr>
            <w:r w:rsidRPr="003941CB">
              <w:rPr>
                <w:lang w:val="en-US"/>
              </w:rPr>
              <w:t>5.01 ± 0.02</w:t>
            </w:r>
          </w:p>
        </w:tc>
        <w:tc>
          <w:tcPr>
            <w:tcW w:w="2552" w:type="dxa"/>
          </w:tcPr>
          <w:p w:rsidR="00DB784D" w:rsidRPr="003941CB" w:rsidRDefault="00DB784D" w:rsidP="00934662">
            <w:pPr>
              <w:spacing w:after="0" w:line="240" w:lineRule="auto"/>
              <w:rPr>
                <w:lang w:val="en-US"/>
              </w:rPr>
            </w:pPr>
            <w:r w:rsidRPr="003941CB">
              <w:rPr>
                <w:lang w:val="en-US"/>
              </w:rPr>
              <w:t>5.29 ± 0.02</w:t>
            </w:r>
          </w:p>
        </w:tc>
      </w:tr>
      <w:tr w:rsidR="00DB784D" w:rsidRPr="00F73C84" w:rsidTr="003A3F2D">
        <w:tc>
          <w:tcPr>
            <w:tcW w:w="1978" w:type="dxa"/>
          </w:tcPr>
          <w:p w:rsidR="00DB784D" w:rsidRPr="00934662" w:rsidRDefault="00DB784D" w:rsidP="00934662">
            <w:pPr>
              <w:spacing w:after="0" w:line="240" w:lineRule="auto"/>
              <w:rPr>
                <w:lang w:val="en-US"/>
              </w:rPr>
            </w:pPr>
          </w:p>
        </w:tc>
        <w:tc>
          <w:tcPr>
            <w:tcW w:w="2551" w:type="dxa"/>
          </w:tcPr>
          <w:p w:rsidR="00DB784D" w:rsidRPr="00934662" w:rsidRDefault="00DB784D" w:rsidP="00934662">
            <w:pPr>
              <w:spacing w:after="0" w:line="240" w:lineRule="auto"/>
              <w:rPr>
                <w:lang w:val="en-US"/>
              </w:rPr>
            </w:pPr>
          </w:p>
        </w:tc>
        <w:tc>
          <w:tcPr>
            <w:tcW w:w="2552" w:type="dxa"/>
          </w:tcPr>
          <w:p w:rsidR="00DB784D" w:rsidRPr="00934662" w:rsidRDefault="00DB784D" w:rsidP="00934662">
            <w:pPr>
              <w:spacing w:after="0" w:line="240" w:lineRule="auto"/>
              <w:rPr>
                <w:lang w:val="en-US"/>
              </w:rPr>
            </w:pPr>
          </w:p>
        </w:tc>
      </w:tr>
      <w:tr w:rsidR="00DB784D" w:rsidRPr="00F73C84" w:rsidTr="003A3F2D">
        <w:tc>
          <w:tcPr>
            <w:tcW w:w="1978" w:type="dxa"/>
          </w:tcPr>
          <w:p w:rsidR="00DB784D" w:rsidRPr="00934662" w:rsidRDefault="00DB784D" w:rsidP="00934662">
            <w:pPr>
              <w:spacing w:after="0" w:line="240" w:lineRule="auto"/>
              <w:rPr>
                <w:lang w:val="en-US"/>
              </w:rPr>
            </w:pPr>
            <w:proofErr w:type="spellStart"/>
            <w:r w:rsidRPr="00934662">
              <w:rPr>
                <w:i/>
                <w:iCs/>
                <w:lang w:val="en-US"/>
              </w:rPr>
              <w:t>D</w:t>
            </w:r>
            <w:r w:rsidRPr="00934662">
              <w:rPr>
                <w:vertAlign w:val="subscript"/>
                <w:lang w:val="en-US"/>
              </w:rPr>
              <w:t>Xe</w:t>
            </w:r>
            <w:proofErr w:type="spellEnd"/>
          </w:p>
        </w:tc>
        <w:tc>
          <w:tcPr>
            <w:tcW w:w="2551" w:type="dxa"/>
          </w:tcPr>
          <w:p w:rsidR="00DB784D" w:rsidRPr="00934662" w:rsidRDefault="00DB784D" w:rsidP="00934662">
            <w:pPr>
              <w:spacing w:after="0" w:line="240" w:lineRule="auto"/>
              <w:rPr>
                <w:lang w:val="en-US"/>
              </w:rPr>
            </w:pPr>
            <w:r w:rsidRPr="00934662">
              <w:rPr>
                <w:lang w:val="en-US"/>
              </w:rPr>
              <w:t>15 ± 2</w:t>
            </w:r>
          </w:p>
        </w:tc>
        <w:tc>
          <w:tcPr>
            <w:tcW w:w="2552" w:type="dxa"/>
          </w:tcPr>
          <w:p w:rsidR="00DB784D" w:rsidRPr="00934662" w:rsidRDefault="00E142AA" w:rsidP="00E142AA">
            <w:pPr>
              <w:spacing w:after="0" w:line="240" w:lineRule="auto"/>
              <w:rPr>
                <w:lang w:val="en-US"/>
              </w:rPr>
            </w:pPr>
            <w:r>
              <w:rPr>
                <w:lang w:val="en-US"/>
              </w:rPr>
              <w:t>11</w:t>
            </w:r>
            <w:r w:rsidR="00DB784D" w:rsidRPr="00934662">
              <w:rPr>
                <w:lang w:val="en-US"/>
              </w:rPr>
              <w:t xml:space="preserve"> ± </w:t>
            </w:r>
            <w:r>
              <w:rPr>
                <w:lang w:val="en-US"/>
              </w:rPr>
              <w:t>3</w:t>
            </w:r>
          </w:p>
        </w:tc>
      </w:tr>
      <w:tr w:rsidR="00DB784D" w:rsidRPr="00934662" w:rsidTr="003A3F2D">
        <w:tc>
          <w:tcPr>
            <w:tcW w:w="1978" w:type="dxa"/>
          </w:tcPr>
          <w:p w:rsidR="00DB784D" w:rsidRPr="00934662" w:rsidRDefault="00DB784D" w:rsidP="00934662">
            <w:pPr>
              <w:spacing w:after="0" w:line="240" w:lineRule="auto"/>
              <w:rPr>
                <w:lang w:val="en-US"/>
              </w:rPr>
            </w:pPr>
            <w:r w:rsidRPr="00934662">
              <w:rPr>
                <w:i/>
                <w:iCs/>
                <w:lang w:val="en-US"/>
              </w:rPr>
              <w:t>D</w:t>
            </w:r>
            <w:r w:rsidRPr="00934662">
              <w:rPr>
                <w:vertAlign w:val="subscript"/>
                <w:lang w:val="en-US"/>
              </w:rPr>
              <w:t>[</w:t>
            </w:r>
            <w:proofErr w:type="spellStart"/>
            <w:r w:rsidRPr="00934662">
              <w:rPr>
                <w:vertAlign w:val="subscript"/>
                <w:lang w:val="en-US"/>
              </w:rPr>
              <w:t>bmim</w:t>
            </w:r>
            <w:proofErr w:type="spellEnd"/>
            <w:r w:rsidRPr="00934662">
              <w:rPr>
                <w:vertAlign w:val="subscript"/>
                <w:lang w:val="en-US"/>
              </w:rPr>
              <w:t>]</w:t>
            </w:r>
          </w:p>
        </w:tc>
        <w:tc>
          <w:tcPr>
            <w:tcW w:w="2551" w:type="dxa"/>
          </w:tcPr>
          <w:p w:rsidR="00DB784D" w:rsidRPr="00934662" w:rsidRDefault="00DB784D" w:rsidP="00934662">
            <w:pPr>
              <w:spacing w:after="0" w:line="240" w:lineRule="auto"/>
              <w:rPr>
                <w:lang w:val="en-US"/>
              </w:rPr>
            </w:pPr>
            <w:r w:rsidRPr="00934662">
              <w:rPr>
                <w:lang w:val="en-US"/>
              </w:rPr>
              <w:t>2.3  ± 0.1</w:t>
            </w:r>
          </w:p>
        </w:tc>
        <w:tc>
          <w:tcPr>
            <w:tcW w:w="2552" w:type="dxa"/>
          </w:tcPr>
          <w:p w:rsidR="00DB784D" w:rsidRPr="00934662" w:rsidRDefault="00DB784D" w:rsidP="00934662">
            <w:pPr>
              <w:spacing w:after="0" w:line="240" w:lineRule="auto"/>
              <w:rPr>
                <w:lang w:val="en-US"/>
              </w:rPr>
            </w:pPr>
            <w:r w:rsidRPr="00934662">
              <w:rPr>
                <w:lang w:val="en-US"/>
              </w:rPr>
              <w:t>1.6 ± 0.1</w:t>
            </w:r>
          </w:p>
        </w:tc>
      </w:tr>
      <w:tr w:rsidR="00DB784D" w:rsidRPr="00934662" w:rsidTr="003A3F2D">
        <w:tc>
          <w:tcPr>
            <w:tcW w:w="1978" w:type="dxa"/>
          </w:tcPr>
          <w:p w:rsidR="00DB784D" w:rsidRPr="00934662" w:rsidRDefault="00DB784D" w:rsidP="00934662">
            <w:pPr>
              <w:spacing w:after="0" w:line="240" w:lineRule="auto"/>
              <w:rPr>
                <w:lang w:val="en-US"/>
              </w:rPr>
            </w:pPr>
            <w:r w:rsidRPr="00934662">
              <w:rPr>
                <w:i/>
                <w:iCs/>
                <w:lang w:val="en-US"/>
              </w:rPr>
              <w:t>D</w:t>
            </w:r>
            <w:r w:rsidRPr="00934662">
              <w:rPr>
                <w:vertAlign w:val="subscript"/>
                <w:lang w:val="en-US"/>
              </w:rPr>
              <w:t>[X]</w:t>
            </w:r>
          </w:p>
        </w:tc>
        <w:tc>
          <w:tcPr>
            <w:tcW w:w="2551" w:type="dxa"/>
          </w:tcPr>
          <w:p w:rsidR="00DB784D" w:rsidRPr="00934662" w:rsidRDefault="00DB784D" w:rsidP="00934662">
            <w:pPr>
              <w:spacing w:after="0" w:line="240" w:lineRule="auto"/>
              <w:rPr>
                <w:lang w:val="en-US"/>
              </w:rPr>
            </w:pPr>
            <w:r w:rsidRPr="00934662">
              <w:rPr>
                <w:lang w:val="en-US"/>
              </w:rPr>
              <w:t>2.0  ± 0.1</w:t>
            </w:r>
          </w:p>
        </w:tc>
        <w:tc>
          <w:tcPr>
            <w:tcW w:w="2552" w:type="dxa"/>
          </w:tcPr>
          <w:p w:rsidR="00DB784D" w:rsidRPr="00934662" w:rsidRDefault="00DB784D" w:rsidP="00934662">
            <w:pPr>
              <w:spacing w:after="0" w:line="240" w:lineRule="auto"/>
              <w:rPr>
                <w:lang w:val="en-US"/>
              </w:rPr>
            </w:pPr>
            <w:r w:rsidRPr="00934662">
              <w:rPr>
                <w:lang w:val="en-US"/>
              </w:rPr>
              <w:t>1.9 ± 0.1</w:t>
            </w:r>
          </w:p>
        </w:tc>
      </w:tr>
      <w:tr w:rsidR="00DB784D" w:rsidRPr="00934662" w:rsidTr="003A3F2D">
        <w:tc>
          <w:tcPr>
            <w:tcW w:w="1978" w:type="dxa"/>
          </w:tcPr>
          <w:p w:rsidR="00DB784D" w:rsidRPr="00934662" w:rsidRDefault="00DB784D" w:rsidP="00934662">
            <w:pPr>
              <w:spacing w:after="0" w:line="240" w:lineRule="auto"/>
              <w:rPr>
                <w:lang w:val="en-US"/>
              </w:rPr>
            </w:pPr>
          </w:p>
        </w:tc>
        <w:tc>
          <w:tcPr>
            <w:tcW w:w="2551" w:type="dxa"/>
          </w:tcPr>
          <w:p w:rsidR="00DB784D" w:rsidRPr="00934662" w:rsidRDefault="00DB784D" w:rsidP="00934662">
            <w:pPr>
              <w:spacing w:after="0" w:line="240" w:lineRule="auto"/>
              <w:rPr>
                <w:lang w:val="en-US"/>
              </w:rPr>
            </w:pPr>
          </w:p>
        </w:tc>
        <w:tc>
          <w:tcPr>
            <w:tcW w:w="2552" w:type="dxa"/>
          </w:tcPr>
          <w:p w:rsidR="00DB784D" w:rsidRPr="00934662" w:rsidRDefault="00DB784D" w:rsidP="00934662">
            <w:pPr>
              <w:spacing w:after="0" w:line="240" w:lineRule="auto"/>
              <w:rPr>
                <w:lang w:val="en-US"/>
              </w:rPr>
            </w:pPr>
          </w:p>
        </w:tc>
      </w:tr>
    </w:tbl>
    <w:p w:rsidR="00DB784D" w:rsidRDefault="00DB784D">
      <w:pPr>
        <w:rPr>
          <w:lang w:val="en-US"/>
        </w:rPr>
      </w:pPr>
    </w:p>
    <w:p w:rsidR="00DB784D" w:rsidRDefault="00DB784D">
      <w:pPr>
        <w:rPr>
          <w:lang w:val="en-US"/>
        </w:rPr>
      </w:pPr>
      <w:r>
        <w:rPr>
          <w:lang w:val="en-US"/>
        </w:rPr>
        <w:t>To further charact</w:t>
      </w:r>
      <w:r w:rsidR="00C5111C">
        <w:rPr>
          <w:lang w:val="en-US"/>
        </w:rPr>
        <w:t>erize the structure of the cage</w:t>
      </w:r>
      <w:r>
        <w:rPr>
          <w:lang w:val="en-US"/>
        </w:rPr>
        <w:t xml:space="preserve"> we </w:t>
      </w:r>
      <w:r w:rsidR="00415F8C">
        <w:rPr>
          <w:lang w:val="en-US"/>
        </w:rPr>
        <w:t xml:space="preserve">have </w:t>
      </w:r>
      <w:r>
        <w:rPr>
          <w:lang w:val="en-US"/>
        </w:rPr>
        <w:t>calculate</w:t>
      </w:r>
      <w:r w:rsidR="00415F8C">
        <w:rPr>
          <w:lang w:val="en-US"/>
        </w:rPr>
        <w:t>d</w:t>
      </w:r>
      <w:r>
        <w:rPr>
          <w:lang w:val="en-US"/>
        </w:rPr>
        <w:t xml:space="preserve"> the average curvatures at the minimum and then the frequencies for the putative </w:t>
      </w:r>
      <w:proofErr w:type="spellStart"/>
      <w:r>
        <w:rPr>
          <w:lang w:val="en-US"/>
        </w:rPr>
        <w:t>librational</w:t>
      </w:r>
      <w:proofErr w:type="spellEnd"/>
      <w:r>
        <w:rPr>
          <w:lang w:val="en-US"/>
        </w:rPr>
        <w:t xml:space="preserve"> motion of xenon within the cage. Such frequencies are also reported in Table</w:t>
      </w:r>
      <w:r w:rsidR="00D96162">
        <w:rPr>
          <w:lang w:val="en-US"/>
        </w:rPr>
        <w:t xml:space="preserve"> 1</w:t>
      </w:r>
      <w:r>
        <w:rPr>
          <w:lang w:val="en-US"/>
        </w:rPr>
        <w:t xml:space="preserve">. The cage of </w:t>
      </w:r>
      <w:proofErr w:type="spellStart"/>
      <w:r>
        <w:rPr>
          <w:lang w:val="en-US"/>
        </w:rPr>
        <w:t>Xe</w:t>
      </w:r>
      <w:proofErr w:type="spellEnd"/>
      <w:r>
        <w:rPr>
          <w:lang w:val="en-US"/>
        </w:rPr>
        <w:t>@[</w:t>
      </w:r>
      <w:proofErr w:type="spellStart"/>
      <w:r>
        <w:rPr>
          <w:lang w:val="en-US"/>
        </w:rPr>
        <w:t>bmim</w:t>
      </w:r>
      <w:proofErr w:type="spellEnd"/>
      <w:r>
        <w:rPr>
          <w:lang w:val="en-US"/>
        </w:rPr>
        <w:t>][</w:t>
      </w:r>
      <w:proofErr w:type="spellStart"/>
      <w:r>
        <w:rPr>
          <w:lang w:val="en-US"/>
        </w:rPr>
        <w:t>Cl</w:t>
      </w:r>
      <w:proofErr w:type="spellEnd"/>
      <w:r>
        <w:rPr>
          <w:lang w:val="en-US"/>
        </w:rPr>
        <w:t xml:space="preserve">] is slightly narrower than the cage of </w:t>
      </w:r>
      <w:proofErr w:type="spellStart"/>
      <w:r>
        <w:rPr>
          <w:lang w:val="en-US"/>
        </w:rPr>
        <w:t>Xe</w:t>
      </w:r>
      <w:proofErr w:type="spellEnd"/>
      <w:r>
        <w:rPr>
          <w:lang w:val="en-US"/>
        </w:rPr>
        <w:t>@[</w:t>
      </w:r>
      <w:proofErr w:type="spellStart"/>
      <w:r>
        <w:rPr>
          <w:lang w:val="en-US"/>
        </w:rPr>
        <w:t>bmim</w:t>
      </w:r>
      <w:proofErr w:type="spellEnd"/>
      <w:r>
        <w:rPr>
          <w:lang w:val="en-US"/>
        </w:rPr>
        <w:t>][PF</w:t>
      </w:r>
      <w:r w:rsidRPr="00F0161D">
        <w:rPr>
          <w:vertAlign w:val="subscript"/>
          <w:lang w:val="en-US"/>
        </w:rPr>
        <w:t>6</w:t>
      </w:r>
      <w:r>
        <w:rPr>
          <w:lang w:val="en-US"/>
        </w:rPr>
        <w:t xml:space="preserve">]  as can be judged by the higher frequency (that is a larger average curvature). </w:t>
      </w:r>
    </w:p>
    <w:p w:rsidR="00C5111C" w:rsidRDefault="006044B0">
      <w:r>
        <w:object w:dxaOrig="6542" w:dyaOrig="4569">
          <v:shape id="_x0000_i1030" type="#_x0000_t75" style="width:327pt;height:228.75pt" o:ole="">
            <v:imagedata r:id="rId19" o:title=""/>
          </v:shape>
          <o:OLEObject Type="Embed" ProgID="Origin50.Graph" ShapeID="_x0000_i1030" DrawAspect="Content" ObjectID="_1488798895" r:id="rId20"/>
        </w:object>
      </w:r>
    </w:p>
    <w:p w:rsidR="00D96162" w:rsidRPr="00AE0EF7" w:rsidRDefault="00D96162">
      <w:pPr>
        <w:rPr>
          <w:sz w:val="20"/>
          <w:szCs w:val="20"/>
          <w:lang w:val="en-US"/>
        </w:rPr>
      </w:pPr>
      <w:r w:rsidRPr="00AE0EF7">
        <w:rPr>
          <w:sz w:val="20"/>
          <w:szCs w:val="20"/>
          <w:lang w:val="en-US"/>
        </w:rPr>
        <w:t xml:space="preserve">Figure 7: distribution of the curvature of the cage, </w:t>
      </w:r>
      <w:r w:rsidRPr="00AE0EF7">
        <w:rPr>
          <w:i/>
          <w:sz w:val="20"/>
          <w:szCs w:val="20"/>
          <w:lang w:val="en-US"/>
        </w:rPr>
        <w:t>k</w:t>
      </w:r>
      <w:r w:rsidRPr="00AE0EF7">
        <w:rPr>
          <w:sz w:val="20"/>
          <w:szCs w:val="20"/>
          <w:lang w:val="en-US"/>
        </w:rPr>
        <w:t>, for the two systems investigated.</w:t>
      </w:r>
    </w:p>
    <w:p w:rsidR="00DB784D" w:rsidRPr="009F768A" w:rsidRDefault="00DB784D" w:rsidP="005013EF">
      <w:pPr>
        <w:rPr>
          <w:lang w:val="en-GB"/>
        </w:rPr>
      </w:pPr>
      <w:r w:rsidRPr="00C5111C">
        <w:rPr>
          <w:lang w:val="en-GB"/>
        </w:rPr>
        <w:t xml:space="preserve">In Figure </w:t>
      </w:r>
      <w:r w:rsidR="00956D6F">
        <w:rPr>
          <w:lang w:val="en-GB"/>
        </w:rPr>
        <w:t xml:space="preserve">7 </w:t>
      </w:r>
      <w:r w:rsidRPr="00C5111C">
        <w:rPr>
          <w:lang w:val="en-GB"/>
        </w:rPr>
        <w:t xml:space="preserve">we show the distribution functions of the cage </w:t>
      </w:r>
      <w:r w:rsidR="00415F8C">
        <w:rPr>
          <w:lang w:val="en-GB"/>
        </w:rPr>
        <w:t>curvatures, see Eq. (2),</w:t>
      </w:r>
      <w:r w:rsidRPr="00C5111C">
        <w:rPr>
          <w:lang w:val="en-GB"/>
        </w:rPr>
        <w:t xml:space="preserve"> for the </w:t>
      </w:r>
      <w:proofErr w:type="spellStart"/>
      <w:r w:rsidRPr="00C5111C">
        <w:rPr>
          <w:lang w:val="en-US"/>
        </w:rPr>
        <w:t>Xe</w:t>
      </w:r>
      <w:proofErr w:type="spellEnd"/>
      <w:r w:rsidRPr="00C5111C">
        <w:rPr>
          <w:lang w:val="en-US"/>
        </w:rPr>
        <w:t>@[</w:t>
      </w:r>
      <w:proofErr w:type="spellStart"/>
      <w:r w:rsidRPr="00C5111C">
        <w:rPr>
          <w:lang w:val="en-US"/>
        </w:rPr>
        <w:t>bmim</w:t>
      </w:r>
      <w:proofErr w:type="spellEnd"/>
      <w:r w:rsidRPr="00C5111C">
        <w:rPr>
          <w:lang w:val="en-US"/>
        </w:rPr>
        <w:t>][</w:t>
      </w:r>
      <w:proofErr w:type="spellStart"/>
      <w:r w:rsidRPr="00C5111C">
        <w:rPr>
          <w:lang w:val="en-US"/>
        </w:rPr>
        <w:t>Cl</w:t>
      </w:r>
      <w:proofErr w:type="spellEnd"/>
      <w:r w:rsidRPr="00C5111C">
        <w:rPr>
          <w:lang w:val="en-US"/>
        </w:rPr>
        <w:t xml:space="preserve">] and the </w:t>
      </w:r>
      <w:proofErr w:type="spellStart"/>
      <w:r w:rsidRPr="00C5111C">
        <w:rPr>
          <w:lang w:val="en-US"/>
        </w:rPr>
        <w:t>Xe</w:t>
      </w:r>
      <w:proofErr w:type="spellEnd"/>
      <w:r w:rsidRPr="00C5111C">
        <w:rPr>
          <w:lang w:val="en-US"/>
        </w:rPr>
        <w:t>@[</w:t>
      </w:r>
      <w:proofErr w:type="spellStart"/>
      <w:r w:rsidRPr="00C5111C">
        <w:rPr>
          <w:lang w:val="en-US"/>
        </w:rPr>
        <w:t>bmim</w:t>
      </w:r>
      <w:proofErr w:type="spellEnd"/>
      <w:r w:rsidRPr="00C5111C">
        <w:rPr>
          <w:lang w:val="en-US"/>
        </w:rPr>
        <w:t>][PF</w:t>
      </w:r>
      <w:r w:rsidRPr="00C5111C">
        <w:rPr>
          <w:vertAlign w:val="subscript"/>
          <w:lang w:val="en-US"/>
        </w:rPr>
        <w:t>6</w:t>
      </w:r>
      <w:r w:rsidRPr="00C5111C">
        <w:rPr>
          <w:lang w:val="en-US"/>
        </w:rPr>
        <w:t>] phases (</w:t>
      </w:r>
      <w:r w:rsidRPr="00C5111C">
        <w:rPr>
          <w:lang w:val="en-US"/>
        </w:rPr>
        <w:sym w:font="Symbol" w:char="F077"/>
      </w:r>
      <w:r w:rsidRPr="00C5111C">
        <w:rPr>
          <w:vertAlign w:val="subscript"/>
          <w:lang w:val="en-US"/>
        </w:rPr>
        <w:t>tot</w:t>
      </w:r>
      <w:r w:rsidRPr="00C5111C">
        <w:rPr>
          <w:lang w:val="en-US"/>
        </w:rPr>
        <w:t xml:space="preserve">  reported in the Table is </w:t>
      </w:r>
      <w:r w:rsidR="00C2226C">
        <w:rPr>
          <w:lang w:val="en-US"/>
        </w:rPr>
        <w:t xml:space="preserve">evaluated from the average curvature as </w:t>
      </w:r>
      <m:oMath>
        <m:sSub>
          <m:sSubPr>
            <m:ctrlPr>
              <w:rPr>
                <w:rFonts w:ascii="Cambria Math" w:hAnsi="Cambria Math"/>
                <w:i/>
                <w:lang w:val="en-US"/>
              </w:rPr>
            </m:ctrlPr>
          </m:sSubPr>
          <m:e>
            <m:r>
              <w:rPr>
                <w:rFonts w:ascii="Cambria Math" w:hAnsi="Cambria Math"/>
                <w:lang w:val="en-US"/>
              </w:rPr>
              <m:t>ω</m:t>
            </m:r>
          </m:e>
          <m:sub>
            <m:r>
              <w:rPr>
                <w:rFonts w:ascii="Cambria Math" w:hAnsi="Cambria Math"/>
                <w:lang w:val="en-US"/>
              </w:rPr>
              <m:t>tot</m:t>
            </m:r>
          </m:sub>
        </m:sSub>
        <m:r>
          <w:rPr>
            <w:rFonts w:ascii="Cambria Math" w:hAnsi="Cambria Math"/>
            <w:lang w:val="en-US"/>
          </w:rPr>
          <m:t>=</m:t>
        </m:r>
        <m:rad>
          <m:radPr>
            <m:degHide m:val="1"/>
            <m:ctrlPr>
              <w:rPr>
                <w:rFonts w:ascii="Cambria Math" w:hAnsi="Cambria Math"/>
                <w:i/>
                <w:lang w:val="en-US"/>
              </w:rPr>
            </m:ctrlPr>
          </m:radPr>
          <m:deg/>
          <m:e>
            <m:d>
              <m:dPr>
                <m:begChr m:val="〈"/>
                <m:endChr m:val="〉"/>
                <m:ctrlPr>
                  <w:rPr>
                    <w:rFonts w:ascii="Cambria Math" w:hAnsi="Cambria Math"/>
                    <w:i/>
                    <w:lang w:val="en-US"/>
                  </w:rPr>
                </m:ctrlPr>
              </m:dPr>
              <m:e>
                <m:r>
                  <w:rPr>
                    <w:rFonts w:ascii="Cambria Math" w:hAnsi="Cambria Math"/>
                    <w:lang w:val="en-US"/>
                  </w:rPr>
                  <m:t>k</m:t>
                </m:r>
                <m:d>
                  <m:dPr>
                    <m:ctrlPr>
                      <w:rPr>
                        <w:rFonts w:ascii="Cambria Math" w:hAnsi="Cambria Math"/>
                        <w:i/>
                        <w:lang w:val="en-US"/>
                      </w:rPr>
                    </m:ctrlPr>
                  </m:dPr>
                  <m:e>
                    <m:r>
                      <m:rPr>
                        <m:sty m:val="bi"/>
                      </m:rPr>
                      <w:rPr>
                        <w:rFonts w:ascii="Cambria Math" w:hAnsi="Cambria Math"/>
                        <w:lang w:val="en-US"/>
                      </w:rPr>
                      <m:t>R</m:t>
                    </m:r>
                  </m:e>
                </m:d>
              </m:e>
            </m:d>
            <m:r>
              <w:rPr>
                <w:rFonts w:ascii="Cambria Math" w:hAnsi="Cambria Math"/>
                <w:lang w:val="en-US"/>
              </w:rPr>
              <m:t>/m</m:t>
            </m:r>
          </m:e>
        </m:rad>
      </m:oMath>
      <w:r w:rsidRPr="00C5111C">
        <w:rPr>
          <w:lang w:val="en-US"/>
        </w:rPr>
        <w:t xml:space="preserve">). </w:t>
      </w:r>
      <w:r w:rsidR="00C2226C">
        <w:rPr>
          <w:lang w:val="en-US"/>
        </w:rPr>
        <w:t>T</w:t>
      </w:r>
      <w:r w:rsidRPr="00C5111C">
        <w:rPr>
          <w:lang w:val="en-US"/>
        </w:rPr>
        <w:t>hese profiles</w:t>
      </w:r>
      <w:r w:rsidR="00C2226C">
        <w:rPr>
          <w:lang w:val="en-US"/>
        </w:rPr>
        <w:t xml:space="preserve"> are</w:t>
      </w:r>
      <w:r w:rsidRPr="00C5111C">
        <w:rPr>
          <w:lang w:val="en-US"/>
        </w:rPr>
        <w:t xml:space="preserve"> closely </w:t>
      </w:r>
      <w:r w:rsidR="00C2226C">
        <w:rPr>
          <w:lang w:val="en-US"/>
        </w:rPr>
        <w:t>related to</w:t>
      </w:r>
      <w:r w:rsidR="00C2226C" w:rsidRPr="00C5111C">
        <w:rPr>
          <w:lang w:val="en-US"/>
        </w:rPr>
        <w:t xml:space="preserve"> </w:t>
      </w:r>
      <w:r w:rsidRPr="00C5111C">
        <w:rPr>
          <w:lang w:val="en-US"/>
        </w:rPr>
        <w:t>th</w:t>
      </w:r>
      <w:r w:rsidR="00C2226C">
        <w:rPr>
          <w:lang w:val="en-US"/>
        </w:rPr>
        <w:t xml:space="preserve">e ones </w:t>
      </w:r>
      <w:r w:rsidRPr="00C5111C">
        <w:rPr>
          <w:lang w:val="en-US"/>
        </w:rPr>
        <w:t>in ref.</w:t>
      </w:r>
      <w:r w:rsidR="00C5111C" w:rsidRPr="00C5111C">
        <w:rPr>
          <w:lang w:val="en-US"/>
        </w:rPr>
        <w:t xml:space="preserve"> </w:t>
      </w:r>
      <w:r w:rsidR="005D5565" w:rsidRPr="005D5565">
        <w:rPr>
          <w:lang w:val="en-US"/>
        </w:rPr>
        <w:t>[</w:t>
      </w:r>
      <w:r w:rsidR="005D5565">
        <w:rPr>
          <w:lang w:val="en-US"/>
        </w:rPr>
        <w:t>18]</w:t>
      </w:r>
      <w:r w:rsidR="00C5111C">
        <w:rPr>
          <w:lang w:val="en-US"/>
        </w:rPr>
        <w:t xml:space="preserve"> </w:t>
      </w:r>
      <w:r w:rsidRPr="00C5111C">
        <w:rPr>
          <w:lang w:val="en-US"/>
        </w:rPr>
        <w:t xml:space="preserve"> (see figure 5 therein) </w:t>
      </w:r>
      <w:r w:rsidR="00C2226C">
        <w:rPr>
          <w:lang w:val="en-US"/>
        </w:rPr>
        <w:t>of</w:t>
      </w:r>
      <w:r w:rsidR="00C2226C" w:rsidRPr="00C5111C">
        <w:rPr>
          <w:lang w:val="en-US"/>
        </w:rPr>
        <w:t xml:space="preserve"> </w:t>
      </w:r>
      <w:r w:rsidRPr="00C5111C">
        <w:rPr>
          <w:lang w:val="en-US"/>
        </w:rPr>
        <w:t xml:space="preserve">the distribution of the cage volumes; few lines of algebra, in fact, yield that </w:t>
      </w:r>
      <m:oMath>
        <m:sSub>
          <m:sSubPr>
            <m:ctrlPr>
              <w:rPr>
                <w:rFonts w:ascii="Cambria Math" w:hAnsi="Cambria Math"/>
                <w:i/>
                <w:lang w:val="en-US"/>
              </w:rPr>
            </m:ctrlPr>
          </m:sSubPr>
          <m:e>
            <m:r>
              <w:rPr>
                <w:rFonts w:ascii="Cambria Math" w:hAnsi="Cambria Math"/>
                <w:lang w:val="en-US"/>
              </w:rPr>
              <m:t>ω</m:t>
            </m:r>
          </m:e>
          <m:sub>
            <m:r>
              <w:rPr>
                <w:rFonts w:ascii="Cambria Math" w:hAnsi="Cambria Math"/>
                <w:lang w:val="en-US"/>
              </w:rPr>
              <m:t>tot</m:t>
            </m:r>
          </m:sub>
        </m:sSub>
        <m:r>
          <w:rPr>
            <w:rFonts w:ascii="Cambria Math" w:hAnsi="Cambria Math"/>
            <w:lang w:val="en-US"/>
          </w:rPr>
          <m:t>∝</m:t>
        </m:r>
        <m:sSup>
          <m:sSupPr>
            <m:ctrlPr>
              <w:rPr>
                <w:rFonts w:ascii="Cambria Math" w:hAnsi="Cambria Math"/>
                <w:i/>
                <w:lang w:val="en-US"/>
              </w:rPr>
            </m:ctrlPr>
          </m:sSupPr>
          <m:e>
            <m:r>
              <w:rPr>
                <w:rFonts w:ascii="Cambria Math" w:hAnsi="Cambria Math"/>
                <w:lang w:val="en-US"/>
              </w:rPr>
              <m:t>Volume</m:t>
            </m:r>
          </m:e>
          <m:sup>
            <m:r>
              <w:rPr>
                <w:rFonts w:ascii="Cambria Math" w:hAnsi="Cambria Math"/>
                <w:lang w:val="en-US"/>
              </w:rPr>
              <m:t>-1/3</m:t>
            </m:r>
          </m:sup>
        </m:sSup>
      </m:oMath>
      <w:r w:rsidR="00C5111C">
        <w:rPr>
          <w:lang w:val="en-US"/>
        </w:rPr>
        <w:t>.</w:t>
      </w:r>
      <w:r w:rsidR="00397427">
        <w:rPr>
          <w:lang w:val="en-US"/>
        </w:rPr>
        <w:t xml:space="preserve"> The average curvatures, expressed as </w:t>
      </w:r>
      <w:proofErr w:type="spellStart"/>
      <w:r w:rsidR="00397427">
        <w:rPr>
          <w:lang w:val="en-US"/>
        </w:rPr>
        <w:t>librational</w:t>
      </w:r>
      <w:proofErr w:type="spellEnd"/>
      <w:r w:rsidR="00397427">
        <w:rPr>
          <w:lang w:val="en-US"/>
        </w:rPr>
        <w:t xml:space="preserve"> frequencies of </w:t>
      </w:r>
      <w:proofErr w:type="spellStart"/>
      <w:r w:rsidR="00397427">
        <w:rPr>
          <w:lang w:val="en-US"/>
        </w:rPr>
        <w:t>Xe</w:t>
      </w:r>
      <w:proofErr w:type="spellEnd"/>
      <w:r w:rsidR="00397427">
        <w:rPr>
          <w:lang w:val="en-US"/>
        </w:rPr>
        <w:t xml:space="preserve">, are reported in Table </w:t>
      </w:r>
      <w:r w:rsidR="00AA6A23">
        <w:rPr>
          <w:lang w:val="en-US"/>
        </w:rPr>
        <w:t xml:space="preserve">1 </w:t>
      </w:r>
      <w:r w:rsidR="00397427">
        <w:rPr>
          <w:lang w:val="en-US"/>
        </w:rPr>
        <w:t xml:space="preserve">and, as expected, </w:t>
      </w:r>
      <w:r w:rsidR="00C2226C">
        <w:rPr>
          <w:lang w:val="en-US"/>
        </w:rPr>
        <w:t xml:space="preserve">smaller </w:t>
      </w:r>
      <w:r w:rsidR="00397427">
        <w:rPr>
          <w:lang w:val="en-US"/>
        </w:rPr>
        <w:t>frequencies correspond to “wider” cages</w:t>
      </w:r>
      <w:r w:rsidR="00905983">
        <w:rPr>
          <w:lang w:val="en-US"/>
        </w:rPr>
        <w:t xml:space="preserve"> and</w:t>
      </w:r>
      <w:r w:rsidR="00397427">
        <w:rPr>
          <w:lang w:val="en-US"/>
        </w:rPr>
        <w:t xml:space="preserve"> therefore larger volumes.</w:t>
      </w:r>
      <w:r w:rsidR="005D5565" w:rsidRPr="005D5565">
        <w:rPr>
          <w:lang w:val="en-US"/>
        </w:rPr>
        <w:t>[</w:t>
      </w:r>
      <w:r w:rsidR="005D5565">
        <w:rPr>
          <w:lang w:val="en-US"/>
        </w:rPr>
        <w:t>18]</w:t>
      </w:r>
      <w:r w:rsidR="00397427">
        <w:rPr>
          <w:lang w:val="en-US"/>
        </w:rPr>
        <w:t xml:space="preserve"> </w:t>
      </w:r>
      <w:r w:rsidR="00397427" w:rsidRPr="00C5111C">
        <w:rPr>
          <w:lang w:val="en-US"/>
        </w:rPr>
        <w:t xml:space="preserve"> </w:t>
      </w:r>
    </w:p>
    <w:p w:rsidR="00397427" w:rsidRDefault="006044B0">
      <w:pPr>
        <w:rPr>
          <w:lang w:val="en-GB"/>
        </w:rPr>
      </w:pPr>
      <w:r>
        <w:rPr>
          <w:lang w:val="en-GB"/>
        </w:rPr>
        <w:t xml:space="preserve">Having characterized the cage potential and separated the contributions from </w:t>
      </w:r>
      <w:proofErr w:type="spellStart"/>
      <w:r>
        <w:rPr>
          <w:lang w:val="en-GB"/>
        </w:rPr>
        <w:t>cations</w:t>
      </w:r>
      <w:proofErr w:type="spellEnd"/>
      <w:r>
        <w:rPr>
          <w:lang w:val="en-GB"/>
        </w:rPr>
        <w:t xml:space="preserve"> and anions </w:t>
      </w:r>
      <w:r w:rsidR="00535547">
        <w:rPr>
          <w:lang w:val="en-GB"/>
        </w:rPr>
        <w:t xml:space="preserve">to it, </w:t>
      </w:r>
      <w:r>
        <w:rPr>
          <w:lang w:val="en-GB"/>
        </w:rPr>
        <w:t xml:space="preserve">it may be interesting also to push our analysis </w:t>
      </w:r>
      <w:r w:rsidR="00535547">
        <w:rPr>
          <w:lang w:val="en-GB"/>
        </w:rPr>
        <w:t xml:space="preserve">further, </w:t>
      </w:r>
      <w:r>
        <w:rPr>
          <w:lang w:val="en-GB"/>
        </w:rPr>
        <w:t xml:space="preserve">beyond the physical meaning of cage potential: since the most important contribution to the cage for both salts is coming from the </w:t>
      </w:r>
      <w:proofErr w:type="spellStart"/>
      <w:r>
        <w:rPr>
          <w:lang w:val="en-GB"/>
        </w:rPr>
        <w:t>cations</w:t>
      </w:r>
      <w:proofErr w:type="spellEnd"/>
      <w:r>
        <w:rPr>
          <w:lang w:val="en-GB"/>
        </w:rPr>
        <w:t xml:space="preserve"> we may wonder what would be the cage potential if calculated only considering the </w:t>
      </w:r>
      <w:proofErr w:type="spellStart"/>
      <w:r>
        <w:rPr>
          <w:lang w:val="en-GB"/>
        </w:rPr>
        <w:t>cations</w:t>
      </w:r>
      <w:proofErr w:type="spellEnd"/>
      <w:r>
        <w:rPr>
          <w:lang w:val="en-GB"/>
        </w:rPr>
        <w:t xml:space="preserve">. This unphysical situation  corresponds to removing the anions from the system and repeat the cage analysis, thus calculating the </w:t>
      </w:r>
      <w:r w:rsidR="00535547">
        <w:rPr>
          <w:lang w:val="en-GB"/>
        </w:rPr>
        <w:t xml:space="preserve">cationic contribution to the </w:t>
      </w:r>
      <w:r>
        <w:rPr>
          <w:lang w:val="en-GB"/>
        </w:rPr>
        <w:t xml:space="preserve">potential and then searching for the minimum of such cationic-only potential. Although for each point the cationic potential is also the physically meaningful contribution to the total cage potential at that very same point, the new cage, that is the minimum of the cationic-only potential, has not a physical meaning since the </w:t>
      </w:r>
      <w:proofErr w:type="spellStart"/>
      <w:r>
        <w:rPr>
          <w:lang w:val="en-GB"/>
        </w:rPr>
        <w:t>librational</w:t>
      </w:r>
      <w:proofErr w:type="spellEnd"/>
      <w:r>
        <w:rPr>
          <w:lang w:val="en-GB"/>
        </w:rPr>
        <w:t xml:space="preserve"> motion of xenon occurs in the potential well resulting from all ions and not from the </w:t>
      </w:r>
      <w:proofErr w:type="spellStart"/>
      <w:r>
        <w:rPr>
          <w:lang w:val="en-GB"/>
        </w:rPr>
        <w:t>cations</w:t>
      </w:r>
      <w:proofErr w:type="spellEnd"/>
      <w:r>
        <w:rPr>
          <w:lang w:val="en-GB"/>
        </w:rPr>
        <w:t xml:space="preserve"> only. However  this analysis is based on the previous observation of the total potential being mostly the result of the</w:t>
      </w:r>
      <w:r w:rsidR="00397427">
        <w:rPr>
          <w:lang w:val="en-GB"/>
        </w:rPr>
        <w:t xml:space="preserve"> interaction with the </w:t>
      </w:r>
      <w:proofErr w:type="spellStart"/>
      <w:r w:rsidR="00397427">
        <w:rPr>
          <w:lang w:val="en-GB"/>
        </w:rPr>
        <w:t>cations</w:t>
      </w:r>
      <w:proofErr w:type="spellEnd"/>
      <w:r w:rsidR="00397427">
        <w:rPr>
          <w:lang w:val="en-GB"/>
        </w:rPr>
        <w:t xml:space="preserve">. </w:t>
      </w:r>
    </w:p>
    <w:p w:rsidR="00DB784D" w:rsidRPr="00535547" w:rsidRDefault="00397427">
      <w:pPr>
        <w:rPr>
          <w:lang w:val="en-US"/>
        </w:rPr>
      </w:pPr>
      <w:r>
        <w:rPr>
          <w:lang w:val="en-GB"/>
        </w:rPr>
        <w:t>The virtual cationic cage so defined is rather close to the true cage. For example the average distance</w:t>
      </w:r>
      <w:r w:rsidR="00535547">
        <w:rPr>
          <w:lang w:val="en-GB"/>
        </w:rPr>
        <w:t>, over the whole simulations,</w:t>
      </w:r>
      <w:r>
        <w:rPr>
          <w:lang w:val="en-GB"/>
        </w:rPr>
        <w:t xml:space="preserve"> between the true cage and the virtual cationic cage is </w:t>
      </w:r>
      <w:r w:rsidRPr="00397427">
        <w:rPr>
          <w:lang w:val="en-GB"/>
        </w:rPr>
        <w:t xml:space="preserve">just </w:t>
      </w:r>
      <w:r w:rsidRPr="00397427">
        <w:rPr>
          <w:lang w:val="en-US"/>
        </w:rPr>
        <w:t>0.92 ± 0.02 and 0.30 ± 0.01</w:t>
      </w:r>
      <w:r>
        <w:rPr>
          <w:lang w:val="en-US"/>
        </w:rPr>
        <w:t xml:space="preserve"> Å for </w:t>
      </w:r>
      <w:proofErr w:type="spellStart"/>
      <w:r>
        <w:rPr>
          <w:lang w:val="en-US"/>
        </w:rPr>
        <w:t>Xe</w:t>
      </w:r>
      <w:proofErr w:type="spellEnd"/>
      <w:r>
        <w:rPr>
          <w:lang w:val="en-US"/>
        </w:rPr>
        <w:t>@[</w:t>
      </w:r>
      <w:proofErr w:type="spellStart"/>
      <w:r>
        <w:rPr>
          <w:lang w:val="en-US"/>
        </w:rPr>
        <w:t>bmim</w:t>
      </w:r>
      <w:proofErr w:type="spellEnd"/>
      <w:r>
        <w:rPr>
          <w:lang w:val="en-US"/>
        </w:rPr>
        <w:t>][PF</w:t>
      </w:r>
      <w:r w:rsidRPr="00397427">
        <w:rPr>
          <w:vertAlign w:val="subscript"/>
          <w:lang w:val="en-US"/>
        </w:rPr>
        <w:t>6</w:t>
      </w:r>
      <w:r>
        <w:rPr>
          <w:lang w:val="en-US"/>
        </w:rPr>
        <w:t xml:space="preserve">] and </w:t>
      </w:r>
      <w:proofErr w:type="spellStart"/>
      <w:r>
        <w:rPr>
          <w:lang w:val="en-US"/>
        </w:rPr>
        <w:t>Xe</w:t>
      </w:r>
      <w:proofErr w:type="spellEnd"/>
      <w:r>
        <w:rPr>
          <w:lang w:val="en-US"/>
        </w:rPr>
        <w:t>@[</w:t>
      </w:r>
      <w:proofErr w:type="spellStart"/>
      <w:r>
        <w:rPr>
          <w:lang w:val="en-US"/>
        </w:rPr>
        <w:t>bmim</w:t>
      </w:r>
      <w:proofErr w:type="spellEnd"/>
      <w:r>
        <w:rPr>
          <w:lang w:val="en-US"/>
        </w:rPr>
        <w:t>][</w:t>
      </w:r>
      <w:proofErr w:type="spellStart"/>
      <w:r>
        <w:rPr>
          <w:lang w:val="en-US"/>
        </w:rPr>
        <w:t>Cl</w:t>
      </w:r>
      <w:proofErr w:type="spellEnd"/>
      <w:r>
        <w:rPr>
          <w:lang w:val="en-US"/>
        </w:rPr>
        <w:t xml:space="preserve">], respectively; also the potential curvatures are rather similar: the </w:t>
      </w:r>
      <w:proofErr w:type="spellStart"/>
      <w:r>
        <w:rPr>
          <w:lang w:val="en-US"/>
        </w:rPr>
        <w:t>librational</w:t>
      </w:r>
      <w:proofErr w:type="spellEnd"/>
      <w:r>
        <w:rPr>
          <w:lang w:val="en-US"/>
        </w:rPr>
        <w:t xml:space="preserve"> frequencies of a xenon atom in the virtual cationic cage would be 3.89 ± 0.01 and 4.95 ± 0.01 ps</w:t>
      </w:r>
      <w:r w:rsidRPr="00397427">
        <w:rPr>
          <w:vertAlign w:val="superscript"/>
          <w:lang w:val="en-US"/>
        </w:rPr>
        <w:t>-1</w:t>
      </w:r>
      <w:r>
        <w:rPr>
          <w:lang w:val="en-US"/>
        </w:rPr>
        <w:t xml:space="preserve">, therefore close to the </w:t>
      </w:r>
      <w:proofErr w:type="spellStart"/>
      <w:r>
        <w:rPr>
          <w:lang w:val="en-US"/>
        </w:rPr>
        <w:t>librational</w:t>
      </w:r>
      <w:proofErr w:type="spellEnd"/>
      <w:r>
        <w:rPr>
          <w:lang w:val="en-US"/>
        </w:rPr>
        <w:t xml:space="preserve"> frequencies of </w:t>
      </w:r>
      <w:r w:rsidR="00535547">
        <w:rPr>
          <w:lang w:val="en-US"/>
        </w:rPr>
        <w:t xml:space="preserve">xenon in </w:t>
      </w:r>
      <w:r>
        <w:rPr>
          <w:lang w:val="en-US"/>
        </w:rPr>
        <w:t>the true cage. The conclusion is therefore, in agreement with the previous analysis</w:t>
      </w:r>
      <w:r w:rsidR="00535547">
        <w:rPr>
          <w:lang w:val="en-US"/>
        </w:rPr>
        <w:t>,</w:t>
      </w:r>
      <w:r>
        <w:rPr>
          <w:lang w:val="en-US"/>
        </w:rPr>
        <w:t xml:space="preserve"> that the true cage can also be </w:t>
      </w:r>
      <w:r w:rsidR="00415F8C">
        <w:rPr>
          <w:lang w:val="en-US"/>
        </w:rPr>
        <w:t>closely</w:t>
      </w:r>
      <w:r w:rsidR="00535547">
        <w:rPr>
          <w:lang w:val="en-US"/>
        </w:rPr>
        <w:t xml:space="preserve"> </w:t>
      </w:r>
      <w:r>
        <w:rPr>
          <w:lang w:val="en-US"/>
        </w:rPr>
        <w:t xml:space="preserve">approximated by the cationic cage only. Moreover, a closer inspection reveals that the approximation is better for the chloride salt than for the </w:t>
      </w:r>
      <w:proofErr w:type="spellStart"/>
      <w:r>
        <w:rPr>
          <w:lang w:val="en-US"/>
        </w:rPr>
        <w:t>hexafluorophosphate</w:t>
      </w:r>
      <w:proofErr w:type="spellEnd"/>
      <w:r>
        <w:rPr>
          <w:lang w:val="en-US"/>
        </w:rPr>
        <w:t xml:space="preserve"> salt in agreement with the already noted larger contribution of PF</w:t>
      </w:r>
      <w:r w:rsidRPr="00344857">
        <w:rPr>
          <w:vertAlign w:val="subscript"/>
          <w:lang w:val="en-US"/>
        </w:rPr>
        <w:t>6</w:t>
      </w:r>
      <w:r w:rsidRPr="00344857">
        <w:rPr>
          <w:rFonts w:ascii="Symbol" w:hAnsi="Symbol"/>
          <w:vertAlign w:val="superscript"/>
          <w:lang w:val="en-US"/>
        </w:rPr>
        <w:t></w:t>
      </w:r>
      <w:r>
        <w:rPr>
          <w:lang w:val="en-US"/>
        </w:rPr>
        <w:t xml:space="preserve"> anions </w:t>
      </w:r>
      <w:r w:rsidR="00344857">
        <w:rPr>
          <w:lang w:val="en-US"/>
        </w:rPr>
        <w:t>to the xenon solvat</w:t>
      </w:r>
      <w:r w:rsidR="00535547">
        <w:rPr>
          <w:lang w:val="en-US"/>
        </w:rPr>
        <w:t>ion compared to chloride anions, though for both systems the anion contribution is by far the smaller one.</w:t>
      </w:r>
      <w:r w:rsidR="00956D6F">
        <w:rPr>
          <w:lang w:val="en-US"/>
        </w:rPr>
        <w:t xml:space="preserve"> </w:t>
      </w:r>
      <w:r w:rsidR="00535547">
        <w:rPr>
          <w:lang w:val="en-US"/>
        </w:rPr>
        <w:t xml:space="preserve">A similar analysis for the virtual anions-only cage is not meaningful and would lead to erratic results: as we see from Figure </w:t>
      </w:r>
      <w:r w:rsidR="00AA6A23">
        <w:rPr>
          <w:lang w:val="en-US"/>
        </w:rPr>
        <w:t xml:space="preserve">6 </w:t>
      </w:r>
      <w:r w:rsidR="00535547">
        <w:rPr>
          <w:lang w:val="en-US"/>
        </w:rPr>
        <w:t xml:space="preserve">the anionic contribution either has no or very weak minima close to the xenon atom or it has minima located far away thus not related with the very concept of cage.  </w:t>
      </w:r>
    </w:p>
    <w:p w:rsidR="00DB784D" w:rsidRDefault="00CD5452" w:rsidP="00B63B89">
      <w:pPr>
        <w:rPr>
          <w:lang w:val="en-US"/>
        </w:rPr>
      </w:pPr>
      <w:r>
        <w:rPr>
          <w:lang w:val="en-US"/>
        </w:rPr>
        <w:t xml:space="preserve">We now turn our attention to the dynamics of the </w:t>
      </w:r>
      <w:r w:rsidR="00415F8C">
        <w:rPr>
          <w:lang w:val="en-US"/>
        </w:rPr>
        <w:t xml:space="preserve">two </w:t>
      </w:r>
      <w:r>
        <w:rPr>
          <w:lang w:val="en-US"/>
        </w:rPr>
        <w:t xml:space="preserve">systems. </w:t>
      </w:r>
      <w:r w:rsidR="00DB784D">
        <w:rPr>
          <w:lang w:val="en-US"/>
        </w:rPr>
        <w:t xml:space="preserve">We have calculated the diffusion coefficients </w:t>
      </w:r>
      <w:r w:rsidR="00F97260">
        <w:rPr>
          <w:lang w:val="en-US"/>
        </w:rPr>
        <w:t xml:space="preserve">of </w:t>
      </w:r>
      <w:proofErr w:type="spellStart"/>
      <w:r w:rsidR="00F97260">
        <w:rPr>
          <w:lang w:val="en-US"/>
        </w:rPr>
        <w:t>Xe</w:t>
      </w:r>
      <w:proofErr w:type="spellEnd"/>
      <w:r w:rsidR="00F97260">
        <w:rPr>
          <w:lang w:val="en-US"/>
        </w:rPr>
        <w:t>, [</w:t>
      </w:r>
      <w:proofErr w:type="spellStart"/>
      <w:r w:rsidR="00F97260">
        <w:rPr>
          <w:lang w:val="en-US"/>
        </w:rPr>
        <w:t>bmim</w:t>
      </w:r>
      <w:proofErr w:type="spellEnd"/>
      <w:r w:rsidR="00F97260">
        <w:rPr>
          <w:lang w:val="en-US"/>
        </w:rPr>
        <w:t xml:space="preserve">] and anions </w:t>
      </w:r>
      <w:r w:rsidR="00DB784D">
        <w:rPr>
          <w:lang w:val="en-US"/>
        </w:rPr>
        <w:t>from our simulation using the slope of the mean square displacement (MSD) at long times:</w:t>
      </w:r>
    </w:p>
    <w:p w:rsidR="000D05C0" w:rsidRDefault="000D05C0" w:rsidP="000D05C0">
      <w:pPr>
        <w:rPr>
          <w:lang w:val="en-US"/>
        </w:rPr>
      </w:pPr>
      <m:oMath>
        <m:r>
          <w:rPr>
            <w:rFonts w:ascii="Cambria Math" w:hAnsi="Cambria Math"/>
            <w:lang w:val="en-US"/>
          </w:rPr>
          <m:t>6Dt=</m:t>
        </m:r>
        <m:d>
          <m:dPr>
            <m:begChr m:val="〈"/>
            <m:endChr m:val="〉"/>
            <m:ctrlPr>
              <w:rPr>
                <w:rFonts w:ascii="Cambria Math" w:hAnsi="Cambria Math"/>
                <w:i/>
                <w:lang w:val="en-US"/>
              </w:rPr>
            </m:ctrlPr>
          </m:dPr>
          <m:e>
            <m:sSup>
              <m:sSupPr>
                <m:ctrlPr>
                  <w:rPr>
                    <w:rFonts w:ascii="Cambria Math" w:hAnsi="Cambria Math"/>
                    <w:i/>
                    <w:lang w:val="en-US"/>
                  </w:rPr>
                </m:ctrlPr>
              </m:sSupPr>
              <m:e>
                <m:d>
                  <m:dPr>
                    <m:begChr m:val="|"/>
                    <m:endChr m:val="|"/>
                    <m:ctrlPr>
                      <w:rPr>
                        <w:rFonts w:ascii="Cambria Math" w:hAnsi="Cambria Math"/>
                        <w:i/>
                        <w:lang w:val="en-US"/>
                      </w:rPr>
                    </m:ctrlPr>
                  </m:dPr>
                  <m:e>
                    <m:r>
                      <m:rPr>
                        <m:sty m:val="bi"/>
                      </m:rPr>
                      <w:rPr>
                        <w:rFonts w:ascii="Cambria Math" w:hAnsi="Cambria Math"/>
                        <w:lang w:val="en-US"/>
                      </w:rPr>
                      <m:t>r</m:t>
                    </m:r>
                    <m:d>
                      <m:dPr>
                        <m:ctrlPr>
                          <w:rPr>
                            <w:rFonts w:ascii="Cambria Math" w:hAnsi="Cambria Math"/>
                            <w:b/>
                            <w:i/>
                            <w:lang w:val="en-US"/>
                          </w:rPr>
                        </m:ctrlPr>
                      </m:dPr>
                      <m:e>
                        <m:r>
                          <w:rPr>
                            <w:rFonts w:ascii="Cambria Math" w:hAnsi="Cambria Math"/>
                            <w:lang w:val="en-US"/>
                          </w:rPr>
                          <m:t>t</m:t>
                        </m:r>
                      </m:e>
                    </m:d>
                    <m:r>
                      <w:rPr>
                        <w:rFonts w:ascii="Cambria Math" w:hAnsi="Cambria Math"/>
                        <w:lang w:val="en-US"/>
                      </w:rPr>
                      <m:t>-</m:t>
                    </m:r>
                    <m:r>
                      <m:rPr>
                        <m:sty m:val="bi"/>
                      </m:rPr>
                      <w:rPr>
                        <w:rFonts w:ascii="Cambria Math" w:hAnsi="Cambria Math"/>
                        <w:lang w:val="en-US"/>
                      </w:rPr>
                      <m:t>r</m:t>
                    </m:r>
                    <m:d>
                      <m:dPr>
                        <m:ctrlPr>
                          <w:rPr>
                            <w:rFonts w:ascii="Cambria Math" w:hAnsi="Cambria Math"/>
                            <w:b/>
                            <w:i/>
                            <w:lang w:val="en-US"/>
                          </w:rPr>
                        </m:ctrlPr>
                      </m:dPr>
                      <m:e>
                        <m:r>
                          <w:rPr>
                            <w:rFonts w:ascii="Cambria Math" w:hAnsi="Cambria Math"/>
                            <w:lang w:val="en-US"/>
                          </w:rPr>
                          <m:t>0</m:t>
                        </m:r>
                      </m:e>
                    </m:d>
                  </m:e>
                </m:d>
              </m:e>
              <m:sup>
                <m:r>
                  <w:rPr>
                    <w:rFonts w:ascii="Cambria Math" w:hAnsi="Cambria Math"/>
                    <w:lang w:val="en-US"/>
                  </w:rPr>
                  <m:t>2</m:t>
                </m:r>
              </m:sup>
            </m:sSup>
          </m:e>
        </m:d>
      </m:oMath>
      <w:r w:rsidR="00415F8C">
        <w:rPr>
          <w:lang w:val="en-US"/>
        </w:rPr>
        <w:tab/>
        <w:t>(3)</w:t>
      </w:r>
    </w:p>
    <w:p w:rsidR="00DB784D" w:rsidRDefault="00F97260" w:rsidP="00B63B89">
      <w:pPr>
        <w:rPr>
          <w:lang w:val="en-US"/>
        </w:rPr>
      </w:pPr>
      <w:r>
        <w:rPr>
          <w:lang w:val="en-US"/>
        </w:rPr>
        <w:t>The results are reported in Table</w:t>
      </w:r>
      <w:r w:rsidR="00AA6A23">
        <w:rPr>
          <w:lang w:val="en-US"/>
        </w:rPr>
        <w:t xml:space="preserve"> 1</w:t>
      </w:r>
      <w:r>
        <w:rPr>
          <w:lang w:val="en-US"/>
        </w:rPr>
        <w:t xml:space="preserve">. </w:t>
      </w:r>
      <w:r w:rsidR="00DB784D">
        <w:rPr>
          <w:lang w:val="en-US"/>
        </w:rPr>
        <w:t>Because we have only one xenon atom in the box the statistics for the evaluation of the xenon diffusion coefficient is rather poor and the estimate of the error is also difficult. The error is then estimated comparing the results obtained from the two independent simulations of 5 ns each.</w:t>
      </w:r>
    </w:p>
    <w:p w:rsidR="00DB784D" w:rsidRDefault="00DB784D">
      <w:pPr>
        <w:rPr>
          <w:lang w:val="en-US"/>
        </w:rPr>
      </w:pPr>
      <w:r>
        <w:rPr>
          <w:lang w:val="en-US"/>
        </w:rPr>
        <w:t xml:space="preserve">Solute diffusion in ILs has been recently investigated extensively by </w:t>
      </w:r>
      <w:proofErr w:type="spellStart"/>
      <w:r>
        <w:rPr>
          <w:lang w:val="en-US"/>
        </w:rPr>
        <w:t>Maroncelli</w:t>
      </w:r>
      <w:proofErr w:type="spellEnd"/>
      <w:r>
        <w:rPr>
          <w:lang w:val="en-US"/>
        </w:rPr>
        <w:t xml:space="preserve"> and co-workers using the Pulse Field Gradient NMR technique.</w:t>
      </w:r>
      <w:r w:rsidR="005D5565" w:rsidRPr="005D5565">
        <w:rPr>
          <w:lang w:val="en-US"/>
        </w:rPr>
        <w:t>[</w:t>
      </w:r>
      <w:r w:rsidR="005D5565">
        <w:rPr>
          <w:lang w:val="en-US"/>
        </w:rPr>
        <w:t>35]</w:t>
      </w:r>
      <w:r>
        <w:rPr>
          <w:lang w:val="en-US"/>
        </w:rPr>
        <w:t xml:space="preserve"> The Authors found no evidence of specific effects of the </w:t>
      </w:r>
      <w:proofErr w:type="spellStart"/>
      <w:r>
        <w:rPr>
          <w:lang w:val="en-US"/>
        </w:rPr>
        <w:t>nano</w:t>
      </w:r>
      <w:proofErr w:type="spellEnd"/>
      <w:r>
        <w:rPr>
          <w:lang w:val="en-US"/>
        </w:rPr>
        <w:t>-segregated structure of the ILs on the solute dynamics after considering severa</w:t>
      </w:r>
      <w:r w:rsidR="00956D6F">
        <w:rPr>
          <w:lang w:val="en-US"/>
        </w:rPr>
        <w:t>l solutes in several ILs</w:t>
      </w:r>
      <w:r>
        <w:rPr>
          <w:lang w:val="en-US"/>
        </w:rPr>
        <w:t>. For [</w:t>
      </w:r>
      <w:proofErr w:type="spellStart"/>
      <w:r>
        <w:rPr>
          <w:lang w:val="en-US"/>
        </w:rPr>
        <w:t>bmim</w:t>
      </w:r>
      <w:proofErr w:type="spellEnd"/>
      <w:r>
        <w:rPr>
          <w:lang w:val="en-US"/>
        </w:rPr>
        <w:t>][PF</w:t>
      </w:r>
      <w:r w:rsidRPr="00962AB8">
        <w:rPr>
          <w:vertAlign w:val="subscript"/>
          <w:lang w:val="en-US"/>
        </w:rPr>
        <w:t>6</w:t>
      </w:r>
      <w:r>
        <w:rPr>
          <w:lang w:val="en-US"/>
        </w:rPr>
        <w:t xml:space="preserve">] </w:t>
      </w:r>
      <w:proofErr w:type="spellStart"/>
      <w:r>
        <w:rPr>
          <w:lang w:val="en-US"/>
        </w:rPr>
        <w:t>Tokuda</w:t>
      </w:r>
      <w:proofErr w:type="spellEnd"/>
      <w:r>
        <w:rPr>
          <w:lang w:val="en-US"/>
        </w:rPr>
        <w:t xml:space="preserve"> et al. </w:t>
      </w:r>
      <w:r w:rsidR="005D5565" w:rsidRPr="005D5565">
        <w:rPr>
          <w:lang w:val="en-US"/>
        </w:rPr>
        <w:t>[</w:t>
      </w:r>
      <w:r w:rsidR="005D5565">
        <w:rPr>
          <w:lang w:val="en-US"/>
        </w:rPr>
        <w:t>36]</w:t>
      </w:r>
      <w:r>
        <w:rPr>
          <w:lang w:val="en-US"/>
        </w:rPr>
        <w:t xml:space="preserve"> measured the </w:t>
      </w:r>
      <w:proofErr w:type="spellStart"/>
      <w:r>
        <w:rPr>
          <w:lang w:val="en-US"/>
        </w:rPr>
        <w:t>self diffusion</w:t>
      </w:r>
      <w:proofErr w:type="spellEnd"/>
      <w:r>
        <w:rPr>
          <w:lang w:val="en-US"/>
        </w:rPr>
        <w:t xml:space="preserve"> coefficient of </w:t>
      </w:r>
      <w:proofErr w:type="spellStart"/>
      <w:r>
        <w:rPr>
          <w:lang w:val="en-US"/>
        </w:rPr>
        <w:t>cation</w:t>
      </w:r>
      <w:proofErr w:type="spellEnd"/>
      <w:r>
        <w:rPr>
          <w:lang w:val="en-US"/>
        </w:rPr>
        <w:t xml:space="preserve"> and anion in the range of temperatures between ca. 260 K and 360 K and presented the parameterization of the Vogel-</w:t>
      </w:r>
      <w:proofErr w:type="spellStart"/>
      <w:r>
        <w:rPr>
          <w:lang w:val="en-US"/>
        </w:rPr>
        <w:t>Fulcher</w:t>
      </w:r>
      <w:proofErr w:type="spellEnd"/>
      <w:r>
        <w:rPr>
          <w:lang w:val="en-US"/>
        </w:rPr>
        <w:t>-</w:t>
      </w:r>
      <w:proofErr w:type="spellStart"/>
      <w:r>
        <w:rPr>
          <w:lang w:val="en-US"/>
        </w:rPr>
        <w:t>Tamman</w:t>
      </w:r>
      <w:proofErr w:type="spellEnd"/>
      <w:r>
        <w:rPr>
          <w:lang w:val="en-US"/>
        </w:rPr>
        <w:t xml:space="preserve"> (VFT) equation for diffusivity</w:t>
      </w:r>
    </w:p>
    <w:p w:rsidR="0099664A" w:rsidRPr="00863E54" w:rsidRDefault="0099664A" w:rsidP="0099664A">
      <w:pPr>
        <w:rPr>
          <w:rFonts w:eastAsiaTheme="minorEastAsia"/>
          <w:lang w:val="en-US"/>
        </w:rPr>
      </w:pPr>
      <m:oMath>
        <m:r>
          <w:rPr>
            <w:rFonts w:ascii="Cambria Math" w:hAnsi="Cambria Math"/>
            <w:lang w:val="en-US"/>
          </w:rPr>
          <m:t>D=</m:t>
        </m:r>
        <m:sSub>
          <m:sSubPr>
            <m:ctrlPr>
              <w:rPr>
                <w:rFonts w:ascii="Cambria Math" w:hAnsi="Cambria Math"/>
                <w:i/>
                <w:lang w:val="en-US"/>
              </w:rPr>
            </m:ctrlPr>
          </m:sSubPr>
          <m:e>
            <m:r>
              <w:rPr>
                <w:rFonts w:ascii="Cambria Math" w:hAnsi="Cambria Math"/>
                <w:lang w:val="en-US"/>
              </w:rPr>
              <m:t>D</m:t>
            </m:r>
          </m:e>
          <m:sub>
            <m:r>
              <w:rPr>
                <w:rFonts w:ascii="Cambria Math" w:hAnsi="Cambria Math"/>
                <w:lang w:val="en-US"/>
              </w:rPr>
              <m:t>0</m:t>
            </m:r>
          </m:sub>
        </m:sSub>
        <m:r>
          <w:rPr>
            <w:rFonts w:ascii="Cambria Math" w:hAnsi="Cambria Math"/>
            <w:lang w:val="en-US"/>
          </w:rPr>
          <m:t>exp</m:t>
        </m:r>
        <m:d>
          <m:dPr>
            <m:begChr m:val="["/>
            <m:endChr m:val="]"/>
            <m:ctrlPr>
              <w:rPr>
                <w:rFonts w:ascii="Cambria Math" w:hAnsi="Cambria Math"/>
                <w:i/>
                <w:lang w:val="en-US"/>
              </w:rPr>
            </m:ctrlPr>
          </m:dPr>
          <m:e>
            <m:r>
              <w:rPr>
                <w:rFonts w:ascii="Cambria Math" w:hAnsi="Cambria Math"/>
                <w:lang w:val="en-US"/>
              </w:rPr>
              <m:t>-B/</m:t>
            </m:r>
            <m:d>
              <m:dPr>
                <m:ctrlPr>
                  <w:rPr>
                    <w:rFonts w:ascii="Cambria Math" w:hAnsi="Cambria Math"/>
                    <w:i/>
                    <w:lang w:val="en-US"/>
                  </w:rPr>
                </m:ctrlPr>
              </m:dPr>
              <m:e>
                <m:r>
                  <w:rPr>
                    <w:rFonts w:ascii="Cambria Math" w:hAnsi="Cambria Math"/>
                    <w:lang w:val="en-US"/>
                  </w:rPr>
                  <m:t>T-</m:t>
                </m:r>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0</m:t>
                    </m:r>
                  </m:sub>
                </m:sSub>
              </m:e>
            </m:d>
          </m:e>
        </m:d>
      </m:oMath>
      <w:r>
        <w:rPr>
          <w:rFonts w:eastAsiaTheme="minorEastAsia"/>
          <w:lang w:val="en-US"/>
        </w:rPr>
        <w:t>.</w:t>
      </w:r>
      <w:r w:rsidR="00415F8C">
        <w:rPr>
          <w:rFonts w:eastAsiaTheme="minorEastAsia"/>
          <w:lang w:val="en-US"/>
        </w:rPr>
        <w:tab/>
        <w:t>(4)</w:t>
      </w:r>
    </w:p>
    <w:p w:rsidR="00DB784D" w:rsidRPr="00F3381B" w:rsidRDefault="00DB784D">
      <w:pPr>
        <w:rPr>
          <w:lang w:val="en-US"/>
        </w:rPr>
      </w:pPr>
      <w:r>
        <w:rPr>
          <w:lang w:val="en-US"/>
        </w:rPr>
        <w:t>For [</w:t>
      </w:r>
      <w:proofErr w:type="spellStart"/>
      <w:r>
        <w:rPr>
          <w:lang w:val="en-US"/>
        </w:rPr>
        <w:t>bmim</w:t>
      </w:r>
      <w:proofErr w:type="spellEnd"/>
      <w:r>
        <w:rPr>
          <w:lang w:val="en-US"/>
        </w:rPr>
        <w:t xml:space="preserve">] the parameters </w:t>
      </w:r>
      <w:r w:rsidRPr="008F5A42">
        <w:rPr>
          <w:i/>
          <w:iCs/>
          <w:lang w:val="en-US"/>
        </w:rPr>
        <w:t>D</w:t>
      </w:r>
      <w:r w:rsidRPr="008F5A42">
        <w:rPr>
          <w:i/>
          <w:iCs/>
          <w:vertAlign w:val="subscript"/>
          <w:lang w:val="en-US"/>
        </w:rPr>
        <w:t>0</w:t>
      </w:r>
      <w:r>
        <w:rPr>
          <w:lang w:val="en-US"/>
        </w:rPr>
        <w:t xml:space="preserve">, </w:t>
      </w:r>
      <w:r w:rsidRPr="008F5A42">
        <w:rPr>
          <w:i/>
          <w:iCs/>
          <w:lang w:val="en-US"/>
        </w:rPr>
        <w:t>B</w:t>
      </w:r>
      <w:r>
        <w:rPr>
          <w:lang w:val="en-US"/>
        </w:rPr>
        <w:t xml:space="preserve"> and </w:t>
      </w:r>
      <w:r w:rsidRPr="008F5A42">
        <w:rPr>
          <w:i/>
          <w:iCs/>
          <w:lang w:val="en-US"/>
        </w:rPr>
        <w:t>T</w:t>
      </w:r>
      <w:r w:rsidRPr="008F5A42">
        <w:rPr>
          <w:i/>
          <w:iCs/>
          <w:vertAlign w:val="subscript"/>
          <w:lang w:val="en-US"/>
        </w:rPr>
        <w:t>0</w:t>
      </w:r>
      <w:r>
        <w:rPr>
          <w:lang w:val="en-US"/>
        </w:rPr>
        <w:t xml:space="preserve"> are: 1.5·10</w:t>
      </w:r>
      <w:r w:rsidRPr="008F5A42">
        <w:rPr>
          <w:vertAlign w:val="superscript"/>
          <w:lang w:val="en-US"/>
        </w:rPr>
        <w:t>-8</w:t>
      </w:r>
      <w:r>
        <w:rPr>
          <w:lang w:val="en-US"/>
        </w:rPr>
        <w:t xml:space="preserve"> m</w:t>
      </w:r>
      <w:r w:rsidRPr="008F5A42">
        <w:rPr>
          <w:vertAlign w:val="superscript"/>
          <w:lang w:val="en-US"/>
        </w:rPr>
        <w:t>2</w:t>
      </w:r>
      <w:r>
        <w:rPr>
          <w:lang w:val="en-US"/>
        </w:rPr>
        <w:t>s</w:t>
      </w:r>
      <w:r w:rsidRPr="008F5A42">
        <w:rPr>
          <w:vertAlign w:val="superscript"/>
          <w:lang w:val="en-US"/>
        </w:rPr>
        <w:t>-1</w:t>
      </w:r>
      <w:r>
        <w:rPr>
          <w:lang w:val="en-US"/>
        </w:rPr>
        <w:t>, 987 K and 169 K, respectively; for the [PF</w:t>
      </w:r>
      <w:r w:rsidRPr="008F5A42">
        <w:rPr>
          <w:vertAlign w:val="subscript"/>
          <w:lang w:val="en-US"/>
        </w:rPr>
        <w:t>6</w:t>
      </w:r>
      <w:r>
        <w:rPr>
          <w:lang w:val="en-US"/>
        </w:rPr>
        <w:t>] anion they are: 1.8·10</w:t>
      </w:r>
      <w:r w:rsidRPr="008F5A42">
        <w:rPr>
          <w:vertAlign w:val="superscript"/>
          <w:lang w:val="en-US"/>
        </w:rPr>
        <w:t>-8</w:t>
      </w:r>
      <w:r>
        <w:rPr>
          <w:lang w:val="en-US"/>
        </w:rPr>
        <w:t xml:space="preserve"> m</w:t>
      </w:r>
      <w:r w:rsidRPr="008F5A42">
        <w:rPr>
          <w:vertAlign w:val="superscript"/>
          <w:lang w:val="en-US"/>
        </w:rPr>
        <w:t>2</w:t>
      </w:r>
      <w:r>
        <w:rPr>
          <w:lang w:val="en-US"/>
        </w:rPr>
        <w:t>s</w:t>
      </w:r>
      <w:r w:rsidRPr="008F5A42">
        <w:rPr>
          <w:vertAlign w:val="superscript"/>
          <w:lang w:val="en-US"/>
        </w:rPr>
        <w:t>-1</w:t>
      </w:r>
      <w:r>
        <w:rPr>
          <w:lang w:val="en-US"/>
        </w:rPr>
        <w:t>, 1084 K and 165 K, respectively.</w:t>
      </w:r>
      <w:r w:rsidR="005D5565" w:rsidRPr="005D5565">
        <w:rPr>
          <w:lang w:val="en-US"/>
        </w:rPr>
        <w:t>[</w:t>
      </w:r>
      <w:r w:rsidR="005D5565">
        <w:rPr>
          <w:lang w:val="en-US"/>
        </w:rPr>
        <w:t>36]</w:t>
      </w:r>
      <w:r>
        <w:rPr>
          <w:lang w:val="en-US"/>
        </w:rPr>
        <w:t xml:space="preserve">  Using these parameters we can estimate the diffusion coefficients at 500 K to be 7.6·10</w:t>
      </w:r>
      <w:r w:rsidRPr="008F5A42">
        <w:rPr>
          <w:vertAlign w:val="superscript"/>
          <w:lang w:val="en-US"/>
        </w:rPr>
        <w:t>-</w:t>
      </w:r>
      <w:r>
        <w:rPr>
          <w:vertAlign w:val="superscript"/>
          <w:lang w:val="en-US"/>
        </w:rPr>
        <w:t>10</w:t>
      </w:r>
      <w:r>
        <w:rPr>
          <w:lang w:val="en-US"/>
        </w:rPr>
        <w:t xml:space="preserve"> and 7.1·10</w:t>
      </w:r>
      <w:r w:rsidRPr="008F5A42">
        <w:rPr>
          <w:vertAlign w:val="superscript"/>
          <w:lang w:val="en-US"/>
        </w:rPr>
        <w:t>-</w:t>
      </w:r>
      <w:r>
        <w:rPr>
          <w:vertAlign w:val="superscript"/>
          <w:lang w:val="en-US"/>
        </w:rPr>
        <w:t>10</w:t>
      </w:r>
      <w:r>
        <w:rPr>
          <w:lang w:val="en-US"/>
        </w:rPr>
        <w:t xml:space="preserve"> m</w:t>
      </w:r>
      <w:r w:rsidRPr="008F5A42">
        <w:rPr>
          <w:vertAlign w:val="superscript"/>
          <w:lang w:val="en-US"/>
        </w:rPr>
        <w:t>2</w:t>
      </w:r>
      <w:r>
        <w:rPr>
          <w:lang w:val="en-US"/>
        </w:rPr>
        <w:t>s</w:t>
      </w:r>
      <w:r w:rsidRPr="008F5A42">
        <w:rPr>
          <w:vertAlign w:val="superscript"/>
          <w:lang w:val="en-US"/>
        </w:rPr>
        <w:t>-1</w:t>
      </w:r>
      <w:r>
        <w:rPr>
          <w:lang w:val="en-US"/>
        </w:rPr>
        <w:t xml:space="preserve"> for </w:t>
      </w:r>
      <w:proofErr w:type="spellStart"/>
      <w:r>
        <w:rPr>
          <w:lang w:val="en-US"/>
        </w:rPr>
        <w:t>cation</w:t>
      </w:r>
      <w:proofErr w:type="spellEnd"/>
      <w:r>
        <w:rPr>
          <w:lang w:val="en-US"/>
        </w:rPr>
        <w:t xml:space="preserve"> and anion respectively. </w:t>
      </w:r>
      <w:r w:rsidR="00415F8C">
        <w:rPr>
          <w:lang w:val="en-US"/>
        </w:rPr>
        <w:t xml:space="preserve">Our data at the same temperature are in the correct order of magnitude but significantly smaller. </w:t>
      </w:r>
      <w:r>
        <w:rPr>
          <w:lang w:val="en-US"/>
        </w:rPr>
        <w:t xml:space="preserve">This result is consistent with the </w:t>
      </w:r>
      <w:proofErr w:type="spellStart"/>
      <w:r>
        <w:rPr>
          <w:lang w:val="en-US"/>
        </w:rPr>
        <w:t>well known</w:t>
      </w:r>
      <w:proofErr w:type="spellEnd"/>
      <w:r>
        <w:rPr>
          <w:lang w:val="en-US"/>
        </w:rPr>
        <w:t xml:space="preserve"> effect of neglecting </w:t>
      </w:r>
      <w:proofErr w:type="spellStart"/>
      <w:r>
        <w:rPr>
          <w:lang w:val="en-US"/>
        </w:rPr>
        <w:t>polarizability</w:t>
      </w:r>
      <w:proofErr w:type="spellEnd"/>
      <w:r>
        <w:rPr>
          <w:lang w:val="en-US"/>
        </w:rPr>
        <w:t xml:space="preserve"> in classical Force Fields which produces a slower dynamics of ILs by overestimating electrostatic interactions.</w:t>
      </w:r>
      <w:r w:rsidR="00FC7C97" w:rsidRPr="00FC7C97">
        <w:rPr>
          <w:lang w:val="en-US"/>
        </w:rPr>
        <w:t>[</w:t>
      </w:r>
      <w:r w:rsidR="00FC7C97">
        <w:rPr>
          <w:lang w:val="en-US"/>
        </w:rPr>
        <w:t>32,37]</w:t>
      </w:r>
      <w:r>
        <w:rPr>
          <w:lang w:val="en-US"/>
        </w:rPr>
        <w:t xml:space="preserve"> </w:t>
      </w:r>
      <w:r w:rsidR="00415F8C">
        <w:rPr>
          <w:lang w:val="en-US"/>
        </w:rPr>
        <w:t>Comparison with the results of other MD simulations is not enlightening since they are usually at 400 K and a range of</w:t>
      </w:r>
      <w:r>
        <w:rPr>
          <w:lang w:val="en-US"/>
        </w:rPr>
        <w:t xml:space="preserve"> values</w:t>
      </w:r>
      <w:r w:rsidR="00415F8C">
        <w:rPr>
          <w:lang w:val="en-US"/>
        </w:rPr>
        <w:t>,</w:t>
      </w:r>
      <w:r>
        <w:rPr>
          <w:lang w:val="en-US"/>
        </w:rPr>
        <w:t xml:space="preserve"> depending on the Force Field and the length of the simulations used to estimate the MSD</w:t>
      </w:r>
      <w:r w:rsidR="00415F8C">
        <w:rPr>
          <w:lang w:val="en-US"/>
        </w:rPr>
        <w:t>, can be found</w:t>
      </w:r>
      <w:r>
        <w:rPr>
          <w:lang w:val="en-US"/>
        </w:rPr>
        <w:t>:  at 400 K, for example, we have 2.44·10</w:t>
      </w:r>
      <w:r w:rsidRPr="008F5A42">
        <w:rPr>
          <w:vertAlign w:val="superscript"/>
          <w:lang w:val="en-US"/>
        </w:rPr>
        <w:t>-</w:t>
      </w:r>
      <w:r>
        <w:rPr>
          <w:vertAlign w:val="superscript"/>
          <w:lang w:val="en-US"/>
        </w:rPr>
        <w:t>10</w:t>
      </w:r>
      <w:r>
        <w:rPr>
          <w:lang w:val="en-US"/>
        </w:rPr>
        <w:t xml:space="preserve"> and 2.05·10</w:t>
      </w:r>
      <w:r w:rsidRPr="008F5A42">
        <w:rPr>
          <w:vertAlign w:val="superscript"/>
          <w:lang w:val="en-US"/>
        </w:rPr>
        <w:t>-</w:t>
      </w:r>
      <w:r>
        <w:rPr>
          <w:vertAlign w:val="superscript"/>
          <w:lang w:val="en-US"/>
        </w:rPr>
        <w:t>10</w:t>
      </w:r>
      <w:r>
        <w:rPr>
          <w:lang w:val="en-US"/>
        </w:rPr>
        <w:t xml:space="preserve"> m</w:t>
      </w:r>
      <w:r w:rsidRPr="008F5A42">
        <w:rPr>
          <w:vertAlign w:val="superscript"/>
          <w:lang w:val="en-US"/>
        </w:rPr>
        <w:t>2</w:t>
      </w:r>
      <w:r>
        <w:rPr>
          <w:lang w:val="en-US"/>
        </w:rPr>
        <w:t>s</w:t>
      </w:r>
      <w:r w:rsidRPr="008F5A42">
        <w:rPr>
          <w:vertAlign w:val="superscript"/>
          <w:lang w:val="en-US"/>
        </w:rPr>
        <w:t>-1</w:t>
      </w:r>
      <w:r>
        <w:rPr>
          <w:lang w:val="en-US"/>
        </w:rPr>
        <w:t xml:space="preserve"> for </w:t>
      </w:r>
      <w:proofErr w:type="spellStart"/>
      <w:r>
        <w:rPr>
          <w:lang w:val="en-US"/>
        </w:rPr>
        <w:t>cation</w:t>
      </w:r>
      <w:proofErr w:type="spellEnd"/>
      <w:r>
        <w:rPr>
          <w:lang w:val="en-US"/>
        </w:rPr>
        <w:t xml:space="preserve"> and anion, respectively</w:t>
      </w:r>
      <w:r w:rsidR="00905983">
        <w:rPr>
          <w:lang w:val="en-US"/>
        </w:rPr>
        <w:t>,</w:t>
      </w:r>
      <w:r w:rsidR="00FC7C97" w:rsidRPr="00FC7C97">
        <w:rPr>
          <w:lang w:val="en-US"/>
        </w:rPr>
        <w:t>[</w:t>
      </w:r>
      <w:r w:rsidR="00FC7C97">
        <w:rPr>
          <w:lang w:val="en-US"/>
        </w:rPr>
        <w:t>38]</w:t>
      </w:r>
      <w:r>
        <w:rPr>
          <w:lang w:val="en-US"/>
        </w:rPr>
        <w:t xml:space="preserve"> as well as 0.56·10</w:t>
      </w:r>
      <w:r w:rsidRPr="008F5A42">
        <w:rPr>
          <w:vertAlign w:val="superscript"/>
          <w:lang w:val="en-US"/>
        </w:rPr>
        <w:t>-</w:t>
      </w:r>
      <w:r>
        <w:rPr>
          <w:vertAlign w:val="superscript"/>
          <w:lang w:val="en-US"/>
        </w:rPr>
        <w:t>10</w:t>
      </w:r>
      <w:r>
        <w:rPr>
          <w:lang w:val="en-US"/>
        </w:rPr>
        <w:t xml:space="preserve"> and 0.28·10</w:t>
      </w:r>
      <w:r w:rsidRPr="008F5A42">
        <w:rPr>
          <w:vertAlign w:val="superscript"/>
          <w:lang w:val="en-US"/>
        </w:rPr>
        <w:t>-</w:t>
      </w:r>
      <w:r>
        <w:rPr>
          <w:vertAlign w:val="superscript"/>
          <w:lang w:val="en-US"/>
        </w:rPr>
        <w:t>10</w:t>
      </w:r>
      <w:r>
        <w:rPr>
          <w:lang w:val="en-US"/>
        </w:rPr>
        <w:t xml:space="preserve">  m</w:t>
      </w:r>
      <w:r w:rsidRPr="008F5A42">
        <w:rPr>
          <w:vertAlign w:val="superscript"/>
          <w:lang w:val="en-US"/>
        </w:rPr>
        <w:t>2</w:t>
      </w:r>
      <w:r>
        <w:rPr>
          <w:lang w:val="en-US"/>
        </w:rPr>
        <w:t>s</w:t>
      </w:r>
      <w:r w:rsidRPr="008F5A42">
        <w:rPr>
          <w:vertAlign w:val="superscript"/>
          <w:lang w:val="en-US"/>
        </w:rPr>
        <w:t>-1</w:t>
      </w:r>
      <w:r>
        <w:rPr>
          <w:vertAlign w:val="superscript"/>
          <w:lang w:val="en-US"/>
        </w:rPr>
        <w:t xml:space="preserve"> </w:t>
      </w:r>
      <w:r>
        <w:rPr>
          <w:lang w:val="en-US"/>
        </w:rPr>
        <w:t xml:space="preserve">in Ref. </w:t>
      </w:r>
      <w:r w:rsidR="00FC7C97" w:rsidRPr="00FC7C97">
        <w:rPr>
          <w:lang w:val="en-US"/>
        </w:rPr>
        <w:t>[</w:t>
      </w:r>
      <w:r w:rsidR="00FC7C97">
        <w:rPr>
          <w:lang w:val="en-US"/>
        </w:rPr>
        <w:t>39]</w:t>
      </w:r>
    </w:p>
    <w:p w:rsidR="00DB784D" w:rsidRDefault="00DB784D">
      <w:pPr>
        <w:rPr>
          <w:lang w:val="en-US"/>
        </w:rPr>
      </w:pPr>
      <w:r>
        <w:rPr>
          <w:lang w:val="en-US"/>
        </w:rPr>
        <w:t>For [</w:t>
      </w:r>
      <w:proofErr w:type="spellStart"/>
      <w:r>
        <w:rPr>
          <w:lang w:val="en-US"/>
        </w:rPr>
        <w:t>bmim</w:t>
      </w:r>
      <w:proofErr w:type="spellEnd"/>
      <w:r>
        <w:rPr>
          <w:lang w:val="en-US"/>
        </w:rPr>
        <w:t>][</w:t>
      </w:r>
      <w:proofErr w:type="spellStart"/>
      <w:r>
        <w:rPr>
          <w:lang w:val="en-US"/>
        </w:rPr>
        <w:t>Cl</w:t>
      </w:r>
      <w:proofErr w:type="spellEnd"/>
      <w:r>
        <w:rPr>
          <w:lang w:val="en-US"/>
        </w:rPr>
        <w:t>] we could not find experimental values of the diffusion coefficients. Similarly to the case of [</w:t>
      </w:r>
      <w:proofErr w:type="spellStart"/>
      <w:r>
        <w:rPr>
          <w:lang w:val="en-US"/>
        </w:rPr>
        <w:t>bmim</w:t>
      </w:r>
      <w:proofErr w:type="spellEnd"/>
      <w:r>
        <w:rPr>
          <w:lang w:val="en-US"/>
        </w:rPr>
        <w:t>][PF</w:t>
      </w:r>
      <w:r w:rsidRPr="0067597B">
        <w:rPr>
          <w:vertAlign w:val="subscript"/>
          <w:lang w:val="en-US"/>
        </w:rPr>
        <w:t>6</w:t>
      </w:r>
      <w:r>
        <w:rPr>
          <w:lang w:val="en-US"/>
        </w:rPr>
        <w:t xml:space="preserve">], MD simulations results found in the literature present a relatively large range of values; for example at 400 K </w:t>
      </w:r>
      <w:proofErr w:type="spellStart"/>
      <w:r w:rsidR="00956D6F">
        <w:rPr>
          <w:lang w:val="en-US"/>
        </w:rPr>
        <w:t>simuated</w:t>
      </w:r>
      <w:proofErr w:type="spellEnd"/>
      <w:r w:rsidR="00956D6F">
        <w:rPr>
          <w:lang w:val="en-US"/>
        </w:rPr>
        <w:t xml:space="preserve"> </w:t>
      </w:r>
      <w:r>
        <w:rPr>
          <w:lang w:val="en-US"/>
        </w:rPr>
        <w:t>diffusion coefficients range from 2.23·10</w:t>
      </w:r>
      <w:r w:rsidRPr="008F5A42">
        <w:rPr>
          <w:vertAlign w:val="superscript"/>
          <w:lang w:val="en-US"/>
        </w:rPr>
        <w:t>-</w:t>
      </w:r>
      <w:r>
        <w:rPr>
          <w:vertAlign w:val="superscript"/>
          <w:lang w:val="en-US"/>
        </w:rPr>
        <w:t>10</w:t>
      </w:r>
      <w:r>
        <w:rPr>
          <w:lang w:val="en-US"/>
        </w:rPr>
        <w:t xml:space="preserve"> and 1.14·10</w:t>
      </w:r>
      <w:r w:rsidRPr="008F5A42">
        <w:rPr>
          <w:vertAlign w:val="superscript"/>
          <w:lang w:val="en-US"/>
        </w:rPr>
        <w:t>-</w:t>
      </w:r>
      <w:r>
        <w:rPr>
          <w:vertAlign w:val="superscript"/>
          <w:lang w:val="en-US"/>
        </w:rPr>
        <w:t>10</w:t>
      </w:r>
      <w:r>
        <w:rPr>
          <w:lang w:val="en-US"/>
        </w:rPr>
        <w:t xml:space="preserve"> m</w:t>
      </w:r>
      <w:r w:rsidRPr="008F5A42">
        <w:rPr>
          <w:vertAlign w:val="superscript"/>
          <w:lang w:val="en-US"/>
        </w:rPr>
        <w:t>2</w:t>
      </w:r>
      <w:r>
        <w:rPr>
          <w:lang w:val="en-US"/>
        </w:rPr>
        <w:t>s</w:t>
      </w:r>
      <w:r w:rsidRPr="008F5A42">
        <w:rPr>
          <w:vertAlign w:val="superscript"/>
          <w:lang w:val="en-US"/>
        </w:rPr>
        <w:t>-1</w:t>
      </w:r>
      <w:r>
        <w:rPr>
          <w:lang w:val="en-US"/>
        </w:rPr>
        <w:t xml:space="preserve"> for </w:t>
      </w:r>
      <w:r w:rsidR="00956D6F">
        <w:rPr>
          <w:lang w:val="en-US"/>
        </w:rPr>
        <w:t>[</w:t>
      </w:r>
      <w:proofErr w:type="spellStart"/>
      <w:r w:rsidR="00956D6F">
        <w:rPr>
          <w:lang w:val="en-US"/>
        </w:rPr>
        <w:t>bmim</w:t>
      </w:r>
      <w:proofErr w:type="spellEnd"/>
      <w:r w:rsidR="00956D6F">
        <w:rPr>
          <w:lang w:val="en-US"/>
        </w:rPr>
        <w:t>] and [</w:t>
      </w:r>
      <w:proofErr w:type="spellStart"/>
      <w:r w:rsidR="00956D6F">
        <w:rPr>
          <w:lang w:val="en-US"/>
        </w:rPr>
        <w:t>Cl</w:t>
      </w:r>
      <w:proofErr w:type="spellEnd"/>
      <w:r w:rsidR="00956D6F">
        <w:rPr>
          <w:lang w:val="en-US"/>
        </w:rPr>
        <w:t>]</w:t>
      </w:r>
      <w:r>
        <w:rPr>
          <w:lang w:val="en-US"/>
        </w:rPr>
        <w:t>, respectively</w:t>
      </w:r>
      <w:r w:rsidR="00905983">
        <w:rPr>
          <w:lang w:val="en-US"/>
        </w:rPr>
        <w:t>,</w:t>
      </w:r>
      <w:r w:rsidR="00FC7C97" w:rsidRPr="00FC7C97">
        <w:rPr>
          <w:lang w:val="en-US"/>
        </w:rPr>
        <w:t>[</w:t>
      </w:r>
      <w:r w:rsidR="00FC7C97">
        <w:rPr>
          <w:lang w:val="en-US"/>
        </w:rPr>
        <w:t>39]</w:t>
      </w:r>
      <w:r>
        <w:rPr>
          <w:lang w:val="en-US"/>
        </w:rPr>
        <w:t xml:space="preserve"> to 0.072·10</w:t>
      </w:r>
      <w:r w:rsidRPr="008F5A42">
        <w:rPr>
          <w:vertAlign w:val="superscript"/>
          <w:lang w:val="en-US"/>
        </w:rPr>
        <w:t>-</w:t>
      </w:r>
      <w:r>
        <w:rPr>
          <w:vertAlign w:val="superscript"/>
          <w:lang w:val="en-US"/>
        </w:rPr>
        <w:t>10</w:t>
      </w:r>
      <w:r>
        <w:rPr>
          <w:lang w:val="en-US"/>
        </w:rPr>
        <w:t xml:space="preserve"> and 0.075·10</w:t>
      </w:r>
      <w:r w:rsidRPr="008F5A42">
        <w:rPr>
          <w:vertAlign w:val="superscript"/>
          <w:lang w:val="en-US"/>
        </w:rPr>
        <w:t>-</w:t>
      </w:r>
      <w:r>
        <w:rPr>
          <w:vertAlign w:val="superscript"/>
          <w:lang w:val="en-US"/>
        </w:rPr>
        <w:t>10</w:t>
      </w:r>
      <w:r>
        <w:rPr>
          <w:lang w:val="en-US"/>
        </w:rPr>
        <w:t xml:space="preserve"> m</w:t>
      </w:r>
      <w:r w:rsidRPr="008F5A42">
        <w:rPr>
          <w:vertAlign w:val="superscript"/>
          <w:lang w:val="en-US"/>
        </w:rPr>
        <w:t>2</w:t>
      </w:r>
      <w:r>
        <w:rPr>
          <w:lang w:val="en-US"/>
        </w:rPr>
        <w:t>s</w:t>
      </w:r>
      <w:r w:rsidRPr="008F5A42">
        <w:rPr>
          <w:vertAlign w:val="superscript"/>
          <w:lang w:val="en-US"/>
        </w:rPr>
        <w:t>-</w:t>
      </w:r>
      <w:r w:rsidRPr="0067597B">
        <w:rPr>
          <w:vertAlign w:val="superscript"/>
          <w:lang w:val="en-US"/>
        </w:rPr>
        <w:t>1</w:t>
      </w:r>
      <w:r>
        <w:rPr>
          <w:lang w:val="en-US"/>
        </w:rPr>
        <w:t>.</w:t>
      </w:r>
      <w:r w:rsidR="00FC7C97" w:rsidRPr="00FC7C97">
        <w:rPr>
          <w:lang w:val="en-US"/>
        </w:rPr>
        <w:t>[</w:t>
      </w:r>
      <w:r w:rsidR="00FC7C97">
        <w:rPr>
          <w:lang w:val="en-US"/>
        </w:rPr>
        <w:t>40]</w:t>
      </w:r>
      <w:r>
        <w:rPr>
          <w:lang w:val="en-US"/>
        </w:rPr>
        <w:t xml:space="preserve">   </w:t>
      </w:r>
    </w:p>
    <w:p w:rsidR="00DB784D" w:rsidRDefault="009F37C7">
      <w:pPr>
        <w:rPr>
          <w:lang w:val="en-US"/>
        </w:rPr>
      </w:pPr>
      <w:r>
        <w:rPr>
          <w:lang w:val="en-US"/>
        </w:rPr>
        <w:t>The results of our simulations</w:t>
      </w:r>
      <w:r w:rsidR="00956D6F">
        <w:rPr>
          <w:lang w:val="en-US"/>
        </w:rPr>
        <w:t xml:space="preserve"> (Table 1)</w:t>
      </w:r>
      <w:r>
        <w:rPr>
          <w:lang w:val="en-US"/>
        </w:rPr>
        <w:t xml:space="preserve"> show that the </w:t>
      </w:r>
      <w:proofErr w:type="spellStart"/>
      <w:r>
        <w:rPr>
          <w:lang w:val="en-US"/>
        </w:rPr>
        <w:t>hexafluorophosphate</w:t>
      </w:r>
      <w:proofErr w:type="spellEnd"/>
      <w:r>
        <w:rPr>
          <w:lang w:val="en-US"/>
        </w:rPr>
        <w:t xml:space="preserve"> IL is diffusing slightly faster than the chloride analogous. From an intuitive point of view this can be partly attributed to the stronger electrostatic interaction of the harder and coordinating chloride compared to the more diffuse and less coordinating </w:t>
      </w:r>
      <w:proofErr w:type="spellStart"/>
      <w:r>
        <w:rPr>
          <w:lang w:val="en-US"/>
        </w:rPr>
        <w:t>hexafluorophosphate</w:t>
      </w:r>
      <w:proofErr w:type="spellEnd"/>
      <w:r>
        <w:rPr>
          <w:lang w:val="en-US"/>
        </w:rPr>
        <w:t xml:space="preserve"> anion. A link between the shear viscosity (bulk property) and inter-particle interactions </w:t>
      </w:r>
      <w:r w:rsidR="00F97260">
        <w:rPr>
          <w:lang w:val="en-US"/>
        </w:rPr>
        <w:t xml:space="preserve">would be </w:t>
      </w:r>
      <w:r w:rsidR="00905983">
        <w:rPr>
          <w:lang w:val="en-US"/>
        </w:rPr>
        <w:t>achieved</w:t>
      </w:r>
      <w:r>
        <w:rPr>
          <w:lang w:val="en-US"/>
        </w:rPr>
        <w:t>, in the context of linear response theory, through the spectral density of the time correlation function of the pressure tensor</w:t>
      </w:r>
      <w:r w:rsidR="00F97260">
        <w:rPr>
          <w:lang w:val="en-US"/>
        </w:rPr>
        <w:t xml:space="preserve"> (</w:t>
      </w:r>
      <w:r>
        <w:rPr>
          <w:lang w:val="en-US"/>
        </w:rPr>
        <w:t>one of the Green-Kubo relations for macroscopic transport coefficients</w:t>
      </w:r>
      <w:r w:rsidR="00F97260">
        <w:rPr>
          <w:lang w:val="en-US"/>
        </w:rPr>
        <w:t>)</w:t>
      </w:r>
      <w:r>
        <w:rPr>
          <w:lang w:val="en-US"/>
        </w:rPr>
        <w:t>.</w:t>
      </w:r>
      <w:r w:rsidR="00FC7C97" w:rsidRPr="00FC7C97">
        <w:rPr>
          <w:lang w:val="en-US"/>
        </w:rPr>
        <w:t>[</w:t>
      </w:r>
      <w:r w:rsidR="00FC7C97">
        <w:rPr>
          <w:lang w:val="en-US"/>
        </w:rPr>
        <w:t>41]</w:t>
      </w:r>
      <w:r>
        <w:rPr>
          <w:lang w:val="en-US"/>
        </w:rPr>
        <w:t xml:space="preserve"> </w:t>
      </w:r>
      <w:proofErr w:type="spellStart"/>
      <w:r w:rsidR="00DB784D">
        <w:rPr>
          <w:lang w:val="en-US"/>
        </w:rPr>
        <w:t>Cation</w:t>
      </w:r>
      <w:proofErr w:type="spellEnd"/>
      <w:r w:rsidR="00DB784D">
        <w:rPr>
          <w:lang w:val="en-US"/>
        </w:rPr>
        <w:t xml:space="preserve"> and anion diffusion coefficients are rather close</w:t>
      </w:r>
      <w:r w:rsidR="0099664A">
        <w:rPr>
          <w:lang w:val="en-US"/>
        </w:rPr>
        <w:t xml:space="preserve">. </w:t>
      </w:r>
      <w:r w:rsidR="00DB784D">
        <w:rPr>
          <w:lang w:val="en-US"/>
        </w:rPr>
        <w:t>However, it is well know</w:t>
      </w:r>
      <w:r w:rsidR="009533EC">
        <w:rPr>
          <w:lang w:val="en-US"/>
        </w:rPr>
        <w:t>n</w:t>
      </w:r>
      <w:r w:rsidR="00DB784D">
        <w:rPr>
          <w:lang w:val="en-US"/>
        </w:rPr>
        <w:t xml:space="preserve"> that strong electrostatic interaction in ILs are responsible of </w:t>
      </w:r>
      <w:r w:rsidR="00905983">
        <w:rPr>
          <w:lang w:val="en-US"/>
        </w:rPr>
        <w:t xml:space="preserve">numerically close  </w:t>
      </w:r>
      <w:r w:rsidR="00DB784D">
        <w:rPr>
          <w:lang w:val="en-US"/>
        </w:rPr>
        <w:t xml:space="preserve">diffusion coefficients as a result of ion pairing and clustering. </w:t>
      </w:r>
    </w:p>
    <w:p w:rsidR="009533EC" w:rsidRDefault="00DB784D">
      <w:pPr>
        <w:rPr>
          <w:lang w:val="en-US"/>
        </w:rPr>
      </w:pPr>
      <w:r>
        <w:rPr>
          <w:lang w:val="en-US"/>
        </w:rPr>
        <w:t>The xenon diffusion</w:t>
      </w:r>
      <w:r w:rsidR="00B06D0B">
        <w:rPr>
          <w:lang w:val="en-US"/>
        </w:rPr>
        <w:t xml:space="preserve"> coefficient, as mentioned in the Computational Section, is calculated as an average over the two independent runs, but </w:t>
      </w:r>
      <w:r w:rsidR="00DA3255">
        <w:rPr>
          <w:lang w:val="en-US"/>
        </w:rPr>
        <w:t xml:space="preserve">since </w:t>
      </w:r>
      <w:r w:rsidR="00B06D0B">
        <w:rPr>
          <w:lang w:val="en-US"/>
        </w:rPr>
        <w:t>there</w:t>
      </w:r>
      <w:r w:rsidR="00DA3255">
        <w:rPr>
          <w:lang w:val="en-US"/>
        </w:rPr>
        <w:t xml:space="preserve"> is only one </w:t>
      </w:r>
      <w:proofErr w:type="spellStart"/>
      <w:r w:rsidR="00DA3255">
        <w:rPr>
          <w:lang w:val="en-US"/>
        </w:rPr>
        <w:t>Xe</w:t>
      </w:r>
      <w:proofErr w:type="spellEnd"/>
      <w:r w:rsidR="00DA3255">
        <w:rPr>
          <w:lang w:val="en-US"/>
        </w:rPr>
        <w:t xml:space="preserve"> atom in the box</w:t>
      </w:r>
      <w:r w:rsidR="00B06D0B">
        <w:rPr>
          <w:lang w:val="en-US"/>
        </w:rPr>
        <w:t xml:space="preserve"> the error associated with the estimation of </w:t>
      </w:r>
      <w:proofErr w:type="spellStart"/>
      <w:r w:rsidR="00B06D0B" w:rsidRPr="003A3F2D">
        <w:rPr>
          <w:i/>
          <w:lang w:val="en-US"/>
        </w:rPr>
        <w:t>D</w:t>
      </w:r>
      <w:r w:rsidR="00B06D0B" w:rsidRPr="003A3F2D">
        <w:rPr>
          <w:i/>
          <w:vertAlign w:val="subscript"/>
          <w:lang w:val="en-US"/>
        </w:rPr>
        <w:t>Xe</w:t>
      </w:r>
      <w:proofErr w:type="spellEnd"/>
      <w:r w:rsidR="00B06D0B">
        <w:rPr>
          <w:lang w:val="en-US"/>
        </w:rPr>
        <w:t xml:space="preserve"> is significant. Nevertheless, at least a qualitative insight can be gained: </w:t>
      </w:r>
      <w:proofErr w:type="spellStart"/>
      <w:r w:rsidR="00B06D0B" w:rsidRPr="00A80728">
        <w:rPr>
          <w:i/>
          <w:lang w:val="en-US"/>
        </w:rPr>
        <w:t>D</w:t>
      </w:r>
      <w:r w:rsidR="00B06D0B" w:rsidRPr="00A80728">
        <w:rPr>
          <w:i/>
          <w:vertAlign w:val="subscript"/>
          <w:lang w:val="en-US"/>
        </w:rPr>
        <w:t>Xe</w:t>
      </w:r>
      <w:proofErr w:type="spellEnd"/>
      <w:r w:rsidR="00B06D0B">
        <w:rPr>
          <w:lang w:val="en-US"/>
        </w:rPr>
        <w:t xml:space="preserve"> </w:t>
      </w:r>
      <w:r>
        <w:rPr>
          <w:lang w:val="en-US"/>
        </w:rPr>
        <w:t>is smaller in the slower [</w:t>
      </w:r>
      <w:proofErr w:type="spellStart"/>
      <w:r>
        <w:rPr>
          <w:lang w:val="en-US"/>
        </w:rPr>
        <w:t>bmim</w:t>
      </w:r>
      <w:proofErr w:type="spellEnd"/>
      <w:r>
        <w:rPr>
          <w:lang w:val="en-US"/>
        </w:rPr>
        <w:t>][</w:t>
      </w:r>
      <w:proofErr w:type="spellStart"/>
      <w:r>
        <w:rPr>
          <w:lang w:val="en-US"/>
        </w:rPr>
        <w:t>Cl</w:t>
      </w:r>
      <w:proofErr w:type="spellEnd"/>
      <w:r>
        <w:rPr>
          <w:lang w:val="en-US"/>
        </w:rPr>
        <w:t>] compared to [</w:t>
      </w:r>
      <w:proofErr w:type="spellStart"/>
      <w:r>
        <w:rPr>
          <w:lang w:val="en-US"/>
        </w:rPr>
        <w:t>bmim</w:t>
      </w:r>
      <w:proofErr w:type="spellEnd"/>
      <w:r>
        <w:rPr>
          <w:lang w:val="en-US"/>
        </w:rPr>
        <w:t>][PF</w:t>
      </w:r>
      <w:r w:rsidRPr="007F64D4">
        <w:rPr>
          <w:vertAlign w:val="subscript"/>
          <w:lang w:val="en-US"/>
        </w:rPr>
        <w:t>6</w:t>
      </w:r>
      <w:r>
        <w:rPr>
          <w:lang w:val="en-US"/>
        </w:rPr>
        <w:t>]</w:t>
      </w:r>
      <w:r w:rsidR="00F97260">
        <w:rPr>
          <w:lang w:val="en-US"/>
        </w:rPr>
        <w:t>,</w:t>
      </w:r>
      <w:r>
        <w:rPr>
          <w:lang w:val="en-US"/>
        </w:rPr>
        <w:t xml:space="preserve"> therefore it seems to be affected by the viscosity of the system as predicted by hydrodynamic theory. In particular if we compare </w:t>
      </w:r>
      <w:proofErr w:type="spellStart"/>
      <w:r w:rsidRPr="00C64128">
        <w:rPr>
          <w:i/>
          <w:iCs/>
          <w:lang w:val="en-US"/>
        </w:rPr>
        <w:t>D</w:t>
      </w:r>
      <w:r w:rsidRPr="00C64128">
        <w:rPr>
          <w:i/>
          <w:iCs/>
          <w:vertAlign w:val="subscript"/>
          <w:lang w:val="en-US"/>
        </w:rPr>
        <w:t>Xe</w:t>
      </w:r>
      <w:proofErr w:type="spellEnd"/>
      <w:r>
        <w:rPr>
          <w:lang w:val="en-US"/>
        </w:rPr>
        <w:t xml:space="preserve"> in the two phases we note that it scales almost as </w:t>
      </w:r>
    </w:p>
    <w:p w:rsidR="009533EC" w:rsidRPr="009533EC" w:rsidRDefault="00AF5CB5">
      <w:pPr>
        <w:rPr>
          <w:lang w:val="en-US"/>
        </w:rPr>
      </w:pPr>
      <m:oMath>
        <m:sSub>
          <m:sSubPr>
            <m:ctrlPr>
              <w:rPr>
                <w:rFonts w:ascii="Cambria Math" w:hAnsi="Cambria Math"/>
                <w:i/>
                <w:lang w:val="en-US"/>
              </w:rPr>
            </m:ctrlPr>
          </m:sSubPr>
          <m:e>
            <m:r>
              <w:rPr>
                <w:rFonts w:ascii="Cambria Math" w:hAnsi="Cambria Math"/>
                <w:lang w:val="en-US"/>
              </w:rPr>
              <m:t>D</m:t>
            </m:r>
          </m:e>
          <m:sub>
            <m:r>
              <w:rPr>
                <w:rFonts w:ascii="Cambria Math" w:hAnsi="Cambria Math"/>
                <w:lang w:val="en-US"/>
              </w:rPr>
              <m:t>Xe</m:t>
            </m:r>
          </m:sub>
        </m:sSub>
        <m:d>
          <m:dPr>
            <m:ctrlPr>
              <w:rPr>
                <w:rFonts w:ascii="Cambria Math" w:hAnsi="Cambria Math"/>
                <w:i/>
                <w:lang w:val="en-US"/>
              </w:rPr>
            </m:ctrlPr>
          </m:dPr>
          <m:e>
            <m:d>
              <m:dPr>
                <m:begChr m:val="["/>
                <m:endChr m:val="]"/>
                <m:ctrlPr>
                  <w:rPr>
                    <w:rFonts w:ascii="Cambria Math" w:hAnsi="Cambria Math"/>
                    <w:i/>
                    <w:lang w:val="en-US"/>
                  </w:rPr>
                </m:ctrlPr>
              </m:dPr>
              <m:e>
                <m:r>
                  <m:rPr>
                    <m:sty m:val="p"/>
                  </m:rPr>
                  <w:rPr>
                    <w:rFonts w:ascii="Cambria Math" w:hAnsi="Cambria Math"/>
                    <w:lang w:val="en-US"/>
                  </w:rPr>
                  <m:t>bmim</m:t>
                </m:r>
              </m:e>
            </m:d>
            <m:d>
              <m:dPr>
                <m:begChr m:val="["/>
                <m:endChr m:val="]"/>
                <m:ctrlPr>
                  <w:rPr>
                    <w:rFonts w:ascii="Cambria Math" w:hAnsi="Cambria Math"/>
                    <w:i/>
                    <w:lang w:val="en-US"/>
                  </w:rPr>
                </m:ctrlPr>
              </m:dPr>
              <m:e>
                <m:sSub>
                  <m:sSubPr>
                    <m:ctrlPr>
                      <w:rPr>
                        <w:rFonts w:ascii="Cambria Math" w:hAnsi="Cambria Math"/>
                        <w:lang w:val="en-US"/>
                      </w:rPr>
                    </m:ctrlPr>
                  </m:sSubPr>
                  <m:e>
                    <m:r>
                      <m:rPr>
                        <m:sty m:val="p"/>
                      </m:rPr>
                      <w:rPr>
                        <w:rFonts w:ascii="Cambria Math" w:hAnsi="Cambria Math"/>
                        <w:lang w:val="en-US"/>
                      </w:rPr>
                      <m:t>PF</m:t>
                    </m:r>
                  </m:e>
                  <m:sub>
                    <m:r>
                      <w:rPr>
                        <w:rFonts w:ascii="Cambria Math" w:hAnsi="Cambria Math"/>
                        <w:lang w:val="en-US"/>
                      </w:rPr>
                      <m:t>6</m:t>
                    </m:r>
                  </m:sub>
                </m:sSub>
              </m:e>
            </m:d>
          </m:e>
        </m:d>
        <m:r>
          <w:rPr>
            <w:rFonts w:ascii="Cambria Math" w:hAnsi="Cambria Math"/>
            <w:lang w:val="en-US"/>
          </w:rPr>
          <m:t>≅</m:t>
        </m:r>
        <m:sSub>
          <m:sSubPr>
            <m:ctrlPr>
              <w:rPr>
                <w:rFonts w:ascii="Cambria Math" w:hAnsi="Cambria Math"/>
                <w:i/>
                <w:lang w:val="en-US"/>
              </w:rPr>
            </m:ctrlPr>
          </m:sSubPr>
          <m:e>
            <m:r>
              <w:rPr>
                <w:rFonts w:ascii="Cambria Math" w:hAnsi="Cambria Math"/>
                <w:lang w:val="en-US"/>
              </w:rPr>
              <m:t>D</m:t>
            </m:r>
          </m:e>
          <m:sub>
            <m:r>
              <w:rPr>
                <w:rFonts w:ascii="Cambria Math" w:hAnsi="Cambria Math"/>
                <w:lang w:val="en-US"/>
              </w:rPr>
              <m:t>Xe</m:t>
            </m:r>
          </m:sub>
        </m:sSub>
        <m:d>
          <m:dPr>
            <m:ctrlPr>
              <w:rPr>
                <w:rFonts w:ascii="Cambria Math" w:hAnsi="Cambria Math"/>
                <w:i/>
                <w:lang w:val="en-US"/>
              </w:rPr>
            </m:ctrlPr>
          </m:dPr>
          <m:e>
            <m:d>
              <m:dPr>
                <m:begChr m:val="["/>
                <m:endChr m:val="]"/>
                <m:ctrlPr>
                  <w:rPr>
                    <w:rFonts w:ascii="Cambria Math" w:hAnsi="Cambria Math"/>
                    <w:i/>
                    <w:lang w:val="en-US"/>
                  </w:rPr>
                </m:ctrlPr>
              </m:dPr>
              <m:e>
                <m:r>
                  <m:rPr>
                    <m:sty m:val="p"/>
                  </m:rPr>
                  <w:rPr>
                    <w:rFonts w:ascii="Cambria Math" w:hAnsi="Cambria Math"/>
                    <w:lang w:val="en-US"/>
                  </w:rPr>
                  <m:t>bmim</m:t>
                </m:r>
              </m:e>
            </m:d>
            <m:d>
              <m:dPr>
                <m:begChr m:val="["/>
                <m:endChr m:val="]"/>
                <m:ctrlPr>
                  <w:rPr>
                    <w:rFonts w:ascii="Cambria Math" w:hAnsi="Cambria Math"/>
                    <w:i/>
                    <w:lang w:val="en-US"/>
                  </w:rPr>
                </m:ctrlPr>
              </m:dPr>
              <m:e>
                <m:r>
                  <m:rPr>
                    <m:sty m:val="p"/>
                  </m:rPr>
                  <w:rPr>
                    <w:rFonts w:ascii="Cambria Math" w:hAnsi="Cambria Math"/>
                    <w:lang w:val="en-US"/>
                  </w:rPr>
                  <m:t>Cl</m:t>
                </m:r>
              </m:e>
            </m:d>
          </m:e>
        </m:d>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D</m:t>
                </m:r>
              </m:e>
              <m:sub>
                <m:d>
                  <m:dPr>
                    <m:begChr m:val="["/>
                    <m:endChr m:val="]"/>
                    <m:ctrlPr>
                      <w:rPr>
                        <w:rFonts w:ascii="Cambria Math" w:hAnsi="Cambria Math"/>
                        <w:i/>
                        <w:lang w:val="en-US"/>
                      </w:rPr>
                    </m:ctrlPr>
                  </m:dPr>
                  <m:e>
                    <m:r>
                      <m:rPr>
                        <m:sty m:val="p"/>
                      </m:rPr>
                      <w:rPr>
                        <w:rFonts w:ascii="Cambria Math" w:hAnsi="Cambria Math"/>
                        <w:lang w:val="en-US"/>
                      </w:rPr>
                      <m:t>bmim</m:t>
                    </m:r>
                  </m:e>
                </m:d>
              </m:sub>
            </m:sSub>
            <m:d>
              <m:dPr>
                <m:ctrlPr>
                  <w:rPr>
                    <w:rFonts w:ascii="Cambria Math" w:hAnsi="Cambria Math"/>
                    <w:i/>
                    <w:lang w:val="en-US"/>
                  </w:rPr>
                </m:ctrlPr>
              </m:dPr>
              <m:e>
                <m:d>
                  <m:dPr>
                    <m:begChr m:val="["/>
                    <m:endChr m:val="]"/>
                    <m:ctrlPr>
                      <w:rPr>
                        <w:rFonts w:ascii="Cambria Math" w:hAnsi="Cambria Math"/>
                        <w:i/>
                        <w:lang w:val="en-US"/>
                      </w:rPr>
                    </m:ctrlPr>
                  </m:dPr>
                  <m:e>
                    <m:r>
                      <m:rPr>
                        <m:sty m:val="p"/>
                      </m:rPr>
                      <w:rPr>
                        <w:rFonts w:ascii="Cambria Math" w:hAnsi="Cambria Math"/>
                        <w:lang w:val="en-US"/>
                      </w:rPr>
                      <m:t>bmim</m:t>
                    </m:r>
                  </m:e>
                </m:d>
                <m:d>
                  <m:dPr>
                    <m:begChr m:val="["/>
                    <m:endChr m:val="]"/>
                    <m:ctrlPr>
                      <w:rPr>
                        <w:rFonts w:ascii="Cambria Math" w:hAnsi="Cambria Math"/>
                        <w:i/>
                        <w:lang w:val="en-US"/>
                      </w:rPr>
                    </m:ctrlPr>
                  </m:dPr>
                  <m:e>
                    <m:sSub>
                      <m:sSubPr>
                        <m:ctrlPr>
                          <w:rPr>
                            <w:rFonts w:ascii="Cambria Math" w:hAnsi="Cambria Math"/>
                            <w:lang w:val="en-US"/>
                          </w:rPr>
                        </m:ctrlPr>
                      </m:sSubPr>
                      <m:e>
                        <m:r>
                          <m:rPr>
                            <m:sty m:val="p"/>
                          </m:rPr>
                          <w:rPr>
                            <w:rFonts w:ascii="Cambria Math" w:hAnsi="Cambria Math"/>
                            <w:lang w:val="en-US"/>
                          </w:rPr>
                          <m:t>PF</m:t>
                        </m:r>
                      </m:e>
                      <m:sub>
                        <m:r>
                          <w:rPr>
                            <w:rFonts w:ascii="Cambria Math" w:hAnsi="Cambria Math"/>
                            <w:lang w:val="en-US"/>
                          </w:rPr>
                          <m:t>6</m:t>
                        </m:r>
                      </m:sub>
                    </m:sSub>
                  </m:e>
                </m:d>
              </m:e>
            </m:d>
          </m:num>
          <m:den>
            <m:sSub>
              <m:sSubPr>
                <m:ctrlPr>
                  <w:rPr>
                    <w:rFonts w:ascii="Cambria Math" w:hAnsi="Cambria Math"/>
                    <w:i/>
                    <w:lang w:val="en-US"/>
                  </w:rPr>
                </m:ctrlPr>
              </m:sSubPr>
              <m:e>
                <m:r>
                  <w:rPr>
                    <w:rFonts w:ascii="Cambria Math" w:hAnsi="Cambria Math"/>
                    <w:lang w:val="en-US"/>
                  </w:rPr>
                  <m:t>D</m:t>
                </m:r>
              </m:e>
              <m:sub>
                <m:d>
                  <m:dPr>
                    <m:begChr m:val="["/>
                    <m:endChr m:val="]"/>
                    <m:ctrlPr>
                      <w:rPr>
                        <w:rFonts w:ascii="Cambria Math" w:hAnsi="Cambria Math"/>
                        <w:i/>
                        <w:lang w:val="en-US"/>
                      </w:rPr>
                    </m:ctrlPr>
                  </m:dPr>
                  <m:e>
                    <m:r>
                      <m:rPr>
                        <m:sty m:val="p"/>
                      </m:rPr>
                      <w:rPr>
                        <w:rFonts w:ascii="Cambria Math" w:hAnsi="Cambria Math"/>
                        <w:lang w:val="en-US"/>
                      </w:rPr>
                      <m:t>bmim</m:t>
                    </m:r>
                  </m:e>
                </m:d>
              </m:sub>
            </m:sSub>
            <m:d>
              <m:dPr>
                <m:ctrlPr>
                  <w:rPr>
                    <w:rFonts w:ascii="Cambria Math" w:hAnsi="Cambria Math"/>
                    <w:i/>
                    <w:lang w:val="en-US"/>
                  </w:rPr>
                </m:ctrlPr>
              </m:dPr>
              <m:e>
                <m:d>
                  <m:dPr>
                    <m:begChr m:val="["/>
                    <m:endChr m:val="]"/>
                    <m:ctrlPr>
                      <w:rPr>
                        <w:rFonts w:ascii="Cambria Math" w:hAnsi="Cambria Math"/>
                        <w:i/>
                        <w:lang w:val="en-US"/>
                      </w:rPr>
                    </m:ctrlPr>
                  </m:dPr>
                  <m:e>
                    <m:r>
                      <m:rPr>
                        <m:sty m:val="p"/>
                      </m:rPr>
                      <w:rPr>
                        <w:rFonts w:ascii="Cambria Math" w:hAnsi="Cambria Math"/>
                        <w:lang w:val="en-US"/>
                      </w:rPr>
                      <m:t>bmim</m:t>
                    </m:r>
                  </m:e>
                </m:d>
                <m:d>
                  <m:dPr>
                    <m:begChr m:val="["/>
                    <m:endChr m:val="]"/>
                    <m:ctrlPr>
                      <w:rPr>
                        <w:rFonts w:ascii="Cambria Math" w:hAnsi="Cambria Math"/>
                        <w:i/>
                        <w:lang w:val="en-US"/>
                      </w:rPr>
                    </m:ctrlPr>
                  </m:dPr>
                  <m:e>
                    <m:r>
                      <m:rPr>
                        <m:sty m:val="p"/>
                      </m:rPr>
                      <w:rPr>
                        <w:rFonts w:ascii="Cambria Math" w:hAnsi="Cambria Math"/>
                        <w:lang w:val="en-US"/>
                      </w:rPr>
                      <m:t>Cl</m:t>
                    </m:r>
                  </m:e>
                </m:d>
              </m:e>
            </m:d>
          </m:den>
        </m:f>
        <m:r>
          <w:rPr>
            <w:rFonts w:ascii="Cambria Math" w:hAnsi="Cambria Math"/>
            <w:lang w:val="en-US"/>
          </w:rPr>
          <m:t xml:space="preserve">              </m:t>
        </m:r>
      </m:oMath>
      <w:r w:rsidR="009F1A69">
        <w:rPr>
          <w:lang w:val="en-US"/>
        </w:rPr>
        <w:tab/>
      </w:r>
      <w:r w:rsidR="009F1A69">
        <w:rPr>
          <w:lang w:val="en-US"/>
        </w:rPr>
        <w:tab/>
        <w:t>(5)</w:t>
      </w:r>
    </w:p>
    <w:p w:rsidR="00DB784D" w:rsidRPr="00F30759" w:rsidRDefault="00DB784D">
      <w:pPr>
        <w:rPr>
          <w:color w:val="0000FF"/>
          <w:lang w:val="en-GB"/>
        </w:rPr>
      </w:pPr>
      <w:r w:rsidRPr="0099664A">
        <w:rPr>
          <w:lang w:val="en-US"/>
        </w:rPr>
        <w:t>This is consistent with the Stokes-Einstein relation, for which diffusion coefficients scale with the inverse of the medium viscosity. The holding of such a relation at the molecular scale (apart of the need to tune the kind of boundary conditions stick/slip at the particle’s surface) is well-known for usual liquids, but i</w:t>
      </w:r>
      <w:r w:rsidR="00905983">
        <w:rPr>
          <w:lang w:val="en-US"/>
        </w:rPr>
        <w:t>t</w:t>
      </w:r>
      <w:r w:rsidRPr="0099664A">
        <w:rPr>
          <w:lang w:val="en-US"/>
        </w:rPr>
        <w:t xml:space="preserve"> has proved to be reliable also </w:t>
      </w:r>
      <w:r w:rsidR="0099664A">
        <w:rPr>
          <w:lang w:val="en-US"/>
        </w:rPr>
        <w:t>for ILs</w:t>
      </w:r>
      <w:r w:rsidRPr="0099664A">
        <w:rPr>
          <w:lang w:val="en-US"/>
        </w:rPr>
        <w:t>.</w:t>
      </w:r>
      <w:r w:rsidR="00FC7C97" w:rsidRPr="00FC7C97">
        <w:rPr>
          <w:lang w:val="en-US"/>
        </w:rPr>
        <w:t>[</w:t>
      </w:r>
      <w:r w:rsidR="00FC7C97">
        <w:rPr>
          <w:lang w:val="en-US"/>
        </w:rPr>
        <w:t>35]</w:t>
      </w:r>
      <w:r w:rsidRPr="0099664A">
        <w:rPr>
          <w:lang w:val="en-US"/>
        </w:rPr>
        <w:t xml:space="preserve">  On the other hand the anionic diffusion coefficient is similar in the two systems, notwiths</w:t>
      </w:r>
      <w:r w:rsidR="00F30759">
        <w:rPr>
          <w:lang w:val="en-US"/>
        </w:rPr>
        <w:t>tanding the different viscosity. This can be qualitatively understood</w:t>
      </w:r>
      <w:r w:rsidRPr="0099664A">
        <w:rPr>
          <w:lang w:val="en-US"/>
        </w:rPr>
        <w:t xml:space="preserve"> because chloride is smaller than </w:t>
      </w:r>
      <w:proofErr w:type="spellStart"/>
      <w:r>
        <w:rPr>
          <w:lang w:val="en-US"/>
        </w:rPr>
        <w:t>hexafluorophosphate</w:t>
      </w:r>
      <w:proofErr w:type="spellEnd"/>
      <w:r>
        <w:rPr>
          <w:lang w:val="en-US"/>
        </w:rPr>
        <w:t xml:space="preserve"> but [</w:t>
      </w:r>
      <w:proofErr w:type="spellStart"/>
      <w:r>
        <w:rPr>
          <w:lang w:val="en-US"/>
        </w:rPr>
        <w:t>bmim</w:t>
      </w:r>
      <w:proofErr w:type="spellEnd"/>
      <w:r>
        <w:rPr>
          <w:lang w:val="en-US"/>
        </w:rPr>
        <w:t>][</w:t>
      </w:r>
      <w:proofErr w:type="spellStart"/>
      <w:r>
        <w:rPr>
          <w:lang w:val="en-US"/>
        </w:rPr>
        <w:t>Cl</w:t>
      </w:r>
      <w:proofErr w:type="spellEnd"/>
      <w:r>
        <w:rPr>
          <w:lang w:val="en-US"/>
        </w:rPr>
        <w:t xml:space="preserve">] is more viscous and this two effects </w:t>
      </w:r>
      <w:r w:rsidR="00F30759">
        <w:rPr>
          <w:lang w:val="en-US"/>
        </w:rPr>
        <w:t xml:space="preserve">partly </w:t>
      </w:r>
      <w:r>
        <w:rPr>
          <w:lang w:val="en-US"/>
        </w:rPr>
        <w:t xml:space="preserve">compensate each other.  It is noteworthy that xenon is much faster, by about a factor of 6, than the hosting ionic liquid in both cases. Moreover, although the cage is mostly produced by the </w:t>
      </w:r>
      <w:proofErr w:type="spellStart"/>
      <w:r>
        <w:rPr>
          <w:lang w:val="en-US"/>
        </w:rPr>
        <w:t>cations</w:t>
      </w:r>
      <w:proofErr w:type="spellEnd"/>
      <w:r>
        <w:rPr>
          <w:lang w:val="en-US"/>
        </w:rPr>
        <w:t xml:space="preserve">, the cage diffusion coefficient (that is the diffusion coefficient of the pseudo particle with the coordinates of the minimum of the cage potential) is the same as </w:t>
      </w:r>
      <w:proofErr w:type="spellStart"/>
      <w:r w:rsidRPr="00D30456">
        <w:rPr>
          <w:i/>
          <w:iCs/>
          <w:lang w:val="en-US"/>
        </w:rPr>
        <w:t>D</w:t>
      </w:r>
      <w:r w:rsidRPr="00D30456">
        <w:rPr>
          <w:i/>
          <w:iCs/>
          <w:vertAlign w:val="subscript"/>
          <w:lang w:val="en-US"/>
        </w:rPr>
        <w:t>Xe</w:t>
      </w:r>
      <w:proofErr w:type="spellEnd"/>
      <w:r>
        <w:rPr>
          <w:lang w:val="en-US"/>
        </w:rPr>
        <w:t>, see Ref</w:t>
      </w:r>
      <w:r w:rsidR="00F30759">
        <w:rPr>
          <w:lang w:val="en-US"/>
        </w:rPr>
        <w:t>s</w:t>
      </w:r>
      <w:r>
        <w:rPr>
          <w:lang w:val="en-US"/>
        </w:rPr>
        <w:t xml:space="preserve">. </w:t>
      </w:r>
      <w:r w:rsidR="00FC7C97" w:rsidRPr="00FC7C97">
        <w:rPr>
          <w:lang w:val="en-US"/>
        </w:rPr>
        <w:t>[</w:t>
      </w:r>
      <w:r w:rsidR="00FC7C97">
        <w:rPr>
          <w:lang w:val="en-US"/>
        </w:rPr>
        <w:t>19,20]</w:t>
      </w:r>
      <w:r w:rsidR="00F30759">
        <w:rPr>
          <w:lang w:val="en-US"/>
        </w:rPr>
        <w:t xml:space="preserve"> and Figures 4 and 5</w:t>
      </w:r>
      <w:r w:rsidR="00F97260">
        <w:rPr>
          <w:lang w:val="en-US"/>
        </w:rPr>
        <w:t>;</w:t>
      </w:r>
      <w:r>
        <w:rPr>
          <w:lang w:val="en-US"/>
        </w:rPr>
        <w:t xml:space="preserve"> therefore the diffusion of the cage (mostly a cationic cage) is about a factor of 6 faster than the diffusion of the single </w:t>
      </w:r>
      <w:proofErr w:type="spellStart"/>
      <w:r>
        <w:rPr>
          <w:lang w:val="en-US"/>
        </w:rPr>
        <w:t>cation</w:t>
      </w:r>
      <w:proofErr w:type="spellEnd"/>
      <w:r>
        <w:rPr>
          <w:lang w:val="en-US"/>
        </w:rPr>
        <w:t xml:space="preserve">. This is a result of the definition of the cage as the minimum of the instantaneous potential of </w:t>
      </w:r>
      <w:proofErr w:type="spellStart"/>
      <w:r>
        <w:rPr>
          <w:lang w:val="en-US"/>
        </w:rPr>
        <w:t>Xe</w:t>
      </w:r>
      <w:proofErr w:type="spellEnd"/>
      <w:r>
        <w:rPr>
          <w:lang w:val="en-US"/>
        </w:rPr>
        <w:t xml:space="preserve"> with the rest of the IL. The fact that the cage is diffusing faster than the ions means that </w:t>
      </w:r>
      <w:proofErr w:type="spellStart"/>
      <w:r>
        <w:rPr>
          <w:lang w:val="en-US"/>
        </w:rPr>
        <w:t>Xe</w:t>
      </w:r>
      <w:proofErr w:type="spellEnd"/>
      <w:r>
        <w:rPr>
          <w:lang w:val="en-US"/>
        </w:rPr>
        <w:t xml:space="preserve"> </w:t>
      </w:r>
      <w:r w:rsidR="00F97260">
        <w:rPr>
          <w:lang w:val="en-US"/>
        </w:rPr>
        <w:t xml:space="preserve">”changes” its cage (as it is defined here) at a faster rate than the </w:t>
      </w:r>
      <w:proofErr w:type="spellStart"/>
      <w:r w:rsidR="00F97260">
        <w:rPr>
          <w:lang w:val="en-US"/>
        </w:rPr>
        <w:t>cation’s</w:t>
      </w:r>
      <w:proofErr w:type="spellEnd"/>
      <w:r w:rsidR="00F97260">
        <w:rPr>
          <w:lang w:val="en-US"/>
        </w:rPr>
        <w:t xml:space="preserve"> diffusion</w:t>
      </w:r>
      <w:r>
        <w:rPr>
          <w:lang w:val="en-US"/>
        </w:rPr>
        <w:t>.</w:t>
      </w:r>
    </w:p>
    <w:p w:rsidR="00DB784D" w:rsidRPr="00F30759" w:rsidRDefault="00DB784D">
      <w:pPr>
        <w:rPr>
          <w:lang w:val="en-GB"/>
        </w:rPr>
      </w:pPr>
    </w:p>
    <w:p w:rsidR="00DB784D" w:rsidRPr="000472D8" w:rsidRDefault="00DB784D">
      <w:pPr>
        <w:rPr>
          <w:b/>
          <w:bCs/>
          <w:lang w:val="en-US"/>
        </w:rPr>
      </w:pPr>
      <w:r w:rsidRPr="000472D8">
        <w:rPr>
          <w:b/>
          <w:bCs/>
          <w:lang w:val="en-US"/>
        </w:rPr>
        <w:t>Conclusion</w:t>
      </w:r>
    </w:p>
    <w:p w:rsidR="00DB784D" w:rsidRPr="00F30759" w:rsidRDefault="00DB784D">
      <w:pPr>
        <w:rPr>
          <w:lang w:val="en-US"/>
        </w:rPr>
      </w:pPr>
      <w:r>
        <w:rPr>
          <w:lang w:val="en-US"/>
        </w:rPr>
        <w:t xml:space="preserve">In this work we have analyzed the structure of two representative ILs and </w:t>
      </w:r>
      <w:r w:rsidRPr="0099664A">
        <w:rPr>
          <w:lang w:val="en-US"/>
        </w:rPr>
        <w:t xml:space="preserve">how </w:t>
      </w:r>
      <w:proofErr w:type="spellStart"/>
      <w:r w:rsidRPr="0099664A">
        <w:rPr>
          <w:lang w:val="en-US"/>
        </w:rPr>
        <w:t>cations</w:t>
      </w:r>
      <w:proofErr w:type="spellEnd"/>
      <w:r w:rsidRPr="0099664A">
        <w:rPr>
          <w:lang w:val="en-US"/>
        </w:rPr>
        <w:t xml:space="preserve"> and anions are responsible for the solvation of </w:t>
      </w:r>
      <w:proofErr w:type="spellStart"/>
      <w:r w:rsidRPr="0099664A">
        <w:rPr>
          <w:lang w:val="en-US"/>
        </w:rPr>
        <w:t>Xe</w:t>
      </w:r>
      <w:proofErr w:type="spellEnd"/>
      <w:r w:rsidRPr="0099664A">
        <w:rPr>
          <w:lang w:val="en-US"/>
        </w:rPr>
        <w:t xml:space="preserve">. The general picture emerging is that the </w:t>
      </w:r>
      <w:proofErr w:type="spellStart"/>
      <w:r w:rsidRPr="0099664A">
        <w:rPr>
          <w:lang w:val="en-US"/>
        </w:rPr>
        <w:t>cations</w:t>
      </w:r>
      <w:proofErr w:type="spellEnd"/>
      <w:r w:rsidRPr="0099664A">
        <w:rPr>
          <w:lang w:val="en-US"/>
        </w:rPr>
        <w:t xml:space="preserve"> are mostly responsible of the solvation properties of neutral solutes having no specific interactions with the two ions; both the cage potential and the diffusion coefficients of xenon can be related with the cationic cage and [</w:t>
      </w:r>
      <w:proofErr w:type="spellStart"/>
      <w:r w:rsidRPr="0099664A">
        <w:rPr>
          <w:lang w:val="en-US"/>
        </w:rPr>
        <w:t>bmim</w:t>
      </w:r>
      <w:proofErr w:type="spellEnd"/>
      <w:r w:rsidRPr="0099664A">
        <w:rPr>
          <w:lang w:val="en-US"/>
        </w:rPr>
        <w:t xml:space="preserve">] diffusion coefficients, respectively. In contrast, the anions give </w:t>
      </w:r>
      <w:r w:rsidR="004255F3">
        <w:rPr>
          <w:lang w:val="en-US"/>
        </w:rPr>
        <w:t>a minor</w:t>
      </w:r>
      <w:r w:rsidRPr="0099664A">
        <w:rPr>
          <w:lang w:val="en-US"/>
        </w:rPr>
        <w:t xml:space="preserve"> contribution to the </w:t>
      </w:r>
      <w:r>
        <w:rPr>
          <w:lang w:val="en-US"/>
        </w:rPr>
        <w:t xml:space="preserve">solvation of the noble gas. </w:t>
      </w:r>
      <w:r w:rsidR="004255F3">
        <w:rPr>
          <w:lang w:val="en-US"/>
        </w:rPr>
        <w:t>Nevertheless the difference between the two anionic systems is remarkable and clear: while the chloride is almost completely excluded from the solvation shell of xenon and therefore from its cage, the more hydrophobic PF</w:t>
      </w:r>
      <w:r w:rsidR="004255F3" w:rsidRPr="00AE0EF7">
        <w:rPr>
          <w:vertAlign w:val="subscript"/>
          <w:lang w:val="en-US"/>
        </w:rPr>
        <w:t>6</w:t>
      </w:r>
      <w:r w:rsidR="004255F3" w:rsidRPr="00AE0EF7">
        <w:rPr>
          <w:rFonts w:ascii="Symbol" w:hAnsi="Symbol"/>
          <w:vertAlign w:val="superscript"/>
          <w:lang w:val="en-US"/>
        </w:rPr>
        <w:t></w:t>
      </w:r>
      <w:r w:rsidR="004255F3">
        <w:rPr>
          <w:lang w:val="en-US"/>
        </w:rPr>
        <w:t xml:space="preserve"> is, instead, contributing to solvation and cage structure. </w:t>
      </w:r>
      <w:r>
        <w:rPr>
          <w:lang w:val="en-US"/>
        </w:rPr>
        <w:t xml:space="preserve">These results are in agreement with our previous studies of </w:t>
      </w:r>
      <w:r w:rsidRPr="00E027AC">
        <w:rPr>
          <w:vertAlign w:val="superscript"/>
          <w:lang w:val="en-US"/>
        </w:rPr>
        <w:t>129</w:t>
      </w:r>
      <w:r>
        <w:rPr>
          <w:lang w:val="en-US"/>
        </w:rPr>
        <w:t xml:space="preserve">Xe chemical shift dependence on the </w:t>
      </w:r>
      <w:proofErr w:type="spellStart"/>
      <w:r>
        <w:rPr>
          <w:lang w:val="en-US"/>
        </w:rPr>
        <w:t>counteranion</w:t>
      </w:r>
      <w:proofErr w:type="spellEnd"/>
      <w:r>
        <w:rPr>
          <w:lang w:val="en-US"/>
        </w:rPr>
        <w:t xml:space="preserve">. </w:t>
      </w:r>
    </w:p>
    <w:p w:rsidR="00DB784D" w:rsidRDefault="00CD3BBB">
      <w:pPr>
        <w:rPr>
          <w:lang w:val="en-US"/>
        </w:rPr>
      </w:pPr>
      <w:r w:rsidRPr="00AE0EF7">
        <w:rPr>
          <w:lang w:val="en-US"/>
        </w:rPr>
        <w:t xml:space="preserve">A relevant feature here emerged is that the cage </w:t>
      </w:r>
      <w:proofErr w:type="spellStart"/>
      <w:r w:rsidRPr="00AE0EF7">
        <w:rPr>
          <w:lang w:val="en-US"/>
        </w:rPr>
        <w:t>centre</w:t>
      </w:r>
      <w:proofErr w:type="spellEnd"/>
      <w:r w:rsidRPr="00AE0EF7">
        <w:rPr>
          <w:lang w:val="en-US"/>
        </w:rPr>
        <w:t xml:space="preserve">, and hence the </w:t>
      </w:r>
      <w:proofErr w:type="spellStart"/>
      <w:r w:rsidRPr="00AE0EF7">
        <w:rPr>
          <w:lang w:val="en-US"/>
        </w:rPr>
        <w:t>Xe</w:t>
      </w:r>
      <w:proofErr w:type="spellEnd"/>
      <w:r w:rsidRPr="00AE0EF7">
        <w:rPr>
          <w:lang w:val="en-US"/>
        </w:rPr>
        <w:t xml:space="preserve"> atom following it, diffuse must faster than the </w:t>
      </w:r>
      <w:proofErr w:type="spellStart"/>
      <w:r w:rsidRPr="00AE0EF7">
        <w:rPr>
          <w:lang w:val="en-US"/>
        </w:rPr>
        <w:t>cations</w:t>
      </w:r>
      <w:proofErr w:type="spellEnd"/>
      <w:r w:rsidRPr="00AE0EF7">
        <w:rPr>
          <w:lang w:val="en-US"/>
        </w:rPr>
        <w:t xml:space="preserve"> which collectively contribute to the caging itself. This is likely attributed to instantaneous asymmetries of the cage potential, such that on some direction the curvature is small and fast motions are allowed along it. As stated above, the analysis of instantaneous cage asymmetry in terms of spread of curvatures magnitudes is scheduled for future investigations. </w:t>
      </w:r>
      <w:r w:rsidR="00E56952">
        <w:rPr>
          <w:lang w:val="en-US"/>
        </w:rPr>
        <w:t xml:space="preserve">The higher mobility of </w:t>
      </w:r>
      <w:proofErr w:type="spellStart"/>
      <w:r w:rsidR="00E56952">
        <w:rPr>
          <w:lang w:val="en-US"/>
        </w:rPr>
        <w:t>Xe</w:t>
      </w:r>
      <w:proofErr w:type="spellEnd"/>
      <w:r w:rsidR="00E56952">
        <w:rPr>
          <w:lang w:val="en-US"/>
        </w:rPr>
        <w:t xml:space="preserve"> could also be traced back to the weak interaction with the ions which is due only to van der Waals interactions with no electrostatic contributions. </w:t>
      </w:r>
      <w:r w:rsidRPr="00AE0EF7">
        <w:rPr>
          <w:lang w:val="en-US"/>
        </w:rPr>
        <w:t>Moreover, the MD trajectory of xenon does not display those sudden large-amplitude hops that would be attributed to a “jump-into-hole” mechanism. Depending on the tracked particle, it has been conjectured that the presence of available “holes” in the IL structure, spontaneously formed by thermal density-fluctuations, can affect the transport mechanism. The fundamental concepts of the motion of ions according to the hole theory have been recently summarize</w:t>
      </w:r>
      <w:r w:rsidR="00782CF8" w:rsidRPr="00AE0EF7">
        <w:rPr>
          <w:lang w:val="en-US"/>
        </w:rPr>
        <w:t>d and reviewed by Smith et al.</w:t>
      </w:r>
      <w:r w:rsidR="00FC7C97" w:rsidRPr="00FC7C97">
        <w:rPr>
          <w:lang w:val="en-US"/>
        </w:rPr>
        <w:t>[</w:t>
      </w:r>
      <w:r w:rsidR="00FC7C97">
        <w:rPr>
          <w:lang w:val="en-US"/>
        </w:rPr>
        <w:t>42]</w:t>
      </w:r>
      <w:r w:rsidRPr="00AE0EF7">
        <w:rPr>
          <w:lang w:val="en-US"/>
        </w:rPr>
        <w:t xml:space="preserve"> However,  experimental observations show the validity of both Einstein’s law (average square displacements proportional to the time-step between consecutive observations)</w:t>
      </w:r>
      <w:r w:rsidR="00FC7C97" w:rsidRPr="00FC7C97">
        <w:rPr>
          <w:lang w:val="en-US"/>
        </w:rPr>
        <w:t>[</w:t>
      </w:r>
      <w:r w:rsidR="00FC7C97">
        <w:rPr>
          <w:lang w:val="en-US"/>
        </w:rPr>
        <w:t>43]</w:t>
      </w:r>
      <w:r w:rsidRPr="00AE0EF7">
        <w:rPr>
          <w:lang w:val="en-US"/>
        </w:rPr>
        <w:t xml:space="preserve"> and Stokes-Einstein relation (inverse proportionality between measured diffusion coefficient and viscosity, though tuning a numerical coefficient from slip to stick boundary conditions);</w:t>
      </w:r>
      <w:r w:rsidR="00782CF8" w:rsidRPr="00AE0EF7">
        <w:rPr>
          <w:lang w:val="en-US"/>
        </w:rPr>
        <w:t xml:space="preserve"> </w:t>
      </w:r>
      <w:r w:rsidR="00302181" w:rsidRPr="00302181">
        <w:rPr>
          <w:lang w:val="en-US"/>
        </w:rPr>
        <w:t>[</w:t>
      </w:r>
      <w:r w:rsidR="00302181">
        <w:rPr>
          <w:lang w:val="en-US"/>
        </w:rPr>
        <w:t>35,43]</w:t>
      </w:r>
      <w:r w:rsidRPr="00AE0EF7">
        <w:rPr>
          <w:lang w:val="en-US"/>
        </w:rPr>
        <w:t xml:space="preserve"> taken together, the most plausible picture emerging from these observations </w:t>
      </w:r>
      <w:r w:rsidR="0034193F" w:rsidRPr="00AE0EF7">
        <w:rPr>
          <w:iCs/>
          <w:lang w:val="en-US"/>
        </w:rPr>
        <w:t>only,</w:t>
      </w:r>
      <w:r w:rsidR="0034193F" w:rsidRPr="00724F0B">
        <w:rPr>
          <w:lang w:val="en-US"/>
        </w:rPr>
        <w:t xml:space="preserve"> </w:t>
      </w:r>
      <w:r w:rsidRPr="00AE0EF7">
        <w:rPr>
          <w:lang w:val="en-US"/>
        </w:rPr>
        <w:t xml:space="preserve">is that of small-steps diffusive dynamics of the probe particle, although the voids may play a role in some cases. As stated above, for the </w:t>
      </w:r>
      <w:proofErr w:type="spellStart"/>
      <w:r w:rsidRPr="00AE0EF7">
        <w:rPr>
          <w:lang w:val="en-US"/>
        </w:rPr>
        <w:t>Xe</w:t>
      </w:r>
      <w:proofErr w:type="spellEnd"/>
      <w:r w:rsidRPr="00AE0EF7">
        <w:rPr>
          <w:lang w:val="en-US"/>
        </w:rPr>
        <w:t xml:space="preserve"> probe in the specific ILs at the high temperature of our simulations we find no evidence of hopping mechanism. </w:t>
      </w:r>
      <w:r w:rsidR="00A34DE3">
        <w:rPr>
          <w:lang w:val="en-US"/>
        </w:rPr>
        <w:t xml:space="preserve">However, our finding that the cage diffusion coefficient resembles that of the </w:t>
      </w:r>
      <w:proofErr w:type="spellStart"/>
      <w:r w:rsidR="00A34DE3">
        <w:rPr>
          <w:lang w:val="en-US"/>
        </w:rPr>
        <w:t>Xe</w:t>
      </w:r>
      <w:proofErr w:type="spellEnd"/>
      <w:r w:rsidR="00A34DE3">
        <w:rPr>
          <w:lang w:val="en-US"/>
        </w:rPr>
        <w:t xml:space="preserve"> atoms, in turn both larger than those of the individual ions, points tow</w:t>
      </w:r>
      <w:r w:rsidR="00F719A6">
        <w:rPr>
          <w:lang w:val="en-US"/>
        </w:rPr>
        <w:t>a</w:t>
      </w:r>
      <w:r w:rsidR="00A34DE3">
        <w:rPr>
          <w:lang w:val="en-US"/>
        </w:rPr>
        <w:t xml:space="preserve">rds a diffusion mechanism of dissolved </w:t>
      </w:r>
      <w:proofErr w:type="spellStart"/>
      <w:r w:rsidR="00A34DE3">
        <w:rPr>
          <w:lang w:val="en-US"/>
        </w:rPr>
        <w:t>Xe</w:t>
      </w:r>
      <w:proofErr w:type="spellEnd"/>
      <w:r w:rsidR="00A34DE3">
        <w:rPr>
          <w:lang w:val="en-US"/>
        </w:rPr>
        <w:t xml:space="preserve"> based on the disruption/re-establishment of the so</w:t>
      </w:r>
      <w:r w:rsidR="00F30759">
        <w:rPr>
          <w:lang w:val="en-US"/>
        </w:rPr>
        <w:t>l</w:t>
      </w:r>
      <w:r w:rsidR="00A34DE3">
        <w:rPr>
          <w:lang w:val="en-US"/>
        </w:rPr>
        <w:t xml:space="preserve">vent cage rather than the classic vehicular displacement of the solute with the closer solvation shell. </w:t>
      </w:r>
      <w:r w:rsidRPr="00AE0EF7">
        <w:rPr>
          <w:lang w:val="en-US"/>
        </w:rPr>
        <w:t xml:space="preserve">Interesting features to </w:t>
      </w:r>
      <w:r w:rsidR="00A34DE3">
        <w:rPr>
          <w:lang w:val="en-US"/>
        </w:rPr>
        <w:t xml:space="preserve">be further </w:t>
      </w:r>
      <w:r w:rsidRPr="00AE0EF7">
        <w:rPr>
          <w:lang w:val="en-US"/>
        </w:rPr>
        <w:t>explore</w:t>
      </w:r>
      <w:r w:rsidR="00A34DE3">
        <w:rPr>
          <w:lang w:val="en-US"/>
        </w:rPr>
        <w:t>d</w:t>
      </w:r>
      <w:r w:rsidRPr="00AE0EF7">
        <w:rPr>
          <w:lang w:val="en-US"/>
        </w:rPr>
        <w:t xml:space="preserve"> are the behavior at lower temperatures and the possible connections between the instantaneous pattern of ILs voids and location/properties of the actual cage “felt” by a given probe-particle.</w:t>
      </w:r>
    </w:p>
    <w:p w:rsidR="0003233F" w:rsidRPr="00AE0EF7" w:rsidRDefault="0003233F">
      <w:pPr>
        <w:rPr>
          <w:b/>
          <w:lang w:val="en-US"/>
        </w:rPr>
      </w:pPr>
      <w:r w:rsidRPr="00AE0EF7">
        <w:rPr>
          <w:b/>
          <w:lang w:val="en-US"/>
        </w:rPr>
        <w:t>Acknowledgements</w:t>
      </w:r>
    </w:p>
    <w:p w:rsidR="0003233F" w:rsidRDefault="0003233F">
      <w:pPr>
        <w:rPr>
          <w:lang w:val="en-US"/>
        </w:rPr>
      </w:pPr>
      <w:r>
        <w:rPr>
          <w:lang w:val="en-US"/>
        </w:rPr>
        <w:t>Calculations were run on the Linux cluster of the “</w:t>
      </w:r>
      <w:proofErr w:type="spellStart"/>
      <w:r>
        <w:rPr>
          <w:lang w:val="en-US"/>
        </w:rPr>
        <w:t>Laboratorio</w:t>
      </w:r>
      <w:proofErr w:type="spellEnd"/>
      <w:r>
        <w:rPr>
          <w:lang w:val="en-US"/>
        </w:rPr>
        <w:t xml:space="preserve"> </w:t>
      </w:r>
      <w:proofErr w:type="spellStart"/>
      <w:r>
        <w:rPr>
          <w:lang w:val="en-US"/>
        </w:rPr>
        <w:t>Interdipartimentale</w:t>
      </w:r>
      <w:proofErr w:type="spellEnd"/>
      <w:r>
        <w:rPr>
          <w:lang w:val="en-US"/>
        </w:rPr>
        <w:t xml:space="preserve"> di </w:t>
      </w:r>
      <w:proofErr w:type="spellStart"/>
      <w:r>
        <w:rPr>
          <w:lang w:val="en-US"/>
        </w:rPr>
        <w:t>Chimica</w:t>
      </w:r>
      <w:proofErr w:type="spellEnd"/>
      <w:r>
        <w:rPr>
          <w:lang w:val="en-US"/>
        </w:rPr>
        <w:t xml:space="preserve"> </w:t>
      </w:r>
      <w:proofErr w:type="spellStart"/>
      <w:r>
        <w:rPr>
          <w:lang w:val="en-US"/>
        </w:rPr>
        <w:t>Computazionale</w:t>
      </w:r>
      <w:proofErr w:type="spellEnd"/>
      <w:r>
        <w:rPr>
          <w:lang w:val="en-US"/>
        </w:rPr>
        <w:t xml:space="preserve">“ of the University of </w:t>
      </w:r>
      <w:proofErr w:type="spellStart"/>
      <w:r>
        <w:rPr>
          <w:lang w:val="en-US"/>
        </w:rPr>
        <w:t>Padova</w:t>
      </w:r>
      <w:proofErr w:type="spellEnd"/>
      <w:r>
        <w:rPr>
          <w:lang w:val="en-US"/>
        </w:rPr>
        <w:t xml:space="preserve">. </w:t>
      </w:r>
      <w:r w:rsidRPr="00AE0EF7">
        <w:rPr>
          <w:lang w:val="en-US"/>
        </w:rPr>
        <w:t xml:space="preserve">Financial support from MIUR (PRIN 2010N3T9M4, FIRB RBAP11C58Y) and </w:t>
      </w:r>
      <w:proofErr w:type="spellStart"/>
      <w:r w:rsidRPr="00AE0EF7">
        <w:rPr>
          <w:lang w:val="en-US"/>
        </w:rPr>
        <w:t>Fondazione</w:t>
      </w:r>
      <w:proofErr w:type="spellEnd"/>
      <w:r w:rsidRPr="00AE0EF7">
        <w:rPr>
          <w:lang w:val="en-US"/>
        </w:rPr>
        <w:t xml:space="preserve"> CARIPARO (</w:t>
      </w:r>
      <w:proofErr w:type="spellStart"/>
      <w:r w:rsidRPr="00AE0EF7">
        <w:rPr>
          <w:lang w:val="en-US"/>
        </w:rPr>
        <w:t>Prog</w:t>
      </w:r>
      <w:r w:rsidR="00FD1A51" w:rsidRPr="00AE0EF7">
        <w:rPr>
          <w:lang w:val="en-US"/>
        </w:rPr>
        <w:t>etti</w:t>
      </w:r>
      <w:proofErr w:type="spellEnd"/>
      <w:r w:rsidR="00FD1A51" w:rsidRPr="00AE0EF7">
        <w:rPr>
          <w:lang w:val="en-US"/>
        </w:rPr>
        <w:t xml:space="preserve"> di </w:t>
      </w:r>
      <w:proofErr w:type="spellStart"/>
      <w:r w:rsidR="00FD1A51" w:rsidRPr="00AE0EF7">
        <w:rPr>
          <w:lang w:val="en-US"/>
        </w:rPr>
        <w:t>Eccellenza</w:t>
      </w:r>
      <w:proofErr w:type="spellEnd"/>
      <w:r w:rsidR="00FD1A51" w:rsidRPr="00AE0EF7">
        <w:rPr>
          <w:lang w:val="en-US"/>
        </w:rPr>
        <w:t xml:space="preserve"> “Nano-Mode”)</w:t>
      </w:r>
      <w:r w:rsidRPr="00AE0EF7">
        <w:rPr>
          <w:lang w:val="en-US"/>
        </w:rPr>
        <w:t xml:space="preserve"> is gratefully acknowledged.</w:t>
      </w:r>
      <w:r w:rsidR="00930DD8">
        <w:rPr>
          <w:lang w:val="en-US"/>
        </w:rPr>
        <w:t xml:space="preserve"> </w:t>
      </w:r>
      <w:r w:rsidR="0012696D">
        <w:rPr>
          <w:lang w:val="en-US"/>
        </w:rPr>
        <w:t xml:space="preserve"> We thank </w:t>
      </w:r>
      <w:r w:rsidR="00A76D7B">
        <w:rPr>
          <w:lang w:val="en-US"/>
        </w:rPr>
        <w:t xml:space="preserve">the </w:t>
      </w:r>
      <w:r w:rsidR="0012696D">
        <w:rPr>
          <w:lang w:val="en-US"/>
        </w:rPr>
        <w:t xml:space="preserve">CNR-CAS bilateral agreement 2014-2016. </w:t>
      </w:r>
      <w:r w:rsidR="00930DD8">
        <w:rPr>
          <w:lang w:val="en-US"/>
        </w:rPr>
        <w:t>AM wishes to thank EU COST Action CM 1206 Exchange on Ionic Liquids (EXIL)</w:t>
      </w:r>
      <w:r w:rsidR="00FA214C">
        <w:rPr>
          <w:lang w:val="en-US"/>
        </w:rPr>
        <w:t>.</w:t>
      </w:r>
    </w:p>
    <w:p w:rsidR="00DB784D" w:rsidRDefault="00DB784D">
      <w:pPr>
        <w:rPr>
          <w:b/>
          <w:bCs/>
          <w:lang w:val="en-US"/>
        </w:rPr>
      </w:pPr>
      <w:r w:rsidRPr="000472D8">
        <w:rPr>
          <w:b/>
          <w:bCs/>
          <w:lang w:val="en-US"/>
        </w:rPr>
        <w:t>References</w:t>
      </w:r>
    </w:p>
    <w:p w:rsidR="00302181" w:rsidRDefault="00302181" w:rsidP="00302181">
      <w:pPr>
        <w:spacing w:line="240" w:lineRule="auto"/>
        <w:rPr>
          <w:bCs/>
          <w:lang w:val="en-US"/>
        </w:rPr>
      </w:pPr>
    </w:p>
    <w:p w:rsidR="00302181" w:rsidRDefault="00302181" w:rsidP="00302181">
      <w:pPr>
        <w:spacing w:line="240" w:lineRule="auto"/>
        <w:rPr>
          <w:bCs/>
          <w:lang w:val="en-US"/>
        </w:rPr>
      </w:pPr>
      <w:r>
        <w:rPr>
          <w:bCs/>
          <w:lang w:val="en-US"/>
        </w:rPr>
        <w:t xml:space="preserve">[1] F </w:t>
      </w:r>
      <w:proofErr w:type="spellStart"/>
      <w:r>
        <w:rPr>
          <w:bCs/>
          <w:lang w:val="en-US"/>
        </w:rPr>
        <w:t>Karadas</w:t>
      </w:r>
      <w:proofErr w:type="spellEnd"/>
      <w:r>
        <w:rPr>
          <w:bCs/>
          <w:lang w:val="en-US"/>
        </w:rPr>
        <w:t xml:space="preserve">, M </w:t>
      </w:r>
      <w:proofErr w:type="spellStart"/>
      <w:r>
        <w:rPr>
          <w:bCs/>
          <w:lang w:val="en-US"/>
        </w:rPr>
        <w:t>Atilhan</w:t>
      </w:r>
      <w:proofErr w:type="spellEnd"/>
      <w:r>
        <w:rPr>
          <w:bCs/>
          <w:lang w:val="en-US"/>
        </w:rPr>
        <w:t xml:space="preserve">, S </w:t>
      </w:r>
      <w:proofErr w:type="spellStart"/>
      <w:r>
        <w:rPr>
          <w:bCs/>
          <w:lang w:val="en-US"/>
        </w:rPr>
        <w:t>Aparicio</w:t>
      </w:r>
      <w:proofErr w:type="spellEnd"/>
      <w:r>
        <w:rPr>
          <w:bCs/>
          <w:lang w:val="en-US"/>
        </w:rPr>
        <w:t>. Review on the Use of Ionic Liquids (ILs) as Alternative Fluids for CO2 Capture and Natural Gas Sweetening, Energy Fuels. 24 (2010) 5817-5828.</w:t>
      </w:r>
    </w:p>
    <w:p w:rsidR="00302181" w:rsidRDefault="00302181" w:rsidP="00302181">
      <w:pPr>
        <w:spacing w:line="240" w:lineRule="auto"/>
        <w:rPr>
          <w:bCs/>
          <w:lang w:val="en-US"/>
        </w:rPr>
      </w:pPr>
      <w:r>
        <w:rPr>
          <w:bCs/>
          <w:lang w:val="en-US"/>
        </w:rPr>
        <w:t xml:space="preserve">[2] A Brandt, J </w:t>
      </w:r>
      <w:proofErr w:type="spellStart"/>
      <w:r>
        <w:rPr>
          <w:bCs/>
          <w:lang w:val="en-US"/>
        </w:rPr>
        <w:t>Grasvik</w:t>
      </w:r>
      <w:proofErr w:type="spellEnd"/>
      <w:r>
        <w:rPr>
          <w:bCs/>
          <w:lang w:val="en-US"/>
        </w:rPr>
        <w:t xml:space="preserve">, JP </w:t>
      </w:r>
      <w:proofErr w:type="spellStart"/>
      <w:r>
        <w:rPr>
          <w:bCs/>
          <w:lang w:val="en-US"/>
        </w:rPr>
        <w:t>Hallett</w:t>
      </w:r>
      <w:proofErr w:type="spellEnd"/>
      <w:r>
        <w:rPr>
          <w:bCs/>
          <w:lang w:val="en-US"/>
        </w:rPr>
        <w:t xml:space="preserve">, T Welton. Deconstruction of </w:t>
      </w:r>
      <w:proofErr w:type="spellStart"/>
      <w:r>
        <w:rPr>
          <w:bCs/>
          <w:lang w:val="en-US"/>
        </w:rPr>
        <w:t>lignocellulosic</w:t>
      </w:r>
      <w:proofErr w:type="spellEnd"/>
      <w:r>
        <w:rPr>
          <w:bCs/>
          <w:lang w:val="en-US"/>
        </w:rPr>
        <w:t xml:space="preserve"> biomass with ionic liquids, Green Chem. 15 (2013) 550-583.</w:t>
      </w:r>
    </w:p>
    <w:p w:rsidR="00302181" w:rsidRDefault="00302181" w:rsidP="00302181">
      <w:pPr>
        <w:spacing w:line="240" w:lineRule="auto"/>
        <w:rPr>
          <w:bCs/>
          <w:lang w:val="en-US"/>
        </w:rPr>
      </w:pPr>
      <w:r>
        <w:rPr>
          <w:bCs/>
          <w:lang w:val="en-US"/>
        </w:rPr>
        <w:t xml:space="preserve">[3] X </w:t>
      </w:r>
      <w:proofErr w:type="spellStart"/>
      <w:r>
        <w:rPr>
          <w:bCs/>
          <w:lang w:val="en-US"/>
        </w:rPr>
        <w:t>Duan</w:t>
      </w:r>
      <w:proofErr w:type="spellEnd"/>
      <w:r>
        <w:rPr>
          <w:bCs/>
          <w:lang w:val="en-US"/>
        </w:rPr>
        <w:t xml:space="preserve">, J Ma, J </w:t>
      </w:r>
      <w:proofErr w:type="spellStart"/>
      <w:r>
        <w:rPr>
          <w:bCs/>
          <w:lang w:val="en-US"/>
        </w:rPr>
        <w:t>Lian</w:t>
      </w:r>
      <w:proofErr w:type="spellEnd"/>
      <w:r>
        <w:rPr>
          <w:bCs/>
          <w:lang w:val="en-US"/>
        </w:rPr>
        <w:t xml:space="preserve">, W </w:t>
      </w:r>
      <w:proofErr w:type="spellStart"/>
      <w:r>
        <w:rPr>
          <w:bCs/>
          <w:lang w:val="en-US"/>
        </w:rPr>
        <w:t>Zheng</w:t>
      </w:r>
      <w:proofErr w:type="spellEnd"/>
      <w:r>
        <w:rPr>
          <w:bCs/>
          <w:lang w:val="en-US"/>
        </w:rPr>
        <w:t xml:space="preserve">. The art of using ionic liquids in the synthesis of inorganic </w:t>
      </w:r>
      <w:proofErr w:type="spellStart"/>
      <w:r>
        <w:rPr>
          <w:bCs/>
          <w:lang w:val="en-US"/>
        </w:rPr>
        <w:t>nanomaterials</w:t>
      </w:r>
      <w:proofErr w:type="spellEnd"/>
      <w:r>
        <w:rPr>
          <w:bCs/>
          <w:lang w:val="en-US"/>
        </w:rPr>
        <w:t xml:space="preserve">, </w:t>
      </w:r>
      <w:proofErr w:type="spellStart"/>
      <w:r>
        <w:rPr>
          <w:bCs/>
          <w:lang w:val="en-US"/>
        </w:rPr>
        <w:t>CrystEngComm</w:t>
      </w:r>
      <w:proofErr w:type="spellEnd"/>
      <w:r>
        <w:rPr>
          <w:bCs/>
          <w:lang w:val="en-US"/>
        </w:rPr>
        <w:t>. 16 (2014) 2550-2559.</w:t>
      </w:r>
    </w:p>
    <w:p w:rsidR="00302181" w:rsidRDefault="00302181" w:rsidP="00302181">
      <w:pPr>
        <w:spacing w:line="240" w:lineRule="auto"/>
        <w:rPr>
          <w:bCs/>
          <w:lang w:val="en-US"/>
        </w:rPr>
      </w:pPr>
      <w:r>
        <w:rPr>
          <w:bCs/>
          <w:lang w:val="en-US"/>
        </w:rPr>
        <w:t xml:space="preserve">[4] M Armand, F </w:t>
      </w:r>
      <w:proofErr w:type="spellStart"/>
      <w:r>
        <w:rPr>
          <w:bCs/>
          <w:lang w:val="en-US"/>
        </w:rPr>
        <w:t>Endres</w:t>
      </w:r>
      <w:proofErr w:type="spellEnd"/>
      <w:r>
        <w:rPr>
          <w:bCs/>
          <w:lang w:val="en-US"/>
        </w:rPr>
        <w:t xml:space="preserve">, DR MacFarlane, H </w:t>
      </w:r>
      <w:proofErr w:type="spellStart"/>
      <w:r>
        <w:rPr>
          <w:bCs/>
          <w:lang w:val="en-US"/>
        </w:rPr>
        <w:t>Ohno</w:t>
      </w:r>
      <w:proofErr w:type="spellEnd"/>
      <w:r>
        <w:rPr>
          <w:bCs/>
          <w:lang w:val="en-US"/>
        </w:rPr>
        <w:t xml:space="preserve">, B </w:t>
      </w:r>
      <w:proofErr w:type="spellStart"/>
      <w:r>
        <w:rPr>
          <w:bCs/>
          <w:lang w:val="en-US"/>
        </w:rPr>
        <w:t>Scrosati</w:t>
      </w:r>
      <w:proofErr w:type="spellEnd"/>
      <w:r>
        <w:rPr>
          <w:bCs/>
          <w:lang w:val="en-US"/>
        </w:rPr>
        <w:t>. Ionic-liquid materials for the electrochemical challenges of the future, Nat. Mater. 8 (2009) 621-629.</w:t>
      </w:r>
    </w:p>
    <w:p w:rsidR="00302181" w:rsidRDefault="00302181" w:rsidP="00302181">
      <w:pPr>
        <w:spacing w:line="240" w:lineRule="auto"/>
        <w:rPr>
          <w:bCs/>
          <w:lang w:val="en-US"/>
        </w:rPr>
      </w:pPr>
      <w:r>
        <w:rPr>
          <w:bCs/>
          <w:lang w:val="en-US"/>
        </w:rPr>
        <w:t xml:space="preserve">[5] A </w:t>
      </w:r>
      <w:proofErr w:type="spellStart"/>
      <w:r>
        <w:rPr>
          <w:bCs/>
          <w:lang w:val="en-US"/>
        </w:rPr>
        <w:t>Matic</w:t>
      </w:r>
      <w:proofErr w:type="spellEnd"/>
      <w:r>
        <w:rPr>
          <w:bCs/>
          <w:lang w:val="en-US"/>
        </w:rPr>
        <w:t xml:space="preserve">, B </w:t>
      </w:r>
      <w:proofErr w:type="spellStart"/>
      <w:r>
        <w:rPr>
          <w:bCs/>
          <w:lang w:val="en-US"/>
        </w:rPr>
        <w:t>Scrosati</w:t>
      </w:r>
      <w:proofErr w:type="spellEnd"/>
      <w:r>
        <w:rPr>
          <w:bCs/>
          <w:lang w:val="en-US"/>
        </w:rPr>
        <w:t>. Ionic liquids for energy applications, MRS Bull. 38 (2013) 533-537.</w:t>
      </w:r>
    </w:p>
    <w:p w:rsidR="00302181" w:rsidRDefault="00302181" w:rsidP="00302181">
      <w:pPr>
        <w:spacing w:line="240" w:lineRule="auto"/>
        <w:rPr>
          <w:bCs/>
          <w:lang w:val="en-US"/>
        </w:rPr>
      </w:pPr>
      <w:r>
        <w:rPr>
          <w:bCs/>
          <w:lang w:val="en-US"/>
        </w:rPr>
        <w:t xml:space="preserve">[6] CJ </w:t>
      </w:r>
      <w:proofErr w:type="spellStart"/>
      <w:r>
        <w:rPr>
          <w:bCs/>
          <w:lang w:val="en-US"/>
        </w:rPr>
        <w:t>Bowlas</w:t>
      </w:r>
      <w:proofErr w:type="spellEnd"/>
      <w:r>
        <w:rPr>
          <w:bCs/>
          <w:lang w:val="en-US"/>
        </w:rPr>
        <w:t xml:space="preserve">, DW Bruce, KR </w:t>
      </w:r>
      <w:proofErr w:type="spellStart"/>
      <w:r>
        <w:rPr>
          <w:bCs/>
          <w:lang w:val="en-US"/>
        </w:rPr>
        <w:t>Seddon</w:t>
      </w:r>
      <w:proofErr w:type="spellEnd"/>
      <w:r>
        <w:rPr>
          <w:bCs/>
          <w:lang w:val="en-US"/>
        </w:rPr>
        <w:t xml:space="preserve">. Liquid-crystalline ionic liquids, </w:t>
      </w:r>
      <w:proofErr w:type="spellStart"/>
      <w:r>
        <w:rPr>
          <w:bCs/>
          <w:lang w:val="en-US"/>
        </w:rPr>
        <w:t>Chem.Commun</w:t>
      </w:r>
      <w:proofErr w:type="spellEnd"/>
      <w:r>
        <w:rPr>
          <w:bCs/>
          <w:lang w:val="en-US"/>
        </w:rPr>
        <w:t>. (1996) 1625-1626.</w:t>
      </w:r>
    </w:p>
    <w:p w:rsidR="00302181" w:rsidRDefault="00302181" w:rsidP="00302181">
      <w:pPr>
        <w:spacing w:line="240" w:lineRule="auto"/>
        <w:rPr>
          <w:bCs/>
          <w:lang w:val="en-US"/>
        </w:rPr>
      </w:pPr>
      <w:r>
        <w:rPr>
          <w:bCs/>
          <w:lang w:val="en-US"/>
        </w:rPr>
        <w:t xml:space="preserve">[7] J </w:t>
      </w:r>
      <w:proofErr w:type="spellStart"/>
      <w:r>
        <w:rPr>
          <w:bCs/>
          <w:lang w:val="en-US"/>
        </w:rPr>
        <w:t>Holbrey</w:t>
      </w:r>
      <w:proofErr w:type="spellEnd"/>
      <w:r>
        <w:rPr>
          <w:bCs/>
          <w:lang w:val="en-US"/>
        </w:rPr>
        <w:t xml:space="preserve"> D., K </w:t>
      </w:r>
      <w:proofErr w:type="spellStart"/>
      <w:r>
        <w:rPr>
          <w:bCs/>
          <w:lang w:val="en-US"/>
        </w:rPr>
        <w:t>Seddon</w:t>
      </w:r>
      <w:proofErr w:type="spellEnd"/>
      <w:r>
        <w:rPr>
          <w:bCs/>
          <w:lang w:val="en-US"/>
        </w:rPr>
        <w:t xml:space="preserve"> R. The phase </w:t>
      </w:r>
      <w:proofErr w:type="spellStart"/>
      <w:r>
        <w:rPr>
          <w:bCs/>
          <w:lang w:val="en-US"/>
        </w:rPr>
        <w:t>behaviour</w:t>
      </w:r>
      <w:proofErr w:type="spellEnd"/>
      <w:r>
        <w:rPr>
          <w:bCs/>
          <w:lang w:val="en-US"/>
        </w:rPr>
        <w:t xml:space="preserve"> of 1-alkyl-3-methylimidazolium </w:t>
      </w:r>
      <w:proofErr w:type="spellStart"/>
      <w:r>
        <w:rPr>
          <w:bCs/>
          <w:lang w:val="en-US"/>
        </w:rPr>
        <w:t>tetrafluoroborates</w:t>
      </w:r>
      <w:proofErr w:type="spellEnd"/>
      <w:r>
        <w:rPr>
          <w:bCs/>
          <w:lang w:val="en-US"/>
        </w:rPr>
        <w:t xml:space="preserve">; ionic liquids and ionic liquid crystals, </w:t>
      </w:r>
      <w:proofErr w:type="spellStart"/>
      <w:r>
        <w:rPr>
          <w:bCs/>
          <w:lang w:val="en-US"/>
        </w:rPr>
        <w:t>J.Chem.Soc</w:t>
      </w:r>
      <w:proofErr w:type="spellEnd"/>
      <w:r>
        <w:rPr>
          <w:bCs/>
          <w:lang w:val="en-US"/>
        </w:rPr>
        <w:t>., Dalton Trans. (1999) 2133-2140.</w:t>
      </w:r>
    </w:p>
    <w:p w:rsidR="00302181" w:rsidRDefault="00302181" w:rsidP="00302181">
      <w:pPr>
        <w:spacing w:line="240" w:lineRule="auto"/>
        <w:rPr>
          <w:bCs/>
          <w:lang w:val="en-US"/>
        </w:rPr>
      </w:pPr>
      <w:r>
        <w:rPr>
          <w:bCs/>
          <w:lang w:val="en-US"/>
        </w:rPr>
        <w:t xml:space="preserve">[8] K Binnemans, R Van </w:t>
      </w:r>
      <w:proofErr w:type="spellStart"/>
      <w:r>
        <w:rPr>
          <w:bCs/>
          <w:lang w:val="en-US"/>
        </w:rPr>
        <w:t>Deun</w:t>
      </w:r>
      <w:proofErr w:type="spellEnd"/>
      <w:r>
        <w:rPr>
          <w:bCs/>
          <w:lang w:val="en-US"/>
        </w:rPr>
        <w:t xml:space="preserve">, B </w:t>
      </w:r>
      <w:proofErr w:type="spellStart"/>
      <w:r>
        <w:rPr>
          <w:bCs/>
          <w:lang w:val="en-US"/>
        </w:rPr>
        <w:t>Thijs</w:t>
      </w:r>
      <w:proofErr w:type="spellEnd"/>
      <w:r>
        <w:rPr>
          <w:bCs/>
          <w:lang w:val="en-US"/>
        </w:rPr>
        <w:t xml:space="preserve">, I </w:t>
      </w:r>
      <w:proofErr w:type="spellStart"/>
      <w:r>
        <w:rPr>
          <w:bCs/>
          <w:lang w:val="en-US"/>
        </w:rPr>
        <w:t>Vanwelkenhuysen</w:t>
      </w:r>
      <w:proofErr w:type="spellEnd"/>
      <w:r>
        <w:rPr>
          <w:bCs/>
          <w:lang w:val="en-US"/>
        </w:rPr>
        <w:t xml:space="preserve">, I </w:t>
      </w:r>
      <w:proofErr w:type="spellStart"/>
      <w:r>
        <w:rPr>
          <w:bCs/>
          <w:lang w:val="en-US"/>
        </w:rPr>
        <w:t>Geuens</w:t>
      </w:r>
      <w:proofErr w:type="spellEnd"/>
      <w:r>
        <w:rPr>
          <w:bCs/>
          <w:lang w:val="en-US"/>
        </w:rPr>
        <w:t xml:space="preserve">. Structure and </w:t>
      </w:r>
      <w:proofErr w:type="spellStart"/>
      <w:r>
        <w:rPr>
          <w:bCs/>
          <w:lang w:val="en-US"/>
        </w:rPr>
        <w:t>Mesomorphism</w:t>
      </w:r>
      <w:proofErr w:type="spellEnd"/>
      <w:r>
        <w:rPr>
          <w:bCs/>
          <w:lang w:val="en-US"/>
        </w:rPr>
        <w:t xml:space="preserve"> of Silver </w:t>
      </w:r>
      <w:proofErr w:type="spellStart"/>
      <w:r>
        <w:rPr>
          <w:bCs/>
          <w:lang w:val="en-US"/>
        </w:rPr>
        <w:t>Alkanoates</w:t>
      </w:r>
      <w:proofErr w:type="spellEnd"/>
      <w:r>
        <w:rPr>
          <w:bCs/>
          <w:lang w:val="en-US"/>
        </w:rPr>
        <w:t xml:space="preserve">, </w:t>
      </w:r>
      <w:proofErr w:type="spellStart"/>
      <w:r>
        <w:rPr>
          <w:bCs/>
          <w:lang w:val="en-US"/>
        </w:rPr>
        <w:t>Chem.Mater</w:t>
      </w:r>
      <w:proofErr w:type="spellEnd"/>
      <w:r>
        <w:rPr>
          <w:bCs/>
          <w:lang w:val="en-US"/>
        </w:rPr>
        <w:t>. 16 (2004) 2021-2027.</w:t>
      </w:r>
    </w:p>
    <w:p w:rsidR="00302181" w:rsidRDefault="00302181" w:rsidP="00302181">
      <w:pPr>
        <w:spacing w:line="240" w:lineRule="auto"/>
        <w:rPr>
          <w:bCs/>
          <w:lang w:val="en-US"/>
        </w:rPr>
      </w:pPr>
      <w:r>
        <w:rPr>
          <w:bCs/>
          <w:lang w:val="en-US"/>
        </w:rPr>
        <w:t xml:space="preserve">[9] Y </w:t>
      </w:r>
      <w:proofErr w:type="spellStart"/>
      <w:r>
        <w:rPr>
          <w:bCs/>
          <w:lang w:val="en-US"/>
        </w:rPr>
        <w:t>Ji</w:t>
      </w:r>
      <w:proofErr w:type="spellEnd"/>
      <w:r>
        <w:rPr>
          <w:bCs/>
          <w:lang w:val="en-US"/>
        </w:rPr>
        <w:t>, R Shi, Y Wang, G Saielli. Effect of the Chain Length on the Structure of Ionic  Liquids: from Spatial Heterogeneity to Ionic Liquid Crystals, J. Phys. Chem. B. 117 (2013) 1104-1109.</w:t>
      </w:r>
    </w:p>
    <w:p w:rsidR="00302181" w:rsidRDefault="00302181" w:rsidP="00302181">
      <w:pPr>
        <w:spacing w:line="240" w:lineRule="auto"/>
        <w:rPr>
          <w:bCs/>
          <w:lang w:val="en-US"/>
        </w:rPr>
      </w:pPr>
      <w:r>
        <w:rPr>
          <w:bCs/>
          <w:lang w:val="en-US"/>
        </w:rPr>
        <w:t xml:space="preserve">[10] R Ishizuka, N </w:t>
      </w:r>
      <w:proofErr w:type="spellStart"/>
      <w:r>
        <w:rPr>
          <w:bCs/>
          <w:lang w:val="en-US"/>
        </w:rPr>
        <w:t>Matubayasi</w:t>
      </w:r>
      <w:proofErr w:type="spellEnd"/>
      <w:r>
        <w:rPr>
          <w:bCs/>
          <w:lang w:val="en-US"/>
        </w:rPr>
        <w:t xml:space="preserve">, K </w:t>
      </w:r>
      <w:proofErr w:type="spellStart"/>
      <w:r>
        <w:rPr>
          <w:bCs/>
          <w:lang w:val="en-US"/>
        </w:rPr>
        <w:t>Tu</w:t>
      </w:r>
      <w:proofErr w:type="spellEnd"/>
      <w:r>
        <w:rPr>
          <w:bCs/>
          <w:lang w:val="en-US"/>
        </w:rPr>
        <w:t xml:space="preserve">, Y </w:t>
      </w:r>
      <w:proofErr w:type="spellStart"/>
      <w:r>
        <w:rPr>
          <w:bCs/>
          <w:lang w:val="en-US"/>
        </w:rPr>
        <w:t>Umebayashi</w:t>
      </w:r>
      <w:proofErr w:type="spellEnd"/>
      <w:r>
        <w:rPr>
          <w:bCs/>
          <w:lang w:val="en-US"/>
        </w:rPr>
        <w:t xml:space="preserve">. Energetic Contributions from the </w:t>
      </w:r>
      <w:proofErr w:type="spellStart"/>
      <w:r>
        <w:rPr>
          <w:bCs/>
          <w:lang w:val="en-US"/>
        </w:rPr>
        <w:t>Cation</w:t>
      </w:r>
      <w:proofErr w:type="spellEnd"/>
      <w:r>
        <w:rPr>
          <w:bCs/>
          <w:lang w:val="en-US"/>
        </w:rPr>
        <w:t xml:space="preserve"> and Anion to the Stability of Carbon Dioxide Dissolved in </w:t>
      </w:r>
      <w:proofErr w:type="spellStart"/>
      <w:r>
        <w:rPr>
          <w:bCs/>
          <w:lang w:val="en-US"/>
        </w:rPr>
        <w:t>Imidazolium</w:t>
      </w:r>
      <w:proofErr w:type="spellEnd"/>
      <w:r>
        <w:rPr>
          <w:bCs/>
          <w:lang w:val="en-US"/>
        </w:rPr>
        <w:t>-Based Ionic Liquids, J. Phys. Chem. B. 119 (2015) 1579-1587.</w:t>
      </w:r>
    </w:p>
    <w:p w:rsidR="00302181" w:rsidRDefault="00302181" w:rsidP="00302181">
      <w:pPr>
        <w:spacing w:line="240" w:lineRule="auto"/>
        <w:rPr>
          <w:bCs/>
          <w:lang w:val="en-US"/>
        </w:rPr>
      </w:pPr>
      <w:r>
        <w:rPr>
          <w:bCs/>
          <w:lang w:val="en-US"/>
        </w:rPr>
        <w:t>[11] H Liu, S Dai, D Jiang. Molecular Dynamics Simulation of Anion Effect on Solubility, Diffusivity, and Permeability of Carbon Dioxide in Ionic Liquids, Ind. Eng. Chem. Res. 53 (2014) 10485-10490.</w:t>
      </w:r>
    </w:p>
    <w:p w:rsidR="00302181" w:rsidRDefault="00302181" w:rsidP="00302181">
      <w:pPr>
        <w:spacing w:line="240" w:lineRule="auto"/>
        <w:rPr>
          <w:bCs/>
          <w:lang w:val="en-US"/>
        </w:rPr>
      </w:pPr>
      <w:r>
        <w:rPr>
          <w:bCs/>
          <w:lang w:val="en-US"/>
        </w:rPr>
        <w:t xml:space="preserve">[12] H Liu, S Dai, D Jiang. Structure and dynamics of CO2 and N2 in a </w:t>
      </w:r>
      <w:proofErr w:type="spellStart"/>
      <w:r>
        <w:rPr>
          <w:bCs/>
          <w:lang w:val="en-US"/>
        </w:rPr>
        <w:t>tetracyanoborate</w:t>
      </w:r>
      <w:proofErr w:type="spellEnd"/>
      <w:r>
        <w:rPr>
          <w:bCs/>
          <w:lang w:val="en-US"/>
        </w:rPr>
        <w:t xml:space="preserve"> based ionic liquid, Phys. Chem. Chem. Phys. 16 (2014) 1909-1913.</w:t>
      </w:r>
    </w:p>
    <w:p w:rsidR="00302181" w:rsidRDefault="00302181" w:rsidP="00302181">
      <w:pPr>
        <w:spacing w:line="240" w:lineRule="auto"/>
        <w:rPr>
          <w:bCs/>
          <w:lang w:val="en-US"/>
        </w:rPr>
      </w:pPr>
      <w:r>
        <w:rPr>
          <w:bCs/>
          <w:lang w:val="en-US"/>
        </w:rPr>
        <w:t xml:space="preserve">[13] G </w:t>
      </w:r>
      <w:proofErr w:type="spellStart"/>
      <w:r>
        <w:rPr>
          <w:bCs/>
          <w:lang w:val="en-US"/>
        </w:rPr>
        <w:t>Dlubek</w:t>
      </w:r>
      <w:proofErr w:type="spellEnd"/>
      <w:r>
        <w:rPr>
          <w:bCs/>
          <w:lang w:val="en-US"/>
        </w:rPr>
        <w:t>, Y Yu, R Krause-</w:t>
      </w:r>
      <w:proofErr w:type="spellStart"/>
      <w:r>
        <w:rPr>
          <w:bCs/>
          <w:lang w:val="en-US"/>
        </w:rPr>
        <w:t>Rehberg</w:t>
      </w:r>
      <w:proofErr w:type="spellEnd"/>
      <w:r>
        <w:rPr>
          <w:bCs/>
          <w:lang w:val="en-US"/>
        </w:rPr>
        <w:t xml:space="preserve">, W Beichel, S </w:t>
      </w:r>
      <w:proofErr w:type="spellStart"/>
      <w:r>
        <w:rPr>
          <w:bCs/>
          <w:lang w:val="en-US"/>
        </w:rPr>
        <w:t>Bulut</w:t>
      </w:r>
      <w:proofErr w:type="spellEnd"/>
      <w:r>
        <w:rPr>
          <w:bCs/>
          <w:lang w:val="en-US"/>
        </w:rPr>
        <w:t xml:space="preserve">, N </w:t>
      </w:r>
      <w:proofErr w:type="spellStart"/>
      <w:r>
        <w:rPr>
          <w:bCs/>
          <w:lang w:val="en-US"/>
        </w:rPr>
        <w:t>Pogodina</w:t>
      </w:r>
      <w:proofErr w:type="spellEnd"/>
      <w:r>
        <w:rPr>
          <w:bCs/>
          <w:lang w:val="en-US"/>
        </w:rPr>
        <w:t xml:space="preserve">, et al. Free volume in </w:t>
      </w:r>
      <w:proofErr w:type="spellStart"/>
      <w:r>
        <w:rPr>
          <w:bCs/>
          <w:lang w:val="en-US"/>
        </w:rPr>
        <w:t>imidazolium</w:t>
      </w:r>
      <w:proofErr w:type="spellEnd"/>
      <w:r>
        <w:rPr>
          <w:bCs/>
          <w:lang w:val="en-US"/>
        </w:rPr>
        <w:t xml:space="preserve"> </w:t>
      </w:r>
      <w:proofErr w:type="spellStart"/>
      <w:r>
        <w:rPr>
          <w:bCs/>
          <w:lang w:val="en-US"/>
        </w:rPr>
        <w:t>triflimide</w:t>
      </w:r>
      <w:proofErr w:type="spellEnd"/>
      <w:r>
        <w:rPr>
          <w:bCs/>
          <w:lang w:val="en-US"/>
        </w:rPr>
        <w:t xml:space="preserve"> ([C3MIM][NTf2]) ionic liquid from positron lifetime: Amorphous, crystalline, and liquid states, </w:t>
      </w:r>
      <w:proofErr w:type="spellStart"/>
      <w:r>
        <w:rPr>
          <w:bCs/>
          <w:lang w:val="en-US"/>
        </w:rPr>
        <w:t>J.Chem.Phys</w:t>
      </w:r>
      <w:proofErr w:type="spellEnd"/>
      <w:r>
        <w:rPr>
          <w:bCs/>
          <w:lang w:val="en-US"/>
        </w:rPr>
        <w:t>. 133 (2010) 124502.</w:t>
      </w:r>
    </w:p>
    <w:p w:rsidR="00302181" w:rsidRDefault="00302181" w:rsidP="00302181">
      <w:pPr>
        <w:spacing w:line="240" w:lineRule="auto"/>
        <w:rPr>
          <w:bCs/>
          <w:lang w:val="en-US"/>
        </w:rPr>
      </w:pPr>
      <w:r>
        <w:rPr>
          <w:bCs/>
          <w:lang w:val="en-US"/>
        </w:rPr>
        <w:t xml:space="preserve">[14] Y Yu, W Beichel, G </w:t>
      </w:r>
      <w:proofErr w:type="spellStart"/>
      <w:r>
        <w:rPr>
          <w:bCs/>
          <w:lang w:val="en-US"/>
        </w:rPr>
        <w:t>Dlubek</w:t>
      </w:r>
      <w:proofErr w:type="spellEnd"/>
      <w:r>
        <w:rPr>
          <w:bCs/>
          <w:lang w:val="en-US"/>
        </w:rPr>
        <w:t>, R Krause-</w:t>
      </w:r>
      <w:proofErr w:type="spellStart"/>
      <w:r>
        <w:rPr>
          <w:bCs/>
          <w:lang w:val="en-US"/>
        </w:rPr>
        <w:t>Rehberg</w:t>
      </w:r>
      <w:proofErr w:type="spellEnd"/>
      <w:r>
        <w:rPr>
          <w:bCs/>
          <w:lang w:val="en-US"/>
        </w:rPr>
        <w:t xml:space="preserve">, M </w:t>
      </w:r>
      <w:proofErr w:type="spellStart"/>
      <w:r>
        <w:rPr>
          <w:bCs/>
          <w:lang w:val="en-US"/>
        </w:rPr>
        <w:t>Paluch</w:t>
      </w:r>
      <w:proofErr w:type="spellEnd"/>
      <w:r>
        <w:rPr>
          <w:bCs/>
          <w:lang w:val="en-US"/>
        </w:rPr>
        <w:t xml:space="preserve">, J </w:t>
      </w:r>
      <w:proofErr w:type="spellStart"/>
      <w:r>
        <w:rPr>
          <w:bCs/>
          <w:lang w:val="en-US"/>
        </w:rPr>
        <w:t>Pionteck</w:t>
      </w:r>
      <w:proofErr w:type="spellEnd"/>
      <w:r>
        <w:rPr>
          <w:bCs/>
          <w:lang w:val="en-US"/>
        </w:rPr>
        <w:t>, et al. Free volume and phase transitions of 1-butyl-3-methylimidazolium based ionic liquids from positron lifetime spectroscopy, Phys. Chem. Chem. Phys. 14 (2012) 6856-6868.</w:t>
      </w:r>
    </w:p>
    <w:p w:rsidR="00302181" w:rsidRDefault="00302181" w:rsidP="00302181">
      <w:pPr>
        <w:spacing w:line="240" w:lineRule="auto"/>
        <w:rPr>
          <w:bCs/>
          <w:lang w:val="en-US"/>
        </w:rPr>
      </w:pPr>
      <w:r>
        <w:rPr>
          <w:bCs/>
          <w:lang w:val="en-US"/>
        </w:rPr>
        <w:t xml:space="preserve">[15] W Beichel, Y Yu, G </w:t>
      </w:r>
      <w:proofErr w:type="spellStart"/>
      <w:r>
        <w:rPr>
          <w:bCs/>
          <w:lang w:val="en-US"/>
        </w:rPr>
        <w:t>Dlubek</w:t>
      </w:r>
      <w:proofErr w:type="spellEnd"/>
      <w:r>
        <w:rPr>
          <w:bCs/>
          <w:lang w:val="en-US"/>
        </w:rPr>
        <w:t>, R Krause-</w:t>
      </w:r>
      <w:proofErr w:type="spellStart"/>
      <w:r>
        <w:rPr>
          <w:bCs/>
          <w:lang w:val="en-US"/>
        </w:rPr>
        <w:t>Rehberg</w:t>
      </w:r>
      <w:proofErr w:type="spellEnd"/>
      <w:r>
        <w:rPr>
          <w:bCs/>
          <w:lang w:val="en-US"/>
        </w:rPr>
        <w:t xml:space="preserve">, J </w:t>
      </w:r>
      <w:proofErr w:type="spellStart"/>
      <w:r>
        <w:rPr>
          <w:bCs/>
          <w:lang w:val="en-US"/>
        </w:rPr>
        <w:t>Pionteck</w:t>
      </w:r>
      <w:proofErr w:type="spellEnd"/>
      <w:r>
        <w:rPr>
          <w:bCs/>
          <w:lang w:val="en-US"/>
        </w:rPr>
        <w:t xml:space="preserve">, D </w:t>
      </w:r>
      <w:proofErr w:type="spellStart"/>
      <w:r>
        <w:rPr>
          <w:bCs/>
          <w:lang w:val="en-US"/>
        </w:rPr>
        <w:t>Pfefferkorn</w:t>
      </w:r>
      <w:proofErr w:type="spellEnd"/>
      <w:r>
        <w:rPr>
          <w:bCs/>
          <w:lang w:val="en-US"/>
        </w:rPr>
        <w:t xml:space="preserve">, et al. Free volume in ionic liquids: a connection of experimentally accessible observables from PALS and PVT experiments with the molecular structure from XRD data, </w:t>
      </w:r>
      <w:proofErr w:type="spellStart"/>
      <w:r>
        <w:rPr>
          <w:bCs/>
          <w:lang w:val="en-US"/>
        </w:rPr>
        <w:t>Phys.Chem.Chem.Phys</w:t>
      </w:r>
      <w:proofErr w:type="spellEnd"/>
      <w:r>
        <w:rPr>
          <w:bCs/>
          <w:lang w:val="en-US"/>
        </w:rPr>
        <w:t>. 15 (2013) 8821-8830.</w:t>
      </w:r>
    </w:p>
    <w:p w:rsidR="00302181" w:rsidRDefault="00302181" w:rsidP="00302181">
      <w:pPr>
        <w:spacing w:line="240" w:lineRule="auto"/>
        <w:rPr>
          <w:bCs/>
          <w:lang w:val="en-US"/>
        </w:rPr>
      </w:pPr>
      <w:r>
        <w:rPr>
          <w:bCs/>
          <w:lang w:val="en-US"/>
        </w:rPr>
        <w:t xml:space="preserve">[16] P </w:t>
      </w:r>
      <w:proofErr w:type="spellStart"/>
      <w:r>
        <w:rPr>
          <w:bCs/>
          <w:lang w:val="en-US"/>
        </w:rPr>
        <w:t>Morgado</w:t>
      </w:r>
      <w:proofErr w:type="spellEnd"/>
      <w:r>
        <w:rPr>
          <w:bCs/>
          <w:lang w:val="en-US"/>
        </w:rPr>
        <w:t xml:space="preserve">, K Shimizu, </w:t>
      </w:r>
      <w:proofErr w:type="spellStart"/>
      <w:r>
        <w:rPr>
          <w:bCs/>
          <w:lang w:val="en-US"/>
        </w:rPr>
        <w:t>Esperanca</w:t>
      </w:r>
      <w:proofErr w:type="spellEnd"/>
      <w:r>
        <w:rPr>
          <w:bCs/>
          <w:lang w:val="en-US"/>
        </w:rPr>
        <w:t xml:space="preserve">, José M. S. S., PM Reis, LPN </w:t>
      </w:r>
      <w:proofErr w:type="spellStart"/>
      <w:r>
        <w:rPr>
          <w:bCs/>
          <w:lang w:val="en-US"/>
        </w:rPr>
        <w:t>Rebelo</w:t>
      </w:r>
      <w:proofErr w:type="spellEnd"/>
      <w:r>
        <w:rPr>
          <w:bCs/>
          <w:lang w:val="en-US"/>
        </w:rPr>
        <w:t xml:space="preserve">, JN Canongia Lopes, et al. Using </w:t>
      </w:r>
      <w:r w:rsidRPr="00302181">
        <w:rPr>
          <w:bCs/>
          <w:vertAlign w:val="superscript"/>
          <w:lang w:val="en-US"/>
        </w:rPr>
        <w:t>129</w:t>
      </w:r>
      <w:r>
        <w:rPr>
          <w:bCs/>
          <w:lang w:val="en-US"/>
        </w:rPr>
        <w:t xml:space="preserve">Xe NMR to Probe the Structure of Ionic Liquids, </w:t>
      </w:r>
      <w:proofErr w:type="spellStart"/>
      <w:r>
        <w:rPr>
          <w:bCs/>
          <w:lang w:val="en-US"/>
        </w:rPr>
        <w:t>J.Phys.Chem.Lett</w:t>
      </w:r>
      <w:proofErr w:type="spellEnd"/>
      <w:r>
        <w:rPr>
          <w:bCs/>
          <w:lang w:val="en-US"/>
        </w:rPr>
        <w:t>. 4 (2013) 2758-2762.</w:t>
      </w:r>
    </w:p>
    <w:p w:rsidR="00302181" w:rsidRDefault="00302181" w:rsidP="00302181">
      <w:pPr>
        <w:spacing w:line="240" w:lineRule="auto"/>
        <w:rPr>
          <w:bCs/>
          <w:lang w:val="en-US"/>
        </w:rPr>
      </w:pPr>
      <w:r w:rsidRPr="000726A3">
        <w:rPr>
          <w:bCs/>
        </w:rPr>
        <w:t xml:space="preserve">[17] F Castiglione, R Simonutti, M Mauri, A Mele. </w:t>
      </w:r>
      <w:r>
        <w:rPr>
          <w:bCs/>
          <w:lang w:val="en-US"/>
        </w:rPr>
        <w:t xml:space="preserve">Cage-Like Local Structure of Ionic Liquids Revealed by a 129Xe Chemical Shift, </w:t>
      </w:r>
      <w:proofErr w:type="spellStart"/>
      <w:r>
        <w:rPr>
          <w:bCs/>
          <w:lang w:val="en-US"/>
        </w:rPr>
        <w:t>J.Phys.Chem.Lett</w:t>
      </w:r>
      <w:proofErr w:type="spellEnd"/>
      <w:r>
        <w:rPr>
          <w:bCs/>
          <w:lang w:val="en-US"/>
        </w:rPr>
        <w:t>. 4 (2013) 1608-1612.</w:t>
      </w:r>
    </w:p>
    <w:p w:rsidR="00302181" w:rsidRDefault="00302181" w:rsidP="00302181">
      <w:pPr>
        <w:spacing w:line="240" w:lineRule="auto"/>
        <w:rPr>
          <w:bCs/>
          <w:lang w:val="en-US"/>
        </w:rPr>
      </w:pPr>
      <w:r w:rsidRPr="000726A3">
        <w:rPr>
          <w:bCs/>
        </w:rPr>
        <w:t xml:space="preserve">[18] G Saielli, A Bagno, F Castiglione, R Simonutti, M Mauri, A Mele. </w:t>
      </w:r>
      <w:r>
        <w:rPr>
          <w:bCs/>
          <w:lang w:val="en-US"/>
        </w:rPr>
        <w:t xml:space="preserve">Understanding Cage Effects in </w:t>
      </w:r>
      <w:proofErr w:type="spellStart"/>
      <w:r>
        <w:rPr>
          <w:bCs/>
          <w:lang w:val="en-US"/>
        </w:rPr>
        <w:t>Imidazolium</w:t>
      </w:r>
      <w:proofErr w:type="spellEnd"/>
      <w:r>
        <w:rPr>
          <w:bCs/>
          <w:lang w:val="en-US"/>
        </w:rPr>
        <w:t xml:space="preserve"> Ionic Liquids by 129Xe NMR: MD Simulations and Relativistic DFT Calculations, J </w:t>
      </w:r>
      <w:proofErr w:type="spellStart"/>
      <w:r>
        <w:rPr>
          <w:bCs/>
          <w:lang w:val="en-US"/>
        </w:rPr>
        <w:t>Phys</w:t>
      </w:r>
      <w:proofErr w:type="spellEnd"/>
      <w:r>
        <w:rPr>
          <w:bCs/>
          <w:lang w:val="en-US"/>
        </w:rPr>
        <w:t xml:space="preserve"> </w:t>
      </w:r>
      <w:proofErr w:type="spellStart"/>
      <w:r>
        <w:rPr>
          <w:bCs/>
          <w:lang w:val="en-US"/>
        </w:rPr>
        <w:t>Chem</w:t>
      </w:r>
      <w:proofErr w:type="spellEnd"/>
      <w:r>
        <w:rPr>
          <w:bCs/>
          <w:lang w:val="en-US"/>
        </w:rPr>
        <w:t xml:space="preserve"> B. 118 (2014) 13963-13968.</w:t>
      </w:r>
    </w:p>
    <w:p w:rsidR="00302181" w:rsidRDefault="00302181" w:rsidP="00302181">
      <w:pPr>
        <w:spacing w:line="240" w:lineRule="auto"/>
        <w:rPr>
          <w:bCs/>
          <w:lang w:val="en-US"/>
        </w:rPr>
      </w:pPr>
      <w:r>
        <w:rPr>
          <w:bCs/>
          <w:lang w:val="en-US"/>
        </w:rPr>
        <w:t xml:space="preserve">[19] A </w:t>
      </w:r>
      <w:proofErr w:type="spellStart"/>
      <w:r>
        <w:rPr>
          <w:bCs/>
          <w:lang w:val="en-US"/>
        </w:rPr>
        <w:t>Polimeno</w:t>
      </w:r>
      <w:proofErr w:type="spellEnd"/>
      <w:r>
        <w:rPr>
          <w:bCs/>
          <w:lang w:val="en-US"/>
        </w:rPr>
        <w:t>, GJ Moro. A cage model of liquids supported by molecular dynamics simulations. II. The stochastic model, J. Chem. Phys. 101 (1994) 703-712.</w:t>
      </w:r>
    </w:p>
    <w:p w:rsidR="00302181" w:rsidRDefault="00302181" w:rsidP="00302181">
      <w:pPr>
        <w:spacing w:line="240" w:lineRule="auto"/>
        <w:rPr>
          <w:bCs/>
          <w:lang w:val="en-US"/>
        </w:rPr>
      </w:pPr>
      <w:r w:rsidRPr="003463A0">
        <w:rPr>
          <w:bCs/>
          <w:lang w:val="en-US"/>
        </w:rPr>
        <w:t xml:space="preserve">[20] GJ Moro, PL </w:t>
      </w:r>
      <w:proofErr w:type="spellStart"/>
      <w:r w:rsidRPr="003463A0">
        <w:rPr>
          <w:bCs/>
          <w:lang w:val="en-US"/>
        </w:rPr>
        <w:t>Nordio</w:t>
      </w:r>
      <w:proofErr w:type="spellEnd"/>
      <w:r w:rsidRPr="003463A0">
        <w:rPr>
          <w:bCs/>
          <w:lang w:val="en-US"/>
        </w:rPr>
        <w:t xml:space="preserve">, M </w:t>
      </w:r>
      <w:proofErr w:type="spellStart"/>
      <w:r w:rsidRPr="003463A0">
        <w:rPr>
          <w:bCs/>
          <w:lang w:val="en-US"/>
        </w:rPr>
        <w:t>Noro</w:t>
      </w:r>
      <w:proofErr w:type="spellEnd"/>
      <w:r w:rsidRPr="003463A0">
        <w:rPr>
          <w:bCs/>
          <w:lang w:val="en-US"/>
        </w:rPr>
        <w:t xml:space="preserve">, A </w:t>
      </w:r>
      <w:proofErr w:type="spellStart"/>
      <w:r w:rsidRPr="003463A0">
        <w:rPr>
          <w:bCs/>
          <w:lang w:val="en-US"/>
        </w:rPr>
        <w:t>Polimeno</w:t>
      </w:r>
      <w:proofErr w:type="spellEnd"/>
      <w:r w:rsidRPr="003463A0">
        <w:rPr>
          <w:bCs/>
          <w:lang w:val="en-US"/>
        </w:rPr>
        <w:t xml:space="preserve">. </w:t>
      </w:r>
      <w:r>
        <w:rPr>
          <w:bCs/>
          <w:lang w:val="en-US"/>
        </w:rPr>
        <w:t>A cage model of liquids supported by molecular dynamics simulations. I. The cage variables, J. Chem. Phys. 101 (1994) 693-702.</w:t>
      </w:r>
    </w:p>
    <w:p w:rsidR="00302181" w:rsidRDefault="00302181" w:rsidP="00302181">
      <w:pPr>
        <w:spacing w:line="240" w:lineRule="auto"/>
        <w:rPr>
          <w:bCs/>
          <w:lang w:val="en-US"/>
        </w:rPr>
      </w:pPr>
      <w:r w:rsidRPr="003463A0">
        <w:rPr>
          <w:bCs/>
          <w:lang w:val="en-US"/>
        </w:rPr>
        <w:t xml:space="preserve">[21] A </w:t>
      </w:r>
      <w:proofErr w:type="spellStart"/>
      <w:r w:rsidRPr="003463A0">
        <w:rPr>
          <w:bCs/>
          <w:lang w:val="en-US"/>
        </w:rPr>
        <w:t>Polimeno</w:t>
      </w:r>
      <w:proofErr w:type="spellEnd"/>
      <w:r w:rsidRPr="003463A0">
        <w:rPr>
          <w:bCs/>
          <w:lang w:val="en-US"/>
        </w:rPr>
        <w:t xml:space="preserve">, GJ Moro, JH Freed. </w:t>
      </w:r>
      <w:r>
        <w:rPr>
          <w:bCs/>
          <w:lang w:val="en-US"/>
        </w:rPr>
        <w:t>Rotational dynamics of axially symmetric solutes in isotropic liquids. I. A collective cage description from molecular dynamics simulations, J. Chem. Phys. 102 (1995) 8094-8106.</w:t>
      </w:r>
    </w:p>
    <w:p w:rsidR="00302181" w:rsidRDefault="00302181" w:rsidP="00302181">
      <w:pPr>
        <w:spacing w:line="240" w:lineRule="auto"/>
        <w:rPr>
          <w:bCs/>
          <w:lang w:val="en-US"/>
        </w:rPr>
      </w:pPr>
      <w:r>
        <w:rPr>
          <w:bCs/>
          <w:lang w:val="en-US"/>
        </w:rPr>
        <w:t xml:space="preserve">[22] GJ Moro, A </w:t>
      </w:r>
      <w:proofErr w:type="spellStart"/>
      <w:r>
        <w:rPr>
          <w:bCs/>
          <w:lang w:val="en-US"/>
        </w:rPr>
        <w:t>Polimeno</w:t>
      </w:r>
      <w:proofErr w:type="spellEnd"/>
      <w:r>
        <w:rPr>
          <w:bCs/>
          <w:lang w:val="en-US"/>
        </w:rPr>
        <w:t>. A stochastic cage model for linear solutes, J. Chem. Phys. 107 (1997) 7884-7893.</w:t>
      </w:r>
    </w:p>
    <w:p w:rsidR="00302181" w:rsidRPr="003463A0" w:rsidRDefault="00302181" w:rsidP="00302181">
      <w:pPr>
        <w:spacing w:line="240" w:lineRule="auto"/>
        <w:rPr>
          <w:bCs/>
        </w:rPr>
      </w:pPr>
      <w:r>
        <w:rPr>
          <w:bCs/>
          <w:lang w:val="en-US"/>
        </w:rPr>
        <w:t xml:space="preserve">[23] GJ Moro, A </w:t>
      </w:r>
      <w:proofErr w:type="spellStart"/>
      <w:r>
        <w:rPr>
          <w:bCs/>
          <w:lang w:val="en-US"/>
        </w:rPr>
        <w:t>Polimeno</w:t>
      </w:r>
      <w:proofErr w:type="spellEnd"/>
      <w:r>
        <w:rPr>
          <w:bCs/>
          <w:lang w:val="en-US"/>
        </w:rPr>
        <w:t xml:space="preserve">. Separation of fast and slow processes from a stochastic cage model of molecular dynamics, J. Phys. </w:t>
      </w:r>
      <w:proofErr w:type="spellStart"/>
      <w:r w:rsidRPr="003463A0">
        <w:rPr>
          <w:bCs/>
        </w:rPr>
        <w:t>Chem</w:t>
      </w:r>
      <w:proofErr w:type="spellEnd"/>
      <w:r w:rsidRPr="003463A0">
        <w:rPr>
          <w:bCs/>
        </w:rPr>
        <w:t>. B. 108 (2004) 9530-9540.</w:t>
      </w:r>
    </w:p>
    <w:p w:rsidR="00302181" w:rsidRDefault="00302181" w:rsidP="00302181">
      <w:pPr>
        <w:spacing w:line="240" w:lineRule="auto"/>
        <w:rPr>
          <w:bCs/>
          <w:lang w:val="en-US"/>
        </w:rPr>
      </w:pPr>
      <w:r w:rsidRPr="000726A3">
        <w:rPr>
          <w:bCs/>
        </w:rPr>
        <w:t xml:space="preserve">[24] A Magro, D </w:t>
      </w:r>
      <w:proofErr w:type="spellStart"/>
      <w:r w:rsidRPr="000726A3">
        <w:rPr>
          <w:bCs/>
        </w:rPr>
        <w:t>Frezzato</w:t>
      </w:r>
      <w:proofErr w:type="spellEnd"/>
      <w:r w:rsidRPr="000726A3">
        <w:rPr>
          <w:bCs/>
        </w:rPr>
        <w:t xml:space="preserve">, A </w:t>
      </w:r>
      <w:proofErr w:type="spellStart"/>
      <w:r w:rsidRPr="000726A3">
        <w:rPr>
          <w:bCs/>
        </w:rPr>
        <w:t>Polimeno</w:t>
      </w:r>
      <w:proofErr w:type="spellEnd"/>
      <w:r w:rsidRPr="000726A3">
        <w:rPr>
          <w:bCs/>
        </w:rPr>
        <w:t xml:space="preserve">, GJ Moro, R Chelli, R Righini. </w:t>
      </w:r>
      <w:r>
        <w:rPr>
          <w:bCs/>
          <w:lang w:val="en-US"/>
        </w:rPr>
        <w:t>Dynamics of liquid benzene: A cage analysis, J. Chem. Phys. 123 (2005) 124511.</w:t>
      </w:r>
    </w:p>
    <w:p w:rsidR="00302181" w:rsidRPr="000726A3" w:rsidRDefault="00302181" w:rsidP="00302181">
      <w:pPr>
        <w:spacing w:line="240" w:lineRule="auto"/>
        <w:rPr>
          <w:bCs/>
        </w:rPr>
      </w:pPr>
      <w:r w:rsidRPr="000726A3">
        <w:rPr>
          <w:bCs/>
        </w:rPr>
        <w:t xml:space="preserve">[25] G Saielli, A </w:t>
      </w:r>
      <w:proofErr w:type="spellStart"/>
      <w:r w:rsidRPr="000726A3">
        <w:rPr>
          <w:bCs/>
        </w:rPr>
        <w:t>Polimeno</w:t>
      </w:r>
      <w:proofErr w:type="spellEnd"/>
      <w:r w:rsidRPr="000726A3">
        <w:rPr>
          <w:bCs/>
        </w:rPr>
        <w:t xml:space="preserve">, PL </w:t>
      </w:r>
      <w:proofErr w:type="spellStart"/>
      <w:r w:rsidRPr="000726A3">
        <w:rPr>
          <w:bCs/>
        </w:rPr>
        <w:t>Nordio</w:t>
      </w:r>
      <w:proofErr w:type="spellEnd"/>
      <w:r w:rsidRPr="000726A3">
        <w:rPr>
          <w:bCs/>
        </w:rPr>
        <w:t xml:space="preserve">, MA </w:t>
      </w:r>
      <w:proofErr w:type="spellStart"/>
      <w:r w:rsidRPr="000726A3">
        <w:rPr>
          <w:bCs/>
        </w:rPr>
        <w:t>Bates</w:t>
      </w:r>
      <w:proofErr w:type="spellEnd"/>
      <w:r w:rsidRPr="000726A3">
        <w:rPr>
          <w:bCs/>
        </w:rPr>
        <w:t xml:space="preserve">, GR </w:t>
      </w:r>
      <w:proofErr w:type="spellStart"/>
      <w:r w:rsidRPr="000726A3">
        <w:rPr>
          <w:bCs/>
        </w:rPr>
        <w:t>Luckhurst</w:t>
      </w:r>
      <w:proofErr w:type="spellEnd"/>
      <w:r w:rsidRPr="000726A3">
        <w:rPr>
          <w:bCs/>
        </w:rPr>
        <w:t xml:space="preserve">. </w:t>
      </w:r>
      <w:r>
        <w:rPr>
          <w:bCs/>
          <w:lang w:val="en-US"/>
        </w:rPr>
        <w:t xml:space="preserve">Cage effects in the </w:t>
      </w:r>
      <w:proofErr w:type="spellStart"/>
      <w:r>
        <w:rPr>
          <w:bCs/>
          <w:lang w:val="en-US"/>
        </w:rPr>
        <w:t>orientational</w:t>
      </w:r>
      <w:proofErr w:type="spellEnd"/>
      <w:r>
        <w:rPr>
          <w:bCs/>
          <w:lang w:val="en-US"/>
        </w:rPr>
        <w:t xml:space="preserve"> dynamics of a Gay-Berne </w:t>
      </w:r>
      <w:proofErr w:type="spellStart"/>
      <w:r>
        <w:rPr>
          <w:bCs/>
          <w:lang w:val="en-US"/>
        </w:rPr>
        <w:t>mesogen</w:t>
      </w:r>
      <w:proofErr w:type="spellEnd"/>
      <w:r>
        <w:rPr>
          <w:bCs/>
          <w:lang w:val="en-US"/>
        </w:rPr>
        <w:t xml:space="preserve">, Mol. </w:t>
      </w:r>
      <w:proofErr w:type="spellStart"/>
      <w:r w:rsidRPr="003463A0">
        <w:rPr>
          <w:bCs/>
        </w:rPr>
        <w:t>Cryst</w:t>
      </w:r>
      <w:proofErr w:type="spellEnd"/>
      <w:r w:rsidRPr="003463A0">
        <w:rPr>
          <w:bCs/>
        </w:rPr>
        <w:t xml:space="preserve">. </w:t>
      </w:r>
      <w:proofErr w:type="spellStart"/>
      <w:r w:rsidRPr="000726A3">
        <w:rPr>
          <w:bCs/>
        </w:rPr>
        <w:t>Liq</w:t>
      </w:r>
      <w:proofErr w:type="spellEnd"/>
      <w:r w:rsidRPr="000726A3">
        <w:rPr>
          <w:bCs/>
        </w:rPr>
        <w:t xml:space="preserve">. </w:t>
      </w:r>
      <w:proofErr w:type="spellStart"/>
      <w:r w:rsidRPr="000726A3">
        <w:rPr>
          <w:bCs/>
        </w:rPr>
        <w:t>Cryst</w:t>
      </w:r>
      <w:proofErr w:type="spellEnd"/>
      <w:r w:rsidRPr="000726A3">
        <w:rPr>
          <w:bCs/>
        </w:rPr>
        <w:t>. 336 (1999) 47-59.</w:t>
      </w:r>
    </w:p>
    <w:p w:rsidR="00302181" w:rsidRDefault="00302181" w:rsidP="00302181">
      <w:pPr>
        <w:spacing w:line="240" w:lineRule="auto"/>
        <w:rPr>
          <w:bCs/>
          <w:lang w:val="en-US"/>
        </w:rPr>
      </w:pPr>
      <w:r w:rsidRPr="000726A3">
        <w:rPr>
          <w:bCs/>
        </w:rPr>
        <w:t xml:space="preserve">[26] D </w:t>
      </w:r>
      <w:proofErr w:type="spellStart"/>
      <w:r w:rsidRPr="000726A3">
        <w:rPr>
          <w:bCs/>
        </w:rPr>
        <w:t>Frezzato</w:t>
      </w:r>
      <w:proofErr w:type="spellEnd"/>
      <w:r w:rsidRPr="000726A3">
        <w:rPr>
          <w:bCs/>
        </w:rPr>
        <w:t xml:space="preserve">, G Saielli, A </w:t>
      </w:r>
      <w:proofErr w:type="spellStart"/>
      <w:r w:rsidRPr="000726A3">
        <w:rPr>
          <w:bCs/>
        </w:rPr>
        <w:t>Polimeno</w:t>
      </w:r>
      <w:proofErr w:type="spellEnd"/>
      <w:r w:rsidRPr="000726A3">
        <w:rPr>
          <w:bCs/>
        </w:rPr>
        <w:t xml:space="preserve">, PL </w:t>
      </w:r>
      <w:proofErr w:type="spellStart"/>
      <w:r w:rsidRPr="000726A3">
        <w:rPr>
          <w:bCs/>
        </w:rPr>
        <w:t>Nordio</w:t>
      </w:r>
      <w:proofErr w:type="spellEnd"/>
      <w:r w:rsidRPr="000726A3">
        <w:rPr>
          <w:bCs/>
        </w:rPr>
        <w:t xml:space="preserve">. </w:t>
      </w:r>
      <w:r>
        <w:rPr>
          <w:bCs/>
          <w:lang w:val="en-US"/>
        </w:rPr>
        <w:t xml:space="preserve">A stochastic cage model for the </w:t>
      </w:r>
      <w:proofErr w:type="spellStart"/>
      <w:r>
        <w:rPr>
          <w:bCs/>
          <w:lang w:val="en-US"/>
        </w:rPr>
        <w:t>orientational</w:t>
      </w:r>
      <w:proofErr w:type="spellEnd"/>
      <w:r>
        <w:rPr>
          <w:bCs/>
          <w:lang w:val="en-US"/>
        </w:rPr>
        <w:t xml:space="preserve"> dynamics of single molecules in </w:t>
      </w:r>
      <w:proofErr w:type="spellStart"/>
      <w:r>
        <w:rPr>
          <w:bCs/>
          <w:lang w:val="en-US"/>
        </w:rPr>
        <w:t>nematic</w:t>
      </w:r>
      <w:proofErr w:type="spellEnd"/>
      <w:r>
        <w:rPr>
          <w:bCs/>
          <w:lang w:val="en-US"/>
        </w:rPr>
        <w:t xml:space="preserve"> phases, Int. J. Mod. Phys. C. 10 (1999) 375-389.</w:t>
      </w:r>
    </w:p>
    <w:p w:rsidR="00302181" w:rsidRDefault="00302181" w:rsidP="00302181">
      <w:pPr>
        <w:spacing w:line="240" w:lineRule="auto"/>
        <w:rPr>
          <w:bCs/>
          <w:lang w:val="en-US"/>
        </w:rPr>
      </w:pPr>
      <w:r>
        <w:rPr>
          <w:bCs/>
          <w:lang w:val="en-US"/>
        </w:rPr>
        <w:t xml:space="preserve">[27] W Smith, TR Forester, IT </w:t>
      </w:r>
      <w:proofErr w:type="spellStart"/>
      <w:r>
        <w:rPr>
          <w:bCs/>
          <w:lang w:val="en-US"/>
        </w:rPr>
        <w:t>Todorov</w:t>
      </w:r>
      <w:proofErr w:type="spellEnd"/>
      <w:r>
        <w:rPr>
          <w:bCs/>
          <w:lang w:val="en-US"/>
        </w:rPr>
        <w:t xml:space="preserve">, DL_POLY Classic, </w:t>
      </w:r>
      <w:hyperlink r:id="rId21" w:history="1">
        <w:r w:rsidRPr="00302181">
          <w:rPr>
            <w:rStyle w:val="Collegamentoipertestuale"/>
            <w:bCs/>
            <w:lang w:val="en-US"/>
          </w:rPr>
          <w:t>http://www.ccp5.ac.uk/DL_POLY_CLASSIC</w:t>
        </w:r>
      </w:hyperlink>
      <w:r>
        <w:rPr>
          <w:bCs/>
          <w:lang w:val="en-US"/>
        </w:rPr>
        <w:t>. (2010).</w:t>
      </w:r>
    </w:p>
    <w:p w:rsidR="00302181" w:rsidRDefault="00302181" w:rsidP="00302181">
      <w:pPr>
        <w:spacing w:line="240" w:lineRule="auto"/>
        <w:rPr>
          <w:bCs/>
          <w:lang w:val="en-US"/>
        </w:rPr>
      </w:pPr>
      <w:r>
        <w:rPr>
          <w:bCs/>
          <w:lang w:val="en-US"/>
        </w:rPr>
        <w:t xml:space="preserve">[28] JN Canongia Lopes, J </w:t>
      </w:r>
      <w:proofErr w:type="spellStart"/>
      <w:r>
        <w:rPr>
          <w:bCs/>
          <w:lang w:val="en-US"/>
        </w:rPr>
        <w:t>Deschamps</w:t>
      </w:r>
      <w:proofErr w:type="spellEnd"/>
      <w:r>
        <w:rPr>
          <w:bCs/>
          <w:lang w:val="en-US"/>
        </w:rPr>
        <w:t>, AAH Padua. Modeling Ionic Liquids Using a Systematic All-Atom Force Field, J. Phys. Chem. B. 108 (2004) 2038-2047.</w:t>
      </w:r>
    </w:p>
    <w:p w:rsidR="00302181" w:rsidRDefault="00302181" w:rsidP="00302181">
      <w:pPr>
        <w:spacing w:line="240" w:lineRule="auto"/>
        <w:rPr>
          <w:bCs/>
          <w:lang w:val="en-US"/>
        </w:rPr>
      </w:pPr>
      <w:r>
        <w:rPr>
          <w:bCs/>
          <w:lang w:val="en-US"/>
        </w:rPr>
        <w:t xml:space="preserve">[29] JN Canongia Lopes, J </w:t>
      </w:r>
      <w:proofErr w:type="spellStart"/>
      <w:r>
        <w:rPr>
          <w:bCs/>
          <w:lang w:val="en-US"/>
        </w:rPr>
        <w:t>Deschamps</w:t>
      </w:r>
      <w:proofErr w:type="spellEnd"/>
      <w:r>
        <w:rPr>
          <w:bCs/>
          <w:lang w:val="en-US"/>
        </w:rPr>
        <w:t>, AAH Padua. Modeling Ionic Liquids Using a Systematic All-Atom Force Field, J. Phys. Chem. B. 108 (2004) 11250-11250.</w:t>
      </w:r>
    </w:p>
    <w:p w:rsidR="00302181" w:rsidRDefault="00302181" w:rsidP="00302181">
      <w:pPr>
        <w:spacing w:line="240" w:lineRule="auto"/>
        <w:rPr>
          <w:bCs/>
          <w:lang w:val="en-US"/>
        </w:rPr>
      </w:pPr>
      <w:r>
        <w:rPr>
          <w:bCs/>
          <w:lang w:val="en-US"/>
        </w:rPr>
        <w:t xml:space="preserve">[30] M Bohn, J Fischer, F Kohler. Prediction of excess properties for liquid mixtures: results from perturbation theory for mixtures with linear molecules, Fluid Phase </w:t>
      </w:r>
      <w:proofErr w:type="spellStart"/>
      <w:r>
        <w:rPr>
          <w:bCs/>
          <w:lang w:val="en-US"/>
        </w:rPr>
        <w:t>Equilib</w:t>
      </w:r>
      <w:proofErr w:type="spellEnd"/>
      <w:r>
        <w:rPr>
          <w:bCs/>
          <w:lang w:val="en-US"/>
        </w:rPr>
        <w:t>. 31 (1986) 233-252.</w:t>
      </w:r>
    </w:p>
    <w:p w:rsidR="00302181" w:rsidRDefault="00302181" w:rsidP="00302181">
      <w:pPr>
        <w:spacing w:line="240" w:lineRule="auto"/>
        <w:rPr>
          <w:bCs/>
          <w:lang w:val="en-US"/>
        </w:rPr>
      </w:pPr>
      <w:r>
        <w:rPr>
          <w:bCs/>
          <w:lang w:val="en-US"/>
        </w:rPr>
        <w:t xml:space="preserve">[31] G </w:t>
      </w:r>
      <w:proofErr w:type="spellStart"/>
      <w:r>
        <w:rPr>
          <w:bCs/>
          <w:lang w:val="en-US"/>
        </w:rPr>
        <w:t>Schaftenaar</w:t>
      </w:r>
      <w:proofErr w:type="spellEnd"/>
      <w:r>
        <w:rPr>
          <w:bCs/>
          <w:lang w:val="en-US"/>
        </w:rPr>
        <w:t xml:space="preserve">, J </w:t>
      </w:r>
      <w:proofErr w:type="spellStart"/>
      <w:r>
        <w:rPr>
          <w:bCs/>
          <w:lang w:val="en-US"/>
        </w:rPr>
        <w:t>Noordik</w:t>
      </w:r>
      <w:proofErr w:type="spellEnd"/>
      <w:r>
        <w:rPr>
          <w:bCs/>
          <w:lang w:val="en-US"/>
        </w:rPr>
        <w:t xml:space="preserve">. </w:t>
      </w:r>
      <w:proofErr w:type="spellStart"/>
      <w:r>
        <w:rPr>
          <w:bCs/>
          <w:lang w:val="en-US"/>
        </w:rPr>
        <w:t>Molden</w:t>
      </w:r>
      <w:proofErr w:type="spellEnd"/>
      <w:r>
        <w:rPr>
          <w:bCs/>
          <w:lang w:val="en-US"/>
        </w:rPr>
        <w:t xml:space="preserve">: a pre- and post-processing program for molecular and electronic structures, </w:t>
      </w:r>
      <w:proofErr w:type="spellStart"/>
      <w:r>
        <w:rPr>
          <w:bCs/>
          <w:lang w:val="en-US"/>
        </w:rPr>
        <w:t>J.Comput.Aided</w:t>
      </w:r>
      <w:proofErr w:type="spellEnd"/>
      <w:r>
        <w:rPr>
          <w:bCs/>
          <w:lang w:val="en-US"/>
        </w:rPr>
        <w:t xml:space="preserve"> </w:t>
      </w:r>
      <w:proofErr w:type="spellStart"/>
      <w:r>
        <w:rPr>
          <w:bCs/>
          <w:lang w:val="en-US"/>
        </w:rPr>
        <w:t>Mol.Des</w:t>
      </w:r>
      <w:proofErr w:type="spellEnd"/>
      <w:r>
        <w:rPr>
          <w:bCs/>
          <w:lang w:val="en-US"/>
        </w:rPr>
        <w:t>. 14 (2000) 123-134.</w:t>
      </w:r>
    </w:p>
    <w:p w:rsidR="00302181" w:rsidRDefault="00302181" w:rsidP="00302181">
      <w:pPr>
        <w:spacing w:line="240" w:lineRule="auto"/>
        <w:rPr>
          <w:bCs/>
          <w:lang w:val="en-US"/>
        </w:rPr>
      </w:pPr>
      <w:r w:rsidRPr="000726A3">
        <w:rPr>
          <w:bCs/>
        </w:rPr>
        <w:t xml:space="preserve">[32] A Bagno, F D'Amico, G Saielli. </w:t>
      </w:r>
      <w:r>
        <w:rPr>
          <w:bCs/>
          <w:lang w:val="en-US"/>
        </w:rPr>
        <w:t>Computer simulation of diffusion coefficients of the room-temperature ionic liquid [</w:t>
      </w:r>
      <w:proofErr w:type="spellStart"/>
      <w:r>
        <w:rPr>
          <w:bCs/>
          <w:lang w:val="en-US"/>
        </w:rPr>
        <w:t>bmim</w:t>
      </w:r>
      <w:proofErr w:type="spellEnd"/>
      <w:r>
        <w:rPr>
          <w:bCs/>
          <w:lang w:val="en-US"/>
        </w:rPr>
        <w:t>][BF</w:t>
      </w:r>
      <w:r w:rsidRPr="00302181">
        <w:rPr>
          <w:bCs/>
          <w:vertAlign w:val="subscript"/>
          <w:lang w:val="en-US"/>
        </w:rPr>
        <w:t>4</w:t>
      </w:r>
      <w:r>
        <w:rPr>
          <w:bCs/>
          <w:lang w:val="en-US"/>
        </w:rPr>
        <w:t>]: Problems with classical simulation techniques, J. Mol. Liq. 131 (2007) 17-23.</w:t>
      </w:r>
    </w:p>
    <w:p w:rsidR="00302181" w:rsidRDefault="00302181" w:rsidP="00302181">
      <w:pPr>
        <w:spacing w:line="240" w:lineRule="auto"/>
        <w:rPr>
          <w:bCs/>
          <w:lang w:val="en-US"/>
        </w:rPr>
      </w:pPr>
      <w:r>
        <w:rPr>
          <w:bCs/>
          <w:lang w:val="en-US"/>
        </w:rPr>
        <w:t xml:space="preserve">[33] T Yan, CJ Burnham, MG Del </w:t>
      </w:r>
      <w:proofErr w:type="spellStart"/>
      <w:r>
        <w:rPr>
          <w:bCs/>
          <w:lang w:val="en-US"/>
        </w:rPr>
        <w:t>Pòpolo</w:t>
      </w:r>
      <w:proofErr w:type="spellEnd"/>
      <w:r>
        <w:rPr>
          <w:bCs/>
          <w:lang w:val="en-US"/>
        </w:rPr>
        <w:t xml:space="preserve">, GA </w:t>
      </w:r>
      <w:proofErr w:type="spellStart"/>
      <w:r>
        <w:rPr>
          <w:bCs/>
          <w:lang w:val="en-US"/>
        </w:rPr>
        <w:t>Voth</w:t>
      </w:r>
      <w:proofErr w:type="spellEnd"/>
      <w:r>
        <w:rPr>
          <w:bCs/>
          <w:lang w:val="en-US"/>
        </w:rPr>
        <w:t xml:space="preserve">. Molecular Dynamics Simulation of Ionic Liquids: The Effect of Electronic </w:t>
      </w:r>
      <w:proofErr w:type="spellStart"/>
      <w:r>
        <w:rPr>
          <w:bCs/>
          <w:lang w:val="en-US"/>
        </w:rPr>
        <w:t>Polarizability</w:t>
      </w:r>
      <w:proofErr w:type="spellEnd"/>
      <w:r>
        <w:rPr>
          <w:bCs/>
          <w:lang w:val="en-US"/>
        </w:rPr>
        <w:t>, J. Phys. Chem. B. 108 (2004) 11877-11881.</w:t>
      </w:r>
    </w:p>
    <w:p w:rsidR="00302181" w:rsidRDefault="00302181" w:rsidP="00302181">
      <w:pPr>
        <w:spacing w:line="240" w:lineRule="auto"/>
        <w:rPr>
          <w:bCs/>
          <w:lang w:val="en-US"/>
        </w:rPr>
      </w:pPr>
      <w:r>
        <w:rPr>
          <w:bCs/>
          <w:lang w:val="en-US"/>
        </w:rPr>
        <w:t xml:space="preserve">[34] WH Press, SA </w:t>
      </w:r>
      <w:proofErr w:type="spellStart"/>
      <w:r>
        <w:rPr>
          <w:bCs/>
          <w:lang w:val="en-US"/>
        </w:rPr>
        <w:t>Teukolsky</w:t>
      </w:r>
      <w:proofErr w:type="spellEnd"/>
      <w:r>
        <w:rPr>
          <w:bCs/>
          <w:lang w:val="en-US"/>
        </w:rPr>
        <w:t xml:space="preserve">, WT </w:t>
      </w:r>
      <w:proofErr w:type="spellStart"/>
      <w:r>
        <w:rPr>
          <w:bCs/>
          <w:lang w:val="en-US"/>
        </w:rPr>
        <w:t>Vetterling</w:t>
      </w:r>
      <w:proofErr w:type="spellEnd"/>
      <w:r>
        <w:rPr>
          <w:bCs/>
          <w:lang w:val="en-US"/>
        </w:rPr>
        <w:t>, BP Flannery, Numerical Recipes, University Press, New York, 2007.</w:t>
      </w:r>
    </w:p>
    <w:p w:rsidR="00302181" w:rsidRDefault="00302181" w:rsidP="00302181">
      <w:pPr>
        <w:spacing w:line="240" w:lineRule="auto"/>
        <w:rPr>
          <w:bCs/>
          <w:lang w:val="en-US"/>
        </w:rPr>
      </w:pPr>
      <w:r>
        <w:rPr>
          <w:bCs/>
          <w:lang w:val="en-US"/>
        </w:rPr>
        <w:t xml:space="preserve">[35] A </w:t>
      </w:r>
      <w:proofErr w:type="spellStart"/>
      <w:r>
        <w:rPr>
          <w:bCs/>
          <w:lang w:val="en-US"/>
        </w:rPr>
        <w:t>Kaintz</w:t>
      </w:r>
      <w:proofErr w:type="spellEnd"/>
      <w:r>
        <w:rPr>
          <w:bCs/>
          <w:lang w:val="en-US"/>
        </w:rPr>
        <w:t xml:space="preserve">, G Baker, A </w:t>
      </w:r>
      <w:proofErr w:type="spellStart"/>
      <w:r>
        <w:rPr>
          <w:bCs/>
          <w:lang w:val="en-US"/>
        </w:rPr>
        <w:t>Benesi</w:t>
      </w:r>
      <w:proofErr w:type="spellEnd"/>
      <w:r>
        <w:rPr>
          <w:bCs/>
          <w:lang w:val="en-US"/>
        </w:rPr>
        <w:t xml:space="preserve">, M </w:t>
      </w:r>
      <w:proofErr w:type="spellStart"/>
      <w:r>
        <w:rPr>
          <w:bCs/>
          <w:lang w:val="en-US"/>
        </w:rPr>
        <w:t>Maroncelli</w:t>
      </w:r>
      <w:proofErr w:type="spellEnd"/>
      <w:r>
        <w:rPr>
          <w:bCs/>
          <w:lang w:val="en-US"/>
        </w:rPr>
        <w:t xml:space="preserve">. Solute Diffusion in Ionic Liquids, NMR Measurements and Comparisons to Conventional Solvents, J </w:t>
      </w:r>
      <w:proofErr w:type="spellStart"/>
      <w:r>
        <w:rPr>
          <w:bCs/>
          <w:lang w:val="en-US"/>
        </w:rPr>
        <w:t>Phys</w:t>
      </w:r>
      <w:proofErr w:type="spellEnd"/>
      <w:r>
        <w:rPr>
          <w:bCs/>
          <w:lang w:val="en-US"/>
        </w:rPr>
        <w:t xml:space="preserve"> </w:t>
      </w:r>
      <w:proofErr w:type="spellStart"/>
      <w:r>
        <w:rPr>
          <w:bCs/>
          <w:lang w:val="en-US"/>
        </w:rPr>
        <w:t>Chem</w:t>
      </w:r>
      <w:proofErr w:type="spellEnd"/>
      <w:r>
        <w:rPr>
          <w:bCs/>
          <w:lang w:val="en-US"/>
        </w:rPr>
        <w:t xml:space="preserve"> B. 117 (2013) 11697-11708.</w:t>
      </w:r>
    </w:p>
    <w:p w:rsidR="00302181" w:rsidRDefault="00302181" w:rsidP="00302181">
      <w:pPr>
        <w:spacing w:line="240" w:lineRule="auto"/>
        <w:rPr>
          <w:bCs/>
          <w:lang w:val="en-US"/>
        </w:rPr>
      </w:pPr>
      <w:r>
        <w:rPr>
          <w:bCs/>
          <w:lang w:val="en-US"/>
        </w:rPr>
        <w:t xml:space="preserve">[36] H </w:t>
      </w:r>
      <w:proofErr w:type="spellStart"/>
      <w:r>
        <w:rPr>
          <w:bCs/>
          <w:lang w:val="en-US"/>
        </w:rPr>
        <w:t>Tokuda</w:t>
      </w:r>
      <w:proofErr w:type="spellEnd"/>
      <w:r>
        <w:rPr>
          <w:bCs/>
          <w:lang w:val="en-US"/>
        </w:rPr>
        <w:t xml:space="preserve">, K </w:t>
      </w:r>
      <w:proofErr w:type="spellStart"/>
      <w:r>
        <w:rPr>
          <w:bCs/>
          <w:lang w:val="en-US"/>
        </w:rPr>
        <w:t>Hayamizu</w:t>
      </w:r>
      <w:proofErr w:type="spellEnd"/>
      <w:r>
        <w:rPr>
          <w:bCs/>
          <w:lang w:val="en-US"/>
        </w:rPr>
        <w:t>, K Ishii, MABH Susan, M Watanabe. Physicochemical Properties and Structures of Room Temperature Ionic Liquids. 1. Variation of Anionic Species, J. Phys. Chem. B. 108 (2004) 16593-16600.</w:t>
      </w:r>
    </w:p>
    <w:p w:rsidR="00302181" w:rsidRDefault="00302181" w:rsidP="00302181">
      <w:pPr>
        <w:spacing w:line="240" w:lineRule="auto"/>
        <w:rPr>
          <w:bCs/>
          <w:lang w:val="en-US"/>
        </w:rPr>
      </w:pPr>
      <w:r>
        <w:rPr>
          <w:bCs/>
          <w:lang w:val="en-US"/>
        </w:rPr>
        <w:t xml:space="preserve">[37] M </w:t>
      </w:r>
      <w:proofErr w:type="spellStart"/>
      <w:r>
        <w:rPr>
          <w:bCs/>
          <w:lang w:val="en-US"/>
        </w:rPr>
        <w:t>Schmollngruber</w:t>
      </w:r>
      <w:proofErr w:type="spellEnd"/>
      <w:r>
        <w:rPr>
          <w:bCs/>
          <w:lang w:val="en-US"/>
        </w:rPr>
        <w:t xml:space="preserve">, V </w:t>
      </w:r>
      <w:proofErr w:type="spellStart"/>
      <w:r>
        <w:rPr>
          <w:bCs/>
          <w:lang w:val="en-US"/>
        </w:rPr>
        <w:t>Lesch</w:t>
      </w:r>
      <w:proofErr w:type="spellEnd"/>
      <w:r>
        <w:rPr>
          <w:bCs/>
          <w:lang w:val="en-US"/>
        </w:rPr>
        <w:t xml:space="preserve">, C Schroder, A </w:t>
      </w:r>
      <w:proofErr w:type="spellStart"/>
      <w:r>
        <w:rPr>
          <w:bCs/>
          <w:lang w:val="en-US"/>
        </w:rPr>
        <w:t>Heuer</w:t>
      </w:r>
      <w:proofErr w:type="spellEnd"/>
      <w:r>
        <w:rPr>
          <w:bCs/>
          <w:lang w:val="en-US"/>
        </w:rPr>
        <w:t xml:space="preserve">, O </w:t>
      </w:r>
      <w:proofErr w:type="spellStart"/>
      <w:r>
        <w:rPr>
          <w:bCs/>
          <w:lang w:val="en-US"/>
        </w:rPr>
        <w:t>Steinhauser</w:t>
      </w:r>
      <w:proofErr w:type="spellEnd"/>
      <w:r>
        <w:rPr>
          <w:bCs/>
          <w:lang w:val="en-US"/>
        </w:rPr>
        <w:t xml:space="preserve">. Comparing induced point-dipoles and </w:t>
      </w:r>
      <w:proofErr w:type="spellStart"/>
      <w:r>
        <w:rPr>
          <w:bCs/>
          <w:lang w:val="en-US"/>
        </w:rPr>
        <w:t>Drude</w:t>
      </w:r>
      <w:proofErr w:type="spellEnd"/>
      <w:r>
        <w:rPr>
          <w:bCs/>
          <w:lang w:val="en-US"/>
        </w:rPr>
        <w:t xml:space="preserve"> oscillators, </w:t>
      </w:r>
      <w:proofErr w:type="spellStart"/>
      <w:r>
        <w:rPr>
          <w:bCs/>
          <w:lang w:val="en-US"/>
        </w:rPr>
        <w:t>Phys.Chem.Chem.Phys</w:t>
      </w:r>
      <w:proofErr w:type="spellEnd"/>
      <w:r>
        <w:rPr>
          <w:bCs/>
          <w:lang w:val="en-US"/>
        </w:rPr>
        <w:t>. (2015).</w:t>
      </w:r>
    </w:p>
    <w:p w:rsidR="00302181" w:rsidRDefault="00302181" w:rsidP="00302181">
      <w:pPr>
        <w:spacing w:line="240" w:lineRule="auto"/>
        <w:rPr>
          <w:bCs/>
          <w:lang w:val="en-US"/>
        </w:rPr>
      </w:pPr>
      <w:r>
        <w:rPr>
          <w:bCs/>
          <w:lang w:val="en-US"/>
        </w:rPr>
        <w:t xml:space="preserve">[38] BL </w:t>
      </w:r>
      <w:proofErr w:type="spellStart"/>
      <w:r>
        <w:rPr>
          <w:bCs/>
          <w:lang w:val="en-US"/>
        </w:rPr>
        <w:t>Bhargava</w:t>
      </w:r>
      <w:proofErr w:type="spellEnd"/>
      <w:r>
        <w:rPr>
          <w:bCs/>
          <w:lang w:val="en-US"/>
        </w:rPr>
        <w:t xml:space="preserve">, S </w:t>
      </w:r>
      <w:proofErr w:type="spellStart"/>
      <w:r>
        <w:rPr>
          <w:bCs/>
          <w:lang w:val="en-US"/>
        </w:rPr>
        <w:t>Balasubramanian</w:t>
      </w:r>
      <w:proofErr w:type="spellEnd"/>
      <w:r>
        <w:rPr>
          <w:bCs/>
          <w:lang w:val="en-US"/>
        </w:rPr>
        <w:t>. Refined potential model for atomistic simulations of ionic liquid [</w:t>
      </w:r>
      <w:proofErr w:type="spellStart"/>
      <w:r>
        <w:rPr>
          <w:bCs/>
          <w:lang w:val="en-US"/>
        </w:rPr>
        <w:t>bmim</w:t>
      </w:r>
      <w:proofErr w:type="spellEnd"/>
      <w:r>
        <w:rPr>
          <w:bCs/>
          <w:lang w:val="en-US"/>
        </w:rPr>
        <w:t xml:space="preserve">][PF6], </w:t>
      </w:r>
      <w:proofErr w:type="spellStart"/>
      <w:r>
        <w:rPr>
          <w:bCs/>
          <w:lang w:val="en-US"/>
        </w:rPr>
        <w:t>J.Chem.Phys</w:t>
      </w:r>
      <w:proofErr w:type="spellEnd"/>
      <w:r>
        <w:rPr>
          <w:bCs/>
          <w:lang w:val="en-US"/>
        </w:rPr>
        <w:t>. 127 (2007) 114510.</w:t>
      </w:r>
    </w:p>
    <w:p w:rsidR="00302181" w:rsidRDefault="00302181" w:rsidP="00302181">
      <w:pPr>
        <w:spacing w:line="240" w:lineRule="auto"/>
        <w:rPr>
          <w:bCs/>
          <w:lang w:val="en-US"/>
        </w:rPr>
      </w:pPr>
      <w:r>
        <w:rPr>
          <w:bCs/>
          <w:lang w:val="en-US"/>
        </w:rPr>
        <w:t xml:space="preserve">[39] SM </w:t>
      </w:r>
      <w:proofErr w:type="spellStart"/>
      <w:r>
        <w:rPr>
          <w:bCs/>
          <w:lang w:val="en-US"/>
        </w:rPr>
        <w:t>Urahata</w:t>
      </w:r>
      <w:proofErr w:type="spellEnd"/>
      <w:r>
        <w:rPr>
          <w:bCs/>
          <w:lang w:val="en-US"/>
        </w:rPr>
        <w:t xml:space="preserve">, MCC </w:t>
      </w:r>
      <w:proofErr w:type="spellStart"/>
      <w:r>
        <w:rPr>
          <w:bCs/>
          <w:lang w:val="en-US"/>
        </w:rPr>
        <w:t>Ribeiro</w:t>
      </w:r>
      <w:proofErr w:type="spellEnd"/>
      <w:r>
        <w:rPr>
          <w:bCs/>
          <w:lang w:val="en-US"/>
        </w:rPr>
        <w:t xml:space="preserve">. Single particle dynamics in ionic liquids of 1-alkyl-3-methylimidazolium </w:t>
      </w:r>
      <w:proofErr w:type="spellStart"/>
      <w:r>
        <w:rPr>
          <w:bCs/>
          <w:lang w:val="en-US"/>
        </w:rPr>
        <w:t>cations</w:t>
      </w:r>
      <w:proofErr w:type="spellEnd"/>
      <w:r>
        <w:rPr>
          <w:bCs/>
          <w:lang w:val="en-US"/>
        </w:rPr>
        <w:t>, J. Chem. Phys. 122 (2005) 024511.</w:t>
      </w:r>
    </w:p>
    <w:p w:rsidR="00302181" w:rsidRDefault="00302181" w:rsidP="00302181">
      <w:pPr>
        <w:spacing w:line="240" w:lineRule="auto"/>
        <w:rPr>
          <w:bCs/>
          <w:lang w:val="en-US"/>
        </w:rPr>
      </w:pPr>
      <w:r>
        <w:rPr>
          <w:bCs/>
          <w:lang w:val="en-US"/>
        </w:rPr>
        <w:t xml:space="preserve">[40] MH </w:t>
      </w:r>
      <w:proofErr w:type="spellStart"/>
      <w:r>
        <w:rPr>
          <w:bCs/>
          <w:lang w:val="en-US"/>
        </w:rPr>
        <w:t>Kowsari</w:t>
      </w:r>
      <w:proofErr w:type="spellEnd"/>
      <w:r>
        <w:rPr>
          <w:bCs/>
          <w:lang w:val="en-US"/>
        </w:rPr>
        <w:t xml:space="preserve">, S </w:t>
      </w:r>
      <w:proofErr w:type="spellStart"/>
      <w:r>
        <w:rPr>
          <w:bCs/>
          <w:lang w:val="en-US"/>
        </w:rPr>
        <w:t>Alavi</w:t>
      </w:r>
      <w:proofErr w:type="spellEnd"/>
      <w:r>
        <w:rPr>
          <w:bCs/>
          <w:lang w:val="en-US"/>
        </w:rPr>
        <w:t xml:space="preserve">, M </w:t>
      </w:r>
      <w:proofErr w:type="spellStart"/>
      <w:r>
        <w:rPr>
          <w:bCs/>
          <w:lang w:val="en-US"/>
        </w:rPr>
        <w:t>Ashrafizaadeh</w:t>
      </w:r>
      <w:proofErr w:type="spellEnd"/>
      <w:r>
        <w:rPr>
          <w:bCs/>
          <w:lang w:val="en-US"/>
        </w:rPr>
        <w:t xml:space="preserve">, B </w:t>
      </w:r>
      <w:proofErr w:type="spellStart"/>
      <w:r>
        <w:rPr>
          <w:bCs/>
          <w:lang w:val="en-US"/>
        </w:rPr>
        <w:t>Najafi</w:t>
      </w:r>
      <w:proofErr w:type="spellEnd"/>
      <w:r>
        <w:rPr>
          <w:bCs/>
          <w:lang w:val="en-US"/>
        </w:rPr>
        <w:t xml:space="preserve">. Molecular dynamics simulation of </w:t>
      </w:r>
      <w:proofErr w:type="spellStart"/>
      <w:r>
        <w:rPr>
          <w:bCs/>
          <w:lang w:val="en-US"/>
        </w:rPr>
        <w:t>imidazolium</w:t>
      </w:r>
      <w:proofErr w:type="spellEnd"/>
      <w:r>
        <w:rPr>
          <w:bCs/>
          <w:lang w:val="en-US"/>
        </w:rPr>
        <w:t xml:space="preserve">-based ionic liquids. I. Dynamics and diffusion coefficient, </w:t>
      </w:r>
      <w:proofErr w:type="spellStart"/>
      <w:r>
        <w:rPr>
          <w:bCs/>
          <w:lang w:val="en-US"/>
        </w:rPr>
        <w:t>J.Chem.Phys</w:t>
      </w:r>
      <w:proofErr w:type="spellEnd"/>
      <w:r>
        <w:rPr>
          <w:bCs/>
          <w:lang w:val="en-US"/>
        </w:rPr>
        <w:t>. 129 (2008) 224508.</w:t>
      </w:r>
    </w:p>
    <w:p w:rsidR="00302181" w:rsidRDefault="00302181" w:rsidP="00302181">
      <w:pPr>
        <w:spacing w:line="240" w:lineRule="auto"/>
        <w:rPr>
          <w:bCs/>
          <w:lang w:val="en-US"/>
        </w:rPr>
      </w:pPr>
      <w:r>
        <w:rPr>
          <w:bCs/>
          <w:lang w:val="en-US"/>
        </w:rPr>
        <w:t xml:space="preserve">[41] MP Allen, DJ </w:t>
      </w:r>
      <w:proofErr w:type="spellStart"/>
      <w:r>
        <w:rPr>
          <w:bCs/>
          <w:lang w:val="en-US"/>
        </w:rPr>
        <w:t>Tildesley</w:t>
      </w:r>
      <w:proofErr w:type="spellEnd"/>
      <w:r>
        <w:rPr>
          <w:bCs/>
          <w:lang w:val="en-US"/>
        </w:rPr>
        <w:t>, Computer Simulation of Liquids, Clarendon Press, Oxford (UK), 1991.</w:t>
      </w:r>
    </w:p>
    <w:p w:rsidR="00302181" w:rsidRDefault="00302181" w:rsidP="00302181">
      <w:pPr>
        <w:spacing w:line="240" w:lineRule="auto"/>
        <w:rPr>
          <w:bCs/>
          <w:lang w:val="en-US"/>
        </w:rPr>
      </w:pPr>
      <w:r>
        <w:rPr>
          <w:bCs/>
          <w:lang w:val="en-US"/>
        </w:rPr>
        <w:t>[42] EL Smith, AP Abbott, KS Ryder. Deep Eutectic Solvents (DESs) and Their Applications, Chem. Rev. 114 (2014) 11060-11082.</w:t>
      </w:r>
    </w:p>
    <w:p w:rsidR="00302181" w:rsidRDefault="00302181" w:rsidP="00302181">
      <w:pPr>
        <w:spacing w:line="240" w:lineRule="auto"/>
        <w:rPr>
          <w:bCs/>
          <w:lang w:val="en-US"/>
        </w:rPr>
      </w:pPr>
      <w:r>
        <w:rPr>
          <w:bCs/>
          <w:lang w:val="en-US"/>
        </w:rPr>
        <w:t xml:space="preserve">[43] KRJ Lovelock, A </w:t>
      </w:r>
      <w:proofErr w:type="spellStart"/>
      <w:r>
        <w:rPr>
          <w:bCs/>
          <w:lang w:val="en-US"/>
        </w:rPr>
        <w:t>Ejigu</w:t>
      </w:r>
      <w:proofErr w:type="spellEnd"/>
      <w:r>
        <w:rPr>
          <w:bCs/>
          <w:lang w:val="en-US"/>
        </w:rPr>
        <w:t xml:space="preserve">, SF </w:t>
      </w:r>
      <w:proofErr w:type="spellStart"/>
      <w:r>
        <w:rPr>
          <w:bCs/>
          <w:lang w:val="en-US"/>
        </w:rPr>
        <w:t>Loh</w:t>
      </w:r>
      <w:proofErr w:type="spellEnd"/>
      <w:r>
        <w:rPr>
          <w:bCs/>
          <w:lang w:val="en-US"/>
        </w:rPr>
        <w:t xml:space="preserve">, S Men, P </w:t>
      </w:r>
      <w:proofErr w:type="spellStart"/>
      <w:r>
        <w:rPr>
          <w:bCs/>
          <w:lang w:val="en-US"/>
        </w:rPr>
        <w:t>Licence</w:t>
      </w:r>
      <w:proofErr w:type="spellEnd"/>
      <w:r>
        <w:rPr>
          <w:bCs/>
          <w:lang w:val="en-US"/>
        </w:rPr>
        <w:t xml:space="preserve">, DA Walsh. On the diffusion of </w:t>
      </w:r>
      <w:proofErr w:type="spellStart"/>
      <w:r>
        <w:rPr>
          <w:bCs/>
          <w:lang w:val="en-US"/>
        </w:rPr>
        <w:t>ferrocenemethanol</w:t>
      </w:r>
      <w:proofErr w:type="spellEnd"/>
      <w:r>
        <w:rPr>
          <w:bCs/>
          <w:lang w:val="en-US"/>
        </w:rPr>
        <w:t xml:space="preserve"> in room-temperature ionic liquids: an electrochemical study, Phys. Chem. Chem. Phys. 13 (2011) 10155-10164.</w:t>
      </w:r>
    </w:p>
    <w:p w:rsidR="000B154A" w:rsidRPr="000B154A" w:rsidRDefault="000B154A" w:rsidP="00302181">
      <w:pPr>
        <w:spacing w:line="240" w:lineRule="auto"/>
        <w:rPr>
          <w:bCs/>
          <w:lang w:val="en-US"/>
        </w:rPr>
      </w:pPr>
    </w:p>
    <w:sectPr w:rsidR="000B154A" w:rsidRPr="000B154A" w:rsidSect="00AF20F3">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40F8D" w:rsidRDefault="00140F8D" w:rsidP="003463A0">
      <w:pPr>
        <w:spacing w:after="0" w:line="240" w:lineRule="auto"/>
      </w:pPr>
      <w:r>
        <w:separator/>
      </w:r>
    </w:p>
  </w:endnote>
  <w:endnote w:type="continuationSeparator" w:id="0">
    <w:p w:rsidR="00140F8D" w:rsidRDefault="00140F8D" w:rsidP="003463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2FF" w:usb1="420024FF" w:usb2="00000000"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40F8D" w:rsidRDefault="00140F8D" w:rsidP="003463A0">
      <w:pPr>
        <w:spacing w:after="0" w:line="240" w:lineRule="auto"/>
      </w:pPr>
      <w:r>
        <w:separator/>
      </w:r>
    </w:p>
  </w:footnote>
  <w:footnote w:type="continuationSeparator" w:id="0">
    <w:p w:rsidR="00140F8D" w:rsidRDefault="00140F8D" w:rsidP="003463A0">
      <w:pPr>
        <w:spacing w:after="0" w:line="240" w:lineRule="auto"/>
      </w:pPr>
      <w:r>
        <w:continuationSeparator/>
      </w:r>
    </w:p>
  </w:footnote>
  <w:footnote w:id="1">
    <w:p w:rsidR="003463A0" w:rsidRDefault="003463A0">
      <w:pPr>
        <w:pStyle w:val="Testonotaapidipagina"/>
      </w:pPr>
      <w:r>
        <w:rPr>
          <w:rStyle w:val="Rimandonotaapidipagina"/>
        </w:rPr>
        <w:t>†</w:t>
      </w:r>
      <w:r>
        <w:t xml:space="preserve"> </w:t>
      </w:r>
      <w:proofErr w:type="spellStart"/>
      <w:r>
        <w:t>Died</w:t>
      </w:r>
      <w:proofErr w:type="spellEnd"/>
      <w:r>
        <w:t xml:space="preserve"> March 23, 2015.</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defaultTabStop w:val="708"/>
  <w:hyphenationZone w:val="283"/>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4551"/>
    <w:rsid w:val="0000200D"/>
    <w:rsid w:val="00010BFB"/>
    <w:rsid w:val="00031969"/>
    <w:rsid w:val="0003233F"/>
    <w:rsid w:val="00043943"/>
    <w:rsid w:val="00046ABA"/>
    <w:rsid w:val="000472D8"/>
    <w:rsid w:val="0005314D"/>
    <w:rsid w:val="00057F03"/>
    <w:rsid w:val="000624C9"/>
    <w:rsid w:val="000641DD"/>
    <w:rsid w:val="00070273"/>
    <w:rsid w:val="000726A3"/>
    <w:rsid w:val="0007324A"/>
    <w:rsid w:val="00075FA6"/>
    <w:rsid w:val="00080F01"/>
    <w:rsid w:val="000B154A"/>
    <w:rsid w:val="000B7B1A"/>
    <w:rsid w:val="000D05C0"/>
    <w:rsid w:val="000D1C4F"/>
    <w:rsid w:val="000D5AA1"/>
    <w:rsid w:val="000E0509"/>
    <w:rsid w:val="000F550C"/>
    <w:rsid w:val="00103798"/>
    <w:rsid w:val="0010777C"/>
    <w:rsid w:val="00116A38"/>
    <w:rsid w:val="00122E85"/>
    <w:rsid w:val="0012449E"/>
    <w:rsid w:val="0012696D"/>
    <w:rsid w:val="00131567"/>
    <w:rsid w:val="00133D29"/>
    <w:rsid w:val="00140F8D"/>
    <w:rsid w:val="00143A6C"/>
    <w:rsid w:val="00144EAA"/>
    <w:rsid w:val="00174724"/>
    <w:rsid w:val="0017729B"/>
    <w:rsid w:val="001A0BAF"/>
    <w:rsid w:val="001A1406"/>
    <w:rsid w:val="001A178C"/>
    <w:rsid w:val="001C4551"/>
    <w:rsid w:val="001E4EBD"/>
    <w:rsid w:val="001E5C27"/>
    <w:rsid w:val="001E79B1"/>
    <w:rsid w:val="00200676"/>
    <w:rsid w:val="00202D46"/>
    <w:rsid w:val="00230A2E"/>
    <w:rsid w:val="00237E2D"/>
    <w:rsid w:val="00251189"/>
    <w:rsid w:val="00252721"/>
    <w:rsid w:val="0026272D"/>
    <w:rsid w:val="002730BA"/>
    <w:rsid w:val="00275DF6"/>
    <w:rsid w:val="002802FD"/>
    <w:rsid w:val="00283050"/>
    <w:rsid w:val="002A6218"/>
    <w:rsid w:val="002C4926"/>
    <w:rsid w:val="002D5231"/>
    <w:rsid w:val="002E48D2"/>
    <w:rsid w:val="00302181"/>
    <w:rsid w:val="003035D3"/>
    <w:rsid w:val="0032729C"/>
    <w:rsid w:val="003305E3"/>
    <w:rsid w:val="00336885"/>
    <w:rsid w:val="0034062A"/>
    <w:rsid w:val="0034193F"/>
    <w:rsid w:val="00344857"/>
    <w:rsid w:val="003463A0"/>
    <w:rsid w:val="00354ADB"/>
    <w:rsid w:val="0035549A"/>
    <w:rsid w:val="0035677C"/>
    <w:rsid w:val="0036292A"/>
    <w:rsid w:val="003903CC"/>
    <w:rsid w:val="003941CB"/>
    <w:rsid w:val="00397427"/>
    <w:rsid w:val="003A3F2D"/>
    <w:rsid w:val="003B0708"/>
    <w:rsid w:val="003B5F0F"/>
    <w:rsid w:val="003D2D22"/>
    <w:rsid w:val="003E0CE4"/>
    <w:rsid w:val="003F4E3C"/>
    <w:rsid w:val="00406408"/>
    <w:rsid w:val="00406804"/>
    <w:rsid w:val="004077A3"/>
    <w:rsid w:val="00415F8C"/>
    <w:rsid w:val="004255F3"/>
    <w:rsid w:val="0043039D"/>
    <w:rsid w:val="00436FF6"/>
    <w:rsid w:val="00440F16"/>
    <w:rsid w:val="0046273D"/>
    <w:rsid w:val="00463915"/>
    <w:rsid w:val="00464250"/>
    <w:rsid w:val="004670A9"/>
    <w:rsid w:val="004A3177"/>
    <w:rsid w:val="004A46A6"/>
    <w:rsid w:val="004A48CD"/>
    <w:rsid w:val="004B1AB5"/>
    <w:rsid w:val="004B4161"/>
    <w:rsid w:val="004C7FD1"/>
    <w:rsid w:val="004D66BC"/>
    <w:rsid w:val="004D77BC"/>
    <w:rsid w:val="004E3776"/>
    <w:rsid w:val="004E570D"/>
    <w:rsid w:val="004F2A34"/>
    <w:rsid w:val="005003F3"/>
    <w:rsid w:val="005013EF"/>
    <w:rsid w:val="00503B1C"/>
    <w:rsid w:val="00506E58"/>
    <w:rsid w:val="00506FB2"/>
    <w:rsid w:val="005165B9"/>
    <w:rsid w:val="00527DEE"/>
    <w:rsid w:val="0053534A"/>
    <w:rsid w:val="00535547"/>
    <w:rsid w:val="0055496D"/>
    <w:rsid w:val="0056718E"/>
    <w:rsid w:val="00574223"/>
    <w:rsid w:val="005A1AE7"/>
    <w:rsid w:val="005A6719"/>
    <w:rsid w:val="005B0893"/>
    <w:rsid w:val="005C758F"/>
    <w:rsid w:val="005D5565"/>
    <w:rsid w:val="005D5DDE"/>
    <w:rsid w:val="006044B0"/>
    <w:rsid w:val="006359E1"/>
    <w:rsid w:val="00641F3C"/>
    <w:rsid w:val="00645150"/>
    <w:rsid w:val="00650E53"/>
    <w:rsid w:val="0065524F"/>
    <w:rsid w:val="00662507"/>
    <w:rsid w:val="006725D9"/>
    <w:rsid w:val="0067597B"/>
    <w:rsid w:val="00676DDD"/>
    <w:rsid w:val="006828F3"/>
    <w:rsid w:val="0069393A"/>
    <w:rsid w:val="00693CE6"/>
    <w:rsid w:val="006B204D"/>
    <w:rsid w:val="006B3EF8"/>
    <w:rsid w:val="006C465C"/>
    <w:rsid w:val="006C4CFE"/>
    <w:rsid w:val="006C7E30"/>
    <w:rsid w:val="007128C9"/>
    <w:rsid w:val="007139A5"/>
    <w:rsid w:val="00721B89"/>
    <w:rsid w:val="007330A8"/>
    <w:rsid w:val="00742A05"/>
    <w:rsid w:val="00757F44"/>
    <w:rsid w:val="00777C9B"/>
    <w:rsid w:val="00782CF8"/>
    <w:rsid w:val="007A13C5"/>
    <w:rsid w:val="007A45B7"/>
    <w:rsid w:val="007A4BA3"/>
    <w:rsid w:val="007C0BE3"/>
    <w:rsid w:val="007C20C9"/>
    <w:rsid w:val="007D0FB6"/>
    <w:rsid w:val="007F64D4"/>
    <w:rsid w:val="008329D4"/>
    <w:rsid w:val="00833476"/>
    <w:rsid w:val="00842E74"/>
    <w:rsid w:val="00846B4E"/>
    <w:rsid w:val="0085785D"/>
    <w:rsid w:val="00862172"/>
    <w:rsid w:val="00863E54"/>
    <w:rsid w:val="00876206"/>
    <w:rsid w:val="00884230"/>
    <w:rsid w:val="008C6B9E"/>
    <w:rsid w:val="008D105C"/>
    <w:rsid w:val="008D568C"/>
    <w:rsid w:val="008E7885"/>
    <w:rsid w:val="008F5A42"/>
    <w:rsid w:val="009012BD"/>
    <w:rsid w:val="00905983"/>
    <w:rsid w:val="00906874"/>
    <w:rsid w:val="00930DD8"/>
    <w:rsid w:val="00933D39"/>
    <w:rsid w:val="00934662"/>
    <w:rsid w:val="00934DE3"/>
    <w:rsid w:val="009365D8"/>
    <w:rsid w:val="00936D00"/>
    <w:rsid w:val="00945714"/>
    <w:rsid w:val="00950064"/>
    <w:rsid w:val="009533EC"/>
    <w:rsid w:val="00956D6F"/>
    <w:rsid w:val="00962AB8"/>
    <w:rsid w:val="0096489C"/>
    <w:rsid w:val="00970FB3"/>
    <w:rsid w:val="00971CE0"/>
    <w:rsid w:val="00974BF1"/>
    <w:rsid w:val="0099664A"/>
    <w:rsid w:val="009B3123"/>
    <w:rsid w:val="009B55C7"/>
    <w:rsid w:val="009C27DF"/>
    <w:rsid w:val="009C4DAC"/>
    <w:rsid w:val="009E1BE5"/>
    <w:rsid w:val="009F0B7A"/>
    <w:rsid w:val="009F1A69"/>
    <w:rsid w:val="009F37C7"/>
    <w:rsid w:val="009F768A"/>
    <w:rsid w:val="00A13F44"/>
    <w:rsid w:val="00A14F1E"/>
    <w:rsid w:val="00A2010A"/>
    <w:rsid w:val="00A33796"/>
    <w:rsid w:val="00A34DE3"/>
    <w:rsid w:val="00A42504"/>
    <w:rsid w:val="00A606BD"/>
    <w:rsid w:val="00A61780"/>
    <w:rsid w:val="00A76D7B"/>
    <w:rsid w:val="00A852B9"/>
    <w:rsid w:val="00A853FA"/>
    <w:rsid w:val="00AA6867"/>
    <w:rsid w:val="00AA6A23"/>
    <w:rsid w:val="00AC0BEE"/>
    <w:rsid w:val="00AE0EF7"/>
    <w:rsid w:val="00AF20F3"/>
    <w:rsid w:val="00AF594B"/>
    <w:rsid w:val="00AF5CB5"/>
    <w:rsid w:val="00AF6537"/>
    <w:rsid w:val="00B06D0B"/>
    <w:rsid w:val="00B234DC"/>
    <w:rsid w:val="00B3288F"/>
    <w:rsid w:val="00B34DC8"/>
    <w:rsid w:val="00B37275"/>
    <w:rsid w:val="00B6245F"/>
    <w:rsid w:val="00B63B89"/>
    <w:rsid w:val="00B87506"/>
    <w:rsid w:val="00B93F8F"/>
    <w:rsid w:val="00BC47A9"/>
    <w:rsid w:val="00BD2F7B"/>
    <w:rsid w:val="00BD37EC"/>
    <w:rsid w:val="00C013A6"/>
    <w:rsid w:val="00C16BF6"/>
    <w:rsid w:val="00C21402"/>
    <w:rsid w:val="00C2226C"/>
    <w:rsid w:val="00C34189"/>
    <w:rsid w:val="00C423E0"/>
    <w:rsid w:val="00C42F10"/>
    <w:rsid w:val="00C44351"/>
    <w:rsid w:val="00C5111C"/>
    <w:rsid w:val="00C64128"/>
    <w:rsid w:val="00C7476F"/>
    <w:rsid w:val="00C76FAB"/>
    <w:rsid w:val="00C85377"/>
    <w:rsid w:val="00C872AA"/>
    <w:rsid w:val="00C87D91"/>
    <w:rsid w:val="00C92729"/>
    <w:rsid w:val="00C960DB"/>
    <w:rsid w:val="00CA5BBA"/>
    <w:rsid w:val="00CC476A"/>
    <w:rsid w:val="00CC555E"/>
    <w:rsid w:val="00CC784D"/>
    <w:rsid w:val="00CD3BBB"/>
    <w:rsid w:val="00CD5452"/>
    <w:rsid w:val="00CD5F48"/>
    <w:rsid w:val="00CE10BA"/>
    <w:rsid w:val="00CF3F67"/>
    <w:rsid w:val="00CF662A"/>
    <w:rsid w:val="00D054D1"/>
    <w:rsid w:val="00D0777D"/>
    <w:rsid w:val="00D20963"/>
    <w:rsid w:val="00D30456"/>
    <w:rsid w:val="00D40BD6"/>
    <w:rsid w:val="00D411C6"/>
    <w:rsid w:val="00D8390B"/>
    <w:rsid w:val="00D920F0"/>
    <w:rsid w:val="00D96162"/>
    <w:rsid w:val="00DA0B71"/>
    <w:rsid w:val="00DA3255"/>
    <w:rsid w:val="00DA7498"/>
    <w:rsid w:val="00DB6EF0"/>
    <w:rsid w:val="00DB784D"/>
    <w:rsid w:val="00DD6A13"/>
    <w:rsid w:val="00DF3F0B"/>
    <w:rsid w:val="00E027AC"/>
    <w:rsid w:val="00E116F7"/>
    <w:rsid w:val="00E142AA"/>
    <w:rsid w:val="00E315CA"/>
    <w:rsid w:val="00E50FA7"/>
    <w:rsid w:val="00E53F73"/>
    <w:rsid w:val="00E56952"/>
    <w:rsid w:val="00E56E6A"/>
    <w:rsid w:val="00E67315"/>
    <w:rsid w:val="00E6766F"/>
    <w:rsid w:val="00E7154E"/>
    <w:rsid w:val="00E7476F"/>
    <w:rsid w:val="00E80F26"/>
    <w:rsid w:val="00E87444"/>
    <w:rsid w:val="00E91FAC"/>
    <w:rsid w:val="00E954FB"/>
    <w:rsid w:val="00EA77A0"/>
    <w:rsid w:val="00EB2E45"/>
    <w:rsid w:val="00ED26BB"/>
    <w:rsid w:val="00ED7416"/>
    <w:rsid w:val="00F0161D"/>
    <w:rsid w:val="00F04685"/>
    <w:rsid w:val="00F226CC"/>
    <w:rsid w:val="00F26E3A"/>
    <w:rsid w:val="00F27902"/>
    <w:rsid w:val="00F27E3D"/>
    <w:rsid w:val="00F30759"/>
    <w:rsid w:val="00F3381B"/>
    <w:rsid w:val="00F541E0"/>
    <w:rsid w:val="00F6687C"/>
    <w:rsid w:val="00F67B19"/>
    <w:rsid w:val="00F719A6"/>
    <w:rsid w:val="00F73C84"/>
    <w:rsid w:val="00F94F07"/>
    <w:rsid w:val="00F97260"/>
    <w:rsid w:val="00FA214C"/>
    <w:rsid w:val="00FB3EF0"/>
    <w:rsid w:val="00FB4271"/>
    <w:rsid w:val="00FC7C97"/>
    <w:rsid w:val="00FD1A51"/>
    <w:rsid w:val="00FE339E"/>
    <w:rsid w:val="00FE3767"/>
    <w:rsid w:val="00FF09FE"/>
    <w:rsid w:val="00FF239E"/>
    <w:rsid w:val="00FF43FB"/>
  </w:rsids>
  <m:mathPr>
    <m:mathFont m:val="Cambria Math"/>
    <m:brkBin m:val="before"/>
    <m:brkBinSub m:val="--"/>
    <m:smallFrac/>
    <m:dispDef/>
    <m:lMargin m:val="0"/>
    <m:rMargin m:val="0"/>
    <m:defJc m:val="centerGroup"/>
    <m:wrapIndent m:val="1440"/>
    <m:intLim m:val="subSup"/>
    <m:naryLim m:val="undOvr"/>
  </m:mathPr>
  <w:themeFontLang w:val="it-IT"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it-IT" w:eastAsia="it-I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AF20F3"/>
    <w:pPr>
      <w:spacing w:after="160" w:line="259" w:lineRule="auto"/>
    </w:pPr>
    <w:rPr>
      <w:rFonts w:cs="Calibri"/>
      <w:lang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99"/>
    <w:rsid w:val="003903CC"/>
    <w:rPr>
      <w:rFonts w:cs="Calibri"/>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foelenco">
    <w:name w:val="List Paragraph"/>
    <w:basedOn w:val="Normale"/>
    <w:uiPriority w:val="99"/>
    <w:qFormat/>
    <w:rsid w:val="00354ADB"/>
    <w:pPr>
      <w:ind w:left="720"/>
    </w:pPr>
  </w:style>
  <w:style w:type="character" w:styleId="Testosegnaposto">
    <w:name w:val="Placeholder Text"/>
    <w:basedOn w:val="Carpredefinitoparagrafo"/>
    <w:uiPriority w:val="99"/>
    <w:semiHidden/>
    <w:rsid w:val="001A1406"/>
    <w:rPr>
      <w:rFonts w:cs="Times New Roman"/>
      <w:color w:val="808080"/>
    </w:rPr>
  </w:style>
  <w:style w:type="character" w:styleId="Rimandocommento">
    <w:name w:val="annotation reference"/>
    <w:basedOn w:val="Carpredefinitoparagrafo"/>
    <w:uiPriority w:val="99"/>
    <w:semiHidden/>
    <w:rsid w:val="00BD37EC"/>
    <w:rPr>
      <w:rFonts w:cs="Times New Roman"/>
      <w:sz w:val="16"/>
      <w:szCs w:val="16"/>
    </w:rPr>
  </w:style>
  <w:style w:type="paragraph" w:styleId="Testocommento">
    <w:name w:val="annotation text"/>
    <w:basedOn w:val="Normale"/>
    <w:link w:val="TestocommentoCarattere"/>
    <w:uiPriority w:val="99"/>
    <w:semiHidden/>
    <w:rsid w:val="00BD37EC"/>
    <w:rPr>
      <w:sz w:val="20"/>
      <w:szCs w:val="20"/>
    </w:rPr>
  </w:style>
  <w:style w:type="character" w:customStyle="1" w:styleId="TestocommentoCarattere">
    <w:name w:val="Testo commento Carattere"/>
    <w:basedOn w:val="Carpredefinitoparagrafo"/>
    <w:link w:val="Testocommento"/>
    <w:uiPriority w:val="99"/>
    <w:semiHidden/>
    <w:locked/>
    <w:rsid w:val="0032729C"/>
    <w:rPr>
      <w:rFonts w:cs="Calibri"/>
      <w:sz w:val="20"/>
      <w:szCs w:val="20"/>
      <w:lang w:val="it-IT"/>
    </w:rPr>
  </w:style>
  <w:style w:type="paragraph" w:styleId="Soggettocommento">
    <w:name w:val="annotation subject"/>
    <w:basedOn w:val="Testocommento"/>
    <w:next w:val="Testocommento"/>
    <w:link w:val="SoggettocommentoCarattere"/>
    <w:uiPriority w:val="99"/>
    <w:semiHidden/>
    <w:rsid w:val="00BD37EC"/>
    <w:rPr>
      <w:b/>
      <w:bCs/>
    </w:rPr>
  </w:style>
  <w:style w:type="character" w:customStyle="1" w:styleId="SoggettocommentoCarattere">
    <w:name w:val="Soggetto commento Carattere"/>
    <w:basedOn w:val="TestocommentoCarattere"/>
    <w:link w:val="Soggettocommento"/>
    <w:uiPriority w:val="99"/>
    <w:semiHidden/>
    <w:locked/>
    <w:rsid w:val="0032729C"/>
    <w:rPr>
      <w:rFonts w:cs="Calibri"/>
      <w:b/>
      <w:bCs/>
      <w:sz w:val="20"/>
      <w:szCs w:val="20"/>
      <w:lang w:val="it-IT"/>
    </w:rPr>
  </w:style>
  <w:style w:type="paragraph" w:styleId="Testofumetto">
    <w:name w:val="Balloon Text"/>
    <w:basedOn w:val="Normale"/>
    <w:link w:val="TestofumettoCarattere"/>
    <w:uiPriority w:val="99"/>
    <w:semiHidden/>
    <w:rsid w:val="00BD37EC"/>
    <w:rPr>
      <w:rFonts w:ascii="Tahoma" w:hAnsi="Tahoma" w:cs="Tahoma"/>
      <w:sz w:val="16"/>
      <w:szCs w:val="16"/>
    </w:rPr>
  </w:style>
  <w:style w:type="character" w:customStyle="1" w:styleId="TestofumettoCarattere">
    <w:name w:val="Testo fumetto Carattere"/>
    <w:basedOn w:val="Carpredefinitoparagrafo"/>
    <w:link w:val="Testofumetto"/>
    <w:uiPriority w:val="99"/>
    <w:semiHidden/>
    <w:locked/>
    <w:rsid w:val="0032729C"/>
    <w:rPr>
      <w:rFonts w:ascii="Times New Roman" w:hAnsi="Times New Roman" w:cs="Times New Roman"/>
      <w:sz w:val="2"/>
      <w:lang w:val="it-IT"/>
    </w:rPr>
  </w:style>
  <w:style w:type="character" w:styleId="Enfasigrassetto">
    <w:name w:val="Strong"/>
    <w:basedOn w:val="Carpredefinitoparagrafo"/>
    <w:qFormat/>
    <w:locked/>
    <w:rsid w:val="00AE0EF7"/>
    <w:rPr>
      <w:b/>
      <w:bCs/>
    </w:rPr>
  </w:style>
  <w:style w:type="character" w:styleId="Collegamentoipertestuale">
    <w:name w:val="Hyperlink"/>
    <w:basedOn w:val="Carpredefinitoparagrafo"/>
    <w:uiPriority w:val="99"/>
    <w:unhideWhenUsed/>
    <w:rsid w:val="00302181"/>
    <w:rPr>
      <w:color w:val="0000FF" w:themeColor="hyperlink"/>
      <w:u w:val="single"/>
    </w:rPr>
  </w:style>
  <w:style w:type="paragraph" w:styleId="Testonotaapidipagina">
    <w:name w:val="footnote text"/>
    <w:basedOn w:val="Normale"/>
    <w:link w:val="TestonotaapidipaginaCarattere"/>
    <w:uiPriority w:val="99"/>
    <w:semiHidden/>
    <w:unhideWhenUsed/>
    <w:rsid w:val="003463A0"/>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3463A0"/>
    <w:rPr>
      <w:rFonts w:cs="Calibri"/>
      <w:sz w:val="20"/>
      <w:szCs w:val="20"/>
      <w:lang w:eastAsia="en-US"/>
    </w:rPr>
  </w:style>
  <w:style w:type="character" w:styleId="Rimandonotaapidipagina">
    <w:name w:val="footnote reference"/>
    <w:basedOn w:val="Carpredefinitoparagrafo"/>
    <w:uiPriority w:val="99"/>
    <w:semiHidden/>
    <w:unhideWhenUsed/>
    <w:rsid w:val="003463A0"/>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it-IT" w:eastAsia="it-I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AF20F3"/>
    <w:pPr>
      <w:spacing w:after="160" w:line="259" w:lineRule="auto"/>
    </w:pPr>
    <w:rPr>
      <w:rFonts w:cs="Calibri"/>
      <w:lang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99"/>
    <w:rsid w:val="003903CC"/>
    <w:rPr>
      <w:rFonts w:cs="Calibri"/>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foelenco">
    <w:name w:val="List Paragraph"/>
    <w:basedOn w:val="Normale"/>
    <w:uiPriority w:val="99"/>
    <w:qFormat/>
    <w:rsid w:val="00354ADB"/>
    <w:pPr>
      <w:ind w:left="720"/>
    </w:pPr>
  </w:style>
  <w:style w:type="character" w:styleId="Testosegnaposto">
    <w:name w:val="Placeholder Text"/>
    <w:basedOn w:val="Carpredefinitoparagrafo"/>
    <w:uiPriority w:val="99"/>
    <w:semiHidden/>
    <w:rsid w:val="001A1406"/>
    <w:rPr>
      <w:rFonts w:cs="Times New Roman"/>
      <w:color w:val="808080"/>
    </w:rPr>
  </w:style>
  <w:style w:type="character" w:styleId="Rimandocommento">
    <w:name w:val="annotation reference"/>
    <w:basedOn w:val="Carpredefinitoparagrafo"/>
    <w:uiPriority w:val="99"/>
    <w:semiHidden/>
    <w:rsid w:val="00BD37EC"/>
    <w:rPr>
      <w:rFonts w:cs="Times New Roman"/>
      <w:sz w:val="16"/>
      <w:szCs w:val="16"/>
    </w:rPr>
  </w:style>
  <w:style w:type="paragraph" w:styleId="Testocommento">
    <w:name w:val="annotation text"/>
    <w:basedOn w:val="Normale"/>
    <w:link w:val="TestocommentoCarattere"/>
    <w:uiPriority w:val="99"/>
    <w:semiHidden/>
    <w:rsid w:val="00BD37EC"/>
    <w:rPr>
      <w:sz w:val="20"/>
      <w:szCs w:val="20"/>
    </w:rPr>
  </w:style>
  <w:style w:type="character" w:customStyle="1" w:styleId="TestocommentoCarattere">
    <w:name w:val="Testo commento Carattere"/>
    <w:basedOn w:val="Carpredefinitoparagrafo"/>
    <w:link w:val="Testocommento"/>
    <w:uiPriority w:val="99"/>
    <w:semiHidden/>
    <w:locked/>
    <w:rsid w:val="0032729C"/>
    <w:rPr>
      <w:rFonts w:cs="Calibri"/>
      <w:sz w:val="20"/>
      <w:szCs w:val="20"/>
      <w:lang w:val="it-IT"/>
    </w:rPr>
  </w:style>
  <w:style w:type="paragraph" w:styleId="Soggettocommento">
    <w:name w:val="annotation subject"/>
    <w:basedOn w:val="Testocommento"/>
    <w:next w:val="Testocommento"/>
    <w:link w:val="SoggettocommentoCarattere"/>
    <w:uiPriority w:val="99"/>
    <w:semiHidden/>
    <w:rsid w:val="00BD37EC"/>
    <w:rPr>
      <w:b/>
      <w:bCs/>
    </w:rPr>
  </w:style>
  <w:style w:type="character" w:customStyle="1" w:styleId="SoggettocommentoCarattere">
    <w:name w:val="Soggetto commento Carattere"/>
    <w:basedOn w:val="TestocommentoCarattere"/>
    <w:link w:val="Soggettocommento"/>
    <w:uiPriority w:val="99"/>
    <w:semiHidden/>
    <w:locked/>
    <w:rsid w:val="0032729C"/>
    <w:rPr>
      <w:rFonts w:cs="Calibri"/>
      <w:b/>
      <w:bCs/>
      <w:sz w:val="20"/>
      <w:szCs w:val="20"/>
      <w:lang w:val="it-IT"/>
    </w:rPr>
  </w:style>
  <w:style w:type="paragraph" w:styleId="Testofumetto">
    <w:name w:val="Balloon Text"/>
    <w:basedOn w:val="Normale"/>
    <w:link w:val="TestofumettoCarattere"/>
    <w:uiPriority w:val="99"/>
    <w:semiHidden/>
    <w:rsid w:val="00BD37EC"/>
    <w:rPr>
      <w:rFonts w:ascii="Tahoma" w:hAnsi="Tahoma" w:cs="Tahoma"/>
      <w:sz w:val="16"/>
      <w:szCs w:val="16"/>
    </w:rPr>
  </w:style>
  <w:style w:type="character" w:customStyle="1" w:styleId="TestofumettoCarattere">
    <w:name w:val="Testo fumetto Carattere"/>
    <w:basedOn w:val="Carpredefinitoparagrafo"/>
    <w:link w:val="Testofumetto"/>
    <w:uiPriority w:val="99"/>
    <w:semiHidden/>
    <w:locked/>
    <w:rsid w:val="0032729C"/>
    <w:rPr>
      <w:rFonts w:ascii="Times New Roman" w:hAnsi="Times New Roman" w:cs="Times New Roman"/>
      <w:sz w:val="2"/>
      <w:lang w:val="it-IT"/>
    </w:rPr>
  </w:style>
  <w:style w:type="character" w:styleId="Enfasigrassetto">
    <w:name w:val="Strong"/>
    <w:basedOn w:val="Carpredefinitoparagrafo"/>
    <w:qFormat/>
    <w:locked/>
    <w:rsid w:val="00AE0EF7"/>
    <w:rPr>
      <w:b/>
      <w:bCs/>
    </w:rPr>
  </w:style>
  <w:style w:type="character" w:styleId="Collegamentoipertestuale">
    <w:name w:val="Hyperlink"/>
    <w:basedOn w:val="Carpredefinitoparagrafo"/>
    <w:uiPriority w:val="99"/>
    <w:unhideWhenUsed/>
    <w:rsid w:val="00302181"/>
    <w:rPr>
      <w:color w:val="0000FF" w:themeColor="hyperlink"/>
      <w:u w:val="single"/>
    </w:rPr>
  </w:style>
  <w:style w:type="paragraph" w:styleId="Testonotaapidipagina">
    <w:name w:val="footnote text"/>
    <w:basedOn w:val="Normale"/>
    <w:link w:val="TestonotaapidipaginaCarattere"/>
    <w:uiPriority w:val="99"/>
    <w:semiHidden/>
    <w:unhideWhenUsed/>
    <w:rsid w:val="003463A0"/>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3463A0"/>
    <w:rPr>
      <w:rFonts w:cs="Calibri"/>
      <w:sz w:val="20"/>
      <w:szCs w:val="20"/>
      <w:lang w:eastAsia="en-US"/>
    </w:rPr>
  </w:style>
  <w:style w:type="character" w:styleId="Rimandonotaapidipagina">
    <w:name w:val="footnote reference"/>
    <w:basedOn w:val="Carpredefinitoparagrafo"/>
    <w:uiPriority w:val="99"/>
    <w:semiHidden/>
    <w:unhideWhenUsed/>
    <w:rsid w:val="003463A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wmf"/><Relationship Id="rId18" Type="http://schemas.openxmlformats.org/officeDocument/2006/relationships/oleObject" Target="embeddings/oleObject5.bin"/><Relationship Id="rId3" Type="http://schemas.microsoft.com/office/2007/relationships/stylesWithEffects" Target="stylesWithEffects.xml"/><Relationship Id="rId21" Type="http://schemas.openxmlformats.org/officeDocument/2006/relationships/hyperlink" Target="http://www.ccp5.ac.uk/DL_POLY_CLASSIC" TargetMode="External"/><Relationship Id="rId7" Type="http://schemas.openxmlformats.org/officeDocument/2006/relationships/endnotes" Target="endnotes.xml"/><Relationship Id="rId12" Type="http://schemas.openxmlformats.org/officeDocument/2006/relationships/oleObject" Target="embeddings/oleObject2.bin"/><Relationship Id="rId17" Type="http://schemas.openxmlformats.org/officeDocument/2006/relationships/image" Target="media/image6.wmf"/><Relationship Id="rId2" Type="http://schemas.openxmlformats.org/officeDocument/2006/relationships/styles" Target="styles.xml"/><Relationship Id="rId16" Type="http://schemas.openxmlformats.org/officeDocument/2006/relationships/oleObject" Target="embeddings/oleObject4.bin"/><Relationship Id="rId20" Type="http://schemas.openxmlformats.org/officeDocument/2006/relationships/oleObject" Target="embeddings/oleObject6.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wmf"/><Relationship Id="rId5" Type="http://schemas.openxmlformats.org/officeDocument/2006/relationships/webSettings" Target="webSettings.xml"/><Relationship Id="rId15" Type="http://schemas.openxmlformats.org/officeDocument/2006/relationships/image" Target="media/image5.wmf"/><Relationship Id="rId23" Type="http://schemas.openxmlformats.org/officeDocument/2006/relationships/theme" Target="theme/theme1.xml"/><Relationship Id="rId10" Type="http://schemas.openxmlformats.org/officeDocument/2006/relationships/oleObject" Target="embeddings/oleObject1.bin"/><Relationship Id="rId19" Type="http://schemas.openxmlformats.org/officeDocument/2006/relationships/image" Target="media/image7.wmf"/><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oleObject" Target="embeddings/oleObject3.bin"/><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3E2A43-6770-494C-8854-B6826366AD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15</Pages>
  <Words>6882</Words>
  <Characters>37022</Characters>
  <Application>Microsoft Office Word</Application>
  <DocSecurity>4</DocSecurity>
  <Lines>308</Lines>
  <Paragraphs>87</Paragraphs>
  <ScaleCrop>false</ScaleCrop>
  <HeadingPairs>
    <vt:vector size="2" baseType="variant">
      <vt:variant>
        <vt:lpstr>Titolo</vt:lpstr>
      </vt:variant>
      <vt:variant>
        <vt:i4>1</vt:i4>
      </vt:variant>
    </vt:vector>
  </HeadingPairs>
  <TitlesOfParts>
    <vt:vector size="1" baseType="lpstr">
      <vt:lpstr>MD simulation of xenon in ionic liquids: disentangling the cationic and anionic cage effects on the structural and dynamic properties</vt:lpstr>
    </vt:vector>
  </TitlesOfParts>
  <Company>Hewlett-Packard</Company>
  <LinksUpToDate>false</LinksUpToDate>
  <CharactersWithSpaces>43817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MD simulation of xenon in ionic liquids: disentangling the cationic and anionic cage effects on the structural and dynamic properties</dc:title>
  <dc:creator>Giacomo Saielli</dc:creator>
  <cp:lastModifiedBy>Andrea Mele</cp:lastModifiedBy>
  <cp:revision>2</cp:revision>
  <cp:lastPrinted>2014-12-18T07:36:00Z</cp:lastPrinted>
  <dcterms:created xsi:type="dcterms:W3CDTF">2015-03-25T13:28:00Z</dcterms:created>
  <dcterms:modified xsi:type="dcterms:W3CDTF">2015-03-25T13:28:00Z</dcterms:modified>
</cp:coreProperties>
</file>