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0CEE" w:rsidRPr="0023003F" w:rsidRDefault="00350CEE" w:rsidP="00E9344D">
      <w:pPr>
        <w:pStyle w:val="1"/>
        <w:pageBreakBefore/>
        <w:spacing w:after="0" w:line="360" w:lineRule="auto"/>
        <w:jc w:val="both"/>
        <w:outlineLvl w:val="0"/>
        <w:rPr>
          <w:b/>
          <w:bCs/>
          <w:lang w:val="en-GB"/>
        </w:rPr>
      </w:pPr>
      <w:r w:rsidRPr="0023003F">
        <w:rPr>
          <w:b/>
          <w:bCs/>
          <w:lang w:val="en-GB"/>
        </w:rPr>
        <w:t xml:space="preserve">GAIT PATTERN IN LEAN AND OBESE ADOLESCENTS </w:t>
      </w:r>
    </w:p>
    <w:p w:rsidR="00350CEE" w:rsidRPr="0023003F" w:rsidRDefault="00350CEE" w:rsidP="00E9344D">
      <w:pPr>
        <w:pStyle w:val="Corpotesto"/>
        <w:rPr>
          <w:lang w:val="en-GB"/>
        </w:rPr>
      </w:pPr>
    </w:p>
    <w:p w:rsidR="00350CEE" w:rsidRPr="0023003F" w:rsidRDefault="00350CEE" w:rsidP="00E9344D">
      <w:pPr>
        <w:pStyle w:val="Corpotesto"/>
        <w:rPr>
          <w:lang w:val="en-GB"/>
        </w:rPr>
      </w:pPr>
      <w:r w:rsidRPr="0023003F">
        <w:rPr>
          <w:lang w:val="en-GB"/>
        </w:rPr>
        <w:t>Short title: Gait in obese adolescents</w:t>
      </w:r>
    </w:p>
    <w:p w:rsidR="00350CEE" w:rsidRPr="0023003F" w:rsidRDefault="00350CEE" w:rsidP="00E9344D">
      <w:pPr>
        <w:pStyle w:val="Corpotesto"/>
        <w:spacing w:after="0" w:line="360" w:lineRule="auto"/>
        <w:jc w:val="both"/>
        <w:rPr>
          <w:lang w:val="en-GB"/>
        </w:rPr>
      </w:pPr>
    </w:p>
    <w:p w:rsidR="00350CEE" w:rsidRPr="0023003F" w:rsidRDefault="00350CEE" w:rsidP="00E9344D">
      <w:pPr>
        <w:pStyle w:val="Corpotesto"/>
        <w:spacing w:after="0" w:line="360" w:lineRule="auto"/>
        <w:jc w:val="both"/>
        <w:rPr>
          <w:rStyle w:val="Carpredefinitoparagrafo1"/>
          <w:vertAlign w:val="superscript"/>
        </w:rPr>
      </w:pPr>
      <w:r w:rsidRPr="0023003F">
        <w:t>Veronica Cimolin</w:t>
      </w:r>
      <w:r w:rsidRPr="0023003F">
        <w:rPr>
          <w:rStyle w:val="Carpredefinitoparagrafo1"/>
          <w:vertAlign w:val="superscript"/>
        </w:rPr>
        <w:t>1,2</w:t>
      </w:r>
      <w:r w:rsidRPr="0023003F">
        <w:rPr>
          <w:rStyle w:val="Carpredefinitoparagrafo1"/>
        </w:rPr>
        <w:t xml:space="preserve">, </w:t>
      </w:r>
      <w:r w:rsidRPr="0023003F">
        <w:t>Manuela Galli</w:t>
      </w:r>
      <w:r w:rsidRPr="0023003F">
        <w:rPr>
          <w:rStyle w:val="Carpredefinitoparagrafo1"/>
          <w:vertAlign w:val="superscript"/>
        </w:rPr>
        <w:t>1,3</w:t>
      </w:r>
      <w:r w:rsidRPr="0023003F">
        <w:t>, Luca Vismara</w:t>
      </w:r>
      <w:r w:rsidRPr="0023003F">
        <w:rPr>
          <w:vertAlign w:val="superscript"/>
        </w:rPr>
        <w:t>2</w:t>
      </w:r>
      <w:r w:rsidRPr="0023003F">
        <w:t>, Giorgio Albertini</w:t>
      </w:r>
      <w:r w:rsidRPr="0023003F">
        <w:rPr>
          <w:rStyle w:val="Carpredefinitoparagrafo1"/>
          <w:vertAlign w:val="superscript"/>
        </w:rPr>
        <w:t>3</w:t>
      </w:r>
      <w:r w:rsidRPr="0023003F">
        <w:t>, Alessandro Sartorio</w:t>
      </w:r>
      <w:r w:rsidRPr="0023003F">
        <w:rPr>
          <w:vertAlign w:val="superscript"/>
        </w:rPr>
        <w:t>4</w:t>
      </w:r>
      <w:r w:rsidRPr="0023003F">
        <w:t>, Paolo Capodaglio</w:t>
      </w:r>
      <w:r w:rsidRPr="0023003F">
        <w:rPr>
          <w:rStyle w:val="Carpredefinitoparagrafo1"/>
          <w:vertAlign w:val="superscript"/>
        </w:rPr>
        <w:t>2</w:t>
      </w:r>
    </w:p>
    <w:p w:rsidR="00350CEE" w:rsidRPr="0023003F" w:rsidRDefault="00350CEE" w:rsidP="00E9344D">
      <w:pPr>
        <w:spacing w:line="360" w:lineRule="auto"/>
        <w:jc w:val="both"/>
        <w:rPr>
          <w:color w:val="FF0000"/>
          <w:sz w:val="24"/>
          <w:szCs w:val="24"/>
          <w:lang w:val="it-IT"/>
        </w:rPr>
      </w:pPr>
    </w:p>
    <w:p w:rsidR="00350CEE" w:rsidRPr="00010A48" w:rsidRDefault="00350CEE" w:rsidP="00E9344D">
      <w:pPr>
        <w:spacing w:line="360" w:lineRule="auto"/>
        <w:jc w:val="both"/>
        <w:rPr>
          <w:color w:val="auto"/>
          <w:sz w:val="24"/>
          <w:szCs w:val="24"/>
          <w:lang w:val="it-IT"/>
        </w:rPr>
      </w:pPr>
      <w:r w:rsidRPr="0023003F">
        <w:rPr>
          <w:rFonts w:eastAsia="'times new roman'"/>
          <w:color w:val="auto"/>
          <w:sz w:val="24"/>
          <w:szCs w:val="24"/>
          <w:vertAlign w:val="superscript"/>
          <w:lang w:val="it-IT"/>
        </w:rPr>
        <w:t>1</w:t>
      </w:r>
      <w:r w:rsidRPr="00010A48">
        <w:rPr>
          <w:rFonts w:eastAsia="'times new roman'"/>
          <w:color w:val="auto"/>
          <w:sz w:val="24"/>
          <w:szCs w:val="24"/>
          <w:vertAlign w:val="superscript"/>
          <w:lang w:val="it-IT"/>
        </w:rPr>
        <w:t xml:space="preserve"> </w:t>
      </w:r>
      <w:r w:rsidRPr="0023003F">
        <w:rPr>
          <w:rFonts w:eastAsia="'times new roman'"/>
          <w:color w:val="auto"/>
          <w:sz w:val="24"/>
          <w:szCs w:val="24"/>
          <w:lang w:val="it-IT"/>
        </w:rPr>
        <w:t>Dipartimento di Elettronica, Informazione e Bioingegneria</w:t>
      </w:r>
      <w:r w:rsidRPr="00010A48">
        <w:rPr>
          <w:rFonts w:eastAsia="'times new roman'"/>
          <w:color w:val="auto"/>
          <w:sz w:val="24"/>
          <w:szCs w:val="24"/>
          <w:lang w:val="it-IT"/>
        </w:rPr>
        <w:t>, Politecnico di Milano, p.zza Leonardo Da Vinci 32, 20133, Milan</w:t>
      </w:r>
      <w:r w:rsidRPr="0023003F">
        <w:rPr>
          <w:rFonts w:eastAsia="'times new roman'"/>
          <w:color w:val="auto"/>
          <w:sz w:val="24"/>
          <w:szCs w:val="24"/>
          <w:lang w:val="it-IT"/>
        </w:rPr>
        <w:t>o</w:t>
      </w:r>
      <w:r w:rsidRPr="00010A48">
        <w:rPr>
          <w:rFonts w:eastAsia="'times new roman'"/>
          <w:color w:val="auto"/>
          <w:sz w:val="24"/>
          <w:szCs w:val="24"/>
          <w:lang w:val="it-IT"/>
        </w:rPr>
        <w:t>, Italy</w:t>
      </w:r>
      <w:r w:rsidRPr="00010A48">
        <w:rPr>
          <w:color w:val="auto"/>
          <w:sz w:val="24"/>
          <w:szCs w:val="24"/>
          <w:lang w:val="it-IT"/>
        </w:rPr>
        <w:t xml:space="preserve"> </w:t>
      </w:r>
    </w:p>
    <w:p w:rsidR="00350CEE" w:rsidRPr="0023003F" w:rsidRDefault="00350CEE" w:rsidP="00E9344D">
      <w:pPr>
        <w:spacing w:line="360" w:lineRule="auto"/>
        <w:jc w:val="both"/>
        <w:rPr>
          <w:rFonts w:eastAsia="'times new roman'"/>
          <w:color w:val="auto"/>
          <w:sz w:val="24"/>
          <w:szCs w:val="24"/>
          <w:lang w:val="it-IT"/>
        </w:rPr>
      </w:pPr>
      <w:r w:rsidRPr="0023003F">
        <w:rPr>
          <w:color w:val="auto"/>
          <w:sz w:val="24"/>
          <w:szCs w:val="24"/>
          <w:vertAlign w:val="superscript"/>
          <w:lang w:val="it-IT"/>
        </w:rPr>
        <w:t xml:space="preserve">2 </w:t>
      </w:r>
      <w:r w:rsidRPr="00010A48">
        <w:rPr>
          <w:rFonts w:eastAsia="'times new roman'"/>
          <w:color w:val="auto"/>
          <w:sz w:val="24"/>
          <w:szCs w:val="24"/>
          <w:lang w:val="it-IT"/>
        </w:rPr>
        <w:t>Istituto Auxologico Italiano, IRCCS,</w:t>
      </w:r>
      <w:r w:rsidRPr="00010A48">
        <w:rPr>
          <w:rFonts w:eastAsia="'times new roman'"/>
          <w:color w:val="FF0000"/>
          <w:sz w:val="24"/>
          <w:szCs w:val="24"/>
          <w:lang w:val="it-IT"/>
        </w:rPr>
        <w:t xml:space="preserve"> </w:t>
      </w:r>
      <w:r w:rsidRPr="00010A48">
        <w:rPr>
          <w:rFonts w:eastAsia="'times new roman'"/>
          <w:color w:val="auto"/>
          <w:sz w:val="24"/>
          <w:szCs w:val="24"/>
          <w:lang w:val="it-IT"/>
        </w:rPr>
        <w:t>Orthopaedic Rehabilitation Unit and Clinical Lab for Gait Analysis and Posture, Ospedale San Giuseppe, Via Cadorna 90, I-28824, Piancavallo (VB), Italy</w:t>
      </w:r>
    </w:p>
    <w:p w:rsidR="00350CEE" w:rsidRPr="00010A48" w:rsidRDefault="00350CEE" w:rsidP="00E9344D">
      <w:pPr>
        <w:spacing w:line="360" w:lineRule="auto"/>
        <w:jc w:val="both"/>
        <w:rPr>
          <w:rFonts w:eastAsia="'times new roman'"/>
          <w:color w:val="auto"/>
          <w:sz w:val="24"/>
          <w:szCs w:val="24"/>
          <w:lang w:val="it-IT"/>
        </w:rPr>
      </w:pPr>
      <w:r w:rsidRPr="0023003F">
        <w:rPr>
          <w:rFonts w:eastAsia="'times new roman'"/>
          <w:color w:val="auto"/>
          <w:sz w:val="24"/>
          <w:szCs w:val="24"/>
          <w:vertAlign w:val="superscript"/>
          <w:lang w:val="it-IT"/>
        </w:rPr>
        <w:t>3</w:t>
      </w:r>
      <w:r w:rsidRPr="00010A48">
        <w:rPr>
          <w:rFonts w:eastAsia="'times new roman'"/>
          <w:color w:val="auto"/>
          <w:sz w:val="24"/>
          <w:szCs w:val="24"/>
          <w:vertAlign w:val="superscript"/>
          <w:lang w:val="it-IT"/>
        </w:rPr>
        <w:t xml:space="preserve"> </w:t>
      </w:r>
      <w:r w:rsidRPr="00010A48">
        <w:rPr>
          <w:rFonts w:eastAsia="'times new roman'"/>
          <w:color w:val="auto"/>
          <w:sz w:val="24"/>
          <w:szCs w:val="24"/>
          <w:lang w:val="it-IT"/>
        </w:rPr>
        <w:t>IRCCS “San Raffaele Pisana”, Tosinvest Sanità, Roma, Italy</w:t>
      </w:r>
    </w:p>
    <w:p w:rsidR="00350CEE" w:rsidRPr="0023003F" w:rsidRDefault="00350CEE" w:rsidP="00E9344D">
      <w:pPr>
        <w:spacing w:line="360" w:lineRule="auto"/>
        <w:jc w:val="both"/>
        <w:rPr>
          <w:color w:val="auto"/>
          <w:sz w:val="24"/>
          <w:szCs w:val="24"/>
          <w:lang w:val="it-IT"/>
        </w:rPr>
      </w:pPr>
      <w:r w:rsidRPr="0023003F">
        <w:rPr>
          <w:color w:val="auto"/>
          <w:sz w:val="24"/>
          <w:szCs w:val="24"/>
          <w:vertAlign w:val="superscript"/>
          <w:lang w:val="it-IT"/>
        </w:rPr>
        <w:t>4</w:t>
      </w:r>
      <w:r w:rsidRPr="0023003F">
        <w:rPr>
          <w:color w:val="auto"/>
          <w:sz w:val="24"/>
          <w:szCs w:val="24"/>
          <w:lang w:val="it-IT"/>
        </w:rPr>
        <w:t xml:space="preserve"> Istituto Auxologico Italiano, IRCCS, Division of Auxology and Experimental Laboratory for Auxo-endocrinological Research, </w:t>
      </w:r>
      <w:r w:rsidRPr="00010A48">
        <w:rPr>
          <w:rFonts w:eastAsia="'times new roman'"/>
          <w:color w:val="auto"/>
          <w:sz w:val="24"/>
          <w:szCs w:val="24"/>
          <w:lang w:val="it-IT"/>
        </w:rPr>
        <w:t>Ospedale San Giuseppe, Via Cadorna 90, I-28824, Piancavallo (VB), Italy</w:t>
      </w:r>
      <w:r w:rsidRPr="0023003F">
        <w:rPr>
          <w:color w:val="auto"/>
          <w:sz w:val="24"/>
          <w:szCs w:val="24"/>
          <w:lang w:val="it-IT"/>
        </w:rPr>
        <w:t xml:space="preserve"> </w:t>
      </w:r>
    </w:p>
    <w:p w:rsidR="00350CEE" w:rsidRPr="0023003F" w:rsidRDefault="00350CEE" w:rsidP="00E9344D">
      <w:pPr>
        <w:spacing w:line="360" w:lineRule="auto"/>
        <w:jc w:val="both"/>
        <w:rPr>
          <w:sz w:val="24"/>
          <w:szCs w:val="24"/>
          <w:lang w:val="it-IT"/>
        </w:rPr>
      </w:pPr>
    </w:p>
    <w:p w:rsidR="00350CEE" w:rsidRPr="0023003F" w:rsidRDefault="00350CEE" w:rsidP="00E9344D">
      <w:pPr>
        <w:spacing w:line="360" w:lineRule="auto"/>
        <w:jc w:val="both"/>
        <w:rPr>
          <w:sz w:val="24"/>
          <w:szCs w:val="24"/>
          <w:lang w:val="it-IT"/>
        </w:rPr>
      </w:pPr>
    </w:p>
    <w:p w:rsidR="00350CEE" w:rsidRPr="00010A48" w:rsidRDefault="00350CEE" w:rsidP="00E9344D">
      <w:pPr>
        <w:spacing w:line="360" w:lineRule="auto"/>
        <w:jc w:val="both"/>
        <w:rPr>
          <w:sz w:val="24"/>
          <w:szCs w:val="24"/>
          <w:lang w:val="it-IT"/>
        </w:rPr>
      </w:pPr>
      <w:r w:rsidRPr="00010A48">
        <w:rPr>
          <w:sz w:val="24"/>
          <w:szCs w:val="24"/>
          <w:lang w:val="it-IT"/>
        </w:rPr>
        <w:t>Veronica Cimolin, PhD</w:t>
      </w:r>
    </w:p>
    <w:p w:rsidR="00350CEE" w:rsidRPr="00010A48" w:rsidRDefault="00350CEE" w:rsidP="00E9344D">
      <w:pPr>
        <w:spacing w:line="360" w:lineRule="auto"/>
        <w:jc w:val="both"/>
        <w:rPr>
          <w:sz w:val="24"/>
          <w:szCs w:val="24"/>
          <w:lang w:val="it-IT"/>
        </w:rPr>
      </w:pPr>
      <w:r w:rsidRPr="0023003F">
        <w:rPr>
          <w:sz w:val="24"/>
          <w:szCs w:val="24"/>
          <w:lang w:val="it-IT"/>
        </w:rPr>
        <w:t>Dipartimento di Elettronica, Informazione e Bioingegneria</w:t>
      </w:r>
      <w:r w:rsidRPr="00010A48">
        <w:rPr>
          <w:sz w:val="24"/>
          <w:szCs w:val="24"/>
          <w:lang w:val="it-IT"/>
        </w:rPr>
        <w:t xml:space="preserve">, Politecnico di Milano, p.zza Leonardo Da Vinci 32, 20133, Milano, Italy </w:t>
      </w:r>
    </w:p>
    <w:p w:rsidR="00350CEE" w:rsidRPr="0023003F" w:rsidRDefault="00350CEE" w:rsidP="00E9344D">
      <w:pPr>
        <w:spacing w:line="360" w:lineRule="auto"/>
        <w:jc w:val="both"/>
        <w:rPr>
          <w:sz w:val="24"/>
          <w:szCs w:val="24"/>
          <w:lang w:val="it-IT"/>
        </w:rPr>
      </w:pPr>
      <w:r w:rsidRPr="00010A48">
        <w:rPr>
          <w:sz w:val="24"/>
          <w:szCs w:val="24"/>
          <w:lang w:val="it-IT"/>
        </w:rPr>
        <w:t>Istituto Auxologico Italiano, IRCCS, Orthopaedic Rehabilitation Unit and Clinical Lab for Gait Analysis and Posture, Ospedale San Giuseppe, Via Cadorna 90, I-28824, Piancavallo (VB), Italy</w:t>
      </w:r>
    </w:p>
    <w:p w:rsidR="00350CEE" w:rsidRPr="0023003F" w:rsidRDefault="00350CEE" w:rsidP="00E9344D">
      <w:pPr>
        <w:spacing w:line="360" w:lineRule="auto"/>
        <w:ind w:firstLine="720"/>
        <w:jc w:val="both"/>
        <w:rPr>
          <w:sz w:val="24"/>
          <w:szCs w:val="24"/>
          <w:lang w:val="it-IT"/>
        </w:rPr>
      </w:pPr>
    </w:p>
    <w:p w:rsidR="00350CEE" w:rsidRPr="00010A48" w:rsidRDefault="00350CEE" w:rsidP="00E9344D">
      <w:pPr>
        <w:spacing w:line="360" w:lineRule="auto"/>
        <w:jc w:val="both"/>
        <w:rPr>
          <w:sz w:val="24"/>
          <w:szCs w:val="24"/>
          <w:lang w:val="it-IT"/>
        </w:rPr>
      </w:pPr>
      <w:r w:rsidRPr="00010A48">
        <w:rPr>
          <w:sz w:val="24"/>
          <w:szCs w:val="24"/>
          <w:lang w:val="it-IT"/>
        </w:rPr>
        <w:t>Manuela Galli, P</w:t>
      </w:r>
      <w:r w:rsidRPr="0023003F">
        <w:rPr>
          <w:sz w:val="24"/>
          <w:szCs w:val="24"/>
          <w:lang w:val="it-IT"/>
        </w:rPr>
        <w:t>rof.</w:t>
      </w:r>
    </w:p>
    <w:p w:rsidR="00350CEE" w:rsidRPr="00010A48" w:rsidRDefault="00350CEE" w:rsidP="00E9344D">
      <w:pPr>
        <w:spacing w:line="360" w:lineRule="auto"/>
        <w:jc w:val="both"/>
        <w:rPr>
          <w:sz w:val="24"/>
          <w:szCs w:val="24"/>
          <w:lang w:val="it-IT"/>
        </w:rPr>
      </w:pPr>
      <w:r w:rsidRPr="00010A48">
        <w:rPr>
          <w:sz w:val="24"/>
          <w:szCs w:val="24"/>
          <w:lang w:val="it-IT"/>
        </w:rPr>
        <w:t xml:space="preserve">Dipartimento di Elettronica, Informazione e Bioingegneria, Politecnico di Milano, p.zza Leonardo Da Vinci 32, 20133, Milano, Italy </w:t>
      </w:r>
    </w:p>
    <w:p w:rsidR="00350CEE" w:rsidRPr="00010A48" w:rsidRDefault="00350CEE" w:rsidP="00E9344D">
      <w:pPr>
        <w:spacing w:line="360" w:lineRule="auto"/>
        <w:jc w:val="both"/>
        <w:rPr>
          <w:sz w:val="24"/>
          <w:szCs w:val="24"/>
          <w:lang w:val="it-IT"/>
        </w:rPr>
      </w:pPr>
      <w:r w:rsidRPr="00010A48">
        <w:rPr>
          <w:sz w:val="24"/>
          <w:szCs w:val="24"/>
          <w:lang w:val="it-IT"/>
        </w:rPr>
        <w:t xml:space="preserve">IRCCS “San Raffaele Pisana”, Tosinvest Sanità, Roma, Italy </w:t>
      </w:r>
    </w:p>
    <w:p w:rsidR="00350CEE" w:rsidRPr="00010A48" w:rsidRDefault="00350CEE" w:rsidP="00E9344D">
      <w:pPr>
        <w:spacing w:line="360" w:lineRule="auto"/>
        <w:ind w:firstLine="720"/>
        <w:jc w:val="both"/>
        <w:rPr>
          <w:sz w:val="24"/>
          <w:szCs w:val="24"/>
          <w:lang w:val="it-IT"/>
        </w:rPr>
      </w:pPr>
    </w:p>
    <w:p w:rsidR="00350CEE" w:rsidRPr="00010A48" w:rsidRDefault="00350CEE" w:rsidP="00E9344D">
      <w:pPr>
        <w:spacing w:line="360" w:lineRule="auto"/>
        <w:jc w:val="both"/>
        <w:rPr>
          <w:sz w:val="24"/>
          <w:szCs w:val="24"/>
          <w:lang w:val="it-IT"/>
        </w:rPr>
      </w:pPr>
      <w:r w:rsidRPr="00010A48">
        <w:rPr>
          <w:sz w:val="24"/>
          <w:szCs w:val="24"/>
          <w:lang w:val="it-IT"/>
        </w:rPr>
        <w:t xml:space="preserve">Luca Vismara, MS </w:t>
      </w:r>
    </w:p>
    <w:p w:rsidR="00350CEE" w:rsidRPr="0023003F" w:rsidRDefault="00350CEE" w:rsidP="00E9344D">
      <w:pPr>
        <w:spacing w:line="360" w:lineRule="auto"/>
        <w:jc w:val="both"/>
        <w:rPr>
          <w:sz w:val="24"/>
          <w:szCs w:val="24"/>
          <w:lang w:val="it-IT"/>
        </w:rPr>
      </w:pPr>
      <w:r w:rsidRPr="00010A48">
        <w:rPr>
          <w:rFonts w:eastAsia="'times new roman'"/>
          <w:color w:val="auto"/>
          <w:sz w:val="24"/>
          <w:szCs w:val="24"/>
          <w:lang w:val="it-IT"/>
        </w:rPr>
        <w:t>Istituto Auxologico Italiano, IRCCS,</w:t>
      </w:r>
      <w:r w:rsidRPr="00010A48">
        <w:rPr>
          <w:rFonts w:eastAsia="'times new roman'"/>
          <w:color w:val="FF0000"/>
          <w:sz w:val="24"/>
          <w:szCs w:val="24"/>
          <w:lang w:val="it-IT"/>
        </w:rPr>
        <w:t xml:space="preserve"> </w:t>
      </w:r>
      <w:r w:rsidRPr="00010A48">
        <w:rPr>
          <w:rFonts w:eastAsia="'times new roman'"/>
          <w:color w:val="auto"/>
          <w:sz w:val="24"/>
          <w:szCs w:val="24"/>
          <w:lang w:val="it-IT"/>
        </w:rPr>
        <w:t>Orthopaedic Rehabilitation Unit and Clinical Lab for Gait Analysis and Posture, Ospedale San Giuseppe, Via Cadorna 90, I-28824, Piancavallo (VB), Italy</w:t>
      </w:r>
    </w:p>
    <w:p w:rsidR="00350CEE" w:rsidRPr="0023003F" w:rsidRDefault="00350CEE" w:rsidP="00E9344D">
      <w:pPr>
        <w:spacing w:line="360" w:lineRule="auto"/>
        <w:jc w:val="both"/>
        <w:rPr>
          <w:sz w:val="24"/>
          <w:szCs w:val="24"/>
          <w:lang w:val="it-IT"/>
        </w:rPr>
      </w:pPr>
    </w:p>
    <w:p w:rsidR="00350CEE" w:rsidRPr="0023003F" w:rsidRDefault="00350CEE" w:rsidP="00E9344D">
      <w:pPr>
        <w:spacing w:line="360" w:lineRule="auto"/>
        <w:jc w:val="both"/>
        <w:rPr>
          <w:sz w:val="24"/>
          <w:szCs w:val="24"/>
          <w:lang w:val="it-IT"/>
        </w:rPr>
      </w:pPr>
      <w:r w:rsidRPr="0023003F">
        <w:rPr>
          <w:sz w:val="24"/>
          <w:szCs w:val="24"/>
          <w:lang w:val="it-IT"/>
        </w:rPr>
        <w:t xml:space="preserve">Giorgio Albertini, Prof. </w:t>
      </w:r>
    </w:p>
    <w:p w:rsidR="00350CEE" w:rsidRPr="00010A48" w:rsidRDefault="00350CEE" w:rsidP="00E9344D">
      <w:pPr>
        <w:spacing w:line="360" w:lineRule="auto"/>
        <w:jc w:val="both"/>
        <w:rPr>
          <w:sz w:val="24"/>
          <w:szCs w:val="24"/>
          <w:lang w:val="it-IT"/>
        </w:rPr>
      </w:pPr>
      <w:r w:rsidRPr="00010A48">
        <w:rPr>
          <w:sz w:val="24"/>
          <w:szCs w:val="24"/>
          <w:lang w:val="it-IT"/>
        </w:rPr>
        <w:t>IRCCS “San Raffaele Pisana”, Tosinvest Sanità, Roma, Italy</w:t>
      </w:r>
    </w:p>
    <w:p w:rsidR="00350CEE" w:rsidRPr="0023003F" w:rsidRDefault="00350CEE" w:rsidP="00E9344D">
      <w:pPr>
        <w:spacing w:line="360" w:lineRule="auto"/>
        <w:jc w:val="both"/>
        <w:rPr>
          <w:color w:val="auto"/>
          <w:sz w:val="24"/>
          <w:szCs w:val="24"/>
          <w:lang w:val="it-IT"/>
        </w:rPr>
      </w:pPr>
      <w:r w:rsidRPr="0023003F">
        <w:rPr>
          <w:sz w:val="24"/>
          <w:szCs w:val="24"/>
          <w:lang w:val="it-IT"/>
        </w:rPr>
        <w:lastRenderedPageBreak/>
        <w:t xml:space="preserve">Alessandro </w:t>
      </w:r>
      <w:r w:rsidRPr="0023003F">
        <w:rPr>
          <w:color w:val="auto"/>
          <w:sz w:val="24"/>
          <w:szCs w:val="24"/>
          <w:lang w:val="it-IT"/>
        </w:rPr>
        <w:t>Sartorio, MD</w:t>
      </w:r>
    </w:p>
    <w:p w:rsidR="00350CEE" w:rsidRPr="0023003F" w:rsidRDefault="00350CEE" w:rsidP="00E9344D">
      <w:pPr>
        <w:spacing w:line="360" w:lineRule="auto"/>
        <w:jc w:val="both"/>
        <w:rPr>
          <w:color w:val="auto"/>
          <w:sz w:val="24"/>
          <w:szCs w:val="24"/>
          <w:lang w:val="it-IT"/>
        </w:rPr>
      </w:pPr>
      <w:r w:rsidRPr="0023003F">
        <w:rPr>
          <w:color w:val="auto"/>
          <w:sz w:val="24"/>
          <w:szCs w:val="24"/>
          <w:lang w:val="it-IT"/>
        </w:rPr>
        <w:t xml:space="preserve">Istituto Auxologico Italiano, IRCCS, Division of Auxology and Experimental Laboratory for Auxo-endocrinological Research, </w:t>
      </w:r>
      <w:r w:rsidRPr="00010A48">
        <w:rPr>
          <w:rFonts w:eastAsia="'times new roman'"/>
          <w:color w:val="auto"/>
          <w:sz w:val="24"/>
          <w:szCs w:val="24"/>
          <w:lang w:val="it-IT"/>
        </w:rPr>
        <w:t>Ospedale San Giuseppe, Via Cadorna 90, I-28824, Piancavallo (VB), Italy</w:t>
      </w:r>
      <w:r w:rsidRPr="0023003F">
        <w:rPr>
          <w:color w:val="auto"/>
          <w:sz w:val="24"/>
          <w:szCs w:val="24"/>
          <w:lang w:val="it-IT"/>
        </w:rPr>
        <w:t xml:space="preserve"> </w:t>
      </w:r>
    </w:p>
    <w:p w:rsidR="00350CEE" w:rsidRPr="0023003F" w:rsidRDefault="00350CEE" w:rsidP="00E9344D">
      <w:pPr>
        <w:spacing w:line="360" w:lineRule="auto"/>
        <w:jc w:val="both"/>
        <w:rPr>
          <w:color w:val="auto"/>
          <w:sz w:val="24"/>
          <w:szCs w:val="24"/>
          <w:lang w:val="it-IT"/>
        </w:rPr>
      </w:pPr>
    </w:p>
    <w:p w:rsidR="00350CEE" w:rsidRPr="00010A48" w:rsidRDefault="00350CEE" w:rsidP="00E9344D">
      <w:pPr>
        <w:spacing w:line="360" w:lineRule="auto"/>
        <w:jc w:val="both"/>
        <w:rPr>
          <w:sz w:val="24"/>
          <w:szCs w:val="24"/>
          <w:lang w:val="it-IT"/>
        </w:rPr>
      </w:pPr>
      <w:r w:rsidRPr="00010A48">
        <w:rPr>
          <w:sz w:val="24"/>
          <w:szCs w:val="24"/>
          <w:lang w:val="it-IT"/>
        </w:rPr>
        <w:t>Paolo Capodaglio, MD</w:t>
      </w:r>
    </w:p>
    <w:p w:rsidR="00350CEE" w:rsidRPr="00010A48" w:rsidRDefault="00350CEE" w:rsidP="00E9344D">
      <w:pPr>
        <w:spacing w:line="360" w:lineRule="auto"/>
        <w:jc w:val="both"/>
        <w:rPr>
          <w:sz w:val="24"/>
          <w:szCs w:val="24"/>
          <w:lang w:val="it-IT"/>
        </w:rPr>
      </w:pPr>
      <w:r w:rsidRPr="00010A48">
        <w:rPr>
          <w:sz w:val="24"/>
          <w:szCs w:val="24"/>
          <w:lang w:val="it-IT"/>
        </w:rPr>
        <w:t>Istituto Auxologico Italiano, IRCCS, Orthopaedic Rehabilitation Unit and Clinical Lab for Gait Analysis and Posture, Ospedale San Giuseppe, Via Cadorna 90, I-28824, Piancavallo (VB), Italy</w:t>
      </w:r>
    </w:p>
    <w:p w:rsidR="00350CEE" w:rsidRPr="0023003F" w:rsidRDefault="00350CEE" w:rsidP="00E9344D">
      <w:pPr>
        <w:spacing w:line="360" w:lineRule="auto"/>
        <w:jc w:val="both"/>
        <w:rPr>
          <w:sz w:val="24"/>
          <w:szCs w:val="24"/>
          <w:lang w:val="it-IT"/>
        </w:rPr>
      </w:pPr>
    </w:p>
    <w:p w:rsidR="00350CEE" w:rsidRPr="00E9344D" w:rsidRDefault="00350CEE" w:rsidP="00E9344D">
      <w:pPr>
        <w:spacing w:line="360" w:lineRule="auto"/>
        <w:jc w:val="both"/>
        <w:rPr>
          <w:sz w:val="24"/>
          <w:szCs w:val="24"/>
          <w:lang w:val="it-IT"/>
        </w:rPr>
      </w:pPr>
    </w:p>
    <w:p w:rsidR="00350CEE" w:rsidRPr="00E9344D" w:rsidRDefault="00350CEE" w:rsidP="00E9344D">
      <w:pPr>
        <w:spacing w:line="360" w:lineRule="auto"/>
        <w:jc w:val="both"/>
        <w:rPr>
          <w:sz w:val="24"/>
          <w:szCs w:val="24"/>
          <w:lang w:val="it-IT"/>
        </w:rPr>
      </w:pPr>
    </w:p>
    <w:p w:rsidR="00350CEE" w:rsidRPr="00E9344D" w:rsidRDefault="00350CEE" w:rsidP="00E9344D">
      <w:pPr>
        <w:spacing w:line="360" w:lineRule="auto"/>
        <w:jc w:val="both"/>
        <w:rPr>
          <w:sz w:val="24"/>
          <w:szCs w:val="24"/>
          <w:lang w:val="it-IT"/>
        </w:rPr>
      </w:pPr>
    </w:p>
    <w:p w:rsidR="00350CEE" w:rsidRPr="00E9344D" w:rsidRDefault="00350CEE" w:rsidP="00E9344D">
      <w:pPr>
        <w:spacing w:line="360" w:lineRule="auto"/>
        <w:jc w:val="both"/>
        <w:rPr>
          <w:sz w:val="24"/>
          <w:szCs w:val="24"/>
          <w:lang w:val="it-IT"/>
        </w:rPr>
      </w:pPr>
    </w:p>
    <w:p w:rsidR="00350CEE" w:rsidRPr="00E9344D" w:rsidRDefault="00350CEE" w:rsidP="00E9344D">
      <w:pPr>
        <w:spacing w:line="360" w:lineRule="auto"/>
        <w:jc w:val="both"/>
        <w:rPr>
          <w:sz w:val="24"/>
          <w:szCs w:val="24"/>
          <w:lang w:val="it-IT"/>
        </w:rPr>
      </w:pPr>
    </w:p>
    <w:p w:rsidR="00350CEE" w:rsidRPr="00010A48" w:rsidRDefault="00350CEE" w:rsidP="00E9344D">
      <w:pPr>
        <w:spacing w:line="360" w:lineRule="auto"/>
        <w:jc w:val="both"/>
        <w:rPr>
          <w:sz w:val="24"/>
          <w:szCs w:val="24"/>
          <w:lang w:val="en-GB"/>
        </w:rPr>
      </w:pPr>
      <w:r w:rsidRPr="00010A48">
        <w:rPr>
          <w:rFonts w:eastAsia="'times new roman'"/>
          <w:sz w:val="24"/>
          <w:szCs w:val="24"/>
          <w:u w:val="single"/>
          <w:lang w:val="en-GB"/>
        </w:rPr>
        <w:t>Corresponding author:</w:t>
      </w:r>
      <w:r w:rsidRPr="00010A48">
        <w:rPr>
          <w:sz w:val="24"/>
          <w:szCs w:val="24"/>
          <w:lang w:val="en-GB"/>
        </w:rPr>
        <w:t xml:space="preserve"> </w:t>
      </w:r>
    </w:p>
    <w:p w:rsidR="00350CEE" w:rsidRPr="00010A48" w:rsidRDefault="00350CEE" w:rsidP="00E9344D">
      <w:pPr>
        <w:spacing w:line="360" w:lineRule="auto"/>
        <w:jc w:val="both"/>
        <w:rPr>
          <w:sz w:val="24"/>
          <w:szCs w:val="24"/>
          <w:lang w:val="en-GB"/>
        </w:rPr>
      </w:pPr>
      <w:r w:rsidRPr="00010A48">
        <w:rPr>
          <w:rFonts w:eastAsia="'times new roman'"/>
          <w:sz w:val="24"/>
          <w:szCs w:val="24"/>
          <w:lang w:val="en-GB"/>
        </w:rPr>
        <w:t>Veronica Cimolin,</w:t>
      </w:r>
      <w:r w:rsidRPr="00010A48">
        <w:rPr>
          <w:sz w:val="24"/>
          <w:szCs w:val="24"/>
          <w:lang w:val="en-GB"/>
        </w:rPr>
        <w:t xml:space="preserve"> </w:t>
      </w:r>
    </w:p>
    <w:p w:rsidR="00350CEE" w:rsidRPr="003F2D8C" w:rsidRDefault="00350CEE" w:rsidP="00E9344D">
      <w:pPr>
        <w:spacing w:line="360" w:lineRule="auto"/>
        <w:jc w:val="both"/>
        <w:rPr>
          <w:rFonts w:eastAsia="'times new roman'"/>
          <w:sz w:val="24"/>
          <w:szCs w:val="24"/>
          <w:lang w:val="en-GB"/>
        </w:rPr>
      </w:pPr>
      <w:r w:rsidRPr="003F2D8C">
        <w:rPr>
          <w:rFonts w:eastAsia="'times new roman'"/>
          <w:sz w:val="24"/>
          <w:szCs w:val="24"/>
          <w:lang w:val="en-GB"/>
        </w:rPr>
        <w:t>Department of E</w:t>
      </w:r>
      <w:r>
        <w:rPr>
          <w:rFonts w:eastAsia="'times new roman'"/>
          <w:sz w:val="24"/>
          <w:szCs w:val="24"/>
          <w:lang w:val="en-GB"/>
        </w:rPr>
        <w:t>lectronics, Information and Bio</w:t>
      </w:r>
      <w:r w:rsidRPr="003F2D8C">
        <w:rPr>
          <w:rFonts w:eastAsia="'times new roman'"/>
          <w:sz w:val="24"/>
          <w:szCs w:val="24"/>
          <w:lang w:val="en-GB"/>
        </w:rPr>
        <w:t>engineering</w:t>
      </w:r>
      <w:r w:rsidRPr="00010A48">
        <w:rPr>
          <w:rFonts w:eastAsia="'times new roman'"/>
          <w:sz w:val="24"/>
          <w:szCs w:val="24"/>
          <w:lang w:val="en-GB"/>
        </w:rPr>
        <w:t xml:space="preserve">, Politecnico di Milano, </w:t>
      </w:r>
    </w:p>
    <w:p w:rsidR="00350CEE" w:rsidRPr="00010A48" w:rsidRDefault="00350CEE" w:rsidP="00E9344D">
      <w:pPr>
        <w:spacing w:line="360" w:lineRule="auto"/>
        <w:jc w:val="both"/>
        <w:rPr>
          <w:sz w:val="24"/>
          <w:szCs w:val="24"/>
          <w:lang w:val="it-IT"/>
        </w:rPr>
      </w:pPr>
      <w:r w:rsidRPr="00010A48">
        <w:rPr>
          <w:rFonts w:eastAsia="'times new roman'"/>
          <w:sz w:val="24"/>
          <w:szCs w:val="24"/>
          <w:lang w:val="it-IT"/>
        </w:rPr>
        <w:t>p.za Leonardo da Vinci 32, 20133 Milano, Italy</w:t>
      </w:r>
      <w:r w:rsidRPr="00010A48">
        <w:rPr>
          <w:sz w:val="24"/>
          <w:szCs w:val="24"/>
          <w:lang w:val="it-IT"/>
        </w:rPr>
        <w:t xml:space="preserve"> </w:t>
      </w:r>
    </w:p>
    <w:p w:rsidR="00350CEE" w:rsidRPr="0023003F" w:rsidRDefault="00350CEE" w:rsidP="00E9344D">
      <w:pPr>
        <w:spacing w:line="360" w:lineRule="auto"/>
        <w:jc w:val="both"/>
        <w:rPr>
          <w:rFonts w:eastAsia="'times new roman'"/>
          <w:sz w:val="24"/>
          <w:szCs w:val="24"/>
          <w:lang w:val="en-US"/>
        </w:rPr>
      </w:pPr>
      <w:r w:rsidRPr="00010A48">
        <w:rPr>
          <w:rFonts w:eastAsia="'times new roman'"/>
          <w:sz w:val="24"/>
          <w:szCs w:val="24"/>
          <w:lang w:val="en-GB"/>
        </w:rPr>
        <w:t xml:space="preserve">Tel: +39-02 23993359, </w:t>
      </w:r>
    </w:p>
    <w:p w:rsidR="00350CEE" w:rsidRPr="00010A48" w:rsidRDefault="00350CEE" w:rsidP="00E9344D">
      <w:pPr>
        <w:spacing w:line="360" w:lineRule="auto"/>
        <w:jc w:val="both"/>
        <w:rPr>
          <w:sz w:val="24"/>
          <w:szCs w:val="24"/>
          <w:lang w:val="en-GB"/>
        </w:rPr>
      </w:pPr>
      <w:r w:rsidRPr="00010A48">
        <w:rPr>
          <w:rFonts w:eastAsia="'times new roman'"/>
          <w:sz w:val="24"/>
          <w:szCs w:val="24"/>
          <w:lang w:val="en-GB"/>
        </w:rPr>
        <w:t>Fax: +39-02 23993360</w:t>
      </w:r>
      <w:r w:rsidRPr="00010A48">
        <w:rPr>
          <w:sz w:val="24"/>
          <w:szCs w:val="24"/>
          <w:lang w:val="en-GB"/>
        </w:rPr>
        <w:t xml:space="preserve"> </w:t>
      </w:r>
    </w:p>
    <w:p w:rsidR="00350CEE" w:rsidRPr="00010A48" w:rsidRDefault="00350CEE" w:rsidP="00E9344D">
      <w:pPr>
        <w:spacing w:line="360" w:lineRule="auto"/>
        <w:jc w:val="both"/>
        <w:rPr>
          <w:sz w:val="24"/>
          <w:szCs w:val="24"/>
          <w:lang w:val="en-GB"/>
        </w:rPr>
      </w:pPr>
      <w:r w:rsidRPr="00010A48">
        <w:rPr>
          <w:rFonts w:eastAsia="'times new roman'"/>
          <w:sz w:val="24"/>
          <w:szCs w:val="24"/>
          <w:lang w:val="en-GB"/>
        </w:rPr>
        <w:t xml:space="preserve">E-mail: </w:t>
      </w:r>
      <w:hyperlink r:id="rId7" w:history="1">
        <w:r w:rsidRPr="00010A48">
          <w:rPr>
            <w:rStyle w:val="Collegamentoipertestuale"/>
            <w:rFonts w:eastAsia="'times new roman'"/>
            <w:sz w:val="24"/>
            <w:szCs w:val="24"/>
            <w:lang w:val="en-GB"/>
          </w:rPr>
          <w:t>veronica.cimolin@polimi.it</w:t>
        </w:r>
      </w:hyperlink>
      <w:r w:rsidRPr="00010A48">
        <w:rPr>
          <w:sz w:val="24"/>
          <w:szCs w:val="24"/>
          <w:lang w:val="en-GB"/>
        </w:rPr>
        <w:t xml:space="preserve"> </w:t>
      </w:r>
    </w:p>
    <w:p w:rsidR="00350CEE" w:rsidRPr="0023003F" w:rsidRDefault="00350CEE" w:rsidP="00C17F83">
      <w:pPr>
        <w:pStyle w:val="1"/>
        <w:pageBreakBefore/>
        <w:spacing w:after="0" w:line="360" w:lineRule="auto"/>
        <w:jc w:val="both"/>
        <w:outlineLvl w:val="0"/>
        <w:rPr>
          <w:b/>
          <w:bCs/>
          <w:lang w:val="en-GB"/>
        </w:rPr>
      </w:pPr>
      <w:r w:rsidRPr="0023003F">
        <w:rPr>
          <w:b/>
          <w:bCs/>
          <w:lang w:val="en-GB"/>
        </w:rPr>
        <w:lastRenderedPageBreak/>
        <w:t xml:space="preserve">GAIT PATTERN IN LEAN AND OBESE ADOLESCENTS </w:t>
      </w:r>
    </w:p>
    <w:p w:rsidR="00350CEE" w:rsidRDefault="00350CEE" w:rsidP="009C3A5E">
      <w:pPr>
        <w:spacing w:line="360" w:lineRule="auto"/>
        <w:jc w:val="both"/>
        <w:rPr>
          <w:rFonts w:eastAsia="'times new roman'"/>
          <w:b/>
          <w:bCs/>
          <w:sz w:val="24"/>
          <w:szCs w:val="24"/>
          <w:lang w:val="en-GB"/>
        </w:rPr>
      </w:pPr>
    </w:p>
    <w:p w:rsidR="00350CEE" w:rsidRPr="00AE7C9A" w:rsidRDefault="00350CEE" w:rsidP="009C3A5E">
      <w:pPr>
        <w:spacing w:line="360" w:lineRule="auto"/>
        <w:jc w:val="both"/>
        <w:rPr>
          <w:rFonts w:eastAsia="'times new roman'"/>
          <w:b/>
          <w:bCs/>
          <w:sz w:val="24"/>
          <w:szCs w:val="24"/>
          <w:lang w:val="en-GB"/>
        </w:rPr>
      </w:pPr>
      <w:r w:rsidRPr="00AE7C9A">
        <w:rPr>
          <w:rFonts w:eastAsia="'times new roman'"/>
          <w:b/>
          <w:bCs/>
          <w:sz w:val="24"/>
          <w:szCs w:val="24"/>
          <w:lang w:val="en-GB"/>
        </w:rPr>
        <w:t>Abstract</w:t>
      </w:r>
    </w:p>
    <w:p w:rsidR="00350CEE" w:rsidRPr="0023003F" w:rsidRDefault="00350CEE" w:rsidP="009C3A5E">
      <w:pPr>
        <w:pStyle w:val="Corpotesto"/>
        <w:spacing w:after="0" w:line="360" w:lineRule="auto"/>
        <w:jc w:val="both"/>
        <w:rPr>
          <w:rStyle w:val="Carpredefinitoparagrafo1"/>
          <w:lang w:val="en-US"/>
        </w:rPr>
      </w:pPr>
      <w:r w:rsidRPr="0023003F">
        <w:rPr>
          <w:rStyle w:val="Carpredefinitoparagrafo1"/>
          <w:lang w:val="en-US"/>
        </w:rPr>
        <w:t xml:space="preserve">Obesity is the most common chronic disorder in children and adolescents. Since walking is the most common daily task and is recommended for weight management, quantifying how obesity affects biomechanics of gait provides important insight into relationship between metabolic and mechanical energetics, mechanical loading and associated risk of musculoskeletal injury. </w:t>
      </w:r>
      <w:r>
        <w:rPr>
          <w:rStyle w:val="Carpredefinitoparagrafo1"/>
          <w:lang w:val="en-US"/>
        </w:rPr>
        <w:t xml:space="preserve">This </w:t>
      </w:r>
      <w:r w:rsidRPr="0023003F">
        <w:rPr>
          <w:rStyle w:val="Carpredefinitoparagrafo1"/>
          <w:lang w:val="en-US"/>
        </w:rPr>
        <w:t>study quantitatively compare</w:t>
      </w:r>
      <w:r>
        <w:rPr>
          <w:rStyle w:val="Carpredefinitoparagrafo1"/>
          <w:lang w:val="en-US"/>
        </w:rPr>
        <w:t>d</w:t>
      </w:r>
      <w:r w:rsidRPr="0023003F">
        <w:rPr>
          <w:rStyle w:val="Carpredefinitoparagrafo1"/>
          <w:lang w:val="en-US"/>
        </w:rPr>
        <w:t xml:space="preserve"> gait in </w:t>
      </w:r>
      <w:r>
        <w:rPr>
          <w:rStyle w:val="Carpredefinitoparagrafo1"/>
          <w:lang w:val="en-US"/>
        </w:rPr>
        <w:t xml:space="preserve">12 </w:t>
      </w:r>
      <w:r w:rsidRPr="0023003F">
        <w:rPr>
          <w:rStyle w:val="Carpredefinitoparagrafo1"/>
          <w:lang w:val="en-US"/>
        </w:rPr>
        <w:t xml:space="preserve">obese and </w:t>
      </w:r>
      <w:r>
        <w:rPr>
          <w:rStyle w:val="Carpredefinitoparagrafo1"/>
          <w:lang w:val="en-US"/>
        </w:rPr>
        <w:t xml:space="preserve">10 </w:t>
      </w:r>
      <w:r w:rsidRPr="0023003F">
        <w:rPr>
          <w:rStyle w:val="Carpredefinitoparagrafo1"/>
          <w:lang w:val="en-US"/>
        </w:rPr>
        <w:t xml:space="preserve">lean adolescent. Obese adolescents showed longer stance duration, excessive hip flexion during the whole gait cycle and an increased hip movement in frontal plane </w:t>
      </w:r>
      <w:r>
        <w:rPr>
          <w:rStyle w:val="Carpredefinitoparagrafo1"/>
          <w:lang w:val="en-US"/>
        </w:rPr>
        <w:t xml:space="preserve">than </w:t>
      </w:r>
      <w:r w:rsidRPr="0023003F">
        <w:rPr>
          <w:rStyle w:val="Carpredefinitoparagrafo1"/>
          <w:lang w:val="en-US"/>
        </w:rPr>
        <w:t>lean participants. In the obese, the knee was slightly extended in stance phase and ankle was in a plantar flexed position at initial contact and at toe-off, with a greater ankle range of motion. Kinetic data showed higher values of maximum power generated at hip level during the stance phase; ankle power displayed higher absorption at initial stance and higher values of power generation in terminal stance. Because obese adolescents are encouraged to walk in order to increase their physical activity and energy expenditure level, injury prevention and rehabilitative programs should take our findings into consideration and include specific strengthening of the lower limb proximal and distal muscles together with weight loss and reconditioning interventions.</w:t>
      </w:r>
    </w:p>
    <w:p w:rsidR="00350CEE" w:rsidRDefault="00350CEE" w:rsidP="002C2D26">
      <w:pPr>
        <w:pStyle w:val="Corpotesto"/>
        <w:spacing w:line="360" w:lineRule="auto"/>
        <w:jc w:val="both"/>
        <w:rPr>
          <w:rStyle w:val="Carpredefinitoparagrafo1"/>
          <w:lang w:val="en-US"/>
        </w:rPr>
      </w:pPr>
    </w:p>
    <w:p w:rsidR="00350CEE" w:rsidRDefault="00350CEE" w:rsidP="002C2D26">
      <w:pPr>
        <w:pStyle w:val="Corpotesto"/>
        <w:spacing w:line="360" w:lineRule="auto"/>
        <w:jc w:val="both"/>
        <w:rPr>
          <w:rStyle w:val="Carpredefinitoparagrafo1"/>
          <w:lang w:val="en-US"/>
        </w:rPr>
      </w:pPr>
      <w:r>
        <w:rPr>
          <w:rStyle w:val="Carpredefinitoparagrafo1"/>
          <w:lang w:val="en-US"/>
        </w:rPr>
        <w:t>Keywords: Obesity, Gait Analysis, Rehabilitation, kinematics, kinetics</w:t>
      </w:r>
    </w:p>
    <w:p w:rsidR="00350CEE" w:rsidRPr="000B75D5" w:rsidRDefault="00350CEE" w:rsidP="002C2D26">
      <w:pPr>
        <w:pStyle w:val="Corpotesto"/>
        <w:spacing w:line="360" w:lineRule="auto"/>
        <w:jc w:val="both"/>
        <w:rPr>
          <w:rFonts w:eastAsia="'times new roman'"/>
          <w:b/>
          <w:bCs/>
          <w:lang w:val="en-GB"/>
        </w:rPr>
      </w:pPr>
      <w:r w:rsidRPr="0023003F">
        <w:rPr>
          <w:rStyle w:val="Carpredefinitoparagrafo1"/>
          <w:lang w:val="en-US"/>
        </w:rPr>
        <w:br w:type="page"/>
      </w:r>
      <w:r w:rsidRPr="000B75D5">
        <w:rPr>
          <w:rFonts w:eastAsia="'times new roman'"/>
          <w:b/>
          <w:bCs/>
          <w:lang w:val="en-GB"/>
        </w:rPr>
        <w:lastRenderedPageBreak/>
        <w:t>Introduction</w:t>
      </w:r>
    </w:p>
    <w:p w:rsidR="00350CEE" w:rsidRPr="0023003F" w:rsidRDefault="00350CEE" w:rsidP="007B1439">
      <w:pPr>
        <w:shd w:val="clear" w:color="auto" w:fill="auto"/>
        <w:autoSpaceDE w:val="0"/>
        <w:spacing w:line="360" w:lineRule="auto"/>
        <w:jc w:val="both"/>
        <w:rPr>
          <w:rStyle w:val="Carpredefinitoparagrafo1"/>
          <w:sz w:val="24"/>
          <w:szCs w:val="24"/>
          <w:lang w:val="en-US"/>
        </w:rPr>
      </w:pPr>
      <w:r w:rsidRPr="0023003F">
        <w:rPr>
          <w:rStyle w:val="Carpredefinitoparagrafo1"/>
          <w:sz w:val="24"/>
          <w:szCs w:val="24"/>
          <w:lang w:val="en-US"/>
        </w:rPr>
        <w:t xml:space="preserve">Obesity is the most common chronic disorder in children and adolescents in the industrialized societies. In some countries, the prevalence of obesity in childhood and adolescence has become much higher than that of the allergic disorders including both asthma and eczema </w:t>
      </w:r>
      <w:r>
        <w:rPr>
          <w:rStyle w:val="Carpredefinitoparagrafo1"/>
          <w:sz w:val="24"/>
          <w:szCs w:val="24"/>
          <w:lang w:val="en-US"/>
        </w:rPr>
        <w:t>(Kiess et al., 2001)</w:t>
      </w:r>
      <w:r w:rsidRPr="0023003F">
        <w:rPr>
          <w:rStyle w:val="Carpredefinitoparagrafo1"/>
          <w:sz w:val="24"/>
          <w:szCs w:val="24"/>
          <w:lang w:val="en-US"/>
        </w:rPr>
        <w:t xml:space="preserve">. As the incidence and severity of obesity continues to increase in children and adolescents </w:t>
      </w:r>
      <w:r>
        <w:rPr>
          <w:rStyle w:val="Carpredefinitoparagrafo1"/>
          <w:sz w:val="24"/>
          <w:szCs w:val="24"/>
          <w:lang w:val="en-US"/>
        </w:rPr>
        <w:t>(Ogden et al., 2010)</w:t>
      </w:r>
      <w:r w:rsidRPr="0023003F">
        <w:rPr>
          <w:rStyle w:val="Carpredefinitoparagrafo1"/>
          <w:sz w:val="24"/>
          <w:szCs w:val="24"/>
          <w:lang w:val="en-US"/>
        </w:rPr>
        <w:t xml:space="preserve">, the determination of the physiological and functional consequences of this epidemic becomes ever more pressing. Multiple factors are related to its high incidence, and both genetic/endogenous </w:t>
      </w:r>
      <w:r>
        <w:rPr>
          <w:rStyle w:val="Carpredefinitoparagrafo1"/>
          <w:sz w:val="24"/>
          <w:szCs w:val="24"/>
          <w:lang w:val="en-US"/>
        </w:rPr>
        <w:t>(Bouchard, 1996; Clement et al., 1998; Farooqi et al., 1999)</w:t>
      </w:r>
      <w:r w:rsidRPr="0023003F">
        <w:rPr>
          <w:rStyle w:val="Carpredefinitoparagrafo1"/>
          <w:sz w:val="24"/>
          <w:szCs w:val="24"/>
          <w:lang w:val="en-US"/>
        </w:rPr>
        <w:t xml:space="preserve"> and environmental/exogenous factors contribute to the development of a high degree of body fatness early in life. In fact, twin studies suggest that at least 50% of the tendency toward obesity is inherited </w:t>
      </w:r>
      <w:r>
        <w:rPr>
          <w:rStyle w:val="Carpredefinitoparagrafo1"/>
          <w:sz w:val="24"/>
          <w:szCs w:val="24"/>
          <w:lang w:val="en-US"/>
        </w:rPr>
        <w:t>(Bouchard, 1996; Bray, 1998)</w:t>
      </w:r>
      <w:r w:rsidRPr="0023003F">
        <w:rPr>
          <w:rStyle w:val="Carpredefinitoparagrafo1"/>
          <w:sz w:val="24"/>
          <w:szCs w:val="24"/>
          <w:lang w:val="en-US"/>
        </w:rPr>
        <w:t xml:space="preserve">. There is also increasing evidence that responsiveness to dietary intervention is genetically determined </w:t>
      </w:r>
      <w:r>
        <w:rPr>
          <w:rStyle w:val="Carpredefinitoparagrafo1"/>
          <w:sz w:val="24"/>
          <w:szCs w:val="24"/>
          <w:lang w:val="en-US"/>
        </w:rPr>
        <w:t>(Boulton et al., 1999; von Kries et al., 1999)</w:t>
      </w:r>
      <w:r w:rsidRPr="0023003F">
        <w:rPr>
          <w:rStyle w:val="Carpredefinitoparagrafo1"/>
          <w:sz w:val="24"/>
          <w:szCs w:val="24"/>
          <w:lang w:val="en-US"/>
        </w:rPr>
        <w:t xml:space="preserve">. A central distribution of body fat is associated with a higher risk of morbidity and mortality </w:t>
      </w:r>
      <w:r>
        <w:rPr>
          <w:rStyle w:val="Carpredefinitoparagrafo1"/>
          <w:sz w:val="24"/>
          <w:szCs w:val="24"/>
          <w:lang w:val="en-US"/>
        </w:rPr>
        <w:t>(Bray et al 1998; Calle et al., 1999)</w:t>
      </w:r>
      <w:r w:rsidRPr="0023003F">
        <w:rPr>
          <w:rStyle w:val="Carpredefinitoparagrafo1"/>
          <w:sz w:val="24"/>
          <w:szCs w:val="24"/>
          <w:lang w:val="en-US"/>
        </w:rPr>
        <w:t>. In addition, and most importantly, an increased risk of death from cardiovascular disease in adults has been found in subjects whose Body Mass Index (BMI) had been greater than the 75</w:t>
      </w:r>
      <w:r w:rsidRPr="0023003F">
        <w:rPr>
          <w:rStyle w:val="Carpredefinitoparagrafo1"/>
          <w:color w:val="auto"/>
          <w:sz w:val="24"/>
          <w:szCs w:val="24"/>
          <w:vertAlign w:val="superscript"/>
          <w:lang w:val="en-US"/>
        </w:rPr>
        <w:t>th</w:t>
      </w:r>
      <w:r w:rsidRPr="0023003F">
        <w:rPr>
          <w:rStyle w:val="Carpredefinitoparagrafo1"/>
          <w:sz w:val="24"/>
          <w:szCs w:val="24"/>
          <w:lang w:val="en-US"/>
        </w:rPr>
        <w:t xml:space="preserve"> percentile as adolescents</w:t>
      </w:r>
      <w:r>
        <w:rPr>
          <w:rStyle w:val="Carpredefinitoparagrafo1"/>
          <w:sz w:val="24"/>
          <w:szCs w:val="24"/>
          <w:lang w:val="en-US"/>
        </w:rPr>
        <w:t xml:space="preserve"> (Calle et al., 1999)</w:t>
      </w:r>
      <w:r w:rsidRPr="0023003F">
        <w:rPr>
          <w:rStyle w:val="Carpredefinitoparagrafo1"/>
          <w:sz w:val="24"/>
          <w:szCs w:val="24"/>
          <w:lang w:val="en-US"/>
        </w:rPr>
        <w:t xml:space="preserve">. Childhood obesity seems to increase the risk of subsequent morbidity whether or not obesity persists in adulthood </w:t>
      </w:r>
      <w:r>
        <w:rPr>
          <w:rStyle w:val="Carpredefinitoparagrafo1"/>
          <w:sz w:val="24"/>
          <w:szCs w:val="24"/>
          <w:lang w:val="en-US"/>
        </w:rPr>
        <w:t>(Bray et al., 1998; Barker, 2000; Bay, 1999; Pi-Sunyer et al, 1999)</w:t>
      </w:r>
      <w:r w:rsidRPr="0023003F">
        <w:rPr>
          <w:rStyle w:val="Carpredefinitoparagrafo1"/>
          <w:sz w:val="24"/>
          <w:szCs w:val="24"/>
          <w:lang w:val="en-US"/>
        </w:rPr>
        <w:t xml:space="preserve">. </w:t>
      </w:r>
      <w:r w:rsidRPr="0023003F">
        <w:rPr>
          <w:rStyle w:val="Carpredefinitoparagrafo1"/>
          <w:color w:val="auto"/>
          <w:sz w:val="24"/>
          <w:szCs w:val="24"/>
          <w:lang w:val="en-US"/>
        </w:rPr>
        <w:t>An increased body mass is reported to have</w:t>
      </w:r>
      <w:r w:rsidRPr="0023003F">
        <w:rPr>
          <w:rStyle w:val="Carpredefinitoparagrafo1"/>
          <w:sz w:val="24"/>
          <w:szCs w:val="24"/>
          <w:lang w:val="en-US"/>
        </w:rPr>
        <w:t xml:space="preserve"> negative influences on many activities of daily living, including the control of postural stability, sit-to-stand and locomotion </w:t>
      </w:r>
      <w:r>
        <w:rPr>
          <w:rStyle w:val="Carpredefinitoparagrafo1"/>
          <w:sz w:val="24"/>
          <w:szCs w:val="24"/>
          <w:lang w:val="en-US"/>
        </w:rPr>
        <w:t>(Hills &amp; Parker, 1991; Galli et al., 2000; Sibella et al., 2003)</w:t>
      </w:r>
      <w:r w:rsidRPr="0023003F">
        <w:rPr>
          <w:rStyle w:val="Carpredefinitoparagrafo1"/>
          <w:sz w:val="24"/>
          <w:szCs w:val="24"/>
          <w:lang w:val="en-US"/>
        </w:rPr>
        <w:t xml:space="preserve">. Obesity modifies body geometry, increases the mass of limb segments </w:t>
      </w:r>
      <w:r>
        <w:rPr>
          <w:rStyle w:val="Carpredefinitoparagrafo1"/>
          <w:sz w:val="24"/>
          <w:szCs w:val="24"/>
          <w:lang w:val="en-US"/>
        </w:rPr>
        <w:t>(Rodacki et al., 2005)</w:t>
      </w:r>
      <w:r w:rsidRPr="0023003F">
        <w:rPr>
          <w:rStyle w:val="Carpredefinitoparagrafo1"/>
          <w:sz w:val="24"/>
          <w:szCs w:val="24"/>
          <w:lang w:val="en-US"/>
        </w:rPr>
        <w:t xml:space="preserve">, and enhances the predisposition to injury due to constraints on the biomechanics of activities of daily living </w:t>
      </w:r>
      <w:r>
        <w:rPr>
          <w:rStyle w:val="Carpredefinitoparagrafo1"/>
          <w:sz w:val="24"/>
          <w:szCs w:val="24"/>
          <w:lang w:val="en-US"/>
        </w:rPr>
        <w:t>(Wearing et al., 2006)</w:t>
      </w:r>
      <w:r w:rsidRPr="0023003F">
        <w:rPr>
          <w:rStyle w:val="Carpredefinitoparagrafo1"/>
          <w:sz w:val="24"/>
          <w:szCs w:val="24"/>
          <w:lang w:val="en-US"/>
        </w:rPr>
        <w:t xml:space="preserve">. </w:t>
      </w:r>
    </w:p>
    <w:p w:rsidR="00350CEE" w:rsidRPr="0023003F" w:rsidRDefault="00350CEE" w:rsidP="00877F04">
      <w:pPr>
        <w:spacing w:line="360" w:lineRule="auto"/>
        <w:jc w:val="both"/>
        <w:rPr>
          <w:sz w:val="24"/>
          <w:szCs w:val="24"/>
          <w:lang w:val="en-GB"/>
        </w:rPr>
      </w:pPr>
      <w:r w:rsidRPr="0023003F">
        <w:rPr>
          <w:sz w:val="24"/>
          <w:szCs w:val="24"/>
          <w:lang w:val="en-US"/>
        </w:rPr>
        <w:t>W</w:t>
      </w:r>
      <w:r w:rsidRPr="0023003F">
        <w:rPr>
          <w:sz w:val="24"/>
          <w:szCs w:val="24"/>
          <w:lang w:val="en-GB"/>
        </w:rPr>
        <w:t xml:space="preserve">alking is the most popular form of physical activity for weight management because it is easy to perform and can require up to considerable levels of energy expenditure. While studies that investigate how obesity affects the physiological responses to locomotion are essential and ongoing </w:t>
      </w:r>
      <w:r>
        <w:rPr>
          <w:sz w:val="24"/>
          <w:szCs w:val="24"/>
          <w:lang w:val="en-GB"/>
        </w:rPr>
        <w:t>(Browning et al., 2006; Peyrot et al., 2009)</w:t>
      </w:r>
      <w:r w:rsidRPr="0023003F">
        <w:rPr>
          <w:sz w:val="24"/>
          <w:szCs w:val="24"/>
          <w:lang w:val="en-GB"/>
        </w:rPr>
        <w:t xml:space="preserve">, biomechanical studies are also critical. </w:t>
      </w:r>
      <w:r w:rsidRPr="0023003F">
        <w:rPr>
          <w:color w:val="auto"/>
          <w:sz w:val="24"/>
          <w:szCs w:val="24"/>
          <w:lang w:val="en-GB"/>
        </w:rPr>
        <w:t xml:space="preserve">Literature on this topic is scanty, a variety of investigations of the effects of obesity on characteristics of walking yielding inconsistent results. To date, studies have included only adults and children (8–13 years old) and considered only spatio-temporal parameters </w:t>
      </w:r>
      <w:r>
        <w:rPr>
          <w:color w:val="auto"/>
          <w:sz w:val="24"/>
          <w:szCs w:val="24"/>
          <w:lang w:val="en-GB"/>
        </w:rPr>
        <w:t>(McGraw et al., 2000)</w:t>
      </w:r>
      <w:r w:rsidRPr="0023003F">
        <w:rPr>
          <w:color w:val="auto"/>
          <w:sz w:val="24"/>
          <w:szCs w:val="24"/>
          <w:lang w:val="en-GB"/>
        </w:rPr>
        <w:t>. To our knowledge, the only quantitative analysis on obese adolescents was</w:t>
      </w:r>
      <w:r w:rsidRPr="0023003F">
        <w:rPr>
          <w:sz w:val="24"/>
          <w:szCs w:val="24"/>
          <w:lang w:val="en-GB"/>
        </w:rPr>
        <w:t xml:space="preserve"> conducted without considering the whole gait cycle </w:t>
      </w:r>
      <w:r>
        <w:rPr>
          <w:sz w:val="24"/>
          <w:szCs w:val="24"/>
          <w:lang w:val="en-GB"/>
        </w:rPr>
        <w:t>(McMillan et al., 2010)</w:t>
      </w:r>
      <w:r w:rsidRPr="0023003F">
        <w:rPr>
          <w:sz w:val="24"/>
          <w:szCs w:val="24"/>
          <w:lang w:val="en-GB"/>
        </w:rPr>
        <w:t xml:space="preserve">. McGraw et al. </w:t>
      </w:r>
      <w:r>
        <w:rPr>
          <w:sz w:val="24"/>
          <w:szCs w:val="24"/>
          <w:lang w:val="en-GB"/>
        </w:rPr>
        <w:t>(McGraw et al., 2000)</w:t>
      </w:r>
      <w:r w:rsidRPr="0023003F">
        <w:rPr>
          <w:sz w:val="24"/>
          <w:szCs w:val="24"/>
          <w:lang w:val="en-GB"/>
        </w:rPr>
        <w:t xml:space="preserve"> demonstrated that obese boys spent greater double stance phase during gait and higher sway areas, energy and variability </w:t>
      </w:r>
      <w:r w:rsidRPr="0023003F">
        <w:rPr>
          <w:sz w:val="24"/>
          <w:szCs w:val="24"/>
          <w:lang w:val="en-GB"/>
        </w:rPr>
        <w:lastRenderedPageBreak/>
        <w:t xml:space="preserve">especially in medial/lateral direction as for posture. McMillan et al. </w:t>
      </w:r>
      <w:r>
        <w:rPr>
          <w:sz w:val="24"/>
          <w:szCs w:val="24"/>
          <w:lang w:val="en-GB"/>
        </w:rPr>
        <w:t>(McMillan et al., 2010)</w:t>
      </w:r>
      <w:r w:rsidRPr="0023003F">
        <w:rPr>
          <w:sz w:val="24"/>
          <w:szCs w:val="24"/>
          <w:lang w:val="en-GB"/>
        </w:rPr>
        <w:t xml:space="preserve"> showed significant differences between obese and normal weight adolescents at all lower limb joints kinematics; in particular obese participants seem to use a gait strategy aimed to minimise joint moments, especially at knee and hip level. </w:t>
      </w:r>
    </w:p>
    <w:p w:rsidR="00350CEE" w:rsidRPr="0023003F" w:rsidRDefault="00350CEE" w:rsidP="007B1439">
      <w:pPr>
        <w:spacing w:line="360" w:lineRule="auto"/>
        <w:jc w:val="both"/>
        <w:rPr>
          <w:sz w:val="24"/>
          <w:szCs w:val="24"/>
          <w:lang w:val="en-GB"/>
        </w:rPr>
      </w:pPr>
      <w:r w:rsidRPr="0023003F">
        <w:rPr>
          <w:sz w:val="24"/>
          <w:szCs w:val="24"/>
          <w:lang w:val="en-GB"/>
        </w:rPr>
        <w:t xml:space="preserve">Quantifying how obesity affects the biomechanics of gait provides important insight into the relationship between metabolic and mechanical energetics, mechanical loading (e.g. joint loads), and the associated risk of musculoskeletal injury and/or pathology. Previous studies evidenced that muscle weakness may be one potential cause of the movement alterations </w:t>
      </w:r>
      <w:r>
        <w:rPr>
          <w:sz w:val="24"/>
          <w:szCs w:val="24"/>
          <w:lang w:val="en-GB"/>
        </w:rPr>
        <w:t>(McMillan et al., 2010)</w:t>
      </w:r>
      <w:r w:rsidRPr="0023003F">
        <w:rPr>
          <w:sz w:val="24"/>
          <w:szCs w:val="24"/>
          <w:lang w:val="en-GB"/>
        </w:rPr>
        <w:t xml:space="preserve"> associated to decreased stability caused by the increased non-contributory mass added to the system, instead of impairment of motor control system </w:t>
      </w:r>
      <w:r>
        <w:rPr>
          <w:sz w:val="24"/>
          <w:szCs w:val="24"/>
          <w:lang w:val="en-GB"/>
        </w:rPr>
        <w:t>(McGraw et al., 2000)</w:t>
      </w:r>
      <w:r w:rsidRPr="0023003F">
        <w:rPr>
          <w:sz w:val="24"/>
          <w:szCs w:val="24"/>
          <w:lang w:val="en-GB"/>
        </w:rPr>
        <w:t xml:space="preserve">. According to previous findings and our direct clinical </w:t>
      </w:r>
      <w:r w:rsidRPr="0023003F">
        <w:rPr>
          <w:color w:val="auto"/>
          <w:sz w:val="24"/>
          <w:szCs w:val="24"/>
          <w:lang w:val="en-GB"/>
        </w:rPr>
        <w:t>experience, we hypothesised that differences may be present between obese and normal weight</w:t>
      </w:r>
      <w:r w:rsidRPr="0023003F">
        <w:rPr>
          <w:sz w:val="24"/>
          <w:szCs w:val="24"/>
          <w:lang w:val="en-GB"/>
        </w:rPr>
        <w:t xml:space="preserve"> adolescents. I</w:t>
      </w:r>
      <w:r w:rsidRPr="0023003F">
        <w:rPr>
          <w:color w:val="auto"/>
          <w:sz w:val="24"/>
          <w:szCs w:val="24"/>
          <w:lang w:val="en-GB"/>
        </w:rPr>
        <w:t xml:space="preserve">dentifying those differences appears also crucial for developing effective physical activity recommendations specific for these subjects, aimed both to achieve the energy expenditure goals and to reduce the risk of musculoskeletal injury. </w:t>
      </w:r>
      <w:r w:rsidRPr="0023003F">
        <w:rPr>
          <w:sz w:val="24"/>
          <w:szCs w:val="24"/>
          <w:lang w:val="en-GB"/>
        </w:rPr>
        <w:t xml:space="preserve">The aim of our study was therefore to identify, quantify and compare the spatio-temporal, kinematic and kinetic parameters of </w:t>
      </w:r>
      <w:r w:rsidRPr="0023003F">
        <w:rPr>
          <w:color w:val="auto"/>
          <w:sz w:val="24"/>
          <w:szCs w:val="24"/>
          <w:lang w:val="en-GB"/>
        </w:rPr>
        <w:t>gait in age-matched obese and normal-weight individuals using 3D quantitative analysis of walking</w:t>
      </w:r>
      <w:r w:rsidRPr="0023003F">
        <w:rPr>
          <w:sz w:val="24"/>
          <w:szCs w:val="24"/>
          <w:lang w:val="en-GB"/>
        </w:rPr>
        <w:t xml:space="preserve"> (3D-Gait analysis) during the entire gait cycle. </w:t>
      </w:r>
    </w:p>
    <w:p w:rsidR="00350CEE" w:rsidRPr="0023003F" w:rsidRDefault="00350CEE" w:rsidP="00B4163E">
      <w:pPr>
        <w:spacing w:line="360" w:lineRule="auto"/>
        <w:jc w:val="both"/>
        <w:rPr>
          <w:rFonts w:eastAsia="'times new roman'"/>
          <w:sz w:val="24"/>
          <w:szCs w:val="24"/>
          <w:lang w:val="en-GB"/>
        </w:rPr>
      </w:pPr>
    </w:p>
    <w:p w:rsidR="00350CEE" w:rsidRPr="000B75D5" w:rsidRDefault="00350CEE" w:rsidP="00B4163E">
      <w:pPr>
        <w:spacing w:line="360" w:lineRule="auto"/>
        <w:jc w:val="both"/>
        <w:rPr>
          <w:b/>
          <w:bCs/>
          <w:sz w:val="24"/>
          <w:szCs w:val="24"/>
          <w:lang w:val="en-GB"/>
        </w:rPr>
      </w:pPr>
      <w:r w:rsidRPr="000B75D5">
        <w:rPr>
          <w:rFonts w:eastAsia="'times new roman'"/>
          <w:b/>
          <w:bCs/>
          <w:sz w:val="24"/>
          <w:szCs w:val="24"/>
          <w:lang w:val="en-GB"/>
        </w:rPr>
        <w:t>Materials and methods</w:t>
      </w:r>
      <w:r w:rsidRPr="000B75D5">
        <w:rPr>
          <w:b/>
          <w:bCs/>
          <w:sz w:val="24"/>
          <w:szCs w:val="24"/>
          <w:lang w:val="en-GB"/>
        </w:rPr>
        <w:t xml:space="preserve"> </w:t>
      </w:r>
    </w:p>
    <w:p w:rsidR="00350CEE" w:rsidRPr="0023003F" w:rsidRDefault="00350CEE" w:rsidP="00B4163E">
      <w:pPr>
        <w:spacing w:line="360" w:lineRule="auto"/>
        <w:jc w:val="both"/>
        <w:rPr>
          <w:sz w:val="24"/>
          <w:szCs w:val="24"/>
          <w:lang w:val="en-GB"/>
        </w:rPr>
      </w:pPr>
      <w:r w:rsidRPr="0023003F">
        <w:rPr>
          <w:rFonts w:eastAsia="'times new roman'"/>
          <w:i/>
          <w:iCs/>
          <w:sz w:val="24"/>
          <w:szCs w:val="24"/>
          <w:lang w:val="en-GB"/>
        </w:rPr>
        <w:t>Participants</w:t>
      </w:r>
      <w:r w:rsidRPr="0023003F">
        <w:rPr>
          <w:sz w:val="24"/>
          <w:szCs w:val="24"/>
          <w:lang w:val="en-GB"/>
        </w:rPr>
        <w:t xml:space="preserve"> </w:t>
      </w:r>
    </w:p>
    <w:p w:rsidR="00350CEE" w:rsidRPr="0023003F" w:rsidRDefault="00350CEE" w:rsidP="00F91CF9">
      <w:pPr>
        <w:spacing w:line="360" w:lineRule="auto"/>
        <w:jc w:val="both"/>
        <w:rPr>
          <w:rFonts w:eastAsia="SimSun"/>
          <w:color w:val="auto"/>
          <w:kern w:val="1"/>
          <w:sz w:val="24"/>
          <w:szCs w:val="24"/>
          <w:shd w:val="clear" w:color="auto" w:fill="auto"/>
          <w:lang w:val="en-GB" w:eastAsia="hi-IN" w:bidi="hi-IN"/>
        </w:rPr>
      </w:pPr>
      <w:r w:rsidRPr="00467EAB">
        <w:rPr>
          <w:rFonts w:eastAsia="'times new roman'"/>
          <w:sz w:val="24"/>
          <w:szCs w:val="24"/>
          <w:highlight w:val="yellow"/>
          <w:lang w:val="en-GB"/>
        </w:rPr>
        <w:t>In this observational study</w:t>
      </w:r>
      <w:r>
        <w:rPr>
          <w:rFonts w:eastAsia="'times new roman'"/>
          <w:sz w:val="24"/>
          <w:szCs w:val="24"/>
          <w:lang w:val="en-GB"/>
        </w:rPr>
        <w:t>, o</w:t>
      </w:r>
      <w:r w:rsidRPr="0023003F">
        <w:rPr>
          <w:rFonts w:eastAsia="'times new roman'"/>
          <w:sz w:val="24"/>
          <w:szCs w:val="24"/>
          <w:lang w:val="en-GB"/>
        </w:rPr>
        <w:t>bese (</w:t>
      </w:r>
      <w:r w:rsidRPr="0023003F">
        <w:rPr>
          <w:rFonts w:eastAsia="SimSun"/>
          <w:color w:val="auto"/>
          <w:kern w:val="1"/>
          <w:sz w:val="24"/>
          <w:szCs w:val="24"/>
          <w:shd w:val="clear" w:color="auto" w:fill="auto"/>
          <w:lang w:val="en-GB" w:eastAsia="hi-IN" w:bidi="hi-IN"/>
        </w:rPr>
        <w:t>BMI greater than 97</w:t>
      </w:r>
      <w:r w:rsidRPr="0023003F">
        <w:rPr>
          <w:rFonts w:eastAsia="SimSun"/>
          <w:color w:val="auto"/>
          <w:kern w:val="1"/>
          <w:sz w:val="24"/>
          <w:szCs w:val="24"/>
          <w:shd w:val="clear" w:color="auto" w:fill="auto"/>
          <w:vertAlign w:val="superscript"/>
          <w:lang w:val="en-GB" w:eastAsia="hi-IN" w:bidi="hi-IN"/>
        </w:rPr>
        <w:t>th</w:t>
      </w:r>
      <w:r w:rsidRPr="0023003F">
        <w:rPr>
          <w:rFonts w:eastAsia="SimSun"/>
          <w:color w:val="auto"/>
          <w:kern w:val="1"/>
          <w:sz w:val="24"/>
          <w:szCs w:val="24"/>
          <w:shd w:val="clear" w:color="auto" w:fill="auto"/>
          <w:lang w:val="en-GB" w:eastAsia="hi-IN" w:bidi="hi-IN"/>
        </w:rPr>
        <w:t xml:space="preserve"> centile or greater than 2 standard deviations from the mean for the age and gender) and normal weighted (BMI comprised between the 25</w:t>
      </w:r>
      <w:r w:rsidRPr="0023003F">
        <w:rPr>
          <w:rFonts w:eastAsia="SimSun"/>
          <w:color w:val="auto"/>
          <w:kern w:val="1"/>
          <w:sz w:val="24"/>
          <w:szCs w:val="24"/>
          <w:shd w:val="clear" w:color="auto" w:fill="auto"/>
          <w:vertAlign w:val="superscript"/>
          <w:lang w:val="en-GB" w:eastAsia="hi-IN" w:bidi="hi-IN"/>
        </w:rPr>
        <w:t>th</w:t>
      </w:r>
      <w:r w:rsidRPr="0023003F">
        <w:rPr>
          <w:rFonts w:eastAsia="SimSun"/>
          <w:color w:val="auto"/>
          <w:kern w:val="1"/>
          <w:sz w:val="24"/>
          <w:szCs w:val="24"/>
          <w:shd w:val="clear" w:color="auto" w:fill="auto"/>
          <w:lang w:val="en-GB" w:eastAsia="hi-IN" w:bidi="hi-IN"/>
        </w:rPr>
        <w:t xml:space="preserve"> and 75</w:t>
      </w:r>
      <w:r w:rsidRPr="0023003F">
        <w:rPr>
          <w:rFonts w:eastAsia="SimSun"/>
          <w:color w:val="auto"/>
          <w:kern w:val="1"/>
          <w:sz w:val="24"/>
          <w:szCs w:val="24"/>
          <w:shd w:val="clear" w:color="auto" w:fill="auto"/>
          <w:vertAlign w:val="superscript"/>
          <w:lang w:val="en-GB" w:eastAsia="hi-IN" w:bidi="hi-IN"/>
        </w:rPr>
        <w:t>th</w:t>
      </w:r>
      <w:r w:rsidRPr="0023003F">
        <w:rPr>
          <w:rFonts w:eastAsia="SimSun"/>
          <w:color w:val="auto"/>
          <w:kern w:val="1"/>
          <w:sz w:val="24"/>
          <w:szCs w:val="24"/>
          <w:shd w:val="clear" w:color="auto" w:fill="auto"/>
          <w:lang w:val="en-GB" w:eastAsia="hi-IN" w:bidi="hi-IN"/>
        </w:rPr>
        <w:t xml:space="preserve"> c</w:t>
      </w:r>
      <w:r>
        <w:rPr>
          <w:rFonts w:eastAsia="SimSun"/>
          <w:color w:val="auto"/>
          <w:kern w:val="1"/>
          <w:sz w:val="24"/>
          <w:szCs w:val="24"/>
          <w:shd w:val="clear" w:color="auto" w:fill="auto"/>
          <w:lang w:val="en-GB" w:eastAsia="hi-IN" w:bidi="hi-IN"/>
        </w:rPr>
        <w:t xml:space="preserve">entile) children </w:t>
      </w:r>
      <w:r w:rsidRPr="004A3CBB">
        <w:rPr>
          <w:rFonts w:eastAsia="SimSun"/>
          <w:color w:val="auto"/>
          <w:kern w:val="1"/>
          <w:sz w:val="24"/>
          <w:szCs w:val="24"/>
          <w:highlight w:val="yellow"/>
          <w:shd w:val="clear" w:color="auto" w:fill="auto"/>
          <w:lang w:val="en-GB" w:eastAsia="hi-IN" w:bidi="hi-IN"/>
        </w:rPr>
        <w:t xml:space="preserve">were </w:t>
      </w:r>
      <w:r w:rsidRPr="009C6CC4">
        <w:rPr>
          <w:rFonts w:eastAsia="SimSun"/>
          <w:color w:val="auto"/>
          <w:kern w:val="1"/>
          <w:sz w:val="24"/>
          <w:szCs w:val="24"/>
          <w:highlight w:val="yellow"/>
          <w:shd w:val="clear" w:color="auto" w:fill="auto"/>
          <w:lang w:val="en-GB" w:eastAsia="hi-IN" w:bidi="hi-IN"/>
        </w:rPr>
        <w:t xml:space="preserve">recruited from the beginning of January 2008 through December 2008, matched for age and height. In particular, we </w:t>
      </w:r>
      <w:r>
        <w:rPr>
          <w:rFonts w:eastAsia="SimSun"/>
          <w:color w:val="auto"/>
          <w:kern w:val="1"/>
          <w:sz w:val="24"/>
          <w:szCs w:val="24"/>
          <w:highlight w:val="yellow"/>
          <w:shd w:val="clear" w:color="auto" w:fill="auto"/>
          <w:lang w:val="en-GB" w:eastAsia="hi-IN" w:bidi="hi-IN"/>
        </w:rPr>
        <w:t xml:space="preserve">considered </w:t>
      </w:r>
      <w:r w:rsidRPr="009C6CC4">
        <w:rPr>
          <w:rFonts w:eastAsia="SimSun"/>
          <w:color w:val="auto"/>
          <w:kern w:val="1"/>
          <w:sz w:val="24"/>
          <w:szCs w:val="24"/>
          <w:highlight w:val="yellow"/>
          <w:shd w:val="clear" w:color="auto" w:fill="auto"/>
          <w:lang w:val="en-GB" w:eastAsia="hi-IN" w:bidi="hi-IN"/>
        </w:rPr>
        <w:t xml:space="preserve">14 obese males </w:t>
      </w:r>
      <w:r w:rsidRPr="009C6CC4">
        <w:rPr>
          <w:rStyle w:val="Carpredefinitoparagrafo1"/>
          <w:sz w:val="24"/>
          <w:szCs w:val="24"/>
          <w:highlight w:val="yellow"/>
          <w:lang w:val="en-US"/>
        </w:rPr>
        <w:t>(mean age: 15.71</w:t>
      </w:r>
      <w:r w:rsidRPr="009C6CC4">
        <w:rPr>
          <w:rStyle w:val="Carpredefinitoparagrafo1"/>
          <w:sz w:val="24"/>
          <w:szCs w:val="24"/>
          <w:highlight w:val="yellow"/>
          <w:u w:val="single"/>
          <w:lang w:val="en-US"/>
        </w:rPr>
        <w:t>+</w:t>
      </w:r>
      <w:r w:rsidRPr="009C6CC4">
        <w:rPr>
          <w:rFonts w:eastAsia="SimSun"/>
          <w:color w:val="auto"/>
          <w:kern w:val="1"/>
          <w:sz w:val="24"/>
          <w:szCs w:val="24"/>
          <w:highlight w:val="yellow"/>
          <w:shd w:val="clear" w:color="auto" w:fill="auto"/>
          <w:lang w:val="en-GB" w:eastAsia="hi-IN" w:bidi="hi-IN"/>
        </w:rPr>
        <w:t>14.65</w:t>
      </w:r>
      <w:r w:rsidRPr="009C6CC4">
        <w:rPr>
          <w:rStyle w:val="Carpredefinitoparagrafo1"/>
          <w:sz w:val="24"/>
          <w:szCs w:val="24"/>
          <w:highlight w:val="yellow"/>
          <w:lang w:val="en-US"/>
        </w:rPr>
        <w:t>years; BMI: 32.89</w:t>
      </w:r>
      <w:r w:rsidRPr="009C6CC4">
        <w:rPr>
          <w:rStyle w:val="Carpredefinitoparagrafo1"/>
          <w:sz w:val="24"/>
          <w:szCs w:val="24"/>
          <w:highlight w:val="yellow"/>
          <w:u w:val="single"/>
          <w:lang w:val="en-US"/>
        </w:rPr>
        <w:t>+</w:t>
      </w:r>
      <w:r w:rsidRPr="009C6CC4">
        <w:rPr>
          <w:rFonts w:eastAsia="SimSun"/>
          <w:color w:val="auto"/>
          <w:kern w:val="1"/>
          <w:sz w:val="24"/>
          <w:szCs w:val="24"/>
          <w:highlight w:val="yellow"/>
          <w:shd w:val="clear" w:color="auto" w:fill="auto"/>
          <w:lang w:val="en-GB" w:eastAsia="hi-IN" w:bidi="hi-IN"/>
        </w:rPr>
        <w:t xml:space="preserve">3.67 </w:t>
      </w:r>
      <w:r w:rsidRPr="009C6CC4">
        <w:rPr>
          <w:rStyle w:val="Carpredefinitoparagrafo1"/>
          <w:sz w:val="24"/>
          <w:szCs w:val="24"/>
          <w:highlight w:val="yellow"/>
          <w:lang w:val="en-US"/>
        </w:rPr>
        <w:t>Kg/m</w:t>
      </w:r>
      <w:r w:rsidRPr="009C6CC4">
        <w:rPr>
          <w:rStyle w:val="Carpredefinitoparagrafo1"/>
          <w:sz w:val="24"/>
          <w:szCs w:val="24"/>
          <w:highlight w:val="yellow"/>
          <w:vertAlign w:val="superscript"/>
          <w:lang w:val="en-US"/>
        </w:rPr>
        <w:t>2</w:t>
      </w:r>
      <w:r w:rsidRPr="009C6CC4">
        <w:rPr>
          <w:rStyle w:val="Carpredefinitoparagrafo1"/>
          <w:sz w:val="24"/>
          <w:szCs w:val="24"/>
          <w:highlight w:val="yellow"/>
          <w:lang w:val="en-US"/>
        </w:rPr>
        <w:t xml:space="preserve">; </w:t>
      </w:r>
      <w:r w:rsidRPr="009C6CC4">
        <w:rPr>
          <w:rFonts w:eastAsia="SimSun"/>
          <w:color w:val="auto"/>
          <w:kern w:val="1"/>
          <w:sz w:val="24"/>
          <w:szCs w:val="24"/>
          <w:highlight w:val="yellow"/>
          <w:shd w:val="clear" w:color="auto" w:fill="auto"/>
          <w:lang w:val="en-GB" w:eastAsia="hi-IN" w:bidi="hi-IN"/>
        </w:rPr>
        <w:t>BMI-SDS: 2.46</w:t>
      </w:r>
      <w:r w:rsidRPr="009C6CC4">
        <w:rPr>
          <w:rFonts w:eastAsia="SimSun"/>
          <w:color w:val="auto"/>
          <w:kern w:val="1"/>
          <w:sz w:val="24"/>
          <w:szCs w:val="24"/>
          <w:highlight w:val="yellow"/>
          <w:u w:val="single"/>
          <w:shd w:val="clear" w:color="auto" w:fill="auto"/>
          <w:lang w:val="en-GB" w:eastAsia="hi-IN" w:bidi="hi-IN"/>
        </w:rPr>
        <w:t>+</w:t>
      </w:r>
      <w:r w:rsidRPr="009C6CC4">
        <w:rPr>
          <w:rFonts w:eastAsia="SimSun"/>
          <w:color w:val="auto"/>
          <w:kern w:val="1"/>
          <w:sz w:val="24"/>
          <w:szCs w:val="24"/>
          <w:highlight w:val="yellow"/>
          <w:shd w:val="clear" w:color="auto" w:fill="auto"/>
          <w:lang w:val="en-GB" w:eastAsia="hi-IN" w:bidi="hi-IN"/>
        </w:rPr>
        <w:t>0.44 Kg/m</w:t>
      </w:r>
      <w:r w:rsidRPr="009C6CC4">
        <w:rPr>
          <w:rFonts w:eastAsia="SimSun"/>
          <w:color w:val="auto"/>
          <w:kern w:val="1"/>
          <w:sz w:val="24"/>
          <w:szCs w:val="24"/>
          <w:highlight w:val="yellow"/>
          <w:shd w:val="clear" w:color="auto" w:fill="auto"/>
          <w:vertAlign w:val="superscript"/>
          <w:lang w:val="en-GB" w:eastAsia="hi-IN" w:bidi="hi-IN"/>
        </w:rPr>
        <w:t>2</w:t>
      </w:r>
      <w:r w:rsidRPr="009C6CC4">
        <w:rPr>
          <w:rFonts w:eastAsia="SimSun"/>
          <w:color w:val="auto"/>
          <w:kern w:val="1"/>
          <w:sz w:val="24"/>
          <w:szCs w:val="24"/>
          <w:highlight w:val="yellow"/>
          <w:shd w:val="clear" w:color="auto" w:fill="auto"/>
          <w:lang w:val="en-GB" w:eastAsia="hi-IN" w:bidi="hi-IN"/>
        </w:rPr>
        <w:t xml:space="preserve">; </w:t>
      </w:r>
      <w:r w:rsidRPr="009C6CC4">
        <w:rPr>
          <w:rStyle w:val="Carpredefinitoparagrafo1"/>
          <w:sz w:val="24"/>
          <w:szCs w:val="24"/>
          <w:highlight w:val="yellow"/>
          <w:lang w:val="en-US"/>
        </w:rPr>
        <w:t>body mass: 91.79</w:t>
      </w:r>
      <w:r w:rsidRPr="009C6CC4">
        <w:rPr>
          <w:rStyle w:val="Carpredefinitoparagrafo1"/>
          <w:sz w:val="24"/>
          <w:szCs w:val="24"/>
          <w:highlight w:val="yellow"/>
          <w:u w:val="single"/>
          <w:lang w:val="en-US"/>
        </w:rPr>
        <w:t>+</w:t>
      </w:r>
      <w:r w:rsidRPr="009C6CC4">
        <w:rPr>
          <w:rStyle w:val="Carpredefinitoparagrafo1"/>
          <w:sz w:val="24"/>
          <w:szCs w:val="24"/>
          <w:highlight w:val="yellow"/>
          <w:lang w:val="en-US"/>
        </w:rPr>
        <w:t>13.41 Kg; height: 1.65</w:t>
      </w:r>
      <w:r w:rsidRPr="009C6CC4">
        <w:rPr>
          <w:rStyle w:val="Carpredefinitoparagrafo1"/>
          <w:sz w:val="24"/>
          <w:szCs w:val="24"/>
          <w:highlight w:val="yellow"/>
          <w:u w:val="single"/>
          <w:lang w:val="en-US"/>
        </w:rPr>
        <w:t>+</w:t>
      </w:r>
      <w:r w:rsidRPr="009C6CC4">
        <w:rPr>
          <w:rStyle w:val="Carpredefinitoparagrafo1"/>
          <w:sz w:val="24"/>
          <w:szCs w:val="24"/>
          <w:highlight w:val="yellow"/>
          <w:lang w:val="en-US"/>
        </w:rPr>
        <w:t>0.05 m)</w:t>
      </w:r>
      <w:r w:rsidRPr="0023003F">
        <w:rPr>
          <w:rStyle w:val="Carpredefinitoparagrafo1"/>
          <w:sz w:val="24"/>
          <w:szCs w:val="24"/>
          <w:lang w:val="en-US"/>
        </w:rPr>
        <w:t xml:space="preserve"> and 10 normal weighted and age-matched adolescent males (mean age: 14.75</w:t>
      </w:r>
      <w:r w:rsidRPr="0023003F">
        <w:rPr>
          <w:rStyle w:val="Carpredefinitoparagrafo1"/>
          <w:sz w:val="24"/>
          <w:szCs w:val="24"/>
          <w:u w:val="single"/>
          <w:lang w:val="en-US"/>
        </w:rPr>
        <w:t>+</w:t>
      </w:r>
      <w:r w:rsidRPr="0023003F">
        <w:rPr>
          <w:rStyle w:val="Carpredefinitoparagrafo1"/>
          <w:sz w:val="24"/>
          <w:szCs w:val="24"/>
          <w:lang w:val="en-US"/>
        </w:rPr>
        <w:t>3.54 years; BMI: 20.29</w:t>
      </w:r>
      <w:r w:rsidRPr="0023003F">
        <w:rPr>
          <w:rStyle w:val="Carpredefinitoparagrafo1"/>
          <w:sz w:val="24"/>
          <w:szCs w:val="24"/>
          <w:u w:val="single"/>
          <w:lang w:val="en-US"/>
        </w:rPr>
        <w:t>+</w:t>
      </w:r>
      <w:r w:rsidRPr="0023003F">
        <w:rPr>
          <w:rStyle w:val="Carpredefinitoparagrafo1"/>
          <w:sz w:val="24"/>
          <w:szCs w:val="24"/>
          <w:lang w:val="en-US"/>
        </w:rPr>
        <w:t>3.71 Kg/m</w:t>
      </w:r>
      <w:r w:rsidRPr="0023003F">
        <w:rPr>
          <w:rStyle w:val="Carpredefinitoparagrafo1"/>
          <w:sz w:val="24"/>
          <w:szCs w:val="24"/>
          <w:vertAlign w:val="superscript"/>
          <w:lang w:val="en-US"/>
        </w:rPr>
        <w:t>2</w:t>
      </w:r>
      <w:r w:rsidRPr="0023003F">
        <w:rPr>
          <w:rStyle w:val="Carpredefinitoparagrafo1"/>
          <w:sz w:val="24"/>
          <w:szCs w:val="24"/>
          <w:lang w:val="en-US"/>
        </w:rPr>
        <w:t>; body mass: 51.64</w:t>
      </w:r>
      <w:r w:rsidRPr="0023003F">
        <w:rPr>
          <w:rStyle w:val="Carpredefinitoparagrafo1"/>
          <w:sz w:val="24"/>
          <w:szCs w:val="24"/>
          <w:u w:val="single"/>
          <w:lang w:val="en-US"/>
        </w:rPr>
        <w:t>+</w:t>
      </w:r>
      <w:r w:rsidRPr="0023003F">
        <w:rPr>
          <w:rStyle w:val="Carpredefinitoparagrafo1"/>
          <w:sz w:val="24"/>
          <w:szCs w:val="24"/>
          <w:lang w:val="en-US"/>
        </w:rPr>
        <w:t>16.44 Kg; height: 1.62</w:t>
      </w:r>
      <w:r w:rsidRPr="0023003F">
        <w:rPr>
          <w:rStyle w:val="Carpredefinitoparagrafo1"/>
          <w:sz w:val="24"/>
          <w:szCs w:val="24"/>
          <w:u w:val="single"/>
          <w:lang w:val="en-US"/>
        </w:rPr>
        <w:t>+</w:t>
      </w:r>
      <w:r w:rsidRPr="0023003F">
        <w:rPr>
          <w:rStyle w:val="Carpredefinitoparagrafo1"/>
          <w:sz w:val="24"/>
          <w:szCs w:val="24"/>
          <w:lang w:val="en-US"/>
        </w:rPr>
        <w:t>0.11 m;</w:t>
      </w:r>
      <w:r w:rsidRPr="0023003F">
        <w:rPr>
          <w:rFonts w:eastAsia="SimSun"/>
          <w:color w:val="auto"/>
          <w:kern w:val="1"/>
          <w:sz w:val="24"/>
          <w:szCs w:val="24"/>
          <w:shd w:val="clear" w:color="auto" w:fill="auto"/>
          <w:lang w:val="en-GB" w:eastAsia="hi-IN" w:bidi="hi-IN"/>
        </w:rPr>
        <w:t xml:space="preserve"> Tanner stage: 3-5</w:t>
      </w:r>
      <w:r>
        <w:rPr>
          <w:rStyle w:val="Carpredefinitoparagrafo1"/>
          <w:sz w:val="24"/>
          <w:szCs w:val="24"/>
          <w:lang w:val="en-US"/>
        </w:rPr>
        <w:t xml:space="preserve">). </w:t>
      </w:r>
    </w:p>
    <w:p w:rsidR="00350CEE" w:rsidRDefault="00350CEE" w:rsidP="00F91CF9">
      <w:pPr>
        <w:spacing w:line="360" w:lineRule="auto"/>
        <w:jc w:val="both"/>
        <w:rPr>
          <w:rFonts w:eastAsia="'times new roman'"/>
          <w:color w:val="auto"/>
          <w:sz w:val="24"/>
          <w:szCs w:val="24"/>
          <w:lang w:val="en-GB"/>
        </w:rPr>
      </w:pPr>
      <w:r w:rsidRPr="0023003F">
        <w:rPr>
          <w:rFonts w:eastAsia="'times new roman'"/>
          <w:sz w:val="24"/>
          <w:szCs w:val="24"/>
          <w:lang w:val="en-GB"/>
        </w:rPr>
        <w:t xml:space="preserve">Exclusion criteria for the obese subjects were musculoskeletal, neuromuscular, and/or cardiopulmonary conditions other than obesity that would hinder mobility capacity or contraindicate the </w:t>
      </w:r>
      <w:r w:rsidRPr="0023003F">
        <w:rPr>
          <w:rFonts w:eastAsia="'times new roman'"/>
          <w:color w:val="auto"/>
          <w:sz w:val="24"/>
          <w:szCs w:val="24"/>
          <w:lang w:val="en-GB"/>
        </w:rPr>
        <w:t xml:space="preserve">integrated weight management </w:t>
      </w:r>
      <w:r w:rsidRPr="0023003F">
        <w:rPr>
          <w:rFonts w:eastAsia="'times new roman'"/>
          <w:sz w:val="24"/>
          <w:szCs w:val="24"/>
          <w:lang w:val="en-GB"/>
        </w:rPr>
        <w:t>program</w:t>
      </w:r>
      <w:r w:rsidRPr="0023003F">
        <w:rPr>
          <w:rFonts w:eastAsia="'times new roman'"/>
          <w:color w:val="auto"/>
          <w:sz w:val="24"/>
          <w:szCs w:val="24"/>
          <w:lang w:val="en-GB"/>
        </w:rPr>
        <w:t xml:space="preserve">. Obese subjects were recruited among patients admitted to a hospital based integrated weight management program at the Division of Auxology, Istituto Auxologico Italiano, Piancavallo (VB). </w:t>
      </w:r>
      <w:r w:rsidRPr="00F91CF9">
        <w:rPr>
          <w:rFonts w:eastAsia="'times new roman'"/>
          <w:color w:val="auto"/>
          <w:sz w:val="24"/>
          <w:szCs w:val="24"/>
          <w:highlight w:val="yellow"/>
          <w:lang w:val="en-GB"/>
        </w:rPr>
        <w:t xml:space="preserve">They were not involved in regular physical daily activities before the admission to the Hospital (less than 1-2 hours/week). As </w:t>
      </w:r>
      <w:r w:rsidRPr="00F91CF9">
        <w:rPr>
          <w:rFonts w:eastAsia="'times new roman'"/>
          <w:color w:val="auto"/>
          <w:sz w:val="24"/>
          <w:szCs w:val="24"/>
          <w:highlight w:val="yellow"/>
          <w:lang w:val="en-GB"/>
        </w:rPr>
        <w:lastRenderedPageBreak/>
        <w:t>concerns education, 3 individuals had scholastic problems (repeating a year). All the patients had absence of relevant physical comorbidities hampering the execution of the tests, no one suffered from diabetes and hypertension. No subjects suffered from pain, headache, balance disorders and/or any other symptoms hampering the execution of the tests.</w:t>
      </w:r>
    </w:p>
    <w:p w:rsidR="00350CEE" w:rsidRPr="0023003F" w:rsidRDefault="00350CEE" w:rsidP="007B1439">
      <w:pPr>
        <w:spacing w:line="360" w:lineRule="auto"/>
        <w:jc w:val="both"/>
        <w:rPr>
          <w:rFonts w:eastAsia="'times new roman'"/>
          <w:sz w:val="24"/>
          <w:szCs w:val="24"/>
          <w:lang w:val="en-GB"/>
        </w:rPr>
      </w:pPr>
      <w:r w:rsidRPr="0023003F">
        <w:rPr>
          <w:rFonts w:eastAsia="'times new roman'"/>
          <w:color w:val="auto"/>
          <w:sz w:val="24"/>
          <w:szCs w:val="24"/>
          <w:lang w:val="en-GB"/>
        </w:rPr>
        <w:t>Exclusion</w:t>
      </w:r>
      <w:r w:rsidRPr="0023003F">
        <w:rPr>
          <w:rFonts w:eastAsia="'times new roman'"/>
          <w:sz w:val="24"/>
          <w:szCs w:val="24"/>
          <w:lang w:val="en-GB"/>
        </w:rPr>
        <w:t xml:space="preserve"> criteria for the non-obese controls included history of cardiovascular, neurological or musculoskeletal disorders. The non-obese individuals showed normal flexibility and muscle strength and no obvious gait abnormalities.</w:t>
      </w:r>
    </w:p>
    <w:p w:rsidR="00350CEE" w:rsidRPr="0023003F" w:rsidRDefault="00350CEE" w:rsidP="007B1439">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Fonts w:eastAsia="'times new roman'"/>
          <w:lang w:val="en-GB"/>
        </w:rPr>
        <w:t>The study was approved by the Ethics</w:t>
      </w:r>
      <w:r w:rsidRPr="0023003F">
        <w:rPr>
          <w:rStyle w:val="Carpredefinitoparagrafo1"/>
          <w:rFonts w:eastAsia="Times New Roman"/>
          <w:color w:val="000000"/>
          <w:kern w:val="0"/>
          <w:shd w:val="clear" w:color="auto" w:fill="FFFFFF"/>
          <w:lang w:val="en-GB" w:eastAsia="ar-SA" w:bidi="ar-SA"/>
        </w:rPr>
        <w:t xml:space="preserve"> Research Committee of the Institute. </w:t>
      </w:r>
      <w:r w:rsidRPr="004A3CBB">
        <w:rPr>
          <w:rStyle w:val="Carpredefinitoparagrafo1"/>
          <w:rFonts w:eastAsia="Times New Roman"/>
          <w:color w:val="000000"/>
          <w:kern w:val="0"/>
          <w:highlight w:val="yellow"/>
          <w:shd w:val="clear" w:color="auto" w:fill="FFFFFF"/>
          <w:lang w:val="en-GB" w:eastAsia="ar-SA" w:bidi="ar-SA"/>
        </w:rPr>
        <w:t>Written informed consent was obtained by the participants and by their parents.</w:t>
      </w:r>
    </w:p>
    <w:p w:rsidR="00350CEE" w:rsidRPr="0023003F" w:rsidRDefault="00350CEE" w:rsidP="00B4163E">
      <w:pPr>
        <w:spacing w:line="360" w:lineRule="auto"/>
        <w:jc w:val="both"/>
        <w:rPr>
          <w:rStyle w:val="Carpredefinitoparagrafo1"/>
          <w:i/>
          <w:iCs/>
          <w:sz w:val="24"/>
          <w:szCs w:val="24"/>
          <w:lang w:val="en-GB"/>
        </w:rPr>
      </w:pPr>
      <w:r w:rsidRPr="0023003F">
        <w:rPr>
          <w:rStyle w:val="Carpredefinitoparagrafo1"/>
          <w:i/>
          <w:iCs/>
          <w:sz w:val="24"/>
          <w:szCs w:val="24"/>
          <w:lang w:val="en-GB"/>
        </w:rPr>
        <w:t>Experimental Set-up</w:t>
      </w:r>
    </w:p>
    <w:p w:rsidR="00350CEE" w:rsidRPr="0023003F" w:rsidRDefault="00350CEE" w:rsidP="007B1439">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Style w:val="Carpredefinitoparagrafo1"/>
          <w:rFonts w:eastAsia="Times New Roman"/>
          <w:color w:val="000000"/>
          <w:kern w:val="0"/>
          <w:shd w:val="clear" w:color="auto" w:fill="FFFFFF"/>
          <w:lang w:val="en-GB" w:eastAsia="ar-SA" w:bidi="ar-SA"/>
        </w:rPr>
        <w:t>The complete evaluation consisted of: clinical examination, video recording and 3D Gait Analysis (GA). The obese participants were evaluated at the Movement Analysis Lab of Ospedale San Giuseppe, Istituto Auxologico Italiano, Piancavallo (VB), Italy, using an optoelectronic system with 6 cameras (460 VICON, Oxford Metrics Ltd., Oxford, UK) with a sampling rate of 100 Hz, and two force platforms (Kistler, CH; length: 600 mm; width: 400 mm) with a sampling rate of 500 Hz. The non-obese individuals were assessed at the Movement Analysis Lab of the IRCCS “San Raffaele Pisana”, Tosinvest Sanità, Roma, Italy, using a 12-camera optoelectronic system (ELITE2002, BTS, Milan, Italy) with a sampling rate of 100 Hz, two force platforms (Kistler, CH) and 2 TV camera Video system (BTS, Italy) synchronized with the system and the platforms for video recording. As previously published</w:t>
      </w:r>
      <w:r>
        <w:rPr>
          <w:rStyle w:val="Carpredefinitoparagrafo1"/>
          <w:rFonts w:eastAsia="Times New Roman"/>
          <w:color w:val="000000"/>
          <w:kern w:val="0"/>
          <w:shd w:val="clear" w:color="auto" w:fill="FFFFFF"/>
          <w:lang w:val="en-GB" w:eastAsia="ar-SA" w:bidi="ar-SA"/>
        </w:rPr>
        <w:t xml:space="preserve"> (Cimolin et al., 2010)</w:t>
      </w:r>
      <w:r w:rsidRPr="0023003F">
        <w:rPr>
          <w:rStyle w:val="Carpredefinitoparagrafo1"/>
          <w:rFonts w:eastAsia="Times New Roman"/>
          <w:color w:val="000000"/>
          <w:kern w:val="0"/>
          <w:shd w:val="clear" w:color="auto" w:fill="FFFFFF"/>
          <w:lang w:val="en-GB" w:eastAsia="ar-SA" w:bidi="ar-SA"/>
        </w:rPr>
        <w:t>, data originating from the two laboratory settings can be compared. In this paper, data of the same subjects acquired in the two different laboratories were matched and the authors verified that marker placement and data collection procedures in the two laboratories are similar and the output (kinematic and kinetic data) the two healthy subjects were not statistically different.</w:t>
      </w:r>
    </w:p>
    <w:p w:rsidR="00350CEE" w:rsidRPr="0023003F" w:rsidRDefault="00350CEE" w:rsidP="007B1439">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6718B0">
        <w:rPr>
          <w:rStyle w:val="Carpredefinitoparagrafo1"/>
          <w:rFonts w:eastAsia="Times New Roman"/>
          <w:color w:val="000000"/>
          <w:kern w:val="0"/>
          <w:highlight w:val="yellow"/>
          <w:shd w:val="clear" w:color="auto" w:fill="FFFFFF"/>
          <w:lang w:val="en-GB" w:eastAsia="ar-SA" w:bidi="ar-SA"/>
        </w:rPr>
        <w:t xml:space="preserve">To evaluate the kinematics of each body segment, passive markers were positioned on the </w:t>
      </w:r>
      <w:r w:rsidRPr="006718B0">
        <w:rPr>
          <w:rStyle w:val="Carpredefinitoparagrafo1"/>
          <w:rFonts w:eastAsia="Times New Roman"/>
          <w:kern w:val="0"/>
          <w:highlight w:val="yellow"/>
          <w:shd w:val="clear" w:color="auto" w:fill="FFFFFF"/>
          <w:lang w:val="en-GB" w:eastAsia="ar-SA" w:bidi="ar-SA"/>
        </w:rPr>
        <w:t>participants’ body according to Helen Hayes Marker set by an experienced operator</w:t>
      </w:r>
      <w:r w:rsidRPr="006718B0">
        <w:rPr>
          <w:highlight w:val="yellow"/>
          <w:lang w:val="en-GB"/>
        </w:rPr>
        <w:t xml:space="preserve"> </w:t>
      </w:r>
      <w:r w:rsidRPr="006718B0">
        <w:rPr>
          <w:rStyle w:val="Carpredefinitoparagrafo1"/>
          <w:rFonts w:eastAsia="Times New Roman"/>
          <w:kern w:val="0"/>
          <w:highlight w:val="yellow"/>
          <w:shd w:val="clear" w:color="auto" w:fill="FFFFFF"/>
          <w:lang w:val="en-GB" w:eastAsia="ar-SA" w:bidi="ar-SA"/>
        </w:rPr>
        <w:t>in a manner consistent with the literature (Davis, et al., 1991; Kadaba et al., 1989) and in order to reduce potential sources of bias due to an incorrect markers placement.</w:t>
      </w:r>
      <w:r w:rsidRPr="0023003F">
        <w:rPr>
          <w:rStyle w:val="Carpredefinitoparagrafo1"/>
          <w:rFonts w:eastAsia="Times New Roman"/>
          <w:kern w:val="0"/>
          <w:shd w:val="clear" w:color="auto" w:fill="FFFFFF"/>
          <w:lang w:val="en-GB" w:eastAsia="ar-SA" w:bidi="ar-SA"/>
        </w:rPr>
        <w:t xml:space="preserve"> This marker-set was chosen as the protocol of choice to acquire the movement of lower</w:t>
      </w:r>
      <w:r>
        <w:rPr>
          <w:rStyle w:val="Carpredefinitoparagrafo1"/>
          <w:rFonts w:eastAsia="Times New Roman"/>
          <w:kern w:val="0"/>
          <w:shd w:val="clear" w:color="auto" w:fill="FFFFFF"/>
          <w:lang w:val="en-GB" w:eastAsia="ar-SA" w:bidi="ar-SA"/>
        </w:rPr>
        <w:t xml:space="preserve"> limbs based on Ferrari et al. (Ferrari et al., 2008)</w:t>
      </w:r>
      <w:r w:rsidRPr="0023003F">
        <w:rPr>
          <w:rStyle w:val="Carpredefinitoparagrafo1"/>
          <w:rFonts w:eastAsia="Times New Roman"/>
          <w:kern w:val="0"/>
          <w:shd w:val="clear" w:color="auto" w:fill="FFFFFF"/>
          <w:lang w:val="en-GB" w:eastAsia="ar-SA" w:bidi="ar-SA"/>
        </w:rPr>
        <w:t>. In</w:t>
      </w:r>
      <w:r w:rsidRPr="0023003F">
        <w:rPr>
          <w:rStyle w:val="Carpredefinitoparagrafo1"/>
          <w:rFonts w:eastAsia="Times New Roman"/>
          <w:color w:val="000000"/>
          <w:kern w:val="0"/>
          <w:shd w:val="clear" w:color="auto" w:fill="FFFFFF"/>
          <w:lang w:val="en-GB" w:eastAsia="ar-SA" w:bidi="ar-SA"/>
        </w:rPr>
        <w:t xml:space="preserve"> total, 16 reflective markers were placed on the skin overlying bony landmarks or on specific anatomical positions. After placement of the markers, individuals were asked to walk barefoot at their own natural pace (self-selected speed) along a walkway containing the force platforms at the mid-point. Five acquisitions comprehensive of kinematic and kinetic data were collected for each patient in order to guarantee reproducibility of the results. </w:t>
      </w:r>
    </w:p>
    <w:p w:rsidR="00350CEE" w:rsidRPr="0023003F" w:rsidRDefault="00350CEE" w:rsidP="00B4163E">
      <w:pPr>
        <w:pStyle w:val="Corpotesto"/>
        <w:spacing w:after="0" w:line="360" w:lineRule="auto"/>
        <w:jc w:val="both"/>
        <w:rPr>
          <w:rStyle w:val="Carpredefinitoparagrafo1"/>
          <w:rFonts w:eastAsia="Times New Roman"/>
          <w:i/>
          <w:iCs/>
          <w:color w:val="000000"/>
          <w:kern w:val="0"/>
          <w:shd w:val="clear" w:color="auto" w:fill="FFFFFF"/>
          <w:lang w:val="en-GB" w:eastAsia="ar-SA" w:bidi="ar-SA"/>
        </w:rPr>
      </w:pPr>
      <w:r w:rsidRPr="0023003F">
        <w:rPr>
          <w:rStyle w:val="Carpredefinitoparagrafo1"/>
          <w:rFonts w:eastAsia="Times New Roman"/>
          <w:i/>
          <w:iCs/>
          <w:color w:val="000000"/>
          <w:kern w:val="0"/>
          <w:shd w:val="clear" w:color="auto" w:fill="FFFFFF"/>
          <w:lang w:val="en-GB" w:eastAsia="ar-SA" w:bidi="ar-SA"/>
        </w:rPr>
        <w:lastRenderedPageBreak/>
        <w:t>Data analysis</w:t>
      </w:r>
    </w:p>
    <w:p w:rsidR="00350CEE" w:rsidRDefault="00350CEE" w:rsidP="00BC54F1">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Style w:val="Carpredefinitoparagrafo1"/>
          <w:rFonts w:eastAsia="Times New Roman"/>
          <w:color w:val="000000"/>
          <w:kern w:val="0"/>
          <w:shd w:val="clear" w:color="auto" w:fill="FFFFFF"/>
          <w:lang w:val="en-GB" w:eastAsia="ar-SA" w:bidi="ar-SA"/>
        </w:rPr>
        <w:t xml:space="preserve">The limb rotation algorithm is based on the determination of Euler angles with a y-x-z axis rotation sequence. The joint rotation angles routinely obtained correspond to flexion/extension, adduction/abduction and internal/external rotation respectively. So the joint rotation angles that are determined clinically are pelvic obliquity-tilt-rotation, hip ad/abduction-flexion/extension-rotation, knee flexion/extension, ankle plantar/dorsiflexion and foot rotation. The pelvic angles are absolute angles, referenced to the initially fixed laboratory coordinate system; the hip, knee and ankle angles are all relative angles, e.g., the three hip angles describe the orientation of the thigh with respect to the pelvis; the foot rotation angle is an absolute angle, referenced to the laboratory, which indicates the position of the subject’s foot with respect to the direction of progression. The Newton-Euler formulation was used to compute the joint forces and moments based on anthropometric characteristics and the joint angles, following “inverse dynamic problem” procedure analysis. Joint moments and powers were normalized for body weight and reported in Newton-meters per kilogram. All graphs obtained from GA were normalized as % of gait cycle (0-100). For each participants (both pathological and healthy ones) starting from the five trials collected, three consistent trials for both lower limbs able to evidence the same gait pattern (from spatio-temporal, kinematic and kinetic point of view) were extracted and considered for the analysis. Using specific software (BTS EliteClinic, version 3.4.109, for the Movement Analysis Lab of IRCCS “San Raffaele Pisana”, Tosinvest Sanità, and Polygon Application, version 2.4, for the Movement Analysis Lab of San Giuseppe Hospital, Istituto Auxologico Italiano, data were exported in .txt and .xls files. From these data format we identified and calculated some parameters (time/distance parameters, angles joint values in specific gait cycle instant, peak values in joint power graphs). </w:t>
      </w:r>
      <w:r w:rsidRPr="00DC782E">
        <w:rPr>
          <w:rStyle w:val="Carpredefinitoparagrafo1"/>
          <w:rFonts w:eastAsia="Times New Roman"/>
          <w:color w:val="000000"/>
          <w:kern w:val="0"/>
          <w:highlight w:val="yellow"/>
          <w:shd w:val="clear" w:color="auto" w:fill="FFFFFF"/>
          <w:lang w:val="en-GB" w:eastAsia="ar-SA" w:bidi="ar-SA"/>
        </w:rPr>
        <w:t>This procedure was performed by the same operator to ensure data reproducibility and to reduce potential sources of bias</w:t>
      </w:r>
      <w:r w:rsidRPr="0023003F">
        <w:rPr>
          <w:rStyle w:val="Carpredefinitoparagrafo1"/>
          <w:rFonts w:eastAsia="Times New Roman"/>
          <w:color w:val="000000"/>
          <w:kern w:val="0"/>
          <w:shd w:val="clear" w:color="auto" w:fill="FFFFFF"/>
          <w:lang w:val="en-GB" w:eastAsia="ar-SA" w:bidi="ar-SA"/>
        </w:rPr>
        <w:t>. The computed parameters are listed in Table 1.</w:t>
      </w:r>
      <w:r>
        <w:rPr>
          <w:rStyle w:val="Carpredefinitoparagrafo1"/>
          <w:rFonts w:eastAsia="Times New Roman"/>
          <w:color w:val="000000"/>
          <w:kern w:val="0"/>
          <w:shd w:val="clear" w:color="auto" w:fill="FFFFFF"/>
          <w:lang w:val="en-GB" w:eastAsia="ar-SA" w:bidi="ar-SA"/>
        </w:rPr>
        <w:t xml:space="preserve"> </w:t>
      </w:r>
      <w:r w:rsidRPr="00BC54F1">
        <w:rPr>
          <w:rStyle w:val="Carpredefinitoparagrafo1"/>
          <w:rFonts w:eastAsia="Times New Roman"/>
          <w:color w:val="000000"/>
          <w:kern w:val="0"/>
          <w:highlight w:val="yellow"/>
          <w:shd w:val="clear" w:color="auto" w:fill="FFFFFF"/>
          <w:lang w:val="en-GB" w:eastAsia="ar-SA" w:bidi="ar-SA"/>
        </w:rPr>
        <w:t xml:space="preserve">These parameters were selected </w:t>
      </w:r>
      <w:r>
        <w:rPr>
          <w:rStyle w:val="Carpredefinitoparagrafo1"/>
          <w:rFonts w:eastAsia="Times New Roman"/>
          <w:color w:val="000000"/>
          <w:kern w:val="0"/>
          <w:highlight w:val="yellow"/>
          <w:shd w:val="clear" w:color="auto" w:fill="FFFFFF"/>
          <w:lang w:val="en-GB" w:eastAsia="ar-SA" w:bidi="ar-SA"/>
        </w:rPr>
        <w:t xml:space="preserve">among </w:t>
      </w:r>
      <w:r w:rsidRPr="00BC54F1">
        <w:rPr>
          <w:rStyle w:val="Carpredefinitoparagrafo1"/>
          <w:rFonts w:eastAsia="Times New Roman"/>
          <w:color w:val="000000"/>
          <w:kern w:val="0"/>
          <w:highlight w:val="yellow"/>
          <w:shd w:val="clear" w:color="auto" w:fill="FFFFFF"/>
          <w:lang w:val="en-GB" w:eastAsia="ar-SA" w:bidi="ar-SA"/>
        </w:rPr>
        <w:t xml:space="preserve">the </w:t>
      </w:r>
      <w:r>
        <w:rPr>
          <w:rStyle w:val="Carpredefinitoparagrafo1"/>
          <w:rFonts w:eastAsia="Times New Roman"/>
          <w:color w:val="000000"/>
          <w:kern w:val="0"/>
          <w:highlight w:val="yellow"/>
          <w:shd w:val="clear" w:color="auto" w:fill="FFFFFF"/>
          <w:lang w:val="en-GB" w:eastAsia="ar-SA" w:bidi="ar-SA"/>
        </w:rPr>
        <w:t xml:space="preserve">indices </w:t>
      </w:r>
      <w:r w:rsidRPr="00BC54F1">
        <w:rPr>
          <w:rStyle w:val="Carpredefinitoparagrafo1"/>
          <w:rFonts w:eastAsia="Times New Roman"/>
          <w:color w:val="000000"/>
          <w:kern w:val="0"/>
          <w:highlight w:val="yellow"/>
          <w:shd w:val="clear" w:color="auto" w:fill="FFFFFF"/>
          <w:lang w:val="en-GB" w:eastAsia="ar-SA" w:bidi="ar-SA"/>
        </w:rPr>
        <w:t>that were demonstrated to be not significantly affected by errors due to skin artefacts and marker placement errors (Kirtley, 2002).</w:t>
      </w:r>
    </w:p>
    <w:p w:rsidR="00350CEE" w:rsidRPr="0023003F" w:rsidRDefault="00350CEE" w:rsidP="00BC54F1">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Style w:val="Carpredefinitoparagrafo1"/>
          <w:rFonts w:eastAsia="Times New Roman"/>
          <w:kern w:val="0"/>
          <w:shd w:val="clear" w:color="auto" w:fill="FFFFFF"/>
          <w:lang w:val="en-GB" w:eastAsia="ar-SA" w:bidi="ar-SA"/>
        </w:rPr>
        <w:t>For each participant of the obese and non-obese group the mean value (standard deviation and</w:t>
      </w:r>
      <w:r w:rsidRPr="0023003F">
        <w:rPr>
          <w:rStyle w:val="Carpredefinitoparagrafo1"/>
          <w:rFonts w:eastAsia="Times New Roman"/>
          <w:color w:val="000000"/>
          <w:kern w:val="0"/>
          <w:shd w:val="clear" w:color="auto" w:fill="FFFFFF"/>
          <w:lang w:val="en-GB" w:eastAsia="ar-SA" w:bidi="ar-SA"/>
        </w:rPr>
        <w:t xml:space="preserve"> coefficient of variation) for the right side and for the left side was computed separately, evidencing the dominant and non-dominant side.</w:t>
      </w:r>
    </w:p>
    <w:p w:rsidR="00350CEE" w:rsidRPr="0023003F" w:rsidRDefault="00350CEE" w:rsidP="00B4163E">
      <w:pPr>
        <w:spacing w:line="360" w:lineRule="auto"/>
        <w:jc w:val="both"/>
        <w:rPr>
          <w:rStyle w:val="Carpredefinitoparagrafo1"/>
          <w:i/>
          <w:iCs/>
          <w:sz w:val="24"/>
          <w:szCs w:val="24"/>
          <w:lang w:val="en-GB"/>
        </w:rPr>
      </w:pPr>
      <w:r w:rsidRPr="0023003F">
        <w:rPr>
          <w:rStyle w:val="Carpredefinitoparagrafo1"/>
          <w:i/>
          <w:iCs/>
          <w:sz w:val="24"/>
          <w:szCs w:val="24"/>
          <w:lang w:val="en-GB"/>
        </w:rPr>
        <w:t xml:space="preserve">Statistical analysis </w:t>
      </w:r>
    </w:p>
    <w:p w:rsidR="00350CEE" w:rsidRPr="0023003F" w:rsidRDefault="00350CEE" w:rsidP="00DC1219">
      <w:pPr>
        <w:pStyle w:val="Corpotesto"/>
        <w:spacing w:after="0" w:line="360" w:lineRule="auto"/>
        <w:jc w:val="both"/>
        <w:rPr>
          <w:rStyle w:val="Carpredefinitoparagrafo1"/>
          <w:rFonts w:eastAsia="Times New Roman"/>
          <w:color w:val="000000"/>
          <w:kern w:val="0"/>
          <w:shd w:val="clear" w:color="auto" w:fill="FFFFFF"/>
          <w:lang w:val="en-GB"/>
        </w:rPr>
      </w:pPr>
      <w:r w:rsidRPr="0023003F">
        <w:rPr>
          <w:rStyle w:val="Carpredefinitoparagrafo1"/>
          <w:rFonts w:eastAsia="Times New Roman"/>
          <w:kern w:val="0"/>
          <w:shd w:val="clear" w:color="auto" w:fill="FFFFFF"/>
          <w:lang w:val="en-GB" w:eastAsia="ar-SA" w:bidi="ar-SA"/>
        </w:rPr>
        <w:t xml:space="preserve">All the previously defined </w:t>
      </w:r>
      <w:r w:rsidRPr="0023003F">
        <w:rPr>
          <w:rStyle w:val="Carpredefinitoparagrafo1"/>
          <w:rFonts w:eastAsia="Times New Roman"/>
          <w:kern w:val="0"/>
          <w:shd w:val="clear" w:color="auto" w:fill="FFFFFF"/>
          <w:lang w:val="en-GB"/>
        </w:rPr>
        <w:t>parameters were computed for each participant and then the me</w:t>
      </w:r>
      <w:r>
        <w:rPr>
          <w:rStyle w:val="Carpredefinitoparagrafo1"/>
          <w:rFonts w:eastAsia="Times New Roman"/>
          <w:kern w:val="0"/>
          <w:shd w:val="clear" w:color="auto" w:fill="FFFFFF"/>
          <w:lang w:val="en-GB"/>
        </w:rPr>
        <w:t>dian</w:t>
      </w:r>
      <w:r w:rsidRPr="0023003F">
        <w:rPr>
          <w:rStyle w:val="Carpredefinitoparagrafo1"/>
          <w:rFonts w:eastAsia="Times New Roman"/>
          <w:kern w:val="0"/>
          <w:shd w:val="clear" w:color="auto" w:fill="FFFFFF"/>
          <w:lang w:val="en-GB"/>
        </w:rPr>
        <w:t xml:space="preserve"> and</w:t>
      </w:r>
      <w:r w:rsidRPr="0023003F">
        <w:rPr>
          <w:rStyle w:val="Carpredefinitoparagrafo1"/>
          <w:rFonts w:eastAsia="Times New Roman"/>
          <w:color w:val="000000"/>
          <w:kern w:val="0"/>
          <w:shd w:val="clear" w:color="auto" w:fill="FFFFFF"/>
          <w:lang w:val="en-GB"/>
        </w:rPr>
        <w:t xml:space="preserve"> </w:t>
      </w:r>
      <w:r>
        <w:rPr>
          <w:rStyle w:val="Carpredefinitoparagrafo1"/>
          <w:rFonts w:eastAsia="Times New Roman"/>
          <w:color w:val="000000"/>
          <w:kern w:val="0"/>
          <w:shd w:val="clear" w:color="auto" w:fill="FFFFFF"/>
          <w:lang w:val="en-GB"/>
        </w:rPr>
        <w:t>quartile range</w:t>
      </w:r>
      <w:r w:rsidRPr="0023003F">
        <w:rPr>
          <w:rStyle w:val="Carpredefinitoparagrafo1"/>
          <w:rFonts w:eastAsia="Times New Roman"/>
          <w:kern w:val="0"/>
          <w:shd w:val="clear" w:color="auto" w:fill="FFFFFF"/>
          <w:lang w:val="en-GB"/>
        </w:rPr>
        <w:t xml:space="preserve"> values of all the indexes were calculated before for each subject and then for</w:t>
      </w:r>
      <w:r w:rsidRPr="0023003F">
        <w:rPr>
          <w:rStyle w:val="Carpredefinitoparagrafo1"/>
          <w:rFonts w:eastAsia="Times New Roman"/>
          <w:color w:val="000000"/>
          <w:kern w:val="0"/>
          <w:shd w:val="clear" w:color="auto" w:fill="FFFFFF"/>
          <w:lang w:val="en-GB"/>
        </w:rPr>
        <w:t xml:space="preserve"> each group. </w:t>
      </w:r>
      <w:r w:rsidRPr="00422CDB">
        <w:rPr>
          <w:rStyle w:val="Carpredefinitoparagrafo1"/>
          <w:rFonts w:eastAsia="Times New Roman"/>
          <w:color w:val="000000"/>
          <w:kern w:val="0"/>
          <w:highlight w:val="yellow"/>
          <w:shd w:val="clear" w:color="auto" w:fill="FFFFFF"/>
          <w:lang w:val="en-GB"/>
        </w:rPr>
        <w:t>With the proposed sample sizes</w:t>
      </w:r>
      <w:r>
        <w:rPr>
          <w:rStyle w:val="Carpredefinitoparagrafo1"/>
          <w:rFonts w:eastAsia="Times New Roman"/>
          <w:color w:val="000000"/>
          <w:kern w:val="0"/>
          <w:highlight w:val="yellow"/>
          <w:shd w:val="clear" w:color="auto" w:fill="FFFFFF"/>
          <w:lang w:val="en-GB"/>
        </w:rPr>
        <w:t>,</w:t>
      </w:r>
      <w:r w:rsidRPr="00422CDB">
        <w:rPr>
          <w:rStyle w:val="Carpredefinitoparagrafo1"/>
          <w:rFonts w:eastAsia="Times New Roman"/>
          <w:color w:val="000000"/>
          <w:kern w:val="0"/>
          <w:highlight w:val="yellow"/>
          <w:shd w:val="clear" w:color="auto" w:fill="FFFFFF"/>
          <w:lang w:val="en-GB"/>
        </w:rPr>
        <w:t xml:space="preserve"> the study will have a power of 81%.</w:t>
      </w:r>
      <w:r>
        <w:rPr>
          <w:rStyle w:val="Carpredefinitoparagrafo1"/>
          <w:rFonts w:eastAsia="Times New Roman"/>
          <w:color w:val="000000"/>
          <w:kern w:val="0"/>
          <w:shd w:val="clear" w:color="auto" w:fill="FFFFFF"/>
          <w:lang w:val="en-GB"/>
        </w:rPr>
        <w:t xml:space="preserve"> </w:t>
      </w:r>
      <w:r w:rsidRPr="0023003F">
        <w:rPr>
          <w:rStyle w:val="Carpredefinitoparagrafo1"/>
          <w:rFonts w:eastAsia="Times New Roman"/>
          <w:color w:val="000000"/>
          <w:kern w:val="0"/>
          <w:shd w:val="clear" w:color="auto" w:fill="FFFFFF"/>
          <w:lang w:val="en-GB"/>
        </w:rPr>
        <w:t xml:space="preserve">Kolmogorov–Smirnov tests were used to verify if the parameters were normally distributed; the parameters were not </w:t>
      </w:r>
      <w:r w:rsidRPr="0023003F">
        <w:rPr>
          <w:rStyle w:val="Carpredefinitoparagrafo1"/>
          <w:rFonts w:eastAsia="Times New Roman"/>
          <w:color w:val="000000"/>
          <w:kern w:val="0"/>
          <w:shd w:val="clear" w:color="auto" w:fill="FFFFFF"/>
          <w:lang w:val="en-GB"/>
        </w:rPr>
        <w:lastRenderedPageBreak/>
        <w:t>normally distributed, so we used nonparametric analysis. Data of the right and the left side and dominant and non-dominant leg were compared using Wilcoxon signed rank test. Obese and non-obese data were compared using Mann-Whitney U tests, in order to detect significant differences. Null hypotheses were rejected when probabilities were below 0.05.</w:t>
      </w:r>
    </w:p>
    <w:p w:rsidR="00350CEE" w:rsidRPr="00010A48" w:rsidRDefault="00350CEE" w:rsidP="00B4163E">
      <w:pPr>
        <w:spacing w:line="360" w:lineRule="auto"/>
        <w:ind w:firstLine="709"/>
        <w:jc w:val="both"/>
        <w:rPr>
          <w:rStyle w:val="Carpredefinitoparagrafo1"/>
          <w:sz w:val="24"/>
          <w:szCs w:val="24"/>
          <w:lang w:val="en-GB"/>
        </w:rPr>
      </w:pPr>
    </w:p>
    <w:p w:rsidR="00350CEE" w:rsidRPr="00010A48" w:rsidRDefault="00350CEE" w:rsidP="00B4163E">
      <w:pPr>
        <w:spacing w:line="360" w:lineRule="auto"/>
        <w:jc w:val="both"/>
        <w:rPr>
          <w:rStyle w:val="Carpredefinitoparagrafo1"/>
          <w:b/>
          <w:bCs/>
          <w:sz w:val="24"/>
          <w:szCs w:val="24"/>
          <w:lang w:val="en-GB"/>
        </w:rPr>
      </w:pPr>
      <w:r w:rsidRPr="00010A48">
        <w:rPr>
          <w:rStyle w:val="Carpredefinitoparagrafo1"/>
          <w:b/>
          <w:bCs/>
          <w:sz w:val="24"/>
          <w:szCs w:val="24"/>
          <w:lang w:val="en-GB"/>
        </w:rPr>
        <w:t xml:space="preserve">Results </w:t>
      </w:r>
    </w:p>
    <w:p w:rsidR="00350CEE" w:rsidRPr="0023003F" w:rsidRDefault="00350CEE" w:rsidP="002C2D26">
      <w:pPr>
        <w:pStyle w:val="Corpotesto"/>
        <w:spacing w:after="0" w:line="360" w:lineRule="auto"/>
        <w:jc w:val="both"/>
        <w:rPr>
          <w:lang w:val="en-GB" w:eastAsia="it-IT"/>
        </w:rPr>
      </w:pPr>
      <w:r w:rsidRPr="009C6CC4">
        <w:rPr>
          <w:rStyle w:val="Carpredefinitoparagrafo1"/>
          <w:rFonts w:eastAsia="Times New Roman"/>
          <w:color w:val="000000"/>
          <w:kern w:val="0"/>
          <w:highlight w:val="yellow"/>
          <w:shd w:val="clear" w:color="auto" w:fill="FFFFFF"/>
          <w:lang w:val="en-GB" w:eastAsia="ar-SA" w:bidi="ar-SA"/>
        </w:rPr>
        <w:t xml:space="preserve">All patients included in the study showed a good compliance; 2 patients of the obese group was not included in the study as their Gait Analysis data did not included </w:t>
      </w:r>
      <w:r>
        <w:rPr>
          <w:rStyle w:val="Carpredefinitoparagrafo1"/>
          <w:rFonts w:eastAsia="Times New Roman"/>
          <w:color w:val="000000"/>
          <w:kern w:val="0"/>
          <w:highlight w:val="yellow"/>
          <w:shd w:val="clear" w:color="auto" w:fill="FFFFFF"/>
          <w:lang w:val="en-GB" w:eastAsia="ar-SA" w:bidi="ar-SA"/>
        </w:rPr>
        <w:t xml:space="preserve">accurate </w:t>
      </w:r>
      <w:r w:rsidRPr="009C6CC4">
        <w:rPr>
          <w:rStyle w:val="Carpredefinitoparagrafo1"/>
          <w:rFonts w:eastAsia="Times New Roman"/>
          <w:color w:val="000000"/>
          <w:kern w:val="0"/>
          <w:highlight w:val="yellow"/>
          <w:shd w:val="clear" w:color="auto" w:fill="FFFFFF"/>
          <w:lang w:val="en-GB" w:eastAsia="ar-SA" w:bidi="ar-SA"/>
        </w:rPr>
        <w:t>kinetic</w:t>
      </w:r>
      <w:r>
        <w:rPr>
          <w:rStyle w:val="Carpredefinitoparagrafo1"/>
          <w:rFonts w:eastAsia="Times New Roman"/>
          <w:color w:val="000000"/>
          <w:kern w:val="0"/>
          <w:highlight w:val="yellow"/>
          <w:shd w:val="clear" w:color="auto" w:fill="FFFFFF"/>
          <w:lang w:val="en-GB" w:eastAsia="ar-SA" w:bidi="ar-SA"/>
        </w:rPr>
        <w:t>s</w:t>
      </w:r>
      <w:r w:rsidRPr="009C6CC4">
        <w:rPr>
          <w:rStyle w:val="Carpredefinitoparagrafo1"/>
          <w:rFonts w:eastAsia="Times New Roman"/>
          <w:color w:val="000000"/>
          <w:kern w:val="0"/>
          <w:highlight w:val="yellow"/>
          <w:shd w:val="clear" w:color="auto" w:fill="FFFFFF"/>
          <w:lang w:val="en-GB" w:eastAsia="ar-SA" w:bidi="ar-SA"/>
        </w:rPr>
        <w:t>. Therefore, 12 children composed the obese group (mean age: 15.83</w:t>
      </w:r>
      <w:r w:rsidRPr="009C6CC4">
        <w:rPr>
          <w:rStyle w:val="Carpredefinitoparagrafo1"/>
          <w:rFonts w:eastAsia="Times New Roman"/>
          <w:color w:val="000000"/>
          <w:kern w:val="0"/>
          <w:highlight w:val="yellow"/>
          <w:u w:val="single"/>
          <w:shd w:val="clear" w:color="auto" w:fill="FFFFFF"/>
          <w:lang w:val="en-GB" w:eastAsia="ar-SA" w:bidi="ar-SA"/>
        </w:rPr>
        <w:t>+</w:t>
      </w:r>
      <w:r w:rsidRPr="009C6CC4">
        <w:rPr>
          <w:rStyle w:val="Carpredefinitoparagrafo1"/>
          <w:rFonts w:eastAsia="Times New Roman"/>
          <w:color w:val="000000"/>
          <w:kern w:val="0"/>
          <w:highlight w:val="yellow"/>
          <w:shd w:val="clear" w:color="auto" w:fill="FFFFFF"/>
          <w:lang w:val="en-GB" w:eastAsia="ar-SA" w:bidi="ar-SA"/>
        </w:rPr>
        <w:t>14.75years; BMI: 32.87</w:t>
      </w:r>
      <w:r w:rsidRPr="009C6CC4">
        <w:rPr>
          <w:rStyle w:val="Carpredefinitoparagrafo1"/>
          <w:rFonts w:eastAsia="Times New Roman"/>
          <w:color w:val="000000"/>
          <w:kern w:val="0"/>
          <w:highlight w:val="yellow"/>
          <w:u w:val="single"/>
          <w:shd w:val="clear" w:color="auto" w:fill="FFFFFF"/>
          <w:lang w:val="en-GB" w:eastAsia="ar-SA" w:bidi="ar-SA"/>
        </w:rPr>
        <w:t>+</w:t>
      </w:r>
      <w:r w:rsidRPr="009C6CC4">
        <w:rPr>
          <w:rStyle w:val="Carpredefinitoparagrafo1"/>
          <w:rFonts w:eastAsia="Times New Roman"/>
          <w:color w:val="000000"/>
          <w:kern w:val="0"/>
          <w:highlight w:val="yellow"/>
          <w:shd w:val="clear" w:color="auto" w:fill="FFFFFF"/>
          <w:lang w:val="en-GB" w:eastAsia="ar-SA" w:bidi="ar-SA"/>
        </w:rPr>
        <w:t>3.45 Kg/m2; BMI-SDS: 2.48</w:t>
      </w:r>
      <w:r w:rsidRPr="009C6CC4">
        <w:rPr>
          <w:rStyle w:val="Carpredefinitoparagrafo1"/>
          <w:rFonts w:eastAsia="Times New Roman"/>
          <w:color w:val="000000"/>
          <w:kern w:val="0"/>
          <w:highlight w:val="yellow"/>
          <w:u w:val="single"/>
          <w:shd w:val="clear" w:color="auto" w:fill="FFFFFF"/>
          <w:lang w:val="en-GB" w:eastAsia="ar-SA" w:bidi="ar-SA"/>
        </w:rPr>
        <w:t>+</w:t>
      </w:r>
      <w:r w:rsidRPr="009C6CC4">
        <w:rPr>
          <w:rStyle w:val="Carpredefinitoparagrafo1"/>
          <w:rFonts w:eastAsia="Times New Roman"/>
          <w:color w:val="000000"/>
          <w:kern w:val="0"/>
          <w:highlight w:val="yellow"/>
          <w:shd w:val="clear" w:color="auto" w:fill="FFFFFF"/>
          <w:lang w:val="en-GB" w:eastAsia="ar-SA" w:bidi="ar-SA"/>
        </w:rPr>
        <w:t>0.49 Kg/m2; body mass: 91.73</w:t>
      </w:r>
      <w:r w:rsidRPr="009C6CC4">
        <w:rPr>
          <w:rStyle w:val="Carpredefinitoparagrafo1"/>
          <w:rFonts w:eastAsia="Times New Roman"/>
          <w:color w:val="000000"/>
          <w:kern w:val="0"/>
          <w:highlight w:val="yellow"/>
          <w:u w:val="single"/>
          <w:shd w:val="clear" w:color="auto" w:fill="FFFFFF"/>
          <w:lang w:val="en-GB" w:eastAsia="ar-SA" w:bidi="ar-SA"/>
        </w:rPr>
        <w:t>+</w:t>
      </w:r>
      <w:r w:rsidRPr="009C6CC4">
        <w:rPr>
          <w:rStyle w:val="Carpredefinitoparagrafo1"/>
          <w:rFonts w:eastAsia="Times New Roman"/>
          <w:color w:val="000000"/>
          <w:kern w:val="0"/>
          <w:highlight w:val="yellow"/>
          <w:shd w:val="clear" w:color="auto" w:fill="FFFFFF"/>
          <w:lang w:val="en-GB" w:eastAsia="ar-SA" w:bidi="ar-SA"/>
        </w:rPr>
        <w:t>13.42 Kg; height: 1.66</w:t>
      </w:r>
      <w:r w:rsidRPr="009C6CC4">
        <w:rPr>
          <w:rStyle w:val="Carpredefinitoparagrafo1"/>
          <w:rFonts w:eastAsia="Times New Roman"/>
          <w:color w:val="000000"/>
          <w:kern w:val="0"/>
          <w:highlight w:val="yellow"/>
          <w:u w:val="single"/>
          <w:shd w:val="clear" w:color="auto" w:fill="FFFFFF"/>
          <w:lang w:val="en-GB" w:eastAsia="ar-SA" w:bidi="ar-SA"/>
        </w:rPr>
        <w:t>+</w:t>
      </w:r>
      <w:r w:rsidRPr="009C6CC4">
        <w:rPr>
          <w:rStyle w:val="Carpredefinitoparagrafo1"/>
          <w:rFonts w:eastAsia="Times New Roman"/>
          <w:color w:val="000000"/>
          <w:kern w:val="0"/>
          <w:highlight w:val="yellow"/>
          <w:shd w:val="clear" w:color="auto" w:fill="FFFFFF"/>
          <w:lang w:val="en-GB" w:eastAsia="ar-SA" w:bidi="ar-SA"/>
        </w:rPr>
        <w:t>0.06 m)</w:t>
      </w:r>
      <w:r>
        <w:rPr>
          <w:rStyle w:val="Carpredefinitoparagrafo1"/>
          <w:rFonts w:eastAsia="Times New Roman"/>
          <w:color w:val="000000"/>
          <w:kern w:val="0"/>
          <w:highlight w:val="yellow"/>
          <w:shd w:val="clear" w:color="auto" w:fill="FFFFFF"/>
          <w:lang w:val="en-GB" w:eastAsia="ar-SA" w:bidi="ar-SA"/>
        </w:rPr>
        <w:t xml:space="preserve"> (Fig. 1)</w:t>
      </w:r>
      <w:r w:rsidRPr="009C6CC4">
        <w:rPr>
          <w:rStyle w:val="Carpredefinitoparagrafo1"/>
          <w:rFonts w:eastAsia="Times New Roman"/>
          <w:color w:val="000000"/>
          <w:kern w:val="0"/>
          <w:highlight w:val="yellow"/>
          <w:shd w:val="clear" w:color="auto" w:fill="FFFFFF"/>
          <w:lang w:val="en-GB" w:eastAsia="ar-SA" w:bidi="ar-SA"/>
        </w:rPr>
        <w:t>.</w:t>
      </w:r>
      <w:r w:rsidRPr="009C6CC4">
        <w:rPr>
          <w:rStyle w:val="Carpredefinitoparagrafo1"/>
          <w:rFonts w:eastAsia="Times New Roman"/>
          <w:color w:val="000000"/>
          <w:kern w:val="0"/>
          <w:shd w:val="clear" w:color="auto" w:fill="FFFFFF"/>
          <w:lang w:val="en-GB" w:eastAsia="ar-SA" w:bidi="ar-SA"/>
        </w:rPr>
        <w:t xml:space="preserve"> </w:t>
      </w:r>
      <w:r w:rsidRPr="0023003F">
        <w:rPr>
          <w:rStyle w:val="Carpredefinitoparagrafo1"/>
          <w:rFonts w:eastAsia="Times New Roman"/>
          <w:color w:val="000000"/>
          <w:kern w:val="0"/>
          <w:shd w:val="clear" w:color="auto" w:fill="FFFFFF"/>
          <w:lang w:val="en-GB" w:eastAsia="ar-SA" w:bidi="ar-SA"/>
        </w:rPr>
        <w:t xml:space="preserve">The two groups were similar in terms of age and height; BMI and weight in obese group were significantly different from non-obese participants. An initial comparison between the parameter values of the right vs. left limb and dominant vs. non-dominant leg was performed for all individuals. No statistical differences were found between the two limbs; data from both sides were then pooled. </w:t>
      </w:r>
      <w:r w:rsidRPr="0023003F">
        <w:rPr>
          <w:lang w:val="en-GB" w:eastAsia="it-IT"/>
        </w:rPr>
        <w:t>In Tables 2 and 3, the me</w:t>
      </w:r>
      <w:r>
        <w:rPr>
          <w:lang w:val="en-GB" w:eastAsia="it-IT"/>
        </w:rPr>
        <w:t>dian</w:t>
      </w:r>
      <w:r w:rsidRPr="0023003F">
        <w:rPr>
          <w:lang w:val="en-GB" w:eastAsia="it-IT"/>
        </w:rPr>
        <w:t xml:space="preserve"> and </w:t>
      </w:r>
      <w:r>
        <w:rPr>
          <w:lang w:val="en-GB" w:eastAsia="it-IT"/>
        </w:rPr>
        <w:t xml:space="preserve">quartile range </w:t>
      </w:r>
      <w:r w:rsidRPr="0023003F">
        <w:rPr>
          <w:lang w:val="en-GB" w:eastAsia="it-IT"/>
        </w:rPr>
        <w:t xml:space="preserve">values of the spatio-temporal, kinematic and kinetic indexes considered in this study for obese and non-obese participants are reported. </w:t>
      </w:r>
    </w:p>
    <w:p w:rsidR="00350CEE" w:rsidRPr="0023003F" w:rsidRDefault="00350CEE" w:rsidP="009D041A">
      <w:pPr>
        <w:shd w:val="clear" w:color="auto" w:fill="auto"/>
        <w:suppressAutoHyphens w:val="0"/>
        <w:spacing w:line="360" w:lineRule="auto"/>
        <w:jc w:val="both"/>
        <w:rPr>
          <w:i/>
          <w:iCs/>
          <w:color w:val="auto"/>
          <w:sz w:val="24"/>
          <w:szCs w:val="24"/>
          <w:shd w:val="clear" w:color="auto" w:fill="auto"/>
          <w:lang w:val="en-GB" w:eastAsia="it-IT"/>
        </w:rPr>
      </w:pPr>
      <w:r w:rsidRPr="0023003F">
        <w:rPr>
          <w:i/>
          <w:iCs/>
          <w:color w:val="auto"/>
          <w:sz w:val="24"/>
          <w:szCs w:val="24"/>
          <w:shd w:val="clear" w:color="auto" w:fill="auto"/>
          <w:lang w:val="en-GB" w:eastAsia="it-IT"/>
        </w:rPr>
        <w:t>Spatio-temporal parameters (Table 2)</w:t>
      </w:r>
    </w:p>
    <w:p w:rsidR="00350CEE" w:rsidRPr="0023003F" w:rsidRDefault="00350CEE" w:rsidP="007B1439">
      <w:pPr>
        <w:shd w:val="clear" w:color="auto" w:fill="auto"/>
        <w:suppressAutoHyphens w:val="0"/>
        <w:spacing w:line="360" w:lineRule="auto"/>
        <w:jc w:val="both"/>
        <w:rPr>
          <w:color w:val="auto"/>
          <w:sz w:val="24"/>
          <w:szCs w:val="24"/>
          <w:shd w:val="clear" w:color="auto" w:fill="auto"/>
          <w:lang w:val="en-GB" w:eastAsia="it-IT"/>
        </w:rPr>
      </w:pPr>
      <w:r w:rsidRPr="0023003F">
        <w:rPr>
          <w:color w:val="auto"/>
          <w:sz w:val="24"/>
          <w:szCs w:val="24"/>
          <w:shd w:val="clear" w:color="auto" w:fill="auto"/>
          <w:lang w:val="en-GB" w:eastAsia="it-IT"/>
        </w:rPr>
        <w:t>Obese participants were characterised by slightly higher stance duration than non-obese ones (p&lt; 0.05), while no statistical differences were found in terms of velocity and step length, which was similar in the two groups (p&gt; 0.05).</w:t>
      </w:r>
    </w:p>
    <w:p w:rsidR="00350CEE" w:rsidRPr="0023003F" w:rsidRDefault="00350CEE" w:rsidP="009D041A">
      <w:pPr>
        <w:shd w:val="clear" w:color="auto" w:fill="auto"/>
        <w:suppressAutoHyphens w:val="0"/>
        <w:spacing w:line="360" w:lineRule="auto"/>
        <w:jc w:val="both"/>
        <w:rPr>
          <w:i/>
          <w:iCs/>
          <w:color w:val="auto"/>
          <w:sz w:val="24"/>
          <w:szCs w:val="24"/>
          <w:shd w:val="clear" w:color="auto" w:fill="auto"/>
          <w:lang w:val="en-GB" w:eastAsia="it-IT"/>
        </w:rPr>
      </w:pPr>
      <w:r w:rsidRPr="0023003F">
        <w:rPr>
          <w:i/>
          <w:iCs/>
          <w:color w:val="auto"/>
          <w:sz w:val="24"/>
          <w:szCs w:val="24"/>
          <w:shd w:val="clear" w:color="auto" w:fill="auto"/>
          <w:lang w:val="en-GB" w:eastAsia="it-IT"/>
        </w:rPr>
        <w:t>Kinematic parameters (Table 2)</w:t>
      </w:r>
      <w:r>
        <w:rPr>
          <w:i/>
          <w:iCs/>
          <w:color w:val="auto"/>
          <w:sz w:val="24"/>
          <w:szCs w:val="24"/>
          <w:shd w:val="clear" w:color="auto" w:fill="auto"/>
          <w:lang w:val="en-GB" w:eastAsia="it-IT"/>
        </w:rPr>
        <w:t xml:space="preserve"> (Figure </w:t>
      </w:r>
      <w:r w:rsidRPr="00756CA0">
        <w:rPr>
          <w:i/>
          <w:iCs/>
          <w:color w:val="auto"/>
          <w:sz w:val="24"/>
          <w:szCs w:val="24"/>
          <w:highlight w:val="yellow"/>
          <w:shd w:val="clear" w:color="auto" w:fill="auto"/>
          <w:lang w:val="en-GB" w:eastAsia="it-IT"/>
        </w:rPr>
        <w:t>2</w:t>
      </w:r>
      <w:r w:rsidRPr="0023003F">
        <w:rPr>
          <w:i/>
          <w:iCs/>
          <w:color w:val="auto"/>
          <w:sz w:val="24"/>
          <w:szCs w:val="24"/>
          <w:shd w:val="clear" w:color="auto" w:fill="auto"/>
          <w:lang w:val="en-GB" w:eastAsia="it-IT"/>
        </w:rPr>
        <w:t>)</w:t>
      </w:r>
    </w:p>
    <w:p w:rsidR="00350CEE" w:rsidRPr="0023003F" w:rsidRDefault="00350CEE" w:rsidP="007B1439">
      <w:pPr>
        <w:shd w:val="clear" w:color="auto" w:fill="auto"/>
        <w:suppressAutoHyphens w:val="0"/>
        <w:spacing w:line="360" w:lineRule="auto"/>
        <w:jc w:val="both"/>
        <w:rPr>
          <w:color w:val="auto"/>
          <w:sz w:val="24"/>
          <w:szCs w:val="24"/>
          <w:shd w:val="clear" w:color="auto" w:fill="auto"/>
          <w:lang w:val="en-GB" w:eastAsia="it-IT"/>
        </w:rPr>
      </w:pPr>
      <w:r w:rsidRPr="0023003F">
        <w:rPr>
          <w:color w:val="auto"/>
          <w:sz w:val="24"/>
          <w:szCs w:val="24"/>
          <w:shd w:val="clear" w:color="auto" w:fill="auto"/>
          <w:lang w:val="en-GB" w:eastAsia="it-IT"/>
        </w:rPr>
        <w:t xml:space="preserve">As for the pelvic joint, obese were characterised by significantly higher pelvic excursion in all the planes of the movement (sagittal, frontal and transversal planes) as compared to the control group (p&lt; 0.05). Obese exhibited </w:t>
      </w:r>
      <w:r>
        <w:rPr>
          <w:color w:val="auto"/>
          <w:sz w:val="24"/>
          <w:szCs w:val="24"/>
          <w:shd w:val="clear" w:color="auto" w:fill="auto"/>
          <w:lang w:val="en-GB" w:eastAsia="it-IT"/>
        </w:rPr>
        <w:t xml:space="preserve">the </w:t>
      </w:r>
      <w:r w:rsidRPr="0023003F">
        <w:rPr>
          <w:color w:val="auto"/>
          <w:sz w:val="24"/>
          <w:szCs w:val="24"/>
          <w:shd w:val="clear" w:color="auto" w:fill="auto"/>
          <w:lang w:val="en-GB" w:eastAsia="it-IT"/>
        </w:rPr>
        <w:t xml:space="preserve">hip range of motion </w:t>
      </w:r>
      <w:r>
        <w:rPr>
          <w:color w:val="auto"/>
          <w:sz w:val="24"/>
          <w:szCs w:val="24"/>
          <w:shd w:val="clear" w:color="auto" w:fill="auto"/>
          <w:lang w:val="en-GB" w:eastAsia="it-IT"/>
        </w:rPr>
        <w:t xml:space="preserve">on the sagittal plane (HFE-ROM index) </w:t>
      </w:r>
      <w:r w:rsidRPr="0023003F">
        <w:rPr>
          <w:color w:val="auto"/>
          <w:sz w:val="24"/>
          <w:szCs w:val="24"/>
          <w:shd w:val="clear" w:color="auto" w:fill="auto"/>
          <w:lang w:val="en-GB" w:eastAsia="it-IT"/>
        </w:rPr>
        <w:t>close to physiological values</w:t>
      </w:r>
      <w:r>
        <w:rPr>
          <w:color w:val="auto"/>
          <w:sz w:val="24"/>
          <w:szCs w:val="24"/>
          <w:shd w:val="clear" w:color="auto" w:fill="auto"/>
          <w:lang w:val="en-GB" w:eastAsia="it-IT"/>
        </w:rPr>
        <w:t xml:space="preserve">, and on the frontal plane (HAA-ROM index) increased </w:t>
      </w:r>
      <w:r w:rsidRPr="0023003F">
        <w:rPr>
          <w:color w:val="auto"/>
          <w:sz w:val="24"/>
          <w:szCs w:val="24"/>
          <w:shd w:val="clear" w:color="auto" w:fill="auto"/>
          <w:lang w:val="en-GB" w:eastAsia="it-IT"/>
        </w:rPr>
        <w:t xml:space="preserve">as compared to lean participants. Obese showed a slightly extended knee at the initial contact and at mid-stance. In the swing phase, the maximum value of knee flexion was not statistical different between the two groups, and the knee range of motion was similar to controls. The kinematic analysis showed a plantar flexed position at initial contact and at toe-off, leading to greater ankle range of motion during stance phase in the obese group. </w:t>
      </w:r>
    </w:p>
    <w:p w:rsidR="00350CEE" w:rsidRPr="0023003F" w:rsidRDefault="00350CEE" w:rsidP="009D041A">
      <w:pPr>
        <w:shd w:val="clear" w:color="auto" w:fill="auto"/>
        <w:suppressAutoHyphens w:val="0"/>
        <w:spacing w:line="360" w:lineRule="auto"/>
        <w:jc w:val="both"/>
        <w:outlineLvl w:val="0"/>
        <w:rPr>
          <w:i/>
          <w:iCs/>
          <w:color w:val="auto"/>
          <w:sz w:val="24"/>
          <w:szCs w:val="24"/>
          <w:shd w:val="clear" w:color="auto" w:fill="auto"/>
          <w:lang w:val="en-GB" w:eastAsia="it-IT"/>
        </w:rPr>
      </w:pPr>
      <w:r w:rsidRPr="0023003F">
        <w:rPr>
          <w:i/>
          <w:iCs/>
          <w:color w:val="auto"/>
          <w:sz w:val="24"/>
          <w:szCs w:val="24"/>
          <w:shd w:val="clear" w:color="auto" w:fill="auto"/>
          <w:lang w:val="en-GB" w:eastAsia="it-IT"/>
        </w:rPr>
        <w:t>Kinetic parameters (Table 3)</w:t>
      </w:r>
    </w:p>
    <w:p w:rsidR="00350CEE" w:rsidRPr="0023003F" w:rsidRDefault="00350CEE" w:rsidP="00C7304E">
      <w:pPr>
        <w:widowControl w:val="0"/>
        <w:shd w:val="clear" w:color="auto" w:fill="auto"/>
        <w:suppressAutoHyphens w:val="0"/>
        <w:spacing w:line="360" w:lineRule="auto"/>
        <w:jc w:val="both"/>
        <w:rPr>
          <w:color w:val="auto"/>
          <w:sz w:val="24"/>
          <w:szCs w:val="24"/>
          <w:shd w:val="clear" w:color="auto" w:fill="auto"/>
          <w:lang w:val="en-GB" w:eastAsia="it-IT"/>
        </w:rPr>
      </w:pPr>
      <w:r w:rsidRPr="0023003F">
        <w:rPr>
          <w:color w:val="auto"/>
          <w:sz w:val="24"/>
          <w:szCs w:val="24"/>
          <w:shd w:val="clear" w:color="auto" w:fill="auto"/>
          <w:lang w:val="en-GB" w:eastAsia="it-IT"/>
        </w:rPr>
        <w:t>Obese individuals were characterised by higher values of maximum power generated at hip level during the first part of stance phase. In terms of ankle kinetics, no differences were found in peak of plantar flexion moment during the second half of stance (AMM index; obese: 1.45</w:t>
      </w:r>
      <w:r w:rsidRPr="0023003F">
        <w:rPr>
          <w:color w:val="auto"/>
          <w:sz w:val="24"/>
          <w:szCs w:val="24"/>
          <w:u w:val="single"/>
          <w:shd w:val="clear" w:color="auto" w:fill="auto"/>
          <w:lang w:val="en-GB" w:eastAsia="it-IT"/>
        </w:rPr>
        <w:t>+</w:t>
      </w:r>
      <w:r w:rsidRPr="0023003F">
        <w:rPr>
          <w:color w:val="auto"/>
          <w:sz w:val="24"/>
          <w:szCs w:val="24"/>
          <w:shd w:val="clear" w:color="auto" w:fill="auto"/>
          <w:lang w:val="en-GB" w:eastAsia="it-IT"/>
        </w:rPr>
        <w:t xml:space="preserve">0.31 N*m/Kg </w:t>
      </w:r>
      <w:r w:rsidRPr="0023003F">
        <w:rPr>
          <w:color w:val="auto"/>
          <w:sz w:val="24"/>
          <w:szCs w:val="24"/>
          <w:shd w:val="clear" w:color="auto" w:fill="auto"/>
          <w:lang w:val="en-GB" w:eastAsia="it-IT"/>
        </w:rPr>
        <w:lastRenderedPageBreak/>
        <w:t>vs. 1.39</w:t>
      </w:r>
      <w:r w:rsidRPr="0023003F">
        <w:rPr>
          <w:color w:val="auto"/>
          <w:sz w:val="24"/>
          <w:szCs w:val="24"/>
          <w:u w:val="single"/>
          <w:shd w:val="clear" w:color="auto" w:fill="auto"/>
          <w:lang w:val="en-GB" w:eastAsia="it-IT"/>
        </w:rPr>
        <w:t>+</w:t>
      </w:r>
      <w:r w:rsidRPr="0023003F">
        <w:rPr>
          <w:color w:val="auto"/>
          <w:sz w:val="24"/>
          <w:szCs w:val="24"/>
          <w:shd w:val="clear" w:color="auto" w:fill="auto"/>
          <w:lang w:val="en-GB" w:eastAsia="it-IT"/>
        </w:rPr>
        <w:t>0.30 N*m/Kg, p= 0.07). Obese individuals were also characterised by higher absorbed power at initial stance and higher values of ankle power generation in terminal stance; however</w:t>
      </w:r>
      <w:r>
        <w:rPr>
          <w:color w:val="auto"/>
          <w:sz w:val="24"/>
          <w:szCs w:val="24"/>
          <w:shd w:val="clear" w:color="auto" w:fill="auto"/>
          <w:lang w:val="en-GB" w:eastAsia="it-IT"/>
        </w:rPr>
        <w:t>,</w:t>
      </w:r>
      <w:r w:rsidRPr="0023003F">
        <w:rPr>
          <w:color w:val="auto"/>
          <w:sz w:val="24"/>
          <w:szCs w:val="24"/>
          <w:shd w:val="clear" w:color="auto" w:fill="auto"/>
          <w:lang w:val="en-GB" w:eastAsia="it-IT"/>
        </w:rPr>
        <w:t xml:space="preserve"> the APM index normalised to the velocity of progression did not reveal significant differences among groups. All these differences are statistically significant (p&lt; 0.05). No significant differences were found in terms of knee moment (p&gt; 0.05) (minimum value of knee moment at the initial contact: obese: -0.24</w:t>
      </w:r>
      <w:r w:rsidRPr="0023003F">
        <w:rPr>
          <w:color w:val="auto"/>
          <w:sz w:val="24"/>
          <w:szCs w:val="24"/>
          <w:u w:val="single"/>
          <w:shd w:val="clear" w:color="auto" w:fill="auto"/>
          <w:lang w:val="en-GB" w:eastAsia="it-IT"/>
        </w:rPr>
        <w:t>+</w:t>
      </w:r>
      <w:r w:rsidRPr="0023003F">
        <w:rPr>
          <w:color w:val="auto"/>
          <w:sz w:val="24"/>
          <w:szCs w:val="24"/>
          <w:shd w:val="clear" w:color="auto" w:fill="auto"/>
          <w:lang w:val="en-GB" w:eastAsia="it-IT"/>
        </w:rPr>
        <w:t>0.06 N*m/Kg vs. -0.27</w:t>
      </w:r>
      <w:r w:rsidRPr="0023003F">
        <w:rPr>
          <w:color w:val="auto"/>
          <w:sz w:val="24"/>
          <w:szCs w:val="24"/>
          <w:u w:val="single"/>
          <w:shd w:val="clear" w:color="auto" w:fill="auto"/>
          <w:lang w:val="en-GB" w:eastAsia="it-IT"/>
        </w:rPr>
        <w:t>+</w:t>
      </w:r>
      <w:r w:rsidRPr="0023003F">
        <w:rPr>
          <w:color w:val="auto"/>
          <w:sz w:val="24"/>
          <w:szCs w:val="24"/>
          <w:shd w:val="clear" w:color="auto" w:fill="auto"/>
          <w:lang w:val="en-GB" w:eastAsia="it-IT"/>
        </w:rPr>
        <w:t>0.13 N*m/Kg; maximum value of knee moment during the early stance: obese: 0.17+0.14 N*m/Kg vs. 0.14+0.13 N*m/Kg; minimum value of knee moment during the late stance: obese: -0.15</w:t>
      </w:r>
      <w:r w:rsidRPr="0023003F">
        <w:rPr>
          <w:color w:val="auto"/>
          <w:sz w:val="24"/>
          <w:szCs w:val="24"/>
          <w:u w:val="single"/>
          <w:shd w:val="clear" w:color="auto" w:fill="auto"/>
          <w:lang w:val="en-GB" w:eastAsia="it-IT"/>
        </w:rPr>
        <w:t>+</w:t>
      </w:r>
      <w:r w:rsidRPr="0023003F">
        <w:rPr>
          <w:color w:val="auto"/>
          <w:sz w:val="24"/>
          <w:szCs w:val="24"/>
          <w:shd w:val="clear" w:color="auto" w:fill="auto"/>
          <w:lang w:val="en-GB" w:eastAsia="it-IT"/>
        </w:rPr>
        <w:t>014 N*m/Kg vs. -0.25</w:t>
      </w:r>
      <w:r w:rsidRPr="0023003F">
        <w:rPr>
          <w:color w:val="auto"/>
          <w:sz w:val="24"/>
          <w:szCs w:val="24"/>
          <w:u w:val="single"/>
          <w:shd w:val="clear" w:color="auto" w:fill="auto"/>
          <w:lang w:val="en-GB" w:eastAsia="it-IT"/>
        </w:rPr>
        <w:t>+</w:t>
      </w:r>
      <w:r w:rsidRPr="0023003F">
        <w:rPr>
          <w:color w:val="auto"/>
          <w:sz w:val="24"/>
          <w:szCs w:val="24"/>
          <w:shd w:val="clear" w:color="auto" w:fill="auto"/>
          <w:lang w:val="en-GB" w:eastAsia="it-IT"/>
        </w:rPr>
        <w:t>0.16 N*m/Kg).</w:t>
      </w:r>
    </w:p>
    <w:p w:rsidR="00350CEE" w:rsidRPr="0023003F" w:rsidRDefault="00350CEE" w:rsidP="004322C0">
      <w:pPr>
        <w:widowControl w:val="0"/>
        <w:shd w:val="clear" w:color="auto" w:fill="auto"/>
        <w:suppressAutoHyphens w:val="0"/>
        <w:spacing w:line="360" w:lineRule="auto"/>
        <w:jc w:val="both"/>
        <w:rPr>
          <w:color w:val="auto"/>
          <w:sz w:val="24"/>
          <w:szCs w:val="24"/>
          <w:shd w:val="clear" w:color="auto" w:fill="auto"/>
          <w:lang w:val="en-GB" w:eastAsia="it-IT"/>
        </w:rPr>
      </w:pPr>
    </w:p>
    <w:p w:rsidR="00350CEE" w:rsidRPr="00010A48" w:rsidRDefault="00350CEE" w:rsidP="00B4163E">
      <w:pPr>
        <w:spacing w:line="360" w:lineRule="auto"/>
        <w:jc w:val="both"/>
        <w:rPr>
          <w:rStyle w:val="Carpredefinitoparagrafo1"/>
          <w:b/>
          <w:bCs/>
          <w:sz w:val="24"/>
          <w:szCs w:val="24"/>
          <w:lang w:val="en-GB"/>
        </w:rPr>
      </w:pPr>
      <w:r w:rsidRPr="00010A48">
        <w:rPr>
          <w:rStyle w:val="Carpredefinitoparagrafo1"/>
          <w:b/>
          <w:bCs/>
          <w:sz w:val="24"/>
          <w:szCs w:val="24"/>
          <w:lang w:val="en-GB"/>
        </w:rPr>
        <w:t>Discussion</w:t>
      </w:r>
    </w:p>
    <w:p w:rsidR="00350CEE" w:rsidRPr="0023003F" w:rsidRDefault="00350CEE" w:rsidP="0003244E">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Style w:val="Carpredefinitoparagrafo1"/>
          <w:rFonts w:eastAsia="Times New Roman"/>
          <w:color w:val="000000"/>
          <w:kern w:val="0"/>
          <w:shd w:val="clear" w:color="auto" w:fill="FFFFFF"/>
          <w:lang w:val="en-GB" w:eastAsia="ar-SA" w:bidi="ar-SA"/>
        </w:rPr>
        <w:t xml:space="preserve">The purpose of this study was to </w:t>
      </w:r>
      <w:r w:rsidRPr="0023003F">
        <w:rPr>
          <w:rStyle w:val="Carpredefinitoparagrafo1"/>
          <w:rFonts w:eastAsia="Times New Roman"/>
          <w:kern w:val="0"/>
          <w:shd w:val="clear" w:color="auto" w:fill="FFFFFF"/>
          <w:lang w:val="en-GB" w:eastAsia="ar-SA" w:bidi="ar-SA"/>
        </w:rPr>
        <w:t>investigate the lower extremity biomechanics, in terms of spatio-temporal parameters, kinematics and kinetics during the entire gait cycle (stance and swing phase) in obese versus normal weight adolescents</w:t>
      </w:r>
      <w:r w:rsidRPr="0023003F">
        <w:rPr>
          <w:rStyle w:val="Carpredefinitoparagrafo1"/>
          <w:rFonts w:eastAsia="Times New Roman"/>
          <w:color w:val="000000"/>
          <w:kern w:val="0"/>
          <w:shd w:val="clear" w:color="auto" w:fill="FFFFFF"/>
          <w:lang w:val="en-GB" w:eastAsia="ar-SA" w:bidi="ar-SA"/>
        </w:rPr>
        <w:t xml:space="preserve">. </w:t>
      </w:r>
      <w:r w:rsidRPr="0023003F">
        <w:rPr>
          <w:lang w:val="en-GB"/>
        </w:rPr>
        <w:t xml:space="preserve">Our hypothesis, based on previous findings, was that differences in gait pattern maybe present between obese and normal weight adolescents. </w:t>
      </w:r>
      <w:r w:rsidRPr="0023003F">
        <w:rPr>
          <w:rStyle w:val="Carpredefinitoparagrafo1"/>
          <w:rFonts w:eastAsia="Times New Roman"/>
          <w:color w:val="000000"/>
          <w:kern w:val="0"/>
          <w:shd w:val="clear" w:color="auto" w:fill="FFFFFF"/>
          <w:lang w:val="en-GB" w:eastAsia="ar-SA" w:bidi="ar-SA"/>
        </w:rPr>
        <w:t xml:space="preserve">In line with previous reports on obese children </w:t>
      </w:r>
      <w:r>
        <w:rPr>
          <w:rStyle w:val="Carpredefinitoparagrafo1"/>
          <w:rFonts w:eastAsia="Times New Roman"/>
          <w:color w:val="000000"/>
          <w:kern w:val="0"/>
          <w:shd w:val="clear" w:color="auto" w:fill="FFFFFF"/>
          <w:lang w:val="en-GB" w:eastAsia="ar-SA" w:bidi="ar-SA"/>
        </w:rPr>
        <w:t>(Hills &amp; Parker, 1991; McGraw et al., 2000)</w:t>
      </w:r>
      <w:r w:rsidRPr="0023003F">
        <w:rPr>
          <w:rStyle w:val="Carpredefinitoparagrafo1"/>
          <w:rFonts w:eastAsia="Times New Roman"/>
          <w:color w:val="000000"/>
          <w:kern w:val="0"/>
          <w:shd w:val="clear" w:color="auto" w:fill="FFFFFF"/>
          <w:lang w:val="en-GB" w:eastAsia="ar-SA" w:bidi="ar-SA"/>
        </w:rPr>
        <w:t xml:space="preserve">, we observed, as for spatio-temporal parameters, longer stance duration, indicating </w:t>
      </w:r>
      <w:r w:rsidRPr="0023003F">
        <w:rPr>
          <w:rStyle w:val="Carpredefinitoparagrafo1"/>
          <w:rFonts w:eastAsia="Times New Roman"/>
          <w:kern w:val="0"/>
          <w:shd w:val="clear" w:color="auto" w:fill="FFFFFF"/>
          <w:lang w:val="en-GB" w:eastAsia="ar-SA" w:bidi="ar-SA"/>
        </w:rPr>
        <w:t xml:space="preserve">some degree of underlying postural instability. It is generally acknowledged that the latter could possibly be related mainly to anthropometrics, where an excess of mass imposes per se functional limitations. On top of that, a reduced muscle strength of the lower limbs normalized to body mass </w:t>
      </w:r>
      <w:r>
        <w:rPr>
          <w:rStyle w:val="Carpredefinitoparagrafo1"/>
          <w:rFonts w:eastAsia="Times New Roman"/>
          <w:kern w:val="0"/>
          <w:shd w:val="clear" w:color="auto" w:fill="FFFFFF"/>
          <w:lang w:val="en-GB" w:eastAsia="ar-SA" w:bidi="ar-SA"/>
        </w:rPr>
        <w:t>(Capodaglio et al., 2009)</w:t>
      </w:r>
      <w:r w:rsidRPr="0023003F">
        <w:rPr>
          <w:rStyle w:val="Carpredefinitoparagrafo1"/>
          <w:rFonts w:eastAsia="Times New Roman"/>
          <w:kern w:val="0"/>
          <w:shd w:val="clear" w:color="auto" w:fill="FFFFFF"/>
          <w:lang w:val="en-GB" w:eastAsia="ar-SA" w:bidi="ar-SA"/>
        </w:rPr>
        <w:t xml:space="preserve"> imposes biomechanical changes in the </w:t>
      </w:r>
      <w:r w:rsidRPr="0023003F">
        <w:rPr>
          <w:rStyle w:val="Carpredefinitoparagrafo1"/>
          <w:rFonts w:eastAsia="Times New Roman"/>
          <w:color w:val="000000"/>
          <w:kern w:val="0"/>
          <w:shd w:val="clear" w:color="auto" w:fill="FFFFFF"/>
          <w:lang w:val="en-GB" w:eastAsia="ar-SA" w:bidi="ar-SA"/>
        </w:rPr>
        <w:t>gait pattern causing a less effective locomotion</w:t>
      </w:r>
      <w:r>
        <w:rPr>
          <w:rStyle w:val="Carpredefinitoparagrafo1"/>
          <w:rFonts w:eastAsia="Times New Roman"/>
          <w:color w:val="000000"/>
          <w:kern w:val="0"/>
          <w:shd w:val="clear" w:color="auto" w:fill="FFFFFF"/>
          <w:lang w:val="en-GB" w:eastAsia="ar-SA" w:bidi="ar-SA"/>
        </w:rPr>
        <w:t xml:space="preserve"> (Cimolin et al., 2010; Capodaglio et al., 2010; Menegoni et al., 2011; Cimolin et al., 2011)</w:t>
      </w:r>
      <w:r w:rsidRPr="0023003F">
        <w:rPr>
          <w:rStyle w:val="Carpredefinitoparagrafo1"/>
          <w:rFonts w:eastAsia="Times New Roman"/>
          <w:color w:val="000000"/>
          <w:kern w:val="0"/>
          <w:shd w:val="clear" w:color="auto" w:fill="FFFFFF"/>
          <w:lang w:val="en-GB" w:eastAsia="ar-SA" w:bidi="ar-SA"/>
        </w:rPr>
        <w:t xml:space="preserve">. A cautious gait pattern has been previously described in obese adults </w:t>
      </w:r>
      <w:r>
        <w:rPr>
          <w:rStyle w:val="Carpredefinitoparagrafo1"/>
          <w:rFonts w:eastAsia="Times New Roman"/>
          <w:color w:val="000000"/>
          <w:kern w:val="0"/>
          <w:shd w:val="clear" w:color="auto" w:fill="FFFFFF"/>
          <w:lang w:val="en-GB" w:eastAsia="ar-SA" w:bidi="ar-SA"/>
        </w:rPr>
        <w:t>(Cimolin et al., 2010; Capodaglio et al., 2010; Menegoni et al., 2011; Cimolin et al., 2011; De Souza et al., 2005; Lai et al., 2008)</w:t>
      </w:r>
      <w:r w:rsidRPr="0023003F">
        <w:rPr>
          <w:rStyle w:val="Carpredefinitoparagrafo1"/>
          <w:rFonts w:eastAsia="Times New Roman"/>
          <w:color w:val="000000"/>
          <w:kern w:val="0"/>
          <w:shd w:val="clear" w:color="auto" w:fill="FFFFFF"/>
          <w:lang w:val="en-GB" w:eastAsia="ar-SA" w:bidi="ar-SA"/>
        </w:rPr>
        <w:t xml:space="preserve">: some authors </w:t>
      </w:r>
      <w:r>
        <w:rPr>
          <w:rStyle w:val="Carpredefinitoparagrafo1"/>
          <w:rFonts w:eastAsia="Times New Roman"/>
          <w:color w:val="000000"/>
          <w:kern w:val="0"/>
          <w:shd w:val="clear" w:color="auto" w:fill="FFFFFF"/>
          <w:lang w:val="en-GB" w:eastAsia="ar-SA" w:bidi="ar-SA"/>
        </w:rPr>
        <w:t xml:space="preserve">(Cimolin et al., 2010; </w:t>
      </w:r>
      <w:r w:rsidRPr="007137FF">
        <w:rPr>
          <w:rStyle w:val="Carpredefinitoparagrafo1"/>
          <w:rFonts w:eastAsia="Times New Roman"/>
          <w:color w:val="000000"/>
          <w:kern w:val="0"/>
          <w:shd w:val="clear" w:color="auto" w:fill="FFFFFF"/>
          <w:lang w:val="en-GB" w:eastAsia="ar-SA" w:bidi="ar-SA"/>
        </w:rPr>
        <w:t>Capodaglio et al., 2010; Menegoni et al., 2011; Cimolin et al., 2011</w:t>
      </w:r>
      <w:r>
        <w:rPr>
          <w:rStyle w:val="Carpredefinitoparagrafo1"/>
          <w:rFonts w:eastAsia="Times New Roman"/>
          <w:color w:val="000000"/>
          <w:kern w:val="0"/>
          <w:shd w:val="clear" w:color="auto" w:fill="FFFFFF"/>
          <w:lang w:val="en-GB" w:eastAsia="ar-SA" w:bidi="ar-SA"/>
        </w:rPr>
        <w:t>)</w:t>
      </w:r>
      <w:r w:rsidRPr="0023003F">
        <w:rPr>
          <w:rStyle w:val="Carpredefinitoparagrafo1"/>
          <w:rFonts w:eastAsia="Times New Roman"/>
          <w:color w:val="000000"/>
          <w:kern w:val="0"/>
          <w:shd w:val="clear" w:color="auto" w:fill="FFFFFF"/>
          <w:lang w:val="en-GB" w:eastAsia="ar-SA" w:bidi="ar-SA"/>
        </w:rPr>
        <w:t xml:space="preserve"> have suggested that poor balance and reduced muscle strength normalized per body mass may to a large extent account for the impaired gait. Other factors, such as the inertial contribution of the excessive volumes and masses of the different body segments to gait abnormalities or sensory input alterations </w:t>
      </w:r>
      <w:r>
        <w:rPr>
          <w:rStyle w:val="Carpredefinitoparagrafo1"/>
          <w:rFonts w:eastAsia="Times New Roman"/>
          <w:color w:val="000000"/>
          <w:kern w:val="0"/>
          <w:shd w:val="clear" w:color="auto" w:fill="FFFFFF"/>
          <w:lang w:val="en-GB" w:eastAsia="ar-SA" w:bidi="ar-SA"/>
        </w:rPr>
        <w:t>(Menegoni et al., 2009)</w:t>
      </w:r>
      <w:r w:rsidRPr="0023003F">
        <w:rPr>
          <w:rStyle w:val="Carpredefinitoparagrafo1"/>
          <w:rFonts w:eastAsia="Times New Roman"/>
          <w:color w:val="000000"/>
          <w:kern w:val="0"/>
          <w:shd w:val="clear" w:color="auto" w:fill="FFFFFF"/>
          <w:lang w:val="en-GB" w:eastAsia="ar-SA" w:bidi="ar-SA"/>
        </w:rPr>
        <w:t xml:space="preserve">, have received scanty attention in the literature. </w:t>
      </w:r>
    </w:p>
    <w:p w:rsidR="00350CEE" w:rsidRPr="0023003F" w:rsidRDefault="00350CEE" w:rsidP="0003244E">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Style w:val="Carpredefinitoparagrafo1"/>
          <w:rFonts w:eastAsia="Times New Roman"/>
          <w:color w:val="000000"/>
          <w:kern w:val="0"/>
          <w:shd w:val="clear" w:color="auto" w:fill="FFFFFF"/>
          <w:lang w:val="en-GB" w:eastAsia="ar-SA" w:bidi="ar-SA"/>
        </w:rPr>
        <w:t xml:space="preserve">As for ankle kinematics, we found lower plantar flexion angle at toe-off, no differences in terms of ankle plantar flexion moment peak and ankle power peak normalised to walking velocity when compared to the control group. Other kinematics and kinetics reports in obese versus non-obese subjects have been inconsistent: no differences in motion, but lower muscle moments at the ankle </w:t>
      </w:r>
      <w:r>
        <w:rPr>
          <w:rStyle w:val="Carpredefinitoparagrafo1"/>
          <w:rFonts w:eastAsia="Times New Roman"/>
          <w:color w:val="000000"/>
          <w:kern w:val="0"/>
          <w:shd w:val="clear" w:color="auto" w:fill="FFFFFF"/>
          <w:lang w:val="en-GB" w:eastAsia="ar-SA" w:bidi="ar-SA"/>
        </w:rPr>
        <w:t>(Browning &amp; Kram, 2007)</w:t>
      </w:r>
      <w:r w:rsidRPr="0023003F">
        <w:rPr>
          <w:rStyle w:val="Carpredefinitoparagrafo1"/>
          <w:rFonts w:eastAsia="Times New Roman"/>
          <w:color w:val="000000"/>
          <w:kern w:val="0"/>
          <w:shd w:val="clear" w:color="auto" w:fill="FFFFFF"/>
          <w:lang w:val="en-GB" w:eastAsia="ar-SA" w:bidi="ar-SA"/>
        </w:rPr>
        <w:t xml:space="preserve">, lower plantar flexion and greater dorsal flexion angles </w:t>
      </w:r>
      <w:r>
        <w:rPr>
          <w:rStyle w:val="Carpredefinitoparagrafo1"/>
          <w:rFonts w:eastAsia="Times New Roman"/>
          <w:color w:val="000000"/>
          <w:kern w:val="0"/>
          <w:shd w:val="clear" w:color="auto" w:fill="FFFFFF"/>
          <w:lang w:val="en-GB" w:eastAsia="ar-SA" w:bidi="ar-SA"/>
        </w:rPr>
        <w:t>(Spyropoulos et al., 1991)</w:t>
      </w:r>
      <w:r w:rsidRPr="0023003F">
        <w:rPr>
          <w:rStyle w:val="Carpredefinitoparagrafo1"/>
          <w:rFonts w:eastAsia="Times New Roman"/>
          <w:color w:val="000000"/>
          <w:kern w:val="0"/>
          <w:shd w:val="clear" w:color="auto" w:fill="FFFFFF"/>
          <w:lang w:val="en-GB" w:eastAsia="ar-SA" w:bidi="ar-SA"/>
        </w:rPr>
        <w:t>; greater plantar flexion motion and higher ankle moments</w:t>
      </w:r>
      <w:r>
        <w:rPr>
          <w:rStyle w:val="Carpredefinitoparagrafo1"/>
          <w:rFonts w:eastAsia="Times New Roman"/>
          <w:color w:val="000000"/>
          <w:kern w:val="0"/>
          <w:shd w:val="clear" w:color="auto" w:fill="FFFFFF"/>
          <w:lang w:val="en-GB" w:eastAsia="ar-SA" w:bidi="ar-SA"/>
        </w:rPr>
        <w:t xml:space="preserve"> (</w:t>
      </w:r>
      <w:r w:rsidRPr="007137FF">
        <w:rPr>
          <w:rStyle w:val="Carpredefinitoparagrafo1"/>
          <w:rFonts w:eastAsia="Times New Roman"/>
          <w:color w:val="000000"/>
          <w:kern w:val="0"/>
          <w:shd w:val="clear" w:color="auto" w:fill="FFFFFF"/>
          <w:lang w:val="en-GB" w:eastAsia="ar-SA" w:bidi="ar-SA"/>
        </w:rPr>
        <w:t xml:space="preserve">DeVita </w:t>
      </w:r>
      <w:r>
        <w:rPr>
          <w:rStyle w:val="Carpredefinitoparagrafo1"/>
          <w:rFonts w:eastAsia="Times New Roman"/>
          <w:color w:val="000000"/>
          <w:kern w:val="0"/>
          <w:shd w:val="clear" w:color="auto" w:fill="FFFFFF"/>
          <w:lang w:val="en-GB" w:eastAsia="ar-SA" w:bidi="ar-SA"/>
        </w:rPr>
        <w:t xml:space="preserve">&amp; </w:t>
      </w:r>
      <w:r w:rsidRPr="007137FF">
        <w:rPr>
          <w:rStyle w:val="Carpredefinitoparagrafo1"/>
          <w:rFonts w:eastAsia="Times New Roman"/>
          <w:color w:val="000000"/>
          <w:kern w:val="0"/>
          <w:shd w:val="clear" w:color="auto" w:fill="FFFFFF"/>
          <w:lang w:val="en-GB" w:eastAsia="ar-SA" w:bidi="ar-SA"/>
        </w:rPr>
        <w:t>Hortobagyi</w:t>
      </w:r>
      <w:r>
        <w:rPr>
          <w:rStyle w:val="Carpredefinitoparagrafo1"/>
          <w:rFonts w:eastAsia="Times New Roman"/>
          <w:color w:val="000000"/>
          <w:kern w:val="0"/>
          <w:shd w:val="clear" w:color="auto" w:fill="FFFFFF"/>
          <w:lang w:val="en-GB" w:eastAsia="ar-SA" w:bidi="ar-SA"/>
        </w:rPr>
        <w:t>, 2003),</w:t>
      </w:r>
      <w:r w:rsidRPr="0023003F">
        <w:rPr>
          <w:rStyle w:val="Carpredefinitoparagrafo1"/>
          <w:rFonts w:eastAsia="Times New Roman"/>
          <w:color w:val="000000"/>
          <w:kern w:val="0"/>
          <w:shd w:val="clear" w:color="auto" w:fill="FFFFFF"/>
          <w:lang w:val="en-GB" w:eastAsia="ar-SA" w:bidi="ar-SA"/>
        </w:rPr>
        <w:t xml:space="preserve"> </w:t>
      </w:r>
      <w:r w:rsidRPr="0023003F">
        <w:rPr>
          <w:rStyle w:val="Carpredefinitoparagrafo1"/>
          <w:rFonts w:eastAsia="Times New Roman"/>
          <w:color w:val="000000"/>
          <w:kern w:val="0"/>
          <w:shd w:val="clear" w:color="auto" w:fill="FFFFFF"/>
          <w:lang w:val="en-GB" w:eastAsia="ar-SA" w:bidi="ar-SA"/>
        </w:rPr>
        <w:lastRenderedPageBreak/>
        <w:t xml:space="preserve">lower plantar flexion moments </w:t>
      </w:r>
      <w:r>
        <w:rPr>
          <w:rStyle w:val="Carpredefinitoparagrafo1"/>
          <w:rFonts w:eastAsia="Times New Roman"/>
          <w:color w:val="000000"/>
          <w:kern w:val="0"/>
          <w:shd w:val="clear" w:color="auto" w:fill="FFFFFF"/>
          <w:lang w:val="en-GB" w:eastAsia="ar-SA" w:bidi="ar-SA"/>
        </w:rPr>
        <w:t>(McMillan et al., 2010; Gushue et al., 2005)</w:t>
      </w:r>
      <w:r w:rsidRPr="0023003F">
        <w:rPr>
          <w:rStyle w:val="Carpredefinitoparagrafo1"/>
          <w:rFonts w:eastAsia="Times New Roman"/>
          <w:color w:val="000000"/>
          <w:kern w:val="0"/>
          <w:shd w:val="clear" w:color="auto" w:fill="FFFFFF"/>
          <w:lang w:val="en-GB" w:eastAsia="ar-SA" w:bidi="ar-SA"/>
        </w:rPr>
        <w:t xml:space="preserve">. </w:t>
      </w:r>
    </w:p>
    <w:p w:rsidR="00350CEE" w:rsidRPr="0023003F" w:rsidRDefault="00350CEE" w:rsidP="001D322F">
      <w:pPr>
        <w:pStyle w:val="Corpotesto"/>
        <w:spacing w:after="0" w:line="360" w:lineRule="auto"/>
        <w:jc w:val="both"/>
        <w:rPr>
          <w:rStyle w:val="Carpredefinitoparagrafo1"/>
          <w:rFonts w:eastAsia="Times New Roman"/>
          <w:color w:val="000000"/>
          <w:kern w:val="0"/>
          <w:shd w:val="clear" w:color="auto" w:fill="FFFFFF"/>
          <w:lang w:val="en-GB" w:eastAsia="ar-SA" w:bidi="ar-SA"/>
        </w:rPr>
      </w:pPr>
      <w:r w:rsidRPr="0023003F">
        <w:rPr>
          <w:rStyle w:val="Carpredefinitoparagrafo1"/>
          <w:rFonts w:eastAsia="Times New Roman"/>
          <w:color w:val="000000"/>
          <w:kern w:val="0"/>
          <w:shd w:val="clear" w:color="auto" w:fill="FFFFFF"/>
          <w:lang w:val="en-GB" w:eastAsia="ar-SA" w:bidi="ar-SA"/>
        </w:rPr>
        <w:t xml:space="preserve">Several significant findings were noted in the sagittal plane at knee level. In line with a previous report </w:t>
      </w:r>
      <w:r w:rsidRPr="007137FF">
        <w:rPr>
          <w:rStyle w:val="Carpredefinitoparagrafo1"/>
          <w:rFonts w:eastAsia="Times New Roman"/>
          <w:color w:val="000000"/>
          <w:kern w:val="0"/>
          <w:shd w:val="clear" w:color="auto" w:fill="FFFFFF"/>
          <w:lang w:val="en-GB" w:eastAsia="ar-SA" w:bidi="ar-SA"/>
        </w:rPr>
        <w:t>(McMillan et al., 2010</w:t>
      </w:r>
      <w:r>
        <w:rPr>
          <w:rStyle w:val="Carpredefinitoparagrafo1"/>
          <w:rFonts w:eastAsia="Times New Roman"/>
          <w:color w:val="000000"/>
          <w:kern w:val="0"/>
          <w:shd w:val="clear" w:color="auto" w:fill="FFFFFF"/>
          <w:lang w:val="en-GB" w:eastAsia="ar-SA" w:bidi="ar-SA"/>
        </w:rPr>
        <w:t>)</w:t>
      </w:r>
      <w:r w:rsidRPr="0023003F">
        <w:rPr>
          <w:rStyle w:val="Carpredefinitoparagrafo1"/>
          <w:rFonts w:eastAsia="Times New Roman"/>
          <w:color w:val="000000"/>
          <w:kern w:val="0"/>
          <w:shd w:val="clear" w:color="auto" w:fill="FFFFFF"/>
          <w:lang w:val="en-GB" w:eastAsia="ar-SA" w:bidi="ar-SA"/>
        </w:rPr>
        <w:t xml:space="preserve">, subjects who were obese had less flexion at initial contact, and no significant differences in sagittal plane angles have also been reported </w:t>
      </w:r>
      <w:r>
        <w:rPr>
          <w:rStyle w:val="Carpredefinitoparagrafo1"/>
          <w:rFonts w:eastAsia="Times New Roman"/>
          <w:color w:val="000000"/>
          <w:kern w:val="0"/>
          <w:shd w:val="clear" w:color="auto" w:fill="FFFFFF"/>
          <w:lang w:val="en-GB" w:eastAsia="ar-SA" w:bidi="ar-SA"/>
        </w:rPr>
        <w:t>(</w:t>
      </w:r>
      <w:r w:rsidRPr="007137FF">
        <w:rPr>
          <w:rStyle w:val="Carpredefinitoparagrafo1"/>
          <w:rFonts w:eastAsia="Times New Roman"/>
          <w:color w:val="000000"/>
          <w:kern w:val="0"/>
          <w:shd w:val="clear" w:color="auto" w:fill="FFFFFF"/>
          <w:lang w:val="en-GB" w:eastAsia="ar-SA" w:bidi="ar-SA"/>
        </w:rPr>
        <w:t>Browning &amp; Kram, 2007</w:t>
      </w:r>
      <w:r>
        <w:rPr>
          <w:rStyle w:val="Carpredefinitoparagrafo1"/>
          <w:rFonts w:eastAsia="Times New Roman"/>
          <w:color w:val="000000"/>
          <w:kern w:val="0"/>
          <w:shd w:val="clear" w:color="auto" w:fill="FFFFFF"/>
          <w:lang w:val="en-GB" w:eastAsia="ar-SA" w:bidi="ar-SA"/>
        </w:rPr>
        <w:t>)</w:t>
      </w:r>
      <w:r w:rsidRPr="0023003F">
        <w:rPr>
          <w:rStyle w:val="Carpredefinitoparagrafo1"/>
          <w:rFonts w:eastAsia="Times New Roman"/>
          <w:color w:val="000000"/>
          <w:kern w:val="0"/>
          <w:shd w:val="clear" w:color="auto" w:fill="FFFFFF"/>
          <w:lang w:val="en-GB" w:eastAsia="ar-SA" w:bidi="ar-SA"/>
        </w:rPr>
        <w:t xml:space="preserve">. Obese subjects may flex the knee less to compensate for relative knee extensor weakness, or else for less effective knee extensor contraction, given the more abducted knee alignment in stance. A relatively extended knee during stance may also be a compensation for instability within the knee joint structure. However, neither knee extensor strength nor knee stability were directly measured in this study. Subjects who were obese had a normal range of motion on sagittal plane (HFE-ROM index) and higher hip generation power during early stance (HPM index), as compared to the control group. Other authors have reported no difference in sagittal plane kinematics and </w:t>
      </w:r>
      <w:r w:rsidRPr="0023003F">
        <w:rPr>
          <w:rStyle w:val="Carpredefinitoparagrafo1"/>
          <w:rFonts w:eastAsia="Times New Roman"/>
          <w:kern w:val="0"/>
          <w:shd w:val="clear" w:color="auto" w:fill="FFFFFF"/>
          <w:lang w:val="en-GB" w:eastAsia="ar-SA" w:bidi="ar-SA"/>
        </w:rPr>
        <w:t xml:space="preserve">kinetics at hip level </w:t>
      </w:r>
      <w:r>
        <w:rPr>
          <w:rStyle w:val="Carpredefinitoparagrafo1"/>
          <w:rFonts w:eastAsia="Times New Roman"/>
          <w:kern w:val="0"/>
          <w:shd w:val="clear" w:color="auto" w:fill="FFFFFF"/>
          <w:lang w:val="en-GB" w:eastAsia="ar-SA" w:bidi="ar-SA"/>
        </w:rPr>
        <w:t>(McGraw et al., 2000; McMillan et al., 2010)</w:t>
      </w:r>
      <w:r w:rsidRPr="0023003F">
        <w:rPr>
          <w:rStyle w:val="Carpredefinitoparagrafo1"/>
          <w:rFonts w:eastAsia="Times New Roman"/>
          <w:kern w:val="0"/>
          <w:shd w:val="clear" w:color="auto" w:fill="FFFFFF"/>
          <w:lang w:val="en-GB" w:eastAsia="ar-SA" w:bidi="ar-SA"/>
        </w:rPr>
        <w:t>. However, previous studies did not refer to obese adolescent but to</w:t>
      </w:r>
      <w:r w:rsidRPr="0023003F">
        <w:rPr>
          <w:rStyle w:val="Carpredefinitoparagrafo1"/>
          <w:rFonts w:eastAsia="Times New Roman"/>
          <w:color w:val="000000"/>
          <w:kern w:val="0"/>
          <w:shd w:val="clear" w:color="auto" w:fill="FFFFFF"/>
          <w:lang w:val="en-GB" w:eastAsia="ar-SA" w:bidi="ar-SA"/>
        </w:rPr>
        <w:t xml:space="preserve"> children (8-10 years) </w:t>
      </w:r>
      <w:r>
        <w:rPr>
          <w:rStyle w:val="Carpredefinitoparagrafo1"/>
          <w:rFonts w:eastAsia="Times New Roman"/>
          <w:color w:val="000000"/>
          <w:kern w:val="0"/>
          <w:shd w:val="clear" w:color="auto" w:fill="FFFFFF"/>
          <w:lang w:val="en-GB" w:eastAsia="ar-SA" w:bidi="ar-SA"/>
        </w:rPr>
        <w:t>(McGraw et al., 2000)</w:t>
      </w:r>
      <w:r w:rsidRPr="0023003F">
        <w:rPr>
          <w:rStyle w:val="Carpredefinitoparagrafo1"/>
          <w:rFonts w:eastAsia="Times New Roman"/>
          <w:color w:val="000000"/>
          <w:kern w:val="0"/>
          <w:shd w:val="clear" w:color="auto" w:fill="FFFFFF"/>
          <w:lang w:val="en-GB" w:eastAsia="ar-SA" w:bidi="ar-SA"/>
        </w:rPr>
        <w:t xml:space="preserve"> or adults (older than 30 years) </w:t>
      </w:r>
      <w:r>
        <w:rPr>
          <w:rStyle w:val="Carpredefinitoparagrafo1"/>
          <w:rFonts w:eastAsia="Times New Roman"/>
          <w:color w:val="000000"/>
          <w:kern w:val="0"/>
          <w:shd w:val="clear" w:color="auto" w:fill="FFFFFF"/>
          <w:lang w:val="en-GB" w:eastAsia="ar-SA" w:bidi="ar-SA"/>
        </w:rPr>
        <w:t>(</w:t>
      </w:r>
      <w:r w:rsidRPr="007137FF">
        <w:rPr>
          <w:rStyle w:val="Carpredefinitoparagrafo1"/>
          <w:rFonts w:eastAsia="Times New Roman"/>
          <w:color w:val="000000"/>
          <w:kern w:val="0"/>
          <w:shd w:val="clear" w:color="auto" w:fill="FFFFFF"/>
          <w:lang w:val="en-GB" w:eastAsia="ar-SA" w:bidi="ar-SA"/>
        </w:rPr>
        <w:t xml:space="preserve">Browning </w:t>
      </w:r>
      <w:r>
        <w:rPr>
          <w:rStyle w:val="Carpredefinitoparagrafo1"/>
          <w:rFonts w:eastAsia="Times New Roman"/>
          <w:color w:val="000000"/>
          <w:kern w:val="0"/>
          <w:shd w:val="clear" w:color="auto" w:fill="FFFFFF"/>
          <w:lang w:val="en-GB" w:eastAsia="ar-SA" w:bidi="ar-SA"/>
        </w:rPr>
        <w:t>&amp; Kram, 2007; Spyropoulos et al., 1991)</w:t>
      </w:r>
      <w:r w:rsidRPr="0023003F">
        <w:rPr>
          <w:rStyle w:val="Carpredefinitoparagrafo1"/>
          <w:rFonts w:eastAsia="Times New Roman"/>
          <w:color w:val="000000"/>
          <w:kern w:val="0"/>
          <w:shd w:val="clear" w:color="auto" w:fill="FFFFFF"/>
          <w:lang w:val="en-GB" w:eastAsia="ar-SA" w:bidi="ar-SA"/>
        </w:rPr>
        <w:t xml:space="preserve">. In the frontal plane, hip excursion (HAA-ROM index) was higher in obese than lean group. This strategy, directly linked to the pelvis movement in the frontal plane (PO-ROM index), may be due to the presence of excessive adipose tissue inside the thighs, as previously suggested by Spyropoulos et al. </w:t>
      </w:r>
      <w:r>
        <w:rPr>
          <w:rStyle w:val="Carpredefinitoparagrafo1"/>
          <w:rFonts w:eastAsia="Times New Roman"/>
          <w:color w:val="000000"/>
          <w:kern w:val="0"/>
          <w:shd w:val="clear" w:color="auto" w:fill="FFFFFF"/>
          <w:lang w:val="en-GB" w:eastAsia="ar-SA" w:bidi="ar-SA"/>
        </w:rPr>
        <w:t>(</w:t>
      </w:r>
      <w:r w:rsidRPr="007137FF">
        <w:rPr>
          <w:rStyle w:val="Carpredefinitoparagrafo1"/>
          <w:rFonts w:eastAsia="Times New Roman"/>
          <w:color w:val="000000"/>
          <w:kern w:val="0"/>
          <w:shd w:val="clear" w:color="auto" w:fill="FFFFFF"/>
          <w:lang w:val="en-GB" w:eastAsia="ar-SA" w:bidi="ar-SA"/>
        </w:rPr>
        <w:t>Spyropoulos et al., 1991</w:t>
      </w:r>
      <w:r>
        <w:rPr>
          <w:rStyle w:val="Carpredefinitoparagrafo1"/>
          <w:rFonts w:eastAsia="Times New Roman"/>
          <w:color w:val="000000"/>
          <w:kern w:val="0"/>
          <w:shd w:val="clear" w:color="auto" w:fill="FFFFFF"/>
          <w:lang w:val="en-GB" w:eastAsia="ar-SA" w:bidi="ar-SA"/>
        </w:rPr>
        <w:t>)</w:t>
      </w:r>
      <w:r w:rsidRPr="0023003F">
        <w:rPr>
          <w:rStyle w:val="Carpredefinitoparagrafo1"/>
          <w:rFonts w:eastAsia="Times New Roman"/>
          <w:color w:val="000000"/>
          <w:kern w:val="0"/>
          <w:shd w:val="clear" w:color="auto" w:fill="FFFFFF"/>
          <w:lang w:val="en-GB" w:eastAsia="ar-SA" w:bidi="ar-SA"/>
        </w:rPr>
        <w:t xml:space="preserve">, which appears to produce the typical external rotation of the hip during stance </w:t>
      </w:r>
      <w:r>
        <w:rPr>
          <w:rStyle w:val="Carpredefinitoparagrafo1"/>
          <w:rFonts w:eastAsia="Times New Roman"/>
          <w:color w:val="000000"/>
          <w:kern w:val="0"/>
          <w:shd w:val="clear" w:color="auto" w:fill="FFFFFF"/>
          <w:lang w:val="en-GB" w:eastAsia="ar-SA" w:bidi="ar-SA"/>
        </w:rPr>
        <w:t>(Cimolin et al., 2010)</w:t>
      </w:r>
      <w:r w:rsidRPr="0023003F">
        <w:rPr>
          <w:rStyle w:val="Carpredefinitoparagrafo1"/>
          <w:rFonts w:eastAsia="Times New Roman"/>
          <w:color w:val="000000"/>
          <w:kern w:val="0"/>
          <w:shd w:val="clear" w:color="auto" w:fill="FFFFFF"/>
          <w:lang w:val="en-GB" w:eastAsia="ar-SA" w:bidi="ar-SA"/>
        </w:rPr>
        <w:t xml:space="preserve">. This result showed that the reduced level of ankle power generation (APM index) resulted in greater amounts of work exercised by muscle groups of the hip. The hip flexors produced increased values during terminal phase of stance, as demonstrated by HPM index. This means that our obese patients did not derive as much muscle power from their ankle plantar flexors as their lean counterparts. According to our data, obese patients show a sort of proximal compensation strategy finalized to walking by generating muscle power mainly from hip flexion rather than from push-off of foot and ankle. Such strategy may also account for an increased energetic cost of locomotion, leading to a less functional and economical gait pattern, as previously published </w:t>
      </w:r>
      <w:r>
        <w:rPr>
          <w:rStyle w:val="Carpredefinitoparagrafo1"/>
          <w:rFonts w:eastAsia="Times New Roman"/>
          <w:color w:val="000000"/>
          <w:kern w:val="0"/>
          <w:shd w:val="clear" w:color="auto" w:fill="FFFFFF"/>
          <w:lang w:val="en-GB" w:eastAsia="ar-SA" w:bidi="ar-SA"/>
        </w:rPr>
        <w:t>(Peyrot et al., 2009)</w:t>
      </w:r>
      <w:r w:rsidRPr="0023003F">
        <w:rPr>
          <w:rStyle w:val="Carpredefinitoparagrafo1"/>
          <w:rFonts w:eastAsia="Times New Roman"/>
          <w:color w:val="000000"/>
          <w:kern w:val="0"/>
          <w:shd w:val="clear" w:color="auto" w:fill="FFFFFF"/>
          <w:lang w:val="en-GB" w:eastAsia="ar-SA" w:bidi="ar-SA"/>
        </w:rPr>
        <w:t xml:space="preserve">. Our data showed no differences in terms of </w:t>
      </w:r>
      <w:r w:rsidRPr="0023003F">
        <w:rPr>
          <w:rStyle w:val="Carpredefinitoparagrafo1"/>
          <w:rFonts w:eastAsia="Times New Roman"/>
          <w:kern w:val="0"/>
          <w:shd w:val="clear" w:color="auto" w:fill="FFFFFF"/>
          <w:lang w:val="en-GB" w:eastAsia="ar-SA" w:bidi="ar-SA"/>
        </w:rPr>
        <w:t xml:space="preserve">knee moment, in contrast with previous published data </w:t>
      </w:r>
      <w:r>
        <w:rPr>
          <w:rStyle w:val="Carpredefinitoparagrafo1"/>
          <w:rFonts w:eastAsia="Times New Roman"/>
          <w:kern w:val="0"/>
          <w:shd w:val="clear" w:color="auto" w:fill="FFFFFF"/>
          <w:lang w:val="en-GB" w:eastAsia="ar-SA" w:bidi="ar-SA"/>
        </w:rPr>
        <w:t>(McMillan et al., 2010)</w:t>
      </w:r>
      <w:r w:rsidRPr="0023003F">
        <w:rPr>
          <w:rStyle w:val="Carpredefinitoparagrafo1"/>
          <w:rFonts w:eastAsia="Times New Roman"/>
          <w:kern w:val="0"/>
          <w:shd w:val="clear" w:color="auto" w:fill="FFFFFF"/>
          <w:lang w:val="en-GB" w:eastAsia="ar-SA" w:bidi="ar-SA"/>
        </w:rPr>
        <w:t>. Conflicting results could be related</w:t>
      </w:r>
      <w:r w:rsidRPr="0023003F">
        <w:rPr>
          <w:rStyle w:val="Carpredefinitoparagrafo1"/>
          <w:rFonts w:eastAsia="Times New Roman"/>
          <w:color w:val="000000"/>
          <w:kern w:val="0"/>
          <w:shd w:val="clear" w:color="auto" w:fill="FFFFFF"/>
          <w:lang w:val="en-GB" w:eastAsia="ar-SA" w:bidi="ar-SA"/>
        </w:rPr>
        <w:t xml:space="preserve"> to a selection bias, since our convenience sample consisted only of males, whereas there were mainly females in McMillan’s study </w:t>
      </w:r>
      <w:r>
        <w:rPr>
          <w:rStyle w:val="Carpredefinitoparagrafo1"/>
          <w:rFonts w:eastAsia="Times New Roman"/>
          <w:color w:val="000000"/>
          <w:kern w:val="0"/>
          <w:shd w:val="clear" w:color="auto" w:fill="FFFFFF"/>
          <w:lang w:val="en-GB" w:eastAsia="ar-SA" w:bidi="ar-SA"/>
        </w:rPr>
        <w:t>(</w:t>
      </w:r>
      <w:r w:rsidRPr="007137FF">
        <w:rPr>
          <w:rStyle w:val="Carpredefinitoparagrafo1"/>
          <w:rFonts w:eastAsia="Times New Roman"/>
          <w:color w:val="000000"/>
          <w:kern w:val="0"/>
          <w:shd w:val="clear" w:color="auto" w:fill="FFFFFF"/>
          <w:lang w:val="en-GB" w:eastAsia="ar-SA" w:bidi="ar-SA"/>
        </w:rPr>
        <w:t>McMillan et al., 2010</w:t>
      </w:r>
      <w:r>
        <w:rPr>
          <w:rStyle w:val="Carpredefinitoparagrafo1"/>
          <w:rFonts w:eastAsia="Times New Roman"/>
          <w:color w:val="000000"/>
          <w:kern w:val="0"/>
          <w:shd w:val="clear" w:color="auto" w:fill="FFFFFF"/>
          <w:lang w:val="en-GB" w:eastAsia="ar-SA" w:bidi="ar-SA"/>
        </w:rPr>
        <w:t>)</w:t>
      </w:r>
      <w:r w:rsidRPr="0023003F">
        <w:rPr>
          <w:rStyle w:val="Carpredefinitoparagrafo1"/>
          <w:rFonts w:eastAsia="Times New Roman"/>
          <w:color w:val="000000"/>
          <w:kern w:val="0"/>
          <w:shd w:val="clear" w:color="auto" w:fill="FFFFFF"/>
          <w:lang w:val="en-GB" w:eastAsia="ar-SA" w:bidi="ar-SA"/>
        </w:rPr>
        <w:t xml:space="preserve">, and to methodological differences. Other authors in fact, assessed using videorecording </w:t>
      </w:r>
      <w:r>
        <w:rPr>
          <w:rStyle w:val="Carpredefinitoparagrafo1"/>
          <w:rFonts w:eastAsia="Times New Roman"/>
          <w:color w:val="000000"/>
          <w:kern w:val="0"/>
          <w:shd w:val="clear" w:color="auto" w:fill="FFFFFF"/>
          <w:lang w:val="en-GB" w:eastAsia="ar-SA" w:bidi="ar-SA"/>
        </w:rPr>
        <w:t>(</w:t>
      </w:r>
      <w:r w:rsidRPr="007137FF">
        <w:rPr>
          <w:rStyle w:val="Carpredefinitoparagrafo1"/>
          <w:rFonts w:eastAsia="Times New Roman"/>
          <w:color w:val="000000"/>
          <w:kern w:val="0"/>
          <w:shd w:val="clear" w:color="auto" w:fill="FFFFFF"/>
          <w:lang w:val="en-GB" w:eastAsia="ar-SA" w:bidi="ar-SA"/>
        </w:rPr>
        <w:t xml:space="preserve">Browning </w:t>
      </w:r>
      <w:r>
        <w:rPr>
          <w:rStyle w:val="Carpredefinitoparagrafo1"/>
          <w:rFonts w:eastAsia="Times New Roman"/>
          <w:color w:val="000000"/>
          <w:kern w:val="0"/>
          <w:shd w:val="clear" w:color="auto" w:fill="FFFFFF"/>
          <w:lang w:val="en-GB" w:eastAsia="ar-SA" w:bidi="ar-SA"/>
        </w:rPr>
        <w:t>&amp;</w:t>
      </w:r>
      <w:r w:rsidRPr="007137FF">
        <w:rPr>
          <w:rStyle w:val="Carpredefinitoparagrafo1"/>
          <w:rFonts w:eastAsia="Times New Roman"/>
          <w:color w:val="000000"/>
          <w:kern w:val="0"/>
          <w:shd w:val="clear" w:color="auto" w:fill="FFFFFF"/>
          <w:lang w:val="en-GB" w:eastAsia="ar-SA" w:bidi="ar-SA"/>
        </w:rPr>
        <w:t xml:space="preserve"> Kram</w:t>
      </w:r>
      <w:r>
        <w:rPr>
          <w:rStyle w:val="Carpredefinitoparagrafo1"/>
          <w:rFonts w:eastAsia="Times New Roman"/>
          <w:color w:val="000000"/>
          <w:kern w:val="0"/>
          <w:shd w:val="clear" w:color="auto" w:fill="FFFFFF"/>
          <w:lang w:val="en-GB" w:eastAsia="ar-SA" w:bidi="ar-SA"/>
        </w:rPr>
        <w:t>, 2005)</w:t>
      </w:r>
      <w:r w:rsidRPr="0023003F">
        <w:rPr>
          <w:rStyle w:val="Carpredefinitoparagrafo1"/>
          <w:rFonts w:eastAsia="Times New Roman"/>
          <w:color w:val="000000"/>
          <w:kern w:val="0"/>
          <w:shd w:val="clear" w:color="auto" w:fill="FFFFFF"/>
          <w:lang w:val="en-GB" w:eastAsia="ar-SA" w:bidi="ar-SA"/>
        </w:rPr>
        <w:t xml:space="preserve"> or treadmill walking </w:t>
      </w:r>
      <w:r>
        <w:rPr>
          <w:rStyle w:val="Carpredefinitoparagrafo1"/>
          <w:rFonts w:eastAsia="Times New Roman"/>
          <w:color w:val="000000"/>
          <w:kern w:val="0"/>
          <w:shd w:val="clear" w:color="auto" w:fill="FFFFFF"/>
          <w:lang w:val="en-GB" w:eastAsia="ar-SA" w:bidi="ar-SA"/>
        </w:rPr>
        <w:t xml:space="preserve">(Spyropoulos et al., 1991; </w:t>
      </w:r>
      <w:r w:rsidRPr="007137FF">
        <w:rPr>
          <w:rStyle w:val="Carpredefinitoparagrafo1"/>
          <w:rFonts w:eastAsia="Times New Roman"/>
          <w:color w:val="000000"/>
          <w:kern w:val="0"/>
          <w:shd w:val="clear" w:color="auto" w:fill="FFFFFF"/>
          <w:lang w:val="en-GB" w:eastAsia="ar-SA" w:bidi="ar-SA"/>
        </w:rPr>
        <w:t xml:space="preserve">DeVita </w:t>
      </w:r>
      <w:r>
        <w:rPr>
          <w:rStyle w:val="Carpredefinitoparagrafo1"/>
          <w:rFonts w:eastAsia="Times New Roman"/>
          <w:color w:val="000000"/>
          <w:kern w:val="0"/>
          <w:shd w:val="clear" w:color="auto" w:fill="FFFFFF"/>
          <w:lang w:val="en-GB" w:eastAsia="ar-SA" w:bidi="ar-SA"/>
        </w:rPr>
        <w:t>&amp;</w:t>
      </w:r>
      <w:r w:rsidRPr="007137FF">
        <w:rPr>
          <w:rStyle w:val="Carpredefinitoparagrafo1"/>
          <w:rFonts w:eastAsia="Times New Roman"/>
          <w:color w:val="000000"/>
          <w:kern w:val="0"/>
          <w:shd w:val="clear" w:color="auto" w:fill="FFFFFF"/>
          <w:lang w:val="en-GB" w:eastAsia="ar-SA" w:bidi="ar-SA"/>
        </w:rPr>
        <w:t xml:space="preserve"> Hortobagyi</w:t>
      </w:r>
      <w:r>
        <w:rPr>
          <w:rStyle w:val="Carpredefinitoparagrafo1"/>
          <w:rFonts w:eastAsia="Times New Roman"/>
          <w:color w:val="000000"/>
          <w:kern w:val="0"/>
          <w:shd w:val="clear" w:color="auto" w:fill="FFFFFF"/>
          <w:lang w:val="en-GB" w:eastAsia="ar-SA" w:bidi="ar-SA"/>
        </w:rPr>
        <w:t>, 2003)</w:t>
      </w:r>
      <w:r w:rsidRPr="0023003F">
        <w:rPr>
          <w:rStyle w:val="Carpredefinitoparagrafo1"/>
          <w:rFonts w:eastAsia="Times New Roman"/>
          <w:color w:val="000000"/>
          <w:kern w:val="0"/>
          <w:shd w:val="clear" w:color="auto" w:fill="FFFFFF"/>
          <w:lang w:val="en-GB" w:eastAsia="ar-SA" w:bidi="ar-SA"/>
        </w:rPr>
        <w:t xml:space="preserve">, while our data were collected while walking on the ground in a motion analysis laboratory at self-selected velocity. </w:t>
      </w:r>
    </w:p>
    <w:p w:rsidR="00350CEE" w:rsidRPr="00010A48" w:rsidRDefault="00350CEE" w:rsidP="003D3CE0">
      <w:pPr>
        <w:spacing w:line="360" w:lineRule="auto"/>
        <w:jc w:val="both"/>
        <w:rPr>
          <w:rStyle w:val="Carpredefinitoparagrafo1"/>
          <w:color w:val="auto"/>
          <w:sz w:val="24"/>
          <w:szCs w:val="24"/>
          <w:lang w:val="en-GB"/>
        </w:rPr>
      </w:pPr>
      <w:r w:rsidRPr="0023003F">
        <w:rPr>
          <w:rStyle w:val="Carpredefinitoparagrafo1"/>
          <w:sz w:val="24"/>
          <w:szCs w:val="24"/>
          <w:lang w:val="en-GB"/>
        </w:rPr>
        <w:lastRenderedPageBreak/>
        <w:t xml:space="preserve">Speculations should however bear in mind the challenges associated with quantifying motions of a skeletal system covered by layers of abundant soft tissue, such as in subjects who are obese. Skin artefacts and marker placement errors are, in fact, known as potential confounders of movement data. In the literature, almost all of the studies reporting lower extremity kinematics/kinetics in obese individuals during gait have used standard gait marker set </w:t>
      </w:r>
      <w:r>
        <w:rPr>
          <w:rStyle w:val="Carpredefinitoparagrafo1"/>
          <w:sz w:val="24"/>
          <w:szCs w:val="24"/>
          <w:lang w:val="en-GB"/>
        </w:rPr>
        <w:t>for clinical applications (Davis et al., 1991)</w:t>
      </w:r>
      <w:r w:rsidRPr="0023003F">
        <w:rPr>
          <w:rStyle w:val="Carpredefinitoparagrafo1"/>
          <w:sz w:val="24"/>
          <w:szCs w:val="24"/>
          <w:lang w:val="en-GB"/>
        </w:rPr>
        <w:t xml:space="preserve"> </w:t>
      </w:r>
      <w:r w:rsidRPr="00DC0311">
        <w:rPr>
          <w:rStyle w:val="Carpredefinitoparagrafo1"/>
          <w:sz w:val="24"/>
          <w:szCs w:val="24"/>
          <w:highlight w:val="yellow"/>
          <w:lang w:val="en-GB"/>
        </w:rPr>
        <w:t xml:space="preserve">as it is the most commonly used technique for gait </w:t>
      </w:r>
      <w:r w:rsidRPr="009D657B">
        <w:rPr>
          <w:rStyle w:val="Carpredefinitoparagrafo1"/>
          <w:sz w:val="24"/>
          <w:szCs w:val="24"/>
          <w:highlight w:val="yellow"/>
          <w:lang w:val="en-GB"/>
        </w:rPr>
        <w:t xml:space="preserve">data acquisition and reduction in clinics (Ferrari et al., 2008). </w:t>
      </w:r>
      <w:r w:rsidRPr="009D657B">
        <w:rPr>
          <w:rStyle w:val="Carpredefinitoparagrafo1"/>
          <w:color w:val="auto"/>
          <w:sz w:val="24"/>
          <w:szCs w:val="24"/>
          <w:highlight w:val="yellow"/>
          <w:lang w:val="en-GB"/>
        </w:rPr>
        <w:t xml:space="preserve">Our data were collected using the same standard marker set since the measurements served mainly as functional outcome of the rehabilitation program and were not specifically aimed at research purposes and hence no </w:t>
      </w:r>
      <w:r w:rsidRPr="009D657B">
        <w:rPr>
          <w:rStyle w:val="Carpredefinitoparagrafo1"/>
          <w:i/>
          <w:iCs/>
          <w:color w:val="auto"/>
          <w:sz w:val="24"/>
          <w:szCs w:val="24"/>
          <w:highlight w:val="yellow"/>
          <w:lang w:val="en-GB"/>
        </w:rPr>
        <w:t>ad hoc</w:t>
      </w:r>
      <w:r w:rsidRPr="009D657B">
        <w:rPr>
          <w:rStyle w:val="Carpredefinitoparagrafo1"/>
          <w:color w:val="auto"/>
          <w:sz w:val="24"/>
          <w:szCs w:val="24"/>
          <w:highlight w:val="yellow"/>
          <w:lang w:val="en-GB"/>
        </w:rPr>
        <w:t xml:space="preserve"> protocol had been implemented.</w:t>
      </w:r>
      <w:bookmarkStart w:id="0" w:name="_GoBack"/>
      <w:bookmarkEnd w:id="0"/>
    </w:p>
    <w:p w:rsidR="00350CEE" w:rsidRPr="00D23815" w:rsidRDefault="00350CEE" w:rsidP="003D3CE0">
      <w:pPr>
        <w:spacing w:line="360" w:lineRule="auto"/>
        <w:jc w:val="both"/>
        <w:rPr>
          <w:rStyle w:val="Carpredefinitoparagrafo1"/>
          <w:sz w:val="24"/>
          <w:szCs w:val="24"/>
          <w:highlight w:val="yellow"/>
          <w:lang w:val="en-GB"/>
        </w:rPr>
      </w:pPr>
      <w:r>
        <w:rPr>
          <w:rStyle w:val="Carpredefinitoparagrafo1"/>
          <w:sz w:val="24"/>
          <w:szCs w:val="24"/>
          <w:lang w:val="en-GB"/>
        </w:rPr>
        <w:t>Literature showed that this marker-set could be</w:t>
      </w:r>
      <w:r w:rsidRPr="0023003F">
        <w:rPr>
          <w:rStyle w:val="Carpredefinitoparagrafo1"/>
          <w:sz w:val="24"/>
          <w:szCs w:val="24"/>
          <w:lang w:val="en-GB"/>
        </w:rPr>
        <w:t xml:space="preserve"> influenced by inaccurate marker placement and soft tissue artefact </w:t>
      </w:r>
      <w:r>
        <w:rPr>
          <w:rStyle w:val="Carpredefinitoparagrafo1"/>
          <w:sz w:val="24"/>
          <w:szCs w:val="24"/>
          <w:lang w:val="en-GB"/>
        </w:rPr>
        <w:t>(Baker, 2006; Della Croce et al., 2005)</w:t>
      </w:r>
      <w:r w:rsidRPr="0023003F">
        <w:rPr>
          <w:rStyle w:val="Carpredefinitoparagrafo1"/>
          <w:sz w:val="24"/>
          <w:szCs w:val="24"/>
          <w:lang w:val="en-GB"/>
        </w:rPr>
        <w:t xml:space="preserve">. Of particular concern, especially in obese subjects, is the reliance on Anterior Superior Iliac Spine (ASIS) and/or greater trochanter markers to establish the pelvis and hip joint centres: inaccurate localization of the bony landmarks may in fact lead to inaccurate estimates of the joint centres and to errors in the resultant kinematics/kinetics (at hip and knee level in particular) </w:t>
      </w:r>
      <w:r>
        <w:rPr>
          <w:rStyle w:val="Carpredefinitoparagrafo1"/>
          <w:sz w:val="24"/>
          <w:szCs w:val="24"/>
          <w:lang w:val="en-GB"/>
        </w:rPr>
        <w:t>(Stagni et al., 2000)</w:t>
      </w:r>
      <w:r w:rsidRPr="0023003F">
        <w:rPr>
          <w:rStyle w:val="Carpredefinitoparagrafo1"/>
          <w:sz w:val="24"/>
          <w:szCs w:val="24"/>
          <w:lang w:val="en-GB"/>
        </w:rPr>
        <w:t xml:space="preserve">. </w:t>
      </w:r>
      <w:r w:rsidRPr="00B339FF">
        <w:rPr>
          <w:rStyle w:val="Carpredefinitoparagrafo1"/>
          <w:sz w:val="24"/>
          <w:szCs w:val="24"/>
          <w:highlight w:val="yellow"/>
          <w:lang w:val="en-GB"/>
        </w:rPr>
        <w:t>However, literature demonstrated that pelvic and hip ranges of motion, knee flex-extension and ankle dorsi-flexion plots are not significantly affected by these errors (</w:t>
      </w:r>
      <w:r w:rsidRPr="00D23815">
        <w:rPr>
          <w:rStyle w:val="Carpredefinitoparagrafo1"/>
          <w:sz w:val="24"/>
          <w:szCs w:val="24"/>
          <w:highlight w:val="yellow"/>
          <w:lang w:val="en-GB"/>
        </w:rPr>
        <w:t xml:space="preserve">Kirtley, 2002). For this reason in our analysis, we selected and analysed only the demonstrated reliable measures so to be sure that these parameters are not affected by errors, excluding those influenced by inaccurate marker placement due to the presence of fat. </w:t>
      </w:r>
    </w:p>
    <w:p w:rsidR="00350CEE" w:rsidRDefault="00350CEE" w:rsidP="003D3CE0">
      <w:pPr>
        <w:spacing w:line="360" w:lineRule="auto"/>
        <w:jc w:val="both"/>
        <w:rPr>
          <w:rStyle w:val="Carpredefinitoparagrafo1"/>
          <w:sz w:val="24"/>
          <w:szCs w:val="24"/>
          <w:lang w:val="en-GB"/>
        </w:rPr>
      </w:pPr>
    </w:p>
    <w:p w:rsidR="00350CEE" w:rsidRPr="000B75D5" w:rsidRDefault="00350CEE" w:rsidP="003D3CE0">
      <w:pPr>
        <w:spacing w:line="360" w:lineRule="auto"/>
        <w:jc w:val="both"/>
        <w:rPr>
          <w:rStyle w:val="Carpredefinitoparagrafo1"/>
          <w:b/>
          <w:bCs/>
          <w:color w:val="auto"/>
          <w:sz w:val="24"/>
          <w:szCs w:val="24"/>
          <w:lang w:val="en-GB"/>
        </w:rPr>
      </w:pPr>
      <w:r w:rsidRPr="000B75D5">
        <w:rPr>
          <w:rStyle w:val="Carpredefinitoparagrafo1"/>
          <w:b/>
          <w:bCs/>
          <w:sz w:val="24"/>
          <w:szCs w:val="24"/>
          <w:lang w:val="en-GB"/>
        </w:rPr>
        <w:t>Conclusions</w:t>
      </w:r>
    </w:p>
    <w:p w:rsidR="00350CEE" w:rsidRPr="0023003F" w:rsidRDefault="00350CEE" w:rsidP="004756D7">
      <w:pPr>
        <w:spacing w:line="360" w:lineRule="auto"/>
        <w:jc w:val="both"/>
        <w:rPr>
          <w:rStyle w:val="Carpredefinitoparagrafo1"/>
          <w:sz w:val="24"/>
          <w:szCs w:val="24"/>
          <w:lang w:val="en-GB"/>
        </w:rPr>
      </w:pPr>
      <w:r w:rsidRPr="0023003F">
        <w:rPr>
          <w:rStyle w:val="Carpredefinitoparagrafo1"/>
          <w:color w:val="auto"/>
          <w:sz w:val="24"/>
          <w:szCs w:val="24"/>
          <w:lang w:val="en-GB"/>
        </w:rPr>
        <w:t>In our paper, significant differences were found in the gait pattern of obese adolescents when compared to normal weight individuals. The fact that notable differences</w:t>
      </w:r>
      <w:r w:rsidRPr="0023003F">
        <w:rPr>
          <w:rStyle w:val="Carpredefinitoparagrafo1"/>
          <w:sz w:val="24"/>
          <w:szCs w:val="24"/>
          <w:lang w:val="en-GB"/>
        </w:rPr>
        <w:t xml:space="preserve"> can be measured even in a non-particularly demanding, with regard to joint kinetics, and natural task such as walking should be born in mind. Differences could supposedly become even greater under more demanding but yet commonly used loading conditions, such as negotiating stairs, involving greater power generation at all joints in the lower limb. Under those conditions the risk of musculoskeletal injury or fall, which are known to be higher in obese subjects, may well further increase. </w:t>
      </w:r>
    </w:p>
    <w:p w:rsidR="00350CEE" w:rsidRPr="0023003F" w:rsidRDefault="00350CEE" w:rsidP="004756D7">
      <w:pPr>
        <w:spacing w:line="360" w:lineRule="auto"/>
        <w:jc w:val="both"/>
        <w:rPr>
          <w:rStyle w:val="Carpredefinitoparagrafo1"/>
          <w:sz w:val="24"/>
          <w:szCs w:val="24"/>
          <w:lang w:val="en-GB"/>
        </w:rPr>
      </w:pPr>
      <w:r w:rsidRPr="0023003F">
        <w:rPr>
          <w:rStyle w:val="Carpredefinitoparagrafo1"/>
          <w:sz w:val="24"/>
          <w:szCs w:val="24"/>
          <w:lang w:val="en-GB"/>
        </w:rPr>
        <w:t xml:space="preserve">Because adolescents who are obese are recommended to walk daily in order to increase their physical activity and energy expenditure levels, it appears crucial to unveil the physiological and biomechanical mechanisms underneath this atypical gait pattern. This would indeed help clarifying whether prescription of walking is appropriate and safe and generating evidence-based background for developing possible specific rehabilitation </w:t>
      </w:r>
      <w:r w:rsidRPr="0023003F">
        <w:rPr>
          <w:rStyle w:val="Carpredefinitoparagrafo1"/>
          <w:color w:val="auto"/>
          <w:sz w:val="24"/>
          <w:szCs w:val="24"/>
          <w:lang w:val="en-GB"/>
        </w:rPr>
        <w:t xml:space="preserve">strategies. Previous papers have shown that targeted rehabilitation interventions focusing on specific functional limitations may indeed effectively </w:t>
      </w:r>
      <w:r w:rsidRPr="0023003F">
        <w:rPr>
          <w:rStyle w:val="Carpredefinitoparagrafo1"/>
          <w:color w:val="auto"/>
          <w:sz w:val="24"/>
          <w:szCs w:val="24"/>
          <w:lang w:val="en-GB"/>
        </w:rPr>
        <w:lastRenderedPageBreak/>
        <w:t>enhance function and minimize disability: strengthening of the distal muscles was demonstrated stabilizing the ankle lead to imp</w:t>
      </w:r>
      <w:r>
        <w:rPr>
          <w:rStyle w:val="Carpredefinitoparagrafo1"/>
          <w:color w:val="auto"/>
          <w:sz w:val="24"/>
          <w:szCs w:val="24"/>
          <w:lang w:val="en-GB"/>
        </w:rPr>
        <w:t>roved balance (Capodaglio et al., 2009; Capodaglio et al., 2011; Cimolin et al., 2011; Capodaglio et al., 2011; Vismara et al., 2010)</w:t>
      </w:r>
      <w:r w:rsidRPr="0023003F">
        <w:rPr>
          <w:rStyle w:val="Carpredefinitoparagrafo1"/>
          <w:color w:val="auto"/>
          <w:sz w:val="24"/>
          <w:szCs w:val="24"/>
          <w:lang w:val="en-GB"/>
        </w:rPr>
        <w:t xml:space="preserve"> and gait </w:t>
      </w:r>
      <w:r>
        <w:rPr>
          <w:rStyle w:val="Carpredefinitoparagrafo1"/>
          <w:color w:val="auto"/>
          <w:sz w:val="24"/>
          <w:szCs w:val="24"/>
          <w:lang w:val="en-GB"/>
        </w:rPr>
        <w:t>(Cimolin et al., 2010)</w:t>
      </w:r>
      <w:r w:rsidRPr="0023003F">
        <w:rPr>
          <w:rStyle w:val="Carpredefinitoparagrafo1"/>
          <w:color w:val="auto"/>
          <w:sz w:val="24"/>
          <w:szCs w:val="24"/>
          <w:lang w:val="en-GB"/>
        </w:rPr>
        <w:t xml:space="preserve"> in genetically obese subjects. From our present data, it seems that </w:t>
      </w:r>
      <w:r w:rsidRPr="0023003F">
        <w:rPr>
          <w:rStyle w:val="Carpredefinitoparagrafo1"/>
          <w:sz w:val="24"/>
          <w:szCs w:val="24"/>
          <w:lang w:val="en-GB"/>
        </w:rPr>
        <w:t>obese adolescent would benefit from comprehensive in-and out-patient rehabilitation programs encompassing, together with weight management and physical conditioning, specific proximal (hip flexors and extensors) and distal (plantar flexors and extensors) muscle strengthening of the lower limbs aimed at improving balance and gait.</w:t>
      </w:r>
    </w:p>
    <w:p w:rsidR="00350CEE" w:rsidRDefault="00350CEE" w:rsidP="002B5795">
      <w:pPr>
        <w:spacing w:line="360" w:lineRule="auto"/>
        <w:jc w:val="both"/>
        <w:rPr>
          <w:rStyle w:val="Carpredefinitoparagrafo1"/>
          <w:sz w:val="24"/>
          <w:szCs w:val="24"/>
          <w:lang w:val="en-GB"/>
        </w:rPr>
      </w:pPr>
      <w:r w:rsidRPr="0023003F">
        <w:rPr>
          <w:rStyle w:val="Carpredefinitoparagrafo1"/>
          <w:sz w:val="24"/>
          <w:szCs w:val="24"/>
          <w:lang w:val="en-GB"/>
        </w:rPr>
        <w:t xml:space="preserve">Given the high prevalence of musculoskeletal disorders </w:t>
      </w:r>
      <w:r>
        <w:rPr>
          <w:rStyle w:val="Carpredefinitoparagrafo1"/>
          <w:sz w:val="24"/>
          <w:szCs w:val="24"/>
          <w:lang w:val="en-GB"/>
        </w:rPr>
        <w:t>(Capodaglio et al., 2010)</w:t>
      </w:r>
      <w:r w:rsidRPr="0023003F">
        <w:rPr>
          <w:rStyle w:val="Carpredefinitoparagrafo1"/>
          <w:sz w:val="24"/>
          <w:szCs w:val="24"/>
          <w:lang w:val="en-GB"/>
        </w:rPr>
        <w:t xml:space="preserve"> and the increased risk of fall </w:t>
      </w:r>
      <w:r>
        <w:rPr>
          <w:rStyle w:val="Carpredefinitoparagrafo1"/>
          <w:sz w:val="24"/>
          <w:szCs w:val="24"/>
          <w:lang w:val="en-GB"/>
        </w:rPr>
        <w:t>(Menegoni et al., 2009)</w:t>
      </w:r>
      <w:r w:rsidRPr="0023003F">
        <w:rPr>
          <w:rStyle w:val="Carpredefinitoparagrafo1"/>
          <w:sz w:val="24"/>
          <w:szCs w:val="24"/>
          <w:lang w:val="en-GB"/>
        </w:rPr>
        <w:t xml:space="preserve"> in the obese population, the data presented in this study may serve as a basis for planning appropriate and </w:t>
      </w:r>
      <w:r w:rsidRPr="0023003F">
        <w:rPr>
          <w:rStyle w:val="Carpredefinitoparagrafo1"/>
          <w:color w:val="auto"/>
          <w:sz w:val="24"/>
          <w:szCs w:val="24"/>
          <w:lang w:val="en-GB"/>
        </w:rPr>
        <w:t xml:space="preserve">effective injury prevention and rehabilitation interventions. The main limit of this study is the small sample size and the lack of female obese subjects. Our findings could therefore not be generalised to both genders. </w:t>
      </w:r>
      <w:r w:rsidRPr="0023003F">
        <w:rPr>
          <w:color w:val="auto"/>
          <w:sz w:val="24"/>
          <w:szCs w:val="24"/>
          <w:lang w:val="en-GB"/>
        </w:rPr>
        <w:t xml:space="preserve">Further additional studies </w:t>
      </w:r>
      <w:r w:rsidRPr="00010A48">
        <w:rPr>
          <w:rStyle w:val="Carpredefinitoparagrafo1"/>
          <w:sz w:val="24"/>
          <w:szCs w:val="24"/>
          <w:lang w:val="en-GB"/>
        </w:rPr>
        <w:t xml:space="preserve">on female subjects will be needed to clarify the plausible gender-related differences of these parameters. </w:t>
      </w:r>
      <w:r w:rsidRPr="00010A48">
        <w:rPr>
          <w:rStyle w:val="Carpredefinitoparagrafo1"/>
          <w:sz w:val="24"/>
          <w:szCs w:val="24"/>
          <w:highlight w:val="yellow"/>
          <w:lang w:val="en-GB"/>
        </w:rPr>
        <w:t xml:space="preserve">Another limit is represented by the choice of the marker set, </w:t>
      </w:r>
      <w:r w:rsidRPr="002B5795">
        <w:rPr>
          <w:rStyle w:val="Carpredefinitoparagrafo1"/>
          <w:sz w:val="24"/>
          <w:szCs w:val="24"/>
          <w:highlight w:val="yellow"/>
          <w:lang w:val="en-GB"/>
        </w:rPr>
        <w:t xml:space="preserve">previosuly </w:t>
      </w:r>
      <w:r w:rsidRPr="00010A48">
        <w:rPr>
          <w:rStyle w:val="Carpredefinitoparagrafo1"/>
          <w:sz w:val="24"/>
          <w:szCs w:val="24"/>
          <w:highlight w:val="yellow"/>
          <w:lang w:val="en-GB"/>
        </w:rPr>
        <w:t>discussed.</w:t>
      </w:r>
      <w:r w:rsidRPr="002B5795">
        <w:rPr>
          <w:rStyle w:val="Carpredefinitoparagrafo1"/>
          <w:sz w:val="24"/>
          <w:szCs w:val="24"/>
          <w:highlight w:val="yellow"/>
          <w:lang w:val="en-GB"/>
        </w:rPr>
        <w:t xml:space="preserve"> Future researches that report kinematic </w:t>
      </w:r>
      <w:r w:rsidRPr="00D23815">
        <w:rPr>
          <w:rStyle w:val="Carpredefinitoparagrafo1"/>
          <w:sz w:val="24"/>
          <w:szCs w:val="24"/>
          <w:highlight w:val="yellow"/>
          <w:lang w:val="en-GB"/>
        </w:rPr>
        <w:t>data using obese subjects should need to clearly identify marker placement and skeletal model development procedures and how errors regarding marker placement were addressed. A combination of using dual-energy X-ray absorptiometry images for determining inter-ASIS distance and estimating segment inertial parameters (Chambers et al., 2010), a sacral marker cluster and digitized pelvic anatomical landmarks (Segal et al., 2009) are suggested to improve the accuracy of marker-based motion capture.</w:t>
      </w:r>
    </w:p>
    <w:p w:rsidR="00350CEE" w:rsidRPr="002B5795" w:rsidRDefault="00350CEE" w:rsidP="004756D7">
      <w:pPr>
        <w:spacing w:line="360" w:lineRule="auto"/>
        <w:jc w:val="both"/>
        <w:rPr>
          <w:rStyle w:val="Carpredefinitoparagrafo1"/>
          <w:sz w:val="24"/>
          <w:szCs w:val="24"/>
          <w:lang w:val="en-GB"/>
        </w:rPr>
      </w:pPr>
    </w:p>
    <w:p w:rsidR="00350CEE" w:rsidRPr="0023003F" w:rsidRDefault="00350CEE" w:rsidP="004756D7">
      <w:pPr>
        <w:spacing w:line="360" w:lineRule="auto"/>
        <w:jc w:val="both"/>
        <w:rPr>
          <w:rStyle w:val="Carpredefinitoparagrafo1"/>
          <w:color w:val="auto"/>
          <w:sz w:val="24"/>
          <w:szCs w:val="24"/>
          <w:lang w:val="en-GB"/>
        </w:rPr>
      </w:pPr>
    </w:p>
    <w:p w:rsidR="00350CEE" w:rsidRPr="0023003F" w:rsidRDefault="00350CEE" w:rsidP="003D3CE0">
      <w:pPr>
        <w:spacing w:line="360" w:lineRule="auto"/>
        <w:jc w:val="both"/>
        <w:rPr>
          <w:rStyle w:val="Carpredefinitoparagrafo1"/>
          <w:sz w:val="24"/>
          <w:szCs w:val="24"/>
          <w:lang w:val="en-GB"/>
        </w:rPr>
      </w:pPr>
    </w:p>
    <w:p w:rsidR="00350CEE" w:rsidRPr="000B75D5" w:rsidRDefault="00350CEE" w:rsidP="00274C95">
      <w:pPr>
        <w:spacing w:line="480" w:lineRule="auto"/>
        <w:outlineLvl w:val="0"/>
        <w:rPr>
          <w:b/>
          <w:bCs/>
          <w:sz w:val="24"/>
          <w:szCs w:val="24"/>
          <w:lang w:val="en-GB"/>
        </w:rPr>
      </w:pPr>
      <w:r w:rsidRPr="000B75D5">
        <w:rPr>
          <w:rFonts w:eastAsia="'times new roman'"/>
          <w:b/>
          <w:bCs/>
          <w:sz w:val="24"/>
          <w:szCs w:val="24"/>
          <w:lang w:val="en-GB"/>
        </w:rPr>
        <w:t>Acknowledgments</w:t>
      </w:r>
      <w:r w:rsidRPr="000B75D5">
        <w:rPr>
          <w:b/>
          <w:bCs/>
          <w:sz w:val="24"/>
          <w:szCs w:val="24"/>
          <w:lang w:val="en-GB"/>
        </w:rPr>
        <w:t xml:space="preserve"> </w:t>
      </w:r>
    </w:p>
    <w:p w:rsidR="00350CEE" w:rsidRPr="00010A48" w:rsidRDefault="00350CEE" w:rsidP="00B258BD">
      <w:pPr>
        <w:spacing w:line="480" w:lineRule="auto"/>
        <w:rPr>
          <w:sz w:val="24"/>
          <w:szCs w:val="24"/>
          <w:lang w:val="it-IT"/>
        </w:rPr>
      </w:pPr>
      <w:r w:rsidRPr="0023003F">
        <w:rPr>
          <w:rFonts w:eastAsia="'times new roman'"/>
          <w:sz w:val="24"/>
          <w:szCs w:val="24"/>
          <w:lang w:val="en-GB"/>
        </w:rPr>
        <w:t xml:space="preserve">The authors would like to acknowledge Eng. </w:t>
      </w:r>
      <w:r w:rsidRPr="00010A48">
        <w:rPr>
          <w:rFonts w:eastAsia="'times new roman'"/>
          <w:sz w:val="24"/>
          <w:szCs w:val="24"/>
          <w:lang w:val="it-IT"/>
        </w:rPr>
        <w:t>Carlotta Mondadori and Chiara Montanari for their valuable contribution.</w:t>
      </w:r>
      <w:r w:rsidRPr="00010A48">
        <w:rPr>
          <w:sz w:val="24"/>
          <w:szCs w:val="24"/>
          <w:lang w:val="it-IT"/>
        </w:rPr>
        <w:t xml:space="preserve"> </w:t>
      </w:r>
    </w:p>
    <w:p w:rsidR="00350CEE" w:rsidRPr="00010A48" w:rsidRDefault="00350CEE" w:rsidP="00B4163E">
      <w:pPr>
        <w:spacing w:line="360" w:lineRule="auto"/>
        <w:jc w:val="both"/>
        <w:rPr>
          <w:rStyle w:val="Carpredefinitoparagrafo1"/>
          <w:sz w:val="24"/>
          <w:szCs w:val="24"/>
          <w:lang w:val="it-IT"/>
        </w:rPr>
      </w:pPr>
    </w:p>
    <w:p w:rsidR="00350CEE" w:rsidRPr="00010A48" w:rsidRDefault="00350CEE" w:rsidP="00B4163E">
      <w:pPr>
        <w:spacing w:line="360" w:lineRule="auto"/>
        <w:jc w:val="both"/>
        <w:rPr>
          <w:rStyle w:val="Carpredefinitoparagrafo1"/>
          <w:sz w:val="24"/>
          <w:szCs w:val="24"/>
          <w:lang w:val="it-IT"/>
        </w:rPr>
      </w:pPr>
    </w:p>
    <w:p w:rsidR="00350CEE" w:rsidRPr="000B75D5" w:rsidRDefault="00350CEE" w:rsidP="00653861">
      <w:pPr>
        <w:shd w:val="solid" w:color="FFFFFF" w:fill="auto"/>
        <w:suppressAutoHyphens w:val="0"/>
        <w:spacing w:line="360" w:lineRule="auto"/>
        <w:jc w:val="both"/>
        <w:rPr>
          <w:rStyle w:val="Carpredefinitoparagrafo1"/>
          <w:b/>
          <w:bCs/>
          <w:sz w:val="24"/>
          <w:szCs w:val="24"/>
          <w:lang w:val="en-GB"/>
        </w:rPr>
      </w:pPr>
      <w:r w:rsidRPr="000B75D5">
        <w:rPr>
          <w:rStyle w:val="Carpredefinitoparagrafo1"/>
          <w:b/>
          <w:bCs/>
          <w:sz w:val="24"/>
          <w:szCs w:val="24"/>
          <w:lang w:val="en-GB"/>
        </w:rPr>
        <w:t>References</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Baker R (2006) Gait analysis methods in rehabilitation. </w:t>
      </w:r>
      <w:r w:rsidRPr="0023003F">
        <w:rPr>
          <w:rStyle w:val="Carpredefinitoparagrafo1"/>
          <w:i/>
          <w:iCs/>
          <w:sz w:val="24"/>
          <w:szCs w:val="24"/>
          <w:lang w:val="en-GB"/>
        </w:rPr>
        <w:t>J Neuroeng Rehabil</w:t>
      </w:r>
      <w:r w:rsidRPr="0023003F">
        <w:rPr>
          <w:rStyle w:val="Carpredefinitoparagrafo1"/>
          <w:sz w:val="24"/>
          <w:szCs w:val="24"/>
          <w:lang w:val="en-GB"/>
        </w:rPr>
        <w:t xml:space="preserve"> 3</w:t>
      </w:r>
      <w:r>
        <w:rPr>
          <w:rStyle w:val="Carpredefinitoparagrafo1"/>
          <w:sz w:val="24"/>
          <w:szCs w:val="24"/>
          <w:lang w:val="en-GB"/>
        </w:rPr>
        <w:t>,</w:t>
      </w:r>
      <w:r w:rsidRPr="0023003F">
        <w:rPr>
          <w:rStyle w:val="Carpredefinitoparagrafo1"/>
          <w:sz w:val="24"/>
          <w:szCs w:val="24"/>
          <w:lang w:val="en-GB"/>
        </w:rPr>
        <w:t xml:space="preserve"> 4.</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Barker DJ (2000) In utero programming of cardiovascular disease. </w:t>
      </w:r>
      <w:r w:rsidRPr="0023003F">
        <w:rPr>
          <w:rStyle w:val="Carpredefinitoparagrafo1"/>
          <w:i/>
          <w:iCs/>
          <w:sz w:val="24"/>
          <w:szCs w:val="24"/>
          <w:lang w:val="en-GB"/>
        </w:rPr>
        <w:t>Theriogenology</w:t>
      </w:r>
      <w:r w:rsidRPr="0023003F">
        <w:rPr>
          <w:rStyle w:val="Carpredefinitoparagrafo1"/>
          <w:sz w:val="24"/>
          <w:szCs w:val="24"/>
          <w:lang w:val="en-GB"/>
        </w:rPr>
        <w:t xml:space="preserve"> 53</w:t>
      </w:r>
      <w:r>
        <w:rPr>
          <w:rStyle w:val="Carpredefinitoparagrafo1"/>
          <w:sz w:val="24"/>
          <w:szCs w:val="24"/>
          <w:lang w:val="en-GB"/>
        </w:rPr>
        <w:t>,</w:t>
      </w:r>
      <w:r w:rsidRPr="0023003F">
        <w:rPr>
          <w:rStyle w:val="Carpredefinitoparagrafo1"/>
          <w:sz w:val="24"/>
          <w:szCs w:val="24"/>
          <w:lang w:val="en-GB"/>
        </w:rPr>
        <w:t xml:space="preserve"> 555-74</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lastRenderedPageBreak/>
        <w:t>Bouchard C (1996) The causes of obesity</w:t>
      </w:r>
      <w:r>
        <w:rPr>
          <w:rStyle w:val="Carpredefinitoparagrafo1"/>
          <w:sz w:val="24"/>
          <w:szCs w:val="24"/>
          <w:lang w:val="en-GB"/>
        </w:rPr>
        <w:t>,</w:t>
      </w:r>
      <w:r w:rsidRPr="0023003F">
        <w:rPr>
          <w:rStyle w:val="Carpredefinitoparagrafo1"/>
          <w:sz w:val="24"/>
          <w:szCs w:val="24"/>
          <w:lang w:val="en-GB"/>
        </w:rPr>
        <w:t xml:space="preserve"> advances in molecular biology but stagnation on the genetic front. </w:t>
      </w:r>
      <w:r w:rsidRPr="0023003F">
        <w:rPr>
          <w:rStyle w:val="Carpredefinitoparagrafo1"/>
          <w:i/>
          <w:iCs/>
          <w:sz w:val="24"/>
          <w:szCs w:val="24"/>
          <w:lang w:val="en-GB"/>
        </w:rPr>
        <w:t>Diabetologia</w:t>
      </w:r>
      <w:r w:rsidRPr="0023003F">
        <w:rPr>
          <w:rStyle w:val="Carpredefinitoparagrafo1"/>
          <w:sz w:val="24"/>
          <w:szCs w:val="24"/>
          <w:lang w:val="en-GB"/>
        </w:rPr>
        <w:t xml:space="preserve"> 39</w:t>
      </w:r>
      <w:r>
        <w:rPr>
          <w:rStyle w:val="Carpredefinitoparagrafo1"/>
          <w:sz w:val="24"/>
          <w:szCs w:val="24"/>
          <w:lang w:val="en-GB"/>
        </w:rPr>
        <w:t>,</w:t>
      </w:r>
      <w:r w:rsidRPr="0023003F">
        <w:rPr>
          <w:rStyle w:val="Carpredefinitoparagrafo1"/>
          <w:sz w:val="24"/>
          <w:szCs w:val="24"/>
          <w:lang w:val="en-GB"/>
        </w:rPr>
        <w:t xml:space="preserve"> 1532-3</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Boulton TJ, Garnett SP, Cowell CT, Baur LA, Magarey AM, Landers MC (1999) Nutrition in early life</w:t>
      </w:r>
      <w:r>
        <w:rPr>
          <w:rStyle w:val="Carpredefinitoparagrafo1"/>
          <w:sz w:val="24"/>
          <w:szCs w:val="24"/>
          <w:lang w:val="en-GB"/>
        </w:rPr>
        <w:t>,</w:t>
      </w:r>
      <w:r w:rsidRPr="0023003F">
        <w:rPr>
          <w:rStyle w:val="Carpredefinitoparagrafo1"/>
          <w:sz w:val="24"/>
          <w:szCs w:val="24"/>
          <w:lang w:val="en-GB"/>
        </w:rPr>
        <w:t xml:space="preserve"> somatic growth and serum lipids. </w:t>
      </w:r>
      <w:r w:rsidRPr="0023003F">
        <w:rPr>
          <w:rStyle w:val="Carpredefinitoparagrafo1"/>
          <w:i/>
          <w:iCs/>
          <w:sz w:val="24"/>
          <w:szCs w:val="24"/>
          <w:lang w:val="en-GB"/>
        </w:rPr>
        <w:t>Ann Med</w:t>
      </w:r>
      <w:r w:rsidRPr="0023003F">
        <w:rPr>
          <w:rStyle w:val="Carpredefinitoparagrafo1"/>
          <w:sz w:val="24"/>
          <w:szCs w:val="24"/>
          <w:lang w:val="en-GB"/>
        </w:rPr>
        <w:t xml:space="preserve"> 31 (Suppl 1)</w:t>
      </w:r>
      <w:r>
        <w:rPr>
          <w:rStyle w:val="Carpredefinitoparagrafo1"/>
          <w:sz w:val="24"/>
          <w:szCs w:val="24"/>
          <w:lang w:val="en-GB"/>
        </w:rPr>
        <w:t>,</w:t>
      </w:r>
      <w:r w:rsidRPr="0023003F">
        <w:rPr>
          <w:rStyle w:val="Carpredefinitoparagrafo1"/>
          <w:sz w:val="24"/>
          <w:szCs w:val="24"/>
          <w:lang w:val="en-GB"/>
        </w:rPr>
        <w:t>7-12</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Bray GA (1999) Overweight is risking fate. </w:t>
      </w:r>
      <w:r w:rsidRPr="0023003F">
        <w:rPr>
          <w:rStyle w:val="Carpredefinitoparagrafo1"/>
          <w:i/>
          <w:iCs/>
          <w:sz w:val="24"/>
          <w:szCs w:val="24"/>
          <w:lang w:val="en-GB"/>
        </w:rPr>
        <w:t>J Clin Endocrinol Metab</w:t>
      </w:r>
      <w:r w:rsidRPr="0023003F">
        <w:rPr>
          <w:rStyle w:val="Carpredefinitoparagrafo1"/>
          <w:sz w:val="24"/>
          <w:szCs w:val="24"/>
          <w:lang w:val="en-GB"/>
        </w:rPr>
        <w:t xml:space="preserve"> 84</w:t>
      </w:r>
      <w:r>
        <w:rPr>
          <w:rStyle w:val="Carpredefinitoparagrafo1"/>
          <w:sz w:val="24"/>
          <w:szCs w:val="24"/>
          <w:lang w:val="en-GB"/>
        </w:rPr>
        <w:t>,</w:t>
      </w:r>
      <w:r w:rsidRPr="0023003F">
        <w:rPr>
          <w:rStyle w:val="Carpredefinitoparagrafo1"/>
          <w:sz w:val="24"/>
          <w:szCs w:val="24"/>
          <w:lang w:val="en-GB"/>
        </w:rPr>
        <w:t xml:space="preserve"> 10-12</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Bray GA, Bouchard C, James WPT (eds) (1998) </w:t>
      </w:r>
      <w:r w:rsidRPr="0023003F">
        <w:rPr>
          <w:rStyle w:val="Carpredefinitoparagrafo1"/>
          <w:i/>
          <w:iCs/>
          <w:sz w:val="24"/>
          <w:szCs w:val="24"/>
          <w:lang w:val="en-GB"/>
        </w:rPr>
        <w:t>Handbook of obesity</w:t>
      </w:r>
      <w:r w:rsidRPr="0023003F">
        <w:rPr>
          <w:rStyle w:val="Carpredefinitoparagrafo1"/>
          <w:sz w:val="24"/>
          <w:szCs w:val="24"/>
          <w:lang w:val="en-GB"/>
        </w:rPr>
        <w:t>. Marcel Dekker Inc.</w:t>
      </w:r>
      <w:r>
        <w:rPr>
          <w:rStyle w:val="Carpredefinitoparagrafo1"/>
          <w:sz w:val="24"/>
          <w:szCs w:val="24"/>
          <w:lang w:val="en-GB"/>
        </w:rPr>
        <w:t>,</w:t>
      </w:r>
      <w:r w:rsidRPr="0023003F">
        <w:rPr>
          <w:rStyle w:val="Carpredefinitoparagrafo1"/>
          <w:sz w:val="24"/>
          <w:szCs w:val="24"/>
          <w:lang w:val="en-GB"/>
        </w:rPr>
        <w:t xml:space="preserve"> New York, Basel, Hong Kong</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Browning RC, Baker EA, Herron JA, Kram R (2006) Effects of obesity and sex on the energetic cost and preferred speed of walking. </w:t>
      </w:r>
      <w:r w:rsidRPr="0023003F">
        <w:rPr>
          <w:rStyle w:val="Carpredefinitoparagrafo1"/>
          <w:i/>
          <w:iCs/>
          <w:sz w:val="24"/>
          <w:szCs w:val="24"/>
          <w:lang w:val="en-GB"/>
        </w:rPr>
        <w:t>J Appl Physiol</w:t>
      </w:r>
      <w:r w:rsidRPr="0023003F">
        <w:rPr>
          <w:rStyle w:val="Carpredefinitoparagrafo1"/>
          <w:sz w:val="24"/>
          <w:szCs w:val="24"/>
          <w:lang w:val="en-GB"/>
        </w:rPr>
        <w:t xml:space="preserve"> 100</w:t>
      </w:r>
      <w:r>
        <w:rPr>
          <w:rStyle w:val="Carpredefinitoparagrafo1"/>
          <w:sz w:val="24"/>
          <w:szCs w:val="24"/>
          <w:lang w:val="en-GB"/>
        </w:rPr>
        <w:t>,</w:t>
      </w:r>
      <w:r w:rsidRPr="0023003F">
        <w:rPr>
          <w:rStyle w:val="Carpredefinitoparagrafo1"/>
          <w:sz w:val="24"/>
          <w:szCs w:val="24"/>
          <w:lang w:val="en-GB"/>
        </w:rPr>
        <w:t xml:space="preserve"> 390-8</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Browning RC, Kram R (2005) Energetic Cost and preferred speed of walking in obese vs normal weight women. </w:t>
      </w:r>
      <w:r w:rsidRPr="0023003F">
        <w:rPr>
          <w:rStyle w:val="Carpredefinitoparagrafo1"/>
          <w:i/>
          <w:iCs/>
          <w:sz w:val="24"/>
          <w:szCs w:val="24"/>
          <w:lang w:val="en-GB"/>
        </w:rPr>
        <w:t>Obesity Research</w:t>
      </w:r>
      <w:r w:rsidRPr="0023003F">
        <w:rPr>
          <w:rStyle w:val="Carpredefinitoparagrafo1"/>
          <w:sz w:val="24"/>
          <w:szCs w:val="24"/>
          <w:lang w:val="en-GB"/>
        </w:rPr>
        <w:t xml:space="preserve"> 13</w:t>
      </w:r>
      <w:r>
        <w:rPr>
          <w:rStyle w:val="Carpredefinitoparagrafo1"/>
          <w:sz w:val="24"/>
          <w:szCs w:val="24"/>
          <w:lang w:val="en-GB"/>
        </w:rPr>
        <w:t>,</w:t>
      </w:r>
      <w:r w:rsidRPr="0023003F">
        <w:rPr>
          <w:rStyle w:val="Carpredefinitoparagrafo1"/>
          <w:sz w:val="24"/>
          <w:szCs w:val="24"/>
          <w:lang w:val="en-GB"/>
        </w:rPr>
        <w:t>891-899.</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Browning RC, Kram R (2007) Effects of obesity on the biomechanics of walking at different speeds. </w:t>
      </w:r>
      <w:r w:rsidRPr="0023003F">
        <w:rPr>
          <w:rStyle w:val="Carpredefinitoparagrafo1"/>
          <w:i/>
          <w:iCs/>
          <w:sz w:val="24"/>
          <w:szCs w:val="24"/>
          <w:lang w:val="en-GB"/>
        </w:rPr>
        <w:t>Med Sci Sports Exerc</w:t>
      </w:r>
      <w:r w:rsidRPr="0023003F">
        <w:rPr>
          <w:rStyle w:val="Carpredefinitoparagrafo1"/>
          <w:sz w:val="24"/>
          <w:szCs w:val="24"/>
          <w:lang w:val="en-GB"/>
        </w:rPr>
        <w:t xml:space="preserve"> 39</w:t>
      </w:r>
      <w:r>
        <w:rPr>
          <w:rStyle w:val="Carpredefinitoparagrafo1"/>
          <w:sz w:val="24"/>
          <w:szCs w:val="24"/>
          <w:lang w:val="en-GB"/>
        </w:rPr>
        <w:t>,</w:t>
      </w:r>
      <w:r w:rsidRPr="0023003F">
        <w:rPr>
          <w:rStyle w:val="Carpredefinitoparagrafo1"/>
          <w:sz w:val="24"/>
          <w:szCs w:val="24"/>
          <w:lang w:val="en-GB"/>
        </w:rPr>
        <w:t xml:space="preserve"> 1632-41.</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Calle EE, Thun MJ, Petrelli JM, Rodriguez C, Heath CW Jr (1999) Body-mass index and mortality in a prospective cohort of U.S. adults. </w:t>
      </w:r>
      <w:r w:rsidRPr="0023003F">
        <w:rPr>
          <w:rStyle w:val="Carpredefinitoparagrafo1"/>
          <w:i/>
          <w:iCs/>
          <w:sz w:val="24"/>
          <w:szCs w:val="24"/>
          <w:lang w:val="en-GB"/>
        </w:rPr>
        <w:t>N Engl J Med</w:t>
      </w:r>
      <w:r w:rsidRPr="0023003F">
        <w:rPr>
          <w:rStyle w:val="Carpredefinitoparagrafo1"/>
          <w:sz w:val="24"/>
          <w:szCs w:val="24"/>
          <w:lang w:val="en-GB"/>
        </w:rPr>
        <w:t xml:space="preserve"> 341</w:t>
      </w:r>
      <w:r>
        <w:rPr>
          <w:rStyle w:val="Carpredefinitoparagrafo1"/>
          <w:sz w:val="24"/>
          <w:szCs w:val="24"/>
          <w:lang w:val="en-GB"/>
        </w:rPr>
        <w:t>,</w:t>
      </w:r>
      <w:r w:rsidRPr="0023003F">
        <w:rPr>
          <w:rStyle w:val="Carpredefinitoparagrafo1"/>
          <w:sz w:val="24"/>
          <w:szCs w:val="24"/>
          <w:lang w:val="en-GB"/>
        </w:rPr>
        <w:t xml:space="preserve"> 1097-105.</w:t>
      </w:r>
    </w:p>
    <w:p w:rsidR="00350CEE" w:rsidRPr="0023003F" w:rsidRDefault="00350CEE" w:rsidP="00D256D5">
      <w:pPr>
        <w:pStyle w:val="Paragrafoelenco"/>
        <w:numPr>
          <w:ilvl w:val="0"/>
          <w:numId w:val="17"/>
        </w:numPr>
        <w:spacing w:line="360" w:lineRule="auto"/>
        <w:ind w:left="0" w:firstLine="0"/>
        <w:rPr>
          <w:rStyle w:val="Carpredefinitoparagrafo1"/>
          <w:sz w:val="24"/>
          <w:szCs w:val="24"/>
          <w:lang w:val="en-GB"/>
        </w:rPr>
      </w:pPr>
      <w:r w:rsidRPr="0023003F">
        <w:rPr>
          <w:rStyle w:val="Carpredefinitoparagrafo1"/>
          <w:sz w:val="24"/>
          <w:szCs w:val="24"/>
          <w:lang w:val="en-GB"/>
        </w:rPr>
        <w:t>Capodaglio P, Castelnuovo G, Brunani A, Vismara L, Villa V, Capodaglio EM (2010) Functional limitations and occupational issues in obesity</w:t>
      </w:r>
      <w:r>
        <w:rPr>
          <w:rStyle w:val="Carpredefinitoparagrafo1"/>
          <w:sz w:val="24"/>
          <w:szCs w:val="24"/>
          <w:lang w:val="en-GB"/>
        </w:rPr>
        <w:t>,</w:t>
      </w:r>
      <w:r w:rsidRPr="0023003F">
        <w:rPr>
          <w:rStyle w:val="Carpredefinitoparagrafo1"/>
          <w:sz w:val="24"/>
          <w:szCs w:val="24"/>
          <w:lang w:val="en-GB"/>
        </w:rPr>
        <w:t xml:space="preserve"> a review. </w:t>
      </w:r>
      <w:r w:rsidRPr="0023003F">
        <w:rPr>
          <w:rStyle w:val="Carpredefinitoparagrafo1"/>
          <w:i/>
          <w:iCs/>
          <w:sz w:val="24"/>
          <w:szCs w:val="24"/>
          <w:lang w:val="en-GB"/>
        </w:rPr>
        <w:t xml:space="preserve">Int J Occup Saf Ergon </w:t>
      </w:r>
      <w:r w:rsidRPr="0023003F">
        <w:rPr>
          <w:rStyle w:val="Carpredefinitoparagrafo1"/>
          <w:sz w:val="24"/>
          <w:szCs w:val="24"/>
          <w:lang w:val="en-GB"/>
        </w:rPr>
        <w:t>16</w:t>
      </w:r>
      <w:r>
        <w:rPr>
          <w:rStyle w:val="Carpredefinitoparagrafo1"/>
          <w:sz w:val="24"/>
          <w:szCs w:val="24"/>
          <w:lang w:val="en-GB"/>
        </w:rPr>
        <w:t>,</w:t>
      </w:r>
      <w:r w:rsidRPr="0023003F">
        <w:rPr>
          <w:rStyle w:val="Carpredefinitoparagrafo1"/>
          <w:sz w:val="24"/>
          <w:szCs w:val="24"/>
          <w:lang w:val="en-GB"/>
        </w:rPr>
        <w:t xml:space="preserve"> 507-23.</w:t>
      </w:r>
    </w:p>
    <w:p w:rsidR="00350CEE" w:rsidRPr="0023003F" w:rsidRDefault="00350CEE" w:rsidP="00D256D5">
      <w:pPr>
        <w:numPr>
          <w:ilvl w:val="0"/>
          <w:numId w:val="17"/>
        </w:numPr>
        <w:shd w:val="solid" w:color="FFFFFF" w:fill="auto"/>
        <w:suppressAutoHyphens w:val="0"/>
        <w:spacing w:line="360" w:lineRule="auto"/>
        <w:ind w:left="0" w:firstLine="0"/>
        <w:jc w:val="both"/>
        <w:rPr>
          <w:sz w:val="24"/>
          <w:szCs w:val="24"/>
          <w:lang w:val="en-GB"/>
        </w:rPr>
      </w:pPr>
      <w:r w:rsidRPr="0023003F">
        <w:rPr>
          <w:sz w:val="24"/>
          <w:szCs w:val="24"/>
          <w:lang w:val="en-GB"/>
        </w:rPr>
        <w:t xml:space="preserve">Capodaglio P, Cimolin V, Vismara L, Grugni G, Parisio C, Sibilia O, Galli M (2011) Postural adaptations to long-term training in Prader-Willi patients. </w:t>
      </w:r>
      <w:r w:rsidRPr="0023003F">
        <w:rPr>
          <w:i/>
          <w:iCs/>
          <w:sz w:val="24"/>
          <w:szCs w:val="24"/>
          <w:lang w:val="en-GB"/>
        </w:rPr>
        <w:t>J Neuroeng Rehabilit</w:t>
      </w:r>
      <w:r w:rsidRPr="0023003F">
        <w:rPr>
          <w:sz w:val="24"/>
          <w:szCs w:val="24"/>
          <w:lang w:val="en-GB"/>
        </w:rPr>
        <w:t xml:space="preserve"> 8</w:t>
      </w:r>
      <w:r>
        <w:rPr>
          <w:sz w:val="24"/>
          <w:szCs w:val="24"/>
          <w:lang w:val="en-GB"/>
        </w:rPr>
        <w:t>,</w:t>
      </w:r>
      <w:r w:rsidRPr="0023003F">
        <w:rPr>
          <w:sz w:val="24"/>
          <w:szCs w:val="24"/>
          <w:lang w:val="en-GB"/>
        </w:rPr>
        <w:t xml:space="preserve"> 26. </w:t>
      </w:r>
    </w:p>
    <w:p w:rsidR="00350CEE" w:rsidRPr="009665E6" w:rsidRDefault="00350CEE" w:rsidP="00D256D5">
      <w:pPr>
        <w:numPr>
          <w:ilvl w:val="0"/>
          <w:numId w:val="17"/>
        </w:numPr>
        <w:shd w:val="solid" w:color="FFFFFF" w:fill="auto"/>
        <w:suppressAutoHyphens w:val="0"/>
        <w:spacing w:line="360" w:lineRule="auto"/>
        <w:ind w:left="0" w:firstLine="0"/>
        <w:jc w:val="both"/>
        <w:rPr>
          <w:sz w:val="24"/>
          <w:szCs w:val="24"/>
          <w:lang w:val="en-GB"/>
        </w:rPr>
      </w:pPr>
      <w:r w:rsidRPr="009665E6">
        <w:rPr>
          <w:sz w:val="24"/>
          <w:szCs w:val="24"/>
          <w:lang w:val="en-GB"/>
        </w:rPr>
        <w:t xml:space="preserve">Capodaglio P, Menegoni F, Vismara L, Cimolin V, Grugni G, Galli M (2011) Characterisation of balance capacity in Prader-Willi patients. </w:t>
      </w:r>
      <w:r w:rsidRPr="009665E6">
        <w:rPr>
          <w:i/>
          <w:iCs/>
          <w:sz w:val="24"/>
          <w:szCs w:val="24"/>
          <w:lang w:val="en-GB"/>
        </w:rPr>
        <w:t>Res Dev Disabil</w:t>
      </w:r>
      <w:r w:rsidRPr="009665E6">
        <w:rPr>
          <w:sz w:val="24"/>
          <w:szCs w:val="24"/>
          <w:lang w:val="en-GB"/>
        </w:rPr>
        <w:t xml:space="preserve"> 32 (1), 81-6</w:t>
      </w:r>
    </w:p>
    <w:p w:rsidR="00350CEE"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Capodaglio P, Vismara L, Menegoni F, Baccalaro G, Galli M, Grugni G (2009) Strength characterization of knee flexor and extensor muscles in Prader-Willi and obese patients. </w:t>
      </w:r>
      <w:r w:rsidRPr="0023003F">
        <w:rPr>
          <w:rStyle w:val="Carpredefinitoparagrafo1"/>
          <w:i/>
          <w:iCs/>
          <w:sz w:val="24"/>
          <w:szCs w:val="24"/>
          <w:lang w:val="en-GB"/>
        </w:rPr>
        <w:t>BMC Musculoskelet Disord</w:t>
      </w:r>
      <w:r w:rsidRPr="0023003F">
        <w:rPr>
          <w:rStyle w:val="Carpredefinitoparagrafo1"/>
          <w:sz w:val="24"/>
          <w:szCs w:val="24"/>
          <w:lang w:val="en-GB"/>
        </w:rPr>
        <w:t xml:space="preserve"> 10</w:t>
      </w:r>
      <w:r>
        <w:rPr>
          <w:rStyle w:val="Carpredefinitoparagrafo1"/>
          <w:sz w:val="24"/>
          <w:szCs w:val="24"/>
          <w:lang w:val="en-GB"/>
        </w:rPr>
        <w:t>,</w:t>
      </w:r>
      <w:r w:rsidRPr="0023003F">
        <w:rPr>
          <w:rStyle w:val="Carpredefinitoparagrafo1"/>
          <w:sz w:val="24"/>
          <w:szCs w:val="24"/>
          <w:lang w:val="en-GB"/>
        </w:rPr>
        <w:t>47</w:t>
      </w:r>
    </w:p>
    <w:p w:rsidR="00350CEE" w:rsidRPr="00F8390E"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highlight w:val="yellow"/>
          <w:lang w:val="en-GB"/>
        </w:rPr>
      </w:pPr>
      <w:r w:rsidRPr="00F8390E">
        <w:rPr>
          <w:rStyle w:val="Carpredefinitoparagrafo1"/>
          <w:sz w:val="24"/>
          <w:szCs w:val="24"/>
          <w:highlight w:val="yellow"/>
          <w:lang w:val="en-GB"/>
        </w:rPr>
        <w:t xml:space="preserve">Chambers AJ, Sukits AL, McCrory JL, Cham R (2010) The effect of obesity and gender on body segment parameters in older adults. </w:t>
      </w:r>
      <w:r w:rsidRPr="00F8390E">
        <w:rPr>
          <w:rStyle w:val="Carpredefinitoparagrafo1"/>
          <w:i/>
          <w:iCs/>
          <w:sz w:val="24"/>
          <w:szCs w:val="24"/>
          <w:highlight w:val="yellow"/>
          <w:lang w:val="en-GB"/>
        </w:rPr>
        <w:t>Clin Biomech (Bristol, Avon</w:t>
      </w:r>
      <w:r w:rsidRPr="00F8390E">
        <w:rPr>
          <w:rStyle w:val="Carpredefinitoparagrafo1"/>
          <w:sz w:val="24"/>
          <w:szCs w:val="24"/>
          <w:highlight w:val="yellow"/>
          <w:lang w:val="en-GB"/>
        </w:rPr>
        <w:t>)25 (2), 131–6.</w:t>
      </w:r>
    </w:p>
    <w:p w:rsidR="00350CEE" w:rsidRPr="0023003F"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756CA0">
        <w:rPr>
          <w:rStyle w:val="Carpredefinitoparagrafo1"/>
          <w:sz w:val="24"/>
          <w:szCs w:val="24"/>
          <w:lang w:val="it-IT"/>
        </w:rPr>
        <w:t xml:space="preserve">Cimolin V, Galli M, Grugni G, Vismara L, Albertini G, Rigoldi C, Capodaglio P (2010) Gait patterns in Prader-Willi and Down syndrome patients. </w:t>
      </w:r>
      <w:r w:rsidRPr="0023003F">
        <w:rPr>
          <w:rStyle w:val="Carpredefinitoparagrafo1"/>
          <w:i/>
          <w:iCs/>
          <w:sz w:val="24"/>
          <w:szCs w:val="24"/>
          <w:lang w:val="en-GB"/>
        </w:rPr>
        <w:t>J Neuroeng Rehabil</w:t>
      </w:r>
      <w:r w:rsidRPr="0023003F">
        <w:rPr>
          <w:rStyle w:val="Carpredefinitoparagrafo1"/>
          <w:sz w:val="24"/>
          <w:szCs w:val="24"/>
          <w:lang w:val="en-GB"/>
        </w:rPr>
        <w:t xml:space="preserve"> 7</w:t>
      </w:r>
      <w:r>
        <w:rPr>
          <w:rStyle w:val="Carpredefinitoparagrafo1"/>
          <w:sz w:val="24"/>
          <w:szCs w:val="24"/>
          <w:lang w:val="en-GB"/>
        </w:rPr>
        <w:t>,</w:t>
      </w:r>
      <w:r w:rsidRPr="0023003F">
        <w:rPr>
          <w:rStyle w:val="Carpredefinitoparagrafo1"/>
          <w:sz w:val="24"/>
          <w:szCs w:val="24"/>
          <w:lang w:val="en-GB"/>
        </w:rPr>
        <w:t xml:space="preserve"> 28. </w:t>
      </w:r>
    </w:p>
    <w:p w:rsidR="00350CEE" w:rsidRPr="0023003F" w:rsidRDefault="00350CEE" w:rsidP="00D256D5">
      <w:pPr>
        <w:numPr>
          <w:ilvl w:val="0"/>
          <w:numId w:val="17"/>
        </w:numPr>
        <w:shd w:val="solid" w:color="FFFFFF" w:fill="auto"/>
        <w:suppressAutoHyphens w:val="0"/>
        <w:spacing w:line="360" w:lineRule="auto"/>
        <w:ind w:left="0" w:firstLine="0"/>
        <w:jc w:val="both"/>
        <w:rPr>
          <w:sz w:val="24"/>
          <w:szCs w:val="24"/>
          <w:lang w:val="it-IT"/>
        </w:rPr>
      </w:pPr>
      <w:r w:rsidRPr="0023003F">
        <w:rPr>
          <w:sz w:val="24"/>
          <w:szCs w:val="24"/>
          <w:lang w:val="it-IT"/>
        </w:rPr>
        <w:t xml:space="preserve">Cimolin V, Galli M, Grugni G, Vismara L, Precilios H, Albertini G, Rigoldi C, Capodaglio P (2011) Postural strategies in Prader-Willi and Down syndrome patients.  </w:t>
      </w:r>
      <w:r w:rsidRPr="0023003F">
        <w:rPr>
          <w:i/>
          <w:iCs/>
          <w:sz w:val="24"/>
          <w:szCs w:val="24"/>
          <w:lang w:val="it-IT"/>
        </w:rPr>
        <w:t>Res Dev Disabil</w:t>
      </w:r>
      <w:r w:rsidRPr="0023003F">
        <w:rPr>
          <w:sz w:val="24"/>
          <w:szCs w:val="24"/>
          <w:lang w:val="it-IT"/>
        </w:rPr>
        <w:t xml:space="preserve"> 32 (2)</w:t>
      </w:r>
      <w:r>
        <w:rPr>
          <w:sz w:val="24"/>
          <w:szCs w:val="24"/>
          <w:lang w:val="it-IT"/>
        </w:rPr>
        <w:t>,</w:t>
      </w:r>
      <w:r w:rsidRPr="0023003F">
        <w:rPr>
          <w:sz w:val="24"/>
          <w:szCs w:val="24"/>
          <w:lang w:val="it-IT"/>
        </w:rPr>
        <w:t xml:space="preserve"> 669-73</w:t>
      </w:r>
    </w:p>
    <w:p w:rsidR="00350CEE" w:rsidRPr="0023003F" w:rsidRDefault="00350CEE" w:rsidP="00D256D5">
      <w:pPr>
        <w:pStyle w:val="Paragrafoelenco"/>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Cimolin V, Vismara L, Galli M, Zaina F, Negrini S, Capodaglio P (2011) Effects of obesity and chronic low back pain on gait. </w:t>
      </w:r>
      <w:r w:rsidRPr="0023003F">
        <w:rPr>
          <w:rStyle w:val="Carpredefinitoparagrafo1"/>
          <w:i/>
          <w:iCs/>
          <w:sz w:val="24"/>
          <w:szCs w:val="24"/>
          <w:lang w:val="en-GB"/>
        </w:rPr>
        <w:t xml:space="preserve">J Neuroeng Rehabil </w:t>
      </w:r>
      <w:r w:rsidRPr="0023003F">
        <w:rPr>
          <w:rStyle w:val="Carpredefinitoparagrafo1"/>
          <w:sz w:val="24"/>
          <w:szCs w:val="24"/>
          <w:lang w:val="en-GB"/>
        </w:rPr>
        <w:t>8</w:t>
      </w:r>
      <w:r>
        <w:rPr>
          <w:rStyle w:val="Carpredefinitoparagrafo1"/>
          <w:sz w:val="24"/>
          <w:szCs w:val="24"/>
          <w:lang w:val="en-GB"/>
        </w:rPr>
        <w:t>,</w:t>
      </w:r>
      <w:r w:rsidRPr="0023003F">
        <w:rPr>
          <w:rStyle w:val="Carpredefinitoparagrafo1"/>
          <w:sz w:val="24"/>
          <w:szCs w:val="24"/>
          <w:lang w:val="en-GB"/>
        </w:rPr>
        <w:t>55.</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lastRenderedPageBreak/>
        <w:t xml:space="preserve">Clément K, Vaisse C, Lahlou N, Cabrol S, Pelloux V, Cassuto D, Gourmelen M, Dina C, Chambaz J, Lacorte JM, Basdevant A, Bougnères P, Lebouc Y, Froguel P, Guy-Grand B (1998) A mutation in the human leptin receptor gene causes obesity and pituitary dysfunction. </w:t>
      </w:r>
      <w:r w:rsidRPr="0023003F">
        <w:rPr>
          <w:rStyle w:val="Carpredefinitoparagrafo1"/>
          <w:i/>
          <w:iCs/>
          <w:sz w:val="24"/>
          <w:szCs w:val="24"/>
          <w:lang w:val="en-GB"/>
        </w:rPr>
        <w:t>Nature</w:t>
      </w:r>
      <w:r w:rsidRPr="0023003F">
        <w:rPr>
          <w:rStyle w:val="Carpredefinitoparagrafo1"/>
          <w:sz w:val="24"/>
          <w:szCs w:val="24"/>
          <w:lang w:val="en-GB"/>
        </w:rPr>
        <w:t>. 392</w:t>
      </w:r>
      <w:r>
        <w:rPr>
          <w:rStyle w:val="Carpredefinitoparagrafo1"/>
          <w:sz w:val="24"/>
          <w:szCs w:val="24"/>
          <w:lang w:val="en-GB"/>
        </w:rPr>
        <w:t>,</w:t>
      </w:r>
      <w:r w:rsidRPr="0023003F">
        <w:rPr>
          <w:rStyle w:val="Carpredefinitoparagrafo1"/>
          <w:sz w:val="24"/>
          <w:szCs w:val="24"/>
          <w:lang w:val="en-GB"/>
        </w:rPr>
        <w:t xml:space="preserve"> 398-401.</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Davis RB, Ounpuu S, Tyburski DJ, Gage JR (1991) A gait analysis data collection and reduction technique. </w:t>
      </w:r>
      <w:r w:rsidRPr="0023003F">
        <w:rPr>
          <w:rStyle w:val="Carpredefinitoparagrafo1"/>
          <w:i/>
          <w:iCs/>
          <w:sz w:val="24"/>
          <w:szCs w:val="24"/>
          <w:lang w:val="en-GB"/>
        </w:rPr>
        <w:t>Human Movement Science</w:t>
      </w:r>
      <w:r w:rsidRPr="0023003F">
        <w:rPr>
          <w:rStyle w:val="Carpredefinitoparagrafo1"/>
          <w:sz w:val="24"/>
          <w:szCs w:val="24"/>
          <w:lang w:val="en-GB"/>
        </w:rPr>
        <w:t xml:space="preserve"> 10</w:t>
      </w:r>
      <w:r>
        <w:rPr>
          <w:rStyle w:val="Carpredefinitoparagrafo1"/>
          <w:sz w:val="24"/>
          <w:szCs w:val="24"/>
          <w:lang w:val="en-GB"/>
        </w:rPr>
        <w:t>,</w:t>
      </w:r>
      <w:r w:rsidRPr="0023003F">
        <w:rPr>
          <w:rStyle w:val="Carpredefinitoparagrafo1"/>
          <w:sz w:val="24"/>
          <w:szCs w:val="24"/>
          <w:lang w:val="en-GB"/>
        </w:rPr>
        <w:t xml:space="preserve"> 575-587. </w:t>
      </w:r>
    </w:p>
    <w:p w:rsidR="00350CEE" w:rsidRPr="0023003F" w:rsidRDefault="00350CEE" w:rsidP="00D256D5">
      <w:pPr>
        <w:pStyle w:val="Paragrafoelenco"/>
        <w:numPr>
          <w:ilvl w:val="0"/>
          <w:numId w:val="17"/>
        </w:numPr>
        <w:spacing w:line="360" w:lineRule="auto"/>
        <w:ind w:left="0" w:firstLine="0"/>
        <w:rPr>
          <w:sz w:val="24"/>
          <w:szCs w:val="24"/>
          <w:lang w:val="en-GB"/>
        </w:rPr>
      </w:pPr>
      <w:r w:rsidRPr="0023003F">
        <w:rPr>
          <w:sz w:val="24"/>
          <w:szCs w:val="24"/>
          <w:lang w:val="en-GB"/>
        </w:rPr>
        <w:t xml:space="preserve">De Souza SA, Faintuch J, Valezi AC, Sant' Anna AF, Gama-Rodrigues JJ, de Batista Fonseca IC, Souza RB, Senhorini RC (2005) Gait kinematic analysis in morbidly obese patients. </w:t>
      </w:r>
      <w:r w:rsidRPr="0023003F">
        <w:rPr>
          <w:i/>
          <w:iCs/>
          <w:sz w:val="24"/>
          <w:szCs w:val="24"/>
          <w:lang w:val="en-GB"/>
        </w:rPr>
        <w:t>Obes Surg</w:t>
      </w:r>
      <w:r w:rsidRPr="0023003F">
        <w:rPr>
          <w:sz w:val="24"/>
          <w:szCs w:val="24"/>
          <w:lang w:val="en-GB"/>
        </w:rPr>
        <w:t xml:space="preserve"> 15 (9)</w:t>
      </w:r>
      <w:r>
        <w:rPr>
          <w:sz w:val="24"/>
          <w:szCs w:val="24"/>
          <w:lang w:val="en-GB"/>
        </w:rPr>
        <w:t>,</w:t>
      </w:r>
      <w:r w:rsidRPr="0023003F">
        <w:rPr>
          <w:sz w:val="24"/>
          <w:szCs w:val="24"/>
          <w:lang w:val="en-GB"/>
        </w:rPr>
        <w:t xml:space="preserve"> 1238-42.</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Della Croce U, Leardini A, Chiari L, Cappozzo A (2005) Human movement analysis using stereophotogrammetry</w:t>
      </w:r>
      <w:r>
        <w:rPr>
          <w:rStyle w:val="Carpredefinitoparagrafo1"/>
          <w:sz w:val="24"/>
          <w:szCs w:val="24"/>
          <w:lang w:val="en-GB"/>
        </w:rPr>
        <w:t>,</w:t>
      </w:r>
      <w:r w:rsidRPr="0023003F">
        <w:rPr>
          <w:rStyle w:val="Carpredefinitoparagrafo1"/>
          <w:sz w:val="24"/>
          <w:szCs w:val="24"/>
          <w:lang w:val="en-GB"/>
        </w:rPr>
        <w:t xml:space="preserve"> Part 4</w:t>
      </w:r>
      <w:r>
        <w:rPr>
          <w:rStyle w:val="Carpredefinitoparagrafo1"/>
          <w:sz w:val="24"/>
          <w:szCs w:val="24"/>
          <w:lang w:val="en-GB"/>
        </w:rPr>
        <w:t>,</w:t>
      </w:r>
      <w:r w:rsidRPr="0023003F">
        <w:rPr>
          <w:rStyle w:val="Carpredefinitoparagrafo1"/>
          <w:sz w:val="24"/>
          <w:szCs w:val="24"/>
          <w:lang w:val="en-GB"/>
        </w:rPr>
        <w:t xml:space="preserve"> assessment of anatomical landmark misplacement and its effects on joint kinematics. </w:t>
      </w:r>
      <w:r w:rsidRPr="0023003F">
        <w:rPr>
          <w:rStyle w:val="Carpredefinitoparagrafo1"/>
          <w:i/>
          <w:iCs/>
          <w:sz w:val="24"/>
          <w:szCs w:val="24"/>
          <w:lang w:val="en-GB"/>
        </w:rPr>
        <w:t>Gait Posture</w:t>
      </w:r>
      <w:r w:rsidRPr="0023003F">
        <w:rPr>
          <w:rStyle w:val="Carpredefinitoparagrafo1"/>
          <w:sz w:val="24"/>
          <w:szCs w:val="24"/>
          <w:lang w:val="en-GB"/>
        </w:rPr>
        <w:t xml:space="preserve"> 21</w:t>
      </w:r>
      <w:r>
        <w:rPr>
          <w:rStyle w:val="Carpredefinitoparagrafo1"/>
          <w:sz w:val="24"/>
          <w:szCs w:val="24"/>
          <w:lang w:val="en-GB"/>
        </w:rPr>
        <w:t>,</w:t>
      </w:r>
      <w:r w:rsidRPr="0023003F">
        <w:rPr>
          <w:rStyle w:val="Carpredefinitoparagrafo1"/>
          <w:sz w:val="24"/>
          <w:szCs w:val="24"/>
          <w:lang w:val="en-GB"/>
        </w:rPr>
        <w:t xml:space="preserve"> 226–37•</w:t>
      </w:r>
      <w:r w:rsidRPr="0023003F">
        <w:rPr>
          <w:rStyle w:val="Carpredefinitoparagrafo1"/>
          <w:sz w:val="24"/>
          <w:szCs w:val="24"/>
          <w:lang w:val="en-GB"/>
        </w:rPr>
        <w:tab/>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DeVita P, Hortobagyi T (2003) Obesity is not associated with increase knee joint torque and power during level walking. </w:t>
      </w:r>
      <w:r w:rsidRPr="0023003F">
        <w:rPr>
          <w:rStyle w:val="Carpredefinitoparagrafo1"/>
          <w:i/>
          <w:iCs/>
          <w:sz w:val="24"/>
          <w:szCs w:val="24"/>
          <w:lang w:val="en-GB"/>
        </w:rPr>
        <w:t>J Biomech</w:t>
      </w:r>
      <w:r w:rsidRPr="0023003F">
        <w:rPr>
          <w:rStyle w:val="Carpredefinitoparagrafo1"/>
          <w:sz w:val="24"/>
          <w:szCs w:val="24"/>
          <w:lang w:val="en-GB"/>
        </w:rPr>
        <w:t xml:space="preserve">  36</w:t>
      </w:r>
      <w:r>
        <w:rPr>
          <w:rStyle w:val="Carpredefinitoparagrafo1"/>
          <w:sz w:val="24"/>
          <w:szCs w:val="24"/>
          <w:lang w:val="en-GB"/>
        </w:rPr>
        <w:t>,</w:t>
      </w:r>
      <w:r w:rsidRPr="0023003F">
        <w:rPr>
          <w:rStyle w:val="Carpredefinitoparagrafo1"/>
          <w:sz w:val="24"/>
          <w:szCs w:val="24"/>
          <w:lang w:val="en-GB"/>
        </w:rPr>
        <w:t xml:space="preserve"> 1355-1362</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Farooqi IS, Jebb SA, Langmack G, Lawrence E, Cheetham CH, Prentice AM, Hughes IA, McCamish MA, O'Rahilly S (1999) Effects of recombinant leptin therapy in a child with congenital leptin deficiency. </w:t>
      </w:r>
      <w:r w:rsidRPr="0023003F">
        <w:rPr>
          <w:rStyle w:val="Carpredefinitoparagrafo1"/>
          <w:i/>
          <w:iCs/>
          <w:sz w:val="24"/>
          <w:szCs w:val="24"/>
          <w:lang w:val="en-GB"/>
        </w:rPr>
        <w:t>N Engl J Med</w:t>
      </w:r>
      <w:r w:rsidRPr="0023003F">
        <w:rPr>
          <w:rStyle w:val="Carpredefinitoparagrafo1"/>
          <w:sz w:val="24"/>
          <w:szCs w:val="24"/>
          <w:lang w:val="en-GB"/>
        </w:rPr>
        <w:t xml:space="preserve"> 341</w:t>
      </w:r>
      <w:r>
        <w:rPr>
          <w:rStyle w:val="Carpredefinitoparagrafo1"/>
          <w:sz w:val="24"/>
          <w:szCs w:val="24"/>
          <w:lang w:val="en-GB"/>
        </w:rPr>
        <w:t>,</w:t>
      </w:r>
      <w:r w:rsidRPr="0023003F">
        <w:rPr>
          <w:rStyle w:val="Carpredefinitoparagrafo1"/>
          <w:sz w:val="24"/>
          <w:szCs w:val="24"/>
          <w:lang w:val="en-GB"/>
        </w:rPr>
        <w:t xml:space="preserve"> 879-84</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9D657B">
        <w:rPr>
          <w:rStyle w:val="Carpredefinitoparagrafo1"/>
          <w:sz w:val="24"/>
          <w:szCs w:val="24"/>
          <w:lang w:val="en-GB"/>
        </w:rPr>
        <w:t xml:space="preserve">Ferrari A, Benedetti MG, Pavan E, Frigo C, Bettinelli D, Rabuffetti, Crenna P, Leardini A (2008) Quantitative comparison of five current protocols in gait analysis. </w:t>
      </w:r>
      <w:r w:rsidRPr="0023003F">
        <w:rPr>
          <w:rStyle w:val="Carpredefinitoparagrafo1"/>
          <w:i/>
          <w:iCs/>
          <w:sz w:val="24"/>
          <w:szCs w:val="24"/>
          <w:lang w:val="en-GB"/>
        </w:rPr>
        <w:t>Gait Posture</w:t>
      </w:r>
      <w:r w:rsidRPr="0023003F">
        <w:rPr>
          <w:rStyle w:val="Carpredefinitoparagrafo1"/>
          <w:sz w:val="24"/>
          <w:szCs w:val="24"/>
          <w:lang w:val="en-GB"/>
        </w:rPr>
        <w:t xml:space="preserve"> 28</w:t>
      </w:r>
      <w:r>
        <w:rPr>
          <w:rStyle w:val="Carpredefinitoparagrafo1"/>
          <w:sz w:val="24"/>
          <w:szCs w:val="24"/>
          <w:lang w:val="en-GB"/>
        </w:rPr>
        <w:t>,</w:t>
      </w:r>
      <w:r w:rsidRPr="0023003F">
        <w:rPr>
          <w:rStyle w:val="Carpredefinitoparagrafo1"/>
          <w:sz w:val="24"/>
          <w:szCs w:val="24"/>
          <w:lang w:val="en-GB"/>
        </w:rPr>
        <w:t xml:space="preserve"> 207–216</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Galli M, Crivellini M, Sibella F, Montesano A, Bertocco P, Parisio C (2000) Sit-to-stand movement analysis in obese subjects. </w:t>
      </w:r>
      <w:r w:rsidRPr="0023003F">
        <w:rPr>
          <w:rStyle w:val="Carpredefinitoparagrafo1"/>
          <w:i/>
          <w:iCs/>
          <w:sz w:val="24"/>
          <w:szCs w:val="24"/>
          <w:lang w:val="en-GB"/>
        </w:rPr>
        <w:t>Int J Obes Relat Metab Disord</w:t>
      </w:r>
      <w:r w:rsidRPr="0023003F">
        <w:rPr>
          <w:rStyle w:val="Carpredefinitoparagrafo1"/>
          <w:sz w:val="24"/>
          <w:szCs w:val="24"/>
          <w:lang w:val="en-GB"/>
        </w:rPr>
        <w:t xml:space="preserve"> 24</w:t>
      </w:r>
      <w:r>
        <w:rPr>
          <w:rStyle w:val="Carpredefinitoparagrafo1"/>
          <w:sz w:val="24"/>
          <w:szCs w:val="24"/>
          <w:lang w:val="en-GB"/>
        </w:rPr>
        <w:t>,</w:t>
      </w:r>
      <w:r w:rsidRPr="0023003F">
        <w:rPr>
          <w:rStyle w:val="Carpredefinitoparagrafo1"/>
          <w:sz w:val="24"/>
          <w:szCs w:val="24"/>
          <w:lang w:val="en-GB"/>
        </w:rPr>
        <w:t xml:space="preserve"> 1488-92.</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Gushue DL, Houck J, Lerner AL (2005) Effects of childhood obesity on three-dimensional knee joint biomechanics during walking. </w:t>
      </w:r>
      <w:r w:rsidRPr="0023003F">
        <w:rPr>
          <w:rStyle w:val="Carpredefinitoparagrafo1"/>
          <w:i/>
          <w:iCs/>
          <w:sz w:val="24"/>
          <w:szCs w:val="24"/>
          <w:lang w:val="en-GB"/>
        </w:rPr>
        <w:t>J Pediatr Orthop</w:t>
      </w:r>
      <w:r w:rsidRPr="0023003F">
        <w:rPr>
          <w:rStyle w:val="Carpredefinitoparagrafo1"/>
          <w:sz w:val="24"/>
          <w:szCs w:val="24"/>
          <w:lang w:val="en-GB"/>
        </w:rPr>
        <w:t xml:space="preserve"> 25</w:t>
      </w:r>
      <w:r>
        <w:rPr>
          <w:rStyle w:val="Carpredefinitoparagrafo1"/>
          <w:sz w:val="24"/>
          <w:szCs w:val="24"/>
          <w:lang w:val="en-GB"/>
        </w:rPr>
        <w:t>,</w:t>
      </w:r>
      <w:r w:rsidRPr="0023003F">
        <w:rPr>
          <w:rStyle w:val="Carpredefinitoparagrafo1"/>
          <w:sz w:val="24"/>
          <w:szCs w:val="24"/>
          <w:lang w:val="en-GB"/>
        </w:rPr>
        <w:t xml:space="preserve"> 763-8.</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Hills AP, Parker AW (1991) Gait characteristics of obese children. </w:t>
      </w:r>
      <w:r w:rsidRPr="0023003F">
        <w:rPr>
          <w:rStyle w:val="Carpredefinitoparagrafo1"/>
          <w:i/>
          <w:iCs/>
          <w:sz w:val="24"/>
          <w:szCs w:val="24"/>
          <w:lang w:val="en-GB"/>
        </w:rPr>
        <w:t>Arch Phys Med Rehabil</w:t>
      </w:r>
      <w:r w:rsidRPr="0023003F">
        <w:rPr>
          <w:rStyle w:val="Carpredefinitoparagrafo1"/>
          <w:sz w:val="24"/>
          <w:szCs w:val="24"/>
          <w:lang w:val="en-GB"/>
        </w:rPr>
        <w:t xml:space="preserve"> 72</w:t>
      </w:r>
      <w:r>
        <w:rPr>
          <w:rStyle w:val="Carpredefinitoparagrafo1"/>
          <w:sz w:val="24"/>
          <w:szCs w:val="24"/>
          <w:lang w:val="en-GB"/>
        </w:rPr>
        <w:t>,</w:t>
      </w:r>
      <w:r w:rsidRPr="0023003F">
        <w:rPr>
          <w:rStyle w:val="Carpredefinitoparagrafo1"/>
          <w:sz w:val="24"/>
          <w:szCs w:val="24"/>
          <w:lang w:val="en-GB"/>
        </w:rPr>
        <w:t xml:space="preserve"> 403–7.</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Kadaba MP, Ramakrishnan HK, Wootten ME (1989) Measurement of lower extremity kinematics during level walking. </w:t>
      </w:r>
      <w:r w:rsidRPr="0023003F">
        <w:rPr>
          <w:rStyle w:val="Carpredefinitoparagrafo1"/>
          <w:i/>
          <w:iCs/>
          <w:sz w:val="24"/>
          <w:szCs w:val="24"/>
          <w:lang w:val="en-GB"/>
        </w:rPr>
        <w:t xml:space="preserve">J Orthop Res </w:t>
      </w:r>
      <w:r w:rsidRPr="0023003F">
        <w:rPr>
          <w:rStyle w:val="Carpredefinitoparagrafo1"/>
          <w:sz w:val="24"/>
          <w:szCs w:val="24"/>
          <w:lang w:val="en-GB"/>
        </w:rPr>
        <w:t>8</w:t>
      </w:r>
      <w:r>
        <w:rPr>
          <w:rStyle w:val="Carpredefinitoparagrafo1"/>
          <w:sz w:val="24"/>
          <w:szCs w:val="24"/>
          <w:lang w:val="en-GB"/>
        </w:rPr>
        <w:t>,</w:t>
      </w:r>
      <w:r w:rsidRPr="0023003F">
        <w:rPr>
          <w:rStyle w:val="Carpredefinitoparagrafo1"/>
          <w:sz w:val="24"/>
          <w:szCs w:val="24"/>
          <w:lang w:val="en-GB"/>
        </w:rPr>
        <w:t>383–92.</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Kiess W, Galler A, Reich A, Müller G, Kapellen T, Deutscher J, Raile K, Kratzsch J (2001) Clinical aspects of obesity in childhood and adolescence. </w:t>
      </w:r>
      <w:r w:rsidRPr="0023003F">
        <w:rPr>
          <w:rStyle w:val="Carpredefinitoparagrafo1"/>
          <w:i/>
          <w:iCs/>
          <w:sz w:val="24"/>
          <w:szCs w:val="24"/>
          <w:lang w:val="en-GB"/>
        </w:rPr>
        <w:t>Obes Rev</w:t>
      </w:r>
      <w:r w:rsidRPr="0023003F">
        <w:rPr>
          <w:rStyle w:val="Carpredefinitoparagrafo1"/>
          <w:sz w:val="24"/>
          <w:szCs w:val="24"/>
          <w:lang w:val="en-GB"/>
        </w:rPr>
        <w:t xml:space="preserve"> 2</w:t>
      </w:r>
      <w:r>
        <w:rPr>
          <w:rStyle w:val="Carpredefinitoparagrafo1"/>
          <w:sz w:val="24"/>
          <w:szCs w:val="24"/>
          <w:lang w:val="en-GB"/>
        </w:rPr>
        <w:t>,</w:t>
      </w:r>
      <w:r w:rsidRPr="0023003F">
        <w:rPr>
          <w:rStyle w:val="Carpredefinitoparagrafo1"/>
          <w:sz w:val="24"/>
          <w:szCs w:val="24"/>
          <w:lang w:val="en-GB"/>
        </w:rPr>
        <w:t xml:space="preserve"> 29-36</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Kirtley C (2002) Sensitivity of the Modified Helen Hayes Model to Marker Placement Errors. In </w:t>
      </w:r>
      <w:r w:rsidRPr="0023003F">
        <w:rPr>
          <w:rStyle w:val="Carpredefinitoparagrafo1"/>
          <w:i/>
          <w:iCs/>
          <w:sz w:val="24"/>
          <w:szCs w:val="24"/>
          <w:lang w:val="en-GB"/>
        </w:rPr>
        <w:t>Seventh International Symposium on the 3-D Analysis of Human Movement</w:t>
      </w:r>
      <w:r>
        <w:rPr>
          <w:rStyle w:val="Carpredefinitoparagrafo1"/>
          <w:i/>
          <w:iCs/>
          <w:sz w:val="24"/>
          <w:szCs w:val="24"/>
          <w:lang w:val="en-GB"/>
        </w:rPr>
        <w:t>,</w:t>
      </w:r>
      <w:r w:rsidRPr="0023003F">
        <w:rPr>
          <w:rStyle w:val="Carpredefinitoparagrafo1"/>
          <w:i/>
          <w:iCs/>
          <w:sz w:val="24"/>
          <w:szCs w:val="24"/>
          <w:lang w:val="en-GB"/>
        </w:rPr>
        <w:t xml:space="preserve"> 10-12 </w:t>
      </w:r>
      <w:r w:rsidRPr="0023003F">
        <w:rPr>
          <w:rStyle w:val="Carpredefinitoparagrafo1"/>
          <w:sz w:val="24"/>
          <w:szCs w:val="24"/>
          <w:lang w:val="en-GB"/>
        </w:rPr>
        <w:t>July 2002; Newcastle, UK</w:t>
      </w:r>
    </w:p>
    <w:p w:rsidR="00350CEE" w:rsidRPr="0023003F" w:rsidRDefault="00350CEE" w:rsidP="00D256D5">
      <w:pPr>
        <w:pStyle w:val="Paragrafoelenco"/>
        <w:numPr>
          <w:ilvl w:val="0"/>
          <w:numId w:val="17"/>
        </w:numPr>
        <w:spacing w:line="360" w:lineRule="auto"/>
        <w:ind w:left="0" w:firstLine="0"/>
        <w:rPr>
          <w:sz w:val="24"/>
          <w:szCs w:val="24"/>
          <w:lang w:val="en-GB"/>
        </w:rPr>
      </w:pPr>
      <w:r w:rsidRPr="0023003F">
        <w:rPr>
          <w:sz w:val="24"/>
          <w:szCs w:val="24"/>
          <w:lang w:val="en-GB"/>
        </w:rPr>
        <w:t xml:space="preserve">Lai PP, LeungAK, LiAN, Zhang M (2008) Three-dimensional gait analysis of obese adults. </w:t>
      </w:r>
      <w:r w:rsidRPr="0023003F">
        <w:rPr>
          <w:i/>
          <w:iCs/>
          <w:sz w:val="24"/>
          <w:szCs w:val="24"/>
          <w:lang w:val="en-GB"/>
        </w:rPr>
        <w:t xml:space="preserve">Clin Biomech (Bristol, Avon) </w:t>
      </w:r>
      <w:r w:rsidRPr="0023003F">
        <w:rPr>
          <w:sz w:val="24"/>
          <w:szCs w:val="24"/>
          <w:lang w:val="en-GB"/>
        </w:rPr>
        <w:t>23(1)</w:t>
      </w:r>
      <w:r>
        <w:rPr>
          <w:sz w:val="24"/>
          <w:szCs w:val="24"/>
          <w:lang w:val="en-GB"/>
        </w:rPr>
        <w:t>,</w:t>
      </w:r>
      <w:r w:rsidRPr="0023003F">
        <w:rPr>
          <w:sz w:val="24"/>
          <w:szCs w:val="24"/>
          <w:lang w:val="en-GB"/>
        </w:rPr>
        <w:t>S2–6.</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lastRenderedPageBreak/>
        <w:t xml:space="preserve">McGraw B, McClenaghan BA, Williams HG, Dickerson J, Ward DS (2000) Gait and postural stability in obese and nonobese prepubertal boys. </w:t>
      </w:r>
      <w:r w:rsidRPr="0023003F">
        <w:rPr>
          <w:rStyle w:val="Carpredefinitoparagrafo1"/>
          <w:i/>
          <w:iCs/>
          <w:sz w:val="24"/>
          <w:szCs w:val="24"/>
          <w:lang w:val="en-GB"/>
        </w:rPr>
        <w:t>Arch Phys Med Rehabil</w:t>
      </w:r>
      <w:r w:rsidRPr="0023003F">
        <w:rPr>
          <w:rStyle w:val="Carpredefinitoparagrafo1"/>
          <w:sz w:val="24"/>
          <w:szCs w:val="24"/>
          <w:lang w:val="en-GB"/>
        </w:rPr>
        <w:t xml:space="preserve"> 81</w:t>
      </w:r>
      <w:r>
        <w:rPr>
          <w:rStyle w:val="Carpredefinitoparagrafo1"/>
          <w:sz w:val="24"/>
          <w:szCs w:val="24"/>
          <w:lang w:val="en-GB"/>
        </w:rPr>
        <w:t>,</w:t>
      </w:r>
      <w:r w:rsidRPr="0023003F">
        <w:rPr>
          <w:rStyle w:val="Carpredefinitoparagrafo1"/>
          <w:sz w:val="24"/>
          <w:szCs w:val="24"/>
          <w:lang w:val="en-GB"/>
        </w:rPr>
        <w:t xml:space="preserve"> 484–9.</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McMillan AG, Pulver AM, Collier DN, Williams DS (2010) Sagittal and frontal plane joint mechanics throughout the stance phase of walking in adolescents who are obese. </w:t>
      </w:r>
      <w:r w:rsidRPr="0023003F">
        <w:rPr>
          <w:rStyle w:val="Carpredefinitoparagrafo1"/>
          <w:i/>
          <w:iCs/>
          <w:sz w:val="24"/>
          <w:szCs w:val="24"/>
          <w:lang w:val="en-GB"/>
        </w:rPr>
        <w:t>Gait Posture</w:t>
      </w:r>
      <w:r w:rsidRPr="0023003F">
        <w:rPr>
          <w:rStyle w:val="Carpredefinitoparagrafo1"/>
          <w:sz w:val="24"/>
          <w:szCs w:val="24"/>
          <w:lang w:val="en-GB"/>
        </w:rPr>
        <w:t xml:space="preserve"> 32</w:t>
      </w:r>
      <w:r>
        <w:rPr>
          <w:rStyle w:val="Carpredefinitoparagrafo1"/>
          <w:sz w:val="24"/>
          <w:szCs w:val="24"/>
          <w:lang w:val="en-GB"/>
        </w:rPr>
        <w:t>,</w:t>
      </w:r>
      <w:r w:rsidRPr="0023003F">
        <w:rPr>
          <w:rStyle w:val="Carpredefinitoparagrafo1"/>
          <w:sz w:val="24"/>
          <w:szCs w:val="24"/>
          <w:lang w:val="en-GB"/>
        </w:rPr>
        <w:t xml:space="preserve"> 263-8</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E9344D">
        <w:rPr>
          <w:rStyle w:val="Carpredefinitoparagrafo1"/>
          <w:sz w:val="24"/>
          <w:szCs w:val="24"/>
          <w:lang w:val="it-IT"/>
        </w:rPr>
        <w:t xml:space="preserve">Menegoni F, Galli M, Tacchini E, Vismara L, Cavigioli M, Capodaglio P (2009) Gender-specific effect of obesity on balance. </w:t>
      </w:r>
      <w:r w:rsidRPr="0023003F">
        <w:rPr>
          <w:rStyle w:val="Carpredefinitoparagrafo1"/>
          <w:i/>
          <w:iCs/>
          <w:sz w:val="24"/>
          <w:szCs w:val="24"/>
          <w:lang w:val="en-GB"/>
        </w:rPr>
        <w:t>Obesity (Silver Spring</w:t>
      </w:r>
      <w:r w:rsidRPr="0023003F">
        <w:rPr>
          <w:rStyle w:val="Carpredefinitoparagrafo1"/>
          <w:sz w:val="24"/>
          <w:szCs w:val="24"/>
          <w:lang w:val="en-GB"/>
        </w:rPr>
        <w:t>) 17</w:t>
      </w:r>
      <w:r>
        <w:rPr>
          <w:rStyle w:val="Carpredefinitoparagrafo1"/>
          <w:sz w:val="24"/>
          <w:szCs w:val="24"/>
          <w:lang w:val="en-GB"/>
        </w:rPr>
        <w:t>,</w:t>
      </w:r>
      <w:r w:rsidRPr="0023003F">
        <w:rPr>
          <w:rStyle w:val="Carpredefinitoparagrafo1"/>
          <w:sz w:val="24"/>
          <w:szCs w:val="24"/>
          <w:lang w:val="en-GB"/>
        </w:rPr>
        <w:t xml:space="preserve"> 1951-6</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Menegoni F, Tacchini E, Bigoni M, Vismara L, Priano L, Galli M, Capodaglio P (2011) Mechanisms underlying center of pressure displacements in obese subjects during quiet stance. </w:t>
      </w:r>
      <w:r w:rsidRPr="0023003F">
        <w:rPr>
          <w:rStyle w:val="Carpredefinitoparagrafo1"/>
          <w:i/>
          <w:iCs/>
          <w:sz w:val="24"/>
          <w:szCs w:val="24"/>
          <w:lang w:val="en-GB"/>
        </w:rPr>
        <w:t>J Neuroeng Rehabil</w:t>
      </w:r>
      <w:r w:rsidRPr="0023003F">
        <w:rPr>
          <w:rStyle w:val="Carpredefinitoparagrafo1"/>
          <w:sz w:val="24"/>
          <w:szCs w:val="24"/>
          <w:lang w:val="en-GB"/>
        </w:rPr>
        <w:t xml:space="preserve"> 8</w:t>
      </w:r>
      <w:r>
        <w:rPr>
          <w:rStyle w:val="Carpredefinitoparagrafo1"/>
          <w:sz w:val="24"/>
          <w:szCs w:val="24"/>
          <w:lang w:val="en-GB"/>
        </w:rPr>
        <w:t>,</w:t>
      </w:r>
      <w:r w:rsidRPr="0023003F">
        <w:rPr>
          <w:rStyle w:val="Carpredefinitoparagrafo1"/>
          <w:sz w:val="24"/>
          <w:szCs w:val="24"/>
          <w:lang w:val="en-GB"/>
        </w:rPr>
        <w:t>20.</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Ogden CL, Carroll MD, Curtin LR, Lamb MM, Flegal KM (2010) Prevalence of high body mass index in US children and adolescents, 2007–2008.</w:t>
      </w:r>
      <w:r w:rsidRPr="0023003F">
        <w:rPr>
          <w:rStyle w:val="Carpredefinitoparagrafo1"/>
          <w:i/>
          <w:iCs/>
          <w:sz w:val="24"/>
          <w:szCs w:val="24"/>
          <w:lang w:val="en-GB"/>
        </w:rPr>
        <w:t xml:space="preserve"> JAMA</w:t>
      </w:r>
      <w:r w:rsidRPr="0023003F">
        <w:rPr>
          <w:rStyle w:val="Carpredefinitoparagrafo1"/>
          <w:sz w:val="24"/>
          <w:szCs w:val="24"/>
          <w:lang w:val="en-GB"/>
        </w:rPr>
        <w:t xml:space="preserve"> 303</w:t>
      </w:r>
      <w:r>
        <w:rPr>
          <w:rStyle w:val="Carpredefinitoparagrafo1"/>
          <w:sz w:val="24"/>
          <w:szCs w:val="24"/>
          <w:lang w:val="en-GB"/>
        </w:rPr>
        <w:t>,</w:t>
      </w:r>
      <w:r w:rsidRPr="0023003F">
        <w:rPr>
          <w:rStyle w:val="Carpredefinitoparagrafo1"/>
          <w:sz w:val="24"/>
          <w:szCs w:val="24"/>
          <w:lang w:val="en-GB"/>
        </w:rPr>
        <w:t xml:space="preserve"> 242–9.</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Peyrot N, Thivel D, Isacco L, Morin JB, Duche P, Belli A (2009) Do mechanical gait parameters explain the higher metabolic cost of walking in obese adolescents? </w:t>
      </w:r>
      <w:r w:rsidRPr="0023003F">
        <w:rPr>
          <w:rStyle w:val="Carpredefinitoparagrafo1"/>
          <w:i/>
          <w:iCs/>
          <w:sz w:val="24"/>
          <w:szCs w:val="24"/>
          <w:lang w:val="en-GB"/>
        </w:rPr>
        <w:t>J Appl Physiol</w:t>
      </w:r>
      <w:r w:rsidRPr="0023003F">
        <w:rPr>
          <w:rStyle w:val="Carpredefinitoparagrafo1"/>
          <w:sz w:val="24"/>
          <w:szCs w:val="24"/>
          <w:lang w:val="en-GB"/>
        </w:rPr>
        <w:t xml:space="preserve"> 106</w:t>
      </w:r>
      <w:r>
        <w:rPr>
          <w:rStyle w:val="Carpredefinitoparagrafo1"/>
          <w:sz w:val="24"/>
          <w:szCs w:val="24"/>
          <w:lang w:val="en-GB"/>
        </w:rPr>
        <w:t>,</w:t>
      </w:r>
      <w:r w:rsidRPr="0023003F">
        <w:rPr>
          <w:rStyle w:val="Carpredefinitoparagrafo1"/>
          <w:sz w:val="24"/>
          <w:szCs w:val="24"/>
          <w:lang w:val="en-GB"/>
        </w:rPr>
        <w:t xml:space="preserve"> 1763-70.</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Pi-Sunyer FX, Laferrere B, Aronne LJ, Bray GA (1999) Obesity-a modern-day epidemic. </w:t>
      </w:r>
      <w:r w:rsidRPr="0023003F">
        <w:rPr>
          <w:rStyle w:val="Carpredefinitoparagrafo1"/>
          <w:i/>
          <w:iCs/>
          <w:sz w:val="24"/>
          <w:szCs w:val="24"/>
          <w:lang w:val="en-GB"/>
        </w:rPr>
        <w:t>J Clin Endocrinol Metab</w:t>
      </w:r>
      <w:r w:rsidRPr="0023003F">
        <w:rPr>
          <w:rStyle w:val="Carpredefinitoparagrafo1"/>
          <w:sz w:val="24"/>
          <w:szCs w:val="24"/>
          <w:lang w:val="en-GB"/>
        </w:rPr>
        <w:t xml:space="preserve"> 84</w:t>
      </w:r>
      <w:r>
        <w:rPr>
          <w:rStyle w:val="Carpredefinitoparagrafo1"/>
          <w:sz w:val="24"/>
          <w:szCs w:val="24"/>
          <w:lang w:val="en-GB"/>
        </w:rPr>
        <w:t>,</w:t>
      </w:r>
      <w:r w:rsidRPr="0023003F">
        <w:rPr>
          <w:rStyle w:val="Carpredefinitoparagrafo1"/>
          <w:sz w:val="24"/>
          <w:szCs w:val="24"/>
          <w:lang w:val="en-GB"/>
        </w:rPr>
        <w:t xml:space="preserve"> 3-7</w:t>
      </w:r>
    </w:p>
    <w:p w:rsidR="00350CEE" w:rsidRPr="0023003F"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Rodacki ALF, Fowler NE, Provensi CLG, Rodacki C, de LN, Dezan VH (2005) Body mass as a factor in stature change. </w:t>
      </w:r>
      <w:r w:rsidRPr="0023003F">
        <w:rPr>
          <w:rStyle w:val="Carpredefinitoparagrafo1"/>
          <w:i/>
          <w:iCs/>
          <w:sz w:val="24"/>
          <w:szCs w:val="24"/>
          <w:lang w:val="en-GB"/>
        </w:rPr>
        <w:t>Clin Biomech</w:t>
      </w:r>
      <w:r w:rsidRPr="0023003F">
        <w:rPr>
          <w:rStyle w:val="Carpredefinitoparagrafo1"/>
          <w:sz w:val="24"/>
          <w:szCs w:val="24"/>
          <w:lang w:val="en-GB"/>
        </w:rPr>
        <w:t xml:space="preserve"> 20</w:t>
      </w:r>
      <w:r>
        <w:rPr>
          <w:rStyle w:val="Carpredefinitoparagrafo1"/>
          <w:sz w:val="24"/>
          <w:szCs w:val="24"/>
          <w:lang w:val="en-GB"/>
        </w:rPr>
        <w:t>,</w:t>
      </w:r>
      <w:r w:rsidRPr="0023003F">
        <w:rPr>
          <w:rStyle w:val="Carpredefinitoparagrafo1"/>
          <w:sz w:val="24"/>
          <w:szCs w:val="24"/>
          <w:lang w:val="en-GB"/>
        </w:rPr>
        <w:t xml:space="preserve"> 799–805.</w:t>
      </w:r>
    </w:p>
    <w:p w:rsidR="00350CEE" w:rsidRPr="00F8390E"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highlight w:val="yellow"/>
          <w:lang w:val="en-GB"/>
        </w:rPr>
      </w:pPr>
      <w:r w:rsidRPr="00F8390E">
        <w:rPr>
          <w:rStyle w:val="Carpredefinitoparagrafo1"/>
          <w:sz w:val="24"/>
          <w:szCs w:val="24"/>
          <w:highlight w:val="yellow"/>
          <w:lang w:val="en-GB"/>
        </w:rPr>
        <w:t xml:space="preserve">Segal NA, Yack HJ, Khole P (2009) Weight, rather than obesity distribution, explains peak external knee adduction moment during level gait. </w:t>
      </w:r>
      <w:r w:rsidRPr="00F8390E">
        <w:rPr>
          <w:rStyle w:val="Carpredefinitoparagrafo1"/>
          <w:i/>
          <w:iCs/>
          <w:sz w:val="24"/>
          <w:szCs w:val="24"/>
          <w:highlight w:val="yellow"/>
          <w:lang w:val="en-GB"/>
        </w:rPr>
        <w:t>Am J Phys Med Rehabil</w:t>
      </w:r>
      <w:r w:rsidRPr="00F8390E">
        <w:rPr>
          <w:rStyle w:val="Carpredefinitoparagrafo1"/>
          <w:sz w:val="24"/>
          <w:szCs w:val="24"/>
          <w:highlight w:val="yellow"/>
          <w:lang w:val="en-GB"/>
        </w:rPr>
        <w:t xml:space="preserve"> 88 (3), 180–8.</w:t>
      </w:r>
    </w:p>
    <w:p w:rsidR="00350CEE" w:rsidRPr="0023003F"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Sibella F, Galli M, Romei M, Montesano A, Crivellini M (2003) Biomechanical analysis of sit-to-stand movement in normal and obese subjects. </w:t>
      </w:r>
      <w:r w:rsidRPr="0023003F">
        <w:rPr>
          <w:rStyle w:val="Carpredefinitoparagrafo1"/>
          <w:i/>
          <w:iCs/>
          <w:sz w:val="24"/>
          <w:szCs w:val="24"/>
          <w:lang w:val="en-GB"/>
        </w:rPr>
        <w:t>Clin Biomech</w:t>
      </w:r>
      <w:r w:rsidRPr="0023003F">
        <w:rPr>
          <w:rStyle w:val="Carpredefinitoparagrafo1"/>
          <w:sz w:val="24"/>
          <w:szCs w:val="24"/>
          <w:lang w:val="en-GB"/>
        </w:rPr>
        <w:t xml:space="preserve"> 18</w:t>
      </w:r>
      <w:r>
        <w:rPr>
          <w:rStyle w:val="Carpredefinitoparagrafo1"/>
          <w:sz w:val="24"/>
          <w:szCs w:val="24"/>
          <w:lang w:val="en-GB"/>
        </w:rPr>
        <w:t>,</w:t>
      </w:r>
      <w:r w:rsidRPr="0023003F">
        <w:rPr>
          <w:rStyle w:val="Carpredefinitoparagrafo1"/>
          <w:sz w:val="24"/>
          <w:szCs w:val="24"/>
          <w:lang w:val="en-GB"/>
        </w:rPr>
        <w:t xml:space="preserve"> 745-50</w:t>
      </w:r>
    </w:p>
    <w:p w:rsidR="00350CEE" w:rsidRPr="0023003F" w:rsidRDefault="00350CEE" w:rsidP="00F8390E">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Spyropoulos P, Pisciotta JC, Pavlou KN, Cairns MA, Simon SR (1991) Biomechanical Gait Analysis in obese men. </w:t>
      </w:r>
      <w:r w:rsidRPr="0023003F">
        <w:rPr>
          <w:rStyle w:val="Carpredefinitoparagrafo1"/>
          <w:i/>
          <w:iCs/>
          <w:sz w:val="24"/>
          <w:szCs w:val="24"/>
          <w:lang w:val="en-GB"/>
        </w:rPr>
        <w:t>Arch Phys Med Rehabil</w:t>
      </w:r>
      <w:r w:rsidRPr="0023003F">
        <w:rPr>
          <w:rStyle w:val="Carpredefinitoparagrafo1"/>
          <w:sz w:val="24"/>
          <w:szCs w:val="24"/>
          <w:lang w:val="en-GB"/>
        </w:rPr>
        <w:t xml:space="preserve"> 72</w:t>
      </w:r>
      <w:r>
        <w:rPr>
          <w:rStyle w:val="Carpredefinitoparagrafo1"/>
          <w:sz w:val="24"/>
          <w:szCs w:val="24"/>
          <w:lang w:val="en-GB"/>
        </w:rPr>
        <w:t>,</w:t>
      </w:r>
      <w:r w:rsidRPr="0023003F">
        <w:rPr>
          <w:rStyle w:val="Carpredefinitoparagrafo1"/>
          <w:sz w:val="24"/>
          <w:szCs w:val="24"/>
          <w:lang w:val="en-GB"/>
        </w:rPr>
        <w:t>1065-1070.</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 xml:space="preserve">Stagni R, Leardini A, Cappozzo A, Benedetti MG, Cappello A (2000) Effects of hip joint centre mislocation on gait analysis results. </w:t>
      </w:r>
      <w:r w:rsidRPr="0023003F">
        <w:rPr>
          <w:rStyle w:val="Carpredefinitoparagrafo1"/>
          <w:i/>
          <w:iCs/>
          <w:sz w:val="24"/>
          <w:szCs w:val="24"/>
          <w:lang w:val="en-GB"/>
        </w:rPr>
        <w:t>J Biomech</w:t>
      </w:r>
      <w:r w:rsidRPr="0023003F">
        <w:rPr>
          <w:rStyle w:val="Carpredefinitoparagrafo1"/>
          <w:sz w:val="24"/>
          <w:szCs w:val="24"/>
          <w:lang w:val="en-GB"/>
        </w:rPr>
        <w:t xml:space="preserve"> 33</w:t>
      </w:r>
      <w:r>
        <w:rPr>
          <w:rStyle w:val="Carpredefinitoparagrafo1"/>
          <w:sz w:val="24"/>
          <w:szCs w:val="24"/>
          <w:lang w:val="en-GB"/>
        </w:rPr>
        <w:t>,</w:t>
      </w:r>
      <w:r w:rsidRPr="0023003F">
        <w:rPr>
          <w:rStyle w:val="Carpredefinitoparagrafo1"/>
          <w:sz w:val="24"/>
          <w:szCs w:val="24"/>
          <w:lang w:val="en-GB"/>
        </w:rPr>
        <w:t xml:space="preserve"> 1479–87</w:t>
      </w:r>
    </w:p>
    <w:p w:rsidR="00350CEE" w:rsidRPr="0023003F" w:rsidRDefault="00350CEE" w:rsidP="00D256D5">
      <w:pPr>
        <w:numPr>
          <w:ilvl w:val="0"/>
          <w:numId w:val="17"/>
        </w:numPr>
        <w:shd w:val="solid" w:color="FFFFFF" w:fill="auto"/>
        <w:suppressAutoHyphens w:val="0"/>
        <w:spacing w:line="360" w:lineRule="auto"/>
        <w:ind w:left="0" w:firstLine="0"/>
        <w:jc w:val="both"/>
        <w:rPr>
          <w:sz w:val="24"/>
          <w:szCs w:val="24"/>
          <w:lang w:val="en-GB"/>
        </w:rPr>
      </w:pPr>
      <w:r w:rsidRPr="009665E6">
        <w:rPr>
          <w:sz w:val="24"/>
          <w:szCs w:val="24"/>
          <w:lang w:val="en-GB"/>
        </w:rPr>
        <w:t xml:space="preserve">Vismara L, Cimolin V, Grugni G, Galli M, Parisio C, Sibilia O, Capodaglio P (2010) Effectiveness of a 6-month home-based training program in Prader-Willi patients. </w:t>
      </w:r>
      <w:r w:rsidRPr="0023003F">
        <w:rPr>
          <w:i/>
          <w:iCs/>
          <w:sz w:val="24"/>
          <w:szCs w:val="24"/>
          <w:lang w:val="en-GB"/>
        </w:rPr>
        <w:t>Res Dev Disabil</w:t>
      </w:r>
      <w:r w:rsidRPr="0023003F">
        <w:rPr>
          <w:sz w:val="24"/>
          <w:szCs w:val="24"/>
          <w:lang w:val="en-GB"/>
        </w:rPr>
        <w:t xml:space="preserve"> 31 (6)</w:t>
      </w:r>
      <w:r>
        <w:rPr>
          <w:sz w:val="24"/>
          <w:szCs w:val="24"/>
          <w:lang w:val="en-GB"/>
        </w:rPr>
        <w:t>,</w:t>
      </w:r>
      <w:r w:rsidRPr="0023003F">
        <w:rPr>
          <w:sz w:val="24"/>
          <w:szCs w:val="24"/>
          <w:lang w:val="en-GB"/>
        </w:rPr>
        <w:t xml:space="preserve"> 1373-9</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010A48">
        <w:rPr>
          <w:rStyle w:val="Carpredefinitoparagrafo1"/>
          <w:sz w:val="24"/>
          <w:szCs w:val="24"/>
          <w:lang w:val="de-DE"/>
        </w:rPr>
        <w:t xml:space="preserve">von Kries R, Koletzko B, Sauerwald T, von Mutius E, Barnert D, Grunert V, von Voss H (1999) Breast feeding and obesity, cross sectional study. </w:t>
      </w:r>
      <w:r w:rsidRPr="0023003F">
        <w:rPr>
          <w:rStyle w:val="Carpredefinitoparagrafo1"/>
          <w:i/>
          <w:iCs/>
          <w:sz w:val="24"/>
          <w:szCs w:val="24"/>
          <w:lang w:val="en-GB"/>
        </w:rPr>
        <w:t>BMJ</w:t>
      </w:r>
      <w:r w:rsidRPr="0023003F">
        <w:rPr>
          <w:rStyle w:val="Carpredefinitoparagrafo1"/>
          <w:sz w:val="24"/>
          <w:szCs w:val="24"/>
          <w:lang w:val="en-GB"/>
        </w:rPr>
        <w:t xml:space="preserve"> 319</w:t>
      </w:r>
      <w:r>
        <w:rPr>
          <w:rStyle w:val="Carpredefinitoparagrafo1"/>
          <w:sz w:val="24"/>
          <w:szCs w:val="24"/>
          <w:lang w:val="en-GB"/>
        </w:rPr>
        <w:t>,</w:t>
      </w:r>
      <w:r w:rsidRPr="0023003F">
        <w:rPr>
          <w:rStyle w:val="Carpredefinitoparagrafo1"/>
          <w:sz w:val="24"/>
          <w:szCs w:val="24"/>
          <w:lang w:val="en-GB"/>
        </w:rPr>
        <w:t xml:space="preserve"> 147-50</w:t>
      </w:r>
    </w:p>
    <w:p w:rsidR="00350CEE" w:rsidRPr="0023003F" w:rsidRDefault="00350CEE" w:rsidP="00D256D5">
      <w:pPr>
        <w:numPr>
          <w:ilvl w:val="0"/>
          <w:numId w:val="17"/>
        </w:numPr>
        <w:shd w:val="solid" w:color="FFFFFF" w:fill="auto"/>
        <w:suppressAutoHyphens w:val="0"/>
        <w:spacing w:line="360" w:lineRule="auto"/>
        <w:ind w:left="0" w:firstLine="0"/>
        <w:jc w:val="both"/>
        <w:rPr>
          <w:rStyle w:val="Carpredefinitoparagrafo1"/>
          <w:sz w:val="24"/>
          <w:szCs w:val="24"/>
          <w:lang w:val="en-GB"/>
        </w:rPr>
      </w:pPr>
      <w:r w:rsidRPr="0023003F">
        <w:rPr>
          <w:rStyle w:val="Carpredefinitoparagrafo1"/>
          <w:sz w:val="24"/>
          <w:szCs w:val="24"/>
          <w:lang w:val="en-GB"/>
        </w:rPr>
        <w:t>Wearing SC, Hennig EM, Byrne NM, Steele JR, Hills AP (2006) The biomechanics of restricted movement in adult obesity.</w:t>
      </w:r>
      <w:r w:rsidRPr="0023003F">
        <w:rPr>
          <w:rStyle w:val="Carpredefinitoparagrafo1"/>
          <w:i/>
          <w:iCs/>
          <w:sz w:val="24"/>
          <w:szCs w:val="24"/>
          <w:lang w:val="en-GB"/>
        </w:rPr>
        <w:t xml:space="preserve"> Obes Rev</w:t>
      </w:r>
      <w:r w:rsidRPr="0023003F">
        <w:rPr>
          <w:rStyle w:val="Carpredefinitoparagrafo1"/>
          <w:sz w:val="24"/>
          <w:szCs w:val="24"/>
          <w:lang w:val="en-GB"/>
        </w:rPr>
        <w:t xml:space="preserve"> 7</w:t>
      </w:r>
      <w:r>
        <w:rPr>
          <w:rStyle w:val="Carpredefinitoparagrafo1"/>
          <w:sz w:val="24"/>
          <w:szCs w:val="24"/>
          <w:lang w:val="en-GB"/>
        </w:rPr>
        <w:t>,</w:t>
      </w:r>
      <w:r w:rsidRPr="0023003F">
        <w:rPr>
          <w:rStyle w:val="Carpredefinitoparagrafo1"/>
          <w:sz w:val="24"/>
          <w:szCs w:val="24"/>
          <w:lang w:val="en-GB"/>
        </w:rPr>
        <w:t xml:space="preserve"> 13–24.</w:t>
      </w:r>
    </w:p>
    <w:p w:rsidR="00350CEE" w:rsidRPr="0023003F" w:rsidRDefault="00350CEE">
      <w:pPr>
        <w:shd w:val="clear" w:color="auto" w:fill="auto"/>
        <w:suppressAutoHyphens w:val="0"/>
        <w:rPr>
          <w:sz w:val="24"/>
          <w:szCs w:val="24"/>
          <w:lang w:val="en-GB"/>
        </w:rPr>
      </w:pPr>
      <w:r w:rsidRPr="0023003F">
        <w:rPr>
          <w:sz w:val="24"/>
          <w:szCs w:val="24"/>
          <w:lang w:val="en-GB"/>
        </w:rPr>
        <w:lastRenderedPageBreak/>
        <w:br w:type="page"/>
      </w:r>
    </w:p>
    <w:p w:rsidR="00350CEE" w:rsidRPr="00032F29" w:rsidRDefault="00350CEE" w:rsidP="00850381">
      <w:pPr>
        <w:pStyle w:val="Corpotesto"/>
        <w:spacing w:line="360" w:lineRule="auto"/>
        <w:rPr>
          <w:b/>
          <w:bCs/>
          <w:lang w:val="en-GB"/>
        </w:rPr>
      </w:pPr>
      <w:r w:rsidRPr="00032F29">
        <w:rPr>
          <w:b/>
          <w:bCs/>
          <w:lang w:val="en-GB"/>
        </w:rPr>
        <w:t>Tables</w:t>
      </w:r>
    </w:p>
    <w:p w:rsidR="00350CEE" w:rsidRDefault="00350CEE" w:rsidP="00850381">
      <w:pPr>
        <w:pStyle w:val="Corpotesto"/>
        <w:spacing w:line="360" w:lineRule="auto"/>
        <w:rPr>
          <w:lang w:val="en-GB"/>
        </w:rPr>
      </w:pPr>
    </w:p>
    <w:p w:rsidR="00350CEE" w:rsidRPr="0023003F" w:rsidRDefault="00350CEE" w:rsidP="00850381">
      <w:pPr>
        <w:pStyle w:val="Corpotesto"/>
        <w:spacing w:line="360" w:lineRule="auto"/>
        <w:rPr>
          <w:lang w:val="en-GB"/>
        </w:rPr>
      </w:pPr>
      <w:r w:rsidRPr="0023003F">
        <w:rPr>
          <w:lang w:val="en-GB"/>
        </w:rPr>
        <w:t>Table 1</w:t>
      </w:r>
      <w:r>
        <w:rPr>
          <w:lang w:val="en-GB"/>
        </w:rPr>
        <w:t>,</w:t>
      </w:r>
      <w:r w:rsidRPr="0023003F">
        <w:rPr>
          <w:lang w:val="en-GB"/>
        </w:rPr>
        <w:t xml:space="preserve"> Gait parameters and descriptors</w:t>
      </w:r>
    </w:p>
    <w:tbl>
      <w:tblPr>
        <w:tblW w:w="9747" w:type="dxa"/>
        <w:tblInd w:w="2" w:type="dxa"/>
        <w:tblBorders>
          <w:top w:val="single" w:sz="12" w:space="0" w:color="008000"/>
          <w:bottom w:val="single" w:sz="12" w:space="0" w:color="008000"/>
        </w:tblBorders>
        <w:tblLook w:val="00A0" w:firstRow="1" w:lastRow="0" w:firstColumn="1" w:lastColumn="0" w:noHBand="0" w:noVBand="0"/>
      </w:tblPr>
      <w:tblGrid>
        <w:gridCol w:w="2808"/>
        <w:gridCol w:w="6939"/>
      </w:tblGrid>
      <w:tr w:rsidR="00350CEE" w:rsidRPr="0023003F">
        <w:tc>
          <w:tcPr>
            <w:tcW w:w="2808" w:type="dxa"/>
            <w:tcBorders>
              <w:top w:val="single" w:sz="12" w:space="0" w:color="008000"/>
              <w:bottom w:val="single" w:sz="6" w:space="0" w:color="008000"/>
            </w:tcBorders>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Gait Parameter</w:t>
            </w:r>
          </w:p>
        </w:tc>
        <w:tc>
          <w:tcPr>
            <w:tcW w:w="6939" w:type="dxa"/>
            <w:tcBorders>
              <w:top w:val="single" w:sz="12" w:space="0" w:color="008000"/>
              <w:bottom w:val="single" w:sz="6" w:space="0" w:color="008000"/>
            </w:tcBorders>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Description</w:t>
            </w:r>
          </w:p>
        </w:tc>
      </w:tr>
      <w:tr w:rsidR="00350CEE" w:rsidRPr="0023003F">
        <w:tc>
          <w:tcPr>
            <w:tcW w:w="9747" w:type="dxa"/>
            <w:gridSpan w:val="2"/>
          </w:tcPr>
          <w:p w:rsidR="00350CEE" w:rsidRPr="0023003F" w:rsidRDefault="00350CEE" w:rsidP="00010A48">
            <w:pPr>
              <w:spacing w:beforeLines="60" w:before="144" w:afterLines="60" w:after="144"/>
              <w:jc w:val="both"/>
              <w:rPr>
                <w:sz w:val="18"/>
                <w:szCs w:val="18"/>
                <w:lang w:val="en-GB"/>
              </w:rPr>
            </w:pPr>
            <w:r w:rsidRPr="0023003F">
              <w:rPr>
                <w:i/>
                <w:iCs/>
                <w:sz w:val="18"/>
                <w:szCs w:val="18"/>
                <w:u w:val="single"/>
                <w:lang w:val="en-GB"/>
              </w:rPr>
              <w:t>Spatio-temporal parameters</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Velocity (m/s)</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mean velocity of progression (m/s) equal to step length times cadence (ste/min);</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Cadence (step/min)</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 xml:space="preserve">Rate at which a person walks (step/min) </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 stance (%gait cycle)</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duration of the stance phase, expressed as % of the gait cycle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Step length</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longitudinal distance from one foot strike to the next one (mm)</w:t>
            </w:r>
          </w:p>
        </w:tc>
      </w:tr>
      <w:tr w:rsidR="00350CEE" w:rsidRPr="0023003F">
        <w:tc>
          <w:tcPr>
            <w:tcW w:w="9747" w:type="dxa"/>
            <w:gridSpan w:val="2"/>
          </w:tcPr>
          <w:p w:rsidR="00350CEE" w:rsidRPr="0023003F" w:rsidRDefault="00350CEE" w:rsidP="00010A48">
            <w:pPr>
              <w:spacing w:beforeLines="60" w:before="144" w:afterLines="60" w:after="144"/>
              <w:jc w:val="both"/>
              <w:rPr>
                <w:sz w:val="18"/>
                <w:szCs w:val="18"/>
                <w:lang w:val="en-GB"/>
              </w:rPr>
            </w:pPr>
            <w:r w:rsidRPr="0023003F">
              <w:rPr>
                <w:i/>
                <w:iCs/>
                <w:sz w:val="18"/>
                <w:szCs w:val="18"/>
                <w:u w:val="single"/>
                <w:lang w:val="en-GB"/>
              </w:rPr>
              <w:t>Kinematics (degrees)</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 xml:space="preserve">PT-ROM </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US"/>
              </w:rPr>
              <w:t>the range of motion at pelvis on the sagittal plane (Pelvic Tilt graph) during the gait cycle, calculated as the difference between the maximum and minimum values of the plot</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PO-ROM</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US"/>
              </w:rPr>
              <w:t>the range of motion at pelvis on the frontal plane (Pelvic Obliquity graph) during the gait cycle, calculated as the difference between the maximum and minimum values of the plot</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PR-ROM</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US"/>
              </w:rPr>
              <w:t>the range of motion at pelvis on the transversal plane (Pelvic Rotation graph) during the gait cycle, calculated as the difference between the maximum and minimum values of the plot</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HFE-ROM</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the range of motion at hip joint on the sagittal plane (Hip Flex-Extension graph) during the gait cycle, calculated as the difference between the maximum and minimum values of the plot</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HAA-ROM</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the range of motion at hip joint on the frontal plane (Hip Ab-Adduction graph) during the gait cycle, calculated as the difference between the maximum and minimum values of the plot</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KIC</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value of Knee Flexion-Extension angle (knee position on sagittal plane) at initial contact, representing the position of knee joint at the beginning of gait cycle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KmSt</w:t>
            </w:r>
          </w:p>
        </w:tc>
        <w:tc>
          <w:tcPr>
            <w:tcW w:w="6939" w:type="dxa"/>
          </w:tcPr>
          <w:p w:rsidR="00350CEE" w:rsidRPr="0023003F" w:rsidRDefault="00350CEE" w:rsidP="00010A48">
            <w:pPr>
              <w:pStyle w:val="Corpodeltesto2"/>
              <w:spacing w:beforeLines="60" w:before="144" w:afterLines="60" w:after="144" w:line="240" w:lineRule="auto"/>
              <w:rPr>
                <w:sz w:val="18"/>
                <w:szCs w:val="18"/>
                <w:lang w:val="en-GB"/>
              </w:rPr>
            </w:pPr>
            <w:r w:rsidRPr="0023003F">
              <w:rPr>
                <w:sz w:val="18"/>
                <w:szCs w:val="18"/>
                <w:lang w:val="en-GB"/>
              </w:rPr>
              <w:t>minimum of knee flexion (knee position on sagittal plane) in mid-stance, representing the extension ability of knee during this phase of gait cycle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KMSw</w:t>
            </w:r>
          </w:p>
        </w:tc>
        <w:tc>
          <w:tcPr>
            <w:tcW w:w="6939" w:type="dxa"/>
          </w:tcPr>
          <w:p w:rsidR="00350CEE" w:rsidRPr="0023003F" w:rsidRDefault="00350CEE" w:rsidP="00010A48">
            <w:pPr>
              <w:pStyle w:val="Corpodeltesto2"/>
              <w:tabs>
                <w:tab w:val="left" w:pos="1080"/>
              </w:tabs>
              <w:spacing w:beforeLines="60" w:before="144" w:afterLines="60" w:after="144" w:line="240" w:lineRule="auto"/>
              <w:rPr>
                <w:sz w:val="18"/>
                <w:szCs w:val="18"/>
                <w:lang w:val="en-GB"/>
              </w:rPr>
            </w:pPr>
            <w:r w:rsidRPr="0023003F">
              <w:rPr>
                <w:sz w:val="18"/>
                <w:szCs w:val="18"/>
                <w:lang w:val="en-GB"/>
              </w:rPr>
              <w:t>peak of knee flexion (knee position on sagittal plane) in swing phase, representing the flexion ability of knee joint during this phase of gait cycle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KFE-ROM</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the range of motion at knee joint on the sagittal plane (Knee Flex-Extension graph) during the gait cycle, calculated as the difference between the maximum and minimum values of the plot</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AIC</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value of the ankle joint angle (on sagittal plane) at the initial contact, representing the position of knee joint at the beginning of gait cycle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AMSt</w:t>
            </w:r>
          </w:p>
        </w:tc>
        <w:tc>
          <w:tcPr>
            <w:tcW w:w="6939" w:type="dxa"/>
          </w:tcPr>
          <w:p w:rsidR="00350CEE" w:rsidRPr="0023003F" w:rsidRDefault="00350CEE" w:rsidP="00010A48">
            <w:pPr>
              <w:spacing w:beforeLines="60" w:before="144" w:afterLines="60" w:after="144"/>
              <w:jc w:val="both"/>
              <w:rPr>
                <w:sz w:val="18"/>
                <w:szCs w:val="18"/>
                <w:lang w:val="en-GB"/>
              </w:rPr>
            </w:pPr>
            <w:bookmarkStart w:id="1" w:name="OLE_LINK2"/>
            <w:r w:rsidRPr="0023003F">
              <w:rPr>
                <w:sz w:val="18"/>
                <w:szCs w:val="18"/>
                <w:lang w:val="en-GB"/>
              </w:rPr>
              <w:t>peak of ankle dorsiflexion (on sagittal plane) during stance phase, representing the dorsiflexion ability of ankle joint during this phase of gait cycle</w:t>
            </w:r>
            <w:bookmarkEnd w:id="1"/>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AmSt</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 xml:space="preserve">minimum value of the ankle joint angle (on sagittal plane) in stance phase, representing the </w:t>
            </w:r>
            <w:r w:rsidRPr="0023003F">
              <w:rPr>
                <w:sz w:val="18"/>
                <w:szCs w:val="18"/>
                <w:lang w:val="en-GB"/>
              </w:rPr>
              <w:lastRenderedPageBreak/>
              <w:t>plantarflexion ability of ankle joint at toe-off</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lastRenderedPageBreak/>
              <w:t>AMSw</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peak of ankle dorsiflexion (on sagittal plane) during swing phase, representing the dorsiflexion ability of ankle joint in this phase of gait cycle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ADP-ROM</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the range of motion at ankle joint on the sagittal plane (Ankle Dorsi-Plantarflexion graph) during the gait cycle, calculated as the difference between the maximum and minimum values of the plot</w:t>
            </w:r>
          </w:p>
        </w:tc>
      </w:tr>
      <w:tr w:rsidR="00350CEE" w:rsidRPr="0023003F">
        <w:tc>
          <w:tcPr>
            <w:tcW w:w="2808" w:type="dxa"/>
          </w:tcPr>
          <w:p w:rsidR="00350CEE" w:rsidRPr="0023003F" w:rsidRDefault="00350CEE" w:rsidP="00010A48">
            <w:pPr>
              <w:spacing w:beforeLines="60" w:before="144" w:afterLines="60" w:after="144"/>
              <w:jc w:val="both"/>
              <w:rPr>
                <w:i/>
                <w:iCs/>
                <w:sz w:val="18"/>
                <w:szCs w:val="18"/>
                <w:u w:val="single"/>
                <w:lang w:val="en-GB"/>
              </w:rPr>
            </w:pPr>
            <w:r w:rsidRPr="0023003F">
              <w:rPr>
                <w:i/>
                <w:iCs/>
                <w:sz w:val="18"/>
                <w:szCs w:val="18"/>
                <w:u w:val="single"/>
                <w:lang w:val="en-GB"/>
              </w:rPr>
              <w:t xml:space="preserve">Kinetics </w:t>
            </w:r>
          </w:p>
        </w:tc>
        <w:tc>
          <w:tcPr>
            <w:tcW w:w="6939" w:type="dxa"/>
          </w:tcPr>
          <w:p w:rsidR="00350CEE" w:rsidRPr="0023003F" w:rsidRDefault="00350CEE" w:rsidP="00010A48">
            <w:pPr>
              <w:spacing w:beforeLines="60" w:before="144" w:afterLines="60" w:after="144"/>
              <w:jc w:val="both"/>
              <w:rPr>
                <w:sz w:val="18"/>
                <w:szCs w:val="18"/>
                <w:lang w:val="en-GB"/>
              </w:rPr>
            </w:pP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HPM (W/Kg)</w:t>
            </w:r>
          </w:p>
        </w:tc>
        <w:tc>
          <w:tcPr>
            <w:tcW w:w="6939" w:type="dxa"/>
          </w:tcPr>
          <w:p w:rsidR="00350CEE" w:rsidRPr="0023003F" w:rsidRDefault="00350CEE" w:rsidP="00010A48">
            <w:pPr>
              <w:spacing w:beforeLines="60" w:before="144" w:afterLines="60" w:after="144"/>
              <w:jc w:val="both"/>
              <w:rPr>
                <w:sz w:val="18"/>
                <w:szCs w:val="18"/>
                <w:lang w:val="en-US"/>
              </w:rPr>
            </w:pPr>
            <w:r w:rsidRPr="0023003F">
              <w:rPr>
                <w:sz w:val="18"/>
                <w:szCs w:val="18"/>
                <w:lang w:val="en-US"/>
              </w:rPr>
              <w:t>The maximum value of hip power generation during the first part of the stance phase</w:t>
            </w:r>
          </w:p>
        </w:tc>
      </w:tr>
      <w:tr w:rsidR="00350CEE" w:rsidRPr="00010A48">
        <w:tc>
          <w:tcPr>
            <w:tcW w:w="2808" w:type="dxa"/>
          </w:tcPr>
          <w:p w:rsidR="00350CEE" w:rsidRPr="00010A48" w:rsidRDefault="00350CEE" w:rsidP="00010A48">
            <w:pPr>
              <w:tabs>
                <w:tab w:val="left" w:pos="1830"/>
              </w:tabs>
              <w:spacing w:beforeLines="60" w:before="144" w:afterLines="60" w:after="144"/>
              <w:jc w:val="both"/>
              <w:rPr>
                <w:sz w:val="18"/>
                <w:szCs w:val="18"/>
                <w:lang w:val="de-DE"/>
              </w:rPr>
            </w:pPr>
            <w:r w:rsidRPr="00010A48">
              <w:rPr>
                <w:sz w:val="18"/>
                <w:szCs w:val="18"/>
                <w:lang w:val="de-DE"/>
              </w:rPr>
              <w:t>KMmin IC (N*m/Kg)</w:t>
            </w:r>
          </w:p>
        </w:tc>
        <w:tc>
          <w:tcPr>
            <w:tcW w:w="6939" w:type="dxa"/>
          </w:tcPr>
          <w:p w:rsidR="00350CEE" w:rsidRPr="0023003F" w:rsidRDefault="00350CEE" w:rsidP="00010A48">
            <w:pPr>
              <w:pStyle w:val="Corpotesto"/>
              <w:spacing w:beforeLines="60" w:before="144" w:afterLines="60" w:after="144"/>
              <w:jc w:val="both"/>
              <w:rPr>
                <w:sz w:val="18"/>
                <w:szCs w:val="18"/>
                <w:lang w:val="en-GB"/>
              </w:rPr>
            </w:pPr>
            <w:r w:rsidRPr="0023003F">
              <w:rPr>
                <w:rStyle w:val="Carpredefinitoparagrafo1"/>
                <w:rFonts w:eastAsia="Times New Roman"/>
                <w:color w:val="000000"/>
                <w:kern w:val="0"/>
                <w:sz w:val="18"/>
                <w:szCs w:val="18"/>
                <w:shd w:val="clear" w:color="auto" w:fill="FFFFFF"/>
                <w:lang w:val="en-GB" w:eastAsia="ar-SA" w:bidi="ar-SA"/>
              </w:rPr>
              <w:t xml:space="preserve">the minimum value of knee moment at the initial contact </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KMMax St (N*m/Kg)</w:t>
            </w:r>
          </w:p>
        </w:tc>
        <w:tc>
          <w:tcPr>
            <w:tcW w:w="6939" w:type="dxa"/>
          </w:tcPr>
          <w:p w:rsidR="00350CEE" w:rsidRPr="0023003F" w:rsidRDefault="00350CEE" w:rsidP="00010A48">
            <w:pPr>
              <w:pStyle w:val="Corpotesto"/>
              <w:spacing w:beforeLines="60" w:before="144" w:afterLines="60" w:after="144"/>
              <w:jc w:val="both"/>
              <w:rPr>
                <w:sz w:val="18"/>
                <w:szCs w:val="18"/>
                <w:lang w:val="en-US"/>
              </w:rPr>
            </w:pPr>
            <w:r w:rsidRPr="0023003F">
              <w:rPr>
                <w:rStyle w:val="Carpredefinitoparagrafo1"/>
                <w:rFonts w:eastAsia="Times New Roman"/>
                <w:color w:val="000000"/>
                <w:kern w:val="0"/>
                <w:sz w:val="18"/>
                <w:szCs w:val="18"/>
                <w:shd w:val="clear" w:color="auto" w:fill="FFFFFF"/>
                <w:lang w:val="en-GB" w:eastAsia="ar-SA" w:bidi="ar-SA"/>
              </w:rPr>
              <w:t>the maximum value of knee moment during the early stance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KMmin St (N*m/Kg)</w:t>
            </w:r>
          </w:p>
        </w:tc>
        <w:tc>
          <w:tcPr>
            <w:tcW w:w="6939" w:type="dxa"/>
          </w:tcPr>
          <w:p w:rsidR="00350CEE" w:rsidRPr="0023003F" w:rsidRDefault="00350CEE" w:rsidP="00010A48">
            <w:pPr>
              <w:pStyle w:val="Corpotesto"/>
              <w:spacing w:beforeLines="60" w:before="144" w:afterLines="60" w:after="144"/>
              <w:jc w:val="both"/>
              <w:rPr>
                <w:rStyle w:val="Carpredefinitoparagrafo1"/>
                <w:rFonts w:eastAsia="Times New Roman"/>
                <w:color w:val="000000"/>
                <w:kern w:val="0"/>
                <w:sz w:val="18"/>
                <w:szCs w:val="18"/>
                <w:shd w:val="clear" w:color="auto" w:fill="FFFFFF"/>
                <w:lang w:val="en-GB" w:eastAsia="ar-SA" w:bidi="ar-SA"/>
              </w:rPr>
            </w:pPr>
            <w:r w:rsidRPr="0023003F">
              <w:rPr>
                <w:rStyle w:val="Carpredefinitoparagrafo1"/>
                <w:rFonts w:eastAsia="Times New Roman"/>
                <w:color w:val="000000"/>
                <w:kern w:val="0"/>
                <w:sz w:val="18"/>
                <w:szCs w:val="18"/>
                <w:shd w:val="clear" w:color="auto" w:fill="FFFFFF"/>
                <w:lang w:val="en-GB" w:eastAsia="ar-SA" w:bidi="ar-SA"/>
              </w:rPr>
              <w:t>the minimum value of knee moment during the late stance</w:t>
            </w:r>
          </w:p>
          <w:p w:rsidR="00350CEE" w:rsidRPr="0023003F" w:rsidRDefault="00350CEE" w:rsidP="00010A48">
            <w:pPr>
              <w:spacing w:beforeLines="60" w:before="144" w:afterLines="60" w:after="144"/>
              <w:jc w:val="both"/>
              <w:rPr>
                <w:sz w:val="18"/>
                <w:szCs w:val="18"/>
                <w:lang w:val="en-US"/>
              </w:rPr>
            </w:pP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AMMax (N*m/Kg)</w:t>
            </w:r>
          </w:p>
        </w:tc>
        <w:tc>
          <w:tcPr>
            <w:tcW w:w="6939" w:type="dxa"/>
          </w:tcPr>
          <w:p w:rsidR="00350CEE" w:rsidRPr="0023003F" w:rsidRDefault="00350CEE" w:rsidP="00010A48">
            <w:pPr>
              <w:spacing w:beforeLines="60" w:before="144" w:afterLines="60" w:after="144"/>
              <w:jc w:val="both"/>
              <w:rPr>
                <w:sz w:val="18"/>
                <w:szCs w:val="18"/>
                <w:lang w:val="en-GB"/>
              </w:rPr>
            </w:pPr>
            <w:r w:rsidRPr="0023003F">
              <w:rPr>
                <w:rStyle w:val="Carpredefinitoparagrafo1"/>
                <w:sz w:val="18"/>
                <w:szCs w:val="18"/>
                <w:lang w:val="en-GB"/>
              </w:rPr>
              <w:t>the peak of plantar flexion moment of ankle joint in the second half of stance</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APmin (W/Kg)</w:t>
            </w:r>
          </w:p>
        </w:tc>
        <w:tc>
          <w:tcPr>
            <w:tcW w:w="6939"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minimum value of absorbed ankle power in early stance and mid-stance, when muscle is contracting eccentrically and absorbing energy (minimum value of negative ankle power)</w:t>
            </w:r>
          </w:p>
        </w:tc>
      </w:tr>
      <w:tr w:rsidR="00350CEE" w:rsidRPr="00010A48">
        <w:tc>
          <w:tcPr>
            <w:tcW w:w="2808" w:type="dxa"/>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APMax (W/Kg)</w:t>
            </w:r>
          </w:p>
        </w:tc>
        <w:tc>
          <w:tcPr>
            <w:tcW w:w="6939" w:type="dxa"/>
          </w:tcPr>
          <w:p w:rsidR="00350CEE" w:rsidRPr="0023003F" w:rsidRDefault="00350CEE" w:rsidP="00010A48">
            <w:pPr>
              <w:spacing w:beforeLines="60" w:before="144" w:afterLines="60" w:after="144"/>
              <w:jc w:val="both"/>
              <w:rPr>
                <w:sz w:val="18"/>
                <w:szCs w:val="18"/>
                <w:lang w:val="en-US"/>
              </w:rPr>
            </w:pPr>
            <w:r w:rsidRPr="0023003F">
              <w:rPr>
                <w:sz w:val="18"/>
                <w:szCs w:val="18"/>
                <w:lang w:val="en-US"/>
              </w:rPr>
              <w:t>the maximum value of generated ankle power during terminal stance (maximum value of positive ankle power during terminal stance) representing the push-off ability of the foot during walking</w:t>
            </w:r>
          </w:p>
        </w:tc>
      </w:tr>
      <w:tr w:rsidR="00350CEE" w:rsidRPr="00010A48">
        <w:tc>
          <w:tcPr>
            <w:tcW w:w="2808" w:type="dxa"/>
            <w:tcBorders>
              <w:bottom w:val="single" w:sz="12" w:space="0" w:color="008000"/>
            </w:tcBorders>
          </w:tcPr>
          <w:p w:rsidR="00350CEE" w:rsidRPr="0023003F" w:rsidRDefault="00350CEE" w:rsidP="00010A48">
            <w:pPr>
              <w:spacing w:beforeLines="60" w:before="144" w:afterLines="60" w:after="144"/>
              <w:jc w:val="both"/>
              <w:rPr>
                <w:sz w:val="18"/>
                <w:szCs w:val="18"/>
                <w:lang w:val="en-GB"/>
              </w:rPr>
            </w:pPr>
            <w:r w:rsidRPr="0023003F">
              <w:rPr>
                <w:sz w:val="18"/>
                <w:szCs w:val="18"/>
                <w:lang w:val="en-GB"/>
              </w:rPr>
              <w:t>APMaxnorm (W*s/(Kg*m))</w:t>
            </w:r>
          </w:p>
        </w:tc>
        <w:tc>
          <w:tcPr>
            <w:tcW w:w="6939" w:type="dxa"/>
            <w:tcBorders>
              <w:bottom w:val="single" w:sz="12" w:space="0" w:color="008000"/>
            </w:tcBorders>
          </w:tcPr>
          <w:p w:rsidR="00350CEE" w:rsidRPr="0023003F" w:rsidRDefault="00350CEE" w:rsidP="00010A48">
            <w:pPr>
              <w:spacing w:beforeLines="60" w:before="144" w:afterLines="60" w:after="144"/>
              <w:jc w:val="both"/>
              <w:rPr>
                <w:sz w:val="18"/>
                <w:szCs w:val="18"/>
                <w:lang w:val="en-US"/>
              </w:rPr>
            </w:pPr>
            <w:r w:rsidRPr="0023003F">
              <w:rPr>
                <w:sz w:val="18"/>
                <w:szCs w:val="18"/>
                <w:lang w:val="en-US"/>
              </w:rPr>
              <w:t>the maximum ankle power during terminal stance normalized to the velocity of progression</w:t>
            </w:r>
          </w:p>
        </w:tc>
      </w:tr>
    </w:tbl>
    <w:p w:rsidR="00350CEE" w:rsidRPr="0023003F" w:rsidRDefault="00350CEE" w:rsidP="00850381">
      <w:pPr>
        <w:pStyle w:val="Corpotesto"/>
        <w:spacing w:line="360" w:lineRule="auto"/>
        <w:rPr>
          <w:lang w:val="en-GB"/>
        </w:rPr>
      </w:pPr>
    </w:p>
    <w:p w:rsidR="00350CEE" w:rsidRPr="0023003F" w:rsidRDefault="00350CEE" w:rsidP="00850381">
      <w:pPr>
        <w:pStyle w:val="Corpotesto"/>
        <w:spacing w:line="360" w:lineRule="auto"/>
        <w:rPr>
          <w:i/>
          <w:iCs/>
          <w:lang w:val="en-GB"/>
        </w:rPr>
      </w:pPr>
      <w:r w:rsidRPr="0023003F">
        <w:rPr>
          <w:lang w:val="en-GB"/>
        </w:rPr>
        <w:br w:type="page"/>
      </w:r>
      <w:r w:rsidRPr="0023003F">
        <w:rPr>
          <w:lang w:val="en-GB"/>
        </w:rPr>
        <w:lastRenderedPageBreak/>
        <w:t>Table 2</w:t>
      </w:r>
      <w:r>
        <w:rPr>
          <w:lang w:val="en-GB"/>
        </w:rPr>
        <w:t>,</w:t>
      </w:r>
      <w:r w:rsidRPr="0023003F">
        <w:rPr>
          <w:lang w:val="en-GB"/>
        </w:rPr>
        <w:t xml:space="preserve"> Spatio-temporal and kinematic parameters of the study groups.</w:t>
      </w:r>
    </w:p>
    <w:tbl>
      <w:tblPr>
        <w:tblW w:w="3401" w:type="pct"/>
        <w:jc w:val="center"/>
        <w:tblBorders>
          <w:top w:val="single" w:sz="12" w:space="0" w:color="008000"/>
          <w:bottom w:val="single" w:sz="12" w:space="0" w:color="008000"/>
        </w:tblBorders>
        <w:tblLook w:val="00A0" w:firstRow="1" w:lastRow="0" w:firstColumn="1" w:lastColumn="0" w:noHBand="0" w:noVBand="0"/>
      </w:tblPr>
      <w:tblGrid>
        <w:gridCol w:w="3256"/>
        <w:gridCol w:w="1883"/>
        <w:gridCol w:w="1563"/>
      </w:tblGrid>
      <w:tr w:rsidR="00350CEE" w:rsidRPr="0023003F">
        <w:trPr>
          <w:jc w:val="center"/>
        </w:trPr>
        <w:tc>
          <w:tcPr>
            <w:tcW w:w="2429" w:type="pct"/>
            <w:tcBorders>
              <w:top w:val="single" w:sz="12" w:space="0" w:color="auto"/>
              <w:bottom w:val="single" w:sz="6" w:space="0" w:color="auto"/>
            </w:tcBorders>
          </w:tcPr>
          <w:p w:rsidR="00350CEE" w:rsidRPr="0023003F" w:rsidRDefault="00350CEE" w:rsidP="00010A48">
            <w:pPr>
              <w:spacing w:beforeLines="40" w:before="96" w:afterLines="40" w:after="96"/>
              <w:jc w:val="center"/>
              <w:rPr>
                <w:sz w:val="18"/>
                <w:szCs w:val="18"/>
                <w:lang w:val="en-GB"/>
              </w:rPr>
            </w:pPr>
          </w:p>
        </w:tc>
        <w:tc>
          <w:tcPr>
            <w:tcW w:w="1405" w:type="pct"/>
            <w:tcBorders>
              <w:top w:val="single" w:sz="12" w:space="0" w:color="auto"/>
              <w:bottom w:val="single" w:sz="6" w:space="0" w:color="auto"/>
            </w:tcBorders>
          </w:tcPr>
          <w:p w:rsidR="00350CEE" w:rsidRPr="0023003F" w:rsidRDefault="00350CEE" w:rsidP="00010A48">
            <w:pPr>
              <w:spacing w:beforeLines="40" w:before="96" w:afterLines="40" w:after="96"/>
              <w:jc w:val="center"/>
              <w:rPr>
                <w:sz w:val="18"/>
                <w:szCs w:val="18"/>
                <w:lang w:val="it-IT"/>
              </w:rPr>
            </w:pPr>
            <w:r w:rsidRPr="0023003F">
              <w:rPr>
                <w:sz w:val="18"/>
                <w:szCs w:val="18"/>
              </w:rPr>
              <w:t>OBESE</w:t>
            </w:r>
            <w:r w:rsidRPr="0023003F">
              <w:rPr>
                <w:sz w:val="18"/>
                <w:szCs w:val="18"/>
                <w:lang w:val="it-IT"/>
              </w:rPr>
              <w:t xml:space="preserve"> GROUP</w:t>
            </w:r>
          </w:p>
        </w:tc>
        <w:tc>
          <w:tcPr>
            <w:tcW w:w="1166" w:type="pct"/>
            <w:tcBorders>
              <w:top w:val="single" w:sz="12" w:space="0" w:color="auto"/>
              <w:bottom w:val="single" w:sz="6" w:space="0" w:color="auto"/>
            </w:tcBorders>
          </w:tcPr>
          <w:p w:rsidR="00350CEE" w:rsidRPr="0023003F" w:rsidRDefault="00350CEE" w:rsidP="00010A48">
            <w:pPr>
              <w:spacing w:beforeLines="40" w:before="96" w:afterLines="40" w:after="96"/>
              <w:ind w:right="-113"/>
              <w:jc w:val="center"/>
              <w:rPr>
                <w:sz w:val="18"/>
                <w:szCs w:val="18"/>
                <w:lang w:val="en-GB"/>
              </w:rPr>
            </w:pPr>
            <w:r w:rsidRPr="0023003F">
              <w:rPr>
                <w:sz w:val="18"/>
                <w:szCs w:val="18"/>
                <w:lang w:val="en-GB"/>
              </w:rPr>
              <w:t>LEAN GROUP</w:t>
            </w:r>
          </w:p>
        </w:tc>
      </w:tr>
      <w:tr w:rsidR="00350CEE" w:rsidRPr="0023003F">
        <w:trPr>
          <w:jc w:val="center"/>
        </w:trPr>
        <w:tc>
          <w:tcPr>
            <w:tcW w:w="2429" w:type="pct"/>
            <w:tcBorders>
              <w:top w:val="single" w:sz="6" w:space="0" w:color="auto"/>
            </w:tcBorders>
          </w:tcPr>
          <w:p w:rsidR="00350CEE" w:rsidRPr="0023003F" w:rsidRDefault="00350CEE" w:rsidP="00010A48">
            <w:pPr>
              <w:spacing w:beforeLines="40" w:before="96" w:afterLines="40" w:after="96"/>
              <w:rPr>
                <w:sz w:val="18"/>
                <w:szCs w:val="18"/>
                <w:lang w:val="en-GB"/>
              </w:rPr>
            </w:pPr>
            <w:r w:rsidRPr="0023003F">
              <w:rPr>
                <w:sz w:val="18"/>
                <w:szCs w:val="18"/>
                <w:lang w:val="en-GB"/>
              </w:rPr>
              <w:t>Spatio-temporal parameters</w:t>
            </w:r>
          </w:p>
        </w:tc>
        <w:tc>
          <w:tcPr>
            <w:tcW w:w="1405" w:type="pct"/>
            <w:tcBorders>
              <w:top w:val="single" w:sz="6" w:space="0" w:color="auto"/>
            </w:tcBorders>
          </w:tcPr>
          <w:p w:rsidR="00350CEE" w:rsidRPr="0023003F" w:rsidRDefault="00350CEE" w:rsidP="00010A48">
            <w:pPr>
              <w:spacing w:beforeLines="40" w:before="96" w:afterLines="40" w:after="96"/>
              <w:jc w:val="center"/>
              <w:rPr>
                <w:sz w:val="18"/>
                <w:szCs w:val="18"/>
                <w:lang w:val="en-GB"/>
              </w:rPr>
            </w:pPr>
          </w:p>
        </w:tc>
        <w:tc>
          <w:tcPr>
            <w:tcW w:w="1166" w:type="pct"/>
            <w:tcBorders>
              <w:top w:val="single" w:sz="6" w:space="0" w:color="auto"/>
            </w:tcBorders>
          </w:tcPr>
          <w:p w:rsidR="00350CEE" w:rsidRPr="0023003F" w:rsidRDefault="00350CEE" w:rsidP="00010A48">
            <w:pPr>
              <w:spacing w:beforeLines="40" w:before="96" w:afterLines="40" w:after="96"/>
              <w:jc w:val="center"/>
              <w:rPr>
                <w:sz w:val="18"/>
                <w:szCs w:val="18"/>
                <w:lang w:val="en-GB"/>
              </w:rPr>
            </w:pP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%stance (% gait cycle)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62.74 (1.71)*</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58.60 (2.66)</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Step length (mm)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0.61 (0.06)</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0.58 (0.07)</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Velocity (m/s)</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1.08 (0.11)</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0.95 (0.16)</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Pelvis (°)</w:t>
            </w:r>
          </w:p>
        </w:tc>
        <w:tc>
          <w:tcPr>
            <w:tcW w:w="1405" w:type="pct"/>
          </w:tcPr>
          <w:p w:rsidR="00350CEE" w:rsidRPr="0023003F" w:rsidRDefault="00350CEE" w:rsidP="00010A48">
            <w:pPr>
              <w:spacing w:beforeLines="40" w:before="96" w:afterLines="40" w:after="96"/>
              <w:jc w:val="center"/>
              <w:rPr>
                <w:sz w:val="18"/>
                <w:szCs w:val="18"/>
                <w:lang w:val="en-GB"/>
              </w:rPr>
            </w:pPr>
          </w:p>
        </w:tc>
        <w:tc>
          <w:tcPr>
            <w:tcW w:w="1166" w:type="pct"/>
          </w:tcPr>
          <w:p w:rsidR="00350CEE" w:rsidRPr="0023003F" w:rsidRDefault="00350CEE" w:rsidP="00010A48">
            <w:pPr>
              <w:spacing w:beforeLines="40" w:before="96" w:afterLines="40" w:after="96"/>
              <w:jc w:val="center"/>
              <w:rPr>
                <w:sz w:val="18"/>
                <w:szCs w:val="18"/>
                <w:lang w:val="en-GB"/>
              </w:rPr>
            </w:pP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PT-ROM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7.90 (1.64)*</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4.86 (4.36)</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PO-ROM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7.88 (3.36)*</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6.96 (3.15)</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PR-ROM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11.89 (5.25)*</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8.47 (3.31)</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Hip joint (°)</w:t>
            </w:r>
          </w:p>
        </w:tc>
        <w:tc>
          <w:tcPr>
            <w:tcW w:w="1405" w:type="pct"/>
          </w:tcPr>
          <w:p w:rsidR="00350CEE" w:rsidRPr="0023003F" w:rsidRDefault="00350CEE" w:rsidP="00010A48">
            <w:pPr>
              <w:spacing w:beforeLines="40" w:before="96" w:afterLines="40" w:after="96"/>
              <w:jc w:val="center"/>
              <w:rPr>
                <w:sz w:val="18"/>
                <w:szCs w:val="18"/>
                <w:lang w:val="en-GB"/>
              </w:rPr>
            </w:pPr>
          </w:p>
        </w:tc>
        <w:tc>
          <w:tcPr>
            <w:tcW w:w="1166" w:type="pct"/>
          </w:tcPr>
          <w:p w:rsidR="00350CEE" w:rsidRPr="0023003F" w:rsidRDefault="00350CEE" w:rsidP="00010A48">
            <w:pPr>
              <w:spacing w:beforeLines="40" w:before="96" w:afterLines="40" w:after="96"/>
              <w:jc w:val="center"/>
              <w:rPr>
                <w:sz w:val="18"/>
                <w:szCs w:val="18"/>
                <w:lang w:val="en-GB"/>
              </w:rPr>
            </w:pP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HIC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43.59 (11.08)*</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26.70 (7.04)</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HmSt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-1.46 (10.77)*</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-11.07 (7.93)</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HFE-ROM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42.12 (9.87)</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43.52 (4.76)</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HAA-ROM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16.05 (4.47)*</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11.08 (4.10)</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Knee joint (°)</w:t>
            </w:r>
          </w:p>
        </w:tc>
        <w:tc>
          <w:tcPr>
            <w:tcW w:w="1405" w:type="pct"/>
          </w:tcPr>
          <w:p w:rsidR="00350CEE" w:rsidRPr="0023003F" w:rsidRDefault="00350CEE" w:rsidP="00010A48">
            <w:pPr>
              <w:spacing w:beforeLines="40" w:before="96" w:afterLines="40" w:after="96"/>
              <w:jc w:val="center"/>
              <w:rPr>
                <w:sz w:val="18"/>
                <w:szCs w:val="18"/>
                <w:lang w:val="en-GB"/>
              </w:rPr>
            </w:pPr>
          </w:p>
        </w:tc>
        <w:tc>
          <w:tcPr>
            <w:tcW w:w="1166" w:type="pct"/>
          </w:tcPr>
          <w:p w:rsidR="00350CEE" w:rsidRPr="0023003F" w:rsidRDefault="00350CEE" w:rsidP="00010A48">
            <w:pPr>
              <w:spacing w:beforeLines="40" w:before="96" w:afterLines="40" w:after="96"/>
              <w:jc w:val="center"/>
              <w:rPr>
                <w:sz w:val="18"/>
                <w:szCs w:val="18"/>
                <w:lang w:val="en-GB"/>
              </w:rPr>
            </w:pP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KIC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0.98 (7.19)*</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4.88 (6.21)</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KmSt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-5.07 (3.31)*</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0.96 (6.27)</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KMSw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44.99 (14.68)</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52.04 (7.10)</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KFE-ROM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53.36 (7.02)</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54.03 (11.51)</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Ankle joint and foot (°)</w:t>
            </w:r>
          </w:p>
        </w:tc>
        <w:tc>
          <w:tcPr>
            <w:tcW w:w="1405" w:type="pct"/>
          </w:tcPr>
          <w:p w:rsidR="00350CEE" w:rsidRPr="0023003F" w:rsidRDefault="00350CEE" w:rsidP="00010A48">
            <w:pPr>
              <w:spacing w:beforeLines="40" w:before="96" w:afterLines="40" w:after="96"/>
              <w:jc w:val="center"/>
              <w:rPr>
                <w:sz w:val="18"/>
                <w:szCs w:val="18"/>
                <w:lang w:val="en-GB"/>
              </w:rPr>
            </w:pPr>
          </w:p>
        </w:tc>
        <w:tc>
          <w:tcPr>
            <w:tcW w:w="1166" w:type="pct"/>
          </w:tcPr>
          <w:p w:rsidR="00350CEE" w:rsidRPr="0023003F" w:rsidRDefault="00350CEE" w:rsidP="00010A48">
            <w:pPr>
              <w:spacing w:beforeLines="40" w:before="96" w:afterLines="40" w:after="96"/>
              <w:jc w:val="center"/>
              <w:rPr>
                <w:sz w:val="18"/>
                <w:szCs w:val="18"/>
                <w:lang w:val="en-GB"/>
              </w:rPr>
            </w:pP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AIC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-4.23 (5.52)*</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-1.97 (3.87)</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AMSt </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12.79 (5.41)</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16.23 (3.85)</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AmSt</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-17.68 (8.64)*</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-9.28 (6.99)</w:t>
            </w:r>
          </w:p>
        </w:tc>
      </w:tr>
      <w:tr w:rsidR="00350CEE" w:rsidRPr="0023003F">
        <w:trPr>
          <w:jc w:val="center"/>
        </w:trPr>
        <w:tc>
          <w:tcPr>
            <w:tcW w:w="2429" w:type="pct"/>
          </w:tcPr>
          <w:p w:rsidR="00350CEE" w:rsidRPr="0023003F" w:rsidRDefault="00350CEE" w:rsidP="00010A48">
            <w:pPr>
              <w:spacing w:beforeLines="40" w:before="96" w:afterLines="40" w:after="96"/>
              <w:rPr>
                <w:sz w:val="18"/>
                <w:szCs w:val="18"/>
                <w:lang w:val="en-GB"/>
              </w:rPr>
            </w:pPr>
            <w:r w:rsidRPr="0023003F">
              <w:rPr>
                <w:sz w:val="18"/>
                <w:szCs w:val="18"/>
                <w:lang w:val="en-GB"/>
              </w:rPr>
              <w:t>ADP-ROM</w:t>
            </w:r>
          </w:p>
        </w:tc>
        <w:tc>
          <w:tcPr>
            <w:tcW w:w="1405"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28.71 (8.46)*</w:t>
            </w:r>
          </w:p>
        </w:tc>
        <w:tc>
          <w:tcPr>
            <w:tcW w:w="1166" w:type="pct"/>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23.73 (7.23)</w:t>
            </w:r>
          </w:p>
        </w:tc>
      </w:tr>
      <w:tr w:rsidR="00350CEE" w:rsidRPr="0023003F">
        <w:trPr>
          <w:jc w:val="center"/>
        </w:trPr>
        <w:tc>
          <w:tcPr>
            <w:tcW w:w="2429" w:type="pct"/>
            <w:tcBorders>
              <w:bottom w:val="single" w:sz="12" w:space="0" w:color="008000"/>
            </w:tcBorders>
          </w:tcPr>
          <w:p w:rsidR="00350CEE" w:rsidRPr="0023003F" w:rsidRDefault="00350CEE" w:rsidP="00010A48">
            <w:pPr>
              <w:spacing w:beforeLines="40" w:before="96" w:afterLines="40" w:after="96"/>
              <w:rPr>
                <w:sz w:val="18"/>
                <w:szCs w:val="18"/>
                <w:lang w:val="en-GB"/>
              </w:rPr>
            </w:pPr>
            <w:r w:rsidRPr="0023003F">
              <w:rPr>
                <w:sz w:val="18"/>
                <w:szCs w:val="18"/>
                <w:lang w:val="en-GB"/>
              </w:rPr>
              <w:t xml:space="preserve">AMSw </w:t>
            </w:r>
          </w:p>
        </w:tc>
        <w:tc>
          <w:tcPr>
            <w:tcW w:w="1405" w:type="pct"/>
            <w:tcBorders>
              <w:bottom w:val="single" w:sz="12" w:space="0" w:color="008000"/>
            </w:tcBorders>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2.62 (4.28)</w:t>
            </w:r>
          </w:p>
        </w:tc>
        <w:tc>
          <w:tcPr>
            <w:tcW w:w="1166" w:type="pct"/>
            <w:tcBorders>
              <w:bottom w:val="single" w:sz="12" w:space="0" w:color="008000"/>
            </w:tcBorders>
          </w:tcPr>
          <w:p w:rsidR="00350CEE" w:rsidRPr="0023003F" w:rsidRDefault="00350CEE" w:rsidP="00010A48">
            <w:pPr>
              <w:spacing w:beforeLines="40" w:before="96" w:afterLines="40" w:after="96"/>
              <w:jc w:val="center"/>
              <w:rPr>
                <w:sz w:val="18"/>
                <w:szCs w:val="18"/>
                <w:lang w:val="en-GB"/>
              </w:rPr>
            </w:pPr>
            <w:r w:rsidRPr="0023003F">
              <w:rPr>
                <w:sz w:val="18"/>
                <w:szCs w:val="18"/>
                <w:lang w:val="en-GB"/>
              </w:rPr>
              <w:t>2.94 (3.88)</w:t>
            </w:r>
          </w:p>
        </w:tc>
      </w:tr>
    </w:tbl>
    <w:p w:rsidR="00350CEE" w:rsidRPr="0023003F" w:rsidRDefault="00350CEE" w:rsidP="00850381">
      <w:pPr>
        <w:pStyle w:val="Corpotesto"/>
        <w:rPr>
          <w:i/>
          <w:iCs/>
          <w:lang w:val="en-GB"/>
        </w:rPr>
      </w:pPr>
      <w:bookmarkStart w:id="2" w:name="OLE_LINK3"/>
      <w:r w:rsidRPr="0023003F">
        <w:rPr>
          <w:lang w:val="en-GB"/>
        </w:rPr>
        <w:t xml:space="preserve">Data are expressed as </w:t>
      </w:r>
      <w:r>
        <w:rPr>
          <w:lang w:val="en-GB"/>
        </w:rPr>
        <w:t>median</w:t>
      </w:r>
      <w:r w:rsidRPr="0023003F">
        <w:rPr>
          <w:lang w:val="en-GB"/>
        </w:rPr>
        <w:t xml:space="preserve"> (</w:t>
      </w:r>
      <w:r>
        <w:rPr>
          <w:lang w:val="en-GB"/>
        </w:rPr>
        <w:t>quartile range</w:t>
      </w:r>
      <w:r w:rsidRPr="0023003F">
        <w:rPr>
          <w:lang w:val="en-GB"/>
        </w:rPr>
        <w:t>).</w:t>
      </w:r>
      <w:bookmarkEnd w:id="2"/>
    </w:p>
    <w:p w:rsidR="00350CEE" w:rsidRPr="0023003F" w:rsidRDefault="00350CEE" w:rsidP="00850381">
      <w:pPr>
        <w:pStyle w:val="Corpotesto"/>
        <w:rPr>
          <w:i/>
          <w:iCs/>
          <w:lang w:val="en-GB"/>
        </w:rPr>
      </w:pPr>
      <w:r w:rsidRPr="0023003F">
        <w:rPr>
          <w:lang w:val="en-GB"/>
        </w:rPr>
        <w:t>*= p&lt; 0.05,  obese vs. lean group.</w:t>
      </w:r>
    </w:p>
    <w:p w:rsidR="00350CEE" w:rsidRPr="0023003F" w:rsidRDefault="00350CEE" w:rsidP="00850381">
      <w:pPr>
        <w:pStyle w:val="Corpotesto"/>
        <w:rPr>
          <w:i/>
          <w:iCs/>
          <w:lang w:val="en-GB"/>
        </w:rPr>
      </w:pPr>
      <w:r w:rsidRPr="0023003F">
        <w:rPr>
          <w:lang w:val="en-GB"/>
        </w:rPr>
        <w:t>(ROM</w:t>
      </w:r>
      <w:r>
        <w:rPr>
          <w:lang w:val="en-GB"/>
        </w:rPr>
        <w:t>,</w:t>
      </w:r>
      <w:r w:rsidRPr="0023003F">
        <w:rPr>
          <w:lang w:val="en-GB"/>
        </w:rPr>
        <w:t xml:space="preserve"> Range Of Motion; PT</w:t>
      </w:r>
      <w:r>
        <w:rPr>
          <w:lang w:val="en-GB"/>
        </w:rPr>
        <w:t>,</w:t>
      </w:r>
      <w:r w:rsidRPr="0023003F">
        <w:rPr>
          <w:lang w:val="en-GB"/>
        </w:rPr>
        <w:t xml:space="preserve"> Pelvic Tilt; PO</w:t>
      </w:r>
      <w:r>
        <w:rPr>
          <w:lang w:val="en-GB"/>
        </w:rPr>
        <w:t>,</w:t>
      </w:r>
      <w:r w:rsidRPr="0023003F">
        <w:rPr>
          <w:lang w:val="en-GB"/>
        </w:rPr>
        <w:t xml:space="preserve"> Pelvic Obliquity; HIC</w:t>
      </w:r>
      <w:r>
        <w:rPr>
          <w:lang w:val="en-GB"/>
        </w:rPr>
        <w:t>,</w:t>
      </w:r>
      <w:r w:rsidRPr="0023003F">
        <w:rPr>
          <w:lang w:val="en-GB"/>
        </w:rPr>
        <w:t xml:space="preserve"> Hip at IC; HFE</w:t>
      </w:r>
      <w:r>
        <w:rPr>
          <w:lang w:val="en-GB"/>
        </w:rPr>
        <w:t>,</w:t>
      </w:r>
      <w:r w:rsidRPr="0023003F">
        <w:rPr>
          <w:lang w:val="en-GB"/>
        </w:rPr>
        <w:t xml:space="preserve"> Hip Flex-Extension; HAA</w:t>
      </w:r>
      <w:r>
        <w:rPr>
          <w:lang w:val="en-GB"/>
        </w:rPr>
        <w:t>,</w:t>
      </w:r>
      <w:r w:rsidRPr="0023003F">
        <w:rPr>
          <w:lang w:val="en-GB"/>
        </w:rPr>
        <w:t xml:space="preserve"> Hip Ab-Adduction; KIC</w:t>
      </w:r>
      <w:r>
        <w:rPr>
          <w:lang w:val="en-GB"/>
        </w:rPr>
        <w:t>,</w:t>
      </w:r>
      <w:r w:rsidRPr="0023003F">
        <w:rPr>
          <w:lang w:val="en-GB"/>
        </w:rPr>
        <w:t xml:space="preserve"> Knee at IC; KFE</w:t>
      </w:r>
      <w:r>
        <w:rPr>
          <w:lang w:val="en-GB"/>
        </w:rPr>
        <w:t>,</w:t>
      </w:r>
      <w:r w:rsidRPr="0023003F">
        <w:rPr>
          <w:lang w:val="en-GB"/>
        </w:rPr>
        <w:t xml:space="preserve"> Knee Flex-Extension; AIC</w:t>
      </w:r>
      <w:r>
        <w:rPr>
          <w:lang w:val="en-GB"/>
        </w:rPr>
        <w:t>,</w:t>
      </w:r>
      <w:r w:rsidRPr="0023003F">
        <w:rPr>
          <w:lang w:val="en-GB"/>
        </w:rPr>
        <w:t xml:space="preserve"> Ankle at IC; ADP</w:t>
      </w:r>
      <w:r>
        <w:rPr>
          <w:lang w:val="en-GB"/>
        </w:rPr>
        <w:t>,</w:t>
      </w:r>
      <w:r w:rsidRPr="0023003F">
        <w:rPr>
          <w:lang w:val="en-GB"/>
        </w:rPr>
        <w:t xml:space="preserve"> Ankle Dorsi-Plantarflexion; IC</w:t>
      </w:r>
      <w:r>
        <w:rPr>
          <w:lang w:val="en-GB"/>
        </w:rPr>
        <w:t>,</w:t>
      </w:r>
      <w:r w:rsidRPr="0023003F">
        <w:rPr>
          <w:lang w:val="en-GB"/>
        </w:rPr>
        <w:t xml:space="preserve"> Initial Contact; St</w:t>
      </w:r>
      <w:r>
        <w:rPr>
          <w:lang w:val="en-GB"/>
        </w:rPr>
        <w:t>,</w:t>
      </w:r>
      <w:r w:rsidRPr="0023003F">
        <w:rPr>
          <w:lang w:val="en-GB"/>
        </w:rPr>
        <w:t xml:space="preserve"> Stance; Sw</w:t>
      </w:r>
      <w:r>
        <w:rPr>
          <w:lang w:val="en-GB"/>
        </w:rPr>
        <w:t>,</w:t>
      </w:r>
      <w:r w:rsidRPr="0023003F">
        <w:rPr>
          <w:lang w:val="en-GB"/>
        </w:rPr>
        <w:t xml:space="preserve"> Swing; M</w:t>
      </w:r>
      <w:r>
        <w:rPr>
          <w:lang w:val="en-GB"/>
        </w:rPr>
        <w:t>,</w:t>
      </w:r>
      <w:r w:rsidRPr="0023003F">
        <w:rPr>
          <w:lang w:val="en-GB"/>
        </w:rPr>
        <w:t xml:space="preserve"> maximum value; m</w:t>
      </w:r>
      <w:r>
        <w:rPr>
          <w:lang w:val="en-GB"/>
        </w:rPr>
        <w:t>,</w:t>
      </w:r>
      <w:r w:rsidRPr="0023003F">
        <w:rPr>
          <w:lang w:val="en-GB"/>
        </w:rPr>
        <w:t xml:space="preserve"> minimum value)</w:t>
      </w:r>
    </w:p>
    <w:p w:rsidR="00350CEE" w:rsidRPr="0023003F" w:rsidRDefault="00350CEE" w:rsidP="00850381">
      <w:pPr>
        <w:rPr>
          <w:lang w:val="en-GB"/>
        </w:rPr>
      </w:pPr>
    </w:p>
    <w:p w:rsidR="00350CEE" w:rsidRPr="0023003F" w:rsidRDefault="00350CEE" w:rsidP="00850381">
      <w:pPr>
        <w:pStyle w:val="Corpotesto"/>
        <w:spacing w:line="360" w:lineRule="auto"/>
        <w:rPr>
          <w:i/>
          <w:iCs/>
          <w:lang w:val="en-GB"/>
        </w:rPr>
      </w:pPr>
    </w:p>
    <w:p w:rsidR="00350CEE" w:rsidRPr="0023003F" w:rsidRDefault="00350CEE" w:rsidP="00850381">
      <w:pPr>
        <w:pStyle w:val="Corpotesto"/>
        <w:spacing w:line="360" w:lineRule="auto"/>
        <w:rPr>
          <w:i/>
          <w:iCs/>
          <w:lang w:val="en-GB"/>
        </w:rPr>
      </w:pPr>
    </w:p>
    <w:p w:rsidR="00350CEE" w:rsidRPr="0023003F" w:rsidRDefault="00350CEE" w:rsidP="00850381">
      <w:pPr>
        <w:pStyle w:val="Corpotesto"/>
        <w:spacing w:line="360" w:lineRule="auto"/>
        <w:rPr>
          <w:i/>
          <w:iCs/>
          <w:lang w:val="en-GB"/>
        </w:rPr>
      </w:pPr>
      <w:r w:rsidRPr="0023003F">
        <w:rPr>
          <w:lang w:val="en-GB"/>
        </w:rPr>
        <w:lastRenderedPageBreak/>
        <w:t>Table 3</w:t>
      </w:r>
      <w:r>
        <w:rPr>
          <w:lang w:val="en-GB"/>
        </w:rPr>
        <w:t>,</w:t>
      </w:r>
      <w:r w:rsidRPr="0023003F">
        <w:rPr>
          <w:lang w:val="en-GB"/>
        </w:rPr>
        <w:t xml:space="preserve"> Kinetic parameters of the study groups.</w:t>
      </w:r>
    </w:p>
    <w:p w:rsidR="00350CEE" w:rsidRPr="0023003F" w:rsidRDefault="00350CEE" w:rsidP="00850381">
      <w:pPr>
        <w:pStyle w:val="Corpotesto"/>
        <w:spacing w:line="360" w:lineRule="auto"/>
        <w:rPr>
          <w:i/>
          <w:iCs/>
          <w:lang w:val="en-GB"/>
        </w:rPr>
      </w:pPr>
    </w:p>
    <w:tbl>
      <w:tblPr>
        <w:tblW w:w="3219" w:type="pct"/>
        <w:jc w:val="center"/>
        <w:tblBorders>
          <w:top w:val="single" w:sz="12" w:space="0" w:color="008000"/>
          <w:bottom w:val="single" w:sz="12" w:space="0" w:color="008000"/>
        </w:tblBorders>
        <w:tblLook w:val="00A0" w:firstRow="1" w:lastRow="0" w:firstColumn="1" w:lastColumn="0" w:noHBand="0" w:noVBand="0"/>
      </w:tblPr>
      <w:tblGrid>
        <w:gridCol w:w="3458"/>
        <w:gridCol w:w="1441"/>
        <w:gridCol w:w="1444"/>
      </w:tblGrid>
      <w:tr w:rsidR="00350CEE" w:rsidRPr="0023003F">
        <w:trPr>
          <w:jc w:val="center"/>
        </w:trPr>
        <w:tc>
          <w:tcPr>
            <w:tcW w:w="2726" w:type="pct"/>
            <w:tcBorders>
              <w:top w:val="single" w:sz="12" w:space="0" w:color="008000"/>
            </w:tcBorders>
          </w:tcPr>
          <w:p w:rsidR="00350CEE" w:rsidRPr="00010A48" w:rsidRDefault="00350CEE" w:rsidP="00010A48">
            <w:pPr>
              <w:spacing w:beforeLines="20" w:before="48" w:afterLines="20" w:after="48"/>
              <w:rPr>
                <w:sz w:val="20"/>
                <w:szCs w:val="20"/>
                <w:lang w:val="en-GB"/>
              </w:rPr>
            </w:pPr>
          </w:p>
        </w:tc>
        <w:tc>
          <w:tcPr>
            <w:tcW w:w="1136" w:type="pct"/>
            <w:tcBorders>
              <w:top w:val="single" w:sz="12" w:space="0" w:color="008000"/>
            </w:tcBorders>
          </w:tcPr>
          <w:p w:rsidR="00350CEE" w:rsidRPr="0023003F" w:rsidRDefault="00350CEE" w:rsidP="00010A48">
            <w:pPr>
              <w:spacing w:beforeLines="20" w:before="48" w:afterLines="20" w:after="48"/>
              <w:jc w:val="center"/>
              <w:rPr>
                <w:sz w:val="20"/>
                <w:szCs w:val="20"/>
                <w:lang w:val="it-IT"/>
              </w:rPr>
            </w:pPr>
            <w:r w:rsidRPr="0023003F">
              <w:rPr>
                <w:sz w:val="20"/>
                <w:szCs w:val="20"/>
              </w:rPr>
              <w:t>OBESE</w:t>
            </w:r>
            <w:r w:rsidRPr="0023003F">
              <w:rPr>
                <w:sz w:val="20"/>
                <w:szCs w:val="20"/>
                <w:lang w:val="it-IT"/>
              </w:rPr>
              <w:t xml:space="preserve"> GROUP</w:t>
            </w:r>
          </w:p>
        </w:tc>
        <w:tc>
          <w:tcPr>
            <w:tcW w:w="1138" w:type="pct"/>
            <w:tcBorders>
              <w:top w:val="single" w:sz="12" w:space="0" w:color="008000"/>
            </w:tcBorders>
          </w:tcPr>
          <w:p w:rsidR="00350CEE" w:rsidRPr="0023003F" w:rsidRDefault="00350CEE" w:rsidP="00010A48">
            <w:pPr>
              <w:spacing w:beforeLines="20" w:before="48" w:afterLines="20" w:after="48"/>
              <w:jc w:val="center"/>
              <w:rPr>
                <w:sz w:val="20"/>
                <w:szCs w:val="20"/>
              </w:rPr>
            </w:pPr>
            <w:r w:rsidRPr="0023003F">
              <w:rPr>
                <w:sz w:val="20"/>
                <w:szCs w:val="20"/>
                <w:lang w:val="it-IT"/>
              </w:rPr>
              <w:t>LEAN GROUP</w:t>
            </w:r>
          </w:p>
        </w:tc>
      </w:tr>
      <w:tr w:rsidR="00350CEE" w:rsidRPr="0023003F">
        <w:trPr>
          <w:jc w:val="center"/>
        </w:trPr>
        <w:tc>
          <w:tcPr>
            <w:tcW w:w="2726" w:type="pct"/>
          </w:tcPr>
          <w:p w:rsidR="00350CEE" w:rsidRPr="0023003F" w:rsidRDefault="00350CEE" w:rsidP="00010A48">
            <w:pPr>
              <w:spacing w:beforeLines="20" w:before="48" w:afterLines="20" w:after="48"/>
              <w:rPr>
                <w:sz w:val="20"/>
                <w:szCs w:val="20"/>
                <w:lang w:val="en-GB"/>
              </w:rPr>
            </w:pPr>
            <w:r w:rsidRPr="0023003F">
              <w:rPr>
                <w:sz w:val="20"/>
                <w:szCs w:val="20"/>
                <w:lang w:val="en-GB"/>
              </w:rPr>
              <w:t>HPM (W/Kg)</w:t>
            </w:r>
          </w:p>
        </w:tc>
        <w:tc>
          <w:tcPr>
            <w:tcW w:w="1136" w:type="pct"/>
          </w:tcPr>
          <w:p w:rsidR="00350CEE" w:rsidRPr="0023003F" w:rsidRDefault="00350CEE" w:rsidP="00010A48">
            <w:pPr>
              <w:spacing w:beforeLines="20" w:before="48" w:afterLines="20" w:after="48"/>
              <w:jc w:val="center"/>
              <w:rPr>
                <w:sz w:val="20"/>
                <w:szCs w:val="20"/>
              </w:rPr>
            </w:pPr>
            <w:r w:rsidRPr="0023003F">
              <w:rPr>
                <w:sz w:val="20"/>
                <w:szCs w:val="20"/>
              </w:rPr>
              <w:t>1.76 (1.17)*</w:t>
            </w:r>
          </w:p>
        </w:tc>
        <w:tc>
          <w:tcPr>
            <w:tcW w:w="1138" w:type="pct"/>
          </w:tcPr>
          <w:p w:rsidR="00350CEE" w:rsidRPr="0023003F" w:rsidRDefault="00350CEE" w:rsidP="00010A48">
            <w:pPr>
              <w:spacing w:beforeLines="20" w:before="48" w:afterLines="20" w:after="48"/>
              <w:jc w:val="center"/>
              <w:rPr>
                <w:sz w:val="20"/>
                <w:szCs w:val="20"/>
              </w:rPr>
            </w:pPr>
            <w:r w:rsidRPr="0023003F">
              <w:rPr>
                <w:sz w:val="20"/>
                <w:szCs w:val="20"/>
              </w:rPr>
              <w:t>0.58 (0.26)</w:t>
            </w:r>
          </w:p>
        </w:tc>
      </w:tr>
      <w:tr w:rsidR="00350CEE" w:rsidRPr="0023003F">
        <w:trPr>
          <w:jc w:val="center"/>
        </w:trPr>
        <w:tc>
          <w:tcPr>
            <w:tcW w:w="2726" w:type="pct"/>
          </w:tcPr>
          <w:p w:rsidR="00350CEE" w:rsidRPr="0023003F" w:rsidRDefault="00350CEE" w:rsidP="00010A48">
            <w:pPr>
              <w:spacing w:beforeLines="20" w:before="48" w:afterLines="20" w:after="48"/>
              <w:rPr>
                <w:sz w:val="20"/>
                <w:szCs w:val="20"/>
                <w:lang w:val="en-GB"/>
              </w:rPr>
            </w:pPr>
            <w:r w:rsidRPr="0023003F">
              <w:rPr>
                <w:sz w:val="20"/>
                <w:szCs w:val="20"/>
                <w:lang w:val="en-GB"/>
              </w:rPr>
              <w:t>APm (W/Kg)</w:t>
            </w:r>
          </w:p>
        </w:tc>
        <w:tc>
          <w:tcPr>
            <w:tcW w:w="1136" w:type="pct"/>
          </w:tcPr>
          <w:p w:rsidR="00350CEE" w:rsidRPr="0023003F" w:rsidRDefault="00350CEE" w:rsidP="00010A48">
            <w:pPr>
              <w:spacing w:beforeLines="20" w:before="48" w:afterLines="20" w:after="48"/>
              <w:jc w:val="center"/>
              <w:rPr>
                <w:sz w:val="20"/>
                <w:szCs w:val="20"/>
              </w:rPr>
            </w:pPr>
            <w:r w:rsidRPr="0023003F">
              <w:rPr>
                <w:sz w:val="20"/>
                <w:szCs w:val="20"/>
              </w:rPr>
              <w:t>-1.04 (0.30)*</w:t>
            </w:r>
          </w:p>
        </w:tc>
        <w:tc>
          <w:tcPr>
            <w:tcW w:w="1138" w:type="pct"/>
          </w:tcPr>
          <w:p w:rsidR="00350CEE" w:rsidRPr="0023003F" w:rsidRDefault="00350CEE" w:rsidP="00010A48">
            <w:pPr>
              <w:spacing w:beforeLines="20" w:before="48" w:afterLines="20" w:after="48"/>
              <w:jc w:val="center"/>
              <w:rPr>
                <w:sz w:val="20"/>
                <w:szCs w:val="20"/>
              </w:rPr>
            </w:pPr>
            <w:r w:rsidRPr="0023003F">
              <w:rPr>
                <w:sz w:val="20"/>
                <w:szCs w:val="20"/>
              </w:rPr>
              <w:t>-0.52 (0.18)</w:t>
            </w:r>
          </w:p>
        </w:tc>
      </w:tr>
      <w:tr w:rsidR="00350CEE" w:rsidRPr="0023003F">
        <w:trPr>
          <w:jc w:val="center"/>
        </w:trPr>
        <w:tc>
          <w:tcPr>
            <w:tcW w:w="2726" w:type="pct"/>
          </w:tcPr>
          <w:p w:rsidR="00350CEE" w:rsidRPr="0023003F" w:rsidRDefault="00350CEE" w:rsidP="00010A48">
            <w:pPr>
              <w:spacing w:beforeLines="20" w:before="48" w:afterLines="20" w:after="48"/>
              <w:rPr>
                <w:sz w:val="20"/>
                <w:szCs w:val="20"/>
                <w:lang w:val="en-GB"/>
              </w:rPr>
            </w:pPr>
            <w:r w:rsidRPr="0023003F">
              <w:rPr>
                <w:sz w:val="20"/>
                <w:szCs w:val="20"/>
                <w:lang w:val="en-GB"/>
              </w:rPr>
              <w:t>APM (W/Kg)</w:t>
            </w:r>
          </w:p>
        </w:tc>
        <w:tc>
          <w:tcPr>
            <w:tcW w:w="1136" w:type="pct"/>
          </w:tcPr>
          <w:p w:rsidR="00350CEE" w:rsidRPr="0023003F" w:rsidRDefault="00350CEE" w:rsidP="00010A48">
            <w:pPr>
              <w:spacing w:beforeLines="20" w:before="48" w:afterLines="20" w:after="48"/>
              <w:jc w:val="center"/>
              <w:rPr>
                <w:sz w:val="20"/>
                <w:szCs w:val="20"/>
              </w:rPr>
            </w:pPr>
            <w:r w:rsidRPr="0023003F">
              <w:rPr>
                <w:sz w:val="20"/>
                <w:szCs w:val="20"/>
              </w:rPr>
              <w:t>4.23 (0.92)*</w:t>
            </w:r>
          </w:p>
        </w:tc>
        <w:tc>
          <w:tcPr>
            <w:tcW w:w="1138" w:type="pct"/>
          </w:tcPr>
          <w:p w:rsidR="00350CEE" w:rsidRPr="0023003F" w:rsidRDefault="00350CEE" w:rsidP="00010A48">
            <w:pPr>
              <w:spacing w:beforeLines="20" w:before="48" w:afterLines="20" w:after="48"/>
              <w:jc w:val="center"/>
              <w:rPr>
                <w:sz w:val="20"/>
                <w:szCs w:val="20"/>
              </w:rPr>
            </w:pPr>
            <w:r w:rsidRPr="0023003F">
              <w:rPr>
                <w:sz w:val="20"/>
                <w:szCs w:val="20"/>
              </w:rPr>
              <w:t>3.2</w:t>
            </w:r>
            <w:r w:rsidRPr="0023003F">
              <w:rPr>
                <w:sz w:val="20"/>
                <w:szCs w:val="20"/>
                <w:lang w:val="it-IT"/>
              </w:rPr>
              <w:t>9</w:t>
            </w:r>
            <w:r w:rsidRPr="0023003F">
              <w:rPr>
                <w:sz w:val="20"/>
                <w:szCs w:val="20"/>
              </w:rPr>
              <w:t xml:space="preserve"> (0.85)</w:t>
            </w:r>
          </w:p>
        </w:tc>
      </w:tr>
      <w:tr w:rsidR="00350CEE" w:rsidRPr="0023003F">
        <w:trPr>
          <w:jc w:val="center"/>
        </w:trPr>
        <w:tc>
          <w:tcPr>
            <w:tcW w:w="2726" w:type="pct"/>
            <w:tcBorders>
              <w:bottom w:val="single" w:sz="12" w:space="0" w:color="008000"/>
            </w:tcBorders>
          </w:tcPr>
          <w:p w:rsidR="00350CEE" w:rsidRPr="0023003F" w:rsidRDefault="00350CEE" w:rsidP="00010A48">
            <w:pPr>
              <w:spacing w:beforeLines="20" w:before="48" w:afterLines="20" w:after="48"/>
              <w:rPr>
                <w:sz w:val="20"/>
                <w:szCs w:val="20"/>
                <w:lang w:val="en-GB"/>
              </w:rPr>
            </w:pPr>
            <w:r w:rsidRPr="0023003F">
              <w:rPr>
                <w:sz w:val="20"/>
                <w:szCs w:val="20"/>
                <w:lang w:val="en-GB"/>
              </w:rPr>
              <w:t>APMnorm (</w:t>
            </w:r>
            <w:r w:rsidRPr="0023003F">
              <w:rPr>
                <w:rStyle w:val="Carpredefinitoparagrafo1"/>
                <w:sz w:val="20"/>
                <w:szCs w:val="20"/>
              </w:rPr>
              <w:t>W*s/(kg*m))</w:t>
            </w:r>
          </w:p>
        </w:tc>
        <w:tc>
          <w:tcPr>
            <w:tcW w:w="1136" w:type="pct"/>
            <w:tcBorders>
              <w:bottom w:val="single" w:sz="12" w:space="0" w:color="008000"/>
            </w:tcBorders>
          </w:tcPr>
          <w:p w:rsidR="00350CEE" w:rsidRPr="0023003F" w:rsidRDefault="00350CEE" w:rsidP="00010A48">
            <w:pPr>
              <w:spacing w:beforeLines="20" w:before="48" w:afterLines="20" w:after="48"/>
              <w:jc w:val="center"/>
              <w:rPr>
                <w:sz w:val="20"/>
                <w:szCs w:val="20"/>
              </w:rPr>
            </w:pPr>
            <w:r w:rsidRPr="0023003F">
              <w:rPr>
                <w:sz w:val="20"/>
                <w:szCs w:val="20"/>
              </w:rPr>
              <w:t>3.89 (0.80)</w:t>
            </w:r>
          </w:p>
        </w:tc>
        <w:tc>
          <w:tcPr>
            <w:tcW w:w="1138" w:type="pct"/>
            <w:tcBorders>
              <w:bottom w:val="single" w:sz="12" w:space="0" w:color="008000"/>
            </w:tcBorders>
          </w:tcPr>
          <w:p w:rsidR="00350CEE" w:rsidRPr="0023003F" w:rsidRDefault="00350CEE" w:rsidP="00010A48">
            <w:pPr>
              <w:spacing w:beforeLines="20" w:before="48" w:afterLines="20" w:after="48"/>
              <w:jc w:val="center"/>
              <w:rPr>
                <w:sz w:val="20"/>
                <w:szCs w:val="20"/>
              </w:rPr>
            </w:pPr>
            <w:r w:rsidRPr="0023003F">
              <w:rPr>
                <w:sz w:val="20"/>
                <w:szCs w:val="20"/>
                <w:lang w:val="it-IT"/>
              </w:rPr>
              <w:t>3.57</w:t>
            </w:r>
            <w:r w:rsidRPr="0023003F">
              <w:rPr>
                <w:sz w:val="20"/>
                <w:szCs w:val="20"/>
              </w:rPr>
              <w:t xml:space="preserve"> (0.90)</w:t>
            </w:r>
          </w:p>
        </w:tc>
      </w:tr>
    </w:tbl>
    <w:p w:rsidR="00350CEE" w:rsidRPr="0023003F" w:rsidRDefault="00350CEE" w:rsidP="00850381">
      <w:pPr>
        <w:pStyle w:val="Corpotesto"/>
        <w:spacing w:line="360" w:lineRule="auto"/>
        <w:rPr>
          <w:i/>
          <w:iCs/>
          <w:lang w:val="en-GB"/>
        </w:rPr>
      </w:pPr>
    </w:p>
    <w:p w:rsidR="00350CEE" w:rsidRPr="0023003F" w:rsidRDefault="00350CEE" w:rsidP="00850381">
      <w:pPr>
        <w:pStyle w:val="Corpotesto"/>
        <w:rPr>
          <w:i/>
          <w:iCs/>
          <w:lang w:val="en-GB"/>
        </w:rPr>
      </w:pPr>
      <w:r w:rsidRPr="0023003F">
        <w:rPr>
          <w:lang w:val="en-GB"/>
        </w:rPr>
        <w:t>Data are expressed as me</w:t>
      </w:r>
      <w:r>
        <w:rPr>
          <w:lang w:val="en-GB"/>
        </w:rPr>
        <w:t>dian</w:t>
      </w:r>
      <w:r w:rsidRPr="0023003F">
        <w:rPr>
          <w:lang w:val="en-GB"/>
        </w:rPr>
        <w:t xml:space="preserve"> (</w:t>
      </w:r>
      <w:r>
        <w:rPr>
          <w:lang w:val="en-GB"/>
        </w:rPr>
        <w:t>quartile range</w:t>
      </w:r>
      <w:r w:rsidRPr="0023003F">
        <w:rPr>
          <w:lang w:val="en-GB"/>
        </w:rPr>
        <w:t>).</w:t>
      </w:r>
    </w:p>
    <w:p w:rsidR="00350CEE" w:rsidRPr="0023003F" w:rsidRDefault="00350CEE" w:rsidP="00850381">
      <w:pPr>
        <w:pStyle w:val="Corpotesto"/>
        <w:rPr>
          <w:i/>
          <w:iCs/>
          <w:lang w:val="en-GB"/>
        </w:rPr>
      </w:pPr>
      <w:r w:rsidRPr="0023003F">
        <w:rPr>
          <w:lang w:val="en-GB"/>
        </w:rPr>
        <w:t>*= p&lt; 0.05, obese vs. lean group.</w:t>
      </w:r>
    </w:p>
    <w:p w:rsidR="00350CEE" w:rsidRPr="0023003F" w:rsidRDefault="00350CEE" w:rsidP="00850381">
      <w:pPr>
        <w:pStyle w:val="Corpotesto"/>
        <w:rPr>
          <w:i/>
          <w:iCs/>
          <w:lang w:val="en-GB"/>
        </w:rPr>
      </w:pPr>
      <w:r w:rsidRPr="0023003F">
        <w:rPr>
          <w:lang w:val="en-GB"/>
        </w:rPr>
        <w:t>(HP</w:t>
      </w:r>
      <w:r>
        <w:rPr>
          <w:lang w:val="en-GB"/>
        </w:rPr>
        <w:t>,</w:t>
      </w:r>
      <w:r w:rsidRPr="0023003F">
        <w:rPr>
          <w:lang w:val="en-GB"/>
        </w:rPr>
        <w:t xml:space="preserve"> Hip Power; AP</w:t>
      </w:r>
      <w:r>
        <w:rPr>
          <w:lang w:val="en-GB"/>
        </w:rPr>
        <w:t>,</w:t>
      </w:r>
      <w:r w:rsidRPr="0023003F">
        <w:rPr>
          <w:lang w:val="en-GB"/>
        </w:rPr>
        <w:t xml:space="preserve"> Ankle Power; M</w:t>
      </w:r>
      <w:r>
        <w:rPr>
          <w:lang w:val="en-GB"/>
        </w:rPr>
        <w:t>,</w:t>
      </w:r>
      <w:r w:rsidRPr="0023003F">
        <w:rPr>
          <w:lang w:val="en-GB"/>
        </w:rPr>
        <w:t xml:space="preserve"> maximum value; m</w:t>
      </w:r>
      <w:r>
        <w:rPr>
          <w:lang w:val="en-GB"/>
        </w:rPr>
        <w:t>,</w:t>
      </w:r>
      <w:r w:rsidRPr="0023003F">
        <w:rPr>
          <w:lang w:val="en-GB"/>
        </w:rPr>
        <w:t xml:space="preserve"> minimum value)</w:t>
      </w:r>
    </w:p>
    <w:p w:rsidR="00350CEE" w:rsidRPr="0023003F" w:rsidRDefault="00350CEE" w:rsidP="00850381">
      <w:pPr>
        <w:pStyle w:val="Corpotesto"/>
        <w:spacing w:line="360" w:lineRule="auto"/>
        <w:rPr>
          <w:i/>
          <w:iCs/>
          <w:lang w:val="en-GB"/>
        </w:rPr>
      </w:pPr>
    </w:p>
    <w:p w:rsidR="00350CEE" w:rsidRDefault="00350CEE">
      <w:pPr>
        <w:shd w:val="clear" w:color="auto" w:fill="auto"/>
        <w:suppressAutoHyphens w:val="0"/>
        <w:rPr>
          <w:rFonts w:eastAsia="SimSun"/>
          <w:i/>
          <w:iCs/>
          <w:color w:val="auto"/>
          <w:kern w:val="1"/>
          <w:sz w:val="24"/>
          <w:szCs w:val="24"/>
          <w:shd w:val="clear" w:color="auto" w:fill="auto"/>
          <w:lang w:val="en-GB" w:eastAsia="hi-IN" w:bidi="hi-IN"/>
        </w:rPr>
      </w:pPr>
      <w:r>
        <w:rPr>
          <w:i/>
          <w:iCs/>
          <w:lang w:val="en-GB"/>
        </w:rPr>
        <w:br w:type="page"/>
      </w:r>
    </w:p>
    <w:p w:rsidR="00350CEE" w:rsidRPr="000B75D5" w:rsidRDefault="00350CEE" w:rsidP="00850381">
      <w:pPr>
        <w:pStyle w:val="Corpotesto"/>
        <w:spacing w:line="360" w:lineRule="auto"/>
        <w:rPr>
          <w:b/>
          <w:bCs/>
          <w:lang w:val="en-GB"/>
        </w:rPr>
      </w:pPr>
      <w:r>
        <w:rPr>
          <w:b/>
          <w:bCs/>
          <w:lang w:val="en-GB"/>
        </w:rPr>
        <w:t>Caption to figure</w:t>
      </w:r>
    </w:p>
    <w:p w:rsidR="00350CEE" w:rsidRPr="0023003F" w:rsidRDefault="00350CEE" w:rsidP="00850381">
      <w:pPr>
        <w:pStyle w:val="Corpotesto"/>
        <w:spacing w:line="360" w:lineRule="auto"/>
        <w:rPr>
          <w:lang w:val="en-GB"/>
        </w:rPr>
      </w:pPr>
      <w:r w:rsidRPr="00756CA0">
        <w:rPr>
          <w:highlight w:val="yellow"/>
          <w:lang w:val="en-GB"/>
        </w:rPr>
        <w:t>Figure 1: flow diagram describing the formation of the study groups</w:t>
      </w:r>
    </w:p>
    <w:p w:rsidR="00350CEE" w:rsidRPr="0023003F" w:rsidRDefault="00350CEE" w:rsidP="00850381">
      <w:pPr>
        <w:pStyle w:val="Corpotesto"/>
        <w:spacing w:line="360" w:lineRule="auto"/>
        <w:rPr>
          <w:lang w:val="en-GB"/>
        </w:rPr>
      </w:pPr>
      <w:r w:rsidRPr="0023003F">
        <w:rPr>
          <w:lang w:val="en-GB"/>
        </w:rPr>
        <w:t>Figure</w:t>
      </w:r>
      <w:r>
        <w:rPr>
          <w:lang w:val="en-GB"/>
        </w:rPr>
        <w:t xml:space="preserve"> 2: </w:t>
      </w:r>
      <w:r w:rsidRPr="0023003F">
        <w:rPr>
          <w:lang w:val="en-GB"/>
        </w:rPr>
        <w:t>Pelvic Obliquity, Pelvic Tilt, Pelvic Rotation, Hip Flex-extension and Ankle Dorsi-Plantarflexion plots of a representative obese adolescent (dashed line) and mean value of control group (solid line) are reported.</w:t>
      </w:r>
    </w:p>
    <w:p w:rsidR="00350CEE" w:rsidRPr="0023003F" w:rsidRDefault="00350CEE" w:rsidP="00850381">
      <w:pPr>
        <w:pStyle w:val="Corpotesto"/>
        <w:spacing w:line="360" w:lineRule="auto"/>
        <w:rPr>
          <w:i/>
          <w:iCs/>
          <w:lang w:val="en-GB"/>
        </w:rPr>
      </w:pPr>
    </w:p>
    <w:p w:rsidR="00350CEE" w:rsidRPr="0023003F" w:rsidRDefault="00350CEE" w:rsidP="00631751">
      <w:pPr>
        <w:shd w:val="solid" w:color="FFFFFF" w:fill="auto"/>
        <w:suppressAutoHyphens w:val="0"/>
        <w:spacing w:line="360" w:lineRule="auto"/>
        <w:jc w:val="both"/>
        <w:rPr>
          <w:rStyle w:val="Carpredefinitoparagrafo1"/>
          <w:sz w:val="24"/>
          <w:szCs w:val="24"/>
          <w:lang w:val="en-GB"/>
        </w:rPr>
      </w:pPr>
    </w:p>
    <w:sectPr w:rsidR="00350CEE" w:rsidRPr="0023003F" w:rsidSect="00944BAA">
      <w:footerReference w:type="default" r:id="rId8"/>
      <w:pgSz w:w="11905" w:h="16837"/>
      <w:pgMar w:top="1417" w:right="1134" w:bottom="1134" w:left="1134" w:header="720" w:footer="720" w:gutter="0"/>
      <w:cols w:space="720"/>
      <w:docGrid w:linePitch="4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4229" w:rsidRDefault="006B4229" w:rsidP="00FA6067">
      <w:r>
        <w:separator/>
      </w:r>
    </w:p>
  </w:endnote>
  <w:endnote w:type="continuationSeparator" w:id="0">
    <w:p w:rsidR="006B4229" w:rsidRDefault="006B4229" w:rsidP="00FA6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times new roman'">
    <w:altName w:val="Arial Unicode MS"/>
    <w:panose1 w:val="00000000000000000000"/>
    <w:charset w:val="80"/>
    <w:family w:val="auto"/>
    <w:notTrueType/>
    <w:pitch w:val="default"/>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CEE" w:rsidRPr="00FA6067" w:rsidRDefault="00350CEE">
    <w:pPr>
      <w:pStyle w:val="Pidipagina"/>
      <w:jc w:val="right"/>
      <w:rPr>
        <w:sz w:val="24"/>
        <w:szCs w:val="24"/>
      </w:rPr>
    </w:pPr>
    <w:r w:rsidRPr="00FA6067">
      <w:rPr>
        <w:sz w:val="24"/>
        <w:szCs w:val="24"/>
      </w:rPr>
      <w:fldChar w:fldCharType="begin"/>
    </w:r>
    <w:r w:rsidRPr="00FA6067">
      <w:rPr>
        <w:sz w:val="24"/>
        <w:szCs w:val="24"/>
      </w:rPr>
      <w:instrText>PAGE   \* MERGEFORMAT</w:instrText>
    </w:r>
    <w:r w:rsidRPr="00FA6067">
      <w:rPr>
        <w:sz w:val="24"/>
        <w:szCs w:val="24"/>
      </w:rPr>
      <w:fldChar w:fldCharType="separate"/>
    </w:r>
    <w:r w:rsidR="009D657B" w:rsidRPr="009D657B">
      <w:rPr>
        <w:noProof/>
        <w:sz w:val="24"/>
        <w:szCs w:val="24"/>
        <w:lang w:val="it-IT"/>
      </w:rPr>
      <w:t>21</w:t>
    </w:r>
    <w:r w:rsidRPr="00FA6067">
      <w:rPr>
        <w:sz w:val="24"/>
        <w:szCs w:val="24"/>
      </w:rPr>
      <w:fldChar w:fldCharType="end"/>
    </w:r>
  </w:p>
  <w:p w:rsidR="00350CEE" w:rsidRDefault="00350CEE">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4229" w:rsidRDefault="006B4229" w:rsidP="00FA6067">
      <w:r>
        <w:separator/>
      </w:r>
    </w:p>
  </w:footnote>
  <w:footnote w:type="continuationSeparator" w:id="0">
    <w:p w:rsidR="006B4229" w:rsidRDefault="006B4229" w:rsidP="00FA606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7AE29362"/>
    <w:lvl w:ilvl="0">
      <w:start w:val="1"/>
      <w:numFmt w:val="bullet"/>
      <w:lvlText w:val=""/>
      <w:lvlJc w:val="left"/>
      <w:pPr>
        <w:tabs>
          <w:tab w:val="num" w:pos="0"/>
        </w:tabs>
      </w:pPr>
      <w:rPr>
        <w:rFonts w:ascii="Symbol" w:hAnsi="Symbol" w:cs="Symbol" w:hint="default"/>
      </w:rPr>
    </w:lvl>
    <w:lvl w:ilvl="1">
      <w:start w:val="1"/>
      <w:numFmt w:val="bullet"/>
      <w:lvlText w:val=""/>
      <w:lvlJc w:val="left"/>
      <w:pPr>
        <w:tabs>
          <w:tab w:val="num" w:pos="720"/>
        </w:tabs>
        <w:ind w:left="1080" w:hanging="360"/>
      </w:pPr>
      <w:rPr>
        <w:rFonts w:ascii="Symbol" w:hAnsi="Symbol" w:cs="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cs="Wingdings" w:hint="default"/>
      </w:rPr>
    </w:lvl>
    <w:lvl w:ilvl="4">
      <w:start w:val="1"/>
      <w:numFmt w:val="bullet"/>
      <w:lvlText w:val=""/>
      <w:lvlJc w:val="left"/>
      <w:pPr>
        <w:tabs>
          <w:tab w:val="num" w:pos="2880"/>
        </w:tabs>
        <w:ind w:left="3240" w:hanging="360"/>
      </w:pPr>
      <w:rPr>
        <w:rFonts w:ascii="Wingdings" w:hAnsi="Wingdings" w:cs="Wingdings" w:hint="default"/>
      </w:rPr>
    </w:lvl>
    <w:lvl w:ilvl="5">
      <w:start w:val="1"/>
      <w:numFmt w:val="bullet"/>
      <w:lvlText w:val=""/>
      <w:lvlJc w:val="left"/>
      <w:pPr>
        <w:tabs>
          <w:tab w:val="num" w:pos="3600"/>
        </w:tabs>
        <w:ind w:left="3960" w:hanging="360"/>
      </w:pPr>
      <w:rPr>
        <w:rFonts w:ascii="Symbol" w:hAnsi="Symbol" w:cs="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cs="Wingdings" w:hint="default"/>
      </w:rPr>
    </w:lvl>
    <w:lvl w:ilvl="8">
      <w:start w:val="1"/>
      <w:numFmt w:val="bullet"/>
      <w:lvlText w:val=""/>
      <w:lvlJc w:val="left"/>
      <w:pPr>
        <w:tabs>
          <w:tab w:val="num" w:pos="5760"/>
        </w:tabs>
        <w:ind w:left="6120" w:hanging="360"/>
      </w:pPr>
      <w:rPr>
        <w:rFonts w:ascii="Wingdings" w:hAnsi="Wingdings" w:cs="Wingdings" w:hint="default"/>
      </w:rPr>
    </w:lvl>
  </w:abstractNum>
  <w:abstractNum w:abstractNumId="1">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pStyle w:val="Titolo3"/>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2">
    <w:nsid w:val="0178011B"/>
    <w:multiLevelType w:val="hybridMultilevel"/>
    <w:tmpl w:val="4394068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11355E0E"/>
    <w:multiLevelType w:val="hybridMultilevel"/>
    <w:tmpl w:val="416AD3E6"/>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4">
    <w:nsid w:val="24E34DBA"/>
    <w:multiLevelType w:val="hybridMultilevel"/>
    <w:tmpl w:val="E9389E70"/>
    <w:lvl w:ilvl="0" w:tplc="75E099B2">
      <w:start w:val="1"/>
      <w:numFmt w:val="lowerLetter"/>
      <w:lvlText w:val="%1)"/>
      <w:lvlJc w:val="left"/>
      <w:pPr>
        <w:ind w:left="1065" w:hanging="705"/>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nsid w:val="2920776B"/>
    <w:multiLevelType w:val="hybridMultilevel"/>
    <w:tmpl w:val="020A9EEA"/>
    <w:lvl w:ilvl="0" w:tplc="7C00684E">
      <w:start w:val="1"/>
      <w:numFmt w:val="lowerLetter"/>
      <w:lvlText w:val="%1)"/>
      <w:lvlJc w:val="left"/>
      <w:pPr>
        <w:ind w:left="1069" w:hanging="360"/>
      </w:pPr>
      <w:rPr>
        <w:rFonts w:hint="default"/>
      </w:rPr>
    </w:lvl>
    <w:lvl w:ilvl="1" w:tplc="08090019">
      <w:start w:val="1"/>
      <w:numFmt w:val="lowerLetter"/>
      <w:lvlText w:val="%2."/>
      <w:lvlJc w:val="left"/>
      <w:pPr>
        <w:ind w:left="1789" w:hanging="360"/>
      </w:pPr>
    </w:lvl>
    <w:lvl w:ilvl="2" w:tplc="0809001B">
      <w:start w:val="1"/>
      <w:numFmt w:val="lowerRoman"/>
      <w:lvlText w:val="%3."/>
      <w:lvlJc w:val="right"/>
      <w:pPr>
        <w:ind w:left="2509" w:hanging="180"/>
      </w:pPr>
    </w:lvl>
    <w:lvl w:ilvl="3" w:tplc="0809000F">
      <w:start w:val="1"/>
      <w:numFmt w:val="decimal"/>
      <w:lvlText w:val="%4."/>
      <w:lvlJc w:val="left"/>
      <w:pPr>
        <w:ind w:left="3229" w:hanging="360"/>
      </w:pPr>
    </w:lvl>
    <w:lvl w:ilvl="4" w:tplc="08090019">
      <w:start w:val="1"/>
      <w:numFmt w:val="lowerLetter"/>
      <w:lvlText w:val="%5."/>
      <w:lvlJc w:val="left"/>
      <w:pPr>
        <w:ind w:left="3949" w:hanging="360"/>
      </w:pPr>
    </w:lvl>
    <w:lvl w:ilvl="5" w:tplc="0809001B">
      <w:start w:val="1"/>
      <w:numFmt w:val="lowerRoman"/>
      <w:lvlText w:val="%6."/>
      <w:lvlJc w:val="right"/>
      <w:pPr>
        <w:ind w:left="4669" w:hanging="180"/>
      </w:pPr>
    </w:lvl>
    <w:lvl w:ilvl="6" w:tplc="0809000F">
      <w:start w:val="1"/>
      <w:numFmt w:val="decimal"/>
      <w:lvlText w:val="%7."/>
      <w:lvlJc w:val="left"/>
      <w:pPr>
        <w:ind w:left="5389" w:hanging="360"/>
      </w:pPr>
    </w:lvl>
    <w:lvl w:ilvl="7" w:tplc="08090019">
      <w:start w:val="1"/>
      <w:numFmt w:val="lowerLetter"/>
      <w:lvlText w:val="%8."/>
      <w:lvlJc w:val="left"/>
      <w:pPr>
        <w:ind w:left="6109" w:hanging="360"/>
      </w:pPr>
    </w:lvl>
    <w:lvl w:ilvl="8" w:tplc="0809001B">
      <w:start w:val="1"/>
      <w:numFmt w:val="lowerRoman"/>
      <w:lvlText w:val="%9."/>
      <w:lvlJc w:val="right"/>
      <w:pPr>
        <w:ind w:left="6829" w:hanging="180"/>
      </w:pPr>
    </w:lvl>
  </w:abstractNum>
  <w:abstractNum w:abstractNumId="6">
    <w:nsid w:val="3C5C52C5"/>
    <w:multiLevelType w:val="hybridMultilevel"/>
    <w:tmpl w:val="C56C5D82"/>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7">
    <w:nsid w:val="3EF44C63"/>
    <w:multiLevelType w:val="hybridMultilevel"/>
    <w:tmpl w:val="7FC074F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nsid w:val="44635A87"/>
    <w:multiLevelType w:val="hybridMultilevel"/>
    <w:tmpl w:val="877C112C"/>
    <w:lvl w:ilvl="0" w:tplc="04100017">
      <w:start w:val="1"/>
      <w:numFmt w:val="lowerLetter"/>
      <w:lvlText w:val="%1)"/>
      <w:lvlJc w:val="left"/>
      <w:pPr>
        <w:ind w:left="1429" w:hanging="360"/>
      </w:pPr>
    </w:lvl>
    <w:lvl w:ilvl="1" w:tplc="08090019">
      <w:start w:val="1"/>
      <w:numFmt w:val="lowerLetter"/>
      <w:lvlText w:val="%2."/>
      <w:lvlJc w:val="left"/>
      <w:pPr>
        <w:ind w:left="2149" w:hanging="360"/>
      </w:pPr>
    </w:lvl>
    <w:lvl w:ilvl="2" w:tplc="0809001B">
      <w:start w:val="1"/>
      <w:numFmt w:val="lowerRoman"/>
      <w:lvlText w:val="%3."/>
      <w:lvlJc w:val="right"/>
      <w:pPr>
        <w:ind w:left="2869" w:hanging="180"/>
      </w:pPr>
    </w:lvl>
    <w:lvl w:ilvl="3" w:tplc="0809000F">
      <w:start w:val="1"/>
      <w:numFmt w:val="decimal"/>
      <w:lvlText w:val="%4."/>
      <w:lvlJc w:val="left"/>
      <w:pPr>
        <w:ind w:left="3589" w:hanging="360"/>
      </w:pPr>
    </w:lvl>
    <w:lvl w:ilvl="4" w:tplc="08090019">
      <w:start w:val="1"/>
      <w:numFmt w:val="lowerLetter"/>
      <w:lvlText w:val="%5."/>
      <w:lvlJc w:val="left"/>
      <w:pPr>
        <w:ind w:left="4309" w:hanging="360"/>
      </w:pPr>
    </w:lvl>
    <w:lvl w:ilvl="5" w:tplc="0809001B">
      <w:start w:val="1"/>
      <w:numFmt w:val="lowerRoman"/>
      <w:lvlText w:val="%6."/>
      <w:lvlJc w:val="right"/>
      <w:pPr>
        <w:ind w:left="5029" w:hanging="180"/>
      </w:pPr>
    </w:lvl>
    <w:lvl w:ilvl="6" w:tplc="0809000F">
      <w:start w:val="1"/>
      <w:numFmt w:val="decimal"/>
      <w:lvlText w:val="%7."/>
      <w:lvlJc w:val="left"/>
      <w:pPr>
        <w:ind w:left="5749" w:hanging="360"/>
      </w:pPr>
    </w:lvl>
    <w:lvl w:ilvl="7" w:tplc="08090019">
      <w:start w:val="1"/>
      <w:numFmt w:val="lowerLetter"/>
      <w:lvlText w:val="%8."/>
      <w:lvlJc w:val="left"/>
      <w:pPr>
        <w:ind w:left="6469" w:hanging="360"/>
      </w:pPr>
    </w:lvl>
    <w:lvl w:ilvl="8" w:tplc="0809001B">
      <w:start w:val="1"/>
      <w:numFmt w:val="lowerRoman"/>
      <w:lvlText w:val="%9."/>
      <w:lvlJc w:val="right"/>
      <w:pPr>
        <w:ind w:left="7189" w:hanging="180"/>
      </w:pPr>
    </w:lvl>
  </w:abstractNum>
  <w:abstractNum w:abstractNumId="9">
    <w:nsid w:val="4CFC215B"/>
    <w:multiLevelType w:val="hybridMultilevel"/>
    <w:tmpl w:val="DE38C246"/>
    <w:lvl w:ilvl="0" w:tplc="F8BAA8EC">
      <w:numFmt w:val="bullet"/>
      <w:lvlText w:val="-"/>
      <w:lvlJc w:val="left"/>
      <w:pPr>
        <w:ind w:left="1414" w:hanging="705"/>
      </w:pPr>
      <w:rPr>
        <w:rFonts w:ascii="Times New Roman" w:eastAsia="Times New Roman" w:hAnsi="Times New Roman" w:hint="default"/>
      </w:rPr>
    </w:lvl>
    <w:lvl w:ilvl="1" w:tplc="08090003">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cs="Wingdings" w:hint="default"/>
      </w:rPr>
    </w:lvl>
    <w:lvl w:ilvl="3" w:tplc="08090001">
      <w:start w:val="1"/>
      <w:numFmt w:val="bullet"/>
      <w:lvlText w:val=""/>
      <w:lvlJc w:val="left"/>
      <w:pPr>
        <w:ind w:left="3229" w:hanging="360"/>
      </w:pPr>
      <w:rPr>
        <w:rFonts w:ascii="Symbol" w:hAnsi="Symbol" w:cs="Symbol" w:hint="default"/>
      </w:rPr>
    </w:lvl>
    <w:lvl w:ilvl="4" w:tplc="08090003">
      <w:start w:val="1"/>
      <w:numFmt w:val="bullet"/>
      <w:lvlText w:val="o"/>
      <w:lvlJc w:val="left"/>
      <w:pPr>
        <w:ind w:left="3949" w:hanging="360"/>
      </w:pPr>
      <w:rPr>
        <w:rFonts w:ascii="Courier New" w:hAnsi="Courier New" w:cs="Courier New" w:hint="default"/>
      </w:rPr>
    </w:lvl>
    <w:lvl w:ilvl="5" w:tplc="08090005">
      <w:start w:val="1"/>
      <w:numFmt w:val="bullet"/>
      <w:lvlText w:val=""/>
      <w:lvlJc w:val="left"/>
      <w:pPr>
        <w:ind w:left="4669" w:hanging="360"/>
      </w:pPr>
      <w:rPr>
        <w:rFonts w:ascii="Wingdings" w:hAnsi="Wingdings" w:cs="Wingdings" w:hint="default"/>
      </w:rPr>
    </w:lvl>
    <w:lvl w:ilvl="6" w:tplc="08090001">
      <w:start w:val="1"/>
      <w:numFmt w:val="bullet"/>
      <w:lvlText w:val=""/>
      <w:lvlJc w:val="left"/>
      <w:pPr>
        <w:ind w:left="5389" w:hanging="360"/>
      </w:pPr>
      <w:rPr>
        <w:rFonts w:ascii="Symbol" w:hAnsi="Symbol" w:cs="Symbol" w:hint="default"/>
      </w:rPr>
    </w:lvl>
    <w:lvl w:ilvl="7" w:tplc="08090003">
      <w:start w:val="1"/>
      <w:numFmt w:val="bullet"/>
      <w:lvlText w:val="o"/>
      <w:lvlJc w:val="left"/>
      <w:pPr>
        <w:ind w:left="6109" w:hanging="360"/>
      </w:pPr>
      <w:rPr>
        <w:rFonts w:ascii="Courier New" w:hAnsi="Courier New" w:cs="Courier New" w:hint="default"/>
      </w:rPr>
    </w:lvl>
    <w:lvl w:ilvl="8" w:tplc="08090005">
      <w:start w:val="1"/>
      <w:numFmt w:val="bullet"/>
      <w:lvlText w:val=""/>
      <w:lvlJc w:val="left"/>
      <w:pPr>
        <w:ind w:left="6829" w:hanging="360"/>
      </w:pPr>
      <w:rPr>
        <w:rFonts w:ascii="Wingdings" w:hAnsi="Wingdings" w:cs="Wingdings" w:hint="default"/>
      </w:rPr>
    </w:lvl>
  </w:abstractNum>
  <w:abstractNum w:abstractNumId="10">
    <w:nsid w:val="4E9158BF"/>
    <w:multiLevelType w:val="hybridMultilevel"/>
    <w:tmpl w:val="C56C5D82"/>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11">
    <w:nsid w:val="539701CB"/>
    <w:multiLevelType w:val="hybridMultilevel"/>
    <w:tmpl w:val="DE68FA8A"/>
    <w:lvl w:ilvl="0" w:tplc="1FD80AC8">
      <w:start w:val="1"/>
      <w:numFmt w:val="lowerLetter"/>
      <w:lvlText w:val="%1)"/>
      <w:lvlJc w:val="left"/>
      <w:pPr>
        <w:ind w:left="1069" w:hanging="360"/>
      </w:pPr>
      <w:rPr>
        <w:rFonts w:hint="default"/>
      </w:rPr>
    </w:lvl>
    <w:lvl w:ilvl="1" w:tplc="08090019">
      <w:start w:val="1"/>
      <w:numFmt w:val="lowerLetter"/>
      <w:lvlText w:val="%2."/>
      <w:lvlJc w:val="left"/>
      <w:pPr>
        <w:ind w:left="1789" w:hanging="360"/>
      </w:pPr>
    </w:lvl>
    <w:lvl w:ilvl="2" w:tplc="0809001B">
      <w:start w:val="1"/>
      <w:numFmt w:val="lowerRoman"/>
      <w:lvlText w:val="%3."/>
      <w:lvlJc w:val="right"/>
      <w:pPr>
        <w:ind w:left="2509" w:hanging="180"/>
      </w:pPr>
    </w:lvl>
    <w:lvl w:ilvl="3" w:tplc="0809000F">
      <w:start w:val="1"/>
      <w:numFmt w:val="decimal"/>
      <w:lvlText w:val="%4."/>
      <w:lvlJc w:val="left"/>
      <w:pPr>
        <w:ind w:left="3229" w:hanging="360"/>
      </w:pPr>
    </w:lvl>
    <w:lvl w:ilvl="4" w:tplc="08090019">
      <w:start w:val="1"/>
      <w:numFmt w:val="lowerLetter"/>
      <w:lvlText w:val="%5."/>
      <w:lvlJc w:val="left"/>
      <w:pPr>
        <w:ind w:left="3949" w:hanging="360"/>
      </w:pPr>
    </w:lvl>
    <w:lvl w:ilvl="5" w:tplc="0809001B">
      <w:start w:val="1"/>
      <w:numFmt w:val="lowerRoman"/>
      <w:lvlText w:val="%6."/>
      <w:lvlJc w:val="right"/>
      <w:pPr>
        <w:ind w:left="4669" w:hanging="180"/>
      </w:pPr>
    </w:lvl>
    <w:lvl w:ilvl="6" w:tplc="0809000F">
      <w:start w:val="1"/>
      <w:numFmt w:val="decimal"/>
      <w:lvlText w:val="%7."/>
      <w:lvlJc w:val="left"/>
      <w:pPr>
        <w:ind w:left="5389" w:hanging="360"/>
      </w:pPr>
    </w:lvl>
    <w:lvl w:ilvl="7" w:tplc="08090019">
      <w:start w:val="1"/>
      <w:numFmt w:val="lowerLetter"/>
      <w:lvlText w:val="%8."/>
      <w:lvlJc w:val="left"/>
      <w:pPr>
        <w:ind w:left="6109" w:hanging="360"/>
      </w:pPr>
    </w:lvl>
    <w:lvl w:ilvl="8" w:tplc="0809001B">
      <w:start w:val="1"/>
      <w:numFmt w:val="lowerRoman"/>
      <w:lvlText w:val="%9."/>
      <w:lvlJc w:val="right"/>
      <w:pPr>
        <w:ind w:left="6829" w:hanging="180"/>
      </w:pPr>
    </w:lvl>
  </w:abstractNum>
  <w:abstractNum w:abstractNumId="12">
    <w:nsid w:val="64DD31FB"/>
    <w:multiLevelType w:val="hybridMultilevel"/>
    <w:tmpl w:val="6E646F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nsid w:val="69117094"/>
    <w:multiLevelType w:val="hybridMultilevel"/>
    <w:tmpl w:val="B7B8AE9E"/>
    <w:lvl w:ilvl="0" w:tplc="3BC0B664">
      <w:start w:val="1"/>
      <w:numFmt w:val="lowerLetter"/>
      <w:lvlText w:val="%1)"/>
      <w:lvlJc w:val="left"/>
      <w:pPr>
        <w:ind w:left="1069" w:hanging="360"/>
      </w:pPr>
      <w:rPr>
        <w:rFonts w:hint="default"/>
      </w:rPr>
    </w:lvl>
    <w:lvl w:ilvl="1" w:tplc="08090019">
      <w:start w:val="1"/>
      <w:numFmt w:val="lowerLetter"/>
      <w:lvlText w:val="%2."/>
      <w:lvlJc w:val="left"/>
      <w:pPr>
        <w:ind w:left="1789" w:hanging="360"/>
      </w:pPr>
    </w:lvl>
    <w:lvl w:ilvl="2" w:tplc="0809001B">
      <w:start w:val="1"/>
      <w:numFmt w:val="lowerRoman"/>
      <w:lvlText w:val="%3."/>
      <w:lvlJc w:val="right"/>
      <w:pPr>
        <w:ind w:left="2509" w:hanging="180"/>
      </w:pPr>
    </w:lvl>
    <w:lvl w:ilvl="3" w:tplc="0809000F">
      <w:start w:val="1"/>
      <w:numFmt w:val="decimal"/>
      <w:lvlText w:val="%4."/>
      <w:lvlJc w:val="left"/>
      <w:pPr>
        <w:ind w:left="3229" w:hanging="360"/>
      </w:pPr>
    </w:lvl>
    <w:lvl w:ilvl="4" w:tplc="08090019">
      <w:start w:val="1"/>
      <w:numFmt w:val="lowerLetter"/>
      <w:lvlText w:val="%5."/>
      <w:lvlJc w:val="left"/>
      <w:pPr>
        <w:ind w:left="3949" w:hanging="360"/>
      </w:pPr>
    </w:lvl>
    <w:lvl w:ilvl="5" w:tplc="0809001B">
      <w:start w:val="1"/>
      <w:numFmt w:val="lowerRoman"/>
      <w:lvlText w:val="%6."/>
      <w:lvlJc w:val="right"/>
      <w:pPr>
        <w:ind w:left="4669" w:hanging="180"/>
      </w:pPr>
    </w:lvl>
    <w:lvl w:ilvl="6" w:tplc="0809000F">
      <w:start w:val="1"/>
      <w:numFmt w:val="decimal"/>
      <w:lvlText w:val="%7."/>
      <w:lvlJc w:val="left"/>
      <w:pPr>
        <w:ind w:left="5389" w:hanging="360"/>
      </w:pPr>
    </w:lvl>
    <w:lvl w:ilvl="7" w:tplc="08090019">
      <w:start w:val="1"/>
      <w:numFmt w:val="lowerLetter"/>
      <w:lvlText w:val="%8."/>
      <w:lvlJc w:val="left"/>
      <w:pPr>
        <w:ind w:left="6109" w:hanging="360"/>
      </w:pPr>
    </w:lvl>
    <w:lvl w:ilvl="8" w:tplc="0809001B">
      <w:start w:val="1"/>
      <w:numFmt w:val="lowerRoman"/>
      <w:lvlText w:val="%9."/>
      <w:lvlJc w:val="right"/>
      <w:pPr>
        <w:ind w:left="6829" w:hanging="180"/>
      </w:pPr>
    </w:lvl>
  </w:abstractNum>
  <w:abstractNum w:abstractNumId="14">
    <w:nsid w:val="69F641F4"/>
    <w:multiLevelType w:val="hybridMultilevel"/>
    <w:tmpl w:val="BF2A20BA"/>
    <w:lvl w:ilvl="0" w:tplc="75E099B2">
      <w:start w:val="1"/>
      <w:numFmt w:val="lowerLetter"/>
      <w:lvlText w:val="%1)"/>
      <w:lvlJc w:val="left"/>
      <w:pPr>
        <w:ind w:left="720" w:hanging="360"/>
      </w:pPr>
      <w:rPr>
        <w:rFonts w:hint="default"/>
      </w:rPr>
    </w:lvl>
    <w:lvl w:ilvl="1" w:tplc="FA9A6C52">
      <w:start w:val="4"/>
      <w:numFmt w:val="bullet"/>
      <w:lvlText w:val="-"/>
      <w:lvlJc w:val="left"/>
      <w:pPr>
        <w:ind w:left="1440" w:hanging="360"/>
      </w:pPr>
      <w:rPr>
        <w:rFonts w:ascii="Times New Roman" w:eastAsia="SimSun" w:hAnsi="Times New Roman"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nsid w:val="6A9223DC"/>
    <w:multiLevelType w:val="hybridMultilevel"/>
    <w:tmpl w:val="E1529AC0"/>
    <w:lvl w:ilvl="0" w:tplc="75E099B2">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nsid w:val="6C88799D"/>
    <w:multiLevelType w:val="hybridMultilevel"/>
    <w:tmpl w:val="E5B04772"/>
    <w:lvl w:ilvl="0" w:tplc="8DE8830C">
      <w:numFmt w:val="bullet"/>
      <w:lvlText w:val="•"/>
      <w:lvlJc w:val="left"/>
      <w:pPr>
        <w:ind w:left="1065" w:hanging="705"/>
      </w:pPr>
      <w:rPr>
        <w:rFonts w:ascii="Times New Roman" w:eastAsia="Times New Roman" w:hAnsi="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17">
    <w:nsid w:val="76D4020A"/>
    <w:multiLevelType w:val="hybridMultilevel"/>
    <w:tmpl w:val="F57C4760"/>
    <w:lvl w:ilvl="0" w:tplc="75E099B2">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num>
  <w:num w:numId="2">
    <w:abstractNumId w:val="10"/>
  </w:num>
  <w:num w:numId="3">
    <w:abstractNumId w:val="6"/>
  </w:num>
  <w:num w:numId="4">
    <w:abstractNumId w:val="3"/>
  </w:num>
  <w:num w:numId="5">
    <w:abstractNumId w:val="8"/>
  </w:num>
  <w:num w:numId="6">
    <w:abstractNumId w:val="9"/>
  </w:num>
  <w:num w:numId="7">
    <w:abstractNumId w:val="11"/>
  </w:num>
  <w:num w:numId="8">
    <w:abstractNumId w:val="13"/>
  </w:num>
  <w:num w:numId="9">
    <w:abstractNumId w:val="5"/>
  </w:num>
  <w:num w:numId="10">
    <w:abstractNumId w:val="0"/>
  </w:num>
  <w:num w:numId="11">
    <w:abstractNumId w:val="2"/>
  </w:num>
  <w:num w:numId="12">
    <w:abstractNumId w:val="4"/>
  </w:num>
  <w:num w:numId="13">
    <w:abstractNumId w:val="12"/>
  </w:num>
  <w:num w:numId="14">
    <w:abstractNumId w:val="17"/>
  </w:num>
  <w:num w:numId="15">
    <w:abstractNumId w:val="14"/>
  </w:num>
  <w:num w:numId="16">
    <w:abstractNumId w:val="15"/>
  </w:num>
  <w:num w:numId="17">
    <w:abstractNumId w:val="7"/>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93"/>
  <w:embedSystemFonts/>
  <w:defaultTabStop w:val="708"/>
  <w:hyphenationZone w:val="283"/>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CF0"/>
    <w:rsid w:val="000011D3"/>
    <w:rsid w:val="0000258F"/>
    <w:rsid w:val="000067AC"/>
    <w:rsid w:val="000069A5"/>
    <w:rsid w:val="000070F8"/>
    <w:rsid w:val="000075BB"/>
    <w:rsid w:val="00010A48"/>
    <w:rsid w:val="000142C5"/>
    <w:rsid w:val="00015339"/>
    <w:rsid w:val="00021133"/>
    <w:rsid w:val="00025234"/>
    <w:rsid w:val="0003244E"/>
    <w:rsid w:val="00032F29"/>
    <w:rsid w:val="000344F9"/>
    <w:rsid w:val="00037A90"/>
    <w:rsid w:val="00041C07"/>
    <w:rsid w:val="000505A7"/>
    <w:rsid w:val="00050655"/>
    <w:rsid w:val="00071C43"/>
    <w:rsid w:val="00072739"/>
    <w:rsid w:val="0007538C"/>
    <w:rsid w:val="000772F6"/>
    <w:rsid w:val="000918CB"/>
    <w:rsid w:val="000925C5"/>
    <w:rsid w:val="0009559B"/>
    <w:rsid w:val="000B698D"/>
    <w:rsid w:val="000B75D5"/>
    <w:rsid w:val="000C0006"/>
    <w:rsid w:val="000C18AD"/>
    <w:rsid w:val="000C232A"/>
    <w:rsid w:val="000C2350"/>
    <w:rsid w:val="000C3774"/>
    <w:rsid w:val="000C3F6A"/>
    <w:rsid w:val="000C5558"/>
    <w:rsid w:val="000C6290"/>
    <w:rsid w:val="000D19D0"/>
    <w:rsid w:val="000D4537"/>
    <w:rsid w:val="000E151D"/>
    <w:rsid w:val="000E1AD6"/>
    <w:rsid w:val="000E1BC9"/>
    <w:rsid w:val="000E498F"/>
    <w:rsid w:val="000E6E74"/>
    <w:rsid w:val="000F0F35"/>
    <w:rsid w:val="00103AC1"/>
    <w:rsid w:val="00112F01"/>
    <w:rsid w:val="00126C89"/>
    <w:rsid w:val="00127C6C"/>
    <w:rsid w:val="00134F88"/>
    <w:rsid w:val="00170297"/>
    <w:rsid w:val="0017034A"/>
    <w:rsid w:val="00173EFB"/>
    <w:rsid w:val="00176452"/>
    <w:rsid w:val="00177F10"/>
    <w:rsid w:val="001814B9"/>
    <w:rsid w:val="001873BA"/>
    <w:rsid w:val="00192D0B"/>
    <w:rsid w:val="00193A83"/>
    <w:rsid w:val="00196F0E"/>
    <w:rsid w:val="0019736C"/>
    <w:rsid w:val="001A1758"/>
    <w:rsid w:val="001A33FE"/>
    <w:rsid w:val="001B3156"/>
    <w:rsid w:val="001B3616"/>
    <w:rsid w:val="001C320F"/>
    <w:rsid w:val="001C7F5B"/>
    <w:rsid w:val="001D091C"/>
    <w:rsid w:val="001D1FB8"/>
    <w:rsid w:val="001D322F"/>
    <w:rsid w:val="001E079A"/>
    <w:rsid w:val="001E7AD9"/>
    <w:rsid w:val="001F1423"/>
    <w:rsid w:val="001F5E8E"/>
    <w:rsid w:val="001F7DF1"/>
    <w:rsid w:val="00200964"/>
    <w:rsid w:val="00200CC2"/>
    <w:rsid w:val="00217FA4"/>
    <w:rsid w:val="00222858"/>
    <w:rsid w:val="0022450A"/>
    <w:rsid w:val="002261F1"/>
    <w:rsid w:val="0023003F"/>
    <w:rsid w:val="00230AAC"/>
    <w:rsid w:val="002357E7"/>
    <w:rsid w:val="002404B6"/>
    <w:rsid w:val="00242050"/>
    <w:rsid w:val="00247568"/>
    <w:rsid w:val="00252153"/>
    <w:rsid w:val="0025217B"/>
    <w:rsid w:val="002549F1"/>
    <w:rsid w:val="00255470"/>
    <w:rsid w:val="00257921"/>
    <w:rsid w:val="00265A59"/>
    <w:rsid w:val="0026689D"/>
    <w:rsid w:val="00274C95"/>
    <w:rsid w:val="00280F1B"/>
    <w:rsid w:val="0028137B"/>
    <w:rsid w:val="00291134"/>
    <w:rsid w:val="00291AA2"/>
    <w:rsid w:val="002A1D52"/>
    <w:rsid w:val="002B1358"/>
    <w:rsid w:val="002B2463"/>
    <w:rsid w:val="002B4ED3"/>
    <w:rsid w:val="002B5795"/>
    <w:rsid w:val="002C2382"/>
    <w:rsid w:val="002C2D26"/>
    <w:rsid w:val="002D0414"/>
    <w:rsid w:val="002D1D65"/>
    <w:rsid w:val="002D1E73"/>
    <w:rsid w:val="002D43D9"/>
    <w:rsid w:val="002E0AB9"/>
    <w:rsid w:val="002E2EBA"/>
    <w:rsid w:val="002E4B59"/>
    <w:rsid w:val="002F3238"/>
    <w:rsid w:val="00302C0A"/>
    <w:rsid w:val="00305079"/>
    <w:rsid w:val="003053FD"/>
    <w:rsid w:val="003104D4"/>
    <w:rsid w:val="00310BA7"/>
    <w:rsid w:val="003177ED"/>
    <w:rsid w:val="00317ACB"/>
    <w:rsid w:val="00333847"/>
    <w:rsid w:val="00336ACE"/>
    <w:rsid w:val="00340081"/>
    <w:rsid w:val="00342B6D"/>
    <w:rsid w:val="00345FA4"/>
    <w:rsid w:val="00350CEE"/>
    <w:rsid w:val="0035558E"/>
    <w:rsid w:val="003617CE"/>
    <w:rsid w:val="00365C7D"/>
    <w:rsid w:val="003730C0"/>
    <w:rsid w:val="00381EAD"/>
    <w:rsid w:val="00385ED4"/>
    <w:rsid w:val="00391B4D"/>
    <w:rsid w:val="00391C8B"/>
    <w:rsid w:val="003A3265"/>
    <w:rsid w:val="003A6727"/>
    <w:rsid w:val="003A7425"/>
    <w:rsid w:val="003C1448"/>
    <w:rsid w:val="003C4A3F"/>
    <w:rsid w:val="003D0F5E"/>
    <w:rsid w:val="003D3CE0"/>
    <w:rsid w:val="003E0ACB"/>
    <w:rsid w:val="003E2864"/>
    <w:rsid w:val="003F2D8C"/>
    <w:rsid w:val="003F5D81"/>
    <w:rsid w:val="00400941"/>
    <w:rsid w:val="0040340A"/>
    <w:rsid w:val="00410346"/>
    <w:rsid w:val="00410A33"/>
    <w:rsid w:val="004116D7"/>
    <w:rsid w:val="00422CDB"/>
    <w:rsid w:val="00424D24"/>
    <w:rsid w:val="00425C47"/>
    <w:rsid w:val="00426424"/>
    <w:rsid w:val="0042674D"/>
    <w:rsid w:val="00427B3F"/>
    <w:rsid w:val="004322C0"/>
    <w:rsid w:val="0043534B"/>
    <w:rsid w:val="0044278F"/>
    <w:rsid w:val="00443866"/>
    <w:rsid w:val="004464A6"/>
    <w:rsid w:val="00446B29"/>
    <w:rsid w:val="0045473B"/>
    <w:rsid w:val="004568AF"/>
    <w:rsid w:val="00467EAB"/>
    <w:rsid w:val="00472E75"/>
    <w:rsid w:val="004756D7"/>
    <w:rsid w:val="00490A53"/>
    <w:rsid w:val="00491409"/>
    <w:rsid w:val="00493EFB"/>
    <w:rsid w:val="004A0899"/>
    <w:rsid w:val="004A1149"/>
    <w:rsid w:val="004A326F"/>
    <w:rsid w:val="004A3CBB"/>
    <w:rsid w:val="004A4C78"/>
    <w:rsid w:val="004A62E9"/>
    <w:rsid w:val="004A664F"/>
    <w:rsid w:val="004A7200"/>
    <w:rsid w:val="004B020D"/>
    <w:rsid w:val="004B0B04"/>
    <w:rsid w:val="004B24F3"/>
    <w:rsid w:val="004C2160"/>
    <w:rsid w:val="004C35E3"/>
    <w:rsid w:val="004D15D8"/>
    <w:rsid w:val="004D7B38"/>
    <w:rsid w:val="004E08D7"/>
    <w:rsid w:val="004E1B2B"/>
    <w:rsid w:val="004F07B3"/>
    <w:rsid w:val="004F3F10"/>
    <w:rsid w:val="004F7586"/>
    <w:rsid w:val="005031B0"/>
    <w:rsid w:val="005040B7"/>
    <w:rsid w:val="00512A4E"/>
    <w:rsid w:val="005262CB"/>
    <w:rsid w:val="00527020"/>
    <w:rsid w:val="00534044"/>
    <w:rsid w:val="00534F8E"/>
    <w:rsid w:val="00536A47"/>
    <w:rsid w:val="005418F1"/>
    <w:rsid w:val="0054386D"/>
    <w:rsid w:val="00550759"/>
    <w:rsid w:val="005543DD"/>
    <w:rsid w:val="00556CC6"/>
    <w:rsid w:val="00562EA4"/>
    <w:rsid w:val="00565219"/>
    <w:rsid w:val="00572798"/>
    <w:rsid w:val="005775E1"/>
    <w:rsid w:val="00577849"/>
    <w:rsid w:val="005843CE"/>
    <w:rsid w:val="00597272"/>
    <w:rsid w:val="005973E7"/>
    <w:rsid w:val="005A0778"/>
    <w:rsid w:val="005A351A"/>
    <w:rsid w:val="005B6DE9"/>
    <w:rsid w:val="005D28EA"/>
    <w:rsid w:val="005E3387"/>
    <w:rsid w:val="005E3641"/>
    <w:rsid w:val="005F1C2F"/>
    <w:rsid w:val="005F4F94"/>
    <w:rsid w:val="00604D1D"/>
    <w:rsid w:val="0060543A"/>
    <w:rsid w:val="00615717"/>
    <w:rsid w:val="00617263"/>
    <w:rsid w:val="00631751"/>
    <w:rsid w:val="00645B18"/>
    <w:rsid w:val="0064623A"/>
    <w:rsid w:val="006528F5"/>
    <w:rsid w:val="00653861"/>
    <w:rsid w:val="006551E8"/>
    <w:rsid w:val="006673DE"/>
    <w:rsid w:val="006718B0"/>
    <w:rsid w:val="006719A0"/>
    <w:rsid w:val="00676045"/>
    <w:rsid w:val="00680354"/>
    <w:rsid w:val="0068096E"/>
    <w:rsid w:val="00683976"/>
    <w:rsid w:val="00683A48"/>
    <w:rsid w:val="006A1835"/>
    <w:rsid w:val="006A214D"/>
    <w:rsid w:val="006A3E23"/>
    <w:rsid w:val="006A4660"/>
    <w:rsid w:val="006B4229"/>
    <w:rsid w:val="006C33AF"/>
    <w:rsid w:val="006C3877"/>
    <w:rsid w:val="006C4B4F"/>
    <w:rsid w:val="006D486A"/>
    <w:rsid w:val="006E2102"/>
    <w:rsid w:val="006E68DF"/>
    <w:rsid w:val="00700F22"/>
    <w:rsid w:val="007067F4"/>
    <w:rsid w:val="007137FF"/>
    <w:rsid w:val="00715E8B"/>
    <w:rsid w:val="007246D9"/>
    <w:rsid w:val="00732F6D"/>
    <w:rsid w:val="00736542"/>
    <w:rsid w:val="007406CC"/>
    <w:rsid w:val="00752BF9"/>
    <w:rsid w:val="00754A73"/>
    <w:rsid w:val="00756CA0"/>
    <w:rsid w:val="00764C85"/>
    <w:rsid w:val="00766248"/>
    <w:rsid w:val="00787CC1"/>
    <w:rsid w:val="00794826"/>
    <w:rsid w:val="007B0171"/>
    <w:rsid w:val="007B1439"/>
    <w:rsid w:val="007D09D4"/>
    <w:rsid w:val="007F1AF0"/>
    <w:rsid w:val="00801DFE"/>
    <w:rsid w:val="0080356A"/>
    <w:rsid w:val="008145BA"/>
    <w:rsid w:val="00815579"/>
    <w:rsid w:val="00821A88"/>
    <w:rsid w:val="008234FE"/>
    <w:rsid w:val="0082388E"/>
    <w:rsid w:val="00834FEE"/>
    <w:rsid w:val="00842480"/>
    <w:rsid w:val="00842AB6"/>
    <w:rsid w:val="0085029D"/>
    <w:rsid w:val="00850381"/>
    <w:rsid w:val="00850CDE"/>
    <w:rsid w:val="0086613C"/>
    <w:rsid w:val="00872F83"/>
    <w:rsid w:val="00876014"/>
    <w:rsid w:val="00877F04"/>
    <w:rsid w:val="00882C83"/>
    <w:rsid w:val="00884B41"/>
    <w:rsid w:val="00887D94"/>
    <w:rsid w:val="00894298"/>
    <w:rsid w:val="00894B0D"/>
    <w:rsid w:val="00895114"/>
    <w:rsid w:val="008A0AE5"/>
    <w:rsid w:val="008B0BB8"/>
    <w:rsid w:val="008B1533"/>
    <w:rsid w:val="008B2A1B"/>
    <w:rsid w:val="008B7FF7"/>
    <w:rsid w:val="008C35EA"/>
    <w:rsid w:val="008D2867"/>
    <w:rsid w:val="008D3382"/>
    <w:rsid w:val="008E409D"/>
    <w:rsid w:val="008F7C4A"/>
    <w:rsid w:val="0090439F"/>
    <w:rsid w:val="00904D87"/>
    <w:rsid w:val="009110D0"/>
    <w:rsid w:val="0091473E"/>
    <w:rsid w:val="009152B9"/>
    <w:rsid w:val="00921CDE"/>
    <w:rsid w:val="009227BE"/>
    <w:rsid w:val="009269F9"/>
    <w:rsid w:val="00944BAA"/>
    <w:rsid w:val="009460A2"/>
    <w:rsid w:val="009563EE"/>
    <w:rsid w:val="009665E6"/>
    <w:rsid w:val="009815CB"/>
    <w:rsid w:val="00986F4E"/>
    <w:rsid w:val="00992FBC"/>
    <w:rsid w:val="009934B8"/>
    <w:rsid w:val="009A4457"/>
    <w:rsid w:val="009B06F5"/>
    <w:rsid w:val="009B40E4"/>
    <w:rsid w:val="009B6348"/>
    <w:rsid w:val="009C04B4"/>
    <w:rsid w:val="009C3847"/>
    <w:rsid w:val="009C3A5E"/>
    <w:rsid w:val="009C4810"/>
    <w:rsid w:val="009C4B6A"/>
    <w:rsid w:val="009C6CC4"/>
    <w:rsid w:val="009C7637"/>
    <w:rsid w:val="009D041A"/>
    <w:rsid w:val="009D657B"/>
    <w:rsid w:val="009E2327"/>
    <w:rsid w:val="009F1217"/>
    <w:rsid w:val="009F4169"/>
    <w:rsid w:val="009F5FE6"/>
    <w:rsid w:val="009F6240"/>
    <w:rsid w:val="00A0100E"/>
    <w:rsid w:val="00A152B8"/>
    <w:rsid w:val="00A247D4"/>
    <w:rsid w:val="00A24D5B"/>
    <w:rsid w:val="00A3312C"/>
    <w:rsid w:val="00A347FB"/>
    <w:rsid w:val="00A35A43"/>
    <w:rsid w:val="00A35F55"/>
    <w:rsid w:val="00A37AA7"/>
    <w:rsid w:val="00A448E6"/>
    <w:rsid w:val="00A452B4"/>
    <w:rsid w:val="00A52CF0"/>
    <w:rsid w:val="00A52FBD"/>
    <w:rsid w:val="00A6054B"/>
    <w:rsid w:val="00A61A74"/>
    <w:rsid w:val="00A61F6D"/>
    <w:rsid w:val="00A6711C"/>
    <w:rsid w:val="00A731CA"/>
    <w:rsid w:val="00A73A0D"/>
    <w:rsid w:val="00A90F7B"/>
    <w:rsid w:val="00A9363A"/>
    <w:rsid w:val="00AB137B"/>
    <w:rsid w:val="00AB3D4A"/>
    <w:rsid w:val="00AB3E3B"/>
    <w:rsid w:val="00AB59D4"/>
    <w:rsid w:val="00AC3F4E"/>
    <w:rsid w:val="00AD6F14"/>
    <w:rsid w:val="00AE1F0A"/>
    <w:rsid w:val="00AE62E0"/>
    <w:rsid w:val="00AE7C9A"/>
    <w:rsid w:val="00AF1EE0"/>
    <w:rsid w:val="00AF51BE"/>
    <w:rsid w:val="00AF59D2"/>
    <w:rsid w:val="00B026A6"/>
    <w:rsid w:val="00B113D4"/>
    <w:rsid w:val="00B15AA2"/>
    <w:rsid w:val="00B17751"/>
    <w:rsid w:val="00B20145"/>
    <w:rsid w:val="00B23807"/>
    <w:rsid w:val="00B258BD"/>
    <w:rsid w:val="00B279E9"/>
    <w:rsid w:val="00B30BC8"/>
    <w:rsid w:val="00B3309F"/>
    <w:rsid w:val="00B339FF"/>
    <w:rsid w:val="00B33F5F"/>
    <w:rsid w:val="00B34AD4"/>
    <w:rsid w:val="00B4163E"/>
    <w:rsid w:val="00B51418"/>
    <w:rsid w:val="00B57E98"/>
    <w:rsid w:val="00B67B36"/>
    <w:rsid w:val="00B70AF5"/>
    <w:rsid w:val="00B716F1"/>
    <w:rsid w:val="00B71C5E"/>
    <w:rsid w:val="00B774E2"/>
    <w:rsid w:val="00B85A3A"/>
    <w:rsid w:val="00B93ECA"/>
    <w:rsid w:val="00B968A6"/>
    <w:rsid w:val="00B97F8A"/>
    <w:rsid w:val="00BA353D"/>
    <w:rsid w:val="00BA714A"/>
    <w:rsid w:val="00BB5F2A"/>
    <w:rsid w:val="00BB6E3F"/>
    <w:rsid w:val="00BC54F1"/>
    <w:rsid w:val="00BD1D2F"/>
    <w:rsid w:val="00BD3063"/>
    <w:rsid w:val="00BD3B21"/>
    <w:rsid w:val="00BE6EA6"/>
    <w:rsid w:val="00C01423"/>
    <w:rsid w:val="00C15400"/>
    <w:rsid w:val="00C17F83"/>
    <w:rsid w:val="00C344A7"/>
    <w:rsid w:val="00C36D42"/>
    <w:rsid w:val="00C420EF"/>
    <w:rsid w:val="00C44093"/>
    <w:rsid w:val="00C456B8"/>
    <w:rsid w:val="00C45B19"/>
    <w:rsid w:val="00C46B1A"/>
    <w:rsid w:val="00C530CB"/>
    <w:rsid w:val="00C61566"/>
    <w:rsid w:val="00C716D6"/>
    <w:rsid w:val="00C7304E"/>
    <w:rsid w:val="00C746F1"/>
    <w:rsid w:val="00C766E7"/>
    <w:rsid w:val="00C80AEC"/>
    <w:rsid w:val="00C843D2"/>
    <w:rsid w:val="00C849A7"/>
    <w:rsid w:val="00C92367"/>
    <w:rsid w:val="00C93587"/>
    <w:rsid w:val="00C94433"/>
    <w:rsid w:val="00C94CF9"/>
    <w:rsid w:val="00C953CB"/>
    <w:rsid w:val="00C95BC2"/>
    <w:rsid w:val="00C96B2A"/>
    <w:rsid w:val="00CA1A8D"/>
    <w:rsid w:val="00CA25A9"/>
    <w:rsid w:val="00CA4237"/>
    <w:rsid w:val="00CC3FB4"/>
    <w:rsid w:val="00CD7BAE"/>
    <w:rsid w:val="00CE7009"/>
    <w:rsid w:val="00CF6B52"/>
    <w:rsid w:val="00CF6FB8"/>
    <w:rsid w:val="00D0542C"/>
    <w:rsid w:val="00D1318D"/>
    <w:rsid w:val="00D13A05"/>
    <w:rsid w:val="00D21196"/>
    <w:rsid w:val="00D23815"/>
    <w:rsid w:val="00D256D5"/>
    <w:rsid w:val="00D35AF8"/>
    <w:rsid w:val="00D41525"/>
    <w:rsid w:val="00D45EDA"/>
    <w:rsid w:val="00D502CD"/>
    <w:rsid w:val="00D542BE"/>
    <w:rsid w:val="00D55E43"/>
    <w:rsid w:val="00D6040F"/>
    <w:rsid w:val="00D61B37"/>
    <w:rsid w:val="00D6699D"/>
    <w:rsid w:val="00D731E1"/>
    <w:rsid w:val="00D76FCA"/>
    <w:rsid w:val="00D94E7E"/>
    <w:rsid w:val="00DA3056"/>
    <w:rsid w:val="00DB0A54"/>
    <w:rsid w:val="00DB2B11"/>
    <w:rsid w:val="00DB2CA8"/>
    <w:rsid w:val="00DB6009"/>
    <w:rsid w:val="00DB7F3D"/>
    <w:rsid w:val="00DC0311"/>
    <w:rsid w:val="00DC1219"/>
    <w:rsid w:val="00DC782E"/>
    <w:rsid w:val="00DC7C05"/>
    <w:rsid w:val="00DE4181"/>
    <w:rsid w:val="00DF2115"/>
    <w:rsid w:val="00E159B1"/>
    <w:rsid w:val="00E3109A"/>
    <w:rsid w:val="00E33735"/>
    <w:rsid w:val="00E34984"/>
    <w:rsid w:val="00E35663"/>
    <w:rsid w:val="00E35C7E"/>
    <w:rsid w:val="00E42560"/>
    <w:rsid w:val="00E44A56"/>
    <w:rsid w:val="00E549F7"/>
    <w:rsid w:val="00E612A1"/>
    <w:rsid w:val="00E64942"/>
    <w:rsid w:val="00E7068A"/>
    <w:rsid w:val="00E85906"/>
    <w:rsid w:val="00E90262"/>
    <w:rsid w:val="00E92D38"/>
    <w:rsid w:val="00E9344D"/>
    <w:rsid w:val="00EB74F8"/>
    <w:rsid w:val="00EC5FB6"/>
    <w:rsid w:val="00EC765B"/>
    <w:rsid w:val="00EE272A"/>
    <w:rsid w:val="00EE72B8"/>
    <w:rsid w:val="00F031F9"/>
    <w:rsid w:val="00F04E5D"/>
    <w:rsid w:val="00F10B4B"/>
    <w:rsid w:val="00F12B80"/>
    <w:rsid w:val="00F1777B"/>
    <w:rsid w:val="00F2019F"/>
    <w:rsid w:val="00F24306"/>
    <w:rsid w:val="00F3097A"/>
    <w:rsid w:val="00F459B0"/>
    <w:rsid w:val="00F54944"/>
    <w:rsid w:val="00F5560D"/>
    <w:rsid w:val="00F60A75"/>
    <w:rsid w:val="00F73DD3"/>
    <w:rsid w:val="00F8211C"/>
    <w:rsid w:val="00F8390E"/>
    <w:rsid w:val="00F83D54"/>
    <w:rsid w:val="00F85A21"/>
    <w:rsid w:val="00F86867"/>
    <w:rsid w:val="00F91CF9"/>
    <w:rsid w:val="00FA6067"/>
    <w:rsid w:val="00FB0325"/>
    <w:rsid w:val="00FC3A0C"/>
    <w:rsid w:val="00FC6141"/>
    <w:rsid w:val="00FD1E1C"/>
    <w:rsid w:val="00FD4E47"/>
    <w:rsid w:val="00FF2626"/>
    <w:rsid w:val="00FF36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B35B039-8748-48D0-A73A-8D898B20B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34F8E"/>
    <w:pPr>
      <w:shd w:val="clear" w:color="auto" w:fill="FFFFFF"/>
      <w:suppressAutoHyphens/>
    </w:pPr>
    <w:rPr>
      <w:color w:val="000000"/>
      <w:sz w:val="36"/>
      <w:szCs w:val="36"/>
      <w:shd w:val="clear" w:color="auto" w:fill="FFFFFF"/>
      <w:lang w:val="ru-RU" w:eastAsia="ar-SA"/>
    </w:rPr>
  </w:style>
  <w:style w:type="paragraph" w:styleId="Titolo3">
    <w:name w:val="heading 3"/>
    <w:basedOn w:val="Normale"/>
    <w:next w:val="Corpotesto"/>
    <w:link w:val="Titolo3Carattere"/>
    <w:uiPriority w:val="99"/>
    <w:qFormat/>
    <w:rsid w:val="00534F8E"/>
    <w:pPr>
      <w:numPr>
        <w:ilvl w:val="2"/>
        <w:numId w:val="1"/>
      </w:numPr>
      <w:shd w:val="clear" w:color="auto" w:fill="auto"/>
      <w:spacing w:before="280" w:after="280"/>
      <w:outlineLvl w:val="2"/>
    </w:pPr>
    <w:rPr>
      <w:b/>
      <w:bCs/>
      <w:color w:val="auto"/>
      <w:sz w:val="27"/>
      <w:szCs w:val="27"/>
      <w:shd w:val="clear" w:color="auto" w:fill="auto"/>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uiPriority w:val="9"/>
    <w:semiHidden/>
    <w:rsid w:val="00C921C2"/>
    <w:rPr>
      <w:rFonts w:asciiTheme="majorHAnsi" w:eastAsiaTheme="majorEastAsia" w:hAnsiTheme="majorHAnsi" w:cstheme="majorBidi"/>
      <w:b/>
      <w:bCs/>
      <w:color w:val="000000"/>
      <w:sz w:val="26"/>
      <w:szCs w:val="26"/>
      <w:shd w:val="clear" w:color="auto" w:fill="FFFFFF"/>
      <w:lang w:val="ru-RU" w:eastAsia="ar-SA"/>
    </w:rPr>
  </w:style>
  <w:style w:type="character" w:customStyle="1" w:styleId="WW8Num1z0">
    <w:name w:val="WW8Num1z0"/>
    <w:uiPriority w:val="99"/>
    <w:rsid w:val="00534F8E"/>
    <w:rPr>
      <w:rFonts w:ascii="Symbol" w:hAnsi="Symbol" w:cs="Symbol"/>
    </w:rPr>
  </w:style>
  <w:style w:type="character" w:customStyle="1" w:styleId="WW8Num1z1">
    <w:name w:val="WW8Num1z1"/>
    <w:uiPriority w:val="99"/>
    <w:rsid w:val="00534F8E"/>
    <w:rPr>
      <w:rFonts w:ascii="Courier New" w:hAnsi="Courier New" w:cs="Courier New"/>
    </w:rPr>
  </w:style>
  <w:style w:type="character" w:customStyle="1" w:styleId="WW8Num1z2">
    <w:name w:val="WW8Num1z2"/>
    <w:uiPriority w:val="99"/>
    <w:rsid w:val="00534F8E"/>
    <w:rPr>
      <w:rFonts w:ascii="Wingdings" w:hAnsi="Wingdings" w:cs="Wingdings"/>
    </w:rPr>
  </w:style>
  <w:style w:type="character" w:customStyle="1" w:styleId="WW8Num2z0">
    <w:name w:val="WW8Num2z0"/>
    <w:uiPriority w:val="99"/>
    <w:rsid w:val="00534F8E"/>
    <w:rPr>
      <w:rFonts w:ascii="Times New Roman" w:hAnsi="Times New Roman" w:cs="Times New Roman"/>
    </w:rPr>
  </w:style>
  <w:style w:type="character" w:customStyle="1" w:styleId="Carpredefinitoparagrafo2">
    <w:name w:val="Car. predefinito paragrafo2"/>
    <w:uiPriority w:val="99"/>
    <w:rsid w:val="00534F8E"/>
  </w:style>
  <w:style w:type="character" w:customStyle="1" w:styleId="jrnl">
    <w:name w:val="jrnl"/>
    <w:basedOn w:val="Carpredefinitoparagrafo2"/>
    <w:uiPriority w:val="99"/>
    <w:rsid w:val="00534F8E"/>
  </w:style>
  <w:style w:type="character" w:customStyle="1" w:styleId="src">
    <w:name w:val="src"/>
    <w:basedOn w:val="Carpredefinitoparagrafo2"/>
    <w:uiPriority w:val="99"/>
    <w:rsid w:val="00534F8E"/>
  </w:style>
  <w:style w:type="character" w:customStyle="1" w:styleId="journalname">
    <w:name w:val="journalname"/>
    <w:basedOn w:val="Carpredefinitoparagrafo2"/>
    <w:uiPriority w:val="99"/>
    <w:rsid w:val="00534F8E"/>
  </w:style>
  <w:style w:type="character" w:styleId="Enfasicorsivo">
    <w:name w:val="Emphasis"/>
    <w:basedOn w:val="Carpredefinitoparagrafo"/>
    <w:uiPriority w:val="99"/>
    <w:qFormat/>
    <w:rsid w:val="00534F8E"/>
    <w:rPr>
      <w:i/>
      <w:iCs/>
    </w:rPr>
  </w:style>
  <w:style w:type="character" w:customStyle="1" w:styleId="Carpredefinitoparagrafo1">
    <w:name w:val="Car. predefinito paragrafo1"/>
    <w:uiPriority w:val="99"/>
    <w:rsid w:val="00534F8E"/>
  </w:style>
  <w:style w:type="character" w:customStyle="1" w:styleId="longtext">
    <w:name w:val="long_text"/>
    <w:basedOn w:val="Carpredefinitoparagrafo2"/>
    <w:uiPriority w:val="99"/>
    <w:rsid w:val="00534F8E"/>
  </w:style>
  <w:style w:type="character" w:styleId="Collegamentoipertestuale">
    <w:name w:val="Hyperlink"/>
    <w:basedOn w:val="Carpredefinitoparagrafo"/>
    <w:uiPriority w:val="99"/>
    <w:rsid w:val="00534F8E"/>
    <w:rPr>
      <w:color w:val="0000FF"/>
      <w:u w:val="single"/>
    </w:rPr>
  </w:style>
  <w:style w:type="paragraph" w:customStyle="1" w:styleId="Intestazione1">
    <w:name w:val="Intestazione1"/>
    <w:basedOn w:val="Normale"/>
    <w:next w:val="Corpotesto"/>
    <w:uiPriority w:val="99"/>
    <w:rsid w:val="00534F8E"/>
    <w:pPr>
      <w:keepNext/>
      <w:spacing w:before="240" w:after="120"/>
    </w:pPr>
    <w:rPr>
      <w:rFonts w:ascii="Arial" w:eastAsia="MS Mincho" w:hAnsi="Arial" w:cs="Arial"/>
      <w:sz w:val="28"/>
      <w:szCs w:val="28"/>
    </w:rPr>
  </w:style>
  <w:style w:type="paragraph" w:styleId="Corpotesto">
    <w:name w:val="Body Text"/>
    <w:basedOn w:val="Normale"/>
    <w:link w:val="CorpotestoCarattere"/>
    <w:uiPriority w:val="99"/>
    <w:rsid w:val="00534F8E"/>
    <w:pPr>
      <w:widowControl w:val="0"/>
      <w:shd w:val="clear" w:color="auto" w:fill="auto"/>
      <w:spacing w:after="120"/>
    </w:pPr>
    <w:rPr>
      <w:rFonts w:eastAsia="SimSun"/>
      <w:color w:val="auto"/>
      <w:kern w:val="1"/>
      <w:sz w:val="24"/>
      <w:szCs w:val="24"/>
      <w:shd w:val="clear" w:color="auto" w:fill="auto"/>
      <w:lang w:val="it-IT" w:eastAsia="hi-IN" w:bidi="hi-IN"/>
    </w:rPr>
  </w:style>
  <w:style w:type="character" w:customStyle="1" w:styleId="CorpotestoCarattere">
    <w:name w:val="Corpo testo Carattere"/>
    <w:basedOn w:val="Carpredefinitoparagrafo"/>
    <w:link w:val="Corpotesto"/>
    <w:uiPriority w:val="99"/>
    <w:semiHidden/>
    <w:rsid w:val="00C921C2"/>
    <w:rPr>
      <w:color w:val="000000"/>
      <w:sz w:val="36"/>
      <w:szCs w:val="36"/>
      <w:shd w:val="clear" w:color="auto" w:fill="FFFFFF"/>
      <w:lang w:val="ru-RU" w:eastAsia="ar-SA"/>
    </w:rPr>
  </w:style>
  <w:style w:type="paragraph" w:styleId="Elenco">
    <w:name w:val="List"/>
    <w:basedOn w:val="Corpotesto"/>
    <w:uiPriority w:val="99"/>
    <w:rsid w:val="00534F8E"/>
  </w:style>
  <w:style w:type="paragraph" w:customStyle="1" w:styleId="Didascalia1">
    <w:name w:val="Didascalia1"/>
    <w:basedOn w:val="Normale"/>
    <w:uiPriority w:val="99"/>
    <w:rsid w:val="00534F8E"/>
    <w:pPr>
      <w:suppressLineNumbers/>
      <w:spacing w:before="120" w:after="120"/>
    </w:pPr>
    <w:rPr>
      <w:i/>
      <w:iCs/>
      <w:sz w:val="24"/>
      <w:szCs w:val="24"/>
    </w:rPr>
  </w:style>
  <w:style w:type="paragraph" w:customStyle="1" w:styleId="Indice">
    <w:name w:val="Indice"/>
    <w:basedOn w:val="Normale"/>
    <w:uiPriority w:val="99"/>
    <w:rsid w:val="00534F8E"/>
    <w:pPr>
      <w:suppressLineNumbers/>
    </w:pPr>
  </w:style>
  <w:style w:type="paragraph" w:customStyle="1" w:styleId="rprtbody">
    <w:name w:val="rprtbody"/>
    <w:basedOn w:val="Normale"/>
    <w:uiPriority w:val="99"/>
    <w:rsid w:val="00534F8E"/>
    <w:pPr>
      <w:shd w:val="clear" w:color="auto" w:fill="auto"/>
      <w:spacing w:before="280" w:after="280"/>
    </w:pPr>
    <w:rPr>
      <w:color w:val="auto"/>
      <w:sz w:val="24"/>
      <w:szCs w:val="24"/>
      <w:shd w:val="clear" w:color="auto" w:fill="auto"/>
      <w:lang w:val="it-IT"/>
    </w:rPr>
  </w:style>
  <w:style w:type="paragraph" w:customStyle="1" w:styleId="Contenutotabella">
    <w:name w:val="Contenuto tabella"/>
    <w:basedOn w:val="Normale"/>
    <w:uiPriority w:val="99"/>
    <w:rsid w:val="00534F8E"/>
    <w:pPr>
      <w:widowControl w:val="0"/>
      <w:suppressLineNumbers/>
      <w:shd w:val="clear" w:color="auto" w:fill="auto"/>
      <w:spacing w:line="100" w:lineRule="atLeast"/>
      <w:textAlignment w:val="baseline"/>
    </w:pPr>
    <w:rPr>
      <w:rFonts w:eastAsia="Arial Unicode MS"/>
      <w:color w:val="auto"/>
      <w:kern w:val="1"/>
      <w:sz w:val="24"/>
      <w:szCs w:val="24"/>
      <w:shd w:val="clear" w:color="auto" w:fill="auto"/>
      <w:lang w:val="it-IT"/>
    </w:rPr>
  </w:style>
  <w:style w:type="paragraph" w:customStyle="1" w:styleId="Mappadocumento1">
    <w:name w:val="Mappa documento1"/>
    <w:basedOn w:val="Normale"/>
    <w:uiPriority w:val="99"/>
    <w:rsid w:val="00534F8E"/>
    <w:pPr>
      <w:shd w:val="clear" w:color="auto" w:fill="000080"/>
    </w:pPr>
    <w:rPr>
      <w:rFonts w:ascii="Tahoma" w:hAnsi="Tahoma" w:cs="Tahoma"/>
      <w:sz w:val="20"/>
      <w:szCs w:val="20"/>
    </w:rPr>
  </w:style>
  <w:style w:type="paragraph" w:customStyle="1" w:styleId="Titolo1">
    <w:name w:val="Titolo1"/>
    <w:basedOn w:val="Normale"/>
    <w:uiPriority w:val="99"/>
    <w:rsid w:val="00534F8E"/>
    <w:pPr>
      <w:shd w:val="clear" w:color="auto" w:fill="auto"/>
      <w:spacing w:before="280" w:after="280"/>
    </w:pPr>
    <w:rPr>
      <w:color w:val="auto"/>
      <w:sz w:val="24"/>
      <w:szCs w:val="24"/>
      <w:shd w:val="clear" w:color="auto" w:fill="auto"/>
      <w:lang w:val="it-IT"/>
    </w:rPr>
  </w:style>
  <w:style w:type="paragraph" w:customStyle="1" w:styleId="aux">
    <w:name w:val="aux"/>
    <w:basedOn w:val="Normale"/>
    <w:uiPriority w:val="99"/>
    <w:rsid w:val="00534F8E"/>
    <w:pPr>
      <w:shd w:val="clear" w:color="auto" w:fill="auto"/>
      <w:spacing w:before="280" w:after="280"/>
    </w:pPr>
    <w:rPr>
      <w:color w:val="auto"/>
      <w:sz w:val="24"/>
      <w:szCs w:val="24"/>
      <w:shd w:val="clear" w:color="auto" w:fill="auto"/>
      <w:lang w:val="it-IT"/>
    </w:rPr>
  </w:style>
  <w:style w:type="paragraph" w:customStyle="1" w:styleId="Default">
    <w:name w:val="Default"/>
    <w:uiPriority w:val="99"/>
    <w:rsid w:val="00534F8E"/>
    <w:pPr>
      <w:suppressAutoHyphens/>
      <w:autoSpaceDE w:val="0"/>
    </w:pPr>
    <w:rPr>
      <w:rFonts w:ascii="Arial" w:hAnsi="Arial" w:cs="Arial"/>
      <w:color w:val="000000"/>
      <w:sz w:val="24"/>
      <w:szCs w:val="24"/>
      <w:lang w:eastAsia="ar-SA"/>
    </w:rPr>
  </w:style>
  <w:style w:type="paragraph" w:customStyle="1" w:styleId="Intestazionetabella">
    <w:name w:val="Intestazione tabella"/>
    <w:basedOn w:val="Contenutotabella"/>
    <w:uiPriority w:val="99"/>
    <w:rsid w:val="00534F8E"/>
    <w:pPr>
      <w:jc w:val="center"/>
    </w:pPr>
    <w:rPr>
      <w:b/>
      <w:bCs/>
    </w:rPr>
  </w:style>
  <w:style w:type="paragraph" w:styleId="Testofumetto">
    <w:name w:val="Balloon Text"/>
    <w:basedOn w:val="Normale"/>
    <w:link w:val="TestofumettoCarattere"/>
    <w:uiPriority w:val="99"/>
    <w:semiHidden/>
    <w:rsid w:val="00A52CF0"/>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52CF0"/>
    <w:rPr>
      <w:rFonts w:ascii="Tahoma" w:hAnsi="Tahoma" w:cs="Tahoma"/>
      <w:color w:val="000000"/>
      <w:sz w:val="16"/>
      <w:szCs w:val="16"/>
      <w:shd w:val="clear" w:color="auto" w:fill="FFFFFF"/>
      <w:lang w:val="ru-RU" w:eastAsia="ar-SA" w:bidi="ar-SA"/>
    </w:rPr>
  </w:style>
  <w:style w:type="character" w:styleId="Rimandocommento">
    <w:name w:val="annotation reference"/>
    <w:basedOn w:val="Carpredefinitoparagrafo"/>
    <w:uiPriority w:val="99"/>
    <w:semiHidden/>
    <w:rsid w:val="00715E8B"/>
    <w:rPr>
      <w:sz w:val="16"/>
      <w:szCs w:val="16"/>
    </w:rPr>
  </w:style>
  <w:style w:type="paragraph" w:styleId="Testocommento">
    <w:name w:val="annotation text"/>
    <w:basedOn w:val="Normale"/>
    <w:link w:val="TestocommentoCarattere"/>
    <w:uiPriority w:val="99"/>
    <w:semiHidden/>
    <w:rsid w:val="00715E8B"/>
    <w:rPr>
      <w:sz w:val="20"/>
      <w:szCs w:val="20"/>
    </w:rPr>
  </w:style>
  <w:style w:type="character" w:customStyle="1" w:styleId="TestocommentoCarattere">
    <w:name w:val="Testo commento Carattere"/>
    <w:basedOn w:val="Carpredefinitoparagrafo"/>
    <w:link w:val="Testocommento"/>
    <w:uiPriority w:val="99"/>
    <w:semiHidden/>
    <w:rsid w:val="00C921C2"/>
    <w:rPr>
      <w:color w:val="000000"/>
      <w:sz w:val="20"/>
      <w:szCs w:val="20"/>
      <w:shd w:val="clear" w:color="auto" w:fill="FFFFFF"/>
      <w:lang w:val="ru-RU" w:eastAsia="ar-SA"/>
    </w:rPr>
  </w:style>
  <w:style w:type="paragraph" w:styleId="Soggettocommento">
    <w:name w:val="annotation subject"/>
    <w:basedOn w:val="Testocommento"/>
    <w:next w:val="Testocommento"/>
    <w:link w:val="SoggettocommentoCarattere"/>
    <w:uiPriority w:val="99"/>
    <w:semiHidden/>
    <w:rsid w:val="00715E8B"/>
    <w:rPr>
      <w:b/>
      <w:bCs/>
    </w:rPr>
  </w:style>
  <w:style w:type="character" w:customStyle="1" w:styleId="SoggettocommentoCarattere">
    <w:name w:val="Soggetto commento Carattere"/>
    <w:basedOn w:val="TestocommentoCarattere"/>
    <w:link w:val="Soggettocommento"/>
    <w:uiPriority w:val="99"/>
    <w:semiHidden/>
    <w:rsid w:val="00C921C2"/>
    <w:rPr>
      <w:b/>
      <w:bCs/>
      <w:color w:val="000000"/>
      <w:sz w:val="20"/>
      <w:szCs w:val="20"/>
      <w:shd w:val="clear" w:color="auto" w:fill="FFFFFF"/>
      <w:lang w:val="ru-RU" w:eastAsia="ar-SA"/>
    </w:rPr>
  </w:style>
  <w:style w:type="table" w:customStyle="1" w:styleId="Stile1">
    <w:name w:val="Stile1"/>
    <w:basedOn w:val="Tabellasemplice1"/>
    <w:uiPriority w:val="99"/>
    <w:rsid w:val="003053FD"/>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Intestazione">
    <w:name w:val="header"/>
    <w:basedOn w:val="Normale"/>
    <w:link w:val="IntestazioneCarattere"/>
    <w:uiPriority w:val="99"/>
    <w:rsid w:val="00FA6067"/>
    <w:pPr>
      <w:tabs>
        <w:tab w:val="center" w:pos="4819"/>
        <w:tab w:val="right" w:pos="9638"/>
      </w:tabs>
    </w:pPr>
  </w:style>
  <w:style w:type="character" w:customStyle="1" w:styleId="IntestazioneCarattere">
    <w:name w:val="Intestazione Carattere"/>
    <w:basedOn w:val="Carpredefinitoparagrafo"/>
    <w:link w:val="Intestazione"/>
    <w:uiPriority w:val="99"/>
    <w:rsid w:val="00FA6067"/>
    <w:rPr>
      <w:color w:val="000000"/>
      <w:sz w:val="24"/>
      <w:szCs w:val="24"/>
      <w:shd w:val="clear" w:color="auto" w:fill="FFFFFF"/>
      <w:lang w:val="ru-RU" w:eastAsia="ar-SA" w:bidi="ar-SA"/>
    </w:rPr>
  </w:style>
  <w:style w:type="table" w:styleId="Tabellasemplice1">
    <w:name w:val="Table Simple 1"/>
    <w:basedOn w:val="Tabellanormale"/>
    <w:uiPriority w:val="99"/>
    <w:rsid w:val="003053FD"/>
    <w:pPr>
      <w:suppressAutoHyphens/>
    </w:pPr>
    <w:rPr>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Pidipagina">
    <w:name w:val="footer"/>
    <w:basedOn w:val="Normale"/>
    <w:link w:val="PidipaginaCarattere"/>
    <w:uiPriority w:val="99"/>
    <w:rsid w:val="00FA6067"/>
    <w:pPr>
      <w:tabs>
        <w:tab w:val="center" w:pos="4819"/>
        <w:tab w:val="right" w:pos="9638"/>
      </w:tabs>
    </w:pPr>
  </w:style>
  <w:style w:type="character" w:customStyle="1" w:styleId="PidipaginaCarattere">
    <w:name w:val="Piè di pagina Carattere"/>
    <w:basedOn w:val="Carpredefinitoparagrafo"/>
    <w:link w:val="Pidipagina"/>
    <w:uiPriority w:val="99"/>
    <w:rsid w:val="00FA6067"/>
    <w:rPr>
      <w:color w:val="000000"/>
      <w:sz w:val="24"/>
      <w:szCs w:val="24"/>
      <w:shd w:val="clear" w:color="auto" w:fill="FFFFFF"/>
      <w:lang w:val="ru-RU" w:eastAsia="ar-SA" w:bidi="ar-SA"/>
    </w:rPr>
  </w:style>
  <w:style w:type="paragraph" w:styleId="PreformattatoHTML">
    <w:name w:val="HTML Preformatted"/>
    <w:basedOn w:val="Normale"/>
    <w:link w:val="PreformattatoHTMLCarattere"/>
    <w:uiPriority w:val="99"/>
    <w:semiHidden/>
    <w:rsid w:val="0060543A"/>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60543A"/>
    <w:rPr>
      <w:rFonts w:ascii="Courier New" w:hAnsi="Courier New" w:cs="Courier New"/>
      <w:color w:val="000000"/>
      <w:shd w:val="clear" w:color="auto" w:fill="FFFFFF"/>
      <w:lang w:val="ru-RU" w:eastAsia="ar-SA" w:bidi="ar-SA"/>
    </w:rPr>
  </w:style>
  <w:style w:type="paragraph" w:customStyle="1" w:styleId="1">
    <w:name w:val="1"/>
    <w:basedOn w:val="Normale"/>
    <w:next w:val="Corpotesto"/>
    <w:uiPriority w:val="99"/>
    <w:rsid w:val="00AB59D4"/>
    <w:pPr>
      <w:widowControl w:val="0"/>
      <w:shd w:val="clear" w:color="auto" w:fill="auto"/>
      <w:spacing w:after="120"/>
    </w:pPr>
    <w:rPr>
      <w:rFonts w:eastAsia="SimSun"/>
      <w:color w:val="auto"/>
      <w:kern w:val="1"/>
      <w:sz w:val="24"/>
      <w:szCs w:val="24"/>
      <w:shd w:val="clear" w:color="auto" w:fill="auto"/>
      <w:lang w:val="it-IT" w:eastAsia="hi-IN" w:bidi="hi-IN"/>
    </w:rPr>
  </w:style>
  <w:style w:type="character" w:styleId="Numeroriga">
    <w:name w:val="line number"/>
    <w:basedOn w:val="Carpredefinitoparagrafo"/>
    <w:uiPriority w:val="99"/>
    <w:semiHidden/>
    <w:rsid w:val="003E2864"/>
  </w:style>
  <w:style w:type="paragraph" w:styleId="Corpodeltesto2">
    <w:name w:val="Body Text 2"/>
    <w:basedOn w:val="Normale"/>
    <w:link w:val="Corpodeltesto2Carattere"/>
    <w:uiPriority w:val="99"/>
    <w:semiHidden/>
    <w:rsid w:val="001C320F"/>
    <w:pPr>
      <w:spacing w:after="120" w:line="480" w:lineRule="auto"/>
    </w:pPr>
  </w:style>
  <w:style w:type="character" w:customStyle="1" w:styleId="Corpodeltesto2Carattere">
    <w:name w:val="Corpo del testo 2 Carattere"/>
    <w:basedOn w:val="Carpredefinitoparagrafo"/>
    <w:link w:val="Corpodeltesto2"/>
    <w:uiPriority w:val="99"/>
    <w:semiHidden/>
    <w:rsid w:val="001C320F"/>
    <w:rPr>
      <w:color w:val="000000"/>
      <w:sz w:val="24"/>
      <w:szCs w:val="24"/>
      <w:shd w:val="clear" w:color="auto" w:fill="FFFFFF"/>
      <w:lang w:val="ru-RU" w:eastAsia="ar-SA" w:bidi="ar-SA"/>
    </w:rPr>
  </w:style>
  <w:style w:type="paragraph" w:styleId="Paragrafoelenco">
    <w:name w:val="List Paragraph"/>
    <w:basedOn w:val="Normale"/>
    <w:uiPriority w:val="99"/>
    <w:qFormat/>
    <w:rsid w:val="00653861"/>
    <w:pPr>
      <w:ind w:left="720"/>
    </w:pPr>
  </w:style>
  <w:style w:type="table" w:styleId="Grigliatabella">
    <w:name w:val="Table Grid"/>
    <w:basedOn w:val="Tabellanormale"/>
    <w:uiPriority w:val="99"/>
    <w:rsid w:val="0041034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7592983">
      <w:marLeft w:val="0"/>
      <w:marRight w:val="0"/>
      <w:marTop w:val="0"/>
      <w:marBottom w:val="0"/>
      <w:divBdr>
        <w:top w:val="none" w:sz="0" w:space="0" w:color="auto"/>
        <w:left w:val="none" w:sz="0" w:space="0" w:color="auto"/>
        <w:bottom w:val="none" w:sz="0" w:space="0" w:color="auto"/>
        <w:right w:val="none" w:sz="0" w:space="0" w:color="auto"/>
      </w:divBdr>
    </w:div>
    <w:div w:id="967592984">
      <w:marLeft w:val="0"/>
      <w:marRight w:val="0"/>
      <w:marTop w:val="0"/>
      <w:marBottom w:val="0"/>
      <w:divBdr>
        <w:top w:val="none" w:sz="0" w:space="0" w:color="auto"/>
        <w:left w:val="none" w:sz="0" w:space="0" w:color="auto"/>
        <w:bottom w:val="none" w:sz="0" w:space="0" w:color="auto"/>
        <w:right w:val="none" w:sz="0" w:space="0" w:color="auto"/>
      </w:divBdr>
      <w:divsChild>
        <w:div w:id="9675929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lucavisma@libero.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6456</Words>
  <Characters>36805</Characters>
  <Application>Microsoft Office Word</Application>
  <DocSecurity>0</DocSecurity>
  <Lines>306</Lines>
  <Paragraphs>86</Paragraphs>
  <ScaleCrop>false</ScaleCrop>
  <HeadingPairs>
    <vt:vector size="2" baseType="variant">
      <vt:variant>
        <vt:lpstr>Titolo</vt:lpstr>
      </vt:variant>
      <vt:variant>
        <vt:i4>1</vt:i4>
      </vt:variant>
    </vt:vector>
  </HeadingPairs>
  <TitlesOfParts>
    <vt:vector size="1" baseType="lpstr">
      <vt:lpstr>2</vt:lpstr>
    </vt:vector>
  </TitlesOfParts>
  <Company>Sistemi Informativi</Company>
  <LinksUpToDate>false</LinksUpToDate>
  <CharactersWithSpaces>43175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dc:title>
  <dc:subject/>
  <dc:creator>Veronica Cimolin</dc:creator>
  <cp:keywords/>
  <dc:description/>
  <cp:lastModifiedBy>Veronica Cimolin</cp:lastModifiedBy>
  <cp:revision>3</cp:revision>
  <cp:lastPrinted>2014-02-24T15:01:00Z</cp:lastPrinted>
  <dcterms:created xsi:type="dcterms:W3CDTF">2014-07-23T15:02:00Z</dcterms:created>
  <dcterms:modified xsi:type="dcterms:W3CDTF">2014-07-23T15:02:00Z</dcterms:modified>
</cp:coreProperties>
</file>