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87A2A6" w14:textId="60A8D8FB" w:rsidR="0084642C" w:rsidRPr="00805E93" w:rsidRDefault="005515DD" w:rsidP="00507334">
      <w:pPr>
        <w:pStyle w:val="papertitle"/>
        <w:spacing w:after="120" w:line="276" w:lineRule="auto"/>
        <w:rPr>
          <w:lang w:val="it-IT"/>
        </w:rPr>
      </w:pPr>
      <w:bookmarkStart w:id="0" w:name="_Hlk172191165"/>
      <w:r>
        <w:rPr>
          <w:lang w:val="it-IT"/>
        </w:rPr>
        <w:t xml:space="preserve">Realizzazione di un fantoccio cerebrale per la validazione di un tool di craniotomia automatica basato sull’impiego di </w:t>
      </w:r>
      <w:r w:rsidR="004D33A7">
        <w:rPr>
          <w:lang w:val="it-IT"/>
        </w:rPr>
        <w:t>Mixed</w:t>
      </w:r>
      <w:r>
        <w:rPr>
          <w:lang w:val="it-IT"/>
        </w:rPr>
        <w:t xml:space="preserve"> Reality</w:t>
      </w:r>
      <w:bookmarkEnd w:id="0"/>
      <w:r>
        <w:rPr>
          <w:lang w:val="it-IT"/>
        </w:rPr>
        <w:t xml:space="preserve"> </w:t>
      </w:r>
    </w:p>
    <w:p w14:paraId="557766F6" w14:textId="2700EF69" w:rsidR="0084642C" w:rsidRPr="006F0F18" w:rsidRDefault="0011578D" w:rsidP="0084642C">
      <w:pPr>
        <w:pStyle w:val="author"/>
        <w:spacing w:after="120" w:line="360" w:lineRule="auto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Fabio</w:t>
      </w:r>
      <w:r w:rsidR="0084642C" w:rsidRPr="006F0F18">
        <w:rPr>
          <w:sz w:val="24"/>
          <w:szCs w:val="24"/>
          <w:lang w:val="it-IT"/>
        </w:rPr>
        <w:t xml:space="preserve"> </w:t>
      </w:r>
      <w:r>
        <w:rPr>
          <w:sz w:val="24"/>
          <w:szCs w:val="24"/>
          <w:lang w:val="it-IT"/>
        </w:rPr>
        <w:t>Morelli</w:t>
      </w:r>
      <w:r w:rsidR="0084642C" w:rsidRPr="006F0F18">
        <w:rPr>
          <w:sz w:val="24"/>
          <w:szCs w:val="24"/>
          <w:vertAlign w:val="superscript"/>
          <w:lang w:val="it-IT"/>
        </w:rPr>
        <w:t>1</w:t>
      </w:r>
      <w:r w:rsidR="0084642C" w:rsidRPr="006F0F18">
        <w:rPr>
          <w:sz w:val="24"/>
          <w:szCs w:val="24"/>
          <w:lang w:val="it-IT"/>
        </w:rPr>
        <w:t xml:space="preserve">, </w:t>
      </w:r>
      <w:r>
        <w:rPr>
          <w:sz w:val="24"/>
          <w:szCs w:val="24"/>
          <w:lang w:val="it-IT"/>
        </w:rPr>
        <w:t>Alessandro</w:t>
      </w:r>
      <w:r w:rsidR="0084642C" w:rsidRPr="006F0F18">
        <w:rPr>
          <w:sz w:val="24"/>
          <w:szCs w:val="24"/>
          <w:lang w:val="it-IT"/>
        </w:rPr>
        <w:t xml:space="preserve"> A</w:t>
      </w:r>
      <w:r>
        <w:rPr>
          <w:sz w:val="24"/>
          <w:szCs w:val="24"/>
          <w:lang w:val="it-IT"/>
        </w:rPr>
        <w:t>lbanesi</w:t>
      </w:r>
      <w:r w:rsidR="00724871">
        <w:rPr>
          <w:sz w:val="24"/>
          <w:szCs w:val="24"/>
          <w:vertAlign w:val="superscript"/>
          <w:lang w:val="it-IT"/>
        </w:rPr>
        <w:t>1</w:t>
      </w:r>
      <w:r w:rsidR="00724871">
        <w:rPr>
          <w:sz w:val="24"/>
          <w:szCs w:val="24"/>
          <w:lang w:val="it-IT"/>
        </w:rPr>
        <w:t>, Marco Schiariti</w:t>
      </w:r>
      <w:r w:rsidR="00420C23">
        <w:rPr>
          <w:sz w:val="24"/>
          <w:szCs w:val="24"/>
          <w:vertAlign w:val="superscript"/>
          <w:lang w:val="it-IT"/>
        </w:rPr>
        <w:t>2</w:t>
      </w:r>
      <w:r w:rsidR="00CB7C54">
        <w:rPr>
          <w:sz w:val="24"/>
          <w:szCs w:val="24"/>
          <w:lang w:val="it-IT"/>
        </w:rPr>
        <w:t>, Paolo Ferroli</w:t>
      </w:r>
      <w:r w:rsidR="00420C23">
        <w:rPr>
          <w:sz w:val="24"/>
          <w:szCs w:val="24"/>
          <w:vertAlign w:val="superscript"/>
          <w:lang w:val="it-IT"/>
        </w:rPr>
        <w:t>2</w:t>
      </w:r>
      <w:r w:rsidR="00CB7C54">
        <w:rPr>
          <w:sz w:val="24"/>
          <w:szCs w:val="24"/>
          <w:lang w:val="it-IT"/>
        </w:rPr>
        <w:t xml:space="preserve"> </w:t>
      </w:r>
      <w:r w:rsidR="0084642C" w:rsidRPr="006F0F18">
        <w:rPr>
          <w:sz w:val="24"/>
          <w:szCs w:val="24"/>
          <w:lang w:val="it-IT"/>
        </w:rPr>
        <w:t xml:space="preserve">e </w:t>
      </w:r>
      <w:r>
        <w:rPr>
          <w:sz w:val="24"/>
          <w:szCs w:val="24"/>
          <w:lang w:val="it-IT"/>
        </w:rPr>
        <w:t>Alberto Redaelli</w:t>
      </w:r>
      <w:r w:rsidR="00724871">
        <w:rPr>
          <w:sz w:val="24"/>
          <w:szCs w:val="24"/>
          <w:vertAlign w:val="superscript"/>
          <w:lang w:val="it-IT"/>
        </w:rPr>
        <w:t>1</w:t>
      </w:r>
    </w:p>
    <w:p w14:paraId="60B5CF18" w14:textId="6B4F5825" w:rsidR="0084642C" w:rsidRPr="00724871" w:rsidRDefault="0084642C" w:rsidP="00724871">
      <w:pPr>
        <w:pStyle w:val="address"/>
        <w:spacing w:line="360" w:lineRule="auto"/>
        <w:rPr>
          <w:sz w:val="22"/>
          <w:szCs w:val="24"/>
          <w:lang w:val="it-IT"/>
        </w:rPr>
      </w:pPr>
      <w:r w:rsidRPr="00724871">
        <w:rPr>
          <w:sz w:val="22"/>
          <w:szCs w:val="24"/>
          <w:vertAlign w:val="superscript"/>
          <w:lang w:val="it-IT"/>
        </w:rPr>
        <w:t>1</w:t>
      </w:r>
      <w:r w:rsidRPr="00724871">
        <w:rPr>
          <w:sz w:val="22"/>
          <w:szCs w:val="24"/>
          <w:lang w:val="it-IT"/>
        </w:rPr>
        <w:t xml:space="preserve"> </w:t>
      </w:r>
      <w:r w:rsidR="00113E42">
        <w:rPr>
          <w:sz w:val="22"/>
          <w:szCs w:val="24"/>
          <w:lang w:val="it-IT"/>
        </w:rPr>
        <w:t>DEIB</w:t>
      </w:r>
      <w:r w:rsidR="00724871" w:rsidRPr="00724871">
        <w:rPr>
          <w:sz w:val="22"/>
          <w:szCs w:val="24"/>
          <w:lang w:val="it-IT"/>
        </w:rPr>
        <w:t>,</w:t>
      </w:r>
      <w:r w:rsidR="00113E42">
        <w:rPr>
          <w:sz w:val="22"/>
          <w:szCs w:val="24"/>
          <w:lang w:val="it-IT"/>
        </w:rPr>
        <w:t xml:space="preserve"> </w:t>
      </w:r>
      <w:r w:rsidR="00724871" w:rsidRPr="00724871">
        <w:rPr>
          <w:sz w:val="22"/>
          <w:szCs w:val="24"/>
          <w:lang w:val="it-IT"/>
        </w:rPr>
        <w:t>Politecnico Di Milano, Milan</w:t>
      </w:r>
      <w:r w:rsidR="00724871">
        <w:rPr>
          <w:sz w:val="22"/>
          <w:szCs w:val="24"/>
          <w:lang w:val="it-IT"/>
        </w:rPr>
        <w:t>o</w:t>
      </w:r>
      <w:r w:rsidR="00724871" w:rsidRPr="00724871">
        <w:rPr>
          <w:sz w:val="22"/>
          <w:szCs w:val="24"/>
          <w:lang w:val="it-IT"/>
        </w:rPr>
        <w:t>, Ital</w:t>
      </w:r>
      <w:r w:rsidR="00724871">
        <w:rPr>
          <w:sz w:val="22"/>
          <w:szCs w:val="24"/>
          <w:lang w:val="it-IT"/>
        </w:rPr>
        <w:t>ia</w:t>
      </w:r>
    </w:p>
    <w:p w14:paraId="75D3D866" w14:textId="071EE634" w:rsidR="00507334" w:rsidRPr="00724871" w:rsidRDefault="00420C23" w:rsidP="00724871">
      <w:pPr>
        <w:pStyle w:val="address"/>
        <w:spacing w:after="120" w:line="360" w:lineRule="auto"/>
        <w:rPr>
          <w:sz w:val="22"/>
          <w:szCs w:val="24"/>
          <w:lang w:val="it-IT"/>
        </w:rPr>
      </w:pPr>
      <w:r>
        <w:rPr>
          <w:sz w:val="22"/>
          <w:szCs w:val="24"/>
          <w:vertAlign w:val="superscript"/>
          <w:lang w:val="it-IT"/>
        </w:rPr>
        <w:t>2</w:t>
      </w:r>
      <w:r w:rsidR="00507334" w:rsidRPr="00724871">
        <w:rPr>
          <w:sz w:val="22"/>
          <w:szCs w:val="24"/>
          <w:lang w:val="it-IT"/>
        </w:rPr>
        <w:t xml:space="preserve"> </w:t>
      </w:r>
      <w:r w:rsidR="00724871" w:rsidRPr="00724871">
        <w:rPr>
          <w:sz w:val="22"/>
          <w:szCs w:val="24"/>
          <w:lang w:val="it-IT"/>
        </w:rPr>
        <w:t>Dipartimento di Neurochirur</w:t>
      </w:r>
      <w:r w:rsidR="00724871">
        <w:rPr>
          <w:sz w:val="22"/>
          <w:szCs w:val="24"/>
          <w:lang w:val="it-IT"/>
        </w:rPr>
        <w:t>gia</w:t>
      </w:r>
      <w:r w:rsidR="00724871" w:rsidRPr="00724871">
        <w:rPr>
          <w:sz w:val="22"/>
          <w:szCs w:val="24"/>
          <w:lang w:val="it-IT"/>
        </w:rPr>
        <w:t>,</w:t>
      </w:r>
      <w:r w:rsidR="00724871">
        <w:rPr>
          <w:sz w:val="22"/>
          <w:szCs w:val="24"/>
          <w:lang w:val="it-IT"/>
        </w:rPr>
        <w:t xml:space="preserve"> Istituto Neurologico</w:t>
      </w:r>
      <w:r w:rsidR="00724871" w:rsidRPr="00724871">
        <w:rPr>
          <w:sz w:val="22"/>
          <w:szCs w:val="24"/>
          <w:lang w:val="it-IT"/>
        </w:rPr>
        <w:t xml:space="preserve"> </w:t>
      </w:r>
      <w:r w:rsidR="00A01497">
        <w:rPr>
          <w:sz w:val="22"/>
          <w:szCs w:val="24"/>
          <w:lang w:val="it-IT"/>
        </w:rPr>
        <w:t>“</w:t>
      </w:r>
      <w:r w:rsidR="00724871" w:rsidRPr="00724871">
        <w:rPr>
          <w:sz w:val="22"/>
          <w:szCs w:val="24"/>
          <w:lang w:val="it-IT"/>
        </w:rPr>
        <w:t>Carlo Besta</w:t>
      </w:r>
      <w:r w:rsidR="00A01497">
        <w:rPr>
          <w:sz w:val="22"/>
          <w:szCs w:val="24"/>
          <w:lang w:val="it-IT"/>
        </w:rPr>
        <w:t>”</w:t>
      </w:r>
      <w:r w:rsidR="00724871" w:rsidRPr="00724871">
        <w:rPr>
          <w:sz w:val="22"/>
          <w:szCs w:val="24"/>
          <w:lang w:val="it-IT"/>
        </w:rPr>
        <w:t>, Milan</w:t>
      </w:r>
      <w:r w:rsidR="00724871">
        <w:rPr>
          <w:sz w:val="22"/>
          <w:szCs w:val="24"/>
          <w:lang w:val="it-IT"/>
        </w:rPr>
        <w:t>o</w:t>
      </w:r>
      <w:r w:rsidR="00724871" w:rsidRPr="00724871">
        <w:rPr>
          <w:sz w:val="22"/>
          <w:szCs w:val="24"/>
          <w:lang w:val="it-IT"/>
        </w:rPr>
        <w:t>, Ital</w:t>
      </w:r>
      <w:r w:rsidR="00724871">
        <w:rPr>
          <w:sz w:val="22"/>
          <w:szCs w:val="24"/>
          <w:lang w:val="it-IT"/>
        </w:rPr>
        <w:t>ia</w:t>
      </w:r>
    </w:p>
    <w:p w14:paraId="2AAFC89D" w14:textId="3278E981" w:rsidR="00CF01BB" w:rsidRPr="00CF01BB" w:rsidRDefault="00CF01BB" w:rsidP="00AD5594">
      <w:pPr>
        <w:spacing w:line="240" w:lineRule="auto"/>
        <w:ind w:firstLine="0"/>
        <w:rPr>
          <w:sz w:val="24"/>
          <w:szCs w:val="24"/>
          <w:lang w:val="it-IT"/>
        </w:rPr>
      </w:pPr>
      <w:r w:rsidRPr="00CF01BB">
        <w:rPr>
          <w:b/>
          <w:bCs/>
          <w:sz w:val="24"/>
          <w:szCs w:val="24"/>
          <w:lang w:val="it-IT"/>
        </w:rPr>
        <w:t>Introduzione</w:t>
      </w:r>
      <w:r w:rsidRPr="00CF01BB">
        <w:rPr>
          <w:sz w:val="24"/>
          <w:szCs w:val="24"/>
          <w:lang w:val="it-IT"/>
        </w:rPr>
        <w:t xml:space="preserve"> – L’identificazione precisa dell’area di craniotomia è cruciale per minimizzare l’invasività in neurochirurgia. </w:t>
      </w:r>
      <w:r w:rsidR="00893C9F">
        <w:rPr>
          <w:sz w:val="24"/>
          <w:szCs w:val="24"/>
          <w:lang w:val="it-IT"/>
        </w:rPr>
        <w:t>L</w:t>
      </w:r>
      <w:r w:rsidRPr="00CF01BB">
        <w:rPr>
          <w:sz w:val="24"/>
          <w:szCs w:val="24"/>
          <w:lang w:val="it-IT"/>
        </w:rPr>
        <w:t xml:space="preserve">a </w:t>
      </w:r>
      <w:proofErr w:type="spellStart"/>
      <w:r w:rsidRPr="00CF01BB">
        <w:rPr>
          <w:sz w:val="24"/>
          <w:szCs w:val="24"/>
          <w:lang w:val="it-IT"/>
        </w:rPr>
        <w:t>neuronavigazione</w:t>
      </w:r>
      <w:proofErr w:type="spellEnd"/>
      <w:r w:rsidRPr="00CF01BB">
        <w:rPr>
          <w:sz w:val="24"/>
          <w:szCs w:val="24"/>
          <w:lang w:val="it-IT"/>
        </w:rPr>
        <w:t xml:space="preserve"> è</w:t>
      </w:r>
      <w:r w:rsidR="00893C9F">
        <w:rPr>
          <w:sz w:val="24"/>
          <w:szCs w:val="24"/>
          <w:lang w:val="it-IT"/>
        </w:rPr>
        <w:t>, ad oggi,</w:t>
      </w:r>
      <w:r w:rsidRPr="00CF01BB">
        <w:rPr>
          <w:sz w:val="24"/>
          <w:szCs w:val="24"/>
          <w:lang w:val="it-IT"/>
        </w:rPr>
        <w:t xml:space="preserve"> il metodo </w:t>
      </w:r>
      <w:r w:rsidR="00893C9F">
        <w:rPr>
          <w:sz w:val="24"/>
          <w:szCs w:val="24"/>
          <w:lang w:val="it-IT"/>
        </w:rPr>
        <w:t>standard impiegato a tale scopo</w:t>
      </w:r>
      <w:r w:rsidRPr="00CF01BB">
        <w:rPr>
          <w:sz w:val="24"/>
          <w:szCs w:val="24"/>
          <w:lang w:val="it-IT"/>
        </w:rPr>
        <w:t xml:space="preserve">, </w:t>
      </w:r>
      <w:r w:rsidR="00893C9F">
        <w:rPr>
          <w:sz w:val="24"/>
          <w:szCs w:val="24"/>
          <w:lang w:val="it-IT"/>
        </w:rPr>
        <w:t>tuttavia, essa</w:t>
      </w:r>
      <w:r w:rsidRPr="00CF01BB">
        <w:rPr>
          <w:sz w:val="24"/>
          <w:szCs w:val="24"/>
          <w:lang w:val="it-IT"/>
        </w:rPr>
        <w:t xml:space="preserve"> </w:t>
      </w:r>
      <w:r w:rsidR="00893C9F">
        <w:rPr>
          <w:sz w:val="24"/>
          <w:szCs w:val="24"/>
          <w:lang w:val="it-IT"/>
        </w:rPr>
        <w:t xml:space="preserve">non può prescindere </w:t>
      </w:r>
      <w:r w:rsidRPr="00CF01BB">
        <w:rPr>
          <w:sz w:val="24"/>
          <w:szCs w:val="24"/>
          <w:lang w:val="it-IT"/>
        </w:rPr>
        <w:t>dal</w:t>
      </w:r>
      <w:r w:rsidR="00893C9F">
        <w:rPr>
          <w:sz w:val="24"/>
          <w:szCs w:val="24"/>
          <w:lang w:val="it-IT"/>
        </w:rPr>
        <w:t>l’uso di</w:t>
      </w:r>
      <w:r w:rsidRPr="00CF01BB">
        <w:rPr>
          <w:sz w:val="24"/>
          <w:szCs w:val="24"/>
          <w:lang w:val="it-IT"/>
        </w:rPr>
        <w:t xml:space="preserve"> frame</w:t>
      </w:r>
      <w:r w:rsidR="00893C9F">
        <w:rPr>
          <w:sz w:val="24"/>
          <w:szCs w:val="24"/>
          <w:lang w:val="it-IT"/>
        </w:rPr>
        <w:t>s</w:t>
      </w:r>
      <w:r w:rsidRPr="00CF01BB">
        <w:rPr>
          <w:sz w:val="24"/>
          <w:szCs w:val="24"/>
          <w:lang w:val="it-IT"/>
        </w:rPr>
        <w:t xml:space="preserve"> stereotassic</w:t>
      </w:r>
      <w:r w:rsidR="00893C9F">
        <w:rPr>
          <w:sz w:val="24"/>
          <w:szCs w:val="24"/>
          <w:lang w:val="it-IT"/>
        </w:rPr>
        <w:t>i</w:t>
      </w:r>
      <w:r w:rsidRPr="00CF01BB">
        <w:rPr>
          <w:sz w:val="24"/>
          <w:szCs w:val="24"/>
          <w:lang w:val="it-IT"/>
        </w:rPr>
        <w:t xml:space="preserve"> e dall’esperienza del clinico [1]. L</w:t>
      </w:r>
      <w:r w:rsidR="004D33A7">
        <w:rPr>
          <w:sz w:val="24"/>
          <w:szCs w:val="24"/>
          <w:lang w:val="it-IT"/>
        </w:rPr>
        <w:t>a Mixed</w:t>
      </w:r>
      <w:r w:rsidRPr="00CF01BB">
        <w:rPr>
          <w:sz w:val="24"/>
          <w:szCs w:val="24"/>
          <w:lang w:val="it-IT"/>
        </w:rPr>
        <w:t xml:space="preserve"> Reality (</w:t>
      </w:r>
      <w:r w:rsidR="004D33A7">
        <w:rPr>
          <w:sz w:val="24"/>
          <w:szCs w:val="24"/>
          <w:lang w:val="it-IT"/>
        </w:rPr>
        <w:t>X</w:t>
      </w:r>
      <w:r w:rsidRPr="00CF01BB">
        <w:rPr>
          <w:sz w:val="24"/>
          <w:szCs w:val="24"/>
          <w:lang w:val="it-IT"/>
        </w:rPr>
        <w:t xml:space="preserve">R) si propone come strumento alternativo di guida intraoperatoria, ma manca ancora di un benchmarking accurato [2]. In questo lavoro, tecniche di stampa 3D e materiali biomimetici sono utilizzati per realizzare un fantoccio anatomicamente realistico per validare un tool di craniotomia automatica con </w:t>
      </w:r>
      <w:r w:rsidR="004D33A7">
        <w:rPr>
          <w:sz w:val="24"/>
          <w:szCs w:val="24"/>
          <w:lang w:val="it-IT"/>
        </w:rPr>
        <w:t>X</w:t>
      </w:r>
      <w:r w:rsidRPr="00CF01BB">
        <w:rPr>
          <w:sz w:val="24"/>
          <w:szCs w:val="24"/>
          <w:lang w:val="it-IT"/>
        </w:rPr>
        <w:t>R da noi sviluppato.</w:t>
      </w:r>
    </w:p>
    <w:p w14:paraId="5FF54F2F" w14:textId="334664AD" w:rsidR="00CF01BB" w:rsidRPr="00CF01BB" w:rsidRDefault="00CF01BB" w:rsidP="00AD5594">
      <w:pPr>
        <w:spacing w:line="240" w:lineRule="auto"/>
        <w:ind w:firstLine="0"/>
        <w:rPr>
          <w:sz w:val="24"/>
          <w:szCs w:val="24"/>
          <w:lang w:val="it-IT"/>
        </w:rPr>
      </w:pPr>
      <w:r w:rsidRPr="00CF01BB">
        <w:rPr>
          <w:b/>
          <w:bCs/>
          <w:sz w:val="24"/>
          <w:szCs w:val="24"/>
          <w:lang w:val="it-IT"/>
        </w:rPr>
        <w:t>Metodi</w:t>
      </w:r>
      <w:r w:rsidRPr="00CF01BB">
        <w:rPr>
          <w:sz w:val="24"/>
          <w:szCs w:val="24"/>
          <w:lang w:val="it-IT"/>
        </w:rPr>
        <w:t xml:space="preserve"> – Analizzando le casistiche di meningiomi dell’Istituto Neurologico "Carlo Besta", sono state identificate quattro tipologie di accesso chirurgico. Dalle immagini MRI si è derivato un modello di capo con quattro meningiomi. Il fantoccio è stato stampato in materiale polimerico e la cavità cerebrale è stata colata in silicone [2][3]. </w:t>
      </w:r>
      <w:r w:rsidR="00A01497" w:rsidRPr="00CF01BB">
        <w:rPr>
          <w:sz w:val="24"/>
          <w:szCs w:val="24"/>
          <w:lang w:val="it-IT"/>
        </w:rPr>
        <w:t>È</w:t>
      </w:r>
      <w:r w:rsidR="00A01497">
        <w:rPr>
          <w:sz w:val="24"/>
          <w:szCs w:val="24"/>
          <w:lang w:val="it-IT"/>
        </w:rPr>
        <w:t xml:space="preserve"> </w:t>
      </w:r>
      <w:r w:rsidRPr="00CF01BB">
        <w:rPr>
          <w:sz w:val="24"/>
          <w:szCs w:val="24"/>
          <w:lang w:val="it-IT"/>
        </w:rPr>
        <w:t xml:space="preserve">stato </w:t>
      </w:r>
      <w:r w:rsidR="00A01497">
        <w:rPr>
          <w:sz w:val="24"/>
          <w:szCs w:val="24"/>
          <w:lang w:val="it-IT"/>
        </w:rPr>
        <w:t xml:space="preserve">poi </w:t>
      </w:r>
      <w:r w:rsidRPr="00CF01BB">
        <w:rPr>
          <w:sz w:val="24"/>
          <w:szCs w:val="24"/>
          <w:lang w:val="it-IT"/>
        </w:rPr>
        <w:t>sottoposto a TAC e le immagini ottenute sono state utilizzate come baseline per i due metodi di craniotomia (fig</w:t>
      </w:r>
      <w:r w:rsidR="00893C9F">
        <w:rPr>
          <w:sz w:val="24"/>
          <w:szCs w:val="24"/>
          <w:lang w:val="it-IT"/>
        </w:rPr>
        <w:t>ura</w:t>
      </w:r>
      <w:r w:rsidRPr="00CF01BB">
        <w:rPr>
          <w:sz w:val="24"/>
          <w:szCs w:val="24"/>
          <w:lang w:val="it-IT"/>
        </w:rPr>
        <w:t xml:space="preserve"> 1). </w:t>
      </w:r>
      <w:r w:rsidR="00A01497">
        <w:rPr>
          <w:sz w:val="24"/>
          <w:szCs w:val="24"/>
          <w:lang w:val="it-IT"/>
        </w:rPr>
        <w:t>Sul</w:t>
      </w:r>
      <w:r w:rsidRPr="00CF01BB">
        <w:rPr>
          <w:sz w:val="24"/>
          <w:szCs w:val="24"/>
          <w:lang w:val="it-IT"/>
        </w:rPr>
        <w:t xml:space="preserve"> fantoccio </w:t>
      </w:r>
      <w:r w:rsidR="00A01497">
        <w:rPr>
          <w:sz w:val="24"/>
          <w:szCs w:val="24"/>
          <w:lang w:val="it-IT"/>
        </w:rPr>
        <w:t>si è valutata</w:t>
      </w:r>
      <w:r w:rsidRPr="00CF01BB">
        <w:rPr>
          <w:sz w:val="24"/>
          <w:szCs w:val="24"/>
          <w:lang w:val="it-IT"/>
        </w:rPr>
        <w:t>, in fase intraoperatoria, l’accuratezza di ciascun metodo.</w:t>
      </w:r>
    </w:p>
    <w:p w14:paraId="4BA2617C" w14:textId="74E05D41" w:rsidR="00CF01BB" w:rsidRPr="00CF01BB" w:rsidRDefault="00CF01BB" w:rsidP="00AD5594">
      <w:pPr>
        <w:spacing w:line="240" w:lineRule="auto"/>
        <w:ind w:firstLine="0"/>
        <w:rPr>
          <w:sz w:val="24"/>
          <w:szCs w:val="24"/>
          <w:lang w:val="it-IT"/>
        </w:rPr>
      </w:pPr>
      <w:r w:rsidRPr="00CF01BB">
        <w:rPr>
          <w:b/>
          <w:bCs/>
          <w:sz w:val="24"/>
          <w:szCs w:val="24"/>
          <w:lang w:val="it-IT"/>
        </w:rPr>
        <w:t>Risultati</w:t>
      </w:r>
      <w:r w:rsidRPr="00CF01BB">
        <w:rPr>
          <w:sz w:val="24"/>
          <w:szCs w:val="24"/>
          <w:lang w:val="it-IT"/>
        </w:rPr>
        <w:t xml:space="preserve"> – La fedeltà anatomica del fantoccio, la forma realistica dei meningiomi e i materiali impiegati producono immagini TAC interpretabili dai clinici</w:t>
      </w:r>
      <w:r w:rsidR="00A01497">
        <w:rPr>
          <w:sz w:val="24"/>
          <w:szCs w:val="24"/>
          <w:lang w:val="it-IT"/>
        </w:rPr>
        <w:t>,</w:t>
      </w:r>
      <w:r w:rsidRPr="00CF01BB">
        <w:rPr>
          <w:sz w:val="24"/>
          <w:szCs w:val="24"/>
          <w:lang w:val="it-IT"/>
        </w:rPr>
        <w:t xml:space="preserve"> dalla cui segmentazione si ottiene agevolmente il modello olografico per il sistema </w:t>
      </w:r>
      <w:r w:rsidR="004D33A7">
        <w:rPr>
          <w:sz w:val="24"/>
          <w:szCs w:val="24"/>
          <w:lang w:val="it-IT"/>
        </w:rPr>
        <w:t>X</w:t>
      </w:r>
      <w:r w:rsidRPr="00CF01BB">
        <w:rPr>
          <w:sz w:val="24"/>
          <w:szCs w:val="24"/>
          <w:lang w:val="it-IT"/>
        </w:rPr>
        <w:t xml:space="preserve">R sviluppato. </w:t>
      </w:r>
      <w:r>
        <w:rPr>
          <w:sz w:val="24"/>
          <w:szCs w:val="24"/>
          <w:lang w:val="it-IT"/>
        </w:rPr>
        <w:t>L</w:t>
      </w:r>
      <w:r w:rsidRPr="00CF01BB">
        <w:rPr>
          <w:sz w:val="24"/>
          <w:szCs w:val="24"/>
          <w:lang w:val="it-IT"/>
        </w:rPr>
        <w:t>e aree di craniotomia suggerite dal tool automatico sono minori ma più irregolari rispetto a quelle disegnate dai clinici. Durante la chirurgi</w:t>
      </w:r>
      <w:r w:rsidR="00A01497">
        <w:rPr>
          <w:sz w:val="24"/>
          <w:szCs w:val="24"/>
          <w:lang w:val="it-IT"/>
        </w:rPr>
        <w:t>a</w:t>
      </w:r>
      <w:r w:rsidRPr="00CF01BB">
        <w:rPr>
          <w:sz w:val="24"/>
          <w:szCs w:val="24"/>
          <w:lang w:val="it-IT"/>
        </w:rPr>
        <w:t>, l’individuazione del tumor</w:t>
      </w:r>
      <w:r w:rsidR="008475B9">
        <w:rPr>
          <w:sz w:val="24"/>
          <w:szCs w:val="24"/>
          <w:lang w:val="it-IT"/>
        </w:rPr>
        <w:t>e</w:t>
      </w:r>
      <w:r w:rsidRPr="00CF01BB">
        <w:rPr>
          <w:sz w:val="24"/>
          <w:szCs w:val="24"/>
          <w:lang w:val="it-IT"/>
        </w:rPr>
        <w:t xml:space="preserve"> è immediata e chiara nei quattro casi.</w:t>
      </w:r>
    </w:p>
    <w:p w14:paraId="32479638" w14:textId="5D7A00DE" w:rsidR="002E3747" w:rsidRPr="00420C23" w:rsidRDefault="00CF01BB" w:rsidP="00AD5594">
      <w:pPr>
        <w:spacing w:line="240" w:lineRule="auto"/>
        <w:ind w:firstLine="0"/>
        <w:rPr>
          <w:sz w:val="24"/>
          <w:szCs w:val="24"/>
          <w:lang w:val="it-IT"/>
        </w:rPr>
      </w:pPr>
      <w:r w:rsidRPr="00CF01BB">
        <w:rPr>
          <w:b/>
          <w:bCs/>
          <w:sz w:val="24"/>
          <w:szCs w:val="24"/>
          <w:lang w:val="it-IT"/>
        </w:rPr>
        <w:t>Discussione</w:t>
      </w:r>
      <w:r w:rsidRPr="00CF01BB">
        <w:rPr>
          <w:sz w:val="24"/>
          <w:szCs w:val="24"/>
          <w:lang w:val="it-IT"/>
        </w:rPr>
        <w:t xml:space="preserve"> – I risultati di questo lavoro si inseriscono in uno scenario innovativo, dimostrandosi utili e promettenti. Perfezionando il feedback aptico della componente cerebrale si può mirare a indagare tumori più profondi, puntando ad approcci sempre meno invasivi.</w:t>
      </w:r>
    </w:p>
    <w:p w14:paraId="58F6A355" w14:textId="77777777" w:rsidR="00113E42" w:rsidRDefault="00CB7C54" w:rsidP="00113E42">
      <w:pPr>
        <w:pStyle w:val="abstract"/>
        <w:keepNext/>
        <w:spacing w:before="120" w:after="0"/>
        <w:ind w:left="0" w:right="0" w:firstLine="0"/>
        <w:jc w:val="center"/>
      </w:pPr>
      <w:r>
        <w:rPr>
          <w:noProof/>
          <w:lang w:val="it-IT"/>
        </w:rPr>
        <w:drawing>
          <wp:inline distT="0" distB="0" distL="0" distR="0" wp14:anchorId="7F9AF538" wp14:editId="07339762">
            <wp:extent cx="4221745" cy="2020901"/>
            <wp:effectExtent l="0" t="0" r="7620" b="0"/>
            <wp:docPr id="1995008192" name="Elemento grafico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5008192" name="Elemento grafico 2"/>
                    <pic:cNvPicPr/>
                  </pic:nvPicPr>
                  <pic:blipFill>
                    <a:blip r:embed="rId7">
                      <a:extLs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rcRect l="8382" r="83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1100" cy="2058887"/>
                    </a:xfrm>
                    <a:prstGeom prst="rect">
                      <a:avLst/>
                    </a:prstGeom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9010E2E" w14:textId="1D8B5A78" w:rsidR="00903703" w:rsidRPr="006F0F18" w:rsidRDefault="0084642C" w:rsidP="00903703">
      <w:pPr>
        <w:pStyle w:val="figurecaption"/>
        <w:spacing w:before="40" w:after="120"/>
        <w:jc w:val="both"/>
        <w:rPr>
          <w:sz w:val="22"/>
          <w:szCs w:val="22"/>
          <w:lang w:val="it-IT"/>
        </w:rPr>
      </w:pPr>
      <w:bookmarkStart w:id="1" w:name="_Ref467515387"/>
      <w:r w:rsidRPr="006F0F18">
        <w:rPr>
          <w:b/>
          <w:sz w:val="22"/>
          <w:szCs w:val="22"/>
          <w:lang w:val="it-IT"/>
        </w:rPr>
        <w:t xml:space="preserve">Fig. </w:t>
      </w:r>
      <w:r w:rsidR="00FA083B">
        <w:fldChar w:fldCharType="begin"/>
      </w:r>
      <w:r w:rsidR="00FA083B" w:rsidRPr="00834723">
        <w:rPr>
          <w:lang w:val="it-IT"/>
        </w:rPr>
        <w:instrText xml:space="preserve"> SEQ "Figure" \* MERGEFORMAT </w:instrText>
      </w:r>
      <w:r w:rsidR="00FA083B">
        <w:fldChar w:fldCharType="separate"/>
      </w:r>
      <w:r w:rsidRPr="006F0F18">
        <w:rPr>
          <w:b/>
          <w:noProof/>
          <w:sz w:val="22"/>
          <w:szCs w:val="22"/>
          <w:lang w:val="it-IT"/>
        </w:rPr>
        <w:t>1</w:t>
      </w:r>
      <w:r w:rsidR="00FA083B">
        <w:rPr>
          <w:b/>
          <w:noProof/>
          <w:sz w:val="22"/>
          <w:szCs w:val="22"/>
          <w:lang w:val="it-IT"/>
        </w:rPr>
        <w:fldChar w:fldCharType="end"/>
      </w:r>
      <w:bookmarkEnd w:id="1"/>
      <w:r w:rsidRPr="006F0F18">
        <w:rPr>
          <w:b/>
          <w:sz w:val="22"/>
          <w:szCs w:val="22"/>
          <w:lang w:val="it-IT"/>
        </w:rPr>
        <w:t>.</w:t>
      </w:r>
      <w:r w:rsidRPr="006F0F18">
        <w:rPr>
          <w:sz w:val="22"/>
          <w:szCs w:val="22"/>
          <w:lang w:val="it-IT"/>
        </w:rPr>
        <w:t xml:space="preserve"> </w:t>
      </w:r>
      <w:r w:rsidR="002E3747" w:rsidRPr="002E3747">
        <w:rPr>
          <w:b/>
          <w:bCs/>
          <w:sz w:val="22"/>
          <w:szCs w:val="22"/>
          <w:lang w:val="it-IT"/>
        </w:rPr>
        <w:t>Phantom design)</w:t>
      </w:r>
      <w:r w:rsidR="002E3747">
        <w:rPr>
          <w:sz w:val="22"/>
          <w:szCs w:val="22"/>
          <w:lang w:val="it-IT"/>
        </w:rPr>
        <w:t xml:space="preserve"> </w:t>
      </w:r>
      <w:r w:rsidR="00420C23">
        <w:rPr>
          <w:sz w:val="22"/>
          <w:szCs w:val="22"/>
          <w:lang w:val="it-IT"/>
        </w:rPr>
        <w:t>P</w:t>
      </w:r>
      <w:r w:rsidR="00AA1685">
        <w:rPr>
          <w:sz w:val="22"/>
          <w:szCs w:val="22"/>
          <w:lang w:val="it-IT"/>
        </w:rPr>
        <w:t xml:space="preserve">rocesso </w:t>
      </w:r>
      <w:r w:rsidR="00420C23">
        <w:rPr>
          <w:sz w:val="22"/>
          <w:szCs w:val="22"/>
          <w:lang w:val="it-IT"/>
        </w:rPr>
        <w:t>di</w:t>
      </w:r>
      <w:r w:rsidR="00AA1685">
        <w:rPr>
          <w:sz w:val="22"/>
          <w:szCs w:val="22"/>
          <w:lang w:val="it-IT"/>
        </w:rPr>
        <w:t xml:space="preserve"> realizzazione del fantoccio</w:t>
      </w:r>
      <w:r w:rsidR="00420C23">
        <w:rPr>
          <w:sz w:val="22"/>
          <w:szCs w:val="22"/>
          <w:lang w:val="it-IT"/>
        </w:rPr>
        <w:t>:</w:t>
      </w:r>
      <w:r w:rsidR="00AA1685">
        <w:rPr>
          <w:sz w:val="22"/>
          <w:szCs w:val="22"/>
          <w:lang w:val="it-IT"/>
        </w:rPr>
        <w:t xml:space="preserve"> segmentazione</w:t>
      </w:r>
      <w:r w:rsidR="002E3747">
        <w:rPr>
          <w:sz w:val="22"/>
          <w:szCs w:val="22"/>
          <w:lang w:val="it-IT"/>
        </w:rPr>
        <w:t xml:space="preserve"> d</w:t>
      </w:r>
      <w:r w:rsidR="00AA1685">
        <w:rPr>
          <w:sz w:val="22"/>
          <w:szCs w:val="22"/>
          <w:lang w:val="it-IT"/>
        </w:rPr>
        <w:t>i</w:t>
      </w:r>
      <w:r w:rsidR="002E3747">
        <w:rPr>
          <w:sz w:val="22"/>
          <w:szCs w:val="22"/>
          <w:lang w:val="it-IT"/>
        </w:rPr>
        <w:t xml:space="preserve"> immagini TAC</w:t>
      </w:r>
      <w:r w:rsidR="00420C23">
        <w:rPr>
          <w:sz w:val="22"/>
          <w:szCs w:val="22"/>
          <w:lang w:val="it-IT"/>
        </w:rPr>
        <w:t>,</w:t>
      </w:r>
      <w:r w:rsidR="002E3747">
        <w:rPr>
          <w:sz w:val="22"/>
          <w:szCs w:val="22"/>
          <w:lang w:val="it-IT"/>
        </w:rPr>
        <w:t xml:space="preserve"> crea</w:t>
      </w:r>
      <w:r w:rsidR="00AA1685">
        <w:rPr>
          <w:sz w:val="22"/>
          <w:szCs w:val="22"/>
          <w:lang w:val="it-IT"/>
        </w:rPr>
        <w:t>zione</w:t>
      </w:r>
      <w:r w:rsidR="002E3747">
        <w:rPr>
          <w:sz w:val="22"/>
          <w:szCs w:val="22"/>
          <w:lang w:val="it-IT"/>
        </w:rPr>
        <w:t xml:space="preserve"> </w:t>
      </w:r>
      <w:r w:rsidR="00AA1685">
        <w:rPr>
          <w:sz w:val="22"/>
          <w:szCs w:val="22"/>
          <w:lang w:val="it-IT"/>
        </w:rPr>
        <w:t xml:space="preserve">di </w:t>
      </w:r>
      <w:r w:rsidR="002E3747">
        <w:rPr>
          <w:sz w:val="22"/>
          <w:szCs w:val="22"/>
          <w:lang w:val="it-IT"/>
        </w:rPr>
        <w:t>un modello CAD</w:t>
      </w:r>
      <w:r w:rsidR="00AA1685">
        <w:rPr>
          <w:sz w:val="22"/>
          <w:szCs w:val="22"/>
          <w:lang w:val="it-IT"/>
        </w:rPr>
        <w:t xml:space="preserve"> modulare, stampa 3d, e la colata d</w:t>
      </w:r>
      <w:r w:rsidR="00420C23">
        <w:rPr>
          <w:sz w:val="22"/>
          <w:szCs w:val="22"/>
          <w:lang w:val="it-IT"/>
        </w:rPr>
        <w:t>ell’encefalo con</w:t>
      </w:r>
      <w:r w:rsidR="00AA1685">
        <w:rPr>
          <w:sz w:val="22"/>
          <w:szCs w:val="22"/>
          <w:lang w:val="it-IT"/>
        </w:rPr>
        <w:t xml:space="preserve"> un </w:t>
      </w:r>
      <w:bookmarkStart w:id="2" w:name="_Hlk167286242"/>
      <w:r w:rsidR="00AA1685">
        <w:rPr>
          <w:sz w:val="22"/>
          <w:szCs w:val="22"/>
          <w:lang w:val="it-IT"/>
        </w:rPr>
        <w:t>materiale siliconico</w:t>
      </w:r>
      <w:r w:rsidR="002E3747">
        <w:rPr>
          <w:sz w:val="22"/>
          <w:szCs w:val="22"/>
          <w:lang w:val="it-IT"/>
        </w:rPr>
        <w:t xml:space="preserve">. </w:t>
      </w:r>
      <w:r w:rsidR="002E3747" w:rsidRPr="002E3747">
        <w:rPr>
          <w:b/>
          <w:bCs/>
          <w:sz w:val="22"/>
          <w:szCs w:val="22"/>
          <w:lang w:val="it-IT"/>
        </w:rPr>
        <w:t>Baseline)</w:t>
      </w:r>
      <w:r w:rsidR="002E3747">
        <w:rPr>
          <w:sz w:val="22"/>
          <w:szCs w:val="22"/>
          <w:lang w:val="it-IT"/>
        </w:rPr>
        <w:t xml:space="preserve"> </w:t>
      </w:r>
      <w:r w:rsidR="00420C23">
        <w:rPr>
          <w:sz w:val="22"/>
          <w:szCs w:val="22"/>
          <w:lang w:val="it-IT"/>
        </w:rPr>
        <w:t>I</w:t>
      </w:r>
      <w:r w:rsidR="002E3747">
        <w:rPr>
          <w:sz w:val="22"/>
          <w:szCs w:val="22"/>
          <w:lang w:val="it-IT"/>
        </w:rPr>
        <w:t xml:space="preserve">l fantoccio finale sottoposto a TAC </w:t>
      </w:r>
      <w:r w:rsidR="00420C23">
        <w:rPr>
          <w:sz w:val="22"/>
          <w:szCs w:val="22"/>
          <w:lang w:val="it-IT"/>
        </w:rPr>
        <w:t xml:space="preserve">è l’input dei due metodi </w:t>
      </w:r>
      <w:r w:rsidR="002E3747">
        <w:rPr>
          <w:sz w:val="22"/>
          <w:szCs w:val="22"/>
          <w:lang w:val="it-IT"/>
        </w:rPr>
        <w:t xml:space="preserve">di individuazione dell’area di craniotomia: </w:t>
      </w:r>
      <w:r w:rsidR="00420C23">
        <w:rPr>
          <w:sz w:val="22"/>
          <w:szCs w:val="22"/>
          <w:lang w:val="it-IT"/>
        </w:rPr>
        <w:t xml:space="preserve">metodo tradizionale </w:t>
      </w:r>
      <w:r w:rsidR="00AA1685">
        <w:rPr>
          <w:sz w:val="22"/>
          <w:szCs w:val="22"/>
          <w:lang w:val="it-IT"/>
        </w:rPr>
        <w:t>(area azzurra)</w:t>
      </w:r>
      <w:r w:rsidR="002E3747">
        <w:rPr>
          <w:sz w:val="22"/>
          <w:szCs w:val="22"/>
          <w:lang w:val="it-IT"/>
        </w:rPr>
        <w:t xml:space="preserve"> e</w:t>
      </w:r>
      <w:r w:rsidR="00AA1685">
        <w:rPr>
          <w:sz w:val="22"/>
          <w:szCs w:val="22"/>
          <w:lang w:val="it-IT"/>
        </w:rPr>
        <w:t xml:space="preserve"> </w:t>
      </w:r>
      <w:r w:rsidR="002E3747">
        <w:rPr>
          <w:sz w:val="22"/>
          <w:szCs w:val="22"/>
          <w:lang w:val="it-IT"/>
        </w:rPr>
        <w:t xml:space="preserve">automatico </w:t>
      </w:r>
      <w:r w:rsidR="00AA1685">
        <w:rPr>
          <w:sz w:val="22"/>
          <w:szCs w:val="22"/>
          <w:lang w:val="it-IT"/>
        </w:rPr>
        <w:t>con</w:t>
      </w:r>
      <w:r w:rsidR="002E3747">
        <w:rPr>
          <w:sz w:val="22"/>
          <w:szCs w:val="22"/>
          <w:lang w:val="it-IT"/>
        </w:rPr>
        <w:t xml:space="preserve"> </w:t>
      </w:r>
      <w:r w:rsidR="004D33A7">
        <w:rPr>
          <w:sz w:val="22"/>
          <w:szCs w:val="22"/>
          <w:lang w:val="it-IT"/>
        </w:rPr>
        <w:t>X</w:t>
      </w:r>
      <w:r w:rsidR="002E3747">
        <w:rPr>
          <w:sz w:val="22"/>
          <w:szCs w:val="22"/>
          <w:lang w:val="it-IT"/>
        </w:rPr>
        <w:t>R</w:t>
      </w:r>
      <w:r w:rsidR="00AA1685">
        <w:rPr>
          <w:sz w:val="22"/>
          <w:szCs w:val="22"/>
          <w:lang w:val="it-IT"/>
        </w:rPr>
        <w:t xml:space="preserve"> (area verde)</w:t>
      </w:r>
      <w:r w:rsidR="002E3747">
        <w:rPr>
          <w:sz w:val="22"/>
          <w:szCs w:val="22"/>
          <w:lang w:val="it-IT"/>
        </w:rPr>
        <w:t>.</w:t>
      </w:r>
      <w:bookmarkEnd w:id="2"/>
    </w:p>
    <w:p w14:paraId="3889F140" w14:textId="77777777" w:rsidR="0084642C" w:rsidRPr="006F0F18" w:rsidRDefault="00805E93" w:rsidP="00312B25">
      <w:pPr>
        <w:pStyle w:val="figurecaption"/>
        <w:spacing w:before="240" w:after="40"/>
        <w:jc w:val="both"/>
        <w:rPr>
          <w:b/>
          <w:bCs/>
          <w:sz w:val="22"/>
          <w:szCs w:val="22"/>
          <w:lang w:val="it-IT"/>
        </w:rPr>
      </w:pPr>
      <w:r w:rsidRPr="006F0F18">
        <w:rPr>
          <w:b/>
          <w:bCs/>
          <w:sz w:val="22"/>
          <w:szCs w:val="22"/>
          <w:lang w:val="it-IT"/>
        </w:rPr>
        <w:t>Riferimenti</w:t>
      </w:r>
    </w:p>
    <w:p w14:paraId="0BF42791" w14:textId="5DF57568" w:rsidR="00724871" w:rsidRDefault="005965A6" w:rsidP="00724871">
      <w:pPr>
        <w:pStyle w:val="referenceitem"/>
        <w:ind w:hanging="199"/>
        <w:rPr>
          <w:sz w:val="22"/>
          <w:szCs w:val="22"/>
        </w:rPr>
      </w:pPr>
      <w:bookmarkStart w:id="3" w:name="_Ref467516178"/>
      <w:r w:rsidRPr="005965A6">
        <w:rPr>
          <w:sz w:val="22"/>
          <w:szCs w:val="22"/>
          <w:lang w:val="en-GB"/>
        </w:rPr>
        <w:t>Stadie AT</w:t>
      </w:r>
      <w:r w:rsidR="006A36EC" w:rsidRPr="00113E42">
        <w:rPr>
          <w:sz w:val="22"/>
          <w:szCs w:val="22"/>
        </w:rPr>
        <w:t xml:space="preserve"> et al</w:t>
      </w:r>
      <w:r w:rsidRPr="005965A6">
        <w:rPr>
          <w:sz w:val="22"/>
          <w:szCs w:val="22"/>
          <w:lang w:val="en-GB"/>
        </w:rPr>
        <w:t xml:space="preserve">. Int J </w:t>
      </w:r>
      <w:proofErr w:type="spellStart"/>
      <w:r w:rsidRPr="005965A6">
        <w:rPr>
          <w:sz w:val="22"/>
          <w:szCs w:val="22"/>
          <w:lang w:val="en-GB"/>
        </w:rPr>
        <w:t>Comput</w:t>
      </w:r>
      <w:proofErr w:type="spellEnd"/>
      <w:r w:rsidRPr="005965A6">
        <w:rPr>
          <w:sz w:val="22"/>
          <w:szCs w:val="22"/>
          <w:lang w:val="en-GB"/>
        </w:rPr>
        <w:t xml:space="preserve"> Assist </w:t>
      </w:r>
      <w:proofErr w:type="spellStart"/>
      <w:r w:rsidRPr="005965A6">
        <w:rPr>
          <w:sz w:val="22"/>
          <w:szCs w:val="22"/>
          <w:lang w:val="en-GB"/>
        </w:rPr>
        <w:t>Radiol</w:t>
      </w:r>
      <w:proofErr w:type="spellEnd"/>
      <w:r w:rsidRPr="005965A6">
        <w:rPr>
          <w:sz w:val="22"/>
          <w:szCs w:val="22"/>
          <w:lang w:val="en-GB"/>
        </w:rPr>
        <w:t xml:space="preserve"> Surg. 2011 Sep;</w:t>
      </w:r>
      <w:r>
        <w:rPr>
          <w:sz w:val="22"/>
          <w:szCs w:val="22"/>
          <w:lang w:val="en-GB"/>
        </w:rPr>
        <w:t xml:space="preserve"> </w:t>
      </w:r>
      <w:r w:rsidRPr="005965A6">
        <w:rPr>
          <w:sz w:val="22"/>
          <w:szCs w:val="22"/>
          <w:lang w:val="en-GB"/>
        </w:rPr>
        <w:t>6(5):565-72.</w:t>
      </w:r>
      <w:r w:rsidR="00724871" w:rsidRPr="00724871">
        <w:rPr>
          <w:sz w:val="22"/>
          <w:szCs w:val="22"/>
        </w:rPr>
        <w:t xml:space="preserve"> </w:t>
      </w:r>
    </w:p>
    <w:p w14:paraId="5AC679F3" w14:textId="1E1050B7" w:rsidR="005965A6" w:rsidRPr="00724871" w:rsidRDefault="00724871" w:rsidP="00724871">
      <w:pPr>
        <w:pStyle w:val="referenceitem"/>
        <w:ind w:hanging="199"/>
        <w:rPr>
          <w:sz w:val="22"/>
          <w:szCs w:val="22"/>
        </w:rPr>
      </w:pPr>
      <w:r w:rsidRPr="00724871">
        <w:rPr>
          <w:sz w:val="22"/>
          <w:szCs w:val="22"/>
          <w:lang w:val="it-IT"/>
        </w:rPr>
        <w:t xml:space="preserve">Palumbo, M.C. et al. </w:t>
      </w:r>
      <w:r w:rsidRPr="005965A6">
        <w:rPr>
          <w:sz w:val="22"/>
          <w:szCs w:val="22"/>
          <w:lang w:val="en-GB"/>
        </w:rPr>
        <w:t xml:space="preserve">MICCAI 2022. </w:t>
      </w:r>
    </w:p>
    <w:p w14:paraId="0FE479A2" w14:textId="52E78DE3" w:rsidR="00F53EAF" w:rsidRPr="004D33A7" w:rsidRDefault="005965A6" w:rsidP="004D33A7">
      <w:pPr>
        <w:pStyle w:val="referenceitem"/>
        <w:ind w:hanging="199"/>
        <w:rPr>
          <w:sz w:val="22"/>
          <w:szCs w:val="22"/>
          <w:lang w:val="it-IT"/>
        </w:rPr>
      </w:pPr>
      <w:r w:rsidRPr="006A36EC">
        <w:rPr>
          <w:sz w:val="22"/>
          <w:szCs w:val="22"/>
          <w:lang w:val="it-IT"/>
        </w:rPr>
        <w:t>Navarro-</w:t>
      </w:r>
      <w:proofErr w:type="spellStart"/>
      <w:r w:rsidRPr="006A36EC">
        <w:rPr>
          <w:sz w:val="22"/>
          <w:szCs w:val="22"/>
          <w:lang w:val="it-IT"/>
        </w:rPr>
        <w:t>Lozoya</w:t>
      </w:r>
      <w:proofErr w:type="spellEnd"/>
      <w:r w:rsidRPr="006A36EC">
        <w:rPr>
          <w:sz w:val="22"/>
          <w:szCs w:val="22"/>
          <w:lang w:val="it-IT"/>
        </w:rPr>
        <w:t xml:space="preserve"> M</w:t>
      </w:r>
      <w:r w:rsidR="006A36EC" w:rsidRPr="006A36EC">
        <w:rPr>
          <w:sz w:val="22"/>
          <w:szCs w:val="22"/>
          <w:lang w:val="it-IT"/>
        </w:rPr>
        <w:t xml:space="preserve"> </w:t>
      </w:r>
      <w:r w:rsidR="006A36EC" w:rsidRPr="00724871">
        <w:rPr>
          <w:sz w:val="22"/>
          <w:szCs w:val="22"/>
          <w:lang w:val="it-IT"/>
        </w:rPr>
        <w:t>et al</w:t>
      </w:r>
      <w:r w:rsidR="00113E42">
        <w:rPr>
          <w:sz w:val="22"/>
          <w:szCs w:val="22"/>
          <w:lang w:val="it-IT"/>
        </w:rPr>
        <w:t>,</w:t>
      </w:r>
      <w:r w:rsidRPr="00113E42">
        <w:rPr>
          <w:sz w:val="22"/>
          <w:szCs w:val="22"/>
          <w:lang w:val="it-IT"/>
        </w:rPr>
        <w:t xml:space="preserve"> </w:t>
      </w:r>
      <w:proofErr w:type="spellStart"/>
      <w:r w:rsidRPr="00113E42">
        <w:rPr>
          <w:sz w:val="22"/>
          <w:szCs w:val="22"/>
          <w:lang w:val="it-IT"/>
        </w:rPr>
        <w:t>Materialia</w:t>
      </w:r>
      <w:proofErr w:type="spellEnd"/>
      <w:r w:rsidRPr="00113E42">
        <w:rPr>
          <w:sz w:val="22"/>
          <w:szCs w:val="22"/>
          <w:lang w:val="it-IT"/>
        </w:rPr>
        <w:t xml:space="preserve"> (</w:t>
      </w:r>
      <w:proofErr w:type="spellStart"/>
      <w:r w:rsidRPr="00113E42">
        <w:rPr>
          <w:sz w:val="22"/>
          <w:szCs w:val="22"/>
          <w:lang w:val="it-IT"/>
        </w:rPr>
        <w:t>Oxf</w:t>
      </w:r>
      <w:proofErr w:type="spellEnd"/>
      <w:r w:rsidRPr="00113E42">
        <w:rPr>
          <w:sz w:val="22"/>
          <w:szCs w:val="22"/>
          <w:lang w:val="it-IT"/>
        </w:rPr>
        <w:t xml:space="preserve">). 2019 </w:t>
      </w:r>
      <w:proofErr w:type="spellStart"/>
      <w:r w:rsidRPr="00113E42">
        <w:rPr>
          <w:sz w:val="22"/>
          <w:szCs w:val="22"/>
          <w:lang w:val="it-IT"/>
        </w:rPr>
        <w:t>Dec</w:t>
      </w:r>
      <w:proofErr w:type="spellEnd"/>
      <w:r w:rsidRPr="00113E42">
        <w:rPr>
          <w:sz w:val="22"/>
          <w:szCs w:val="22"/>
          <w:lang w:val="it-IT"/>
        </w:rPr>
        <w:t>.</w:t>
      </w:r>
      <w:bookmarkEnd w:id="3"/>
      <w:r w:rsidR="00AD5594">
        <w:rPr>
          <w:sz w:val="22"/>
          <w:szCs w:val="22"/>
          <w:lang w:val="it-IT"/>
        </w:rPr>
        <w:t xml:space="preserve"> </w:t>
      </w:r>
    </w:p>
    <w:sectPr w:rsidR="00F53EAF" w:rsidRPr="004D33A7" w:rsidSect="00E7651E">
      <w:headerReference w:type="even" r:id="rId9"/>
      <w:headerReference w:type="default" r:id="rId10"/>
      <w:footerReference w:type="first" r:id="rId11"/>
      <w:pgSz w:w="11906" w:h="16838" w:code="9"/>
      <w:pgMar w:top="1418" w:right="1418" w:bottom="1418" w:left="1418" w:header="352" w:footer="607" w:gutter="0"/>
      <w:cols w:space="227"/>
      <w:titlePg/>
      <w:docGrid w:linePitch="24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190F58" w14:textId="77777777" w:rsidR="005F5468" w:rsidRDefault="005F5468" w:rsidP="00507334">
      <w:pPr>
        <w:spacing w:line="240" w:lineRule="auto"/>
      </w:pPr>
      <w:r>
        <w:separator/>
      </w:r>
    </w:p>
  </w:endnote>
  <w:endnote w:type="continuationSeparator" w:id="0">
    <w:p w14:paraId="419718C9" w14:textId="77777777" w:rsidR="005F5468" w:rsidRDefault="005F5468" w:rsidP="0050733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Grigliatabella"/>
      <w:tblW w:w="7230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79"/>
      <w:gridCol w:w="6651"/>
    </w:tblGrid>
    <w:tr w:rsidR="00F21158" w:rsidRPr="00507334" w14:paraId="71862477" w14:textId="77777777" w:rsidTr="006F0F18">
      <w:trPr>
        <w:trHeight w:val="836"/>
        <w:jc w:val="center"/>
      </w:trPr>
      <w:tc>
        <w:tcPr>
          <w:tcW w:w="579" w:type="dxa"/>
          <w:vAlign w:val="center"/>
        </w:tcPr>
        <w:p w14:paraId="46620D15" w14:textId="77777777" w:rsidR="0063006A" w:rsidRPr="00507334" w:rsidRDefault="00E171EE" w:rsidP="00AC1F3B">
          <w:pPr>
            <w:pStyle w:val="Pidipagina"/>
            <w:ind w:firstLine="0"/>
            <w:jc w:val="center"/>
            <w:rPr>
              <w:lang w:val="it-IT"/>
            </w:rPr>
          </w:pPr>
          <w:r w:rsidRPr="00507334">
            <w:rPr>
              <w:noProof/>
              <w:lang w:val="it-IT" w:eastAsia="it-IT"/>
            </w:rPr>
            <w:drawing>
              <wp:anchor distT="0" distB="0" distL="114300" distR="114300" simplePos="0" relativeHeight="251659264" behindDoc="0" locked="0" layoutInCell="1" allowOverlap="1" wp14:anchorId="5D0DEFE7" wp14:editId="7AB9516C">
                <wp:simplePos x="0" y="0"/>
                <wp:positionH relativeFrom="column">
                  <wp:posOffset>-67945</wp:posOffset>
                </wp:positionH>
                <wp:positionV relativeFrom="paragraph">
                  <wp:posOffset>0</wp:posOffset>
                </wp:positionV>
                <wp:extent cx="424180" cy="516255"/>
                <wp:effectExtent l="0" t="0" r="0" b="4445"/>
                <wp:wrapNone/>
                <wp:docPr id="192707990" name="Immagine 2" descr="Immagine che contiene Elementi grafici, grafica, logo, design&#10;&#10;Descrizione generata automa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2707990" name="Immagine 2" descr="Immagine che contiene Elementi grafici, grafica, logo, design&#10;&#10;Descrizione generata automaticamente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4588" t="7255" r="26081" b="7080"/>
                        <a:stretch/>
                      </pic:blipFill>
                      <pic:spPr bwMode="auto">
                        <a:xfrm>
                          <a:off x="0" y="0"/>
                          <a:ext cx="424180" cy="5162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anchor>
            </w:drawing>
          </w:r>
        </w:p>
        <w:p w14:paraId="3A9CA630" w14:textId="77777777" w:rsidR="0063006A" w:rsidRPr="00507334" w:rsidRDefault="0063006A" w:rsidP="00F21158">
          <w:pPr>
            <w:pStyle w:val="Pidipagina"/>
            <w:ind w:firstLine="0"/>
            <w:jc w:val="center"/>
            <w:rPr>
              <w:lang w:val="it-IT"/>
            </w:rPr>
          </w:pPr>
        </w:p>
      </w:tc>
      <w:tc>
        <w:tcPr>
          <w:tcW w:w="6651" w:type="dxa"/>
          <w:vAlign w:val="center"/>
        </w:tcPr>
        <w:p w14:paraId="26A044D3" w14:textId="77777777" w:rsidR="0063006A" w:rsidRPr="00F51B14" w:rsidRDefault="00E171EE" w:rsidP="00F21158">
          <w:pPr>
            <w:pStyle w:val="Pidipagina"/>
            <w:ind w:firstLine="0"/>
            <w:jc w:val="center"/>
            <w:rPr>
              <w:rFonts w:ascii="Poppins" w:hAnsi="Poppins" w:cs="Poppins"/>
              <w:sz w:val="18"/>
              <w:szCs w:val="18"/>
            </w:rPr>
          </w:pPr>
          <w:r w:rsidRPr="00F51B14">
            <w:rPr>
              <w:rFonts w:ascii="Poppins" w:hAnsi="Poppins" w:cs="Poppins"/>
              <w:sz w:val="18"/>
              <w:szCs w:val="18"/>
            </w:rPr>
            <w:t xml:space="preserve">IV </w:t>
          </w:r>
          <w:proofErr w:type="spellStart"/>
          <w:r w:rsidRPr="00F51B14">
            <w:rPr>
              <w:rFonts w:ascii="Poppins" w:hAnsi="Poppins" w:cs="Poppins"/>
              <w:sz w:val="18"/>
              <w:szCs w:val="18"/>
            </w:rPr>
            <w:t>Congresso</w:t>
          </w:r>
          <w:proofErr w:type="spellEnd"/>
          <w:r w:rsidRPr="00F51B14">
            <w:rPr>
              <w:rFonts w:ascii="Poppins" w:hAnsi="Poppins" w:cs="Poppins"/>
              <w:sz w:val="18"/>
              <w:szCs w:val="18"/>
            </w:rPr>
            <w:t xml:space="preserve"> Nazionale IDBN – </w:t>
          </w:r>
          <w:r w:rsidRPr="00F51B14">
            <w:rPr>
              <w:rFonts w:ascii="Poppins" w:hAnsi="Poppins" w:cs="Poppins"/>
              <w:sz w:val="18"/>
              <w:szCs w:val="18"/>
              <w:lang w:val="en-GB"/>
            </w:rPr>
            <w:t>Italian Digital Biomanufacturing Network</w:t>
          </w:r>
        </w:p>
        <w:p w14:paraId="6D7D0DC5" w14:textId="77777777" w:rsidR="0063006A" w:rsidRPr="00507334" w:rsidRDefault="00E171EE" w:rsidP="00F21158">
          <w:pPr>
            <w:pStyle w:val="Pidipagina"/>
            <w:ind w:firstLine="0"/>
            <w:jc w:val="center"/>
            <w:rPr>
              <w:lang w:val="it-IT"/>
            </w:rPr>
          </w:pPr>
          <w:r w:rsidRPr="00F51B14">
            <w:rPr>
              <w:rFonts w:ascii="Poppins" w:hAnsi="Poppins" w:cs="Poppins"/>
              <w:sz w:val="18"/>
              <w:szCs w:val="18"/>
              <w:lang w:val="it-IT"/>
            </w:rPr>
            <w:t xml:space="preserve">26-27 </w:t>
          </w:r>
          <w:proofErr w:type="gramStart"/>
          <w:r w:rsidRPr="00F51B14">
            <w:rPr>
              <w:rFonts w:ascii="Poppins" w:hAnsi="Poppins" w:cs="Poppins"/>
              <w:sz w:val="18"/>
              <w:szCs w:val="18"/>
              <w:lang w:val="it-IT"/>
            </w:rPr>
            <w:t>Settembre</w:t>
          </w:r>
          <w:proofErr w:type="gramEnd"/>
          <w:r w:rsidRPr="00F51B14">
            <w:rPr>
              <w:rFonts w:ascii="Poppins" w:hAnsi="Poppins" w:cs="Poppins"/>
              <w:sz w:val="18"/>
              <w:szCs w:val="18"/>
              <w:lang w:val="it-IT"/>
            </w:rPr>
            <w:t xml:space="preserve"> 2024, Firenze, Italia</w:t>
          </w:r>
        </w:p>
      </w:tc>
    </w:tr>
  </w:tbl>
  <w:p w14:paraId="4231EAA2" w14:textId="77777777" w:rsidR="0063006A" w:rsidRPr="00507334" w:rsidRDefault="00806DDA" w:rsidP="00F21158">
    <w:pPr>
      <w:pStyle w:val="Pidipagina"/>
      <w:ind w:firstLine="0"/>
      <w:jc w:val="center"/>
      <w:rPr>
        <w:lang w:val="it-IT"/>
      </w:rPr>
    </w:pPr>
    <w:r>
      <w:rPr>
        <w:lang w:val="it-IT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9148C9" w14:textId="77777777" w:rsidR="005F5468" w:rsidRDefault="005F5468" w:rsidP="00507334">
      <w:pPr>
        <w:spacing w:line="240" w:lineRule="auto"/>
      </w:pPr>
      <w:r>
        <w:separator/>
      </w:r>
    </w:p>
  </w:footnote>
  <w:footnote w:type="continuationSeparator" w:id="0">
    <w:p w14:paraId="18740B56" w14:textId="77777777" w:rsidR="005F5468" w:rsidRDefault="005F5468" w:rsidP="0050733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6690E7" w14:textId="77777777" w:rsidR="0063006A" w:rsidRDefault="00C5258E" w:rsidP="001012B2">
    <w:pPr>
      <w:ind w:firstLine="0"/>
    </w:pPr>
    <w:r>
      <w:fldChar w:fldCharType="begin"/>
    </w:r>
    <w:r w:rsidR="00E171EE">
      <w:instrText>PAGE   \* MERGEFORMAT</w:instrText>
    </w:r>
    <w:r>
      <w:fldChar w:fldCharType="separate"/>
    </w:r>
    <w:r w:rsidR="00E171EE" w:rsidRPr="00F435E6">
      <w:rPr>
        <w:noProof/>
        <w:lang w:val="de-DE"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D846F1" w14:textId="77777777" w:rsidR="0063006A" w:rsidRDefault="00C5258E" w:rsidP="00451D8E">
    <w:pPr>
      <w:jc w:val="right"/>
    </w:pPr>
    <w:r>
      <w:fldChar w:fldCharType="begin"/>
    </w:r>
    <w:r w:rsidR="00E171EE">
      <w:instrText>PAGE   \* MERGEFORMAT</w:instrText>
    </w:r>
    <w:r>
      <w:fldChar w:fldCharType="separate"/>
    </w:r>
    <w:r w:rsidR="00E171EE" w:rsidRPr="003803D8">
      <w:rPr>
        <w:noProof/>
        <w:lang w:val="de-DE"/>
      </w:rPr>
      <w:t>3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A2D6B37"/>
    <w:multiLevelType w:val="multilevel"/>
    <w:tmpl w:val="F35CB8F2"/>
    <w:numStyleLink w:val="referencelist"/>
  </w:abstractNum>
  <w:abstractNum w:abstractNumId="1" w15:restartNumberingAfterBreak="0">
    <w:nsid w:val="7738779A"/>
    <w:multiLevelType w:val="multilevel"/>
    <w:tmpl w:val="77EC1FB2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964"/>
        </w:tabs>
        <w:ind w:left="964" w:hanging="964"/>
      </w:pPr>
      <w:rPr>
        <w:rFonts w:ascii="Times New Roman" w:hAnsi="Times New Roman" w:hint="default"/>
        <w:b w:val="0"/>
        <w:i/>
        <w:sz w:val="20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7D9521C8"/>
    <w:multiLevelType w:val="multilevel"/>
    <w:tmpl w:val="F35CB8F2"/>
    <w:styleLink w:val="referencelist"/>
    <w:lvl w:ilvl="0">
      <w:start w:val="1"/>
      <w:numFmt w:val="decimal"/>
      <w:pStyle w:val="referenceitem"/>
      <w:lvlText w:val="%1."/>
      <w:lvlJc w:val="right"/>
      <w:pPr>
        <w:tabs>
          <w:tab w:val="num" w:pos="341"/>
        </w:tabs>
        <w:ind w:left="341" w:hanging="1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96"/>
        </w:tabs>
        <w:ind w:left="189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616"/>
        </w:tabs>
        <w:ind w:left="261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336"/>
        </w:tabs>
        <w:ind w:left="333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056"/>
        </w:tabs>
        <w:ind w:left="405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776"/>
        </w:tabs>
        <w:ind w:left="477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496"/>
        </w:tabs>
        <w:ind w:left="549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16"/>
        </w:tabs>
        <w:ind w:left="621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936"/>
        </w:tabs>
        <w:ind w:left="6936" w:hanging="180"/>
      </w:pPr>
      <w:rPr>
        <w:rFonts w:hint="default"/>
      </w:rPr>
    </w:lvl>
  </w:abstractNum>
  <w:num w:numId="1" w16cid:durableId="1056704773">
    <w:abstractNumId w:val="1"/>
  </w:num>
  <w:num w:numId="2" w16cid:durableId="1383554636">
    <w:abstractNumId w:val="2"/>
  </w:num>
  <w:num w:numId="3" w16cid:durableId="3928995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9"/>
  <w:mirrorMargins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642C"/>
    <w:rsid w:val="000505C2"/>
    <w:rsid w:val="00070181"/>
    <w:rsid w:val="000E1B35"/>
    <w:rsid w:val="00113E42"/>
    <w:rsid w:val="0011578D"/>
    <w:rsid w:val="00166B49"/>
    <w:rsid w:val="00170F88"/>
    <w:rsid w:val="002855E2"/>
    <w:rsid w:val="00286A00"/>
    <w:rsid w:val="002E3747"/>
    <w:rsid w:val="00312B25"/>
    <w:rsid w:val="003A07C3"/>
    <w:rsid w:val="00420C23"/>
    <w:rsid w:val="00447FC2"/>
    <w:rsid w:val="004B5DFB"/>
    <w:rsid w:val="004D33A7"/>
    <w:rsid w:val="00507334"/>
    <w:rsid w:val="005515DD"/>
    <w:rsid w:val="005965A6"/>
    <w:rsid w:val="005D46CC"/>
    <w:rsid w:val="005F4E92"/>
    <w:rsid w:val="005F5468"/>
    <w:rsid w:val="0063006A"/>
    <w:rsid w:val="006A36EC"/>
    <w:rsid w:val="006E6668"/>
    <w:rsid w:val="006F0F18"/>
    <w:rsid w:val="00724871"/>
    <w:rsid w:val="00735DB4"/>
    <w:rsid w:val="007A7166"/>
    <w:rsid w:val="008048E0"/>
    <w:rsid w:val="00805E93"/>
    <w:rsid w:val="00806DDA"/>
    <w:rsid w:val="00834723"/>
    <w:rsid w:val="0084642C"/>
    <w:rsid w:val="008475B9"/>
    <w:rsid w:val="00893C9F"/>
    <w:rsid w:val="008B5D86"/>
    <w:rsid w:val="00903703"/>
    <w:rsid w:val="00904CB9"/>
    <w:rsid w:val="00912EC4"/>
    <w:rsid w:val="009309E7"/>
    <w:rsid w:val="00935272"/>
    <w:rsid w:val="009F1104"/>
    <w:rsid w:val="00A01497"/>
    <w:rsid w:val="00A619C1"/>
    <w:rsid w:val="00AA1685"/>
    <w:rsid w:val="00AD5594"/>
    <w:rsid w:val="00B324EC"/>
    <w:rsid w:val="00B83A75"/>
    <w:rsid w:val="00B91193"/>
    <w:rsid w:val="00BE6518"/>
    <w:rsid w:val="00C15F4D"/>
    <w:rsid w:val="00C240AA"/>
    <w:rsid w:val="00C43EFE"/>
    <w:rsid w:val="00C5258E"/>
    <w:rsid w:val="00C94883"/>
    <w:rsid w:val="00CB7C54"/>
    <w:rsid w:val="00CD2342"/>
    <w:rsid w:val="00CE6C4F"/>
    <w:rsid w:val="00CF01BB"/>
    <w:rsid w:val="00D00BFD"/>
    <w:rsid w:val="00D77F2B"/>
    <w:rsid w:val="00D877E3"/>
    <w:rsid w:val="00D9343F"/>
    <w:rsid w:val="00DD4B6A"/>
    <w:rsid w:val="00E171EE"/>
    <w:rsid w:val="00E7651E"/>
    <w:rsid w:val="00EE5555"/>
    <w:rsid w:val="00F51B14"/>
    <w:rsid w:val="00F53EAF"/>
    <w:rsid w:val="00FA0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BA4989"/>
  <w15:docId w15:val="{4C051384-D668-4A19-AE77-62678CE21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4642C"/>
    <w:pPr>
      <w:overflowPunct w:val="0"/>
      <w:autoSpaceDE w:val="0"/>
      <w:autoSpaceDN w:val="0"/>
      <w:adjustRightInd w:val="0"/>
      <w:spacing w:after="0" w:line="240" w:lineRule="atLeast"/>
      <w:ind w:firstLine="227"/>
      <w:jc w:val="both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bstract">
    <w:name w:val="abstract"/>
    <w:basedOn w:val="Normale"/>
    <w:rsid w:val="0084642C"/>
    <w:pPr>
      <w:spacing w:before="600" w:after="360" w:line="220" w:lineRule="atLeast"/>
      <w:ind w:left="567" w:right="567"/>
      <w:contextualSpacing/>
    </w:pPr>
    <w:rPr>
      <w:sz w:val="18"/>
    </w:rPr>
  </w:style>
  <w:style w:type="paragraph" w:customStyle="1" w:styleId="address">
    <w:name w:val="address"/>
    <w:basedOn w:val="Normale"/>
    <w:rsid w:val="0084642C"/>
    <w:pPr>
      <w:spacing w:after="200" w:line="220" w:lineRule="atLeast"/>
      <w:ind w:firstLine="0"/>
      <w:contextualSpacing/>
      <w:jc w:val="center"/>
    </w:pPr>
    <w:rPr>
      <w:sz w:val="18"/>
    </w:rPr>
  </w:style>
  <w:style w:type="paragraph" w:customStyle="1" w:styleId="author">
    <w:name w:val="author"/>
    <w:basedOn w:val="Normale"/>
    <w:next w:val="address"/>
    <w:rsid w:val="0084642C"/>
    <w:pPr>
      <w:spacing w:after="200" w:line="220" w:lineRule="atLeast"/>
      <w:ind w:firstLine="0"/>
      <w:jc w:val="center"/>
    </w:pPr>
  </w:style>
  <w:style w:type="paragraph" w:customStyle="1" w:styleId="figurecaption">
    <w:name w:val="figurecaption"/>
    <w:basedOn w:val="Normale"/>
    <w:next w:val="Normale"/>
    <w:rsid w:val="0084642C"/>
    <w:pPr>
      <w:keepLines/>
      <w:spacing w:before="120" w:after="240" w:line="220" w:lineRule="atLeast"/>
      <w:ind w:firstLine="0"/>
      <w:jc w:val="center"/>
    </w:pPr>
    <w:rPr>
      <w:sz w:val="18"/>
    </w:rPr>
  </w:style>
  <w:style w:type="paragraph" w:styleId="Pidipagina">
    <w:name w:val="footer"/>
    <w:basedOn w:val="Normale"/>
    <w:link w:val="PidipaginaCarattere"/>
    <w:uiPriority w:val="99"/>
    <w:unhideWhenUsed/>
    <w:rsid w:val="0084642C"/>
  </w:style>
  <w:style w:type="character" w:customStyle="1" w:styleId="PidipaginaCarattere">
    <w:name w:val="Piè di pagina Carattere"/>
    <w:basedOn w:val="Carpredefinitoparagrafo"/>
    <w:link w:val="Pidipagina"/>
    <w:uiPriority w:val="99"/>
    <w:rsid w:val="0084642C"/>
    <w:rPr>
      <w:rFonts w:ascii="Times New Roman" w:eastAsia="Times New Roman" w:hAnsi="Times New Roman" w:cs="Times New Roman"/>
      <w:kern w:val="0"/>
      <w:sz w:val="20"/>
      <w:szCs w:val="20"/>
      <w:lang w:val="en-US"/>
    </w:rPr>
  </w:style>
  <w:style w:type="paragraph" w:customStyle="1" w:styleId="heading1">
    <w:name w:val="heading1"/>
    <w:basedOn w:val="Normale"/>
    <w:next w:val="Normale"/>
    <w:qFormat/>
    <w:rsid w:val="0084642C"/>
    <w:pPr>
      <w:keepNext/>
      <w:keepLines/>
      <w:numPr>
        <w:numId w:val="1"/>
      </w:numPr>
      <w:suppressAutoHyphens/>
      <w:spacing w:before="360" w:after="240" w:line="300" w:lineRule="atLeast"/>
      <w:jc w:val="left"/>
      <w:outlineLvl w:val="0"/>
    </w:pPr>
    <w:rPr>
      <w:b/>
      <w:sz w:val="24"/>
    </w:rPr>
  </w:style>
  <w:style w:type="paragraph" w:customStyle="1" w:styleId="heading2">
    <w:name w:val="heading2"/>
    <w:basedOn w:val="Normale"/>
    <w:next w:val="Normale"/>
    <w:qFormat/>
    <w:rsid w:val="0084642C"/>
    <w:pPr>
      <w:keepNext/>
      <w:keepLines/>
      <w:numPr>
        <w:ilvl w:val="1"/>
        <w:numId w:val="1"/>
      </w:numPr>
      <w:suppressAutoHyphens/>
      <w:spacing w:before="360" w:after="160"/>
      <w:jc w:val="left"/>
      <w:outlineLvl w:val="1"/>
    </w:pPr>
    <w:rPr>
      <w:b/>
    </w:rPr>
  </w:style>
  <w:style w:type="numbering" w:customStyle="1" w:styleId="headings">
    <w:name w:val="headings"/>
    <w:basedOn w:val="Nessunelenco"/>
    <w:rsid w:val="0084642C"/>
    <w:pPr>
      <w:numPr>
        <w:numId w:val="1"/>
      </w:numPr>
    </w:pPr>
  </w:style>
  <w:style w:type="paragraph" w:customStyle="1" w:styleId="referenceitem">
    <w:name w:val="referenceitem"/>
    <w:basedOn w:val="Normale"/>
    <w:rsid w:val="0084642C"/>
    <w:pPr>
      <w:numPr>
        <w:numId w:val="3"/>
      </w:numPr>
      <w:spacing w:line="220" w:lineRule="atLeast"/>
    </w:pPr>
    <w:rPr>
      <w:sz w:val="18"/>
    </w:rPr>
  </w:style>
  <w:style w:type="numbering" w:customStyle="1" w:styleId="referencelist">
    <w:name w:val="referencelist"/>
    <w:basedOn w:val="Nessunelenco"/>
    <w:semiHidden/>
    <w:rsid w:val="0084642C"/>
    <w:pPr>
      <w:numPr>
        <w:numId w:val="2"/>
      </w:numPr>
    </w:pPr>
  </w:style>
  <w:style w:type="paragraph" w:customStyle="1" w:styleId="papertitle">
    <w:name w:val="papertitle"/>
    <w:basedOn w:val="Normale"/>
    <w:next w:val="author"/>
    <w:rsid w:val="0084642C"/>
    <w:pPr>
      <w:keepNext/>
      <w:keepLines/>
      <w:suppressAutoHyphens/>
      <w:spacing w:after="480" w:line="360" w:lineRule="atLeast"/>
      <w:ind w:firstLine="0"/>
      <w:jc w:val="center"/>
    </w:pPr>
    <w:rPr>
      <w:b/>
      <w:sz w:val="28"/>
    </w:rPr>
  </w:style>
  <w:style w:type="table" w:styleId="Grigliatabella">
    <w:name w:val="Table Grid"/>
    <w:basedOn w:val="Tabellanormale"/>
    <w:rsid w:val="0084642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507334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07334"/>
    <w:rPr>
      <w:rFonts w:ascii="Times New Roman" w:eastAsia="Times New Roman" w:hAnsi="Times New Roman" w:cs="Times New Roman"/>
      <w:kern w:val="0"/>
      <w:sz w:val="20"/>
      <w:szCs w:val="20"/>
      <w:lang w:val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71E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71EE"/>
    <w:rPr>
      <w:rFonts w:ascii="Tahoma" w:eastAsia="Times New Roman" w:hAnsi="Tahoma" w:cs="Tahoma"/>
      <w:kern w:val="0"/>
      <w:sz w:val="16"/>
      <w:szCs w:val="16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5965A6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965A6"/>
    <w:rPr>
      <w:color w:val="605E5C"/>
      <w:shd w:val="clear" w:color="auto" w:fill="E1DFDD"/>
    </w:rPr>
  </w:style>
  <w:style w:type="paragraph" w:styleId="Didascalia">
    <w:name w:val="caption"/>
    <w:basedOn w:val="Normale"/>
    <w:next w:val="Normale"/>
    <w:uiPriority w:val="35"/>
    <w:unhideWhenUsed/>
    <w:qFormat/>
    <w:rsid w:val="00113E42"/>
    <w:pPr>
      <w:spacing w:after="200" w:line="240" w:lineRule="auto"/>
    </w:pPr>
    <w:rPr>
      <w:i/>
      <w:iCs/>
      <w:color w:val="0E284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8987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sv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432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Fanni</dc:creator>
  <cp:keywords/>
  <dc:description/>
  <cp:lastModifiedBy>Gaia Morelli</cp:lastModifiedBy>
  <cp:revision>10</cp:revision>
  <dcterms:created xsi:type="dcterms:W3CDTF">2024-05-23T12:26:00Z</dcterms:created>
  <dcterms:modified xsi:type="dcterms:W3CDTF">2024-07-19T08:13:00Z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22a20777e8c4638182a9f10e524e5e4ef29f83574b4b67120848563c53b9bb5d</vt:lpwstr>
  </property>
</Properties>
</file>