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6F4BFF" w14:textId="45C63C47" w:rsidR="0049597A" w:rsidRPr="0049597A" w:rsidRDefault="0049597A" w:rsidP="0049597A">
      <w:pPr>
        <w:rPr>
          <w:b/>
        </w:rPr>
      </w:pPr>
      <w:r w:rsidRPr="0078513C">
        <w:rPr>
          <w:rFonts w:ascii="Menlo Bold" w:eastAsia="MS Gothic" w:hAnsi="Menlo Bold" w:cs="Menlo Bold"/>
          <w:b/>
          <w:color w:val="000000"/>
        </w:rPr>
        <w:t xml:space="preserve">  </w:t>
      </w:r>
      <w:sdt>
        <w:sdtPr>
          <w:rPr>
            <w:rFonts w:ascii="Menlo Bold" w:eastAsia="MS Gothic" w:hAnsi="Menlo Bold" w:cs="Menlo Bold"/>
            <w:b/>
            <w:color w:val="000000"/>
          </w:rPr>
          <w:id w:val="129217578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Menlo Bold" w:hint="eastAsia"/>
              <w:b/>
              <w:color w:val="000000"/>
            </w:rPr>
            <w:t>☒</w:t>
          </w:r>
        </w:sdtContent>
      </w:sdt>
      <w:r>
        <w:rPr>
          <w:rFonts w:ascii="Menlo Bold" w:eastAsia="MS Gothic" w:hAnsi="Menlo Bold" w:cs="Menlo Bold"/>
          <w:b/>
          <w:color w:val="000000"/>
        </w:rPr>
        <w:t xml:space="preserve"> </w:t>
      </w:r>
      <w:r w:rsidRPr="0078513C">
        <w:rPr>
          <w:b/>
        </w:rPr>
        <w:t>Talk</w:t>
      </w:r>
      <w:r w:rsidRPr="0078513C">
        <w:rPr>
          <w:b/>
        </w:rPr>
        <w:tab/>
      </w:r>
      <w:r w:rsidRPr="0078513C">
        <w:rPr>
          <w:rFonts w:ascii="Menlo Bold" w:eastAsia="MS Gothic" w:hAnsi="Menlo Bold" w:cs="Menlo Bold"/>
          <w:b/>
          <w:color w:val="000000"/>
        </w:rPr>
        <w:t xml:space="preserve"> </w:t>
      </w:r>
      <w:sdt>
        <w:sdtPr>
          <w:rPr>
            <w:rFonts w:ascii="Menlo Bold" w:eastAsia="MS Gothic" w:hAnsi="Menlo Bold" w:cs="Menlo Bold"/>
            <w:b/>
            <w:color w:val="000000"/>
          </w:rPr>
          <w:id w:val="-332531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Menlo Bold" w:hint="eastAsia"/>
              <w:b/>
              <w:color w:val="000000"/>
            </w:rPr>
            <w:t>☐</w:t>
          </w:r>
        </w:sdtContent>
      </w:sdt>
      <w:r w:rsidRPr="0078513C">
        <w:rPr>
          <w:rFonts w:ascii="Menlo Bold" w:eastAsia="MS Gothic" w:hAnsi="Menlo Bold" w:cs="Menlo Bold"/>
          <w:b/>
          <w:color w:val="000000"/>
        </w:rPr>
        <w:t xml:space="preserve">  </w:t>
      </w:r>
      <w:r w:rsidRPr="0078513C">
        <w:rPr>
          <w:b/>
        </w:rPr>
        <w:t>Poster</w:t>
      </w:r>
    </w:p>
    <w:p w14:paraId="1B936F82" w14:textId="77777777" w:rsidR="0049597A" w:rsidRDefault="0049597A" w:rsidP="00F931A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D96855" w14:textId="53B38C72" w:rsidR="00BA5604" w:rsidRPr="00CD0887" w:rsidRDefault="00D31096" w:rsidP="00F931A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0887">
        <w:rPr>
          <w:rFonts w:ascii="Times New Roman" w:hAnsi="Times New Roman" w:cs="Times New Roman"/>
          <w:b/>
          <w:sz w:val="28"/>
          <w:szCs w:val="28"/>
        </w:rPr>
        <w:t>Solid-liquid interfaces studied with synchrotron-based ambient pressure X-ray photoelectron spectroscopy</w:t>
      </w:r>
    </w:p>
    <w:p w14:paraId="4F845919" w14:textId="3CF4C21C" w:rsidR="00782D06" w:rsidRPr="00CD0887" w:rsidRDefault="00F9571A" w:rsidP="00F9571A">
      <w:pPr>
        <w:pStyle w:val="Autoren"/>
        <w:spacing w:line="240" w:lineRule="auto"/>
        <w:rPr>
          <w:i w:val="0"/>
          <w:sz w:val="22"/>
          <w:szCs w:val="22"/>
          <w:lang w:val="nl-NL"/>
        </w:rPr>
      </w:pPr>
      <w:r w:rsidRPr="00CD0887">
        <w:rPr>
          <w:i w:val="0"/>
          <w:sz w:val="22"/>
          <w:szCs w:val="22"/>
          <w:u w:val="single"/>
          <w:lang w:val="nl-NL"/>
        </w:rPr>
        <w:t>David E. Starr,</w:t>
      </w:r>
      <w:r w:rsidRPr="00CD0887">
        <w:rPr>
          <w:i w:val="0"/>
          <w:sz w:val="22"/>
          <w:szCs w:val="22"/>
          <w:vertAlign w:val="superscript"/>
          <w:lang w:val="nl-NL"/>
        </w:rPr>
        <w:t xml:space="preserve">1 </w:t>
      </w:r>
      <w:r w:rsidR="00782D06" w:rsidRPr="00CD0887">
        <w:rPr>
          <w:i w:val="0"/>
          <w:sz w:val="22"/>
          <w:szCs w:val="22"/>
          <w:lang w:val="nl-NL"/>
        </w:rPr>
        <w:t>Marco Favaro,</w:t>
      </w:r>
      <w:r w:rsidR="003A4F8F" w:rsidRPr="00CD0887">
        <w:rPr>
          <w:i w:val="0"/>
          <w:sz w:val="22"/>
          <w:szCs w:val="22"/>
          <w:vertAlign w:val="superscript"/>
          <w:lang w:val="nl-NL"/>
        </w:rPr>
        <w:t>1</w:t>
      </w:r>
      <w:r w:rsidR="00782D06" w:rsidRPr="00CD0887">
        <w:rPr>
          <w:i w:val="0"/>
          <w:sz w:val="22"/>
          <w:szCs w:val="22"/>
          <w:lang w:val="nl-NL"/>
        </w:rPr>
        <w:t xml:space="preserve"> </w:t>
      </w:r>
      <w:r w:rsidR="00D31096" w:rsidRPr="00CD0887">
        <w:rPr>
          <w:i w:val="0"/>
          <w:sz w:val="22"/>
          <w:szCs w:val="22"/>
          <w:lang w:val="nl-NL"/>
        </w:rPr>
        <w:t>Pip Clark,</w:t>
      </w:r>
      <w:r w:rsidR="00D31096" w:rsidRPr="00CD0887">
        <w:rPr>
          <w:i w:val="0"/>
          <w:sz w:val="22"/>
          <w:szCs w:val="22"/>
          <w:vertAlign w:val="superscript"/>
          <w:lang w:val="nl-NL"/>
        </w:rPr>
        <w:t xml:space="preserve">1 </w:t>
      </w:r>
      <w:r w:rsidR="00D31096" w:rsidRPr="00CD0887">
        <w:rPr>
          <w:i w:val="0"/>
          <w:sz w:val="22"/>
          <w:szCs w:val="22"/>
          <w:lang w:val="nl-NL"/>
        </w:rPr>
        <w:t>Rossella Yivlialin,</w:t>
      </w:r>
      <w:r w:rsidR="00D31096" w:rsidRPr="00CD0887">
        <w:rPr>
          <w:i w:val="0"/>
          <w:sz w:val="22"/>
          <w:szCs w:val="22"/>
          <w:vertAlign w:val="superscript"/>
          <w:lang w:val="nl-NL"/>
        </w:rPr>
        <w:t>1</w:t>
      </w:r>
      <w:r w:rsidR="00D31096" w:rsidRPr="00CD0887">
        <w:rPr>
          <w:i w:val="0"/>
          <w:sz w:val="22"/>
          <w:szCs w:val="22"/>
          <w:lang w:val="nl-NL"/>
        </w:rPr>
        <w:t xml:space="preserve"> Maryline Ralaiarisoa</w:t>
      </w:r>
      <w:r w:rsidR="003A4F8F" w:rsidRPr="00CD0887">
        <w:rPr>
          <w:i w:val="0"/>
          <w:sz w:val="22"/>
          <w:szCs w:val="22"/>
          <w:lang w:val="nl-NL"/>
        </w:rPr>
        <w:t>,</w:t>
      </w:r>
      <w:r w:rsidR="003A4F8F" w:rsidRPr="00CD0887">
        <w:rPr>
          <w:i w:val="0"/>
          <w:sz w:val="22"/>
          <w:szCs w:val="22"/>
          <w:vertAlign w:val="superscript"/>
          <w:lang w:val="nl-NL"/>
        </w:rPr>
        <w:t>1</w:t>
      </w:r>
      <w:r w:rsidR="003A4F8F" w:rsidRPr="00CD0887">
        <w:rPr>
          <w:i w:val="0"/>
          <w:sz w:val="22"/>
          <w:szCs w:val="22"/>
          <w:lang w:val="nl-NL"/>
        </w:rPr>
        <w:t xml:space="preserve"> </w:t>
      </w:r>
      <w:r w:rsidR="00FC2791" w:rsidRPr="00CD0887">
        <w:rPr>
          <w:i w:val="0"/>
          <w:sz w:val="22"/>
          <w:szCs w:val="22"/>
          <w:lang w:val="nl-NL"/>
        </w:rPr>
        <w:t>Martin Johansson,</w:t>
      </w:r>
      <w:r w:rsidR="00FC2791" w:rsidRPr="00CD0887">
        <w:rPr>
          <w:i w:val="0"/>
          <w:sz w:val="22"/>
          <w:szCs w:val="22"/>
          <w:vertAlign w:val="superscript"/>
          <w:lang w:val="nl-NL"/>
        </w:rPr>
        <w:t>2</w:t>
      </w:r>
      <w:r w:rsidR="00FC2791" w:rsidRPr="00CD0887">
        <w:rPr>
          <w:i w:val="0"/>
          <w:sz w:val="22"/>
          <w:szCs w:val="22"/>
          <w:lang w:val="nl-NL"/>
        </w:rPr>
        <w:t xml:space="preserve"> Sven Maehl,</w:t>
      </w:r>
      <w:r w:rsidR="00FC2791" w:rsidRPr="00CD0887">
        <w:rPr>
          <w:i w:val="0"/>
          <w:sz w:val="22"/>
          <w:szCs w:val="22"/>
          <w:vertAlign w:val="superscript"/>
          <w:lang w:val="nl-NL"/>
        </w:rPr>
        <w:t>2</w:t>
      </w:r>
      <w:r w:rsidR="00FC2791" w:rsidRPr="00CD0887">
        <w:rPr>
          <w:i w:val="0"/>
          <w:sz w:val="22"/>
          <w:szCs w:val="22"/>
          <w:lang w:val="nl-NL"/>
        </w:rPr>
        <w:t xml:space="preserve"> </w:t>
      </w:r>
      <w:r w:rsidR="00D31096" w:rsidRPr="00CD0887">
        <w:rPr>
          <w:i w:val="0"/>
          <w:sz w:val="22"/>
          <w:szCs w:val="22"/>
          <w:lang w:val="nl-NL"/>
        </w:rPr>
        <w:t>Michael J. Sear,</w:t>
      </w:r>
      <w:r w:rsidR="00D31096" w:rsidRPr="00CD0887">
        <w:rPr>
          <w:i w:val="0"/>
          <w:sz w:val="22"/>
          <w:szCs w:val="22"/>
          <w:vertAlign w:val="superscript"/>
          <w:lang w:val="nl-NL"/>
        </w:rPr>
        <w:t>1</w:t>
      </w:r>
      <w:r w:rsidR="0090381C" w:rsidRPr="00CD0887">
        <w:rPr>
          <w:i w:val="0"/>
          <w:sz w:val="22"/>
          <w:szCs w:val="22"/>
          <w:lang w:val="nl-NL"/>
        </w:rPr>
        <w:t xml:space="preserve"> </w:t>
      </w:r>
      <w:r w:rsidR="00782D06" w:rsidRPr="00CD0887">
        <w:rPr>
          <w:i w:val="0"/>
          <w:sz w:val="22"/>
          <w:szCs w:val="22"/>
          <w:lang w:val="nl-NL"/>
        </w:rPr>
        <w:t>Roel van de Krol</w:t>
      </w:r>
      <w:r w:rsidR="00782D06" w:rsidRPr="00CD0887">
        <w:rPr>
          <w:i w:val="0"/>
          <w:sz w:val="22"/>
          <w:szCs w:val="22"/>
          <w:vertAlign w:val="superscript"/>
          <w:lang w:val="nl-NL"/>
        </w:rPr>
        <w:t>1</w:t>
      </w:r>
      <w:r w:rsidR="00352D82" w:rsidRPr="00CD0887">
        <w:rPr>
          <w:i w:val="0"/>
          <w:sz w:val="22"/>
          <w:szCs w:val="22"/>
          <w:lang w:val="nl-NL"/>
        </w:rPr>
        <w:t xml:space="preserve"> </w:t>
      </w:r>
    </w:p>
    <w:p w14:paraId="235AF438" w14:textId="77777777" w:rsidR="00E04C98" w:rsidRPr="00841390" w:rsidRDefault="00E04C98" w:rsidP="00E04C98">
      <w:pPr>
        <w:pStyle w:val="Autoren"/>
        <w:spacing w:line="240" w:lineRule="auto"/>
        <w:rPr>
          <w:rFonts w:asciiTheme="minorHAnsi" w:hAnsiTheme="minorHAnsi" w:cs="Arial"/>
          <w:i w:val="0"/>
          <w:sz w:val="22"/>
          <w:szCs w:val="22"/>
          <w:lang w:val="nl-NL"/>
        </w:rPr>
      </w:pPr>
    </w:p>
    <w:p w14:paraId="7357BD8A" w14:textId="15A2D7BA" w:rsidR="00782D06" w:rsidRPr="00CD0887" w:rsidRDefault="00782D06" w:rsidP="00E04C98">
      <w:pPr>
        <w:pStyle w:val="Autoren"/>
        <w:spacing w:line="240" w:lineRule="auto"/>
        <w:rPr>
          <w:sz w:val="22"/>
          <w:szCs w:val="22"/>
          <w:lang w:val="de-DE"/>
        </w:rPr>
      </w:pPr>
      <w:r w:rsidRPr="00CD0887">
        <w:rPr>
          <w:sz w:val="22"/>
          <w:szCs w:val="22"/>
          <w:vertAlign w:val="superscript"/>
          <w:lang w:val="de-DE"/>
        </w:rPr>
        <w:t>1</w:t>
      </w:r>
      <w:r w:rsidRPr="00CD0887">
        <w:rPr>
          <w:sz w:val="22"/>
          <w:szCs w:val="22"/>
          <w:lang w:val="de-DE"/>
        </w:rPr>
        <w:t xml:space="preserve">Institute for Solar Fuels, Helmholtz-Zentrum Berlin für Materialien und Energie GmbH, </w:t>
      </w:r>
      <w:r w:rsidR="00FC2791" w:rsidRPr="00CD0887">
        <w:rPr>
          <w:sz w:val="22"/>
          <w:szCs w:val="22"/>
          <w:lang w:val="de-DE"/>
        </w:rPr>
        <w:t xml:space="preserve">Hahn-Meitner-Platz 1, 14109 </w:t>
      </w:r>
      <w:r w:rsidRPr="00CD0887">
        <w:rPr>
          <w:sz w:val="22"/>
          <w:szCs w:val="22"/>
          <w:lang w:val="de-DE"/>
        </w:rPr>
        <w:t>Berlin, Germany</w:t>
      </w:r>
    </w:p>
    <w:p w14:paraId="14C78258" w14:textId="642FB796" w:rsidR="00FC2791" w:rsidRDefault="00FC2791" w:rsidP="00E04C98">
      <w:pPr>
        <w:pStyle w:val="Autoren"/>
        <w:spacing w:line="240" w:lineRule="auto"/>
        <w:rPr>
          <w:sz w:val="22"/>
          <w:szCs w:val="22"/>
          <w:lang w:val="en-US"/>
        </w:rPr>
      </w:pPr>
      <w:r w:rsidRPr="00CD0887">
        <w:rPr>
          <w:sz w:val="22"/>
          <w:szCs w:val="22"/>
          <w:vertAlign w:val="superscript"/>
          <w:lang w:val="en-US"/>
        </w:rPr>
        <w:t>2</w:t>
      </w:r>
      <w:r w:rsidRPr="00CD0887">
        <w:rPr>
          <w:sz w:val="22"/>
          <w:szCs w:val="22"/>
          <w:lang w:val="en-US"/>
        </w:rPr>
        <w:t xml:space="preserve">SPECS Surface Nano Analysis GmbH, </w:t>
      </w:r>
      <w:proofErr w:type="spellStart"/>
      <w:r w:rsidRPr="00CD0887">
        <w:rPr>
          <w:sz w:val="22"/>
          <w:szCs w:val="22"/>
          <w:lang w:val="en-US"/>
        </w:rPr>
        <w:t>Voltastrasse</w:t>
      </w:r>
      <w:proofErr w:type="spellEnd"/>
      <w:r w:rsidRPr="00CD0887">
        <w:rPr>
          <w:sz w:val="22"/>
          <w:szCs w:val="22"/>
          <w:lang w:val="en-US"/>
        </w:rPr>
        <w:t xml:space="preserve"> 5, 13355 Berlin, Germany</w:t>
      </w:r>
    </w:p>
    <w:p w14:paraId="6103540C" w14:textId="77777777" w:rsidR="0049597A" w:rsidRDefault="0049597A" w:rsidP="00E04C98">
      <w:pPr>
        <w:pStyle w:val="Autoren"/>
        <w:spacing w:line="240" w:lineRule="auto"/>
        <w:rPr>
          <w:sz w:val="22"/>
          <w:szCs w:val="22"/>
          <w:lang w:val="en-US"/>
        </w:rPr>
      </w:pPr>
      <w:bookmarkStart w:id="0" w:name="_GoBack"/>
      <w:bookmarkEnd w:id="0"/>
    </w:p>
    <w:p w14:paraId="57BC2B8C" w14:textId="718BCF0F" w:rsidR="0049597A" w:rsidRPr="00CD0887" w:rsidRDefault="0049597A" w:rsidP="00E04C98">
      <w:pPr>
        <w:pStyle w:val="Autoren"/>
        <w:spacing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Author Email: david.starr@helmholtz-berlin.de</w:t>
      </w:r>
    </w:p>
    <w:p w14:paraId="080F55FD" w14:textId="77777777" w:rsidR="001B4B96" w:rsidRPr="00CD0887" w:rsidRDefault="001B4B96" w:rsidP="001B4B96">
      <w:pPr>
        <w:spacing w:line="300" w:lineRule="auto"/>
        <w:jc w:val="both"/>
        <w:rPr>
          <w:rFonts w:eastAsia="Times New Roman" w:cs="Arial"/>
          <w:i/>
          <w:iCs/>
          <w:lang w:eastAsia="de-DE"/>
        </w:rPr>
      </w:pPr>
    </w:p>
    <w:p w14:paraId="348F7990" w14:textId="53FE04F8" w:rsidR="00230E8F" w:rsidRPr="00CD0887" w:rsidRDefault="00D31096" w:rsidP="005D136E">
      <w:pPr>
        <w:pStyle w:val="Haupttext"/>
        <w:spacing w:line="300" w:lineRule="auto"/>
        <w:rPr>
          <w:sz w:val="22"/>
          <w:szCs w:val="22"/>
          <w:lang w:val="en-US"/>
        </w:rPr>
      </w:pPr>
      <w:r w:rsidRPr="00CD0887">
        <w:rPr>
          <w:sz w:val="22"/>
          <w:szCs w:val="22"/>
          <w:lang w:val="en-US"/>
        </w:rPr>
        <w:t xml:space="preserve">Ambient pressure X-ray photoelectron spectroscopy is a valuable tool for investigating surfaces and interfaces in elevated pressure conditions. We have recently constructed and commissioned </w:t>
      </w:r>
      <w:r w:rsidR="00FC2791" w:rsidRPr="00CD0887">
        <w:rPr>
          <w:sz w:val="22"/>
          <w:szCs w:val="22"/>
          <w:lang w:val="en-US"/>
        </w:rPr>
        <w:t>a new end-station dedicated to Spectroscopic Analysis with Tender X-rays (</w:t>
      </w:r>
      <w:proofErr w:type="spellStart"/>
      <w:r w:rsidR="00FC2791" w:rsidRPr="00CD0887">
        <w:rPr>
          <w:sz w:val="22"/>
          <w:szCs w:val="22"/>
          <w:lang w:val="en-US"/>
        </w:rPr>
        <w:t>SpAnTeX</w:t>
      </w:r>
      <w:proofErr w:type="spellEnd"/>
      <w:r w:rsidR="00FC2791" w:rsidRPr="00CD0887">
        <w:rPr>
          <w:sz w:val="22"/>
          <w:szCs w:val="22"/>
          <w:lang w:val="en-US"/>
        </w:rPr>
        <w:t>).  The</w:t>
      </w:r>
      <w:r w:rsidR="00C352EA" w:rsidRPr="00CD0887">
        <w:rPr>
          <w:sz w:val="22"/>
          <w:szCs w:val="22"/>
          <w:lang w:val="en-US"/>
        </w:rPr>
        <w:t xml:space="preserve"> </w:t>
      </w:r>
      <w:proofErr w:type="spellStart"/>
      <w:r w:rsidR="00FC2791" w:rsidRPr="00CD0887">
        <w:rPr>
          <w:sz w:val="22"/>
          <w:szCs w:val="22"/>
          <w:lang w:val="en-US"/>
        </w:rPr>
        <w:t>SpAnTeX</w:t>
      </w:r>
      <w:proofErr w:type="spellEnd"/>
      <w:r w:rsidR="00FC2791" w:rsidRPr="00CD0887">
        <w:rPr>
          <w:sz w:val="22"/>
          <w:szCs w:val="22"/>
          <w:lang w:val="en-US"/>
        </w:rPr>
        <w:t xml:space="preserve"> </w:t>
      </w:r>
      <w:r w:rsidR="00C352EA" w:rsidRPr="00CD0887">
        <w:rPr>
          <w:sz w:val="22"/>
          <w:szCs w:val="22"/>
          <w:lang w:val="en-US"/>
        </w:rPr>
        <w:t xml:space="preserve">end-station </w:t>
      </w:r>
      <w:r w:rsidR="00FC2791" w:rsidRPr="00CD0887">
        <w:rPr>
          <w:sz w:val="22"/>
          <w:szCs w:val="22"/>
          <w:lang w:val="en-US"/>
        </w:rPr>
        <w:t>focuses on X-ray photoelectron spectroscopy measurements of solid-liquid interfaces</w:t>
      </w:r>
      <w:r w:rsidR="00230E8F" w:rsidRPr="00CD0887">
        <w:rPr>
          <w:sz w:val="22"/>
          <w:szCs w:val="22"/>
          <w:lang w:val="en-US"/>
        </w:rPr>
        <w:t>. It</w:t>
      </w:r>
      <w:r w:rsidR="00FC2791" w:rsidRPr="00CD0887">
        <w:rPr>
          <w:sz w:val="22"/>
          <w:szCs w:val="22"/>
          <w:lang w:val="en-US"/>
        </w:rPr>
        <w:t xml:space="preserve"> is able to operate at pressures up to 30 mbar and photoelectron kinetic energies up to 10 </w:t>
      </w:r>
      <w:proofErr w:type="spellStart"/>
      <w:r w:rsidR="00FC2791" w:rsidRPr="00CD0887">
        <w:rPr>
          <w:sz w:val="22"/>
          <w:szCs w:val="22"/>
          <w:lang w:val="en-US"/>
        </w:rPr>
        <w:t>keV</w:t>
      </w:r>
      <w:proofErr w:type="spellEnd"/>
      <w:r w:rsidR="00FC2791" w:rsidRPr="00CD0887">
        <w:rPr>
          <w:sz w:val="22"/>
          <w:szCs w:val="22"/>
          <w:lang w:val="en-US"/>
        </w:rPr>
        <w:t xml:space="preserve">. </w:t>
      </w:r>
      <w:r w:rsidR="00C352EA" w:rsidRPr="00CD0887">
        <w:rPr>
          <w:sz w:val="22"/>
          <w:szCs w:val="22"/>
          <w:lang w:val="en-US"/>
        </w:rPr>
        <w:t xml:space="preserve">At the heart of the </w:t>
      </w:r>
      <w:proofErr w:type="spellStart"/>
      <w:r w:rsidR="00C352EA" w:rsidRPr="00CD0887">
        <w:rPr>
          <w:sz w:val="22"/>
          <w:szCs w:val="22"/>
          <w:lang w:val="en-US"/>
        </w:rPr>
        <w:t>SpAnTeX</w:t>
      </w:r>
      <w:proofErr w:type="spellEnd"/>
      <w:r w:rsidR="00C352EA" w:rsidRPr="00CD0887">
        <w:rPr>
          <w:sz w:val="22"/>
          <w:szCs w:val="22"/>
          <w:lang w:val="en-US"/>
        </w:rPr>
        <w:t xml:space="preserve"> end-station is a SPECS PHOIBOS 150 HV NAP electron spectrometer. </w:t>
      </w:r>
      <w:r w:rsidR="00FC2791" w:rsidRPr="00CD0887">
        <w:rPr>
          <w:sz w:val="22"/>
          <w:szCs w:val="22"/>
          <w:lang w:val="en-US"/>
        </w:rPr>
        <w:t>T</w:t>
      </w:r>
      <w:r w:rsidR="00F70EAC" w:rsidRPr="00CD0887">
        <w:rPr>
          <w:sz w:val="22"/>
          <w:szCs w:val="22"/>
          <w:lang w:val="en-US"/>
        </w:rPr>
        <w:t>his new spectrometer contains t</w:t>
      </w:r>
      <w:r w:rsidR="00FC2791" w:rsidRPr="00CD0887">
        <w:rPr>
          <w:sz w:val="22"/>
          <w:szCs w:val="22"/>
          <w:lang w:val="en-US"/>
        </w:rPr>
        <w:t xml:space="preserve">wo additional features </w:t>
      </w:r>
      <w:r w:rsidR="00F70EAC" w:rsidRPr="00CD0887">
        <w:rPr>
          <w:sz w:val="22"/>
          <w:szCs w:val="22"/>
          <w:lang w:val="en-US"/>
        </w:rPr>
        <w:t>that</w:t>
      </w:r>
      <w:r w:rsidR="00C352EA" w:rsidRPr="00CD0887">
        <w:rPr>
          <w:sz w:val="22"/>
          <w:szCs w:val="22"/>
          <w:lang w:val="en-US"/>
        </w:rPr>
        <w:t xml:space="preserve"> allow for measurements with lateral resolution better than 30 </w:t>
      </w:r>
      <w:proofErr w:type="spellStart"/>
      <w:r w:rsidR="00C352EA" w:rsidRPr="00CD0887">
        <w:rPr>
          <w:sz w:val="22"/>
          <w:szCs w:val="22"/>
          <w:lang w:val="en-US"/>
        </w:rPr>
        <w:t>μm</w:t>
      </w:r>
      <w:proofErr w:type="spellEnd"/>
      <w:r w:rsidR="00C352EA" w:rsidRPr="00CD0887">
        <w:rPr>
          <w:sz w:val="22"/>
          <w:szCs w:val="22"/>
          <w:lang w:val="en-US"/>
        </w:rPr>
        <w:t xml:space="preserve"> and time resolved measurements </w:t>
      </w:r>
      <w:r w:rsidR="00F70EAC" w:rsidRPr="00CD0887">
        <w:rPr>
          <w:sz w:val="22"/>
          <w:szCs w:val="22"/>
          <w:lang w:val="en-US"/>
        </w:rPr>
        <w:t>with</w:t>
      </w:r>
      <w:r w:rsidR="00C352EA" w:rsidRPr="00CD0887">
        <w:rPr>
          <w:sz w:val="22"/>
          <w:szCs w:val="22"/>
          <w:lang w:val="en-US"/>
        </w:rPr>
        <w:t xml:space="preserve"> 100 ns</w:t>
      </w:r>
      <w:r w:rsidR="00F70EAC" w:rsidRPr="00CD0887">
        <w:rPr>
          <w:sz w:val="22"/>
          <w:szCs w:val="22"/>
          <w:lang w:val="en-US"/>
        </w:rPr>
        <w:t xml:space="preserve"> or less</w:t>
      </w:r>
      <w:r w:rsidR="00C352EA" w:rsidRPr="00CD0887">
        <w:rPr>
          <w:sz w:val="22"/>
          <w:szCs w:val="22"/>
          <w:lang w:val="en-US"/>
        </w:rPr>
        <w:t xml:space="preserve"> time resolution. </w:t>
      </w:r>
      <w:r w:rsidR="00C77AFF" w:rsidRPr="00CD0887">
        <w:rPr>
          <w:sz w:val="22"/>
          <w:szCs w:val="22"/>
          <w:lang w:val="en-US"/>
        </w:rPr>
        <w:t xml:space="preserve">The </w:t>
      </w:r>
      <w:proofErr w:type="spellStart"/>
      <w:r w:rsidR="00C77AFF" w:rsidRPr="00CD0887">
        <w:rPr>
          <w:sz w:val="22"/>
          <w:szCs w:val="22"/>
          <w:lang w:val="en-US"/>
        </w:rPr>
        <w:t>SpAnTeX</w:t>
      </w:r>
      <w:proofErr w:type="spellEnd"/>
      <w:r w:rsidR="00C77AFF" w:rsidRPr="00CD0887">
        <w:rPr>
          <w:sz w:val="22"/>
          <w:szCs w:val="22"/>
          <w:lang w:val="en-US"/>
        </w:rPr>
        <w:t xml:space="preserve"> end-station is based on a modular concept which allows for the rapid exchange of sample environment modules. To date, we have constructed two modules. One module, the dip-and-pull module, is used for investigating solid-liquid interfaces under applied bias and illumination. The second module incorporates a droplet train which facilitates investigation of liquid phase processes with time resolution ranging from </w:t>
      </w:r>
      <w:r w:rsidR="00230E8F" w:rsidRPr="00CD0887">
        <w:rPr>
          <w:sz w:val="22"/>
          <w:szCs w:val="22"/>
          <w:lang w:val="en-US"/>
        </w:rPr>
        <w:t xml:space="preserve">the </w:t>
      </w:r>
      <w:proofErr w:type="spellStart"/>
      <w:r w:rsidR="00230E8F" w:rsidRPr="00CD0887">
        <w:rPr>
          <w:sz w:val="22"/>
          <w:szCs w:val="22"/>
          <w:lang w:val="en-US"/>
        </w:rPr>
        <w:t>μs</w:t>
      </w:r>
      <w:proofErr w:type="spellEnd"/>
      <w:r w:rsidR="00230E8F" w:rsidRPr="00CD0887">
        <w:rPr>
          <w:sz w:val="22"/>
          <w:szCs w:val="22"/>
          <w:lang w:val="en-US"/>
        </w:rPr>
        <w:t xml:space="preserve"> to </w:t>
      </w:r>
      <w:proofErr w:type="spellStart"/>
      <w:r w:rsidR="00230E8F" w:rsidRPr="00CD0887">
        <w:rPr>
          <w:sz w:val="22"/>
          <w:szCs w:val="22"/>
          <w:lang w:val="en-US"/>
        </w:rPr>
        <w:t>ms</w:t>
      </w:r>
      <w:proofErr w:type="spellEnd"/>
      <w:r w:rsidR="00230E8F" w:rsidRPr="00CD0887">
        <w:rPr>
          <w:sz w:val="22"/>
          <w:szCs w:val="22"/>
          <w:lang w:val="en-US"/>
        </w:rPr>
        <w:t xml:space="preserve"> regimes. After a technical introduction to the </w:t>
      </w:r>
      <w:proofErr w:type="spellStart"/>
      <w:r w:rsidR="00230E8F" w:rsidRPr="00CD0887">
        <w:rPr>
          <w:sz w:val="22"/>
          <w:szCs w:val="22"/>
          <w:lang w:val="en-US"/>
        </w:rPr>
        <w:t>SpAnTeX</w:t>
      </w:r>
      <w:proofErr w:type="spellEnd"/>
      <w:r w:rsidR="00230E8F" w:rsidRPr="00CD0887">
        <w:rPr>
          <w:sz w:val="22"/>
          <w:szCs w:val="22"/>
          <w:lang w:val="en-US"/>
        </w:rPr>
        <w:t xml:space="preserve"> end-station and the experimental modules, results obtained using </w:t>
      </w:r>
      <w:proofErr w:type="spellStart"/>
      <w:r w:rsidR="00230E8F" w:rsidRPr="00CD0887">
        <w:rPr>
          <w:sz w:val="22"/>
          <w:szCs w:val="22"/>
          <w:lang w:val="en-US"/>
        </w:rPr>
        <w:t>SpAnTeX</w:t>
      </w:r>
      <w:proofErr w:type="spellEnd"/>
      <w:r w:rsidR="00230E8F" w:rsidRPr="00CD0887">
        <w:rPr>
          <w:sz w:val="22"/>
          <w:szCs w:val="22"/>
          <w:lang w:val="en-US"/>
        </w:rPr>
        <w:t xml:space="preserve"> will be presented. We will present results for Electrochemically Mediated Amine Regeneration (EMAR) for CO</w:t>
      </w:r>
      <w:r w:rsidR="00230E8F" w:rsidRPr="00CD0887">
        <w:rPr>
          <w:sz w:val="22"/>
          <w:szCs w:val="22"/>
          <w:vertAlign w:val="subscript"/>
          <w:lang w:val="en-US"/>
        </w:rPr>
        <w:t>2</w:t>
      </w:r>
      <w:r w:rsidR="00230E8F" w:rsidRPr="00CD0887">
        <w:rPr>
          <w:sz w:val="22"/>
          <w:szCs w:val="22"/>
          <w:lang w:val="en-US"/>
        </w:rPr>
        <w:t xml:space="preserve"> capture and sequestration processes, and light induced changes at the bismuth vanadate- and silicon-aqueous electrolyte interfaces.  </w:t>
      </w:r>
    </w:p>
    <w:p w14:paraId="20B3C96C" w14:textId="77777777" w:rsidR="00C352EA" w:rsidRDefault="00C352EA" w:rsidP="005D136E">
      <w:pPr>
        <w:pStyle w:val="Haupttext"/>
        <w:spacing w:line="300" w:lineRule="auto"/>
        <w:rPr>
          <w:rFonts w:asciiTheme="minorHAnsi" w:hAnsiTheme="minorHAnsi" w:cs="Arial"/>
          <w:sz w:val="22"/>
          <w:szCs w:val="22"/>
          <w:lang w:val="en-US"/>
        </w:rPr>
      </w:pPr>
    </w:p>
    <w:p w14:paraId="0067F76D" w14:textId="4E889C23" w:rsidR="00CD0887" w:rsidRDefault="00CD0887" w:rsidP="005D136E">
      <w:pPr>
        <w:pStyle w:val="Haupttext"/>
        <w:spacing w:line="300" w:lineRule="auto"/>
        <w:rPr>
          <w:b/>
          <w:sz w:val="20"/>
          <w:lang w:val="en-US"/>
        </w:rPr>
      </w:pPr>
      <w:r w:rsidRPr="00CD0887">
        <w:rPr>
          <w:b/>
          <w:sz w:val="20"/>
          <w:lang w:val="en-US"/>
        </w:rPr>
        <w:t>References</w:t>
      </w:r>
    </w:p>
    <w:p w14:paraId="1AE07B0A" w14:textId="2EB4403D" w:rsidR="00CD0887" w:rsidRPr="00CD0887" w:rsidRDefault="00CD0887" w:rsidP="005D136E">
      <w:pPr>
        <w:pStyle w:val="Haupttext"/>
        <w:spacing w:line="300" w:lineRule="auto"/>
        <w:rPr>
          <w:sz w:val="20"/>
          <w:lang w:val="en-US"/>
        </w:rPr>
      </w:pPr>
      <w:r>
        <w:rPr>
          <w:sz w:val="20"/>
          <w:lang w:val="en-US"/>
        </w:rPr>
        <w:t xml:space="preserve">[1] Marco Favaro, Pip C. J. Clark, Michael J. Sear, Martin Johansson, Sven </w:t>
      </w:r>
      <w:proofErr w:type="spellStart"/>
      <w:r>
        <w:rPr>
          <w:sz w:val="20"/>
          <w:lang w:val="en-US"/>
        </w:rPr>
        <w:t>Maehl</w:t>
      </w:r>
      <w:proofErr w:type="spellEnd"/>
      <w:r>
        <w:rPr>
          <w:sz w:val="20"/>
          <w:lang w:val="en-US"/>
        </w:rPr>
        <w:t xml:space="preserve">, Roel van de Krol, David E. Starr </w:t>
      </w:r>
      <w:r>
        <w:rPr>
          <w:i/>
          <w:sz w:val="20"/>
          <w:lang w:val="en-US"/>
        </w:rPr>
        <w:t>Surface Science</w:t>
      </w:r>
      <w:r>
        <w:rPr>
          <w:sz w:val="20"/>
          <w:lang w:val="en-US"/>
        </w:rPr>
        <w:t xml:space="preserve"> </w:t>
      </w:r>
      <w:r>
        <w:rPr>
          <w:b/>
          <w:sz w:val="20"/>
          <w:lang w:val="en-US"/>
        </w:rPr>
        <w:t>713</w:t>
      </w:r>
      <w:r>
        <w:rPr>
          <w:sz w:val="20"/>
          <w:lang w:val="en-US"/>
        </w:rPr>
        <w:t>, 121903 (2021).</w:t>
      </w:r>
    </w:p>
    <w:sectPr w:rsidR="00CD0887" w:rsidRPr="00CD0887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4E72FC4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nlo Bold">
    <w:altName w:val="DokChampa"/>
    <w:charset w:val="00"/>
    <w:family w:val="modern"/>
    <w:pitch w:val="fixed"/>
    <w:sig w:usb0="E60022FF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hmet, Ibrahim">
    <w15:presenceInfo w15:providerId="AD" w15:userId="S-1-5-21-208959108-3851625678-3957612115-143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D06"/>
    <w:rsid w:val="00062CF7"/>
    <w:rsid w:val="0006344B"/>
    <w:rsid w:val="00067D49"/>
    <w:rsid w:val="00126B02"/>
    <w:rsid w:val="001328AF"/>
    <w:rsid w:val="001670F6"/>
    <w:rsid w:val="001B4B96"/>
    <w:rsid w:val="00212A07"/>
    <w:rsid w:val="002169DD"/>
    <w:rsid w:val="00227170"/>
    <w:rsid w:val="00230E8F"/>
    <w:rsid w:val="0023665A"/>
    <w:rsid w:val="00284767"/>
    <w:rsid w:val="002E788C"/>
    <w:rsid w:val="00352D82"/>
    <w:rsid w:val="0038298D"/>
    <w:rsid w:val="00383F0C"/>
    <w:rsid w:val="003A4F8F"/>
    <w:rsid w:val="0049597A"/>
    <w:rsid w:val="00515C81"/>
    <w:rsid w:val="005617D8"/>
    <w:rsid w:val="00561AD5"/>
    <w:rsid w:val="00580DD7"/>
    <w:rsid w:val="005D136E"/>
    <w:rsid w:val="00601C4F"/>
    <w:rsid w:val="00647977"/>
    <w:rsid w:val="00782D06"/>
    <w:rsid w:val="008178BF"/>
    <w:rsid w:val="00823862"/>
    <w:rsid w:val="00841390"/>
    <w:rsid w:val="00873FC3"/>
    <w:rsid w:val="0090381C"/>
    <w:rsid w:val="009935A3"/>
    <w:rsid w:val="009C5B3A"/>
    <w:rsid w:val="00A346A8"/>
    <w:rsid w:val="00B318D6"/>
    <w:rsid w:val="00B979E7"/>
    <w:rsid w:val="00BA5604"/>
    <w:rsid w:val="00BB1088"/>
    <w:rsid w:val="00C2298E"/>
    <w:rsid w:val="00C352EA"/>
    <w:rsid w:val="00C456DB"/>
    <w:rsid w:val="00C77AFF"/>
    <w:rsid w:val="00CB34D3"/>
    <w:rsid w:val="00CD0887"/>
    <w:rsid w:val="00D1597E"/>
    <w:rsid w:val="00D31096"/>
    <w:rsid w:val="00D45DF2"/>
    <w:rsid w:val="00D76E04"/>
    <w:rsid w:val="00DF4881"/>
    <w:rsid w:val="00E01AC4"/>
    <w:rsid w:val="00E04C98"/>
    <w:rsid w:val="00F03CDE"/>
    <w:rsid w:val="00F70EAC"/>
    <w:rsid w:val="00F931AA"/>
    <w:rsid w:val="00F9571A"/>
    <w:rsid w:val="00FC2791"/>
    <w:rsid w:val="00FE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46E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utoren">
    <w:name w:val="Autoren"/>
    <w:basedOn w:val="Standard"/>
    <w:rsid w:val="00782D06"/>
    <w:pPr>
      <w:spacing w:after="0" w:line="360" w:lineRule="auto"/>
      <w:jc w:val="center"/>
    </w:pPr>
    <w:rPr>
      <w:rFonts w:ascii="Times New Roman" w:eastAsia="Times New Roman" w:hAnsi="Times New Roman" w:cs="Times New Roman"/>
      <w:i/>
      <w:iCs/>
      <w:sz w:val="24"/>
      <w:szCs w:val="20"/>
      <w:lang w:val="en-GB" w:eastAsia="de-DE"/>
    </w:rPr>
  </w:style>
  <w:style w:type="paragraph" w:customStyle="1" w:styleId="Haupttext">
    <w:name w:val="Haupttext"/>
    <w:rsid w:val="00782D06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de-DE"/>
    </w:rPr>
  </w:style>
  <w:style w:type="character" w:styleId="Hyperlink">
    <w:name w:val="Hyperlink"/>
    <w:unhideWhenUsed/>
    <w:rsid w:val="00D76E04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31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31AA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2298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2298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2298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2298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2298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utoren">
    <w:name w:val="Autoren"/>
    <w:basedOn w:val="Standard"/>
    <w:rsid w:val="00782D06"/>
    <w:pPr>
      <w:spacing w:after="0" w:line="360" w:lineRule="auto"/>
      <w:jc w:val="center"/>
    </w:pPr>
    <w:rPr>
      <w:rFonts w:ascii="Times New Roman" w:eastAsia="Times New Roman" w:hAnsi="Times New Roman" w:cs="Times New Roman"/>
      <w:i/>
      <w:iCs/>
      <w:sz w:val="24"/>
      <w:szCs w:val="20"/>
      <w:lang w:val="en-GB" w:eastAsia="de-DE"/>
    </w:rPr>
  </w:style>
  <w:style w:type="paragraph" w:customStyle="1" w:styleId="Haupttext">
    <w:name w:val="Haupttext"/>
    <w:rsid w:val="00782D06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de-DE"/>
    </w:rPr>
  </w:style>
  <w:style w:type="character" w:styleId="Hyperlink">
    <w:name w:val="Hyperlink"/>
    <w:unhideWhenUsed/>
    <w:rsid w:val="00D76E04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31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31AA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2298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2298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2298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2298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229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7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Helmholtz Berlin</Company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Starr, David</dc:creator>
  <cp:lastModifiedBy>Starr, David</cp:lastModifiedBy>
  <cp:revision>3</cp:revision>
  <dcterms:created xsi:type="dcterms:W3CDTF">2021-11-19T10:33:00Z</dcterms:created>
  <dcterms:modified xsi:type="dcterms:W3CDTF">2021-11-19T10:37:00Z</dcterms:modified>
</cp:coreProperties>
</file>