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8D63B2" w14:textId="2417E9FD" w:rsidR="007D6529" w:rsidRDefault="005B5925" w:rsidP="007D6529">
      <w:pPr>
        <w:pStyle w:val="ECWMtitle"/>
        <w:rPr>
          <w:rFonts w:ascii="Times New Roman" w:hAnsi="Times New Roman"/>
        </w:rPr>
      </w:pPr>
      <w:r>
        <w:rPr>
          <w:rFonts w:ascii="Times New Roman" w:hAnsi="Times New Roman"/>
        </w:rPr>
        <w:t>Investigation of</w:t>
      </w:r>
      <w:r w:rsidR="00F51603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the </w:t>
      </w:r>
      <w:r w:rsidR="00F51603">
        <w:rPr>
          <w:rFonts w:ascii="Times New Roman" w:hAnsi="Times New Roman"/>
        </w:rPr>
        <w:t>early stages of electrochemical anions intercalation in graphite by</w:t>
      </w:r>
      <w:r>
        <w:rPr>
          <w:rFonts w:ascii="Times New Roman" w:hAnsi="Times New Roman"/>
        </w:rPr>
        <w:t xml:space="preserve"> </w:t>
      </w:r>
      <w:r w:rsidR="00CA0F1E">
        <w:rPr>
          <w:rFonts w:ascii="Times New Roman" w:hAnsi="Times New Roman"/>
        </w:rPr>
        <w:t xml:space="preserve">an </w:t>
      </w:r>
      <w:r w:rsidR="00F51603">
        <w:rPr>
          <w:rFonts w:ascii="Times New Roman" w:hAnsi="Times New Roman"/>
        </w:rPr>
        <w:t>AFM</w:t>
      </w:r>
      <w:r>
        <w:rPr>
          <w:rFonts w:ascii="Times New Roman" w:hAnsi="Times New Roman"/>
        </w:rPr>
        <w:t>/</w:t>
      </w:r>
      <w:r w:rsidR="00F51603">
        <w:rPr>
          <w:rFonts w:ascii="Times New Roman" w:hAnsi="Times New Roman"/>
        </w:rPr>
        <w:t>STM investigation</w:t>
      </w:r>
    </w:p>
    <w:p w14:paraId="5A36837F" w14:textId="77777777" w:rsidR="007D6529" w:rsidRPr="003B64F3" w:rsidRDefault="00455C2A" w:rsidP="007D6529">
      <w:pPr>
        <w:pStyle w:val="ECWMAuthors"/>
        <w:rPr>
          <w:rFonts w:ascii="Times New Roman" w:hAnsi="Times New Roman"/>
          <w:color w:val="000000"/>
          <w:lang w:val="it-IT"/>
        </w:rPr>
      </w:pPr>
      <w:r w:rsidRPr="003B64F3">
        <w:rPr>
          <w:rFonts w:ascii="Times New Roman" w:hAnsi="Times New Roman"/>
          <w:color w:val="000000"/>
          <w:lang w:val="it-IT"/>
        </w:rPr>
        <w:t>R</w:t>
      </w:r>
      <w:r w:rsidR="007D6529" w:rsidRPr="003B64F3">
        <w:rPr>
          <w:rFonts w:ascii="Times New Roman" w:hAnsi="Times New Roman"/>
          <w:color w:val="000000"/>
          <w:lang w:val="it-IT"/>
        </w:rPr>
        <w:t xml:space="preserve">. </w:t>
      </w:r>
      <w:r w:rsidRPr="003B64F3">
        <w:rPr>
          <w:rFonts w:ascii="Times New Roman" w:hAnsi="Times New Roman"/>
          <w:color w:val="000000"/>
          <w:lang w:val="it-IT"/>
        </w:rPr>
        <w:t>Yivlialin</w:t>
      </w:r>
      <w:r w:rsidR="007D6529" w:rsidRPr="003B64F3">
        <w:rPr>
          <w:rFonts w:ascii="Times New Roman" w:hAnsi="Times New Roman"/>
          <w:color w:val="000000"/>
          <w:vertAlign w:val="superscript"/>
          <w:lang w:val="it-IT"/>
        </w:rPr>
        <w:t>1*</w:t>
      </w:r>
      <w:r w:rsidRPr="003B64F3">
        <w:rPr>
          <w:rFonts w:ascii="Times New Roman" w:hAnsi="Times New Roman"/>
          <w:color w:val="000000"/>
          <w:lang w:val="it-IT"/>
        </w:rPr>
        <w:t>, G. Bussetti</w:t>
      </w:r>
      <w:r w:rsidRPr="003B64F3">
        <w:rPr>
          <w:rFonts w:ascii="Times New Roman" w:hAnsi="Times New Roman"/>
          <w:color w:val="000000"/>
          <w:vertAlign w:val="superscript"/>
          <w:lang w:val="it-IT"/>
        </w:rPr>
        <w:t>1</w:t>
      </w:r>
      <w:r w:rsidRPr="003B64F3">
        <w:rPr>
          <w:rFonts w:ascii="Times New Roman" w:hAnsi="Times New Roman"/>
          <w:color w:val="000000"/>
          <w:lang w:val="it-IT"/>
        </w:rPr>
        <w:t>, A. Li Bassi</w:t>
      </w:r>
      <w:r w:rsidRPr="003B64F3">
        <w:rPr>
          <w:rFonts w:ascii="Times New Roman" w:hAnsi="Times New Roman"/>
          <w:color w:val="000000"/>
          <w:vertAlign w:val="superscript"/>
          <w:lang w:val="it-IT"/>
        </w:rPr>
        <w:t>2</w:t>
      </w:r>
      <w:r w:rsidRPr="003B64F3">
        <w:rPr>
          <w:rFonts w:ascii="Times New Roman" w:hAnsi="Times New Roman"/>
          <w:color w:val="000000"/>
          <w:lang w:val="it-IT"/>
        </w:rPr>
        <w:t>,</w:t>
      </w:r>
      <w:r w:rsidR="007847EA" w:rsidRPr="003B64F3">
        <w:rPr>
          <w:rFonts w:ascii="Times New Roman" w:hAnsi="Times New Roman"/>
          <w:color w:val="000000"/>
          <w:lang w:val="it-IT"/>
        </w:rPr>
        <w:t xml:space="preserve"> C. Casari</w:t>
      </w:r>
      <w:r w:rsidR="007847EA" w:rsidRPr="003B64F3">
        <w:rPr>
          <w:rFonts w:ascii="Times New Roman" w:hAnsi="Times New Roman"/>
          <w:color w:val="000000"/>
          <w:vertAlign w:val="superscript"/>
          <w:lang w:val="it-IT"/>
        </w:rPr>
        <w:t>2</w:t>
      </w:r>
      <w:r w:rsidR="007847EA" w:rsidRPr="003B64F3">
        <w:rPr>
          <w:rFonts w:ascii="Times New Roman" w:hAnsi="Times New Roman"/>
          <w:color w:val="000000"/>
          <w:lang w:val="it-IT"/>
        </w:rPr>
        <w:t>, M. Passoni</w:t>
      </w:r>
      <w:r w:rsidR="007847EA" w:rsidRPr="003B64F3">
        <w:rPr>
          <w:rFonts w:ascii="Times New Roman" w:hAnsi="Times New Roman"/>
          <w:color w:val="000000"/>
          <w:vertAlign w:val="superscript"/>
          <w:lang w:val="it-IT"/>
        </w:rPr>
        <w:t>2</w:t>
      </w:r>
      <w:r w:rsidR="007847EA" w:rsidRPr="003B64F3">
        <w:rPr>
          <w:rFonts w:ascii="Times New Roman" w:hAnsi="Times New Roman"/>
          <w:color w:val="000000"/>
          <w:lang w:val="it-IT"/>
        </w:rPr>
        <w:t xml:space="preserve">, </w:t>
      </w:r>
      <w:r w:rsidRPr="003B64F3">
        <w:rPr>
          <w:rFonts w:ascii="Times New Roman" w:hAnsi="Times New Roman"/>
          <w:color w:val="000000"/>
          <w:lang w:val="it-IT"/>
        </w:rPr>
        <w:t>C. Castiglioni</w:t>
      </w:r>
      <w:r w:rsidRPr="003B64F3">
        <w:rPr>
          <w:rFonts w:ascii="Times New Roman" w:hAnsi="Times New Roman"/>
          <w:color w:val="000000"/>
          <w:vertAlign w:val="superscript"/>
          <w:lang w:val="it-IT"/>
        </w:rPr>
        <w:t>3</w:t>
      </w:r>
      <w:r w:rsidRPr="003B64F3">
        <w:rPr>
          <w:rFonts w:ascii="Times New Roman" w:hAnsi="Times New Roman"/>
          <w:color w:val="000000"/>
          <w:lang w:val="it-IT"/>
        </w:rPr>
        <w:t>, M. Tommasini</w:t>
      </w:r>
      <w:r w:rsidRPr="003B64F3">
        <w:rPr>
          <w:rFonts w:ascii="Times New Roman" w:hAnsi="Times New Roman"/>
          <w:color w:val="000000"/>
          <w:vertAlign w:val="superscript"/>
          <w:lang w:val="it-IT"/>
        </w:rPr>
        <w:t>3</w:t>
      </w:r>
      <w:r w:rsidR="007847EA" w:rsidRPr="003B64F3">
        <w:rPr>
          <w:rFonts w:ascii="Times New Roman" w:hAnsi="Times New Roman"/>
          <w:color w:val="000000"/>
          <w:lang w:val="it-IT"/>
        </w:rPr>
        <w:t>, L. Brambilla</w:t>
      </w:r>
      <w:r w:rsidR="007847EA" w:rsidRPr="003B64F3">
        <w:rPr>
          <w:rFonts w:ascii="Times New Roman" w:hAnsi="Times New Roman"/>
          <w:color w:val="000000"/>
          <w:vertAlign w:val="superscript"/>
          <w:lang w:val="it-IT"/>
        </w:rPr>
        <w:t>3</w:t>
      </w:r>
      <w:r w:rsidR="007847EA" w:rsidRPr="003B64F3">
        <w:rPr>
          <w:rFonts w:ascii="Times New Roman" w:hAnsi="Times New Roman"/>
          <w:color w:val="000000"/>
          <w:lang w:val="it-IT"/>
        </w:rPr>
        <w:t>, P. Biagioni</w:t>
      </w:r>
      <w:r w:rsidR="007847EA" w:rsidRPr="003B64F3">
        <w:rPr>
          <w:rFonts w:ascii="Times New Roman" w:hAnsi="Times New Roman"/>
          <w:color w:val="000000"/>
          <w:vertAlign w:val="superscript"/>
          <w:lang w:val="it-IT"/>
        </w:rPr>
        <w:t>1</w:t>
      </w:r>
      <w:r w:rsidR="007847EA" w:rsidRPr="003B64F3">
        <w:rPr>
          <w:rFonts w:ascii="Times New Roman" w:hAnsi="Times New Roman"/>
          <w:color w:val="000000"/>
          <w:lang w:val="it-IT"/>
        </w:rPr>
        <w:t>, F. Ciccacci</w:t>
      </w:r>
      <w:r w:rsidR="007847EA" w:rsidRPr="003B64F3">
        <w:rPr>
          <w:rFonts w:ascii="Times New Roman" w:hAnsi="Times New Roman"/>
          <w:color w:val="000000"/>
          <w:vertAlign w:val="superscript"/>
          <w:lang w:val="it-IT"/>
        </w:rPr>
        <w:t>1</w:t>
      </w:r>
      <w:r w:rsidR="007D6529" w:rsidRPr="003B64F3">
        <w:rPr>
          <w:rFonts w:ascii="Times New Roman" w:hAnsi="Times New Roman"/>
          <w:color w:val="000000"/>
          <w:lang w:val="it-IT"/>
        </w:rPr>
        <w:t xml:space="preserve">and </w:t>
      </w:r>
      <w:r w:rsidRPr="003B64F3">
        <w:rPr>
          <w:rFonts w:ascii="Times New Roman" w:hAnsi="Times New Roman"/>
          <w:color w:val="000000"/>
          <w:lang w:val="it-IT"/>
        </w:rPr>
        <w:t>L.</w:t>
      </w:r>
      <w:r w:rsidR="007D6529" w:rsidRPr="003B64F3">
        <w:rPr>
          <w:rFonts w:ascii="Times New Roman" w:hAnsi="Times New Roman"/>
          <w:color w:val="000000"/>
          <w:lang w:val="it-IT"/>
        </w:rPr>
        <w:t xml:space="preserve"> </w:t>
      </w:r>
      <w:r w:rsidRPr="003B64F3">
        <w:rPr>
          <w:rFonts w:ascii="Times New Roman" w:hAnsi="Times New Roman"/>
          <w:color w:val="000000"/>
          <w:lang w:val="it-IT"/>
        </w:rPr>
        <w:t>Duò</w:t>
      </w:r>
      <w:r w:rsidRPr="003B64F3">
        <w:rPr>
          <w:rFonts w:ascii="Times New Roman" w:hAnsi="Times New Roman"/>
          <w:color w:val="000000"/>
          <w:vertAlign w:val="superscript"/>
          <w:lang w:val="it-IT"/>
        </w:rPr>
        <w:t>1</w:t>
      </w:r>
    </w:p>
    <w:p w14:paraId="785F8530" w14:textId="77777777" w:rsidR="007D6529" w:rsidRPr="003B64F3" w:rsidRDefault="007D6529" w:rsidP="007D6529">
      <w:pPr>
        <w:pStyle w:val="ECWMAddresses"/>
        <w:rPr>
          <w:rFonts w:ascii="Times New Roman" w:hAnsi="Times New Roman"/>
          <w:color w:val="000000"/>
          <w:lang w:val="it-IT"/>
        </w:rPr>
      </w:pPr>
      <w:r w:rsidRPr="003B64F3">
        <w:rPr>
          <w:rFonts w:ascii="Times New Roman" w:hAnsi="Times New Roman"/>
          <w:color w:val="000000"/>
          <w:vertAlign w:val="superscript"/>
          <w:lang w:val="it-IT"/>
        </w:rPr>
        <w:t xml:space="preserve">1 </w:t>
      </w:r>
      <w:r w:rsidRPr="003B64F3">
        <w:rPr>
          <w:rFonts w:ascii="Times New Roman" w:hAnsi="Times New Roman"/>
          <w:color w:val="000000"/>
          <w:lang w:val="it-IT"/>
        </w:rPr>
        <w:t xml:space="preserve">Dept. of </w:t>
      </w:r>
      <w:r w:rsidR="00455C2A" w:rsidRPr="003B64F3">
        <w:rPr>
          <w:rFonts w:ascii="Times New Roman" w:hAnsi="Times New Roman"/>
          <w:color w:val="000000"/>
          <w:lang w:val="it-IT"/>
        </w:rPr>
        <w:t>Physics</w:t>
      </w:r>
      <w:r w:rsidRPr="003B64F3">
        <w:rPr>
          <w:rFonts w:ascii="Times New Roman" w:hAnsi="Times New Roman"/>
          <w:color w:val="000000"/>
          <w:lang w:val="it-IT"/>
        </w:rPr>
        <w:t xml:space="preserve">, </w:t>
      </w:r>
      <w:r w:rsidR="00455C2A" w:rsidRPr="003B64F3">
        <w:rPr>
          <w:rFonts w:ascii="Times New Roman" w:hAnsi="Times New Roman"/>
          <w:color w:val="000000"/>
          <w:lang w:val="it-IT"/>
        </w:rPr>
        <w:t>Politecnico di Milano</w:t>
      </w:r>
      <w:r w:rsidR="009F6F3F" w:rsidRPr="003B64F3">
        <w:rPr>
          <w:rFonts w:ascii="Times New Roman" w:hAnsi="Times New Roman"/>
          <w:color w:val="000000"/>
          <w:lang w:val="it-IT"/>
        </w:rPr>
        <w:t>,</w:t>
      </w:r>
      <w:r w:rsidR="00455C2A" w:rsidRPr="003B64F3">
        <w:rPr>
          <w:rFonts w:ascii="Times New Roman" w:hAnsi="Times New Roman"/>
          <w:color w:val="000000"/>
          <w:lang w:val="it-IT"/>
        </w:rPr>
        <w:t xml:space="preserve"> p.za Leonardo da Vinci 32, </w:t>
      </w:r>
      <w:r w:rsidR="009F6F3F" w:rsidRPr="003B64F3">
        <w:rPr>
          <w:rFonts w:ascii="Times New Roman" w:hAnsi="Times New Roman"/>
          <w:color w:val="000000"/>
          <w:lang w:val="it-IT"/>
        </w:rPr>
        <w:t xml:space="preserve"> </w:t>
      </w:r>
      <w:r w:rsidR="00455C2A" w:rsidRPr="003B64F3">
        <w:rPr>
          <w:rFonts w:ascii="Times New Roman" w:hAnsi="Times New Roman"/>
          <w:color w:val="000000"/>
          <w:lang w:val="it-IT"/>
        </w:rPr>
        <w:t>20133</w:t>
      </w:r>
      <w:r w:rsidR="009F6F3F" w:rsidRPr="003B64F3">
        <w:rPr>
          <w:rFonts w:ascii="Times New Roman" w:hAnsi="Times New Roman"/>
          <w:color w:val="000000"/>
          <w:lang w:val="it-IT"/>
        </w:rPr>
        <w:t xml:space="preserve">, </w:t>
      </w:r>
      <w:r w:rsidR="00455C2A" w:rsidRPr="003B64F3">
        <w:rPr>
          <w:rFonts w:ascii="Times New Roman" w:hAnsi="Times New Roman"/>
          <w:color w:val="000000"/>
          <w:lang w:val="it-IT"/>
        </w:rPr>
        <w:t>Milano, Italy</w:t>
      </w:r>
      <w:r w:rsidRPr="003B64F3">
        <w:rPr>
          <w:rFonts w:ascii="Times New Roman" w:hAnsi="Times New Roman"/>
          <w:color w:val="000000"/>
          <w:lang w:val="it-IT"/>
        </w:rPr>
        <w:t xml:space="preserve">, </w:t>
      </w:r>
    </w:p>
    <w:p w14:paraId="03856B6B" w14:textId="77777777" w:rsidR="007D6529" w:rsidRDefault="007D6529" w:rsidP="007D6529">
      <w:pPr>
        <w:pStyle w:val="ECWMAddresses"/>
        <w:rPr>
          <w:rFonts w:ascii="Times New Roman" w:hAnsi="Times New Roman"/>
          <w:color w:val="000000"/>
          <w:lang w:val="it-IT"/>
        </w:rPr>
      </w:pPr>
      <w:r w:rsidRPr="00F51603">
        <w:rPr>
          <w:rFonts w:ascii="Times New Roman" w:hAnsi="Times New Roman"/>
          <w:color w:val="000000"/>
          <w:vertAlign w:val="superscript"/>
          <w:lang w:val="it-IT"/>
        </w:rPr>
        <w:t>2</w:t>
      </w:r>
      <w:r w:rsidRPr="00F51603">
        <w:rPr>
          <w:rFonts w:ascii="Times New Roman" w:hAnsi="Times New Roman"/>
          <w:color w:val="000000"/>
          <w:lang w:val="it-IT"/>
        </w:rPr>
        <w:t xml:space="preserve"> </w:t>
      </w:r>
      <w:proofErr w:type="spellStart"/>
      <w:r w:rsidR="00715B0F" w:rsidRPr="00F51603">
        <w:rPr>
          <w:rFonts w:ascii="Times New Roman" w:hAnsi="Times New Roman"/>
          <w:color w:val="000000"/>
          <w:lang w:val="it-IT"/>
        </w:rPr>
        <w:t>Dept</w:t>
      </w:r>
      <w:proofErr w:type="spellEnd"/>
      <w:r w:rsidR="00715B0F" w:rsidRPr="00F51603">
        <w:rPr>
          <w:rFonts w:ascii="Times New Roman" w:hAnsi="Times New Roman"/>
          <w:color w:val="000000"/>
          <w:lang w:val="it-IT"/>
        </w:rPr>
        <w:t xml:space="preserve">. of Energy, Politecnico di Milano, </w:t>
      </w:r>
      <w:r w:rsidR="00F51603" w:rsidRPr="00F51603">
        <w:rPr>
          <w:rFonts w:ascii="Times New Roman" w:hAnsi="Times New Roman"/>
          <w:color w:val="000000"/>
          <w:lang w:val="it-IT"/>
        </w:rPr>
        <w:t>v. Ponzio 34/3 20133, Milano, Italy</w:t>
      </w:r>
    </w:p>
    <w:p w14:paraId="3076876B" w14:textId="77777777" w:rsidR="00F51603" w:rsidRPr="007847EA" w:rsidRDefault="00F51603" w:rsidP="007D6529">
      <w:pPr>
        <w:pStyle w:val="ECWMAddresses"/>
        <w:rPr>
          <w:rFonts w:ascii="Times New Roman" w:hAnsi="Times New Roman"/>
          <w:color w:val="000000"/>
          <w:lang w:val="it-IT"/>
        </w:rPr>
      </w:pPr>
      <w:r w:rsidRPr="007847EA">
        <w:rPr>
          <w:rFonts w:ascii="Times New Roman" w:hAnsi="Times New Roman"/>
          <w:color w:val="000000"/>
          <w:vertAlign w:val="superscript"/>
          <w:lang w:val="it-IT"/>
        </w:rPr>
        <w:t>3</w:t>
      </w:r>
      <w:r w:rsidRPr="007847EA">
        <w:rPr>
          <w:rFonts w:ascii="Times New Roman" w:hAnsi="Times New Roman"/>
          <w:color w:val="000000"/>
          <w:lang w:val="it-IT"/>
        </w:rPr>
        <w:t xml:space="preserve">Dept. </w:t>
      </w:r>
      <w:r w:rsidR="007847EA" w:rsidRPr="007847EA">
        <w:rPr>
          <w:rFonts w:ascii="Times New Roman" w:hAnsi="Times New Roman"/>
          <w:color w:val="000000"/>
          <w:lang w:val="it-IT"/>
        </w:rPr>
        <w:t>o</w:t>
      </w:r>
      <w:r w:rsidRPr="007847EA">
        <w:rPr>
          <w:rFonts w:ascii="Times New Roman" w:hAnsi="Times New Roman"/>
          <w:color w:val="000000"/>
          <w:lang w:val="it-IT"/>
        </w:rPr>
        <w:t xml:space="preserve">f </w:t>
      </w:r>
      <w:proofErr w:type="spellStart"/>
      <w:r w:rsidRPr="007847EA">
        <w:rPr>
          <w:rFonts w:ascii="Times New Roman" w:hAnsi="Times New Roman"/>
          <w:color w:val="000000"/>
          <w:lang w:val="it-IT"/>
        </w:rPr>
        <w:t>Chemistry</w:t>
      </w:r>
      <w:proofErr w:type="spellEnd"/>
      <w:r w:rsidRPr="007847EA">
        <w:rPr>
          <w:rFonts w:ascii="Times New Roman" w:hAnsi="Times New Roman"/>
          <w:color w:val="000000"/>
          <w:lang w:val="it-IT"/>
        </w:rPr>
        <w:t xml:space="preserve">, </w:t>
      </w:r>
      <w:proofErr w:type="spellStart"/>
      <w:r w:rsidRPr="007847EA">
        <w:rPr>
          <w:rFonts w:ascii="Times New Roman" w:hAnsi="Times New Roman"/>
          <w:color w:val="000000"/>
          <w:lang w:val="it-IT"/>
        </w:rPr>
        <w:t>Materials</w:t>
      </w:r>
      <w:proofErr w:type="spellEnd"/>
      <w:r w:rsidRPr="007847EA">
        <w:rPr>
          <w:rFonts w:ascii="Times New Roman" w:hAnsi="Times New Roman"/>
          <w:color w:val="000000"/>
          <w:lang w:val="it-IT"/>
        </w:rPr>
        <w:t xml:space="preserve"> and Chemical Engineering, </w:t>
      </w:r>
      <w:r w:rsidR="007847EA" w:rsidRPr="007847EA">
        <w:rPr>
          <w:rFonts w:ascii="Times New Roman" w:hAnsi="Times New Roman"/>
          <w:color w:val="000000"/>
          <w:lang w:val="it-IT"/>
        </w:rPr>
        <w:t>P</w:t>
      </w:r>
      <w:r w:rsidRPr="007847EA">
        <w:rPr>
          <w:rFonts w:ascii="Times New Roman" w:hAnsi="Times New Roman"/>
          <w:color w:val="000000"/>
          <w:lang w:val="it-IT"/>
        </w:rPr>
        <w:t xml:space="preserve">olitecnico di Milano, p.za Leonardo da Vinci 32, 20133, Milano, </w:t>
      </w:r>
      <w:r w:rsidR="007847EA" w:rsidRPr="007847EA">
        <w:rPr>
          <w:rFonts w:ascii="Times New Roman" w:hAnsi="Times New Roman"/>
          <w:color w:val="000000"/>
          <w:lang w:val="it-IT"/>
        </w:rPr>
        <w:t>I</w:t>
      </w:r>
      <w:r w:rsidRPr="007847EA">
        <w:rPr>
          <w:rFonts w:ascii="Times New Roman" w:hAnsi="Times New Roman"/>
          <w:color w:val="000000"/>
          <w:lang w:val="it-IT"/>
        </w:rPr>
        <w:t>taly.</w:t>
      </w:r>
    </w:p>
    <w:p w14:paraId="4E35D967" w14:textId="77777777" w:rsidR="007D6529" w:rsidRPr="003B64F3" w:rsidRDefault="007D6529" w:rsidP="007D6529">
      <w:pPr>
        <w:pStyle w:val="ECWMAddresses"/>
        <w:rPr>
          <w:rFonts w:ascii="Times New Roman" w:hAnsi="Times New Roman"/>
          <w:color w:val="000000"/>
          <w:lang w:val="it-IT"/>
        </w:rPr>
      </w:pPr>
      <w:r w:rsidRPr="003B64F3">
        <w:rPr>
          <w:rFonts w:ascii="Times New Roman" w:hAnsi="Times New Roman"/>
          <w:color w:val="000000"/>
          <w:lang w:val="it-IT"/>
        </w:rPr>
        <w:t xml:space="preserve">* Presenting Author: </w:t>
      </w:r>
      <w:r w:rsidR="00F51603" w:rsidRPr="003B64F3">
        <w:rPr>
          <w:rFonts w:ascii="Times New Roman" w:hAnsi="Times New Roman"/>
          <w:color w:val="000000"/>
          <w:lang w:val="it-IT"/>
        </w:rPr>
        <w:t>rossella.yivlialin@polimi.it</w:t>
      </w:r>
      <w:r w:rsidRPr="003B64F3">
        <w:rPr>
          <w:rFonts w:ascii="Times New Roman" w:hAnsi="Times New Roman"/>
          <w:color w:val="000000"/>
          <w:lang w:val="it-IT"/>
        </w:rPr>
        <w:t xml:space="preserve"> </w:t>
      </w:r>
    </w:p>
    <w:p w14:paraId="02E233D7" w14:textId="77777777" w:rsidR="007D6529" w:rsidRDefault="007D6529" w:rsidP="007D6529">
      <w:pPr>
        <w:pStyle w:val="ECWMAbstract"/>
        <w:rPr>
          <w:color w:val="000000"/>
        </w:rPr>
      </w:pPr>
      <w:r>
        <w:rPr>
          <w:color w:val="000000"/>
        </w:rPr>
        <w:t>abstract</w:t>
      </w:r>
    </w:p>
    <w:p w14:paraId="3AEB7667" w14:textId="77777777" w:rsidR="00455C2A" w:rsidRPr="00455C2A" w:rsidRDefault="00A447C1" w:rsidP="00455C2A">
      <w:pPr>
        <w:ind w:firstLine="708"/>
        <w:contextualSpacing/>
        <w:jc w:val="both"/>
      </w:pPr>
      <w:r>
        <w:t>W</w:t>
      </w:r>
      <w:r w:rsidR="00455C2A" w:rsidRPr="00455C2A">
        <w:t xml:space="preserve">ide-size graphene sheets with single- or few-layer thickness and low defectivity are crucial for the future development of graphene-based </w:t>
      </w:r>
      <w:r>
        <w:t>applications</w:t>
      </w:r>
      <w:r w:rsidR="00455C2A" w:rsidRPr="00455C2A">
        <w:t>. Different strategies can be used for graphite delamination and graphene production: mechanical, ch</w:t>
      </w:r>
      <w:r w:rsidR="00455C2A">
        <w:t>emical and electrochemical</w:t>
      </w:r>
      <w:r>
        <w:t>; t</w:t>
      </w:r>
      <w:r w:rsidR="00455C2A">
        <w:t>he c</w:t>
      </w:r>
      <w:r w:rsidR="00455C2A" w:rsidRPr="00455C2A">
        <w:t>hemical/electrochemical strategies ensur</w:t>
      </w:r>
      <w:r>
        <w:t>ing</w:t>
      </w:r>
      <w:r w:rsidR="00455C2A" w:rsidRPr="00455C2A">
        <w:t xml:space="preserve"> large amounts of graphene and a good quality of the products. So far, optimization of the procedural protocols was generally undertaken through a systematic investigation of the delaminated graphene flakes, while less attention has been paid to the</w:t>
      </w:r>
      <w:r w:rsidR="007847EA">
        <w:t xml:space="preserve"> processed</w:t>
      </w:r>
      <w:r w:rsidR="00455C2A" w:rsidRPr="00455C2A">
        <w:t xml:space="preserve"> graphite crystal. The current state of research in this field requires a better comprehension of the molecular mechanisms involved during the intercalation</w:t>
      </w:r>
      <w:r w:rsidR="007847EA">
        <w:t xml:space="preserve"> of ions</w:t>
      </w:r>
      <w:r w:rsidR="00455C2A" w:rsidRPr="00455C2A">
        <w:t xml:space="preserve"> </w:t>
      </w:r>
      <w:r w:rsidR="007847EA">
        <w:t>within</w:t>
      </w:r>
      <w:r w:rsidR="00455C2A" w:rsidRPr="00455C2A">
        <w:t xml:space="preserve"> the crystal, which represents the first step towards the crystal swelling and the subsequent </w:t>
      </w:r>
      <w:r w:rsidR="007847EA" w:rsidRPr="00455C2A">
        <w:t xml:space="preserve">exfoliation </w:t>
      </w:r>
      <w:r w:rsidR="007847EA">
        <w:t xml:space="preserve">of </w:t>
      </w:r>
      <w:r w:rsidR="00455C2A" w:rsidRPr="00455C2A">
        <w:t>graphite. This investigation can be tackled</w:t>
      </w:r>
      <w:r w:rsidR="007847EA">
        <w:t xml:space="preserve"> at the nanoscale</w:t>
      </w:r>
      <w:r w:rsidR="00455C2A" w:rsidRPr="00455C2A">
        <w:t xml:space="preserve"> by a combination of scanning probe microscopies (with atomic resolution) with specific chemical monitoring techniques. A choice is offered by the so-called electrochemical atomic force and scanning tunnelling microscop</w:t>
      </w:r>
      <w:r>
        <w:t>i</w:t>
      </w:r>
      <w:r w:rsidR="00455C2A" w:rsidRPr="00455C2A">
        <w:t>es (EC-AFM and EC-STM, respectively). However, EC-STM has been rarely if not at all exploited for a nanoscale investigation of the first intercalation stages so far, despite the inherent improvement in spatial resolution that it offers compared to EC-AFM. This fact is probably due to the intrinsic difficulty in piloting the STM tip during</w:t>
      </w:r>
      <w:r w:rsidR="007847EA">
        <w:t xml:space="preserve"> the</w:t>
      </w:r>
      <w:r w:rsidR="00455C2A" w:rsidRPr="00455C2A">
        <w:t xml:space="preserve"> intercalation</w:t>
      </w:r>
      <w:r w:rsidR="007847EA" w:rsidRPr="007847EA">
        <w:t xml:space="preserve"> </w:t>
      </w:r>
      <w:r w:rsidR="007847EA">
        <w:t xml:space="preserve">of </w:t>
      </w:r>
      <w:r w:rsidR="007847EA" w:rsidRPr="00455C2A">
        <w:t>ions</w:t>
      </w:r>
      <w:r w:rsidR="00455C2A" w:rsidRPr="00455C2A">
        <w:t xml:space="preserve">. </w:t>
      </w:r>
    </w:p>
    <w:p w14:paraId="762A2934" w14:textId="77777777" w:rsidR="009178AA" w:rsidRDefault="00455C2A" w:rsidP="00455C2A">
      <w:pPr>
        <w:pStyle w:val="ECWMBodytext"/>
        <w:rPr>
          <w:bCs w:val="0"/>
        </w:rPr>
      </w:pPr>
      <w:r w:rsidRPr="00455C2A">
        <w:rPr>
          <w:bCs w:val="0"/>
        </w:rPr>
        <w:t xml:space="preserve"> </w:t>
      </w:r>
      <w:r w:rsidRPr="00455C2A">
        <w:rPr>
          <w:bCs w:val="0"/>
        </w:rPr>
        <w:tab/>
        <w:t>In this work, we monitor the surface changes</w:t>
      </w:r>
      <w:r w:rsidR="007847EA">
        <w:rPr>
          <w:bCs w:val="0"/>
        </w:rPr>
        <w:t xml:space="preserve"> of graphite</w:t>
      </w:r>
      <w:r w:rsidRPr="00455C2A">
        <w:rPr>
          <w:bCs w:val="0"/>
        </w:rPr>
        <w:t xml:space="preserve"> as a function of the electrochemical potential by both EC-AFM and EC-STM coupled with cyclic voltammetry. Following this strategy, we </w:t>
      </w:r>
      <w:r w:rsidR="007847EA">
        <w:rPr>
          <w:bCs w:val="0"/>
        </w:rPr>
        <w:t>reveal</w:t>
      </w:r>
      <w:r w:rsidRPr="00455C2A">
        <w:rPr>
          <w:bCs w:val="0"/>
        </w:rPr>
        <w:t xml:space="preserve"> the surface modifications encountered</w:t>
      </w:r>
      <w:r w:rsidR="007847EA">
        <w:rPr>
          <w:bCs w:val="0"/>
        </w:rPr>
        <w:t xml:space="preserve"> for different electrolytes</w:t>
      </w:r>
      <w:r w:rsidRPr="00455C2A">
        <w:rPr>
          <w:bCs w:val="0"/>
        </w:rPr>
        <w:t xml:space="preserve"> during the early intercalation</w:t>
      </w:r>
      <w:r w:rsidR="007847EA" w:rsidRPr="007847EA">
        <w:rPr>
          <w:bCs w:val="0"/>
        </w:rPr>
        <w:t xml:space="preserve"> </w:t>
      </w:r>
      <w:r w:rsidR="007847EA" w:rsidRPr="00455C2A">
        <w:rPr>
          <w:bCs w:val="0"/>
        </w:rPr>
        <w:t>stages</w:t>
      </w:r>
      <w:r w:rsidRPr="00455C2A">
        <w:rPr>
          <w:bCs w:val="0"/>
        </w:rPr>
        <w:t xml:space="preserve">: surface faceting, step erosion, terrace damages, and nano-protrusions, all affecting the graphite surface and therefore the exfoliation process. </w:t>
      </w:r>
    </w:p>
    <w:p w14:paraId="4A7BB44A" w14:textId="77777777" w:rsidR="009178AA" w:rsidRDefault="009178AA" w:rsidP="00455C2A">
      <w:pPr>
        <w:pStyle w:val="ECWMBodytext"/>
        <w:rPr>
          <w:bCs w:val="0"/>
        </w:rPr>
      </w:pPr>
      <w:r>
        <w:rPr>
          <w:bCs w:val="0"/>
        </w:rPr>
        <w:t xml:space="preserve">The in situ analysis of the surface modification is combined with ex situ Raman analysis, aimed at the detection of chemical and/or structural modification of the graphite samples subjected to different EC </w:t>
      </w:r>
      <w:r w:rsidR="00CF1E7B">
        <w:rPr>
          <w:bCs w:val="0"/>
        </w:rPr>
        <w:t>treatment</w:t>
      </w:r>
      <w:r>
        <w:rPr>
          <w:bCs w:val="0"/>
        </w:rPr>
        <w:t xml:space="preserve">. In particular spectroscopic markers related to ions intercalation and/or doping and to the formation of defected areas/edges are identified and analyzed. </w:t>
      </w:r>
    </w:p>
    <w:p w14:paraId="06C0533A" w14:textId="77777777" w:rsidR="007D6529" w:rsidRDefault="00455C2A" w:rsidP="00455C2A">
      <w:pPr>
        <w:pStyle w:val="ECWMBodytext"/>
      </w:pPr>
      <w:r w:rsidRPr="00455C2A">
        <w:rPr>
          <w:bCs w:val="0"/>
        </w:rPr>
        <w:t>We believe that, within the current debate on the delamination of layered crystals,</w:t>
      </w:r>
      <w:r>
        <w:rPr>
          <w:bCs w:val="0"/>
        </w:rPr>
        <w:t xml:space="preserve"> o</w:t>
      </w:r>
      <w:r w:rsidRPr="00455C2A">
        <w:rPr>
          <w:bCs w:val="0"/>
        </w:rPr>
        <w:t xml:space="preserve">ur </w:t>
      </w:r>
      <w:r>
        <w:rPr>
          <w:bCs w:val="0"/>
        </w:rPr>
        <w:t>findings</w:t>
      </w:r>
      <w:r w:rsidRPr="00455C2A">
        <w:rPr>
          <w:bCs w:val="0"/>
        </w:rPr>
        <w:t xml:space="preserve"> represent a </w:t>
      </w:r>
      <w:r w:rsidR="007847EA">
        <w:rPr>
          <w:bCs w:val="0"/>
        </w:rPr>
        <w:t>significant</w:t>
      </w:r>
      <w:r w:rsidRPr="00455C2A">
        <w:rPr>
          <w:bCs w:val="0"/>
        </w:rPr>
        <w:t xml:space="preserve"> step towards a </w:t>
      </w:r>
      <w:r w:rsidR="007847EA">
        <w:rPr>
          <w:bCs w:val="0"/>
        </w:rPr>
        <w:t>better understanding</w:t>
      </w:r>
      <w:r w:rsidRPr="00455C2A">
        <w:rPr>
          <w:bCs w:val="0"/>
        </w:rPr>
        <w:t xml:space="preserve"> of the intercalation process in graphite. </w:t>
      </w:r>
    </w:p>
    <w:p w14:paraId="1B459178" w14:textId="77777777" w:rsidR="00230D59" w:rsidRPr="00006C15" w:rsidRDefault="00230D59"/>
    <w:sectPr w:rsidR="00230D59" w:rsidRPr="00006C15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6AD7E8" w14:textId="77777777" w:rsidR="00BA3A6E" w:rsidRDefault="00BA3A6E" w:rsidP="007D6529">
      <w:r>
        <w:separator/>
      </w:r>
    </w:p>
  </w:endnote>
  <w:endnote w:type="continuationSeparator" w:id="0">
    <w:p w14:paraId="25F15D23" w14:textId="77777777" w:rsidR="00BA3A6E" w:rsidRDefault="00BA3A6E" w:rsidP="007D65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35E63" w14:textId="77777777" w:rsidR="00BA3A6E" w:rsidRDefault="00BA3A6E" w:rsidP="007D6529">
      <w:r>
        <w:separator/>
      </w:r>
    </w:p>
  </w:footnote>
  <w:footnote w:type="continuationSeparator" w:id="0">
    <w:p w14:paraId="0A92FEF2" w14:textId="77777777" w:rsidR="00BA3A6E" w:rsidRDefault="00BA3A6E" w:rsidP="007D65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45663C" w14:textId="77777777" w:rsidR="007D6529" w:rsidRPr="007D6529" w:rsidRDefault="007D6529" w:rsidP="007D6529">
    <w:pPr>
      <w:pStyle w:val="Intestazione"/>
      <w:jc w:val="center"/>
      <w:rPr>
        <w:i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6529"/>
    <w:rsid w:val="00006C15"/>
    <w:rsid w:val="00124BF5"/>
    <w:rsid w:val="00160D35"/>
    <w:rsid w:val="001A4DB5"/>
    <w:rsid w:val="00230D59"/>
    <w:rsid w:val="003852AC"/>
    <w:rsid w:val="003B64F3"/>
    <w:rsid w:val="003B73A0"/>
    <w:rsid w:val="004444AC"/>
    <w:rsid w:val="00455C2A"/>
    <w:rsid w:val="005544DF"/>
    <w:rsid w:val="005B5925"/>
    <w:rsid w:val="005B61B2"/>
    <w:rsid w:val="00715B0F"/>
    <w:rsid w:val="0072025C"/>
    <w:rsid w:val="0073327A"/>
    <w:rsid w:val="007847EA"/>
    <w:rsid w:val="007D6529"/>
    <w:rsid w:val="009178AA"/>
    <w:rsid w:val="009F296D"/>
    <w:rsid w:val="009F6F3F"/>
    <w:rsid w:val="00A447C1"/>
    <w:rsid w:val="00B41119"/>
    <w:rsid w:val="00BA3A6E"/>
    <w:rsid w:val="00CA0F1E"/>
    <w:rsid w:val="00CF1E7B"/>
    <w:rsid w:val="00DC5057"/>
    <w:rsid w:val="00E705DC"/>
    <w:rsid w:val="00F51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24EAF6"/>
  <w15:docId w15:val="{F2545C19-34F2-4900-A444-E5E40173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6529"/>
    <w:rPr>
      <w:rFonts w:ascii="Times New Roman" w:eastAsia="Times New Roman" w:hAnsi="Times New Roman"/>
      <w:sz w:val="24"/>
      <w:szCs w:val="24"/>
      <w:lang w:val="en-GB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ECWMAuthors">
    <w:name w:val="ECWM Authors"/>
    <w:basedOn w:val="ECWMtitle"/>
    <w:rsid w:val="007D6529"/>
    <w:rPr>
      <w:b w:val="0"/>
    </w:rPr>
  </w:style>
  <w:style w:type="paragraph" w:customStyle="1" w:styleId="ECWMtitle">
    <w:name w:val="ECWM title"/>
    <w:basedOn w:val="Normale"/>
    <w:next w:val="ECWMAuthors"/>
    <w:rsid w:val="007D6529"/>
    <w:pPr>
      <w:spacing w:after="240"/>
      <w:jc w:val="center"/>
    </w:pPr>
    <w:rPr>
      <w:rFonts w:ascii="Arial" w:hAnsi="Arial"/>
      <w:b/>
      <w:sz w:val="28"/>
    </w:rPr>
  </w:style>
  <w:style w:type="paragraph" w:customStyle="1" w:styleId="ECWMAddresses">
    <w:name w:val="ECWM Addresses"/>
    <w:basedOn w:val="ECWMAuthors"/>
    <w:rsid w:val="007D6529"/>
    <w:pPr>
      <w:spacing w:after="120"/>
    </w:pPr>
    <w:rPr>
      <w:sz w:val="20"/>
    </w:rPr>
  </w:style>
  <w:style w:type="paragraph" w:customStyle="1" w:styleId="ECWMBodytext">
    <w:name w:val="ECWM Body text"/>
    <w:basedOn w:val="ECWMAbstract"/>
    <w:rsid w:val="007D6529"/>
    <w:pPr>
      <w:spacing w:before="0" w:after="0"/>
      <w:jc w:val="both"/>
    </w:pPr>
    <w:rPr>
      <w:b w:val="0"/>
      <w:caps w:val="0"/>
    </w:rPr>
  </w:style>
  <w:style w:type="paragraph" w:customStyle="1" w:styleId="ECWMAbstract">
    <w:name w:val="ECWM Abstract"/>
    <w:basedOn w:val="Normale"/>
    <w:next w:val="ECWMBodytext"/>
    <w:rsid w:val="007D6529"/>
    <w:pPr>
      <w:spacing w:before="360" w:after="240"/>
      <w:jc w:val="center"/>
    </w:pPr>
    <w:rPr>
      <w:b/>
      <w:bCs/>
      <w:caps/>
    </w:rPr>
  </w:style>
  <w:style w:type="paragraph" w:styleId="Intestazione">
    <w:name w:val="header"/>
    <w:basedOn w:val="Normale"/>
    <w:link w:val="IntestazioneCarattere"/>
    <w:uiPriority w:val="99"/>
    <w:unhideWhenUsed/>
    <w:rsid w:val="007D6529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link w:val="Intestazione"/>
    <w:uiPriority w:val="99"/>
    <w:rsid w:val="007D6529"/>
    <w:rPr>
      <w:rFonts w:ascii="Times New Roman" w:eastAsia="Times New Roman" w:hAnsi="Times New Roman"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7D6529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link w:val="Pidipagina"/>
    <w:uiPriority w:val="99"/>
    <w:rsid w:val="007D6529"/>
    <w:rPr>
      <w:rFonts w:ascii="Times New Roman" w:eastAsia="Times New Roman" w:hAnsi="Times New Roman" w:cs="Times New Roman"/>
      <w:sz w:val="24"/>
      <w:szCs w:val="24"/>
    </w:rPr>
  </w:style>
  <w:style w:type="paragraph" w:styleId="NormaleWeb">
    <w:name w:val="Normal (Web)"/>
    <w:basedOn w:val="Normale"/>
    <w:uiPriority w:val="99"/>
    <w:semiHidden/>
    <w:unhideWhenUsed/>
    <w:rsid w:val="00006C15"/>
    <w:pPr>
      <w:spacing w:before="100" w:beforeAutospacing="1" w:after="100" w:afterAutospacing="1"/>
    </w:pPr>
    <w:rPr>
      <w:lang w:eastAsia="en-GB"/>
    </w:rPr>
  </w:style>
  <w:style w:type="character" w:styleId="Collegamentoipertestuale">
    <w:name w:val="Hyperlink"/>
    <w:uiPriority w:val="99"/>
    <w:unhideWhenUsed/>
    <w:rsid w:val="00006C1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55C2A"/>
    <w:rPr>
      <w:rFonts w:ascii="Tahoma" w:eastAsia="Calibri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455C2A"/>
    <w:rPr>
      <w:rFonts w:ascii="Tahoma" w:hAnsi="Tahoma"/>
      <w:sz w:val="16"/>
      <w:szCs w:val="16"/>
      <w:lang w:eastAsia="en-US"/>
    </w:rPr>
  </w:style>
  <w:style w:type="paragraph" w:styleId="Revisione">
    <w:name w:val="Revision"/>
    <w:hidden/>
    <w:uiPriority w:val="99"/>
    <w:semiHidden/>
    <w:rsid w:val="003B64F3"/>
    <w:rPr>
      <w:rFonts w:ascii="Times New Roman" w:eastAsia="Times New Roman" w:hAnsi="Times New Roman"/>
      <w:sz w:val="24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09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472</Words>
  <Characters>2695</Characters>
  <Application>Microsoft Office Word</Application>
  <DocSecurity>0</DocSecurity>
  <Lines>22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Aalto University</Company>
  <LinksUpToDate>false</LinksUpToDate>
  <CharactersWithSpaces>3161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Wilson Benjamin</dc:creator>
  <cp:lastModifiedBy>Rossella Yivlialin</cp:lastModifiedBy>
  <cp:revision>4</cp:revision>
  <dcterms:created xsi:type="dcterms:W3CDTF">2023-06-03T16:24:00Z</dcterms:created>
  <dcterms:modified xsi:type="dcterms:W3CDTF">2023-06-03T16:46:00Z</dcterms:modified>
</cp:coreProperties>
</file>