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754" w14:textId="77777777" w:rsidR="002A458A" w:rsidRPr="00323A85" w:rsidRDefault="002A458A" w:rsidP="002A458A">
      <w:pPr>
        <w:shd w:val="clear" w:color="auto" w:fill="FFFFFF"/>
        <w:jc w:val="center"/>
        <w:rPr>
          <w:rFonts w:ascii="Times New Roman" w:hAnsi="Times New Roman" w:cs="Times New Roman"/>
          <w:b/>
          <w:bdr w:val="none" w:sz="0" w:space="0" w:color="auto" w:frame="1"/>
        </w:rPr>
      </w:pPr>
      <w:r w:rsidRPr="00323A85">
        <w:rPr>
          <w:rFonts w:ascii="Times New Roman" w:hAnsi="Times New Roman" w:cs="Times New Roman"/>
          <w:b/>
          <w:bdr w:val="none" w:sz="0" w:space="0" w:color="auto" w:frame="1"/>
        </w:rPr>
        <w:t xml:space="preserve">Cremona </w:t>
      </w:r>
      <w:proofErr w:type="spellStart"/>
      <w:r w:rsidRPr="00323A85">
        <w:rPr>
          <w:rFonts w:ascii="Times New Roman" w:hAnsi="Times New Roman" w:cs="Times New Roman"/>
          <w:b/>
          <w:bdr w:val="none" w:sz="0" w:space="0" w:color="auto" w:frame="1"/>
        </w:rPr>
        <w:t>Beside</w:t>
      </w:r>
      <w:proofErr w:type="spellEnd"/>
      <w:r w:rsidRPr="00323A85">
        <w:rPr>
          <w:rFonts w:ascii="Times New Roman" w:hAnsi="Times New Roman" w:cs="Times New Roman"/>
          <w:b/>
          <w:bdr w:val="none" w:sz="0" w:space="0" w:color="auto" w:frame="1"/>
        </w:rPr>
        <w:t xml:space="preserve"> </w:t>
      </w:r>
      <w:proofErr w:type="spellStart"/>
      <w:r w:rsidRPr="00323A85">
        <w:rPr>
          <w:rFonts w:ascii="Times New Roman" w:hAnsi="Times New Roman" w:cs="Times New Roman"/>
          <w:b/>
          <w:bdr w:val="none" w:sz="0" w:space="0" w:color="auto" w:frame="1"/>
        </w:rPr>
        <w:t>Caregivers</w:t>
      </w:r>
      <w:proofErr w:type="spellEnd"/>
      <w:r w:rsidRPr="00323A85">
        <w:rPr>
          <w:rFonts w:ascii="Times New Roman" w:hAnsi="Times New Roman" w:cs="Times New Roman"/>
          <w:b/>
          <w:bdr w:val="none" w:sz="0" w:space="0" w:color="auto" w:frame="1"/>
        </w:rPr>
        <w:t>: una ricerca per assistere chi assiste</w:t>
      </w:r>
    </w:p>
    <w:p w14:paraId="6E3178B0" w14:textId="77777777" w:rsidR="002A458A" w:rsidRPr="00323A85" w:rsidRDefault="002A458A" w:rsidP="002A458A">
      <w:pPr>
        <w:shd w:val="clear" w:color="auto" w:fill="FFFFFF"/>
        <w:rPr>
          <w:rFonts w:ascii="Times New Roman" w:hAnsi="Times New Roman" w:cs="Times New Roman"/>
          <w:bdr w:val="none" w:sz="0" w:space="0" w:color="auto" w:frame="1"/>
        </w:rPr>
      </w:pPr>
    </w:p>
    <w:p w14:paraId="0291F88B" w14:textId="751CC08B" w:rsidR="00F73764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 xml:space="preserve">Mariarosaria Savarese, </w:t>
      </w:r>
      <w:proofErr w:type="spellStart"/>
      <w:r>
        <w:rPr>
          <w:rFonts w:ascii="Times New Roman" w:hAnsi="Times New Roman" w:cs="Times New Roman"/>
          <w:i/>
          <w:bdr w:val="none" w:sz="0" w:space="0" w:color="auto" w:frame="1"/>
        </w:rPr>
        <w:t>EngageMinds</w:t>
      </w:r>
      <w:proofErr w:type="spellEnd"/>
      <w:r>
        <w:rPr>
          <w:rFonts w:ascii="Times New Roman" w:hAnsi="Times New Roman" w:cs="Times New Roman"/>
          <w:i/>
          <w:bdr w:val="none" w:sz="0" w:space="0" w:color="auto" w:frame="1"/>
        </w:rPr>
        <w:t xml:space="preserve"> HUB – Consumer, Food and Health Engagement Research Centre, Facolt</w:t>
      </w:r>
      <w:r w:rsidR="00381A5E">
        <w:rPr>
          <w:rFonts w:ascii="Times New Roman" w:hAnsi="Times New Roman" w:cs="Times New Roman"/>
          <w:i/>
          <w:bdr w:val="none" w:sz="0" w:space="0" w:color="auto" w:frame="1"/>
        </w:rPr>
        <w:t>à di Scienze Agrarie, Alimentari e</w:t>
      </w:r>
      <w:r>
        <w:rPr>
          <w:rFonts w:ascii="Times New Roman" w:hAnsi="Times New Roman" w:cs="Times New Roman"/>
          <w:i/>
          <w:bdr w:val="none" w:sz="0" w:space="0" w:color="auto" w:frame="1"/>
        </w:rPr>
        <w:t xml:space="preserve"> Ambientali </w:t>
      </w:r>
      <w:r w:rsidR="00381A5E">
        <w:rPr>
          <w:rFonts w:ascii="Times New Roman" w:hAnsi="Times New Roman" w:cs="Times New Roman"/>
          <w:i/>
          <w:bdr w:val="none" w:sz="0" w:space="0" w:color="auto" w:frame="1"/>
        </w:rPr>
        <w:t xml:space="preserve">- </w:t>
      </w:r>
      <w:r>
        <w:rPr>
          <w:rFonts w:ascii="Times New Roman" w:hAnsi="Times New Roman" w:cs="Times New Roman"/>
          <w:i/>
          <w:bdr w:val="none" w:sz="0" w:space="0" w:color="auto" w:frame="1"/>
        </w:rPr>
        <w:t>Università Cattolica del Sacro Cuore</w:t>
      </w:r>
    </w:p>
    <w:p w14:paraId="2BF629AC" w14:textId="68C50A6A" w:rsidR="00F73764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proofErr w:type="spellStart"/>
      <w:r>
        <w:rPr>
          <w:rFonts w:ascii="Times New Roman" w:hAnsi="Times New Roman" w:cs="Times New Roman"/>
          <w:i/>
          <w:bdr w:val="none" w:sz="0" w:space="0" w:color="auto" w:frame="1"/>
        </w:rPr>
        <w:t>Tel</w:t>
      </w:r>
      <w:proofErr w:type="spellEnd"/>
      <w:r>
        <w:rPr>
          <w:rFonts w:ascii="Times New Roman" w:hAnsi="Times New Roman" w:cs="Times New Roman"/>
          <w:i/>
          <w:bdr w:val="none" w:sz="0" w:space="0" w:color="auto" w:frame="1"/>
        </w:rPr>
        <w:t>: 3293221315</w:t>
      </w:r>
    </w:p>
    <w:p w14:paraId="7AEFFCB5" w14:textId="055B5B2F" w:rsidR="002A458A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 xml:space="preserve">Email: </w:t>
      </w:r>
      <w:hyperlink r:id="rId5" w:history="1">
        <w:r w:rsidRPr="00AB42E5">
          <w:rPr>
            <w:rStyle w:val="Collegamentoipertestuale"/>
            <w:rFonts w:ascii="Times New Roman" w:hAnsi="Times New Roman" w:cs="Times New Roman"/>
            <w:i/>
            <w:bdr w:val="none" w:sz="0" w:space="0" w:color="auto" w:frame="1"/>
          </w:rPr>
          <w:t>mariarosaria.savarese@unicatt.it</w:t>
        </w:r>
      </w:hyperlink>
      <w:r>
        <w:rPr>
          <w:rFonts w:ascii="Times New Roman" w:hAnsi="Times New Roman" w:cs="Times New Roman"/>
          <w:i/>
          <w:bdr w:val="none" w:sz="0" w:space="0" w:color="auto" w:frame="1"/>
        </w:rPr>
        <w:t xml:space="preserve">  </w:t>
      </w:r>
    </w:p>
    <w:p w14:paraId="7179EA50" w14:textId="77777777" w:rsidR="001B1AB6" w:rsidRPr="00323A85" w:rsidRDefault="001B1AB6" w:rsidP="002A458A">
      <w:pPr>
        <w:shd w:val="clear" w:color="auto" w:fill="FFFFFF"/>
        <w:rPr>
          <w:rFonts w:ascii="Times New Roman" w:hAnsi="Times New Roman" w:cs="Times New Roman"/>
          <w:i/>
        </w:rPr>
      </w:pPr>
    </w:p>
    <w:p w14:paraId="0ECC9EE3" w14:textId="68B26EFB" w:rsidR="00F73764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 xml:space="preserve">Eleonora </w:t>
      </w:r>
      <w:r w:rsidR="00381A5E">
        <w:rPr>
          <w:rFonts w:ascii="Times New Roman" w:hAnsi="Times New Roman" w:cs="Times New Roman"/>
          <w:i/>
          <w:bdr w:val="none" w:sz="0" w:space="0" w:color="auto" w:frame="1"/>
        </w:rPr>
        <w:t xml:space="preserve">Gheduzzi, School of Management - </w:t>
      </w:r>
      <w:r>
        <w:rPr>
          <w:rFonts w:ascii="Times New Roman" w:hAnsi="Times New Roman" w:cs="Times New Roman"/>
          <w:i/>
          <w:bdr w:val="none" w:sz="0" w:space="0" w:color="auto" w:frame="1"/>
        </w:rPr>
        <w:t>Politecnico di Milano</w:t>
      </w:r>
    </w:p>
    <w:p w14:paraId="6A2D6B62" w14:textId="77777777" w:rsidR="00F73764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>Niccolò Morelli, Università Cattolica del Sacro Cuore</w:t>
      </w:r>
    </w:p>
    <w:p w14:paraId="72571000" w14:textId="7D3E3B1F" w:rsidR="00F73764" w:rsidRDefault="00F73764" w:rsidP="00F73764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>Rita Bichi, F</w:t>
      </w:r>
      <w:r w:rsidRPr="00F73764">
        <w:rPr>
          <w:rFonts w:ascii="Times New Roman" w:hAnsi="Times New Roman" w:cs="Times New Roman"/>
          <w:i/>
          <w:bdr w:val="none" w:sz="0" w:space="0" w:color="auto" w:frame="1"/>
        </w:rPr>
        <w:t xml:space="preserve">acoltà </w:t>
      </w:r>
      <w:r>
        <w:rPr>
          <w:rFonts w:ascii="Times New Roman" w:hAnsi="Times New Roman" w:cs="Times New Roman"/>
          <w:i/>
          <w:bdr w:val="none" w:sz="0" w:space="0" w:color="auto" w:frame="1"/>
        </w:rPr>
        <w:t>di Scienze Politiche e S</w:t>
      </w:r>
      <w:r w:rsidRPr="00F73764">
        <w:rPr>
          <w:rFonts w:ascii="Times New Roman" w:hAnsi="Times New Roman" w:cs="Times New Roman"/>
          <w:i/>
          <w:bdr w:val="none" w:sz="0" w:space="0" w:color="auto" w:frame="1"/>
        </w:rPr>
        <w:t>ociali</w:t>
      </w:r>
      <w:r w:rsidR="00381A5E">
        <w:rPr>
          <w:rFonts w:ascii="Times New Roman" w:hAnsi="Times New Roman" w:cs="Times New Roman"/>
          <w:i/>
          <w:bdr w:val="none" w:sz="0" w:space="0" w:color="auto" w:frame="1"/>
        </w:rPr>
        <w:t xml:space="preserve"> - </w:t>
      </w:r>
      <w:r>
        <w:rPr>
          <w:rFonts w:ascii="Times New Roman" w:hAnsi="Times New Roman" w:cs="Times New Roman"/>
          <w:i/>
          <w:bdr w:val="none" w:sz="0" w:space="0" w:color="auto" w:frame="1"/>
        </w:rPr>
        <w:t>Università Cattolica del Sacro Cuore</w:t>
      </w:r>
    </w:p>
    <w:p w14:paraId="61A3C8C5" w14:textId="2B2138EA" w:rsidR="00F73764" w:rsidRDefault="00F73764" w:rsidP="00F73764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 xml:space="preserve">Cristina Masella, </w:t>
      </w:r>
      <w:bookmarkStart w:id="0" w:name="_GoBack"/>
      <w:r w:rsidRPr="00F73764">
        <w:rPr>
          <w:rFonts w:ascii="Times New Roman" w:hAnsi="Times New Roman" w:cs="Times New Roman"/>
          <w:i/>
          <w:bdr w:val="none" w:sz="0" w:space="0" w:color="auto" w:frame="1"/>
        </w:rPr>
        <w:t>Dipartimento di Ingegneria Gestionale</w:t>
      </w:r>
      <w:r>
        <w:rPr>
          <w:rFonts w:ascii="Times New Roman" w:hAnsi="Times New Roman" w:cs="Times New Roman"/>
          <w:i/>
          <w:bdr w:val="none" w:sz="0" w:space="0" w:color="auto" w:frame="1"/>
        </w:rPr>
        <w:t>, Politecnico di Milano</w:t>
      </w:r>
      <w:bookmarkEnd w:id="0"/>
    </w:p>
    <w:p w14:paraId="349145C5" w14:textId="7A21934C" w:rsidR="00F73764" w:rsidRDefault="00F73764" w:rsidP="00F73764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  <w:r>
        <w:rPr>
          <w:rFonts w:ascii="Times New Roman" w:hAnsi="Times New Roman" w:cs="Times New Roman"/>
          <w:i/>
          <w:bdr w:val="none" w:sz="0" w:space="0" w:color="auto" w:frame="1"/>
        </w:rPr>
        <w:t xml:space="preserve">Guendalina Graffigna, </w:t>
      </w:r>
      <w:proofErr w:type="spellStart"/>
      <w:r>
        <w:rPr>
          <w:rFonts w:ascii="Times New Roman" w:hAnsi="Times New Roman" w:cs="Times New Roman"/>
          <w:i/>
          <w:bdr w:val="none" w:sz="0" w:space="0" w:color="auto" w:frame="1"/>
        </w:rPr>
        <w:t>EngageMinds</w:t>
      </w:r>
      <w:proofErr w:type="spellEnd"/>
      <w:r>
        <w:rPr>
          <w:rFonts w:ascii="Times New Roman" w:hAnsi="Times New Roman" w:cs="Times New Roman"/>
          <w:i/>
          <w:bdr w:val="none" w:sz="0" w:space="0" w:color="auto" w:frame="1"/>
        </w:rPr>
        <w:t xml:space="preserve"> HUB – Consumer, Food and Health Engagement Research Centre, </w:t>
      </w:r>
      <w:r w:rsidR="00381A5E">
        <w:rPr>
          <w:rFonts w:ascii="Times New Roman" w:hAnsi="Times New Roman" w:cs="Times New Roman"/>
          <w:i/>
          <w:bdr w:val="none" w:sz="0" w:space="0" w:color="auto" w:frame="1"/>
        </w:rPr>
        <w:t xml:space="preserve">Facoltà di Scienze Agrarie, Alimentari e Ambientali - </w:t>
      </w:r>
      <w:r>
        <w:rPr>
          <w:rFonts w:ascii="Times New Roman" w:hAnsi="Times New Roman" w:cs="Times New Roman"/>
          <w:i/>
          <w:bdr w:val="none" w:sz="0" w:space="0" w:color="auto" w:frame="1"/>
        </w:rPr>
        <w:t>Università Cattolica del Sacro Cuore</w:t>
      </w:r>
    </w:p>
    <w:p w14:paraId="67A9A620" w14:textId="77777777" w:rsidR="00F73764" w:rsidRPr="00323A85" w:rsidRDefault="00F73764" w:rsidP="002A458A">
      <w:pPr>
        <w:shd w:val="clear" w:color="auto" w:fill="FFFFFF"/>
        <w:rPr>
          <w:rFonts w:ascii="Times New Roman" w:hAnsi="Times New Roman" w:cs="Times New Roman"/>
          <w:i/>
          <w:bdr w:val="none" w:sz="0" w:space="0" w:color="auto" w:frame="1"/>
        </w:rPr>
      </w:pPr>
    </w:p>
    <w:p w14:paraId="2414308C" w14:textId="77777777" w:rsidR="002A458A" w:rsidRPr="00323A85" w:rsidRDefault="002A458A" w:rsidP="002A458A">
      <w:pPr>
        <w:shd w:val="clear" w:color="auto" w:fill="FFFFFF"/>
        <w:rPr>
          <w:rFonts w:ascii="Times New Roman" w:hAnsi="Times New Roman" w:cs="Times New Roman"/>
          <w:bdr w:val="none" w:sz="0" w:space="0" w:color="auto" w:frame="1"/>
        </w:rPr>
      </w:pPr>
    </w:p>
    <w:p w14:paraId="3597308B" w14:textId="77777777" w:rsidR="002A458A" w:rsidRPr="00323A85" w:rsidRDefault="002A458A" w:rsidP="002A458A">
      <w:pPr>
        <w:shd w:val="clear" w:color="auto" w:fill="FFFFFF"/>
        <w:rPr>
          <w:rFonts w:ascii="Times New Roman" w:hAnsi="Times New Roman" w:cs="Times New Roman"/>
        </w:rPr>
      </w:pPr>
      <w:r w:rsidRPr="00323A85">
        <w:rPr>
          <w:rFonts w:ascii="Times New Roman" w:hAnsi="Times New Roman" w:cs="Times New Roman"/>
          <w:b/>
          <w:bdr w:val="none" w:sz="0" w:space="0" w:color="auto" w:frame="1"/>
        </w:rPr>
        <w:t>Area tematica:</w:t>
      </w:r>
      <w:r w:rsidRPr="00323A85">
        <w:rPr>
          <w:rFonts w:ascii="Times New Roman" w:hAnsi="Times New Roman" w:cs="Times New Roman"/>
          <w:bdr w:val="none" w:sz="0" w:space="0" w:color="auto" w:frame="1"/>
        </w:rPr>
        <w:t xml:space="preserve"> Modelli organizzativi di Geriatria sociale</w:t>
      </w:r>
    </w:p>
    <w:p w14:paraId="77E15FD3" w14:textId="77777777" w:rsidR="002A458A" w:rsidRPr="00323A85" w:rsidRDefault="002A458A">
      <w:pPr>
        <w:rPr>
          <w:rFonts w:ascii="Times New Roman" w:hAnsi="Times New Roman" w:cs="Times New Roman"/>
        </w:rPr>
      </w:pPr>
    </w:p>
    <w:p w14:paraId="1C26248E" w14:textId="77777777" w:rsidR="002A458A" w:rsidRPr="00323A85" w:rsidRDefault="002A458A">
      <w:pPr>
        <w:rPr>
          <w:rFonts w:ascii="Times New Roman" w:hAnsi="Times New Roman" w:cs="Times New Roman"/>
        </w:rPr>
      </w:pPr>
    </w:p>
    <w:p w14:paraId="7E551BA5" w14:textId="45163F5C" w:rsidR="002A458A" w:rsidRPr="00323A85" w:rsidRDefault="002A458A" w:rsidP="002A458A">
      <w:pPr>
        <w:rPr>
          <w:rFonts w:ascii="Times New Roman" w:eastAsia="Times New Roman" w:hAnsi="Times New Roman" w:cs="Times New Roman"/>
          <w:b/>
          <w:shd w:val="clear" w:color="auto" w:fill="FFFFFF"/>
        </w:rPr>
      </w:pPr>
      <w:r w:rsidRPr="00323A85">
        <w:rPr>
          <w:rFonts w:ascii="Times New Roman" w:eastAsia="Times New Roman" w:hAnsi="Times New Roman" w:cs="Times New Roman"/>
          <w:b/>
          <w:shd w:val="clear" w:color="auto" w:fill="FFFFFF"/>
        </w:rPr>
        <w:t>Stato dell’arte</w:t>
      </w:r>
      <w:r w:rsidR="00C10CCB" w:rsidRPr="00323A85">
        <w:rPr>
          <w:rFonts w:ascii="Times New Roman" w:eastAsia="Times New Roman" w:hAnsi="Times New Roman" w:cs="Times New Roman"/>
          <w:b/>
          <w:shd w:val="clear" w:color="auto" w:fill="FFFFFF"/>
        </w:rPr>
        <w:t xml:space="preserve"> </w:t>
      </w:r>
    </w:p>
    <w:p w14:paraId="70C56F3D" w14:textId="0234F085" w:rsidR="008D4ED1" w:rsidRPr="00323A85" w:rsidRDefault="003D4911" w:rsidP="00C51998">
      <w:pPr>
        <w:widowControl w:val="0"/>
        <w:autoSpaceDE w:val="0"/>
        <w:autoSpaceDN w:val="0"/>
        <w:adjustRightInd w:val="0"/>
        <w:spacing w:after="240" w:line="260" w:lineRule="exact"/>
        <w:jc w:val="both"/>
        <w:rPr>
          <w:rFonts w:ascii="Times New Roman" w:hAnsi="Times New Roman" w:cs="Times New Roman"/>
          <w:color w:val="000000"/>
        </w:rPr>
      </w:pPr>
      <w:r w:rsidRPr="00323A85">
        <w:rPr>
          <w:rFonts w:ascii="Times New Roman" w:hAnsi="Times New Roman" w:cs="Times New Roman"/>
          <w:color w:val="000000"/>
        </w:rPr>
        <w:t xml:space="preserve">In Europa </w:t>
      </w:r>
      <w:r w:rsidR="007C6F0E" w:rsidRPr="00323A85">
        <w:rPr>
          <w:rFonts w:ascii="Times New Roman" w:hAnsi="Times New Roman" w:cs="Times New Roman"/>
          <w:color w:val="000000"/>
        </w:rPr>
        <w:t>la</w:t>
      </w:r>
      <w:r w:rsidRPr="00323A85">
        <w:rPr>
          <w:rFonts w:ascii="Times New Roman" w:hAnsi="Times New Roman" w:cs="Times New Roman"/>
          <w:color w:val="000000"/>
        </w:rPr>
        <w:t xml:space="preserve"> fascia di popolazione over 65 rappresenta il 19% della popolazione, mentre In Italia ha già superato il 22%. </w:t>
      </w:r>
      <w:r w:rsidR="007C6F0E" w:rsidRPr="00323A85">
        <w:rPr>
          <w:rFonts w:ascii="Times New Roman" w:hAnsi="Times New Roman" w:cs="Times New Roman"/>
          <w:color w:val="000000"/>
        </w:rPr>
        <w:t>Tuttavia, l</w:t>
      </w:r>
      <w:r w:rsidRPr="00323A85">
        <w:rPr>
          <w:rFonts w:ascii="Times New Roman" w:hAnsi="Times New Roman" w:cs="Times New Roman"/>
          <w:color w:val="000000"/>
        </w:rPr>
        <w:t xml:space="preserve">a distribuzione di queste persone non è omogenea sul territorio, </w:t>
      </w:r>
      <w:r w:rsidR="007C6F0E" w:rsidRPr="00323A85">
        <w:rPr>
          <w:rFonts w:ascii="Times New Roman" w:hAnsi="Times New Roman" w:cs="Times New Roman"/>
          <w:color w:val="000000"/>
        </w:rPr>
        <w:t xml:space="preserve">ma presenta </w:t>
      </w:r>
      <w:r w:rsidRPr="00323A85">
        <w:rPr>
          <w:rFonts w:ascii="Times New Roman" w:hAnsi="Times New Roman" w:cs="Times New Roman"/>
          <w:color w:val="000000"/>
        </w:rPr>
        <w:t>una maggiore presenza nelle aree rurali</w:t>
      </w:r>
      <w:r w:rsidR="007C6F0E" w:rsidRPr="00323A85">
        <w:rPr>
          <w:rFonts w:ascii="Times New Roman" w:hAnsi="Times New Roman" w:cs="Times New Roman"/>
          <w:color w:val="000000"/>
        </w:rPr>
        <w:t xml:space="preserve"> dove</w:t>
      </w:r>
      <w:r w:rsidRPr="00323A85">
        <w:rPr>
          <w:rFonts w:ascii="Times New Roman" w:hAnsi="Times New Roman" w:cs="Times New Roman"/>
          <w:color w:val="000000"/>
        </w:rPr>
        <w:t xml:space="preserve"> tale fascia di popolazione ha un alto rischio di esclusione sociale e fragilità (</w:t>
      </w:r>
      <w:proofErr w:type="spellStart"/>
      <w:r w:rsidRPr="00323A85">
        <w:rPr>
          <w:rFonts w:ascii="Times New Roman" w:hAnsi="Times New Roman" w:cs="Times New Roman"/>
          <w:color w:val="000000"/>
        </w:rPr>
        <w:t>Burholt</w:t>
      </w:r>
      <w:proofErr w:type="spellEnd"/>
      <w:r w:rsidRPr="00323A85">
        <w:rPr>
          <w:rFonts w:ascii="Times New Roman" w:hAnsi="Times New Roman" w:cs="Times New Roman"/>
          <w:color w:val="000000"/>
        </w:rPr>
        <w:t xml:space="preserve"> &amp; </w:t>
      </w:r>
      <w:proofErr w:type="spellStart"/>
      <w:r w:rsidRPr="00323A85">
        <w:rPr>
          <w:rFonts w:ascii="Times New Roman" w:hAnsi="Times New Roman" w:cs="Times New Roman"/>
          <w:color w:val="000000"/>
        </w:rPr>
        <w:t>Dobbs</w:t>
      </w:r>
      <w:proofErr w:type="spellEnd"/>
      <w:r w:rsidRPr="00323A85">
        <w:rPr>
          <w:rFonts w:ascii="Times New Roman" w:hAnsi="Times New Roman" w:cs="Times New Roman"/>
          <w:color w:val="000000"/>
        </w:rPr>
        <w:t>, 2012). Sebbene sia</w:t>
      </w:r>
      <w:r w:rsidR="002D7B17" w:rsidRPr="00323A85">
        <w:rPr>
          <w:rFonts w:ascii="Times New Roman" w:hAnsi="Times New Roman" w:cs="Times New Roman"/>
          <w:color w:val="000000"/>
        </w:rPr>
        <w:t>no stati posti</w:t>
      </w:r>
      <w:r w:rsidRPr="00323A85">
        <w:rPr>
          <w:rFonts w:ascii="Times New Roman" w:hAnsi="Times New Roman" w:cs="Times New Roman"/>
          <w:color w:val="000000"/>
        </w:rPr>
        <w:t xml:space="preserve"> per molto tempo in secondo piano, i bisogni delle persone anziane nelle aree rurali sono di primario interesse, soprattutto per la diversità di richieste e di necessità che ci si aspetta di trovare in queste aree rispetto a zone con buona presenza di servizi.</w:t>
      </w:r>
      <w:r w:rsidR="00C51998" w:rsidRPr="00323A85">
        <w:rPr>
          <w:rFonts w:ascii="Times New Roman" w:hAnsi="Times New Roman" w:cs="Times New Roman"/>
          <w:color w:val="000000"/>
        </w:rPr>
        <w:t xml:space="preserve"> </w:t>
      </w:r>
      <w:r w:rsidR="00EA3796" w:rsidRPr="00323A85">
        <w:rPr>
          <w:rFonts w:ascii="Times New Roman" w:hAnsi="Times New Roman" w:cs="Times New Roman"/>
          <w:color w:val="000000"/>
        </w:rPr>
        <w:t>In questi contesti, infatti, un</w:t>
      </w:r>
      <w:r w:rsidR="00C51998" w:rsidRPr="00323A85">
        <w:rPr>
          <w:rFonts w:ascii="Times New Roman" w:hAnsi="Times New Roman" w:cs="Times New Roman"/>
          <w:color w:val="000000"/>
        </w:rPr>
        <w:t xml:space="preserve"> ruolo cruciale </w:t>
      </w:r>
      <w:r w:rsidR="00B85424" w:rsidRPr="00323A85">
        <w:rPr>
          <w:rFonts w:ascii="Times New Roman" w:hAnsi="Times New Roman" w:cs="Times New Roman"/>
          <w:color w:val="000000"/>
        </w:rPr>
        <w:t xml:space="preserve">nell’assistenza agli anziani </w:t>
      </w:r>
      <w:r w:rsidR="00C51998" w:rsidRPr="00323A85">
        <w:rPr>
          <w:rFonts w:ascii="Times New Roman" w:hAnsi="Times New Roman" w:cs="Times New Roman"/>
          <w:color w:val="000000"/>
        </w:rPr>
        <w:t>viene svolto dai caregiver</w:t>
      </w:r>
      <w:r w:rsidR="00EA3796" w:rsidRPr="00323A85">
        <w:rPr>
          <w:rFonts w:ascii="Times New Roman" w:hAnsi="Times New Roman" w:cs="Times New Roman"/>
          <w:color w:val="000000"/>
        </w:rPr>
        <w:t>, che si trovano largamente caricati del supporto all’invecchiamento (</w:t>
      </w:r>
      <w:proofErr w:type="spellStart"/>
      <w:r w:rsidR="00EA3796" w:rsidRPr="00323A85">
        <w:rPr>
          <w:rFonts w:ascii="Times New Roman" w:hAnsi="Times New Roman" w:cs="Times New Roman"/>
          <w:color w:val="000000"/>
        </w:rPr>
        <w:t>Sixsmith</w:t>
      </w:r>
      <w:proofErr w:type="spellEnd"/>
      <w:r w:rsidR="00EA3796" w:rsidRPr="00323A85">
        <w:rPr>
          <w:rFonts w:ascii="Times New Roman" w:hAnsi="Times New Roman" w:cs="Times New Roman"/>
          <w:color w:val="000000"/>
        </w:rPr>
        <w:t xml:space="preserve"> et al., 2014). Nel 2009 è stato infatti rilevato che in Italia due terzi delle cure necessarie alle persone anziane venivano assicurate da loro parent</w:t>
      </w:r>
      <w:r w:rsidR="00B85424" w:rsidRPr="00323A85">
        <w:rPr>
          <w:rFonts w:ascii="Times New Roman" w:hAnsi="Times New Roman" w:cs="Times New Roman"/>
          <w:color w:val="000000"/>
        </w:rPr>
        <w:t>i (</w:t>
      </w:r>
      <w:proofErr w:type="spellStart"/>
      <w:r w:rsidR="00B85424" w:rsidRPr="00323A85">
        <w:rPr>
          <w:rFonts w:ascii="Times New Roman" w:hAnsi="Times New Roman" w:cs="Times New Roman"/>
          <w:color w:val="000000"/>
        </w:rPr>
        <w:t>Troisi</w:t>
      </w:r>
      <w:proofErr w:type="spellEnd"/>
      <w:r w:rsidR="00B85424" w:rsidRPr="00323A85">
        <w:rPr>
          <w:rFonts w:ascii="Times New Roman" w:hAnsi="Times New Roman" w:cs="Times New Roman"/>
          <w:color w:val="000000"/>
        </w:rPr>
        <w:t xml:space="preserve"> &amp; </w:t>
      </w:r>
      <w:proofErr w:type="spellStart"/>
      <w:r w:rsidR="00B85424" w:rsidRPr="00323A85">
        <w:rPr>
          <w:rFonts w:ascii="Times New Roman" w:hAnsi="Times New Roman" w:cs="Times New Roman"/>
          <w:color w:val="000000"/>
        </w:rPr>
        <w:t>Knodratowitz</w:t>
      </w:r>
      <w:proofErr w:type="spellEnd"/>
      <w:r w:rsidR="00B85424" w:rsidRPr="00323A85">
        <w:rPr>
          <w:rFonts w:ascii="Times New Roman" w:hAnsi="Times New Roman" w:cs="Times New Roman"/>
          <w:color w:val="000000"/>
        </w:rPr>
        <w:t xml:space="preserve">, 2013), </w:t>
      </w:r>
      <w:r w:rsidR="00CA7F16" w:rsidRPr="00323A85">
        <w:rPr>
          <w:rFonts w:ascii="Times New Roman" w:hAnsi="Times New Roman" w:cs="Times New Roman"/>
          <w:color w:val="000000"/>
        </w:rPr>
        <w:t>anche per garantire</w:t>
      </w:r>
      <w:r w:rsidR="00B85424" w:rsidRPr="00323A85">
        <w:rPr>
          <w:rFonts w:ascii="Times New Roman" w:hAnsi="Times New Roman" w:cs="Times New Roman"/>
          <w:color w:val="000000"/>
        </w:rPr>
        <w:t xml:space="preserve"> c </w:t>
      </w:r>
      <w:r w:rsidR="00C51998" w:rsidRPr="00323A85">
        <w:rPr>
          <w:rFonts w:ascii="Times New Roman" w:hAnsi="Times New Roman" w:cs="Times New Roman"/>
          <w:color w:val="000000"/>
        </w:rPr>
        <w:t>alle persone anziane di poter continuare a vivere nei contesti a loro cari, attraverso pratiche di “</w:t>
      </w:r>
      <w:proofErr w:type="spellStart"/>
      <w:r w:rsidR="00C51998" w:rsidRPr="00323A85">
        <w:rPr>
          <w:rFonts w:ascii="Times New Roman" w:hAnsi="Times New Roman" w:cs="Times New Roman"/>
          <w:color w:val="000000"/>
        </w:rPr>
        <w:t>aging</w:t>
      </w:r>
      <w:proofErr w:type="spellEnd"/>
      <w:r w:rsidR="00C51998" w:rsidRPr="00323A85">
        <w:rPr>
          <w:rFonts w:ascii="Times New Roman" w:hAnsi="Times New Roman" w:cs="Times New Roman"/>
          <w:color w:val="000000"/>
        </w:rPr>
        <w:t xml:space="preserve"> in </w:t>
      </w:r>
      <w:proofErr w:type="spellStart"/>
      <w:r w:rsidR="00C51998" w:rsidRPr="00323A85">
        <w:rPr>
          <w:rFonts w:ascii="Times New Roman" w:hAnsi="Times New Roman" w:cs="Times New Roman"/>
          <w:color w:val="000000"/>
        </w:rPr>
        <w:t>place</w:t>
      </w:r>
      <w:proofErr w:type="spellEnd"/>
      <w:r w:rsidR="00C51998" w:rsidRPr="00323A85">
        <w:rPr>
          <w:rFonts w:ascii="Times New Roman" w:hAnsi="Times New Roman" w:cs="Times New Roman"/>
          <w:color w:val="000000"/>
        </w:rPr>
        <w:t xml:space="preserve">” - cioè di invecchiamento attivo nel proprio contesto comunitario di vita (Rodríguez-Rodríguez &amp; </w:t>
      </w:r>
      <w:proofErr w:type="spellStart"/>
      <w:r w:rsidR="00C51998" w:rsidRPr="00323A85">
        <w:rPr>
          <w:rFonts w:ascii="Times New Roman" w:hAnsi="Times New Roman" w:cs="Times New Roman"/>
          <w:color w:val="000000"/>
        </w:rPr>
        <w:t>Sánchez-González</w:t>
      </w:r>
      <w:proofErr w:type="spellEnd"/>
      <w:r w:rsidR="00C51998" w:rsidRPr="00323A85">
        <w:rPr>
          <w:rFonts w:ascii="Times New Roman" w:hAnsi="Times New Roman" w:cs="Times New Roman"/>
          <w:color w:val="000000"/>
        </w:rPr>
        <w:t xml:space="preserve">, 2016). </w:t>
      </w:r>
      <w:r w:rsidR="007C6F0E" w:rsidRPr="00323A85">
        <w:rPr>
          <w:rFonts w:ascii="Times New Roman" w:hAnsi="Times New Roman" w:cs="Times New Roman"/>
          <w:color w:val="000000"/>
        </w:rPr>
        <w:t xml:space="preserve">In questo scenario, la provincia di Cremona rappresenta </w:t>
      </w:r>
      <w:r w:rsidR="00323A85">
        <w:rPr>
          <w:rFonts w:ascii="Times New Roman" w:hAnsi="Times New Roman" w:cs="Times New Roman"/>
          <w:color w:val="000000"/>
        </w:rPr>
        <w:t xml:space="preserve">per sue caratteristiche territoriali e sociali </w:t>
      </w:r>
      <w:r w:rsidR="007C6F0E" w:rsidRPr="00323A85">
        <w:rPr>
          <w:rFonts w:ascii="Times New Roman" w:hAnsi="Times New Roman" w:cs="Times New Roman"/>
          <w:color w:val="000000"/>
        </w:rPr>
        <w:t>un osservatorio privilegiato per studiare le necessità della popolazio</w:t>
      </w:r>
      <w:r w:rsidR="00323A85" w:rsidRPr="00323A85">
        <w:rPr>
          <w:rFonts w:ascii="Times New Roman" w:hAnsi="Times New Roman" w:cs="Times New Roman"/>
          <w:color w:val="000000"/>
        </w:rPr>
        <w:t xml:space="preserve">ne anziana e di chi li assiste, </w:t>
      </w:r>
      <w:r w:rsidR="002B7598" w:rsidRPr="00323A85">
        <w:rPr>
          <w:rFonts w:ascii="Times New Roman" w:hAnsi="Times New Roman" w:cs="Times New Roman"/>
          <w:color w:val="000000"/>
        </w:rPr>
        <w:t>anche nell’ottica di promuovere una rappresentazione propositiva e partecipe di questa fase della popolazione alla co-definizione dei servizi e dei prodotti ad essi dedicati.</w:t>
      </w:r>
      <w:r w:rsidR="00323A85" w:rsidRPr="00323A85">
        <w:rPr>
          <w:rFonts w:ascii="Times New Roman" w:hAnsi="Times New Roman" w:cs="Times New Roman"/>
          <w:color w:val="000000"/>
        </w:rPr>
        <w:t xml:space="preserve"> </w:t>
      </w:r>
      <w:r w:rsidR="001A07A4" w:rsidRPr="00323A85">
        <w:rPr>
          <w:rFonts w:ascii="Times New Roman" w:hAnsi="Times New Roman" w:cs="Times New Roman"/>
          <w:color w:val="000000"/>
        </w:rPr>
        <w:t xml:space="preserve">Date queste premesse, </w:t>
      </w:r>
      <w:r w:rsidR="008D4ED1" w:rsidRPr="00323A85">
        <w:rPr>
          <w:rFonts w:ascii="Times New Roman" w:hAnsi="Times New Roman" w:cs="Times New Roman"/>
          <w:color w:val="000000"/>
        </w:rPr>
        <w:t>l’obiettivo</w:t>
      </w:r>
      <w:r w:rsidR="001A07A4" w:rsidRPr="00323A85">
        <w:rPr>
          <w:rFonts w:ascii="Times New Roman" w:hAnsi="Times New Roman" w:cs="Times New Roman"/>
          <w:color w:val="000000"/>
        </w:rPr>
        <w:t xml:space="preserve"> di questo progetto di ricerca </w:t>
      </w:r>
      <w:r w:rsidR="008D4ED1" w:rsidRPr="00323A85">
        <w:rPr>
          <w:rFonts w:ascii="Times New Roman" w:hAnsi="Times New Roman" w:cs="Times New Roman"/>
          <w:color w:val="000000"/>
        </w:rPr>
        <w:t>è</w:t>
      </w:r>
      <w:r w:rsidR="001A07A4" w:rsidRPr="00323A85">
        <w:rPr>
          <w:rFonts w:ascii="Times New Roman" w:hAnsi="Times New Roman" w:cs="Times New Roman"/>
          <w:color w:val="000000"/>
        </w:rPr>
        <w:t xml:space="preserve"> di condurre una mappatura degli stakeholders sul territorio Cremonese, delle risorse presenti e </w:t>
      </w:r>
      <w:r w:rsidR="002D7B17" w:rsidRPr="00323A85">
        <w:rPr>
          <w:rFonts w:ascii="Times New Roman" w:hAnsi="Times New Roman" w:cs="Times New Roman"/>
          <w:color w:val="000000"/>
        </w:rPr>
        <w:t>dei bisogni scoperti, al fine di orientare attività di supporto dedicate prioritariamente al target de</w:t>
      </w:r>
      <w:r w:rsidR="008D4ED1" w:rsidRPr="00323A85">
        <w:rPr>
          <w:rFonts w:ascii="Times New Roman" w:hAnsi="Times New Roman" w:cs="Times New Roman"/>
          <w:color w:val="000000"/>
        </w:rPr>
        <w:t xml:space="preserve">i caregiver. </w:t>
      </w:r>
    </w:p>
    <w:p w14:paraId="1D61AD7C" w14:textId="4A1CD27B" w:rsidR="00E95B66" w:rsidRPr="00323A85" w:rsidRDefault="002A458A" w:rsidP="00FC19B3">
      <w:pPr>
        <w:rPr>
          <w:rFonts w:ascii="Times New Roman" w:hAnsi="Times New Roman" w:cs="Times New Roman"/>
          <w:color w:val="000000"/>
        </w:rPr>
      </w:pPr>
      <w:r w:rsidRPr="00323A85">
        <w:rPr>
          <w:rFonts w:ascii="Times New Roman" w:eastAsia="Times New Roman" w:hAnsi="Times New Roman" w:cs="Times New Roman"/>
          <w:b/>
          <w:shd w:val="clear" w:color="auto" w:fill="FFFFFF"/>
        </w:rPr>
        <w:t xml:space="preserve">Approccio metodologico </w:t>
      </w:r>
    </w:p>
    <w:p w14:paraId="04373A72" w14:textId="6212F7FB" w:rsidR="00972AE0" w:rsidRPr="00323A85" w:rsidRDefault="00E95B66" w:rsidP="00323A85">
      <w:pPr>
        <w:widowControl w:val="0"/>
        <w:autoSpaceDE w:val="0"/>
        <w:autoSpaceDN w:val="0"/>
        <w:adjustRightInd w:val="0"/>
        <w:spacing w:after="240" w:line="260" w:lineRule="exact"/>
        <w:jc w:val="both"/>
        <w:rPr>
          <w:rFonts w:ascii="Times New Roman" w:hAnsi="Times New Roman" w:cs="Times New Roman"/>
          <w:color w:val="000000"/>
        </w:rPr>
      </w:pPr>
      <w:r w:rsidRPr="00323A85">
        <w:rPr>
          <w:rFonts w:ascii="Times New Roman" w:hAnsi="Times New Roman" w:cs="Times New Roman"/>
          <w:color w:val="000000"/>
        </w:rPr>
        <w:t>A copertura dei suddetti obiettivi si è definito un disegno di ricerca multi-fas</w:t>
      </w:r>
      <w:r w:rsidR="00FC19B3" w:rsidRPr="00323A85">
        <w:rPr>
          <w:rFonts w:ascii="Times New Roman" w:hAnsi="Times New Roman" w:cs="Times New Roman"/>
          <w:color w:val="000000"/>
        </w:rPr>
        <w:t>e e multi-metodo così composto:</w:t>
      </w:r>
      <w:r w:rsidR="00323A85">
        <w:rPr>
          <w:rFonts w:ascii="Times New Roman" w:hAnsi="Times New Roman" w:cs="Times New Roman"/>
          <w:color w:val="000000"/>
        </w:rPr>
        <w:t xml:space="preserve"> </w:t>
      </w:r>
      <w:r w:rsidRPr="00323A85">
        <w:rPr>
          <w:rFonts w:ascii="Times New Roman" w:hAnsi="Times New Roman" w:cs="Times New Roman"/>
          <w:i/>
          <w:color w:val="000000"/>
        </w:rPr>
        <w:t>Fase</w:t>
      </w:r>
      <w:r w:rsidR="0053312A" w:rsidRPr="00323A85">
        <w:rPr>
          <w:rFonts w:ascii="Times New Roman" w:hAnsi="Times New Roman" w:cs="Times New Roman"/>
          <w:i/>
          <w:color w:val="000000"/>
        </w:rPr>
        <w:t xml:space="preserve"> 1 -</w:t>
      </w:r>
      <w:r w:rsidRPr="00323A85">
        <w:rPr>
          <w:rFonts w:ascii="Times New Roman" w:hAnsi="Times New Roman" w:cs="Times New Roman"/>
          <w:i/>
          <w:color w:val="000000"/>
        </w:rPr>
        <w:t xml:space="preserve"> analisi </w:t>
      </w:r>
      <w:r w:rsidR="0053312A" w:rsidRPr="00323A85">
        <w:rPr>
          <w:rFonts w:ascii="Times New Roman" w:hAnsi="Times New Roman" w:cs="Times New Roman"/>
          <w:i/>
          <w:color w:val="000000"/>
        </w:rPr>
        <w:t xml:space="preserve">sistematica </w:t>
      </w:r>
      <w:r w:rsidRPr="00323A85">
        <w:rPr>
          <w:rFonts w:ascii="Times New Roman" w:hAnsi="Times New Roman" w:cs="Times New Roman"/>
          <w:i/>
          <w:color w:val="000000"/>
        </w:rPr>
        <w:t>dei database statistici Istat,</w:t>
      </w:r>
      <w:r w:rsidRPr="00323A85">
        <w:rPr>
          <w:rFonts w:ascii="Times New Roman" w:hAnsi="Times New Roman" w:cs="Times New Roman"/>
          <w:b/>
          <w:color w:val="000000"/>
        </w:rPr>
        <w:t xml:space="preserve"> </w:t>
      </w:r>
      <w:r w:rsidRPr="00323A85">
        <w:rPr>
          <w:rFonts w:ascii="Times New Roman" w:hAnsi="Times New Roman" w:cs="Times New Roman"/>
          <w:color w:val="000000"/>
        </w:rPr>
        <w:t>volta a descrivere le caratteristiche socio-demografiche della popolazione anziana cremonese, sia attuale che in trend storico, comparand</w:t>
      </w:r>
      <w:r w:rsidR="00A60B40" w:rsidRPr="00323A85">
        <w:rPr>
          <w:rFonts w:ascii="Times New Roman" w:hAnsi="Times New Roman" w:cs="Times New Roman"/>
          <w:color w:val="000000"/>
        </w:rPr>
        <w:t xml:space="preserve">ola con quella nazionale; </w:t>
      </w:r>
      <w:r w:rsidR="00FC19B3" w:rsidRPr="00323A85">
        <w:rPr>
          <w:rFonts w:ascii="Times New Roman" w:hAnsi="Times New Roman" w:cs="Times New Roman"/>
          <w:color w:val="000000"/>
        </w:rPr>
        <w:t xml:space="preserve"> </w:t>
      </w:r>
      <w:r w:rsidR="0053312A" w:rsidRPr="00323A85">
        <w:rPr>
          <w:rFonts w:ascii="Times New Roman" w:hAnsi="Times New Roman" w:cs="Times New Roman"/>
          <w:i/>
        </w:rPr>
        <w:t>Fase 2 - D</w:t>
      </w:r>
      <w:r w:rsidRPr="00323A85">
        <w:rPr>
          <w:rFonts w:ascii="Times New Roman" w:hAnsi="Times New Roman" w:cs="Times New Roman"/>
          <w:i/>
          <w:color w:val="000000"/>
        </w:rPr>
        <w:t>esk analysis</w:t>
      </w:r>
      <w:r w:rsidRPr="00323A85">
        <w:rPr>
          <w:rFonts w:ascii="Times New Roman" w:hAnsi="Times New Roman" w:cs="Times New Roman"/>
          <w:color w:val="000000"/>
        </w:rPr>
        <w:t xml:space="preserve"> per identificare i servizi sanitari, socio-sanitari e sociale attivi sul territorio a favore dell’anziano fragile che vive a casa</w:t>
      </w:r>
      <w:r w:rsidR="0053312A" w:rsidRPr="00323A85">
        <w:rPr>
          <w:rFonts w:ascii="Times New Roman" w:hAnsi="Times New Roman" w:cs="Times New Roman"/>
          <w:color w:val="000000"/>
        </w:rPr>
        <w:t xml:space="preserve">, in termini di </w:t>
      </w:r>
      <w:r w:rsidRPr="00323A85">
        <w:rPr>
          <w:rFonts w:ascii="Times New Roman" w:hAnsi="Times New Roman" w:cs="Times New Roman"/>
          <w:color w:val="000000"/>
        </w:rPr>
        <w:t>ruoli e i professionisti coinvolti, le collaborazioni formali e informali</w:t>
      </w:r>
      <w:r w:rsidR="0053312A" w:rsidRPr="00323A85">
        <w:rPr>
          <w:rFonts w:ascii="Times New Roman" w:hAnsi="Times New Roman" w:cs="Times New Roman"/>
          <w:color w:val="000000"/>
        </w:rPr>
        <w:t xml:space="preserve"> tra professionisti e tra Enti; </w:t>
      </w:r>
      <w:r w:rsidRPr="00323A85">
        <w:rPr>
          <w:rFonts w:ascii="Times New Roman" w:hAnsi="Times New Roman" w:cs="Times New Roman"/>
          <w:color w:val="000000"/>
        </w:rPr>
        <w:t>regimi dietetici proposti agli anziani (i.e. in famiglia nelle RSA</w:t>
      </w:r>
      <w:r w:rsidR="00FC19B3" w:rsidRPr="00323A85">
        <w:rPr>
          <w:rFonts w:ascii="Times New Roman" w:hAnsi="Times New Roman" w:cs="Times New Roman"/>
          <w:color w:val="000000"/>
        </w:rPr>
        <w:t xml:space="preserve">, nelle cooperative, nell’ADI…); </w:t>
      </w:r>
      <w:r w:rsidR="00BC72AF" w:rsidRPr="00B250BE">
        <w:rPr>
          <w:rFonts w:ascii="Times New Roman" w:hAnsi="Times New Roman" w:cs="Times New Roman"/>
          <w:i/>
          <w:color w:val="000000"/>
        </w:rPr>
        <w:t xml:space="preserve">Fase </w:t>
      </w:r>
      <w:r w:rsidR="00B250BE" w:rsidRPr="00B250BE">
        <w:rPr>
          <w:rFonts w:ascii="Times New Roman" w:hAnsi="Times New Roman" w:cs="Times New Roman"/>
          <w:i/>
          <w:color w:val="000000"/>
        </w:rPr>
        <w:t>3</w:t>
      </w:r>
      <w:r w:rsidR="00BC72AF" w:rsidRPr="00323A85">
        <w:rPr>
          <w:rFonts w:ascii="Times New Roman" w:hAnsi="Times New Roman" w:cs="Times New Roman"/>
          <w:i/>
          <w:color w:val="000000"/>
        </w:rPr>
        <w:t xml:space="preserve"> -</w:t>
      </w:r>
      <w:r w:rsidR="00A60B40" w:rsidRPr="00323A85">
        <w:rPr>
          <w:rFonts w:ascii="Times New Roman" w:hAnsi="Times New Roman" w:cs="Times New Roman"/>
          <w:i/>
          <w:color w:val="000000"/>
        </w:rPr>
        <w:t xml:space="preserve"> Interviste qualitative biografiche</w:t>
      </w:r>
      <w:r w:rsidRPr="00323A85">
        <w:rPr>
          <w:rFonts w:ascii="Times New Roman" w:hAnsi="Times New Roman" w:cs="Times New Roman"/>
          <w:color w:val="000000"/>
        </w:rPr>
        <w:t xml:space="preserve"> a stakeholders locali (i.e. rappresentanti </w:t>
      </w:r>
      <w:r w:rsidRPr="00323A85">
        <w:rPr>
          <w:rFonts w:ascii="Times New Roman" w:hAnsi="Times New Roman" w:cs="Times New Roman"/>
        </w:rPr>
        <w:t>Fondazioni, Cooperative, Comuni, RSA, associazioni di volontariato…)</w:t>
      </w:r>
      <w:r w:rsidRPr="00323A85">
        <w:rPr>
          <w:rFonts w:ascii="Times New Roman" w:hAnsi="Times New Roman" w:cs="Times New Roman"/>
          <w:color w:val="000000"/>
        </w:rPr>
        <w:t xml:space="preserve"> riconosciuti per la loro centralità nel rapporto con anziani e caregiver, al fine di approfondire le loro esperienze, l’analisi delle priorità e delle necessità presenti sul territorio. </w:t>
      </w:r>
    </w:p>
    <w:p w14:paraId="15E568B9" w14:textId="77777777" w:rsidR="002A458A" w:rsidRPr="00323A85" w:rsidRDefault="002A458A" w:rsidP="002A458A">
      <w:pPr>
        <w:rPr>
          <w:rFonts w:ascii="Times New Roman" w:eastAsia="Times New Roman" w:hAnsi="Times New Roman" w:cs="Times New Roman"/>
          <w:b/>
          <w:shd w:val="clear" w:color="auto" w:fill="FFFFFF"/>
        </w:rPr>
      </w:pPr>
      <w:r w:rsidRPr="00323A85">
        <w:rPr>
          <w:rFonts w:ascii="Times New Roman" w:eastAsia="Times New Roman" w:hAnsi="Times New Roman" w:cs="Times New Roman"/>
          <w:b/>
          <w:shd w:val="clear" w:color="auto" w:fill="FFFFFF"/>
        </w:rPr>
        <w:lastRenderedPageBreak/>
        <w:t xml:space="preserve">Principali risultati </w:t>
      </w:r>
    </w:p>
    <w:p w14:paraId="1CEF3489" w14:textId="6EB02408" w:rsidR="002A458A" w:rsidRDefault="00B81BD0" w:rsidP="00FE58DB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 dati demografici confermano la tendenza alla senilizzazione d</w:t>
      </w:r>
      <w:r w:rsidR="00323A85">
        <w:rPr>
          <w:rFonts w:ascii="Times New Roman" w:hAnsi="Times New Roman" w:cs="Times New Roman"/>
          <w:color w:val="000000"/>
        </w:rPr>
        <w:t>el</w:t>
      </w:r>
      <w:r w:rsidR="000E4FA0" w:rsidRPr="00323A85">
        <w:rPr>
          <w:rFonts w:ascii="Times New Roman" w:hAnsi="Times New Roman" w:cs="Times New Roman"/>
          <w:color w:val="000000"/>
        </w:rPr>
        <w:t xml:space="preserve">la </w:t>
      </w:r>
      <w:r w:rsidR="00323A85">
        <w:rPr>
          <w:rFonts w:ascii="Times New Roman" w:hAnsi="Times New Roman" w:cs="Times New Roman"/>
          <w:color w:val="000000"/>
        </w:rPr>
        <w:t>provincia</w:t>
      </w:r>
      <w:r w:rsidR="000E4FA0" w:rsidRPr="00323A85">
        <w:rPr>
          <w:rFonts w:ascii="Times New Roman" w:hAnsi="Times New Roman" w:cs="Times New Roman"/>
          <w:color w:val="000000"/>
        </w:rPr>
        <w:t xml:space="preserve"> di Cremo</w:t>
      </w:r>
      <w:r w:rsidR="00FE58DB">
        <w:rPr>
          <w:rFonts w:ascii="Times New Roman" w:hAnsi="Times New Roman" w:cs="Times New Roman"/>
          <w:color w:val="000000"/>
        </w:rPr>
        <w:t>na: è</w:t>
      </w:r>
      <w:r>
        <w:rPr>
          <w:rFonts w:ascii="Times New Roman" w:hAnsi="Times New Roman" w:cs="Times New Roman"/>
          <w:color w:val="000000"/>
        </w:rPr>
        <w:t xml:space="preserve"> </w:t>
      </w:r>
      <w:r w:rsidR="00FE58DB">
        <w:rPr>
          <w:rFonts w:ascii="Times New Roman" w:hAnsi="Times New Roman" w:cs="Times New Roman"/>
          <w:color w:val="000000"/>
        </w:rPr>
        <w:t xml:space="preserve">la </w:t>
      </w:r>
      <w:r w:rsidR="00323A85" w:rsidRPr="00323A85">
        <w:rPr>
          <w:rFonts w:ascii="Times New Roman" w:hAnsi="Times New Roman" w:cs="Times New Roman"/>
          <w:color w:val="000000"/>
        </w:rPr>
        <w:t>seconda</w:t>
      </w:r>
      <w:r w:rsidR="00FE58DB">
        <w:rPr>
          <w:rFonts w:ascii="Times New Roman" w:hAnsi="Times New Roman" w:cs="Times New Roman"/>
          <w:color w:val="000000"/>
        </w:rPr>
        <w:t xml:space="preserve"> pro</w:t>
      </w:r>
      <w:r w:rsidR="00323A85">
        <w:rPr>
          <w:rFonts w:ascii="Times New Roman" w:hAnsi="Times New Roman" w:cs="Times New Roman"/>
          <w:color w:val="000000"/>
        </w:rPr>
        <w:t>vincia</w:t>
      </w:r>
      <w:r w:rsidR="00323A85" w:rsidRPr="00323A85">
        <w:rPr>
          <w:rFonts w:ascii="Times New Roman" w:hAnsi="Times New Roman" w:cs="Times New Roman"/>
          <w:color w:val="000000"/>
        </w:rPr>
        <w:t xml:space="preserve"> con la percentuale di over 65 della Regione Lombardia, dopo Pavia</w:t>
      </w:r>
      <w:r w:rsidR="00FE58DB">
        <w:rPr>
          <w:rFonts w:ascii="Times New Roman" w:hAnsi="Times New Roman" w:cs="Times New Roman"/>
          <w:color w:val="000000"/>
        </w:rPr>
        <w:t xml:space="preserve"> (</w:t>
      </w:r>
      <w:r w:rsidR="007648A3">
        <w:rPr>
          <w:rFonts w:ascii="Times New Roman" w:hAnsi="Times New Roman" w:cs="Times New Roman"/>
          <w:color w:val="000000"/>
        </w:rPr>
        <w:t xml:space="preserve">Elaborazione </w:t>
      </w:r>
      <w:proofErr w:type="spellStart"/>
      <w:r w:rsidR="00FE58DB">
        <w:rPr>
          <w:rFonts w:ascii="Times New Roman" w:hAnsi="Times New Roman" w:cs="Times New Roman"/>
          <w:color w:val="000000"/>
        </w:rPr>
        <w:t>Ires</w:t>
      </w:r>
      <w:proofErr w:type="spellEnd"/>
      <w:r w:rsidR="00FE58DB">
        <w:rPr>
          <w:rFonts w:ascii="Times New Roman" w:hAnsi="Times New Roman" w:cs="Times New Roman"/>
          <w:color w:val="000000"/>
        </w:rPr>
        <w:t xml:space="preserve"> L. </w:t>
      </w:r>
      <w:proofErr w:type="spellStart"/>
      <w:r w:rsidR="00FE58DB">
        <w:rPr>
          <w:rFonts w:ascii="Times New Roman" w:hAnsi="Times New Roman" w:cs="Times New Roman"/>
          <w:color w:val="000000"/>
        </w:rPr>
        <w:t>Morosini</w:t>
      </w:r>
      <w:proofErr w:type="spellEnd"/>
      <w:r w:rsidR="007648A3">
        <w:rPr>
          <w:rFonts w:ascii="Times New Roman" w:hAnsi="Times New Roman" w:cs="Times New Roman"/>
          <w:color w:val="000000"/>
        </w:rPr>
        <w:t xml:space="preserve"> su dati Istat</w:t>
      </w:r>
      <w:r w:rsidR="00FE58DB">
        <w:rPr>
          <w:rFonts w:ascii="Times New Roman" w:hAnsi="Times New Roman" w:cs="Times New Roman"/>
          <w:color w:val="000000"/>
        </w:rPr>
        <w:t>, 2019)</w:t>
      </w:r>
      <w:r w:rsidR="00323A85" w:rsidRPr="00323A85">
        <w:rPr>
          <w:rFonts w:ascii="Times New Roman" w:hAnsi="Times New Roman" w:cs="Times New Roman"/>
          <w:color w:val="000000"/>
        </w:rPr>
        <w:t>. Negli ultimi venti anni, tale percentuale è cresciuta dal 23,7% nel 2002 al 26,8% di oggi (Istat, 2021).</w:t>
      </w:r>
      <w:r w:rsidR="00FE58DB">
        <w:rPr>
          <w:rFonts w:ascii="Times New Roman" w:hAnsi="Times New Roman" w:cs="Times New Roman"/>
          <w:color w:val="000000"/>
        </w:rPr>
        <w:t xml:space="preserve"> </w:t>
      </w:r>
      <w:r w:rsidR="00FE58DB" w:rsidRPr="00FE58DB">
        <w:rPr>
          <w:rFonts w:ascii="Times New Roman" w:hAnsi="Times New Roman" w:cs="Times New Roman"/>
          <w:color w:val="000000"/>
        </w:rPr>
        <w:t xml:space="preserve">La durata di vita </w:t>
      </w:r>
      <w:r w:rsidR="00FE58DB">
        <w:rPr>
          <w:rFonts w:ascii="Times New Roman" w:hAnsi="Times New Roman" w:cs="Times New Roman"/>
          <w:color w:val="000000"/>
        </w:rPr>
        <w:t xml:space="preserve">attesa degli anziani cremonesi oltre i 65 anni </w:t>
      </w:r>
      <w:r w:rsidR="00FE58DB" w:rsidRPr="00FE58DB">
        <w:rPr>
          <w:rFonts w:ascii="Times New Roman" w:hAnsi="Times New Roman" w:cs="Times New Roman"/>
          <w:color w:val="000000"/>
        </w:rPr>
        <w:t>resta inferiore a quella media lombarda: 22,1 anni</w:t>
      </w:r>
      <w:r w:rsidR="00FE58DB">
        <w:rPr>
          <w:rFonts w:ascii="Times New Roman" w:hAnsi="Times New Roman" w:cs="Times New Roman"/>
          <w:color w:val="000000"/>
        </w:rPr>
        <w:t xml:space="preserve"> nelle donne e</w:t>
      </w:r>
      <w:r w:rsidR="00FE58DB" w:rsidRPr="00FE58DB">
        <w:rPr>
          <w:rFonts w:ascii="Times New Roman" w:hAnsi="Times New Roman" w:cs="Times New Roman"/>
          <w:color w:val="000000"/>
        </w:rPr>
        <w:t xml:space="preserve"> 18,4</w:t>
      </w:r>
      <w:r w:rsidR="00FE58DB">
        <w:rPr>
          <w:rFonts w:ascii="Times New Roman" w:hAnsi="Times New Roman" w:cs="Times New Roman"/>
          <w:color w:val="000000"/>
        </w:rPr>
        <w:t xml:space="preserve"> ne</w:t>
      </w:r>
      <w:r w:rsidR="00FE58DB" w:rsidRPr="00FE58DB">
        <w:rPr>
          <w:rFonts w:ascii="Times New Roman" w:hAnsi="Times New Roman" w:cs="Times New Roman"/>
          <w:color w:val="000000"/>
        </w:rPr>
        <w:t xml:space="preserve">gli </w:t>
      </w:r>
      <w:r w:rsidR="00FE58DB">
        <w:rPr>
          <w:rFonts w:ascii="Times New Roman" w:hAnsi="Times New Roman" w:cs="Times New Roman"/>
          <w:color w:val="000000"/>
        </w:rPr>
        <w:t>uomini</w:t>
      </w:r>
      <w:r w:rsidR="00FE58DB" w:rsidRPr="00FE58DB">
        <w:rPr>
          <w:rFonts w:ascii="Times New Roman" w:hAnsi="Times New Roman" w:cs="Times New Roman"/>
          <w:color w:val="000000"/>
        </w:rPr>
        <w:t xml:space="preserve">, </w:t>
      </w:r>
      <w:r w:rsidR="00FE58DB">
        <w:rPr>
          <w:rFonts w:ascii="Times New Roman" w:hAnsi="Times New Roman" w:cs="Times New Roman"/>
          <w:color w:val="000000"/>
        </w:rPr>
        <w:t>di cui la maggior parte trascorsi “senza limitazioni funzionali” (</w:t>
      </w:r>
      <w:r w:rsidR="007648A3">
        <w:rPr>
          <w:rFonts w:ascii="Times New Roman" w:hAnsi="Times New Roman" w:cs="Times New Roman"/>
          <w:color w:val="000000"/>
        </w:rPr>
        <w:t xml:space="preserve">Elaborazione </w:t>
      </w:r>
      <w:proofErr w:type="spellStart"/>
      <w:r w:rsidR="007648A3">
        <w:rPr>
          <w:rFonts w:ascii="Times New Roman" w:hAnsi="Times New Roman" w:cs="Times New Roman"/>
          <w:color w:val="000000"/>
        </w:rPr>
        <w:t>Ires</w:t>
      </w:r>
      <w:proofErr w:type="spellEnd"/>
      <w:r w:rsidR="007648A3">
        <w:rPr>
          <w:rFonts w:ascii="Times New Roman" w:hAnsi="Times New Roman" w:cs="Times New Roman"/>
          <w:color w:val="000000"/>
        </w:rPr>
        <w:t xml:space="preserve"> L. </w:t>
      </w:r>
      <w:proofErr w:type="spellStart"/>
      <w:r w:rsidR="007648A3">
        <w:rPr>
          <w:rFonts w:ascii="Times New Roman" w:hAnsi="Times New Roman" w:cs="Times New Roman"/>
          <w:color w:val="000000"/>
        </w:rPr>
        <w:t>Morosini</w:t>
      </w:r>
      <w:proofErr w:type="spellEnd"/>
      <w:r w:rsidR="007648A3">
        <w:rPr>
          <w:rFonts w:ascii="Times New Roman" w:hAnsi="Times New Roman" w:cs="Times New Roman"/>
          <w:color w:val="000000"/>
        </w:rPr>
        <w:t xml:space="preserve"> su dati Istat, </w:t>
      </w:r>
      <w:r w:rsidR="00FE58DB">
        <w:rPr>
          <w:rFonts w:ascii="Times New Roman" w:hAnsi="Times New Roman" w:cs="Times New Roman"/>
          <w:color w:val="000000"/>
        </w:rPr>
        <w:t xml:space="preserve">2019). </w:t>
      </w:r>
      <w:r w:rsidR="008A3182">
        <w:rPr>
          <w:rFonts w:ascii="Times New Roman" w:hAnsi="Times New Roman" w:cs="Times New Roman"/>
          <w:color w:val="000000"/>
        </w:rPr>
        <w:t xml:space="preserve">Tuttavia, </w:t>
      </w:r>
      <w:r w:rsidR="008A3182" w:rsidRPr="008A3182">
        <w:rPr>
          <w:rFonts w:ascii="Times New Roman" w:hAnsi="Times New Roman" w:cs="Times New Roman"/>
          <w:color w:val="000000"/>
        </w:rPr>
        <w:t>nel 2016 il 10,8% degli ultrasessantacinquenni residenti nella Provincia di Cremona beneficiava di un’indennità di accompagnamento, il 13,8% tra le donne e il 6,9% tra gli uomini di quella fascia di età.</w:t>
      </w:r>
      <w:r w:rsidR="00D27DB1">
        <w:rPr>
          <w:rFonts w:ascii="Times New Roman" w:hAnsi="Times New Roman" w:cs="Times New Roman"/>
          <w:color w:val="000000"/>
        </w:rPr>
        <w:t xml:space="preserve"> Dalla mappatura degli stakeholders sono stati identificati 36 enti del settore sanitario, 35 del terzo settore e 7 istituzioni chiave per lo studio del fenomeno degl</w:t>
      </w:r>
      <w:r w:rsidR="000A1EC7">
        <w:rPr>
          <w:rFonts w:ascii="Times New Roman" w:hAnsi="Times New Roman" w:cs="Times New Roman"/>
          <w:color w:val="000000"/>
        </w:rPr>
        <w:t xml:space="preserve">i anziani e dei loro caregiver. Dalle prime interviste biografiche condotte emerge la necessità di dotarsi di strumenti di mappatura sistematica della fragilità senile; inoltre gli stakeholder sottolineano l’importanza di creare spazi di lavoro multidisciplinari che possano operare nelle diverse aree di ci la fragilità senile si compone (sanitaria, sociale, alimentare, economica, …). </w:t>
      </w:r>
    </w:p>
    <w:p w14:paraId="0C20F5A9" w14:textId="7BF27546" w:rsidR="00F60BC1" w:rsidRDefault="00D27DB1" w:rsidP="00FE58DB">
      <w:pPr>
        <w:jc w:val="both"/>
        <w:rPr>
          <w:rFonts w:ascii="Times New Roman" w:hAnsi="Times New Roman" w:cs="Times New Roman"/>
          <w:b/>
          <w:color w:val="000000"/>
        </w:rPr>
      </w:pPr>
      <w:r w:rsidRPr="00D27DB1">
        <w:rPr>
          <w:rFonts w:ascii="Times New Roman" w:hAnsi="Times New Roman" w:cs="Times New Roman"/>
          <w:b/>
          <w:color w:val="000000"/>
        </w:rPr>
        <w:t xml:space="preserve">Conclusioni </w:t>
      </w:r>
    </w:p>
    <w:p w14:paraId="1FBF2F82" w14:textId="3322F1C1" w:rsidR="002A458A" w:rsidRPr="000A1EC7" w:rsidRDefault="000A1EC7" w:rsidP="000A1EC7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I primi risultati confermano il bisogno del territorio cremonese nell’ambito dell’assistenza agli anziani fragili: le attività e le risorse finora messe in campo necessitano di essere orchestrate per operare in maniera efficace e sostenibile per il territorio stesso e per le persone che lo vivono. </w:t>
      </w:r>
    </w:p>
    <w:sectPr w:rsidR="002A458A" w:rsidRPr="000A1EC7" w:rsidSect="009A7F2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B0CAE"/>
    <w:multiLevelType w:val="multilevel"/>
    <w:tmpl w:val="1E121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1E95859"/>
    <w:multiLevelType w:val="hybridMultilevel"/>
    <w:tmpl w:val="209EAAE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887"/>
    <w:rsid w:val="00021DE5"/>
    <w:rsid w:val="000A1EC7"/>
    <w:rsid w:val="000E4FA0"/>
    <w:rsid w:val="001A07A4"/>
    <w:rsid w:val="001B1AB6"/>
    <w:rsid w:val="002A458A"/>
    <w:rsid w:val="002B7598"/>
    <w:rsid w:val="002D7B17"/>
    <w:rsid w:val="00323A85"/>
    <w:rsid w:val="00381A5E"/>
    <w:rsid w:val="003D4911"/>
    <w:rsid w:val="0053312A"/>
    <w:rsid w:val="005D23B7"/>
    <w:rsid w:val="007648A3"/>
    <w:rsid w:val="007C6F0E"/>
    <w:rsid w:val="0083415B"/>
    <w:rsid w:val="00840A62"/>
    <w:rsid w:val="008500D4"/>
    <w:rsid w:val="008A3182"/>
    <w:rsid w:val="008D4ED1"/>
    <w:rsid w:val="00972AE0"/>
    <w:rsid w:val="009A7F2A"/>
    <w:rsid w:val="00A60B40"/>
    <w:rsid w:val="00B250BE"/>
    <w:rsid w:val="00B81BD0"/>
    <w:rsid w:val="00B85424"/>
    <w:rsid w:val="00BA10A0"/>
    <w:rsid w:val="00BC72AF"/>
    <w:rsid w:val="00C10CCB"/>
    <w:rsid w:val="00C23A74"/>
    <w:rsid w:val="00C248BD"/>
    <w:rsid w:val="00C51998"/>
    <w:rsid w:val="00CA7F16"/>
    <w:rsid w:val="00D031D7"/>
    <w:rsid w:val="00D27DB1"/>
    <w:rsid w:val="00D82887"/>
    <w:rsid w:val="00DB4768"/>
    <w:rsid w:val="00E51B45"/>
    <w:rsid w:val="00E95B66"/>
    <w:rsid w:val="00EA3796"/>
    <w:rsid w:val="00EA4084"/>
    <w:rsid w:val="00EE0D97"/>
    <w:rsid w:val="00F60BC1"/>
    <w:rsid w:val="00F73764"/>
    <w:rsid w:val="00FC19B3"/>
    <w:rsid w:val="00FE5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86C711"/>
  <w14:defaultImageDpi w14:val="300"/>
  <w15:docId w15:val="{C5CE083C-632A-4AC2-AC1B-11F8A5631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2A458A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2A458A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A458A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A458A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A458A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A458A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A458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A458A"/>
    <w:rPr>
      <w:rFonts w:ascii="Lucida Grande" w:hAnsi="Lucida Grande" w:cs="Lucida Grande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8D4ED1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F737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13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03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61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448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0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88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05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22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43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7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88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01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3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ariarosaria.savarese@unicatt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mariarosaria savarese</dc:creator>
  <cp:keywords/>
  <dc:description/>
  <cp:lastModifiedBy>Eleonora Gheduzzi</cp:lastModifiedBy>
  <cp:revision>2</cp:revision>
  <dcterms:created xsi:type="dcterms:W3CDTF">2021-09-10T10:33:00Z</dcterms:created>
  <dcterms:modified xsi:type="dcterms:W3CDTF">2021-09-10T10:33:00Z</dcterms:modified>
</cp:coreProperties>
</file>