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6A2937" w14:textId="3C1F9083" w:rsidR="009246AD" w:rsidRPr="00495FF6" w:rsidRDefault="00EE2D4D" w:rsidP="00811B53">
      <w:pPr>
        <w:pStyle w:val="BATitle"/>
        <w:jc w:val="both"/>
      </w:pPr>
      <w:r w:rsidRPr="00EE2D4D">
        <w:rPr>
          <w:highlight w:val="yellow"/>
        </w:rPr>
        <w:t>Lipase-mediated</w:t>
      </w:r>
      <w:r w:rsidR="003239FF" w:rsidRPr="00495FF6">
        <w:t xml:space="preserve"> s</w:t>
      </w:r>
      <w:r w:rsidR="006C4AC2" w:rsidRPr="00495FF6">
        <w:t>ynthesis of oleoyl ethanolamide starting from high-oleic sunflower oil soapstock</w:t>
      </w:r>
    </w:p>
    <w:p w14:paraId="2A4E65F5" w14:textId="6799386F" w:rsidR="00121F2B" w:rsidRPr="00495FF6" w:rsidRDefault="00121F2B" w:rsidP="00811B53">
      <w:pPr>
        <w:pStyle w:val="BBAuthorName"/>
        <w:jc w:val="both"/>
        <w:rPr>
          <w:lang w:val="it-IT"/>
        </w:rPr>
      </w:pPr>
      <w:r w:rsidRPr="00495FF6">
        <w:rPr>
          <w:lang w:val="it-IT"/>
        </w:rPr>
        <w:t>Elisabetta Brenna,</w:t>
      </w:r>
      <w:r w:rsidR="00143542" w:rsidRPr="00495FF6">
        <w:rPr>
          <w:lang w:val="it-IT"/>
        </w:rPr>
        <w:t>*</w:t>
      </w:r>
      <w:r w:rsidRPr="00495FF6">
        <w:rPr>
          <w:lang w:val="it-IT"/>
        </w:rPr>
        <w:t xml:space="preserve"> Valeria De Fabritiis, Fabio Parmeggiani, Francesca Tentori, and Davide Tessaro</w:t>
      </w:r>
    </w:p>
    <w:p w14:paraId="50AE946E" w14:textId="77777777" w:rsidR="00121F2B" w:rsidRPr="00495FF6" w:rsidRDefault="00121F2B" w:rsidP="00811B53">
      <w:pPr>
        <w:pStyle w:val="BCAuthorAddress"/>
        <w:jc w:val="both"/>
        <w:rPr>
          <w:lang w:val="it-IT"/>
        </w:rPr>
      </w:pPr>
      <w:r w:rsidRPr="00495FF6">
        <w:rPr>
          <w:lang w:val="it-IT"/>
        </w:rPr>
        <w:t>Dipartimento di Chimica, Materiali ed Ingegneria Chimica “Giulio Natta”, Politecnico di Milano, Piazza Leonardo da Vinci 32, 20133, Milano, Italy.</w:t>
      </w:r>
    </w:p>
    <w:p w14:paraId="60F43400" w14:textId="77777777" w:rsidR="00121F2B" w:rsidRPr="00495FF6" w:rsidRDefault="00121F2B" w:rsidP="00683131">
      <w:pPr>
        <w:pStyle w:val="FACorrespondingAuthorFootnote"/>
        <w:spacing w:after="0"/>
        <w:jc w:val="left"/>
        <w:rPr>
          <w:lang w:val="it-IT"/>
        </w:rPr>
      </w:pPr>
    </w:p>
    <w:p w14:paraId="2AC5478B" w14:textId="3D61688B" w:rsidR="00683131" w:rsidRPr="00495FF6" w:rsidRDefault="00AB34C5" w:rsidP="00683131">
      <w:pPr>
        <w:pStyle w:val="FACorrespondingAuthorFootnote"/>
        <w:spacing w:after="0"/>
        <w:jc w:val="left"/>
      </w:pPr>
      <w:r w:rsidRPr="00495FF6">
        <w:rPr>
          <w:b/>
        </w:rPr>
        <w:t>KEYWORDS</w:t>
      </w:r>
      <w:r w:rsidR="0045539C" w:rsidRPr="00495FF6">
        <w:t>:</w:t>
      </w:r>
      <w:r w:rsidR="00121F2B" w:rsidRPr="00495FF6">
        <w:t xml:space="preserve"> </w:t>
      </w:r>
      <w:r w:rsidR="00B94787" w:rsidRPr="00495FF6">
        <w:t>f</w:t>
      </w:r>
      <w:r w:rsidR="004A6E86" w:rsidRPr="00495FF6">
        <w:t>atty amide</w:t>
      </w:r>
      <w:r w:rsidR="00B94787" w:rsidRPr="00495FF6">
        <w:t>s</w:t>
      </w:r>
      <w:r w:rsidR="004A6E86" w:rsidRPr="00495FF6">
        <w:t xml:space="preserve">, biocatalysis, </w:t>
      </w:r>
      <w:r w:rsidR="00B94787" w:rsidRPr="00495FF6">
        <w:t>flow chemistry</w:t>
      </w:r>
      <w:r w:rsidR="004A6E86" w:rsidRPr="00495FF6">
        <w:t>, lipase, soapstock</w:t>
      </w:r>
    </w:p>
    <w:p w14:paraId="6D566D0B" w14:textId="77777777" w:rsidR="000C05CC" w:rsidRPr="00495FF6" w:rsidRDefault="000C05CC" w:rsidP="00324128">
      <w:pPr>
        <w:pStyle w:val="FACorrespondingAuthorFootnote"/>
        <w:spacing w:after="240"/>
        <w:jc w:val="left"/>
      </w:pPr>
    </w:p>
    <w:p w14:paraId="165C797B" w14:textId="39703DB2" w:rsidR="000A5CDA" w:rsidRPr="00495FF6" w:rsidRDefault="00AB34C5" w:rsidP="00CB6F4A">
      <w:pPr>
        <w:pStyle w:val="BDAbstract"/>
        <w:rPr>
          <w:color w:val="000000" w:themeColor="text1"/>
        </w:rPr>
      </w:pPr>
      <w:r w:rsidRPr="00495FF6">
        <w:rPr>
          <w:b/>
        </w:rPr>
        <w:t>ABSTRACT</w:t>
      </w:r>
      <w:r w:rsidR="00143542" w:rsidRPr="00495FF6">
        <w:t>:</w:t>
      </w:r>
      <w:r w:rsidR="00143542" w:rsidRPr="00495FF6">
        <w:rPr>
          <w:b/>
        </w:rPr>
        <w:t xml:space="preserve"> </w:t>
      </w:r>
      <w:r w:rsidR="004A6E86" w:rsidRPr="00495FF6">
        <w:rPr>
          <w:color w:val="000000" w:themeColor="text1"/>
        </w:rPr>
        <w:t xml:space="preserve">This work describes the </w:t>
      </w:r>
      <w:r w:rsidR="00AC6E33" w:rsidRPr="00495FF6">
        <w:rPr>
          <w:color w:val="000000" w:themeColor="text1"/>
        </w:rPr>
        <w:t>lipase-mediated synthesis of oleoyl ethanolamide</w:t>
      </w:r>
      <w:r w:rsidR="00ED5346" w:rsidRPr="00495FF6">
        <w:rPr>
          <w:color w:val="000000" w:themeColor="text1"/>
        </w:rPr>
        <w:t xml:space="preserve">, </w:t>
      </w:r>
      <w:r w:rsidR="00AC6E33" w:rsidRPr="00495FF6">
        <w:rPr>
          <w:color w:val="000000" w:themeColor="text1"/>
        </w:rPr>
        <w:t>a dietary supplement for body weight loss</w:t>
      </w:r>
      <w:r w:rsidR="00ED5346" w:rsidRPr="00495FF6">
        <w:rPr>
          <w:color w:val="000000" w:themeColor="text1"/>
        </w:rPr>
        <w:t xml:space="preserve"> recently approved by FDA</w:t>
      </w:r>
      <w:r w:rsidR="008A7F72" w:rsidRPr="00495FF6">
        <w:rPr>
          <w:color w:val="000000" w:themeColor="text1"/>
        </w:rPr>
        <w:t>. The target compound is prepared</w:t>
      </w:r>
      <w:r w:rsidR="00AC6E33" w:rsidRPr="00495FF6">
        <w:rPr>
          <w:color w:val="000000" w:themeColor="text1"/>
        </w:rPr>
        <w:t xml:space="preserve"> by conversion of the oleic acid contained in a mixture of fatty acids recovered by enzymatic </w:t>
      </w:r>
      <w:r w:rsidR="00051EBD" w:rsidRPr="00495FF6">
        <w:rPr>
          <w:color w:val="000000" w:themeColor="text1"/>
        </w:rPr>
        <w:t>hydrolysis of soapstock, a side-</w:t>
      </w:r>
      <w:r w:rsidR="00AC6E33" w:rsidRPr="00495FF6">
        <w:rPr>
          <w:color w:val="000000" w:themeColor="text1"/>
        </w:rPr>
        <w:t xml:space="preserve">product of high oleic sunflower oil refinement. The use of </w:t>
      </w:r>
      <w:r w:rsidR="006E5EC0" w:rsidRPr="00495FF6">
        <w:rPr>
          <w:color w:val="000000" w:themeColor="text1"/>
        </w:rPr>
        <w:t xml:space="preserve">a </w:t>
      </w:r>
      <w:r w:rsidR="00AC6E33" w:rsidRPr="00495FF6">
        <w:rPr>
          <w:color w:val="000000" w:themeColor="text1"/>
        </w:rPr>
        <w:t xml:space="preserve">packed-bed reactor (a glass column loaded with </w:t>
      </w:r>
      <w:r w:rsidR="002E59B3" w:rsidRPr="00495FF6">
        <w:rPr>
          <w:color w:val="000000" w:themeColor="text1"/>
        </w:rPr>
        <w:t>a</w:t>
      </w:r>
      <w:r w:rsidR="00AC6E33" w:rsidRPr="00495FF6">
        <w:rPr>
          <w:color w:val="000000" w:themeColor="text1"/>
        </w:rPr>
        <w:t xml:space="preserve"> suitable amount of </w:t>
      </w:r>
      <w:r w:rsidR="00832A3F">
        <w:rPr>
          <w:color w:val="000000" w:themeColor="text1"/>
        </w:rPr>
        <w:t xml:space="preserve">the commercial </w:t>
      </w:r>
      <w:r w:rsidR="00EE2D4D">
        <w:rPr>
          <w:color w:val="000000" w:themeColor="text1"/>
        </w:rPr>
        <w:t xml:space="preserve">lipase </w:t>
      </w:r>
      <w:r w:rsidR="001F007C" w:rsidRPr="001F007C">
        <w:rPr>
          <w:bCs/>
          <w:color w:val="000000" w:themeColor="text1"/>
          <w:highlight w:val="yellow"/>
        </w:rPr>
        <w:t>Lipozyme</w:t>
      </w:r>
      <w:r w:rsidR="001F007C" w:rsidRPr="001F007C">
        <w:rPr>
          <w:bCs/>
          <w:color w:val="000000" w:themeColor="text1"/>
          <w:highlight w:val="yellow"/>
          <w:vertAlign w:val="superscript"/>
        </w:rPr>
        <w:t>®</w:t>
      </w:r>
      <w:r w:rsidR="001F007C" w:rsidRPr="001F007C">
        <w:rPr>
          <w:bCs/>
          <w:color w:val="000000" w:themeColor="text1"/>
          <w:highlight w:val="yellow"/>
        </w:rPr>
        <w:t xml:space="preserve"> </w:t>
      </w:r>
      <w:r w:rsidR="00EE2D4D" w:rsidRPr="00EE2D4D">
        <w:rPr>
          <w:color w:val="000000" w:themeColor="text1"/>
          <w:highlight w:val="yellow"/>
        </w:rPr>
        <w:t>435</w:t>
      </w:r>
      <w:r w:rsidR="00AC6E33" w:rsidRPr="00495FF6">
        <w:rPr>
          <w:color w:val="000000" w:themeColor="text1"/>
        </w:rPr>
        <w:t>) in continuous</w:t>
      </w:r>
      <w:r w:rsidR="00AF6EFA" w:rsidRPr="00495FF6">
        <w:rPr>
          <w:color w:val="000000" w:themeColor="text1"/>
        </w:rPr>
        <w:t xml:space="preserve"> </w:t>
      </w:r>
      <w:r w:rsidR="00AC6E33" w:rsidRPr="00495FF6">
        <w:rPr>
          <w:color w:val="000000" w:themeColor="text1"/>
        </w:rPr>
        <w:t xml:space="preserve">flow mode </w:t>
      </w:r>
      <w:r w:rsidR="00A646D7" w:rsidRPr="00495FF6">
        <w:rPr>
          <w:color w:val="000000" w:themeColor="text1"/>
        </w:rPr>
        <w:t xml:space="preserve">improves the space-time </w:t>
      </w:r>
      <w:r w:rsidR="00933177" w:rsidRPr="00495FF6">
        <w:rPr>
          <w:color w:val="000000" w:themeColor="text1"/>
        </w:rPr>
        <w:t>yield</w:t>
      </w:r>
      <w:r w:rsidR="00A646D7" w:rsidRPr="00495FF6">
        <w:rPr>
          <w:color w:val="000000" w:themeColor="text1"/>
        </w:rPr>
        <w:t xml:space="preserve"> of the reaction and the </w:t>
      </w:r>
      <w:r w:rsidR="00933177" w:rsidRPr="00495FF6">
        <w:rPr>
          <w:color w:val="000000" w:themeColor="text1"/>
        </w:rPr>
        <w:t xml:space="preserve">catalyst productivity. </w:t>
      </w:r>
      <w:r w:rsidR="002316A5" w:rsidRPr="002316A5">
        <w:rPr>
          <w:color w:val="000000" w:themeColor="text1"/>
          <w:highlight w:val="green"/>
        </w:rPr>
        <w:t>The non toxic, bioderived and renewable solvent l</w:t>
      </w:r>
      <w:r w:rsidR="00D2079F" w:rsidRPr="002316A5">
        <w:rPr>
          <w:color w:val="000000" w:themeColor="text1"/>
          <w:highlight w:val="green"/>
        </w:rPr>
        <w:t xml:space="preserve">imonene is used </w:t>
      </w:r>
      <w:bookmarkStart w:id="0" w:name="_Hlk123030345"/>
      <w:r w:rsidR="002316A5" w:rsidRPr="002316A5">
        <w:rPr>
          <w:color w:val="000000" w:themeColor="text1"/>
          <w:highlight w:val="green"/>
        </w:rPr>
        <w:t>in the reaction medium</w:t>
      </w:r>
      <w:r w:rsidR="00664E3B" w:rsidRPr="001D04D8">
        <w:rPr>
          <w:color w:val="000000" w:themeColor="text1"/>
          <w:highlight w:val="yellow"/>
        </w:rPr>
        <w:t>.</w:t>
      </w:r>
      <w:r w:rsidR="001D04D8" w:rsidRPr="001D04D8">
        <w:rPr>
          <w:color w:val="000000" w:themeColor="text1"/>
          <w:highlight w:val="yellow"/>
        </w:rPr>
        <w:t xml:space="preserve"> A</w:t>
      </w:r>
      <w:r w:rsidR="00664E3B" w:rsidRPr="001D04D8">
        <w:rPr>
          <w:color w:val="000000" w:themeColor="text1"/>
          <w:highlight w:val="yellow"/>
        </w:rPr>
        <w:t xml:space="preserve">t the end of the reaction, </w:t>
      </w:r>
      <w:r w:rsidR="001D04D8" w:rsidRPr="001D04D8">
        <w:rPr>
          <w:color w:val="000000" w:themeColor="text1"/>
          <w:highlight w:val="yellow"/>
        </w:rPr>
        <w:t xml:space="preserve">after more than 157 h of continuous operation, </w:t>
      </w:r>
      <w:r w:rsidR="00664E3B" w:rsidRPr="001D04D8">
        <w:rPr>
          <w:color w:val="000000" w:themeColor="text1"/>
          <w:highlight w:val="yellow"/>
        </w:rPr>
        <w:t>onl</w:t>
      </w:r>
      <w:r w:rsidR="002316A5">
        <w:rPr>
          <w:color w:val="000000" w:themeColor="text1"/>
          <w:highlight w:val="yellow"/>
        </w:rPr>
        <w:t xml:space="preserve">y oleoyl ethanolamide </w:t>
      </w:r>
      <w:r w:rsidR="002316A5" w:rsidRPr="002316A5">
        <w:rPr>
          <w:color w:val="000000" w:themeColor="text1"/>
          <w:highlight w:val="green"/>
        </w:rPr>
        <w:t>crystallis</w:t>
      </w:r>
      <w:r w:rsidR="00664E3B" w:rsidRPr="002316A5">
        <w:rPr>
          <w:color w:val="000000" w:themeColor="text1"/>
          <w:highlight w:val="green"/>
        </w:rPr>
        <w:t>es</w:t>
      </w:r>
      <w:r w:rsidR="00664E3B" w:rsidRPr="001D04D8">
        <w:rPr>
          <w:color w:val="000000" w:themeColor="text1"/>
          <w:highlight w:val="yellow"/>
        </w:rPr>
        <w:t xml:space="preserve"> from the reaction mixture</w:t>
      </w:r>
      <w:r w:rsidR="001D04D8" w:rsidRPr="001D04D8">
        <w:rPr>
          <w:color w:val="000000" w:themeColor="text1"/>
          <w:highlight w:val="yellow"/>
        </w:rPr>
        <w:t xml:space="preserve">. Thus, </w:t>
      </w:r>
      <w:r w:rsidR="00664E3B" w:rsidRPr="001D04D8">
        <w:rPr>
          <w:color w:val="000000" w:themeColor="text1"/>
          <w:highlight w:val="yellow"/>
        </w:rPr>
        <w:t xml:space="preserve">it </w:t>
      </w:r>
      <w:r w:rsidR="001D04D8" w:rsidRPr="001D04D8">
        <w:rPr>
          <w:color w:val="000000" w:themeColor="text1"/>
          <w:highlight w:val="yellow"/>
        </w:rPr>
        <w:t xml:space="preserve">is </w:t>
      </w:r>
      <w:r w:rsidR="00933177" w:rsidRPr="001D04D8">
        <w:rPr>
          <w:color w:val="000000" w:themeColor="text1"/>
          <w:highlight w:val="yellow"/>
        </w:rPr>
        <w:t xml:space="preserve">collected </w:t>
      </w:r>
      <w:r w:rsidR="006A5AD0" w:rsidRPr="001D04D8">
        <w:rPr>
          <w:color w:val="000000" w:themeColor="text1"/>
          <w:highlight w:val="yellow"/>
        </w:rPr>
        <w:t xml:space="preserve">by simple filtration </w:t>
      </w:r>
      <w:r w:rsidR="00416DEE" w:rsidRPr="001D04D8">
        <w:rPr>
          <w:color w:val="000000" w:themeColor="text1"/>
          <w:highlight w:val="yellow"/>
        </w:rPr>
        <w:t xml:space="preserve">of </w:t>
      </w:r>
      <w:r w:rsidR="006A5AD0" w:rsidRPr="001D04D8">
        <w:rPr>
          <w:color w:val="000000" w:themeColor="text1"/>
          <w:highlight w:val="yellow"/>
        </w:rPr>
        <w:t xml:space="preserve">the </w:t>
      </w:r>
      <w:r w:rsidR="006A5AD0" w:rsidRPr="001D04D8">
        <w:rPr>
          <w:color w:val="000000" w:themeColor="text1"/>
          <w:highlight w:val="yellow"/>
        </w:rPr>
        <w:lastRenderedPageBreak/>
        <w:t xml:space="preserve">outlet solution in 53% isolation yield, </w:t>
      </w:r>
      <w:r w:rsidR="001D04D8" w:rsidRPr="001D04D8">
        <w:rPr>
          <w:color w:val="000000" w:themeColor="text1"/>
          <w:highlight w:val="yellow"/>
        </w:rPr>
        <w:t>showing 99% chemical purity</w:t>
      </w:r>
      <w:r w:rsidR="001D04D8">
        <w:rPr>
          <w:color w:val="000000" w:themeColor="text1"/>
          <w:highlight w:val="yellow"/>
        </w:rPr>
        <w:t>,</w:t>
      </w:r>
      <w:r w:rsidR="001D04D8" w:rsidRPr="001D04D8">
        <w:rPr>
          <w:color w:val="000000" w:themeColor="text1"/>
          <w:highlight w:val="yellow"/>
        </w:rPr>
        <w:t xml:space="preserve"> </w:t>
      </w:r>
      <w:r w:rsidR="002316A5" w:rsidRPr="002316A5">
        <w:rPr>
          <w:color w:val="000000" w:themeColor="text1"/>
          <w:highlight w:val="green"/>
        </w:rPr>
        <w:t>while</w:t>
      </w:r>
      <w:r w:rsidR="00813849">
        <w:rPr>
          <w:color w:val="000000" w:themeColor="text1"/>
          <w:highlight w:val="yellow"/>
        </w:rPr>
        <w:t xml:space="preserve"> </w:t>
      </w:r>
      <w:r w:rsidR="001D04D8" w:rsidRPr="001D04D8">
        <w:rPr>
          <w:color w:val="000000" w:themeColor="text1"/>
          <w:highlight w:val="yellow"/>
        </w:rPr>
        <w:t xml:space="preserve">all the by-products of the reaction </w:t>
      </w:r>
      <w:r w:rsidR="002316A5" w:rsidRPr="002316A5">
        <w:rPr>
          <w:color w:val="000000" w:themeColor="text1"/>
          <w:highlight w:val="green"/>
        </w:rPr>
        <w:t>were</w:t>
      </w:r>
      <w:r w:rsidR="001D04D8" w:rsidRPr="001D04D8">
        <w:rPr>
          <w:color w:val="000000" w:themeColor="text1"/>
          <w:highlight w:val="yellow"/>
        </w:rPr>
        <w:t xml:space="preserve"> left </w:t>
      </w:r>
      <w:r w:rsidR="002316A5" w:rsidRPr="002316A5">
        <w:rPr>
          <w:color w:val="000000" w:themeColor="text1"/>
          <w:highlight w:val="green"/>
        </w:rPr>
        <w:t>behind</w:t>
      </w:r>
      <w:r w:rsidR="002316A5">
        <w:rPr>
          <w:color w:val="000000" w:themeColor="text1"/>
          <w:highlight w:val="yellow"/>
        </w:rPr>
        <w:t xml:space="preserve"> </w:t>
      </w:r>
      <w:r w:rsidR="001D04D8" w:rsidRPr="001D04D8">
        <w:rPr>
          <w:color w:val="000000" w:themeColor="text1"/>
          <w:highlight w:val="yellow"/>
        </w:rPr>
        <w:t>in the</w:t>
      </w:r>
      <w:r w:rsidR="001D04D8">
        <w:rPr>
          <w:color w:val="000000" w:themeColor="text1"/>
          <w:highlight w:val="yellow"/>
        </w:rPr>
        <w:t xml:space="preserve"> </w:t>
      </w:r>
      <w:r w:rsidR="001D04D8" w:rsidRPr="001D04D8">
        <w:rPr>
          <w:color w:val="000000" w:themeColor="text1"/>
          <w:highlight w:val="yellow"/>
        </w:rPr>
        <w:t xml:space="preserve">mother </w:t>
      </w:r>
      <w:r w:rsidR="001D04D8">
        <w:rPr>
          <w:color w:val="000000" w:themeColor="text1"/>
          <w:highlight w:val="yellow"/>
        </w:rPr>
        <w:t xml:space="preserve">liquors. </w:t>
      </w:r>
    </w:p>
    <w:bookmarkEnd w:id="0"/>
    <w:p w14:paraId="74AD28C4" w14:textId="77777777" w:rsidR="00AB34C5" w:rsidRPr="00495FF6" w:rsidRDefault="00707E53" w:rsidP="00476B46">
      <w:pPr>
        <w:pStyle w:val="TAMainText"/>
        <w:spacing w:after="240"/>
        <w:jc w:val="left"/>
        <w:rPr>
          <w:b/>
        </w:rPr>
      </w:pPr>
      <w:r w:rsidRPr="00495FF6">
        <w:rPr>
          <w:b/>
        </w:rPr>
        <w:t>INTRODUCTION</w:t>
      </w:r>
    </w:p>
    <w:p w14:paraId="3201D32D" w14:textId="426026F2" w:rsidR="00642611" w:rsidRPr="00495FF6" w:rsidRDefault="00642611" w:rsidP="009E71D5">
      <w:pPr>
        <w:pStyle w:val="TAMainText"/>
        <w:spacing w:after="240"/>
        <w:jc w:val="left"/>
        <w:rPr>
          <w:color w:val="8064A2" w:themeColor="accent4"/>
          <w:lang w:val="en-GB"/>
        </w:rPr>
      </w:pPr>
      <w:r w:rsidRPr="00495FF6">
        <w:t xml:space="preserve">Fatty amides are </w:t>
      </w:r>
      <w:r w:rsidR="000C5D81" w:rsidRPr="00495FF6">
        <w:t>widespread</w:t>
      </w:r>
      <w:r w:rsidRPr="00495FF6">
        <w:t xml:space="preserve"> in </w:t>
      </w:r>
      <w:r w:rsidR="002E59B3" w:rsidRPr="00495FF6">
        <w:t>Nature</w:t>
      </w:r>
      <w:r w:rsidR="000C5D81" w:rsidRPr="00495FF6">
        <w:t>,</w:t>
      </w:r>
      <w:r w:rsidRPr="00495FF6">
        <w:t xml:space="preserve"> in both animal and plant tissues.</w:t>
      </w:r>
      <w:r w:rsidR="0025612C" w:rsidRPr="00495FF6">
        <w:rPr>
          <w:vertAlign w:val="superscript"/>
        </w:rPr>
        <w:t>1</w:t>
      </w:r>
      <w:r w:rsidRPr="00495FF6">
        <w:t xml:space="preserve"> In the last </w:t>
      </w:r>
      <w:r w:rsidR="008F0CD5" w:rsidRPr="00495FF6">
        <w:t>decade</w:t>
      </w:r>
      <w:r w:rsidR="001E5A16" w:rsidRPr="00495FF6">
        <w:t>,</w:t>
      </w:r>
      <w:r w:rsidRPr="00495FF6">
        <w:t xml:space="preserve"> they have received increasing interest as bio</w:t>
      </w:r>
      <w:r w:rsidR="001D4278" w:rsidRPr="00495FF6">
        <w:t>-</w:t>
      </w:r>
      <w:r w:rsidRPr="00495FF6">
        <w:t>based</w:t>
      </w:r>
      <w:r w:rsidR="007134E4" w:rsidRPr="00495FF6">
        <w:t xml:space="preserve">, </w:t>
      </w:r>
      <w:r w:rsidRPr="00495FF6">
        <w:t>biodegradable</w:t>
      </w:r>
      <w:r w:rsidR="00AF69E9" w:rsidRPr="00495FF6">
        <w:t xml:space="preserve"> </w:t>
      </w:r>
      <w:r w:rsidRPr="00495FF6">
        <w:t>emulsifiers and surfactants</w:t>
      </w:r>
      <w:r w:rsidR="00AF69E9" w:rsidRPr="00495FF6">
        <w:t xml:space="preserve"> with no </w:t>
      </w:r>
      <w:r w:rsidR="001D4278" w:rsidRPr="00495FF6">
        <w:t xml:space="preserve">remarkable </w:t>
      </w:r>
      <w:r w:rsidR="00AF69E9" w:rsidRPr="00495FF6">
        <w:t>adverse side effects</w:t>
      </w:r>
      <w:r w:rsidR="000E060F" w:rsidRPr="00495FF6">
        <w:t xml:space="preserve">, </w:t>
      </w:r>
      <w:r w:rsidR="00707E53" w:rsidRPr="00495FF6">
        <w:t>particularly suited</w:t>
      </w:r>
      <w:r w:rsidR="007134E4" w:rsidRPr="00495FF6">
        <w:t xml:space="preserve"> </w:t>
      </w:r>
      <w:r w:rsidR="008F0CD5" w:rsidRPr="00495FF6">
        <w:t>for</w:t>
      </w:r>
      <w:r w:rsidR="007134E4" w:rsidRPr="00495FF6">
        <w:t xml:space="preserve"> cosmetic, pharmaceutical and food </w:t>
      </w:r>
      <w:r w:rsidR="008F0CD5" w:rsidRPr="00495FF6">
        <w:t>applications</w:t>
      </w:r>
      <w:r w:rsidR="00E27536" w:rsidRPr="00495FF6">
        <w:t>,</w:t>
      </w:r>
      <w:r w:rsidR="0025612C" w:rsidRPr="00495FF6">
        <w:rPr>
          <w:vertAlign w:val="superscript"/>
        </w:rPr>
        <w:t>2</w:t>
      </w:r>
      <w:r w:rsidR="007134E4" w:rsidRPr="00495FF6">
        <w:t xml:space="preserve"> </w:t>
      </w:r>
      <w:r w:rsidR="00E27536" w:rsidRPr="00495FF6">
        <w:t>and</w:t>
      </w:r>
      <w:r w:rsidR="008968BA" w:rsidRPr="00495FF6">
        <w:t xml:space="preserve"> </w:t>
      </w:r>
      <w:r w:rsidR="007134E4" w:rsidRPr="00495FF6">
        <w:t xml:space="preserve">represent useful </w:t>
      </w:r>
      <w:r w:rsidR="00337F2B" w:rsidRPr="00495FF6">
        <w:t xml:space="preserve">sustainable substitutes </w:t>
      </w:r>
      <w:r w:rsidR="001E5A16" w:rsidRPr="00495FF6">
        <w:t>for</w:t>
      </w:r>
      <w:r w:rsidR="00337F2B" w:rsidRPr="00495FF6">
        <w:t xml:space="preserve"> common </w:t>
      </w:r>
      <w:r w:rsidRPr="00495FF6">
        <w:t>petroleum</w:t>
      </w:r>
      <w:r w:rsidR="0094759A" w:rsidRPr="00495FF6">
        <w:t>-</w:t>
      </w:r>
      <w:r w:rsidRPr="00495FF6">
        <w:t>based</w:t>
      </w:r>
      <w:r w:rsidR="00337F2B" w:rsidRPr="00495FF6">
        <w:t xml:space="preserve"> compounds. </w:t>
      </w:r>
      <w:r w:rsidR="001D4278" w:rsidRPr="00495FF6">
        <w:t xml:space="preserve">Some of them </w:t>
      </w:r>
      <w:r w:rsidR="00875AE4" w:rsidRPr="00495FF6">
        <w:t xml:space="preserve">also </w:t>
      </w:r>
      <w:r w:rsidR="001D4278" w:rsidRPr="00495FF6">
        <w:t xml:space="preserve">belong to the class </w:t>
      </w:r>
      <w:r w:rsidRPr="00495FF6">
        <w:t xml:space="preserve">of endogenous lipid mediators </w:t>
      </w:r>
      <w:r w:rsidR="001D4278" w:rsidRPr="00495FF6">
        <w:t xml:space="preserve">showing specific </w:t>
      </w:r>
      <w:r w:rsidRPr="00495FF6">
        <w:t>biological</w:t>
      </w:r>
      <w:r w:rsidR="001D4278" w:rsidRPr="00495FF6">
        <w:t xml:space="preserve"> </w:t>
      </w:r>
      <w:r w:rsidRPr="00495FF6">
        <w:t>functions in the immune, cardiovascular, and central nervous</w:t>
      </w:r>
      <w:r w:rsidR="001D4278" w:rsidRPr="00495FF6">
        <w:t xml:space="preserve"> </w:t>
      </w:r>
      <w:r w:rsidRPr="00495FF6">
        <w:t>systems.</w:t>
      </w:r>
      <w:r w:rsidR="0025612C" w:rsidRPr="00495FF6">
        <w:rPr>
          <w:vertAlign w:val="superscript"/>
        </w:rPr>
        <w:t>3-6</w:t>
      </w:r>
      <w:r w:rsidR="00C95BE7" w:rsidRPr="00495FF6">
        <w:rPr>
          <w:vertAlign w:val="superscript"/>
        </w:rPr>
        <w:t xml:space="preserve"> </w:t>
      </w:r>
      <w:r w:rsidRPr="00495FF6">
        <w:t>For example</w:t>
      </w:r>
      <w:r w:rsidR="00410236" w:rsidRPr="00495FF6">
        <w:t>, oleoyl ethanolamide</w:t>
      </w:r>
      <w:r w:rsidRPr="00495FF6">
        <w:t xml:space="preserve"> </w:t>
      </w:r>
      <w:r w:rsidR="008F0CD5" w:rsidRPr="00495FF6">
        <w:rPr>
          <w:b/>
        </w:rPr>
        <w:t>1</w:t>
      </w:r>
      <w:r w:rsidR="00827606" w:rsidRPr="00495FF6">
        <w:t xml:space="preserve"> </w:t>
      </w:r>
      <w:r w:rsidR="000F6045" w:rsidRPr="00495FF6">
        <w:t xml:space="preserve">(Figure 1) </w:t>
      </w:r>
      <w:r w:rsidR="00827606" w:rsidRPr="00495FF6">
        <w:t xml:space="preserve">is an analogue of </w:t>
      </w:r>
      <w:r w:rsidR="00E27536" w:rsidRPr="00495FF6">
        <w:t xml:space="preserve">the </w:t>
      </w:r>
      <w:r w:rsidR="00827606" w:rsidRPr="00495FF6">
        <w:t>endogenous cannabinoid anandamide (</w:t>
      </w:r>
      <w:r w:rsidR="008E5836" w:rsidRPr="00495FF6">
        <w:t>also known as</w:t>
      </w:r>
      <w:r w:rsidR="00827606" w:rsidRPr="00495FF6">
        <w:t xml:space="preserve"> arachidonoyl ethanolamide), which plays an important role in lipid metabolism and food intake control. In 2015, </w:t>
      </w:r>
      <w:r w:rsidR="00C34B2E" w:rsidRPr="00495FF6">
        <w:t xml:space="preserve">amide </w:t>
      </w:r>
      <w:r w:rsidR="00C34B2E" w:rsidRPr="00495FF6">
        <w:rPr>
          <w:b/>
        </w:rPr>
        <w:t>1</w:t>
      </w:r>
      <w:r w:rsidR="00B84461" w:rsidRPr="00495FF6">
        <w:t xml:space="preserve"> </w:t>
      </w:r>
      <w:r w:rsidR="00AA4C7C" w:rsidRPr="00495FF6">
        <w:t>was</w:t>
      </w:r>
      <w:r w:rsidR="008B27B1" w:rsidRPr="00495FF6">
        <w:t xml:space="preserve"> </w:t>
      </w:r>
      <w:bookmarkStart w:id="1" w:name="_Hlk113205687"/>
      <w:r w:rsidR="008E5836" w:rsidRPr="00495FF6">
        <w:t>approved</w:t>
      </w:r>
      <w:r w:rsidR="008B27B1" w:rsidRPr="00495FF6">
        <w:t xml:space="preserve"> by</w:t>
      </w:r>
      <w:r w:rsidR="008E5836" w:rsidRPr="00495FF6">
        <w:t xml:space="preserve"> the</w:t>
      </w:r>
      <w:r w:rsidR="008B27B1" w:rsidRPr="00495FF6">
        <w:t xml:space="preserve"> FDA as a dietary supplement for </w:t>
      </w:r>
      <w:r w:rsidR="008E5836" w:rsidRPr="00495FF6">
        <w:t>b</w:t>
      </w:r>
      <w:r w:rsidR="008B27B1" w:rsidRPr="00495FF6">
        <w:t xml:space="preserve">ody weight loss </w:t>
      </w:r>
      <w:bookmarkEnd w:id="1"/>
      <w:r w:rsidR="001E5A16" w:rsidRPr="00495FF6">
        <w:t xml:space="preserve">and </w:t>
      </w:r>
      <w:r w:rsidR="008B27B1" w:rsidRPr="00495FF6">
        <w:t>market</w:t>
      </w:r>
      <w:r w:rsidR="001E5A16" w:rsidRPr="00495FF6">
        <w:t>ed</w:t>
      </w:r>
      <w:r w:rsidR="008B27B1" w:rsidRPr="00495FF6">
        <w:t xml:space="preserve"> under the name of Ridu</w:t>
      </w:r>
      <w:r w:rsidR="00872A18" w:rsidRPr="00495FF6">
        <w:t>Z</w:t>
      </w:r>
      <w:r w:rsidR="008B27B1" w:rsidRPr="00495FF6">
        <w:t>one</w:t>
      </w:r>
      <w:r w:rsidR="00C34B2E" w:rsidRPr="00495FF6">
        <w:t>.</w:t>
      </w:r>
      <w:r w:rsidR="0025612C" w:rsidRPr="00495FF6">
        <w:rPr>
          <w:vertAlign w:val="superscript"/>
        </w:rPr>
        <w:t>7</w:t>
      </w:r>
      <w:r w:rsidR="003C5969" w:rsidRPr="00495FF6">
        <w:t xml:space="preserve"> </w:t>
      </w:r>
      <w:r w:rsidR="00C34B2E" w:rsidRPr="00495FF6">
        <w:t>Several s</w:t>
      </w:r>
      <w:r w:rsidRPr="00495FF6">
        <w:t>tudies have</w:t>
      </w:r>
      <w:r w:rsidR="003C5969" w:rsidRPr="00495FF6">
        <w:t xml:space="preserve"> </w:t>
      </w:r>
      <w:r w:rsidRPr="00495FF6">
        <w:t xml:space="preserve">demonstrated that </w:t>
      </w:r>
      <w:r w:rsidR="00E27536" w:rsidRPr="00495FF6">
        <w:t>this molecule</w:t>
      </w:r>
      <w:r w:rsidR="0071031A" w:rsidRPr="00495FF6">
        <w:t xml:space="preserve"> is able to bind </w:t>
      </w:r>
      <w:r w:rsidRPr="00495FF6">
        <w:t>with</w:t>
      </w:r>
      <w:r w:rsidR="003C5969" w:rsidRPr="00495FF6">
        <w:t xml:space="preserve"> </w:t>
      </w:r>
      <w:r w:rsidRPr="00495FF6">
        <w:t>peroxisome proliferator-activated receptor</w:t>
      </w:r>
      <w:r w:rsidR="008E5836" w:rsidRPr="00495FF6">
        <w:t xml:space="preserve"> </w:t>
      </w:r>
      <w:r w:rsidRPr="00495FF6">
        <w:t>α</w:t>
      </w:r>
      <w:r w:rsidR="0071031A" w:rsidRPr="00495FF6">
        <w:t xml:space="preserve">, thus influencing </w:t>
      </w:r>
      <w:r w:rsidRPr="00495FF6">
        <w:t>energy homeostasis and the synthesis of</w:t>
      </w:r>
      <w:r w:rsidR="003C5969" w:rsidRPr="00495FF6">
        <w:t xml:space="preserve"> </w:t>
      </w:r>
      <w:r w:rsidRPr="00495FF6">
        <w:t xml:space="preserve">satiety </w:t>
      </w:r>
      <w:r w:rsidR="002316A5" w:rsidRPr="002316A5">
        <w:rPr>
          <w:highlight w:val="green"/>
        </w:rPr>
        <w:t>signaling</w:t>
      </w:r>
      <w:r w:rsidRPr="00495FF6">
        <w:t xml:space="preserve"> molecules.</w:t>
      </w:r>
      <w:r w:rsidR="0025612C" w:rsidRPr="00495FF6">
        <w:rPr>
          <w:vertAlign w:val="superscript"/>
        </w:rPr>
        <w:t>8</w:t>
      </w:r>
      <w:r w:rsidR="00D44343" w:rsidRPr="00495FF6">
        <w:t xml:space="preserve"> Considering the side effects of other approaches used for the </w:t>
      </w:r>
      <w:r w:rsidR="00E27536" w:rsidRPr="00495FF6">
        <w:t>treatment</w:t>
      </w:r>
      <w:r w:rsidR="00D44343" w:rsidRPr="00495FF6">
        <w:t xml:space="preserve"> of obesity, such as an</w:t>
      </w:r>
      <w:r w:rsidR="00E27536" w:rsidRPr="00495FF6">
        <w:t>tiobesity drugs and surgery, the</w:t>
      </w:r>
      <w:r w:rsidR="00D44343" w:rsidRPr="00495FF6">
        <w:t xml:space="preserve"> supplementation </w:t>
      </w:r>
      <w:r w:rsidR="00E27536" w:rsidRPr="00495FF6">
        <w:t xml:space="preserve">of oleoyl ethanolamide </w:t>
      </w:r>
      <w:r w:rsidR="00D44343" w:rsidRPr="00495FF6">
        <w:t>as a novel efficient and FDA</w:t>
      </w:r>
      <w:r w:rsidR="00AF6EFA" w:rsidRPr="00495FF6">
        <w:t>-</w:t>
      </w:r>
      <w:r w:rsidR="00D44343" w:rsidRPr="00495FF6">
        <w:t>approved pharmaceutical agent</w:t>
      </w:r>
      <w:r w:rsidR="00410236" w:rsidRPr="00495FF6">
        <w:t xml:space="preserve"> </w:t>
      </w:r>
      <w:r w:rsidR="00E27536" w:rsidRPr="00495FF6">
        <w:t>would be clearly advantageous</w:t>
      </w:r>
      <w:r w:rsidR="00D44343" w:rsidRPr="00495FF6">
        <w:t xml:space="preserve">. </w:t>
      </w:r>
      <w:r w:rsidR="00E27536" w:rsidRPr="00495FF6">
        <w:t>Indeed, the treatment</w:t>
      </w:r>
      <w:r w:rsidR="00D44343" w:rsidRPr="00495FF6">
        <w:t xml:space="preserve"> of 50 obese people with Ridu</w:t>
      </w:r>
      <w:r w:rsidR="00872A18" w:rsidRPr="00495FF6">
        <w:t>Z</w:t>
      </w:r>
      <w:r w:rsidR="00D44343" w:rsidRPr="00495FF6">
        <w:t>one (200 mg/capsule</w:t>
      </w:r>
      <w:r w:rsidR="006C0C3D" w:rsidRPr="00495FF6">
        <w:t xml:space="preserve">, </w:t>
      </w:r>
      <w:r w:rsidR="00D44343" w:rsidRPr="00495FF6">
        <w:t>2</w:t>
      </w:r>
      <w:r w:rsidR="00CB75E7" w:rsidRPr="00495FF6">
        <w:t>-</w:t>
      </w:r>
      <w:r w:rsidR="00D44343" w:rsidRPr="00495FF6">
        <w:t>3 times/day for 4</w:t>
      </w:r>
      <w:r w:rsidR="00CB75E7" w:rsidRPr="00495FF6">
        <w:t>-</w:t>
      </w:r>
      <w:r w:rsidR="00D44343" w:rsidRPr="00495FF6">
        <w:t>12 weeks</w:t>
      </w:r>
      <w:r w:rsidR="008E5836" w:rsidRPr="00495FF6">
        <w:t>)</w:t>
      </w:r>
      <w:r w:rsidR="00D44343" w:rsidRPr="00495FF6">
        <w:t xml:space="preserve"> </w:t>
      </w:r>
      <w:r w:rsidR="00E27536" w:rsidRPr="00495FF6">
        <w:t xml:space="preserve">successfully </w:t>
      </w:r>
      <w:r w:rsidR="00D44343" w:rsidRPr="00495FF6">
        <w:t>decreased body mass index by about 7</w:t>
      </w:r>
      <w:r w:rsidR="00CB75E7" w:rsidRPr="00495FF6">
        <w:t>-</w:t>
      </w:r>
      <w:r w:rsidR="00D44343" w:rsidRPr="00495FF6">
        <w:t xml:space="preserve">8%. According to these studies, no obvious side effects were reported as a result of </w:t>
      </w:r>
      <w:r w:rsidR="00410236" w:rsidRPr="00495FF6">
        <w:t xml:space="preserve">amide </w:t>
      </w:r>
      <w:r w:rsidR="00410236" w:rsidRPr="00495FF6">
        <w:rPr>
          <w:b/>
        </w:rPr>
        <w:t>1</w:t>
      </w:r>
      <w:r w:rsidR="00D44343" w:rsidRPr="00495FF6">
        <w:t xml:space="preserve"> administration</w:t>
      </w:r>
      <w:r w:rsidR="0025612C" w:rsidRPr="00495FF6">
        <w:t>,</w:t>
      </w:r>
      <w:r w:rsidR="00D44343" w:rsidRPr="00495FF6">
        <w:t xml:space="preserve"> except temporary nausea in one </w:t>
      </w:r>
      <w:r w:rsidR="008E5836" w:rsidRPr="00495FF6">
        <w:t>case</w:t>
      </w:r>
      <w:r w:rsidR="00D44343" w:rsidRPr="00495FF6">
        <w:t>.</w:t>
      </w:r>
      <w:r w:rsidR="0025612C" w:rsidRPr="00495FF6">
        <w:rPr>
          <w:vertAlign w:val="superscript"/>
        </w:rPr>
        <w:t>9</w:t>
      </w:r>
      <w:r w:rsidR="008E5836" w:rsidRPr="00495FF6">
        <w:t xml:space="preserve"> </w:t>
      </w:r>
    </w:p>
    <w:p w14:paraId="0B0F3573" w14:textId="43E59D2E" w:rsidR="000A5CDA" w:rsidRPr="00495FF6" w:rsidRDefault="00D430F8" w:rsidP="000A5CDA">
      <w:pPr>
        <w:pStyle w:val="TAMainText"/>
        <w:spacing w:after="240"/>
        <w:jc w:val="center"/>
      </w:pPr>
      <w:r w:rsidRPr="00495FF6">
        <w:object w:dxaOrig="5575" w:dyaOrig="3552" w14:anchorId="46DDC1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4.95pt;height:124.75pt" o:ole="">
            <v:imagedata r:id="rId11" o:title=""/>
          </v:shape>
          <o:OLEObject Type="Embed" ProgID="ChemDraw.Document.6.0" ShapeID="_x0000_i1025" DrawAspect="Content" ObjectID="_1733845636" r:id="rId12"/>
        </w:object>
      </w:r>
    </w:p>
    <w:p w14:paraId="618236EC" w14:textId="1C4AEF39" w:rsidR="000A5CDA" w:rsidRPr="00495FF6" w:rsidRDefault="000A5CDA" w:rsidP="00D430F8">
      <w:pPr>
        <w:pStyle w:val="VAFigureCaption"/>
        <w:jc w:val="center"/>
      </w:pPr>
      <w:r w:rsidRPr="00495FF6">
        <w:rPr>
          <w:b/>
        </w:rPr>
        <w:t>Figure 1</w:t>
      </w:r>
      <w:r w:rsidR="00D854B2" w:rsidRPr="00495FF6">
        <w:t>.</w:t>
      </w:r>
      <w:r w:rsidR="001530D6" w:rsidRPr="00495FF6">
        <w:t xml:space="preserve"> </w:t>
      </w:r>
      <w:r w:rsidR="00D430F8" w:rsidRPr="00495FF6">
        <w:t>Examples of b</w:t>
      </w:r>
      <w:r w:rsidR="001530D6" w:rsidRPr="00495FF6">
        <w:t>iologically active fatty amides</w:t>
      </w:r>
      <w:r w:rsidR="00D430F8" w:rsidRPr="00495FF6">
        <w:t>.</w:t>
      </w:r>
    </w:p>
    <w:p w14:paraId="5B81D3C6" w14:textId="406BC6EB" w:rsidR="00707E53" w:rsidRPr="00495FF6" w:rsidRDefault="000F6045" w:rsidP="00707E53">
      <w:pPr>
        <w:pStyle w:val="TAMainText"/>
        <w:spacing w:after="240"/>
        <w:jc w:val="left"/>
      </w:pPr>
      <w:r w:rsidRPr="00495FF6">
        <w:t>As for the synthesis of fatty amides, and specifica</w:t>
      </w:r>
      <w:r w:rsidR="00D0790D" w:rsidRPr="00495FF6">
        <w:t>l</w:t>
      </w:r>
      <w:r w:rsidRPr="00495FF6">
        <w:t xml:space="preserve">ly of amide </w:t>
      </w:r>
      <w:r w:rsidR="001142B8" w:rsidRPr="00495FF6">
        <w:rPr>
          <w:b/>
        </w:rPr>
        <w:t>1</w:t>
      </w:r>
      <w:r w:rsidR="007976CF" w:rsidRPr="00495FF6">
        <w:t>,</w:t>
      </w:r>
      <w:r w:rsidR="001142B8" w:rsidRPr="00495FF6">
        <w:t xml:space="preserve"> </w:t>
      </w:r>
      <w:r w:rsidRPr="00495FF6">
        <w:t xml:space="preserve">both chemical and biocatalytic </w:t>
      </w:r>
      <w:r w:rsidR="00AF6EFA" w:rsidRPr="00495FF6">
        <w:t>strategie</w:t>
      </w:r>
      <w:r w:rsidRPr="00495FF6">
        <w:t>s</w:t>
      </w:r>
      <w:r w:rsidR="0066277D" w:rsidRPr="00495FF6">
        <w:t xml:space="preserve"> have been </w:t>
      </w:r>
      <w:r w:rsidR="00AF6EFA" w:rsidRPr="00495FF6">
        <w:t>adopte</w:t>
      </w:r>
      <w:r w:rsidR="0066277D" w:rsidRPr="00495FF6">
        <w:t>d</w:t>
      </w:r>
      <w:r w:rsidRPr="00495FF6">
        <w:t xml:space="preserve">, starting from </w:t>
      </w:r>
      <w:r w:rsidR="001E5A16" w:rsidRPr="00495FF6">
        <w:t xml:space="preserve">a variety of precursors such as </w:t>
      </w:r>
      <w:r w:rsidRPr="00495FF6">
        <w:t xml:space="preserve">commercial </w:t>
      </w:r>
      <w:r w:rsidR="007976CF" w:rsidRPr="00495FF6">
        <w:t>oleic acid</w:t>
      </w:r>
      <w:r w:rsidR="004A3AB7" w:rsidRPr="00495FF6">
        <w:t>,</w:t>
      </w:r>
      <w:r w:rsidR="0025612C" w:rsidRPr="00495FF6">
        <w:rPr>
          <w:vertAlign w:val="superscript"/>
        </w:rPr>
        <w:t>10-13</w:t>
      </w:r>
      <w:r w:rsidRPr="00495FF6">
        <w:t xml:space="preserve"> </w:t>
      </w:r>
      <w:r w:rsidR="001E5A16" w:rsidRPr="00495FF6">
        <w:t xml:space="preserve">some </w:t>
      </w:r>
      <w:r w:rsidRPr="00495FF6">
        <w:t>suitably activ</w:t>
      </w:r>
      <w:r w:rsidR="00FE5C24" w:rsidRPr="00495FF6">
        <w:t>a</w:t>
      </w:r>
      <w:r w:rsidRPr="00495FF6">
        <w:t>ted derivatives (</w:t>
      </w:r>
      <w:r w:rsidRPr="00495FF6">
        <w:rPr>
          <w:i/>
        </w:rPr>
        <w:t>e.g</w:t>
      </w:r>
      <w:r w:rsidRPr="00495FF6">
        <w:t xml:space="preserve">. </w:t>
      </w:r>
      <w:r w:rsidR="00403EAC" w:rsidRPr="00495FF6">
        <w:t>oleoyl chloride</w:t>
      </w:r>
      <w:r w:rsidR="00CB3671" w:rsidRPr="00495FF6">
        <w:t>,</w:t>
      </w:r>
      <w:r w:rsidR="0025612C" w:rsidRPr="00495FF6">
        <w:rPr>
          <w:vertAlign w:val="superscript"/>
        </w:rPr>
        <w:t>14</w:t>
      </w:r>
      <w:r w:rsidR="00CB3671" w:rsidRPr="00495FF6">
        <w:t xml:space="preserve"> mixed anhydrides</w:t>
      </w:r>
      <w:r w:rsidR="0025612C" w:rsidRPr="00495FF6">
        <w:rPr>
          <w:vertAlign w:val="superscript"/>
        </w:rPr>
        <w:t>15</w:t>
      </w:r>
      <w:r w:rsidRPr="00495FF6">
        <w:t>)</w:t>
      </w:r>
      <w:r w:rsidR="001E5A16" w:rsidRPr="00495FF6">
        <w:t>,</w:t>
      </w:r>
      <w:r w:rsidRPr="00495FF6">
        <w:t xml:space="preserve"> </w:t>
      </w:r>
      <w:r w:rsidR="00FE5C24" w:rsidRPr="00495FF6">
        <w:t>vegetable seed oil with high oleic acid content</w:t>
      </w:r>
      <w:r w:rsidR="007976CF" w:rsidRPr="00495FF6">
        <w:t>,</w:t>
      </w:r>
      <w:r w:rsidR="0025612C" w:rsidRPr="00495FF6">
        <w:rPr>
          <w:vertAlign w:val="superscript"/>
        </w:rPr>
        <w:t>16,17</w:t>
      </w:r>
      <w:r w:rsidR="007976CF" w:rsidRPr="00495FF6">
        <w:t xml:space="preserve"> or </w:t>
      </w:r>
      <w:r w:rsidR="001E5A16" w:rsidRPr="00495FF6">
        <w:t xml:space="preserve">even </w:t>
      </w:r>
      <w:r w:rsidR="007976CF" w:rsidRPr="00495FF6">
        <w:t>partially hydroly</w:t>
      </w:r>
      <w:r w:rsidR="00F156B4" w:rsidRPr="00495FF6">
        <w:t>se</w:t>
      </w:r>
      <w:r w:rsidR="007976CF" w:rsidRPr="00495FF6">
        <w:t>d seed oil</w:t>
      </w:r>
      <w:r w:rsidR="0025612C" w:rsidRPr="00495FF6">
        <w:t>.</w:t>
      </w:r>
      <w:r w:rsidR="0025612C" w:rsidRPr="00495FF6">
        <w:rPr>
          <w:vertAlign w:val="superscript"/>
        </w:rPr>
        <w:t>18</w:t>
      </w:r>
      <w:r w:rsidR="00CE300C" w:rsidRPr="00495FF6">
        <w:t xml:space="preserve"> </w:t>
      </w:r>
      <w:r w:rsidR="008E5836" w:rsidRPr="00495FF6">
        <w:t>To the best of our knowledge, t</w:t>
      </w:r>
      <w:r w:rsidR="00CE300C" w:rsidRPr="00495FF6">
        <w:t xml:space="preserve">he use of </w:t>
      </w:r>
      <w:r w:rsidR="00AA4C7C" w:rsidRPr="00495FF6">
        <w:t>mixtures of fatty acids</w:t>
      </w:r>
      <w:r w:rsidR="003239FF" w:rsidRPr="00495FF6">
        <w:t xml:space="preserve"> (FAs)</w:t>
      </w:r>
      <w:r w:rsidR="001E5A16" w:rsidRPr="00495FF6">
        <w:t xml:space="preserve"> enriched in oleic acid</w:t>
      </w:r>
      <w:r w:rsidR="00AA4C7C" w:rsidRPr="00495FF6">
        <w:t xml:space="preserve">, </w:t>
      </w:r>
      <w:r w:rsidR="0098560F" w:rsidRPr="00495FF6">
        <w:t xml:space="preserve">obtained during </w:t>
      </w:r>
      <w:r w:rsidR="001E5A16" w:rsidRPr="00495FF6">
        <w:t xml:space="preserve">the </w:t>
      </w:r>
      <w:r w:rsidR="0098560F" w:rsidRPr="00495FF6">
        <w:t xml:space="preserve">edible oil </w:t>
      </w:r>
      <w:r w:rsidR="006A6795" w:rsidRPr="00495FF6">
        <w:t>refining</w:t>
      </w:r>
      <w:r w:rsidR="0098560F" w:rsidRPr="00495FF6">
        <w:t xml:space="preserve"> process</w:t>
      </w:r>
      <w:r w:rsidR="00AA4C7C" w:rsidRPr="00495FF6">
        <w:t xml:space="preserve"> as side</w:t>
      </w:r>
      <w:r w:rsidR="001E5A16" w:rsidRPr="00495FF6">
        <w:t xml:space="preserve"> </w:t>
      </w:r>
      <w:r w:rsidR="00AA4C7C" w:rsidRPr="00495FF6">
        <w:t>products</w:t>
      </w:r>
      <w:r w:rsidR="00217439" w:rsidRPr="00495FF6">
        <w:t>,</w:t>
      </w:r>
      <w:r w:rsidR="0098560F" w:rsidRPr="00495FF6">
        <w:t xml:space="preserve"> ha</w:t>
      </w:r>
      <w:r w:rsidR="00217439" w:rsidRPr="00495FF6">
        <w:t>s</w:t>
      </w:r>
      <w:r w:rsidR="005C24FA" w:rsidRPr="00495FF6">
        <w:t xml:space="preserve"> not</w:t>
      </w:r>
      <w:r w:rsidR="0098560F" w:rsidRPr="00495FF6">
        <w:t xml:space="preserve"> </w:t>
      </w:r>
      <w:r w:rsidR="009623EE" w:rsidRPr="009623EE">
        <w:rPr>
          <w:highlight w:val="green"/>
        </w:rPr>
        <w:t>yet</w:t>
      </w:r>
      <w:r w:rsidR="009623EE">
        <w:t xml:space="preserve"> </w:t>
      </w:r>
      <w:r w:rsidR="0098560F" w:rsidRPr="00495FF6">
        <w:t xml:space="preserve">been considered as </w:t>
      </w:r>
      <w:r w:rsidR="001E5A16" w:rsidRPr="00495FF6">
        <w:t xml:space="preserve">a </w:t>
      </w:r>
      <w:r w:rsidR="0098560F" w:rsidRPr="00495FF6">
        <w:t xml:space="preserve">renewable feedstock for the synthesis of amide </w:t>
      </w:r>
      <w:r w:rsidR="0098560F" w:rsidRPr="00495FF6">
        <w:rPr>
          <w:b/>
        </w:rPr>
        <w:t>1</w:t>
      </w:r>
      <w:r w:rsidR="008E5836" w:rsidRPr="009623EE">
        <w:rPr>
          <w:strike/>
          <w:highlight w:val="green"/>
        </w:rPr>
        <w:t>, yet</w:t>
      </w:r>
      <w:r w:rsidR="008E5836" w:rsidRPr="00495FF6">
        <w:t>.</w:t>
      </w:r>
      <w:r w:rsidR="00115831" w:rsidRPr="00495FF6">
        <w:t xml:space="preserve"> </w:t>
      </w:r>
    </w:p>
    <w:p w14:paraId="05F94A55" w14:textId="11643912" w:rsidR="008D427A" w:rsidRPr="00D75315" w:rsidRDefault="00AE7EA0" w:rsidP="0012365F">
      <w:pPr>
        <w:pStyle w:val="TAMainText"/>
        <w:spacing w:after="240"/>
      </w:pPr>
      <w:r w:rsidRPr="00AE7EA0">
        <w:rPr>
          <w:highlight w:val="yellow"/>
        </w:rPr>
        <w:t>T</w:t>
      </w:r>
      <w:r w:rsidR="00742295" w:rsidRPr="00AE7EA0">
        <w:rPr>
          <w:highlight w:val="yellow"/>
        </w:rPr>
        <w:t>he valorization of wast</w:t>
      </w:r>
      <w:r w:rsidR="00217439" w:rsidRPr="00AE7EA0">
        <w:rPr>
          <w:highlight w:val="yellow"/>
        </w:rPr>
        <w:t xml:space="preserve">e </w:t>
      </w:r>
      <w:r w:rsidR="003B4FF4" w:rsidRPr="00AE7EA0">
        <w:rPr>
          <w:highlight w:val="yellow"/>
        </w:rPr>
        <w:t>from</w:t>
      </w:r>
      <w:r w:rsidR="00217439" w:rsidRPr="00AE7EA0">
        <w:rPr>
          <w:highlight w:val="yellow"/>
        </w:rPr>
        <w:t xml:space="preserve"> </w:t>
      </w:r>
      <w:r w:rsidR="001E5A16" w:rsidRPr="00AE7EA0">
        <w:rPr>
          <w:highlight w:val="yellow"/>
        </w:rPr>
        <w:t xml:space="preserve">the </w:t>
      </w:r>
      <w:r w:rsidR="00217439" w:rsidRPr="00AE7EA0">
        <w:rPr>
          <w:highlight w:val="yellow"/>
        </w:rPr>
        <w:t>agr</w:t>
      </w:r>
      <w:r w:rsidR="00AF6EFA" w:rsidRPr="00AE7EA0">
        <w:rPr>
          <w:highlight w:val="yellow"/>
        </w:rPr>
        <w:t>i</w:t>
      </w:r>
      <w:r w:rsidR="00217439" w:rsidRPr="00AE7EA0">
        <w:rPr>
          <w:highlight w:val="yellow"/>
        </w:rPr>
        <w:t>-food industry</w:t>
      </w:r>
      <w:r w:rsidRPr="00AE7EA0">
        <w:rPr>
          <w:highlight w:val="yellow"/>
        </w:rPr>
        <w:t xml:space="preserve"> is currently a hot topic in academi</w:t>
      </w:r>
      <w:r>
        <w:rPr>
          <w:highlight w:val="yellow"/>
        </w:rPr>
        <w:t>c</w:t>
      </w:r>
      <w:r w:rsidRPr="00AE7EA0">
        <w:rPr>
          <w:highlight w:val="yellow"/>
        </w:rPr>
        <w:t xml:space="preserve"> and industrial research</w:t>
      </w:r>
      <w:r>
        <w:rPr>
          <w:highlight w:val="yellow"/>
        </w:rPr>
        <w:t xml:space="preserve"> activity.</w:t>
      </w:r>
      <w:r w:rsidR="005D52A7">
        <w:rPr>
          <w:highlight w:val="yellow"/>
          <w:vertAlign w:val="superscript"/>
        </w:rPr>
        <w:t>19, 20</w:t>
      </w:r>
      <w:r w:rsidR="006D5FD3">
        <w:rPr>
          <w:rStyle w:val="Rimandonotadichiusura"/>
          <w:highlight w:val="yellow"/>
        </w:rPr>
        <w:endnoteReference w:id="1"/>
      </w:r>
      <w:r w:rsidR="00217439" w:rsidRPr="00AE7EA0">
        <w:rPr>
          <w:highlight w:val="yellow"/>
        </w:rPr>
        <w:t xml:space="preserve"> </w:t>
      </w:r>
      <w:r w:rsidR="00562477">
        <w:rPr>
          <w:rStyle w:val="Rimandonotadichiusura"/>
          <w:highlight w:val="yellow"/>
        </w:rPr>
        <w:endnoteReference w:id="2"/>
      </w:r>
      <w:r w:rsidR="009623EE">
        <w:rPr>
          <w:highlight w:val="yellow"/>
        </w:rPr>
        <w:t xml:space="preserve"> </w:t>
      </w:r>
      <w:r w:rsidR="009623EE" w:rsidRPr="009623EE">
        <w:rPr>
          <w:highlight w:val="green"/>
        </w:rPr>
        <w:t>(Mettere a posto le references precedenti)</w:t>
      </w:r>
      <w:r w:rsidR="009623EE">
        <w:rPr>
          <w:highlight w:val="yellow"/>
        </w:rPr>
        <w:t xml:space="preserve">. </w:t>
      </w:r>
      <w:r w:rsidRPr="00AE7EA0">
        <w:rPr>
          <w:highlight w:val="yellow"/>
        </w:rPr>
        <w:t>As for our group,</w:t>
      </w:r>
      <w:r>
        <w:t xml:space="preserve"> w</w:t>
      </w:r>
      <w:r w:rsidR="00217439" w:rsidRPr="00495FF6">
        <w:t>e ha</w:t>
      </w:r>
      <w:r w:rsidR="003B4FF4" w:rsidRPr="00495FF6">
        <w:t>d</w:t>
      </w:r>
      <w:r w:rsidR="00217439" w:rsidRPr="00495FF6">
        <w:t xml:space="preserve"> the </w:t>
      </w:r>
      <w:r w:rsidR="008E5836" w:rsidRPr="00495FF6">
        <w:t>opportunity</w:t>
      </w:r>
      <w:r w:rsidR="00217439" w:rsidRPr="00495FF6">
        <w:t xml:space="preserve"> to </w:t>
      </w:r>
      <w:r w:rsidR="00217439" w:rsidRPr="005D52A7">
        <w:rPr>
          <w:highlight w:val="yellow"/>
        </w:rPr>
        <w:t>work</w:t>
      </w:r>
      <w:r w:rsidR="005D52A7" w:rsidRPr="009623EE">
        <w:rPr>
          <w:strike/>
          <w:highlight w:val="green"/>
          <w:vertAlign w:val="superscript"/>
        </w:rPr>
        <w:t>21-23</w:t>
      </w:r>
      <w:r w:rsidR="00217439" w:rsidRPr="00495FF6">
        <w:t xml:space="preserve"> </w:t>
      </w:r>
      <w:r w:rsidR="008E0FB3" w:rsidRPr="00495FF6">
        <w:t xml:space="preserve">on the </w:t>
      </w:r>
      <w:r w:rsidR="00217439" w:rsidRPr="00495FF6">
        <w:t>mixture of fatty acid sodium salts and triglycerides</w:t>
      </w:r>
      <w:r w:rsidR="008A0863" w:rsidRPr="00495FF6">
        <w:t>,</w:t>
      </w:r>
      <w:r w:rsidR="009623EE" w:rsidRPr="009623EE">
        <w:rPr>
          <w:highlight w:val="green"/>
          <w:vertAlign w:val="superscript"/>
        </w:rPr>
        <w:t>21-23</w:t>
      </w:r>
      <w:r w:rsidR="008A0863" w:rsidRPr="00495FF6">
        <w:t xml:space="preserve"> known in the trade as</w:t>
      </w:r>
      <w:r w:rsidR="008E0FB3" w:rsidRPr="00495FF6">
        <w:t xml:space="preserve"> </w:t>
      </w:r>
      <w:r w:rsidR="008E0FB3" w:rsidRPr="00495FF6">
        <w:rPr>
          <w:i/>
        </w:rPr>
        <w:t>soapstock</w:t>
      </w:r>
      <w:r w:rsidR="008E0FB3" w:rsidRPr="00495FF6">
        <w:t>, recovered</w:t>
      </w:r>
      <w:r w:rsidR="00217439" w:rsidRPr="00495FF6">
        <w:t xml:space="preserve"> </w:t>
      </w:r>
      <w:r w:rsidR="003B4FF4" w:rsidRPr="00495FF6">
        <w:t>after</w:t>
      </w:r>
      <w:r w:rsidR="00217439" w:rsidRPr="00495FF6">
        <w:t xml:space="preserve"> the neutralization process to which raw vegetable seed </w:t>
      </w:r>
      <w:r w:rsidR="00217439" w:rsidRPr="009623EE">
        <w:rPr>
          <w:highlight w:val="green"/>
        </w:rPr>
        <w:t>oil</w:t>
      </w:r>
      <w:r w:rsidR="009623EE" w:rsidRPr="009623EE">
        <w:rPr>
          <w:highlight w:val="green"/>
        </w:rPr>
        <w:t>s</w:t>
      </w:r>
      <w:r w:rsidR="00217439" w:rsidRPr="009623EE">
        <w:rPr>
          <w:highlight w:val="green"/>
        </w:rPr>
        <w:t xml:space="preserve"> </w:t>
      </w:r>
      <w:r w:rsidR="009623EE" w:rsidRPr="009623EE">
        <w:rPr>
          <w:highlight w:val="green"/>
        </w:rPr>
        <w:t>are</w:t>
      </w:r>
      <w:r w:rsidR="00217439" w:rsidRPr="00495FF6">
        <w:t xml:space="preserve"> submitted</w:t>
      </w:r>
      <w:r w:rsidR="009623EE">
        <w:t xml:space="preserve"> during the refinement </w:t>
      </w:r>
      <w:r w:rsidR="009623EE" w:rsidRPr="009623EE">
        <w:rPr>
          <w:highlight w:val="green"/>
        </w:rPr>
        <w:t>process</w:t>
      </w:r>
      <w:r w:rsidR="00217439" w:rsidRPr="00495FF6">
        <w:t xml:space="preserve"> </w:t>
      </w:r>
      <w:r w:rsidR="00570171" w:rsidRPr="00495FF6">
        <w:t xml:space="preserve">necessary </w:t>
      </w:r>
      <w:r w:rsidR="00217439" w:rsidRPr="00495FF6">
        <w:t xml:space="preserve">to provide </w:t>
      </w:r>
      <w:r w:rsidR="00A0392E" w:rsidRPr="00495FF6">
        <w:t>marketable</w:t>
      </w:r>
      <w:r w:rsidR="00217439" w:rsidRPr="00495FF6">
        <w:t xml:space="preserve"> </w:t>
      </w:r>
      <w:r w:rsidR="001720D5" w:rsidRPr="00495FF6">
        <w:t xml:space="preserve">edible oil. </w:t>
      </w:r>
      <w:r w:rsidR="00344090" w:rsidRPr="00495FF6">
        <w:t xml:space="preserve">Soapstock </w:t>
      </w:r>
      <w:r w:rsidR="008A0863" w:rsidRPr="00495FF6">
        <w:t>is</w:t>
      </w:r>
      <w:r w:rsidR="00344090" w:rsidRPr="00495FF6">
        <w:t xml:space="preserve"> an alkal</w:t>
      </w:r>
      <w:r w:rsidR="003B4FF4" w:rsidRPr="00495FF6">
        <w:t>i</w:t>
      </w:r>
      <w:r w:rsidR="00344090" w:rsidRPr="00495FF6">
        <w:t>ne</w:t>
      </w:r>
      <w:r w:rsidR="008A0863" w:rsidRPr="00495FF6">
        <w:t xml:space="preserve"> mixture</w:t>
      </w:r>
      <w:r w:rsidR="00344090" w:rsidRPr="00495FF6">
        <w:t xml:space="preserve"> </w:t>
      </w:r>
      <w:r w:rsidR="0037403B" w:rsidRPr="00495FF6">
        <w:t>(</w:t>
      </w:r>
      <w:r w:rsidR="00092DD5" w:rsidRPr="00495FF6">
        <w:t xml:space="preserve">pH </w:t>
      </w:r>
      <w:r w:rsidR="00092DD5" w:rsidRPr="00495FF6">
        <w:rPr>
          <w:rFonts w:ascii="Cambria" w:hAnsi="Cambria"/>
        </w:rPr>
        <w:t>~</w:t>
      </w:r>
      <w:r w:rsidR="00092DD5" w:rsidRPr="00495FF6">
        <w:t xml:space="preserve"> 9</w:t>
      </w:r>
      <w:r w:rsidR="00DA0DD2" w:rsidRPr="00495FF6">
        <w:t>-10</w:t>
      </w:r>
      <w:r w:rsidR="008A0863" w:rsidRPr="00495FF6">
        <w:t>) with</w:t>
      </w:r>
      <w:r w:rsidR="00092DD5" w:rsidRPr="00495FF6">
        <w:t xml:space="preserve"> a </w:t>
      </w:r>
      <w:r w:rsidR="00344090" w:rsidRPr="00495FF6">
        <w:t>high conte</w:t>
      </w:r>
      <w:r w:rsidR="008A0863" w:rsidRPr="00495FF6">
        <w:t>nt of residual water (nearly 50</w:t>
      </w:r>
      <w:r w:rsidR="00344090" w:rsidRPr="00495FF6">
        <w:t xml:space="preserve">% </w:t>
      </w:r>
      <w:r w:rsidR="00344090" w:rsidRPr="00495FF6">
        <w:rPr>
          <w:i/>
        </w:rPr>
        <w:t>w/w</w:t>
      </w:r>
      <w:r w:rsidR="008A0863" w:rsidRPr="00495FF6">
        <w:t>), and i</w:t>
      </w:r>
      <w:r w:rsidR="00344090" w:rsidRPr="00495FF6">
        <w:t>t is considered a low-value source of fatty acids, the distribution of which depends on the b</w:t>
      </w:r>
      <w:r w:rsidR="009624F8" w:rsidRPr="00495FF6">
        <w:t>o</w:t>
      </w:r>
      <w:r w:rsidR="00344090" w:rsidRPr="00495FF6">
        <w:t>tanical origin of the oil</w:t>
      </w:r>
      <w:r w:rsidR="00790995" w:rsidRPr="00495FF6">
        <w:t>.</w:t>
      </w:r>
      <w:r w:rsidR="0025612C" w:rsidRPr="005D52A7">
        <w:rPr>
          <w:highlight w:val="yellow"/>
          <w:vertAlign w:val="superscript"/>
        </w:rPr>
        <w:t>2</w:t>
      </w:r>
      <w:r w:rsidR="005D52A7" w:rsidRPr="005D52A7">
        <w:rPr>
          <w:highlight w:val="yellow"/>
          <w:vertAlign w:val="superscript"/>
        </w:rPr>
        <w:t>4</w:t>
      </w:r>
      <w:r w:rsidR="00570171" w:rsidRPr="00495FF6">
        <w:t xml:space="preserve"> </w:t>
      </w:r>
      <w:r w:rsidR="00344090" w:rsidRPr="00495FF6">
        <w:t xml:space="preserve">Currently, it is submitted </w:t>
      </w:r>
      <w:r w:rsidR="00EF333B" w:rsidRPr="00495FF6">
        <w:rPr>
          <w:i/>
        </w:rPr>
        <w:t xml:space="preserve">in situ </w:t>
      </w:r>
      <w:r w:rsidR="00344090" w:rsidRPr="00495FF6">
        <w:t xml:space="preserve">to a </w:t>
      </w:r>
      <w:r w:rsidR="00344090" w:rsidRPr="00495FF6">
        <w:rPr>
          <w:i/>
        </w:rPr>
        <w:t>splitting process</w:t>
      </w:r>
      <w:r w:rsidR="009624F8" w:rsidRPr="00495FF6">
        <w:t xml:space="preserve"> </w:t>
      </w:r>
      <w:r w:rsidR="002C3317" w:rsidRPr="00495FF6">
        <w:t>by treatment with diluted sulfuric or hydrochloric acid</w:t>
      </w:r>
      <w:r w:rsidR="00344090" w:rsidRPr="00495FF6">
        <w:t>,</w:t>
      </w:r>
      <w:r w:rsidR="009624F8" w:rsidRPr="00495FF6">
        <w:t xml:space="preserve"> to afford </w:t>
      </w:r>
      <w:r w:rsidR="008A0863" w:rsidRPr="00495FF6">
        <w:t>a</w:t>
      </w:r>
      <w:r w:rsidR="000077E4" w:rsidRPr="00495FF6">
        <w:t xml:space="preserve"> </w:t>
      </w:r>
      <w:r w:rsidR="0037403B" w:rsidRPr="00495FF6">
        <w:t xml:space="preserve">water-immiscible </w:t>
      </w:r>
      <w:r w:rsidR="000077E4" w:rsidRPr="00495FF6">
        <w:t>phase</w:t>
      </w:r>
      <w:r w:rsidR="00F62926" w:rsidRPr="00495FF6">
        <w:t xml:space="preserve"> (</w:t>
      </w:r>
      <w:r w:rsidR="000077E4" w:rsidRPr="00495FF6">
        <w:t xml:space="preserve">comprising mainly </w:t>
      </w:r>
      <w:r w:rsidR="002C3317" w:rsidRPr="00495FF6">
        <w:lastRenderedPageBreak/>
        <w:t>free fatty acids and partially hydroly</w:t>
      </w:r>
      <w:r w:rsidR="00F156B4" w:rsidRPr="00495FF6">
        <w:t>s</w:t>
      </w:r>
      <w:r w:rsidR="002C3317" w:rsidRPr="00495FF6">
        <w:t>ed triglycerides</w:t>
      </w:r>
      <w:r w:rsidR="0037403B" w:rsidRPr="00495FF6">
        <w:t xml:space="preserve">, collectively called </w:t>
      </w:r>
      <w:r w:rsidR="0037403B" w:rsidRPr="00495FF6">
        <w:rPr>
          <w:i/>
        </w:rPr>
        <w:t>oleins</w:t>
      </w:r>
      <w:r w:rsidR="00F62926" w:rsidRPr="00495FF6">
        <w:t>)</w:t>
      </w:r>
      <w:r w:rsidR="002C3317" w:rsidRPr="00495FF6">
        <w:rPr>
          <w:i/>
        </w:rPr>
        <w:t xml:space="preserve"> </w:t>
      </w:r>
      <w:r w:rsidR="00707E53" w:rsidRPr="00495FF6">
        <w:t>and a</w:t>
      </w:r>
      <w:r w:rsidR="0037403B" w:rsidRPr="00495FF6">
        <w:t>n aqueous</w:t>
      </w:r>
      <w:r w:rsidR="002C3317" w:rsidRPr="00495FF6">
        <w:t xml:space="preserve"> phase</w:t>
      </w:r>
      <w:r w:rsidR="00707E53" w:rsidRPr="00495FF6">
        <w:t xml:space="preserve">, that are </w:t>
      </w:r>
      <w:r w:rsidR="0037403B" w:rsidRPr="00495FF6">
        <w:t xml:space="preserve">usually </w:t>
      </w:r>
      <w:r w:rsidR="00707E53" w:rsidRPr="00495FF6">
        <w:t xml:space="preserve">separated </w:t>
      </w:r>
      <w:r w:rsidR="002C3317" w:rsidRPr="00495FF6">
        <w:t>by centrifugation.</w:t>
      </w:r>
      <w:r w:rsidR="000E5BF1" w:rsidRPr="00495FF6">
        <w:t xml:space="preserve"> In Italy, oleins are </w:t>
      </w:r>
      <w:r w:rsidR="0037403B" w:rsidRPr="00495FF6">
        <w:t>most commonly</w:t>
      </w:r>
      <w:r w:rsidR="000E5BF1" w:rsidRPr="00495FF6">
        <w:t xml:space="preserve"> transformed into </w:t>
      </w:r>
      <w:r w:rsidR="00790995" w:rsidRPr="00495FF6">
        <w:t xml:space="preserve">methane </w:t>
      </w:r>
      <w:r w:rsidR="000E5BF1" w:rsidRPr="00495FF6">
        <w:t xml:space="preserve">in </w:t>
      </w:r>
      <w:r w:rsidR="00790995" w:rsidRPr="00495FF6">
        <w:t xml:space="preserve">anaerobic </w:t>
      </w:r>
      <w:r w:rsidR="000E5BF1" w:rsidRPr="00495FF6">
        <w:t xml:space="preserve">biodigester plants, </w:t>
      </w:r>
      <w:r w:rsidR="002731EE" w:rsidRPr="00495FF6">
        <w:t>while</w:t>
      </w:r>
      <w:r w:rsidR="000E5BF1" w:rsidRPr="00495FF6">
        <w:t xml:space="preserve"> </w:t>
      </w:r>
      <w:r w:rsidR="0037403B" w:rsidRPr="00495FF6">
        <w:t xml:space="preserve">the </w:t>
      </w:r>
      <w:r w:rsidR="000E5BF1" w:rsidRPr="00495FF6">
        <w:t>acid</w:t>
      </w:r>
      <w:r w:rsidR="0037403B" w:rsidRPr="00495FF6">
        <w:t>ic</w:t>
      </w:r>
      <w:r w:rsidR="000E5BF1" w:rsidRPr="00495FF6">
        <w:t xml:space="preserve"> wastewater </w:t>
      </w:r>
      <w:r w:rsidR="0037403B" w:rsidRPr="00495FF6">
        <w:t xml:space="preserve">coming </w:t>
      </w:r>
      <w:r w:rsidR="000E5BF1" w:rsidRPr="00495FF6">
        <w:t xml:space="preserve">from the splitting process has to be disposed of </w:t>
      </w:r>
      <w:r w:rsidR="00341CB2" w:rsidRPr="00495FF6">
        <w:t>as a special waste</w:t>
      </w:r>
      <w:r w:rsidR="000E5BF1" w:rsidRPr="00495FF6">
        <w:t xml:space="preserve"> due to the high </w:t>
      </w:r>
      <w:r w:rsidR="002731EE" w:rsidRPr="00495FF6">
        <w:t>sulfate</w:t>
      </w:r>
      <w:r w:rsidR="008A0863" w:rsidRPr="00495FF6">
        <w:t>/chloride</w:t>
      </w:r>
      <w:r w:rsidR="002731EE" w:rsidRPr="00495FF6">
        <w:t xml:space="preserve"> ion </w:t>
      </w:r>
      <w:r w:rsidR="00790995" w:rsidRPr="00495FF6">
        <w:t>content</w:t>
      </w:r>
      <w:r w:rsidR="00C314EF" w:rsidRPr="00495FF6">
        <w:t xml:space="preserve"> and the high </w:t>
      </w:r>
      <w:r w:rsidR="006262B2" w:rsidRPr="00495FF6">
        <w:t>t</w:t>
      </w:r>
      <w:r w:rsidR="00C314EF" w:rsidRPr="00495FF6">
        <w:t xml:space="preserve">otal </w:t>
      </w:r>
      <w:r w:rsidR="006262B2" w:rsidRPr="00495FF6">
        <w:t>o</w:t>
      </w:r>
      <w:r w:rsidR="00C314EF" w:rsidRPr="00495FF6">
        <w:t xml:space="preserve">rganic </w:t>
      </w:r>
      <w:r w:rsidR="006262B2" w:rsidRPr="00495FF6">
        <w:t>c</w:t>
      </w:r>
      <w:r w:rsidR="00C314EF" w:rsidRPr="00495FF6">
        <w:t xml:space="preserve">arbon </w:t>
      </w:r>
      <w:r w:rsidR="006262B2" w:rsidRPr="00495FF6">
        <w:t xml:space="preserve">(TOC) </w:t>
      </w:r>
      <w:r w:rsidR="00C314EF" w:rsidRPr="00495FF6">
        <w:t>content</w:t>
      </w:r>
      <w:r w:rsidR="006262B2" w:rsidRPr="00495FF6">
        <w:t xml:space="preserve">, thus affecting the operational costs and the environmental footprint of the </w:t>
      </w:r>
      <w:r w:rsidR="00AF6EFA" w:rsidRPr="00495FF6">
        <w:t>vegetable oil refining process as a whole</w:t>
      </w:r>
      <w:r w:rsidR="006262B2" w:rsidRPr="00495FF6">
        <w:t>.</w:t>
      </w:r>
      <w:r w:rsidR="00842D6C" w:rsidRPr="00495FF6">
        <w:t xml:space="preserve"> </w:t>
      </w:r>
      <w:r w:rsidR="009623EE" w:rsidRPr="009623EE">
        <w:rPr>
          <w:highlight w:val="green"/>
        </w:rPr>
        <w:t xml:space="preserve">(Ancora references da mettere a posto in tutto il </w:t>
      </w:r>
      <w:r w:rsidR="009623EE">
        <w:rPr>
          <w:highlight w:val="green"/>
        </w:rPr>
        <w:t>parametro</w:t>
      </w:r>
      <w:r w:rsidR="009623EE" w:rsidRPr="009623EE">
        <w:rPr>
          <w:highlight w:val="green"/>
        </w:rPr>
        <w:t xml:space="preserve"> seguente)</w:t>
      </w:r>
      <w:r w:rsidR="00870726" w:rsidRPr="0012365F">
        <w:rPr>
          <w:highlight w:val="yellow"/>
        </w:rPr>
        <w:t xml:space="preserve">Another current </w:t>
      </w:r>
      <w:r w:rsidR="00D75315" w:rsidRPr="0012365F">
        <w:rPr>
          <w:highlight w:val="yellow"/>
        </w:rPr>
        <w:t>application</w:t>
      </w:r>
      <w:r w:rsidR="00870726" w:rsidRPr="0012365F">
        <w:rPr>
          <w:highlight w:val="yellow"/>
        </w:rPr>
        <w:t xml:space="preserve"> is the conversion of soapstock or oleins into biodiesel.</w:t>
      </w:r>
      <w:r w:rsidR="005D52A7">
        <w:rPr>
          <w:highlight w:val="yellow"/>
          <w:vertAlign w:val="superscript"/>
        </w:rPr>
        <w:t>25</w:t>
      </w:r>
      <w:r w:rsidR="00870726" w:rsidRPr="0012365F">
        <w:rPr>
          <w:rStyle w:val="Rimandonotadichiusura"/>
          <w:highlight w:val="yellow"/>
        </w:rPr>
        <w:endnoteReference w:id="3"/>
      </w:r>
      <w:r w:rsidR="00D75315" w:rsidRPr="0012365F">
        <w:rPr>
          <w:highlight w:val="yellow"/>
        </w:rPr>
        <w:t xml:space="preserve"> </w:t>
      </w:r>
      <w:r w:rsidR="0012365F" w:rsidRPr="0012365F">
        <w:rPr>
          <w:highlight w:val="yellow"/>
          <w:lang w:val="en-GB"/>
        </w:rPr>
        <w:t>Global production of vegetable seed oil is forecast to be nearly 214 Mt for the year 2022-2023</w:t>
      </w:r>
      <w:r w:rsidR="00075003">
        <w:rPr>
          <w:highlight w:val="yellow"/>
          <w:lang w:val="en-GB"/>
        </w:rPr>
        <w:t>.</w:t>
      </w:r>
      <w:r w:rsidR="005D52A7">
        <w:rPr>
          <w:highlight w:val="yellow"/>
          <w:vertAlign w:val="superscript"/>
          <w:lang w:val="en-GB"/>
        </w:rPr>
        <w:t>26</w:t>
      </w:r>
      <w:r w:rsidR="0012365F" w:rsidRPr="0012365F">
        <w:rPr>
          <w:rStyle w:val="Rimandonotadichiusura"/>
          <w:iCs/>
          <w:highlight w:val="yellow"/>
          <w:lang w:bidi="en-US"/>
        </w:rPr>
        <w:t xml:space="preserve"> </w:t>
      </w:r>
      <w:r w:rsidR="0012365F" w:rsidRPr="0012365F">
        <w:rPr>
          <w:rStyle w:val="Rimandonotadichiusura"/>
          <w:iCs/>
          <w:highlight w:val="yellow"/>
          <w:lang w:bidi="en-US"/>
        </w:rPr>
        <w:endnoteReference w:id="4"/>
      </w:r>
      <w:r w:rsidR="0012365F" w:rsidRPr="0012365F">
        <w:rPr>
          <w:highlight w:val="yellow"/>
          <w:vertAlign w:val="superscript"/>
          <w:lang w:val="en-GB"/>
        </w:rPr>
        <w:t xml:space="preserve"> </w:t>
      </w:r>
      <w:r w:rsidR="00A817C1" w:rsidRPr="0012365F">
        <w:rPr>
          <w:iCs/>
          <w:highlight w:val="yellow"/>
          <w:lang w:bidi="en-US"/>
        </w:rPr>
        <w:t xml:space="preserve">Processing </w:t>
      </w:r>
      <w:r w:rsidR="00A817C1" w:rsidRPr="00C27A77">
        <w:rPr>
          <w:iCs/>
          <w:highlight w:val="yellow"/>
          <w:lang w:bidi="en-US"/>
        </w:rPr>
        <w:t>such a high amount of oil inevitably generates huge amounts of waste and by-products of different nature</w:t>
      </w:r>
      <w:r w:rsidR="00AD4DC9">
        <w:rPr>
          <w:iCs/>
          <w:highlight w:val="yellow"/>
          <w:lang w:bidi="en-US"/>
        </w:rPr>
        <w:t xml:space="preserve">, </w:t>
      </w:r>
      <w:r w:rsidR="00991EC4">
        <w:rPr>
          <w:iCs/>
          <w:highlight w:val="yellow"/>
          <w:lang w:bidi="en-US"/>
        </w:rPr>
        <w:t xml:space="preserve">with </w:t>
      </w:r>
      <w:r w:rsidR="00A817C1" w:rsidRPr="00C27A77">
        <w:rPr>
          <w:iCs/>
          <w:highlight w:val="yellow"/>
          <w:lang w:bidi="en-US"/>
        </w:rPr>
        <w:t>soapstock generally represent</w:t>
      </w:r>
      <w:r w:rsidR="00991EC4">
        <w:rPr>
          <w:iCs/>
          <w:highlight w:val="yellow"/>
          <w:lang w:bidi="en-US"/>
        </w:rPr>
        <w:t>ing</w:t>
      </w:r>
      <w:r w:rsidR="00A817C1" w:rsidRPr="00C27A77">
        <w:rPr>
          <w:iCs/>
          <w:highlight w:val="yellow"/>
          <w:lang w:bidi="en-US"/>
        </w:rPr>
        <w:t xml:space="preserve"> about 6% v/v of refined crude oil.</w:t>
      </w:r>
      <w:r w:rsidR="005D52A7">
        <w:rPr>
          <w:iCs/>
          <w:highlight w:val="yellow"/>
          <w:vertAlign w:val="superscript"/>
          <w:lang w:bidi="en-US"/>
        </w:rPr>
        <w:t>27</w:t>
      </w:r>
      <w:r w:rsidR="0024121B" w:rsidRPr="00C27A77">
        <w:rPr>
          <w:rStyle w:val="Rimandonotadichiusura"/>
          <w:iCs/>
          <w:highlight w:val="yellow"/>
          <w:lang w:bidi="en-US"/>
        </w:rPr>
        <w:endnoteReference w:id="5"/>
      </w:r>
      <w:r w:rsidR="00A817C1" w:rsidRPr="00C27A77">
        <w:rPr>
          <w:highlight w:val="yellow"/>
        </w:rPr>
        <w:t xml:space="preserve"> </w:t>
      </w:r>
      <w:r w:rsidR="00D4416B">
        <w:rPr>
          <w:highlight w:val="yellow"/>
        </w:rPr>
        <w:t xml:space="preserve">Thus, </w:t>
      </w:r>
      <w:r w:rsidR="00991EC4">
        <w:rPr>
          <w:highlight w:val="yellow"/>
        </w:rPr>
        <w:t xml:space="preserve">there is a growing need </w:t>
      </w:r>
      <w:r w:rsidR="00A817C1" w:rsidRPr="00C27A77">
        <w:rPr>
          <w:iCs/>
          <w:highlight w:val="yellow"/>
          <w:lang w:bidi="en-US"/>
        </w:rPr>
        <w:t xml:space="preserve">to design and implement new </w:t>
      </w:r>
      <w:r w:rsidR="00991EC4">
        <w:rPr>
          <w:iCs/>
          <w:highlight w:val="yellow"/>
          <w:lang w:bidi="en-US"/>
        </w:rPr>
        <w:t xml:space="preserve">solutions for soapstock disposal, </w:t>
      </w:r>
      <w:r w:rsidR="00A24866">
        <w:rPr>
          <w:iCs/>
          <w:highlight w:val="yellow"/>
          <w:lang w:bidi="en-US"/>
        </w:rPr>
        <w:t xml:space="preserve">based on its </w:t>
      </w:r>
      <w:r w:rsidR="00991EC4">
        <w:rPr>
          <w:iCs/>
          <w:highlight w:val="yellow"/>
          <w:lang w:bidi="en-US"/>
        </w:rPr>
        <w:t>conversion into hig</w:t>
      </w:r>
      <w:r w:rsidR="00A24866">
        <w:rPr>
          <w:iCs/>
          <w:highlight w:val="yellow"/>
          <w:lang w:bidi="en-US"/>
        </w:rPr>
        <w:t>h</w:t>
      </w:r>
      <w:r w:rsidR="00CB6F4A">
        <w:rPr>
          <w:iCs/>
          <w:highlight w:val="yellow"/>
          <w:lang w:bidi="en-US"/>
        </w:rPr>
        <w:t xml:space="preserve"> </w:t>
      </w:r>
      <w:r w:rsidR="00A24866">
        <w:rPr>
          <w:iCs/>
          <w:highlight w:val="yellow"/>
          <w:lang w:bidi="en-US"/>
        </w:rPr>
        <w:t>added</w:t>
      </w:r>
      <w:r w:rsidR="00CB6F4A">
        <w:rPr>
          <w:iCs/>
          <w:highlight w:val="yellow"/>
          <w:lang w:bidi="en-US"/>
        </w:rPr>
        <w:t>-</w:t>
      </w:r>
      <w:r w:rsidR="00A24866">
        <w:rPr>
          <w:iCs/>
          <w:highlight w:val="yellow"/>
          <w:lang w:bidi="en-US"/>
        </w:rPr>
        <w:t xml:space="preserve">value </w:t>
      </w:r>
      <w:r w:rsidR="00DD0648">
        <w:rPr>
          <w:iCs/>
          <w:highlight w:val="yellow"/>
          <w:lang w:bidi="en-US"/>
        </w:rPr>
        <w:t>compounds,</w:t>
      </w:r>
      <w:r w:rsidR="005D52A7">
        <w:rPr>
          <w:iCs/>
          <w:highlight w:val="yellow"/>
          <w:vertAlign w:val="superscript"/>
          <w:lang w:bidi="en-US"/>
        </w:rPr>
        <w:t>28, 29 30</w:t>
      </w:r>
      <w:r w:rsidR="00C27A77">
        <w:rPr>
          <w:rStyle w:val="Rimandonotadichiusura"/>
          <w:iCs/>
          <w:highlight w:val="yellow"/>
          <w:lang w:bidi="en-US"/>
        </w:rPr>
        <w:endnoteReference w:id="6"/>
      </w:r>
      <w:r w:rsidR="006E6892">
        <w:rPr>
          <w:rStyle w:val="Rimandonotadichiusura"/>
          <w:iCs/>
          <w:highlight w:val="yellow"/>
          <w:lang w:bidi="en-US"/>
        </w:rPr>
        <w:endnoteReference w:id="7"/>
      </w:r>
      <w:r w:rsidR="008938E9" w:rsidRPr="008938E9">
        <w:rPr>
          <w:b/>
          <w:iCs/>
          <w:color w:val="FF0000"/>
          <w:highlight w:val="yellow"/>
          <w:vertAlign w:val="superscript"/>
          <w:lang w:bidi="en-US"/>
        </w:rPr>
        <w:t>NS REVIEW</w:t>
      </w:r>
      <w:r w:rsidR="009904AD" w:rsidRPr="008938E9">
        <w:rPr>
          <w:color w:val="FF0000"/>
          <w:highlight w:val="yellow"/>
        </w:rPr>
        <w:t xml:space="preserve"> </w:t>
      </w:r>
      <w:r w:rsidR="0073370A">
        <w:rPr>
          <w:rStyle w:val="Rimandonotadichiusura"/>
          <w:color w:val="FF0000"/>
          <w:highlight w:val="yellow"/>
        </w:rPr>
        <w:endnoteReference w:id="8"/>
      </w:r>
      <w:r w:rsidR="00A24866">
        <w:rPr>
          <w:iCs/>
          <w:highlight w:val="yellow"/>
          <w:lang w:bidi="en-US"/>
        </w:rPr>
        <w:t>to satisfy</w:t>
      </w:r>
      <w:r w:rsidR="009904AD" w:rsidRPr="00C27A77">
        <w:rPr>
          <w:iCs/>
          <w:highlight w:val="yellow"/>
          <w:lang w:bidi="en-US"/>
        </w:rPr>
        <w:t xml:space="preserve"> the “cascading-use principle” of bioeconomy: biomass is used more than once, if technically and economically possible, typically with material use(s) as the first step(s) and energy conversion as the last step.</w:t>
      </w:r>
      <w:r w:rsidR="005D52A7">
        <w:rPr>
          <w:iCs/>
          <w:highlight w:val="yellow"/>
          <w:vertAlign w:val="superscript"/>
          <w:lang w:bidi="en-US"/>
        </w:rPr>
        <w:t>31</w:t>
      </w:r>
      <w:r w:rsidR="00CC560C">
        <w:rPr>
          <w:rStyle w:val="Rimandonotadichiusura"/>
          <w:iCs/>
          <w:highlight w:val="yellow"/>
          <w:lang w:bidi="en-US"/>
        </w:rPr>
        <w:endnoteReference w:id="9"/>
      </w:r>
    </w:p>
    <w:p w14:paraId="0AA9BA6A" w14:textId="37D9B77A" w:rsidR="00AE4412" w:rsidRPr="00495FF6" w:rsidRDefault="00F1030C" w:rsidP="004B2324">
      <w:pPr>
        <w:pStyle w:val="TAMainText"/>
        <w:spacing w:after="240"/>
        <w:jc w:val="left"/>
      </w:pPr>
      <w:r w:rsidRPr="00495FF6">
        <w:t xml:space="preserve">We have recently </w:t>
      </w:r>
      <w:r w:rsidR="00817F97" w:rsidRPr="00495FF6">
        <w:t>optimized</w:t>
      </w:r>
      <w:r w:rsidRPr="00495FF6">
        <w:t xml:space="preserve"> an enzymatic procedure to manipulate soa</w:t>
      </w:r>
      <w:r w:rsidR="00FB0E56" w:rsidRPr="00495FF6">
        <w:t>p</w:t>
      </w:r>
      <w:r w:rsidRPr="00495FF6">
        <w:t>stock and convert it into a mixture of free fatty acids with no residual glycerides</w:t>
      </w:r>
      <w:r w:rsidR="00EF333B" w:rsidRPr="00495FF6">
        <w:t>.</w:t>
      </w:r>
      <w:r w:rsidR="00624029">
        <w:rPr>
          <w:highlight w:val="yellow"/>
          <w:vertAlign w:val="superscript"/>
        </w:rPr>
        <w:t>23</w:t>
      </w:r>
      <w:r w:rsidR="00EF333B" w:rsidRPr="00495FF6">
        <w:t xml:space="preserve"> </w:t>
      </w:r>
      <w:r w:rsidR="0037403B" w:rsidRPr="00495FF6">
        <w:t>In addition, we</w:t>
      </w:r>
      <w:r w:rsidR="00A269DA" w:rsidRPr="00495FF6">
        <w:t xml:space="preserve"> have already </w:t>
      </w:r>
      <w:r w:rsidR="008A0863" w:rsidRPr="00495FF6">
        <w:t>employed</w:t>
      </w:r>
      <w:r w:rsidR="00A269DA" w:rsidRPr="00495FF6">
        <w:t xml:space="preserve"> the mixture of fatty acids obtained </w:t>
      </w:r>
      <w:r w:rsidR="006F5570" w:rsidRPr="00495FF6">
        <w:t>by enzym</w:t>
      </w:r>
      <w:r w:rsidR="00EF333B" w:rsidRPr="00495FF6">
        <w:t>a</w:t>
      </w:r>
      <w:r w:rsidR="006F5570" w:rsidRPr="00495FF6">
        <w:t>tic splitting of high</w:t>
      </w:r>
      <w:r w:rsidR="008A0863" w:rsidRPr="00495FF6">
        <w:t>-</w:t>
      </w:r>
      <w:r w:rsidR="006F5570" w:rsidRPr="00495FF6">
        <w:t xml:space="preserve">oleic sunflower oil </w:t>
      </w:r>
      <w:r w:rsidR="00623451" w:rsidRPr="00495FF6">
        <w:t xml:space="preserve">(HOSO) </w:t>
      </w:r>
      <w:r w:rsidR="006F5570" w:rsidRPr="00495FF6">
        <w:t>soa</w:t>
      </w:r>
      <w:r w:rsidR="00CE12CE" w:rsidRPr="00495FF6">
        <w:t>p</w:t>
      </w:r>
      <w:r w:rsidR="006F5570" w:rsidRPr="00495FF6">
        <w:t xml:space="preserve">stock </w:t>
      </w:r>
      <w:r w:rsidR="008A0863" w:rsidRPr="00495FF6">
        <w:t>(</w:t>
      </w:r>
      <w:r w:rsidR="006F5570" w:rsidRPr="00495FF6">
        <w:t xml:space="preserve">with </w:t>
      </w:r>
      <w:r w:rsidR="008A0863" w:rsidRPr="00495FF6">
        <w:t xml:space="preserve">up to </w:t>
      </w:r>
      <w:r w:rsidR="006F5570" w:rsidRPr="00495FF6">
        <w:t>8</w:t>
      </w:r>
      <w:r w:rsidR="00F62926" w:rsidRPr="00495FF6">
        <w:t>0-8</w:t>
      </w:r>
      <w:r w:rsidR="007D3A43" w:rsidRPr="00495FF6">
        <w:t>7</w:t>
      </w:r>
      <w:r w:rsidR="006F5570" w:rsidRPr="00495FF6">
        <w:t>% oleic acid</w:t>
      </w:r>
      <w:r w:rsidR="008A0863" w:rsidRPr="00495FF6">
        <w:t>)</w:t>
      </w:r>
      <w:r w:rsidR="006F5570" w:rsidRPr="00495FF6">
        <w:t xml:space="preserve"> for th</w:t>
      </w:r>
      <w:r w:rsidR="00084F09" w:rsidRPr="00495FF6">
        <w:t>e</w:t>
      </w:r>
      <w:r w:rsidR="006F5570" w:rsidRPr="00495FF6">
        <w:t xml:space="preserve"> chem</w:t>
      </w:r>
      <w:r w:rsidR="00CE12CE" w:rsidRPr="00495FF6">
        <w:t>o</w:t>
      </w:r>
      <w:r w:rsidR="006F5570" w:rsidRPr="00495FF6">
        <w:t xml:space="preserve">-enzymatic production of azelaic and pelargonic acids </w:t>
      </w:r>
      <w:r w:rsidR="0037403B" w:rsidRPr="00495FF6">
        <w:t>through</w:t>
      </w:r>
      <w:r w:rsidR="006F5570" w:rsidRPr="00495FF6">
        <w:t xml:space="preserve"> </w:t>
      </w:r>
      <w:r w:rsidR="00552EB9" w:rsidRPr="00495FF6">
        <w:t xml:space="preserve">the </w:t>
      </w:r>
      <w:r w:rsidR="006F5570" w:rsidRPr="00495FF6">
        <w:t xml:space="preserve">oxidative splitting </w:t>
      </w:r>
      <w:r w:rsidR="0037403B" w:rsidRPr="00495FF6">
        <w:t xml:space="preserve">of </w:t>
      </w:r>
      <w:r w:rsidR="006F5570" w:rsidRPr="00495FF6">
        <w:t>the C</w:t>
      </w:r>
      <w:r w:rsidR="00CE12CE" w:rsidRPr="00495FF6">
        <w:t>=C</w:t>
      </w:r>
      <w:r w:rsidR="006F5570" w:rsidRPr="00495FF6">
        <w:t xml:space="preserve"> double bond in position 9 of o</w:t>
      </w:r>
      <w:r w:rsidR="00CE12CE" w:rsidRPr="00495FF6">
        <w:t>l</w:t>
      </w:r>
      <w:r w:rsidR="006F5570" w:rsidRPr="00495FF6">
        <w:t>eic acid.</w:t>
      </w:r>
      <w:r w:rsidR="0025612C" w:rsidRPr="00623F22">
        <w:rPr>
          <w:highlight w:val="yellow"/>
          <w:vertAlign w:val="superscript"/>
        </w:rPr>
        <w:t>2</w:t>
      </w:r>
      <w:r w:rsidR="00623F22">
        <w:rPr>
          <w:highlight w:val="yellow"/>
          <w:vertAlign w:val="superscript"/>
        </w:rPr>
        <w:t>3</w:t>
      </w:r>
      <w:r w:rsidR="00562D6E" w:rsidRPr="00495FF6">
        <w:t xml:space="preserve"> </w:t>
      </w:r>
      <w:r w:rsidR="00347AF2" w:rsidRPr="00495FF6">
        <w:t xml:space="preserve">We further investigated the potential of </w:t>
      </w:r>
      <w:r w:rsidR="00623451" w:rsidRPr="00495FF6">
        <w:t>HOSO</w:t>
      </w:r>
      <w:r w:rsidR="00562D6E" w:rsidRPr="00495FF6">
        <w:t xml:space="preserve"> soapstock</w:t>
      </w:r>
      <w:r w:rsidR="00347AF2" w:rsidRPr="00495FF6">
        <w:t xml:space="preserve"> as </w:t>
      </w:r>
      <w:r w:rsidR="0069134C" w:rsidRPr="00495FF6">
        <w:t xml:space="preserve">a </w:t>
      </w:r>
      <w:r w:rsidR="004F065E" w:rsidRPr="00495FF6">
        <w:t xml:space="preserve">sustainable </w:t>
      </w:r>
      <w:r w:rsidR="0069134C" w:rsidRPr="00495FF6">
        <w:t xml:space="preserve">source </w:t>
      </w:r>
      <w:r w:rsidR="00347AF2" w:rsidRPr="00495FF6">
        <w:t>of oleic acid,</w:t>
      </w:r>
      <w:r w:rsidR="008B370B" w:rsidRPr="00495FF6">
        <w:t xml:space="preserve"> in order</w:t>
      </w:r>
      <w:r w:rsidR="00347AF2" w:rsidRPr="00495FF6">
        <w:t xml:space="preserve"> to </w:t>
      </w:r>
      <w:r w:rsidR="00552EB9" w:rsidRPr="00495FF6">
        <w:t>develop innovative</w:t>
      </w:r>
      <w:r w:rsidR="00347AF2" w:rsidRPr="00495FF6">
        <w:t xml:space="preserve"> synthetic application</w:t>
      </w:r>
      <w:r w:rsidR="00C50111" w:rsidRPr="00495FF6">
        <w:t>s</w:t>
      </w:r>
      <w:r w:rsidR="00347AF2" w:rsidRPr="00495FF6">
        <w:t xml:space="preserve"> </w:t>
      </w:r>
      <w:r w:rsidR="008B370B" w:rsidRPr="00495FF6">
        <w:t>for</w:t>
      </w:r>
      <w:r w:rsidR="00105091" w:rsidRPr="00495FF6">
        <w:t xml:space="preserve"> </w:t>
      </w:r>
      <w:r w:rsidR="00DB0F27" w:rsidRPr="00495FF6">
        <w:t xml:space="preserve">this </w:t>
      </w:r>
      <w:r w:rsidR="001B7234" w:rsidRPr="00495FF6">
        <w:t>side</w:t>
      </w:r>
      <w:r w:rsidR="00105091" w:rsidRPr="00495FF6">
        <w:t>-product</w:t>
      </w:r>
      <w:r w:rsidR="002E6042" w:rsidRPr="00495FF6">
        <w:t>, which could represent valuable</w:t>
      </w:r>
      <w:r w:rsidR="00105091" w:rsidRPr="00495FF6">
        <w:t xml:space="preserve"> </w:t>
      </w:r>
      <w:r w:rsidR="00063169" w:rsidRPr="00495FF6">
        <w:t>alternat</w:t>
      </w:r>
      <w:r w:rsidR="008B370B" w:rsidRPr="00495FF6">
        <w:t>i</w:t>
      </w:r>
      <w:r w:rsidR="00063169" w:rsidRPr="00495FF6">
        <w:t>ve</w:t>
      </w:r>
      <w:r w:rsidR="00C50111" w:rsidRPr="00495FF6">
        <w:t>s</w:t>
      </w:r>
      <w:r w:rsidR="00063169" w:rsidRPr="00495FF6">
        <w:t xml:space="preserve"> to its conversion in</w:t>
      </w:r>
      <w:r w:rsidR="0080287D" w:rsidRPr="00495FF6">
        <w:t>to</w:t>
      </w:r>
      <w:r w:rsidR="00063169" w:rsidRPr="00495FF6">
        <w:t xml:space="preserve"> biogas, giving a fu</w:t>
      </w:r>
      <w:r w:rsidR="008B370B" w:rsidRPr="00495FF6">
        <w:t>r</w:t>
      </w:r>
      <w:r w:rsidR="00063169" w:rsidRPr="00495FF6">
        <w:t xml:space="preserve">ther chance </w:t>
      </w:r>
      <w:r w:rsidR="00552EB9" w:rsidRPr="00495FF6">
        <w:t>to</w:t>
      </w:r>
      <w:r w:rsidR="004F2159" w:rsidRPr="00495FF6">
        <w:t xml:space="preserve"> </w:t>
      </w:r>
      <w:r w:rsidR="004F2159" w:rsidRPr="00495FF6">
        <w:lastRenderedPageBreak/>
        <w:t>exploit</w:t>
      </w:r>
      <w:r w:rsidR="00552EB9" w:rsidRPr="00495FF6">
        <w:t xml:space="preserve"> the</w:t>
      </w:r>
      <w:r w:rsidR="00063169" w:rsidRPr="00495FF6">
        <w:t xml:space="preserve"> chemical bonds </w:t>
      </w:r>
      <w:r w:rsidR="000952B7" w:rsidRPr="00495FF6">
        <w:t>established</w:t>
      </w:r>
      <w:r w:rsidR="00063169" w:rsidRPr="00495FF6">
        <w:t xml:space="preserve"> by </w:t>
      </w:r>
      <w:r w:rsidR="008B370B" w:rsidRPr="00495FF6">
        <w:t>N</w:t>
      </w:r>
      <w:r w:rsidR="00063169" w:rsidRPr="00495FF6">
        <w:t xml:space="preserve">ature in the structure of </w:t>
      </w:r>
      <w:r w:rsidR="004F065E" w:rsidRPr="00495FF6">
        <w:t>its chemical co</w:t>
      </w:r>
      <w:r w:rsidR="002E6042" w:rsidRPr="00495FF6">
        <w:t>n</w:t>
      </w:r>
      <w:r w:rsidR="004F065E" w:rsidRPr="00495FF6">
        <w:t>stituents</w:t>
      </w:r>
      <w:r w:rsidR="00063169" w:rsidRPr="00495FF6">
        <w:t xml:space="preserve">. </w:t>
      </w:r>
      <w:r w:rsidR="00AF6EFA" w:rsidRPr="00495FF6">
        <w:t>Thus, we envisaged to study</w:t>
      </w:r>
      <w:r w:rsidR="00347AF2" w:rsidRPr="00495FF6">
        <w:t xml:space="preserve"> a </w:t>
      </w:r>
      <w:r w:rsidR="00623451" w:rsidRPr="00495FF6">
        <w:t>lipase</w:t>
      </w:r>
      <w:r w:rsidR="00347AF2" w:rsidRPr="00495FF6">
        <w:t xml:space="preserve">-mediated amidation </w:t>
      </w:r>
      <w:r w:rsidR="004F065E" w:rsidRPr="00495FF6">
        <w:t xml:space="preserve">process for the synthesis of oleoyl amide </w:t>
      </w:r>
      <w:r w:rsidR="004F065E" w:rsidRPr="00495FF6">
        <w:rPr>
          <w:b/>
        </w:rPr>
        <w:t>1</w:t>
      </w:r>
      <w:r w:rsidR="004F065E" w:rsidRPr="00495FF6">
        <w:t>,</w:t>
      </w:r>
      <w:r w:rsidR="004F065E" w:rsidRPr="00495FF6">
        <w:rPr>
          <w:b/>
        </w:rPr>
        <w:t xml:space="preserve"> </w:t>
      </w:r>
      <w:r w:rsidR="00623451" w:rsidRPr="00495FF6">
        <w:t>to be performed on the m</w:t>
      </w:r>
      <w:r w:rsidR="00DB0F27" w:rsidRPr="00495FF6">
        <w:t>i</w:t>
      </w:r>
      <w:r w:rsidR="00623451" w:rsidRPr="00495FF6">
        <w:t xml:space="preserve">xture of fatty acids </w:t>
      </w:r>
      <w:r w:rsidR="00DB0F27" w:rsidRPr="00495FF6">
        <w:t>recovered</w:t>
      </w:r>
      <w:r w:rsidR="00623451" w:rsidRPr="00495FF6">
        <w:t xml:space="preserve"> </w:t>
      </w:r>
      <w:r w:rsidR="0037403B" w:rsidRPr="00495FF6">
        <w:t>after</w:t>
      </w:r>
      <w:r w:rsidR="00347AF2" w:rsidRPr="00495FF6">
        <w:t xml:space="preserve"> </w:t>
      </w:r>
      <w:r w:rsidR="0037403B" w:rsidRPr="00495FF6">
        <w:t xml:space="preserve">the </w:t>
      </w:r>
      <w:r w:rsidR="00347AF2" w:rsidRPr="00495FF6">
        <w:t>enzym</w:t>
      </w:r>
      <w:r w:rsidR="004F065E" w:rsidRPr="00495FF6">
        <w:t>a</w:t>
      </w:r>
      <w:r w:rsidR="00347AF2" w:rsidRPr="00495FF6">
        <w:t>tic spli</w:t>
      </w:r>
      <w:r w:rsidR="004F065E" w:rsidRPr="00495FF6">
        <w:t>t</w:t>
      </w:r>
      <w:r w:rsidR="00347AF2" w:rsidRPr="00495FF6">
        <w:t>ting</w:t>
      </w:r>
      <w:r w:rsidR="00DB0F27" w:rsidRPr="00495FF6">
        <w:t xml:space="preserve"> of HOSO so</w:t>
      </w:r>
      <w:r w:rsidR="004F065E" w:rsidRPr="00495FF6">
        <w:t>ap</w:t>
      </w:r>
      <w:r w:rsidR="00DB0F27" w:rsidRPr="00495FF6">
        <w:t>stock, provide</w:t>
      </w:r>
      <w:r w:rsidR="004F065E" w:rsidRPr="00495FF6">
        <w:t>d</w:t>
      </w:r>
      <w:r w:rsidR="00DB0F27" w:rsidRPr="00495FF6">
        <w:t xml:space="preserve"> to our research group by Oleifici</w:t>
      </w:r>
      <w:r w:rsidR="0018555F" w:rsidRPr="00495FF6">
        <w:t xml:space="preserve">o </w:t>
      </w:r>
      <w:r w:rsidR="00DB0F27" w:rsidRPr="00495FF6">
        <w:t>Zucchi (Cremona, Italy).</w:t>
      </w:r>
      <w:r w:rsidR="00347AF2" w:rsidRPr="00495FF6">
        <w:t xml:space="preserve"> </w:t>
      </w:r>
      <w:r w:rsidR="00C85D95" w:rsidRPr="00495FF6">
        <w:t xml:space="preserve">After investigation of the process in batch </w:t>
      </w:r>
      <w:r w:rsidR="009B7112" w:rsidRPr="00495FF6">
        <w:t>mode</w:t>
      </w:r>
      <w:r w:rsidR="00C85D95" w:rsidRPr="00495FF6">
        <w:t xml:space="preserve">, the reaction </w:t>
      </w:r>
      <w:r w:rsidR="00BF14AA" w:rsidRPr="00495FF6">
        <w:t>was</w:t>
      </w:r>
      <w:r w:rsidR="00C85D95" w:rsidRPr="00495FF6">
        <w:t xml:space="preserve"> implemented in a continuo</w:t>
      </w:r>
      <w:r w:rsidR="000952B7" w:rsidRPr="00495FF6">
        <w:t>u</w:t>
      </w:r>
      <w:r w:rsidR="00C85D95" w:rsidRPr="00495FF6">
        <w:t>s</w:t>
      </w:r>
      <w:r w:rsidR="00B73F3D" w:rsidRPr="00495FF6">
        <w:t xml:space="preserve"> </w:t>
      </w:r>
      <w:r w:rsidR="00C85D95" w:rsidRPr="00495FF6">
        <w:t xml:space="preserve">flow reactor and </w:t>
      </w:r>
      <w:r w:rsidR="000952B7" w:rsidRPr="00495FF6">
        <w:t>t</w:t>
      </w:r>
      <w:r w:rsidR="00C85D95" w:rsidRPr="00495FF6">
        <w:t xml:space="preserve">he </w:t>
      </w:r>
      <w:r w:rsidR="000952B7" w:rsidRPr="00495FF6">
        <w:t>conditions</w:t>
      </w:r>
      <w:r w:rsidR="00C85D95" w:rsidRPr="00495FF6">
        <w:t xml:space="preserve"> </w:t>
      </w:r>
      <w:r w:rsidR="00BF14AA" w:rsidRPr="00495FF6">
        <w:t>were</w:t>
      </w:r>
      <w:r w:rsidR="000952B7" w:rsidRPr="00495FF6">
        <w:t xml:space="preserve"> </w:t>
      </w:r>
      <w:r w:rsidR="00C85D95" w:rsidRPr="00495FF6">
        <w:t>optimi</w:t>
      </w:r>
      <w:r w:rsidR="00AF6EFA" w:rsidRPr="00495FF6">
        <w:t>z</w:t>
      </w:r>
      <w:r w:rsidR="00F156B4" w:rsidRPr="00495FF6">
        <w:t>e</w:t>
      </w:r>
      <w:r w:rsidR="00C85D95" w:rsidRPr="00495FF6">
        <w:t xml:space="preserve">d </w:t>
      </w:r>
      <w:r w:rsidR="006262B2" w:rsidRPr="00495FF6">
        <w:t>through</w:t>
      </w:r>
      <w:r w:rsidR="00C85D95" w:rsidRPr="00495FF6">
        <w:t xml:space="preserve"> a statistical </w:t>
      </w:r>
      <w:r w:rsidR="009623EE" w:rsidRPr="009623EE">
        <w:rPr>
          <w:highlight w:val="green"/>
        </w:rPr>
        <w:t>treatment</w:t>
      </w:r>
      <w:r w:rsidR="00C85D95" w:rsidRPr="00495FF6">
        <w:t xml:space="preserve"> based on </w:t>
      </w:r>
      <w:r w:rsidR="0037403B" w:rsidRPr="00495FF6">
        <w:t xml:space="preserve">a </w:t>
      </w:r>
      <w:r w:rsidR="00C85D95" w:rsidRPr="00495FF6">
        <w:t>Design of Experiment</w:t>
      </w:r>
      <w:r w:rsidR="00D50DAD" w:rsidRPr="00495FF6">
        <w:t>s</w:t>
      </w:r>
      <w:r w:rsidR="001305EC" w:rsidRPr="00495FF6">
        <w:t xml:space="preserve"> (D</w:t>
      </w:r>
      <w:r w:rsidR="00552EB9" w:rsidRPr="00495FF6">
        <w:t>o</w:t>
      </w:r>
      <w:r w:rsidR="001305EC" w:rsidRPr="00495FF6">
        <w:t>E)</w:t>
      </w:r>
      <w:r w:rsidR="0037403B" w:rsidRPr="00495FF6">
        <w:t xml:space="preserve"> approach</w:t>
      </w:r>
      <w:r w:rsidR="00C85D95" w:rsidRPr="00495FF6">
        <w:t xml:space="preserve">. </w:t>
      </w:r>
    </w:p>
    <w:p w14:paraId="6A85D6EA" w14:textId="560DE349" w:rsidR="006A3C2B" w:rsidRPr="00495FF6" w:rsidRDefault="006A3C2B" w:rsidP="00707E53">
      <w:pPr>
        <w:pStyle w:val="TAMainText"/>
        <w:spacing w:after="240"/>
        <w:jc w:val="left"/>
        <w:rPr>
          <w:b/>
        </w:rPr>
      </w:pPr>
      <w:r w:rsidRPr="00495FF6">
        <w:rPr>
          <w:b/>
        </w:rPr>
        <w:t>EXPERIMENTAL SECTION</w:t>
      </w:r>
    </w:p>
    <w:p w14:paraId="554428D5" w14:textId="6DBD32D0" w:rsidR="008F60F2" w:rsidRPr="00495FF6" w:rsidRDefault="00D0279D" w:rsidP="002B34C2">
      <w:pPr>
        <w:pStyle w:val="TAMainText"/>
        <w:spacing w:after="240"/>
        <w:jc w:val="left"/>
      </w:pPr>
      <w:r w:rsidRPr="00495FF6">
        <w:rPr>
          <w:bCs/>
        </w:rPr>
        <w:t xml:space="preserve">Chemicals and solvents were purchased from </w:t>
      </w:r>
      <w:r w:rsidR="00832778" w:rsidRPr="00495FF6">
        <w:rPr>
          <w:bCs/>
        </w:rPr>
        <w:t>Zentek</w:t>
      </w:r>
      <w:r w:rsidRPr="00495FF6">
        <w:rPr>
          <w:bCs/>
        </w:rPr>
        <w:t xml:space="preserve"> </w:t>
      </w:r>
      <w:r w:rsidR="00552EB9" w:rsidRPr="00495FF6">
        <w:rPr>
          <w:bCs/>
        </w:rPr>
        <w:t xml:space="preserve">s.r.l. </w:t>
      </w:r>
      <w:r w:rsidRPr="00495FF6">
        <w:rPr>
          <w:bCs/>
        </w:rPr>
        <w:t>(Milan, Italy) and used without further purification. Trimethylsilyldiazomethane 10% solution in hexane (TCI Europe N.V.) was purchased from Zentek s.r.l. (Milan, Italy). TLC analyses were performed on Macherey</w:t>
      </w:r>
      <w:r w:rsidR="00552EB9" w:rsidRPr="00495FF6">
        <w:rPr>
          <w:bCs/>
        </w:rPr>
        <w:t>-</w:t>
      </w:r>
      <w:r w:rsidRPr="00495FF6">
        <w:rPr>
          <w:bCs/>
        </w:rPr>
        <w:t>Nagel pre-coated TLC sheets Polygram</w:t>
      </w:r>
      <w:r w:rsidRPr="00495FF6">
        <w:rPr>
          <w:bCs/>
          <w:vertAlign w:val="superscript"/>
        </w:rPr>
        <w:t>®</w:t>
      </w:r>
      <w:r w:rsidRPr="00495FF6">
        <w:rPr>
          <w:bCs/>
        </w:rPr>
        <w:t xml:space="preserve"> SIL G/UV254 purchased from Chimikart s.r.l. (Naples, Italy). Soapstock </w:t>
      </w:r>
      <w:r w:rsidR="00552EB9" w:rsidRPr="00495FF6">
        <w:rPr>
          <w:bCs/>
        </w:rPr>
        <w:t>samples were</w:t>
      </w:r>
      <w:r w:rsidRPr="00495FF6">
        <w:rPr>
          <w:bCs/>
        </w:rPr>
        <w:t xml:space="preserve"> provided by Oleificio Zucchi (Cremona, Italy) as obtained from </w:t>
      </w:r>
      <w:r w:rsidR="0037403B" w:rsidRPr="00495FF6">
        <w:rPr>
          <w:bCs/>
        </w:rPr>
        <w:t xml:space="preserve">the </w:t>
      </w:r>
      <w:r w:rsidRPr="00495FF6">
        <w:rPr>
          <w:bCs/>
        </w:rPr>
        <w:t xml:space="preserve">caustic refining plant unit of </w:t>
      </w:r>
      <w:r w:rsidR="00AF6EFA" w:rsidRPr="00495FF6">
        <w:rPr>
          <w:bCs/>
        </w:rPr>
        <w:t>HOSO</w:t>
      </w:r>
      <w:r w:rsidRPr="00495FF6">
        <w:rPr>
          <w:bCs/>
        </w:rPr>
        <w:t xml:space="preserve"> without further treatment. </w:t>
      </w:r>
      <w:r w:rsidR="00AF6EFA" w:rsidRPr="00495FF6">
        <w:rPr>
          <w:bCs/>
        </w:rPr>
        <w:t xml:space="preserve">Hydrolysis of HOSO soapstock </w:t>
      </w:r>
      <w:r w:rsidR="00A1367C" w:rsidRPr="00495FF6">
        <w:rPr>
          <w:bCs/>
        </w:rPr>
        <w:t>was performed according to our previously reported procedure.</w:t>
      </w:r>
      <w:r w:rsidR="00623F22" w:rsidRPr="00623F22">
        <w:rPr>
          <w:bCs/>
          <w:highlight w:val="yellow"/>
          <w:vertAlign w:val="superscript"/>
        </w:rPr>
        <w:t>23</w:t>
      </w:r>
      <w:r w:rsidR="00A1367C" w:rsidRPr="00495FF6">
        <w:rPr>
          <w:bCs/>
        </w:rPr>
        <w:t xml:space="preserve"> </w:t>
      </w:r>
      <w:r w:rsidRPr="00495FF6">
        <w:rPr>
          <w:bCs/>
        </w:rPr>
        <w:t>The continuous flow reactions were performed using an E-Series Integrated Flow Chemistry system from Vapourtec (Alfatech s.p.a., Genoa, Italy) equipped with Omnifit glass columns (</w:t>
      </w:r>
      <w:r w:rsidR="008F60F2" w:rsidRPr="00495FF6">
        <w:rPr>
          <w:bCs/>
        </w:rPr>
        <w:t>1.5</w:t>
      </w:r>
      <w:r w:rsidRPr="00495FF6">
        <w:rPr>
          <w:bCs/>
        </w:rPr>
        <w:t xml:space="preserve"> </w:t>
      </w:r>
      <w:r w:rsidR="008F60F2" w:rsidRPr="00495FF6">
        <w:rPr>
          <w:bCs/>
        </w:rPr>
        <w:t>c</w:t>
      </w:r>
      <w:r w:rsidRPr="00495FF6">
        <w:rPr>
          <w:bCs/>
        </w:rPr>
        <w:t>m i.d. × 1</w:t>
      </w:r>
      <w:r w:rsidR="008F60F2" w:rsidRPr="00495FF6">
        <w:rPr>
          <w:bCs/>
        </w:rPr>
        <w:t>0</w:t>
      </w:r>
      <w:r w:rsidRPr="00495FF6">
        <w:rPr>
          <w:bCs/>
        </w:rPr>
        <w:t xml:space="preserve"> </w:t>
      </w:r>
      <w:r w:rsidR="008F60F2" w:rsidRPr="00495FF6">
        <w:rPr>
          <w:bCs/>
        </w:rPr>
        <w:t>c</w:t>
      </w:r>
      <w:r w:rsidRPr="00495FF6">
        <w:rPr>
          <w:bCs/>
        </w:rPr>
        <w:t>m length).</w:t>
      </w:r>
      <w:r w:rsidR="00552EB9" w:rsidRPr="00495FF6">
        <w:rPr>
          <w:bCs/>
        </w:rPr>
        <w:t xml:space="preserve"> </w:t>
      </w:r>
      <w:r w:rsidR="006C3FEE" w:rsidRPr="006C3FEE">
        <w:rPr>
          <w:bCs/>
        </w:rPr>
        <w:t>Lipozyme</w:t>
      </w:r>
      <w:r w:rsidR="006C3FEE" w:rsidRPr="006C3FEE">
        <w:rPr>
          <w:bCs/>
          <w:vertAlign w:val="superscript"/>
        </w:rPr>
        <w:t>®</w:t>
      </w:r>
      <w:r w:rsidR="00C72F28" w:rsidRPr="00495FF6">
        <w:t xml:space="preserve"> 435 </w:t>
      </w:r>
      <w:r w:rsidR="007D3A43" w:rsidRPr="00495FF6">
        <w:t>(</w:t>
      </w:r>
      <w:r w:rsidR="00C72F28" w:rsidRPr="00495FF6">
        <w:rPr>
          <w:i/>
          <w:iCs/>
        </w:rPr>
        <w:t>Candida</w:t>
      </w:r>
      <w:r w:rsidR="00C72F28" w:rsidRPr="00495FF6">
        <w:t xml:space="preserve"> </w:t>
      </w:r>
      <w:r w:rsidR="0037403B" w:rsidRPr="00495FF6">
        <w:rPr>
          <w:i/>
        </w:rPr>
        <w:t>antarctica</w:t>
      </w:r>
      <w:r w:rsidR="00C72F28" w:rsidRPr="00495FF6">
        <w:t xml:space="preserve"> lipase </w:t>
      </w:r>
      <w:r w:rsidR="0037403B" w:rsidRPr="00495FF6">
        <w:t xml:space="preserve">B </w:t>
      </w:r>
      <w:r w:rsidR="00552EB9" w:rsidRPr="00495FF6">
        <w:t>immobili</w:t>
      </w:r>
      <w:r w:rsidR="00F156B4" w:rsidRPr="00495FF6">
        <w:t>se</w:t>
      </w:r>
      <w:r w:rsidR="00552EB9" w:rsidRPr="00495FF6">
        <w:t xml:space="preserve">d </w:t>
      </w:r>
      <w:r w:rsidR="00C72F28" w:rsidRPr="00495FF6">
        <w:t>onto a spherical bead-form carrier based on crossed-linked methacrylic esters</w:t>
      </w:r>
      <w:r w:rsidR="007D3A43" w:rsidRPr="00495FF6">
        <w:t xml:space="preserve">) was obtained from Novozymes. </w:t>
      </w:r>
    </w:p>
    <w:p w14:paraId="314F53DF" w14:textId="2D725358" w:rsidR="00C72F28" w:rsidRPr="00495FF6" w:rsidRDefault="008F60F2" w:rsidP="002B34C2">
      <w:pPr>
        <w:pStyle w:val="TAMainText"/>
        <w:spacing w:after="240"/>
        <w:jc w:val="left"/>
      </w:pPr>
      <w:r w:rsidRPr="00495FF6">
        <w:rPr>
          <w:vertAlign w:val="superscript"/>
        </w:rPr>
        <w:t>1</w:t>
      </w:r>
      <w:r w:rsidRPr="00495FF6">
        <w:t xml:space="preserve">H and </w:t>
      </w:r>
      <w:r w:rsidRPr="00495FF6">
        <w:rPr>
          <w:vertAlign w:val="superscript"/>
        </w:rPr>
        <w:t>13</w:t>
      </w:r>
      <w:r w:rsidRPr="00495FF6">
        <w:t>C NMR spectra were recorded on a 400 MHz spectrometer in CDCl</w:t>
      </w:r>
      <w:r w:rsidRPr="00495FF6">
        <w:rPr>
          <w:vertAlign w:val="subscript"/>
        </w:rPr>
        <w:t>3</w:t>
      </w:r>
      <w:r w:rsidRPr="00495FF6">
        <w:t xml:space="preserve"> solution at r.t.</w:t>
      </w:r>
      <w:r w:rsidR="00552EB9" w:rsidRPr="00495FF6">
        <w:t>, unless otherwise specified.</w:t>
      </w:r>
      <w:r w:rsidRPr="00495FF6">
        <w:t xml:space="preserve"> The chemical shift scale was based on internal tetramethylsilane. GC/MS analyses were performed using an HP-5MS column (30 m × 0.25 mm × 0.25 µm, </w:t>
      </w:r>
      <w:r w:rsidRPr="00495FF6">
        <w:lastRenderedPageBreak/>
        <w:t xml:space="preserve">Agilent Technologies Italia </w:t>
      </w:r>
      <w:r w:rsidR="00552EB9" w:rsidRPr="00495FF6">
        <w:t>S</w:t>
      </w:r>
      <w:r w:rsidRPr="00495FF6">
        <w:t>.p.</w:t>
      </w:r>
      <w:r w:rsidR="00552EB9" w:rsidRPr="00495FF6">
        <w:t>A</w:t>
      </w:r>
      <w:r w:rsidRPr="00495FF6">
        <w:t>., Cernusco sul Naviglio, Italy). The following temperature program was employed: 50°C / 10°C min</w:t>
      </w:r>
      <w:r w:rsidRPr="00495FF6">
        <w:rPr>
          <w:vertAlign w:val="superscript"/>
        </w:rPr>
        <w:t>−1</w:t>
      </w:r>
      <w:r w:rsidRPr="00495FF6">
        <w:t xml:space="preserve"> / 250°C (5 min) / 50°C min</w:t>
      </w:r>
      <w:r w:rsidRPr="00495FF6">
        <w:rPr>
          <w:vertAlign w:val="superscript"/>
        </w:rPr>
        <w:t xml:space="preserve">−1 </w:t>
      </w:r>
      <w:r w:rsidRPr="00495FF6">
        <w:t xml:space="preserve">/ 300°C (10 min). The samples for GC/MS were </w:t>
      </w:r>
      <w:r w:rsidR="002C06A8" w:rsidRPr="00495FF6">
        <w:t xml:space="preserve">preliminarily </w:t>
      </w:r>
      <w:r w:rsidRPr="00495FF6">
        <w:t>treated with MeOH and trimethylsilyldiazome</w:t>
      </w:r>
      <w:r w:rsidR="002C06A8" w:rsidRPr="00495FF6">
        <w:t>thane 10% in hexane to derivati</w:t>
      </w:r>
      <w:r w:rsidR="00A1367C" w:rsidRPr="00495FF6">
        <w:t>z</w:t>
      </w:r>
      <w:r w:rsidRPr="00495FF6">
        <w:t xml:space="preserve">e </w:t>
      </w:r>
      <w:r w:rsidR="00014B54" w:rsidRPr="00495FF6">
        <w:t xml:space="preserve">residual </w:t>
      </w:r>
      <w:r w:rsidRPr="00495FF6">
        <w:t>carboxylic acids by transformation into the respective methyl esters.</w:t>
      </w:r>
    </w:p>
    <w:p w14:paraId="6FC2E39A" w14:textId="7C8D0269" w:rsidR="005B2016" w:rsidRPr="00495FF6" w:rsidRDefault="005B2016" w:rsidP="005B2016">
      <w:pPr>
        <w:pStyle w:val="TAMainText"/>
        <w:spacing w:after="240"/>
        <w:jc w:val="left"/>
        <w:rPr>
          <w:b/>
        </w:rPr>
      </w:pPr>
      <w:r w:rsidRPr="00495FF6">
        <w:rPr>
          <w:b/>
        </w:rPr>
        <w:t>Enzyme-mediated synthesis of oleoyl ethanolamide (1) in batch conditions</w:t>
      </w:r>
    </w:p>
    <w:p w14:paraId="47A3D8AB" w14:textId="06926566" w:rsidR="006062DF" w:rsidRDefault="005B2016" w:rsidP="009971A1">
      <w:pPr>
        <w:pStyle w:val="TAMainText"/>
        <w:spacing w:after="240"/>
        <w:jc w:val="left"/>
        <w:rPr>
          <w:bCs/>
        </w:rPr>
      </w:pPr>
      <w:r w:rsidRPr="00495FF6">
        <w:rPr>
          <w:bCs/>
        </w:rPr>
        <w:t>A solution of the mixture of FAs obtained upon hydrolysis of HOSO soapstock (</w:t>
      </w:r>
      <w:r w:rsidR="006062DF" w:rsidRPr="00495FF6">
        <w:rPr>
          <w:bCs/>
        </w:rPr>
        <w:t xml:space="preserve">0.500 g, </w:t>
      </w:r>
      <w:r w:rsidRPr="00495FF6">
        <w:rPr>
          <w:bCs/>
        </w:rPr>
        <w:t xml:space="preserve">approximately </w:t>
      </w:r>
      <w:r w:rsidR="006062DF" w:rsidRPr="00495FF6">
        <w:rPr>
          <w:bCs/>
        </w:rPr>
        <w:t>1.8 mmol</w:t>
      </w:r>
      <w:r w:rsidRPr="00495FF6">
        <w:rPr>
          <w:bCs/>
        </w:rPr>
        <w:t xml:space="preserve"> with respect to all the fatty acids contained in the mixture, as calculated using an average MM</w:t>
      </w:r>
      <w:r w:rsidR="00B634E3" w:rsidRPr="00495FF6">
        <w:rPr>
          <w:bCs/>
        </w:rPr>
        <w:t xml:space="preserve"> </w:t>
      </w:r>
      <w:r w:rsidRPr="00495FF6">
        <w:rPr>
          <w:bCs/>
        </w:rPr>
        <w:t>=</w:t>
      </w:r>
      <w:r w:rsidR="00B634E3" w:rsidRPr="00495FF6">
        <w:rPr>
          <w:bCs/>
        </w:rPr>
        <w:t xml:space="preserve"> </w:t>
      </w:r>
      <w:r w:rsidRPr="00495FF6">
        <w:rPr>
          <w:bCs/>
        </w:rPr>
        <w:t>282 g mol</w:t>
      </w:r>
      <w:r w:rsidRPr="00495FF6">
        <w:rPr>
          <w:vertAlign w:val="superscript"/>
        </w:rPr>
        <w:t>−1</w:t>
      </w:r>
      <w:r w:rsidRPr="00495FF6">
        <w:rPr>
          <w:bCs/>
        </w:rPr>
        <w:t xml:space="preserve">, estimated from the molar composition resulting from </w:t>
      </w:r>
      <w:r w:rsidRPr="00495FF6">
        <w:rPr>
          <w:bCs/>
          <w:vertAlign w:val="superscript"/>
        </w:rPr>
        <w:t>1</w:t>
      </w:r>
      <w:r w:rsidRPr="00495FF6">
        <w:rPr>
          <w:bCs/>
        </w:rPr>
        <w:t>H NMR analysis, see Supporting Information), and ethanolamine (0.</w:t>
      </w:r>
      <w:r w:rsidR="006062DF" w:rsidRPr="00495FF6">
        <w:rPr>
          <w:bCs/>
        </w:rPr>
        <w:t>110 g, 1.8 mmol</w:t>
      </w:r>
      <w:r w:rsidRPr="00495FF6">
        <w:rPr>
          <w:bCs/>
        </w:rPr>
        <w:t xml:space="preserve">) in limonene </w:t>
      </w:r>
      <w:r w:rsidR="006062DF" w:rsidRPr="00495FF6">
        <w:rPr>
          <w:bCs/>
        </w:rPr>
        <w:t xml:space="preserve">(2.7 mL) </w:t>
      </w:r>
      <w:r w:rsidRPr="00495FF6">
        <w:rPr>
          <w:bCs/>
        </w:rPr>
        <w:t xml:space="preserve">was stirred </w:t>
      </w:r>
      <w:r w:rsidRPr="001666FC">
        <w:rPr>
          <w:bCs/>
        </w:rPr>
        <w:t xml:space="preserve">at </w:t>
      </w:r>
      <w:r w:rsidR="001666FC" w:rsidRPr="001666FC">
        <w:rPr>
          <w:bCs/>
        </w:rPr>
        <w:t>6</w:t>
      </w:r>
      <w:r w:rsidRPr="001666FC">
        <w:rPr>
          <w:bCs/>
        </w:rPr>
        <w:t>5°C for 4 h in the presence</w:t>
      </w:r>
      <w:r w:rsidRPr="00495FF6">
        <w:rPr>
          <w:bCs/>
        </w:rPr>
        <w:t xml:space="preserve"> of </w:t>
      </w:r>
      <w:r w:rsidR="006C3FEE" w:rsidRPr="006C3FEE">
        <w:rPr>
          <w:bCs/>
        </w:rPr>
        <w:t>Lipozyme</w:t>
      </w:r>
      <w:r w:rsidR="006C3FEE" w:rsidRPr="006C3FEE">
        <w:rPr>
          <w:bCs/>
          <w:vertAlign w:val="superscript"/>
        </w:rPr>
        <w:t>®</w:t>
      </w:r>
      <w:r w:rsidR="006C3FEE" w:rsidRPr="006C3FEE">
        <w:rPr>
          <w:bCs/>
        </w:rPr>
        <w:t xml:space="preserve"> </w:t>
      </w:r>
      <w:r w:rsidRPr="00495FF6">
        <w:t xml:space="preserve">435 (180 mg), </w:t>
      </w:r>
      <w:r w:rsidRPr="00495FF6">
        <w:rPr>
          <w:bCs/>
        </w:rPr>
        <w:t>to afford complete conversion of the oleic acid contained in the st</w:t>
      </w:r>
      <w:r w:rsidR="00E05456" w:rsidRPr="00495FF6">
        <w:rPr>
          <w:bCs/>
        </w:rPr>
        <w:t>a</w:t>
      </w:r>
      <w:r w:rsidRPr="00495FF6">
        <w:rPr>
          <w:bCs/>
        </w:rPr>
        <w:t>r</w:t>
      </w:r>
      <w:r w:rsidR="00E05456" w:rsidRPr="00495FF6">
        <w:rPr>
          <w:bCs/>
        </w:rPr>
        <w:t>t</w:t>
      </w:r>
      <w:r w:rsidRPr="00495FF6">
        <w:rPr>
          <w:bCs/>
        </w:rPr>
        <w:t xml:space="preserve">ing </w:t>
      </w:r>
      <w:r w:rsidR="00E05456" w:rsidRPr="00495FF6">
        <w:rPr>
          <w:bCs/>
        </w:rPr>
        <w:t>m</w:t>
      </w:r>
      <w:r w:rsidRPr="00495FF6">
        <w:rPr>
          <w:bCs/>
        </w:rPr>
        <w:t xml:space="preserve">ixture into </w:t>
      </w:r>
      <w:r w:rsidR="00E05456" w:rsidRPr="00495FF6">
        <w:rPr>
          <w:bCs/>
        </w:rPr>
        <w:t xml:space="preserve">target amide </w:t>
      </w:r>
      <w:r w:rsidR="00E05456" w:rsidRPr="00495FF6">
        <w:rPr>
          <w:b/>
          <w:bCs/>
        </w:rPr>
        <w:t>1</w:t>
      </w:r>
      <w:r w:rsidR="00B35CBC" w:rsidRPr="00495FF6">
        <w:rPr>
          <w:bCs/>
        </w:rPr>
        <w:t xml:space="preserve"> (GC/MS analysis). </w:t>
      </w:r>
      <w:r w:rsidR="007365A1" w:rsidRPr="00495FF6">
        <w:rPr>
          <w:bCs/>
        </w:rPr>
        <w:t>A decrease of conversion was also observed (</w:t>
      </w:r>
      <w:r w:rsidR="00673634" w:rsidRPr="00495FF6">
        <w:rPr>
          <w:bCs/>
        </w:rPr>
        <w:t>45</w:t>
      </w:r>
      <w:r w:rsidR="007365A1" w:rsidRPr="00495FF6">
        <w:rPr>
          <w:bCs/>
        </w:rPr>
        <w:t xml:space="preserve"> and </w:t>
      </w:r>
      <w:r w:rsidR="00673634" w:rsidRPr="00495FF6">
        <w:rPr>
          <w:bCs/>
        </w:rPr>
        <w:t>3</w:t>
      </w:r>
      <w:r w:rsidR="002E2C41" w:rsidRPr="00495FF6">
        <w:rPr>
          <w:bCs/>
        </w:rPr>
        <w:t>8</w:t>
      </w:r>
      <w:r w:rsidR="007365A1" w:rsidRPr="00495FF6">
        <w:rPr>
          <w:bCs/>
        </w:rPr>
        <w:t>% by GC/MS, two replicates) when an excess of ethanolamine (2 mol per mol of FAs) was used, keeping all the other reaction variable</w:t>
      </w:r>
      <w:r w:rsidR="00581EA8" w:rsidRPr="00495FF6">
        <w:rPr>
          <w:bCs/>
        </w:rPr>
        <w:t>s</w:t>
      </w:r>
      <w:r w:rsidR="007365A1" w:rsidRPr="00495FF6">
        <w:rPr>
          <w:bCs/>
        </w:rPr>
        <w:t xml:space="preserve"> constant.</w:t>
      </w:r>
    </w:p>
    <w:p w14:paraId="7845733C" w14:textId="4FBEA551" w:rsidR="004D6F8F" w:rsidRPr="00495FF6" w:rsidRDefault="004D6F8F" w:rsidP="009971A1">
      <w:pPr>
        <w:pStyle w:val="TAMainText"/>
        <w:spacing w:after="240"/>
        <w:jc w:val="left"/>
        <w:rPr>
          <w:bCs/>
        </w:rPr>
      </w:pPr>
      <w:r w:rsidRPr="007E1157">
        <w:rPr>
          <w:bCs/>
          <w:highlight w:val="yellow"/>
        </w:rPr>
        <w:t>The reaction was</w:t>
      </w:r>
      <w:r w:rsidR="002E4374" w:rsidRPr="007E1157">
        <w:rPr>
          <w:bCs/>
          <w:highlight w:val="yellow"/>
        </w:rPr>
        <w:t xml:space="preserve"> then</w:t>
      </w:r>
      <w:r w:rsidRPr="007E1157">
        <w:rPr>
          <w:bCs/>
          <w:highlight w:val="yellow"/>
        </w:rPr>
        <w:t xml:space="preserve"> replicated at 55°C, keeping constant all the other variables, to </w:t>
      </w:r>
      <w:r w:rsidR="002E4374" w:rsidRPr="007E1157">
        <w:rPr>
          <w:bCs/>
          <w:highlight w:val="yellow"/>
        </w:rPr>
        <w:t>obtain the conversion value at this temperature (</w:t>
      </w:r>
      <w:r w:rsidR="007E1157" w:rsidRPr="007E1157">
        <w:rPr>
          <w:bCs/>
          <w:highlight w:val="yellow"/>
        </w:rPr>
        <w:t>7</w:t>
      </w:r>
      <w:r w:rsidR="00C26142">
        <w:rPr>
          <w:bCs/>
          <w:highlight w:val="yellow"/>
        </w:rPr>
        <w:t>8</w:t>
      </w:r>
      <w:r w:rsidR="007E1157" w:rsidRPr="007E1157">
        <w:rPr>
          <w:bCs/>
          <w:highlight w:val="yellow"/>
        </w:rPr>
        <w:t xml:space="preserve"> %, GC/MS, mean value of </w:t>
      </w:r>
      <w:r w:rsidR="007E1157">
        <w:rPr>
          <w:bCs/>
          <w:highlight w:val="yellow"/>
        </w:rPr>
        <w:t>two</w:t>
      </w:r>
      <w:r w:rsidR="007E1157" w:rsidRPr="007E1157">
        <w:rPr>
          <w:bCs/>
          <w:highlight w:val="yellow"/>
        </w:rPr>
        <w:t xml:space="preserve"> runs) </w:t>
      </w:r>
      <w:r w:rsidR="00BA3908">
        <w:rPr>
          <w:bCs/>
          <w:highlight w:val="yellow"/>
        </w:rPr>
        <w:t>and</w:t>
      </w:r>
      <w:r w:rsidR="002E4374" w:rsidRPr="007E1157">
        <w:rPr>
          <w:bCs/>
          <w:highlight w:val="yellow"/>
        </w:rPr>
        <w:t xml:space="preserve"> carry out the</w:t>
      </w:r>
      <w:r w:rsidRPr="007E1157">
        <w:rPr>
          <w:bCs/>
          <w:highlight w:val="yellow"/>
        </w:rPr>
        <w:t xml:space="preserve"> comparison with the continuous flow process</w:t>
      </w:r>
      <w:r w:rsidR="007E1157">
        <w:rPr>
          <w:bCs/>
        </w:rPr>
        <w:t>.</w:t>
      </w:r>
    </w:p>
    <w:p w14:paraId="55849AD8" w14:textId="5A115970" w:rsidR="00C06089" w:rsidRPr="00495FF6" w:rsidRDefault="0037403B" w:rsidP="00C06089">
      <w:pPr>
        <w:pStyle w:val="TAMainText"/>
        <w:spacing w:after="240"/>
        <w:jc w:val="left"/>
        <w:rPr>
          <w:b/>
        </w:rPr>
      </w:pPr>
      <w:r w:rsidRPr="00495FF6">
        <w:rPr>
          <w:b/>
        </w:rPr>
        <w:t>Continuous enzyme-</w:t>
      </w:r>
      <w:r w:rsidR="00C06089" w:rsidRPr="00495FF6">
        <w:rPr>
          <w:b/>
        </w:rPr>
        <w:t>mediated synthesis of oleoyl</w:t>
      </w:r>
      <w:r w:rsidR="00D05CF3" w:rsidRPr="00495FF6">
        <w:rPr>
          <w:b/>
        </w:rPr>
        <w:t xml:space="preserve"> </w:t>
      </w:r>
      <w:r w:rsidR="00C06089" w:rsidRPr="00495FF6">
        <w:rPr>
          <w:b/>
        </w:rPr>
        <w:t xml:space="preserve">ethanolamide (1) </w:t>
      </w:r>
    </w:p>
    <w:p w14:paraId="6A550B40" w14:textId="65BE33E2" w:rsidR="00365B43" w:rsidRPr="00495FF6" w:rsidRDefault="00C06089" w:rsidP="000D5A2D">
      <w:pPr>
        <w:pStyle w:val="TAMainText"/>
        <w:spacing w:after="240"/>
        <w:rPr>
          <w:bCs/>
        </w:rPr>
      </w:pPr>
      <w:bookmarkStart w:id="2" w:name="_Hlk118146636"/>
      <w:r w:rsidRPr="00495FF6">
        <w:rPr>
          <w:bCs/>
        </w:rPr>
        <w:t>A solution of the mixture of FAs obtained upon hydrolysis of HOSO soapstock (approximately 0.66 M</w:t>
      </w:r>
      <w:r w:rsidR="006062DF" w:rsidRPr="00495FF6">
        <w:rPr>
          <w:bCs/>
        </w:rPr>
        <w:t xml:space="preserve"> with respect to all the fatty acids contained in the mixture, as calculated using an average </w:t>
      </w:r>
      <w:r w:rsidR="006062DF" w:rsidRPr="00495FF6">
        <w:rPr>
          <w:bCs/>
        </w:rPr>
        <w:lastRenderedPageBreak/>
        <w:t>MM</w:t>
      </w:r>
      <w:r w:rsidR="00B634E3" w:rsidRPr="00495FF6">
        <w:rPr>
          <w:bCs/>
        </w:rPr>
        <w:t xml:space="preserve"> </w:t>
      </w:r>
      <w:r w:rsidR="006062DF" w:rsidRPr="00495FF6">
        <w:rPr>
          <w:bCs/>
        </w:rPr>
        <w:t>=</w:t>
      </w:r>
      <w:r w:rsidR="00B634E3" w:rsidRPr="00495FF6">
        <w:rPr>
          <w:bCs/>
        </w:rPr>
        <w:t xml:space="preserve"> </w:t>
      </w:r>
      <w:r w:rsidR="006062DF" w:rsidRPr="00495FF6">
        <w:rPr>
          <w:bCs/>
        </w:rPr>
        <w:t>282 g mol</w:t>
      </w:r>
      <w:r w:rsidR="006062DF" w:rsidRPr="00495FF6">
        <w:rPr>
          <w:vertAlign w:val="superscript"/>
        </w:rPr>
        <w:t>−1</w:t>
      </w:r>
      <w:r w:rsidR="006062DF" w:rsidRPr="00495FF6">
        <w:rPr>
          <w:bCs/>
        </w:rPr>
        <w:t xml:space="preserve">, estimated from the molar composition resulting from </w:t>
      </w:r>
      <w:r w:rsidR="006062DF" w:rsidRPr="00495FF6">
        <w:rPr>
          <w:bCs/>
          <w:vertAlign w:val="superscript"/>
        </w:rPr>
        <w:t>1</w:t>
      </w:r>
      <w:r w:rsidR="006062DF" w:rsidRPr="00495FF6">
        <w:rPr>
          <w:bCs/>
        </w:rPr>
        <w:t>H NMR analysis, see Supporting Information</w:t>
      </w:r>
      <w:r w:rsidRPr="00495FF6">
        <w:rPr>
          <w:bCs/>
        </w:rPr>
        <w:t>)</w:t>
      </w:r>
      <w:r w:rsidR="004149C1" w:rsidRPr="00495FF6">
        <w:rPr>
          <w:bCs/>
        </w:rPr>
        <w:t>,</w:t>
      </w:r>
      <w:r w:rsidRPr="00495FF6">
        <w:rPr>
          <w:bCs/>
        </w:rPr>
        <w:t xml:space="preserve"> and ethanolamine (0.66 M) in limonene was pumped through a glass column (</w:t>
      </w:r>
      <w:r w:rsidR="00373C56" w:rsidRPr="00495FF6">
        <w:rPr>
          <w:rFonts w:ascii="Times New Roman" w:hAnsi="Times New Roman"/>
          <w:lang w:val="en-GB"/>
        </w:rPr>
        <w:t>1.5 cm i.d. × 10 cm length</w:t>
      </w:r>
      <w:r w:rsidRPr="00495FF6">
        <w:rPr>
          <w:bCs/>
        </w:rPr>
        <w:t>), packed with 2.2</w:t>
      </w:r>
      <w:r w:rsidR="002C06A8" w:rsidRPr="00495FF6">
        <w:rPr>
          <w:bCs/>
        </w:rPr>
        <w:t>0</w:t>
      </w:r>
      <w:r w:rsidRPr="00495FF6">
        <w:rPr>
          <w:bCs/>
        </w:rPr>
        <w:t xml:space="preserve"> g of </w:t>
      </w:r>
      <w:r w:rsidR="003727DA" w:rsidRPr="00495FF6">
        <w:rPr>
          <w:bCs/>
        </w:rPr>
        <w:t>Lipozyme</w:t>
      </w:r>
      <w:r w:rsidR="003727DA" w:rsidRPr="00495FF6">
        <w:rPr>
          <w:bCs/>
          <w:vertAlign w:val="superscript"/>
        </w:rPr>
        <w:t>®</w:t>
      </w:r>
      <w:r w:rsidR="003727DA" w:rsidRPr="00495FF6">
        <w:rPr>
          <w:bCs/>
        </w:rPr>
        <w:t xml:space="preserve"> 435</w:t>
      </w:r>
      <w:r w:rsidRPr="00495FF6">
        <w:rPr>
          <w:bCs/>
        </w:rPr>
        <w:t>, previously swelled in limonene for 12 h (bed length = 4.5 cm</w:t>
      </w:r>
      <w:r w:rsidR="001D478F" w:rsidRPr="00495FF6">
        <w:rPr>
          <w:bCs/>
        </w:rPr>
        <w:t xml:space="preserve">, reactor volume </w:t>
      </w:r>
      <w:r w:rsidR="00B321DF" w:rsidRPr="00495FF6">
        <w:rPr>
          <w:bCs/>
        </w:rPr>
        <w:t>= 8 mL</w:t>
      </w:r>
      <w:r w:rsidRPr="00495FF6">
        <w:rPr>
          <w:bCs/>
        </w:rPr>
        <w:t>) at 100 μL</w:t>
      </w:r>
      <w:r w:rsidR="008F03AB" w:rsidRPr="00495FF6">
        <w:rPr>
          <w:bCs/>
        </w:rPr>
        <w:t xml:space="preserve"> </w:t>
      </w:r>
      <w:r w:rsidRPr="00495FF6">
        <w:rPr>
          <w:bCs/>
        </w:rPr>
        <w:t>min</w:t>
      </w:r>
      <w:r w:rsidR="003D53DF" w:rsidRPr="00495FF6">
        <w:rPr>
          <w:vertAlign w:val="superscript"/>
        </w:rPr>
        <w:t>−</w:t>
      </w:r>
      <w:r w:rsidRPr="00495FF6">
        <w:rPr>
          <w:bCs/>
          <w:vertAlign w:val="superscript"/>
        </w:rPr>
        <w:t>1</w:t>
      </w:r>
      <w:r w:rsidR="002C06A8" w:rsidRPr="00495FF6">
        <w:rPr>
          <w:bCs/>
        </w:rPr>
        <w:t xml:space="preserve"> </w:t>
      </w:r>
      <w:r w:rsidRPr="00495FF6">
        <w:rPr>
          <w:bCs/>
        </w:rPr>
        <w:t xml:space="preserve">(residence time = 80 min) at 55°C. The </w:t>
      </w:r>
      <w:bookmarkEnd w:id="2"/>
      <w:r w:rsidRPr="00495FF6">
        <w:rPr>
          <w:bCs/>
        </w:rPr>
        <w:t>steady state</w:t>
      </w:r>
      <w:r w:rsidR="0045080A" w:rsidRPr="00495FF6">
        <w:rPr>
          <w:bCs/>
        </w:rPr>
        <w:t>,</w:t>
      </w:r>
      <w:r w:rsidRPr="00495FF6">
        <w:rPr>
          <w:bCs/>
        </w:rPr>
        <w:t xml:space="preserve"> corresponding to </w:t>
      </w:r>
      <w:r w:rsidR="00CE63D2" w:rsidRPr="00495FF6">
        <w:rPr>
          <w:bCs/>
        </w:rPr>
        <w:t>65</w:t>
      </w:r>
      <w:r w:rsidRPr="00495FF6">
        <w:rPr>
          <w:bCs/>
        </w:rPr>
        <w:t xml:space="preserve">% </w:t>
      </w:r>
      <w:r w:rsidR="0045080A" w:rsidRPr="00495FF6">
        <w:rPr>
          <w:bCs/>
        </w:rPr>
        <w:t xml:space="preserve">conversion of the oleic acid contained in the starting mixture, </w:t>
      </w:r>
      <w:r w:rsidRPr="00495FF6">
        <w:rPr>
          <w:bCs/>
        </w:rPr>
        <w:t xml:space="preserve">was achieved </w:t>
      </w:r>
      <w:r w:rsidR="002C06A8" w:rsidRPr="00495FF6">
        <w:rPr>
          <w:bCs/>
        </w:rPr>
        <w:t>after</w:t>
      </w:r>
      <w:r w:rsidRPr="00495FF6">
        <w:rPr>
          <w:bCs/>
        </w:rPr>
        <w:t xml:space="preserve"> 2 residence times and maintained for 157</w:t>
      </w:r>
      <w:r w:rsidR="00CE63D2" w:rsidRPr="00495FF6">
        <w:rPr>
          <w:bCs/>
        </w:rPr>
        <w:t>.3</w:t>
      </w:r>
      <w:r w:rsidRPr="00495FF6">
        <w:rPr>
          <w:bCs/>
        </w:rPr>
        <w:t xml:space="preserve"> h</w:t>
      </w:r>
      <w:r w:rsidR="0045080A" w:rsidRPr="00495FF6">
        <w:rPr>
          <w:bCs/>
        </w:rPr>
        <w:t>,</w:t>
      </w:r>
      <w:r w:rsidRPr="00495FF6">
        <w:rPr>
          <w:bCs/>
        </w:rPr>
        <w:t xml:space="preserve"> without any drop in the conversion value or loss in enzyme activity. </w:t>
      </w:r>
      <w:r w:rsidR="00A8721C" w:rsidRPr="00495FF6">
        <w:rPr>
          <w:bCs/>
        </w:rPr>
        <w:t>The samples collected at the outlet of the reactor after the achievement of the steady sta</w:t>
      </w:r>
      <w:r w:rsidR="0025612C" w:rsidRPr="00495FF6">
        <w:rPr>
          <w:bCs/>
        </w:rPr>
        <w:t>te</w:t>
      </w:r>
      <w:r w:rsidR="00A8721C" w:rsidRPr="00495FF6">
        <w:rPr>
          <w:bCs/>
        </w:rPr>
        <w:t xml:space="preserve"> were combined</w:t>
      </w:r>
      <w:r w:rsidR="002C06A8" w:rsidRPr="00495FF6">
        <w:rPr>
          <w:bCs/>
        </w:rPr>
        <w:t xml:space="preserve"> together</w:t>
      </w:r>
      <w:r w:rsidR="00A8721C" w:rsidRPr="00495FF6">
        <w:rPr>
          <w:bCs/>
        </w:rPr>
        <w:t xml:space="preserve">. </w:t>
      </w:r>
      <w:r w:rsidRPr="00495FF6">
        <w:rPr>
          <w:bCs/>
        </w:rPr>
        <w:t xml:space="preserve">Amide </w:t>
      </w:r>
      <w:r w:rsidRPr="00495FF6">
        <w:rPr>
          <w:b/>
        </w:rPr>
        <w:t>1</w:t>
      </w:r>
      <w:r w:rsidRPr="00495FF6">
        <w:rPr>
          <w:bCs/>
        </w:rPr>
        <w:t xml:space="preserve"> </w:t>
      </w:r>
      <w:r w:rsidR="0037403B" w:rsidRPr="00495FF6">
        <w:rPr>
          <w:bCs/>
        </w:rPr>
        <w:t xml:space="preserve">spontaneously </w:t>
      </w:r>
      <w:r w:rsidRPr="00B1155D">
        <w:rPr>
          <w:bCs/>
          <w:highlight w:val="green"/>
        </w:rPr>
        <w:t>crystalli</w:t>
      </w:r>
      <w:r w:rsidR="00B1155D" w:rsidRPr="00B1155D">
        <w:rPr>
          <w:bCs/>
          <w:highlight w:val="green"/>
        </w:rPr>
        <w:t>s</w:t>
      </w:r>
      <w:r w:rsidRPr="00B1155D">
        <w:rPr>
          <w:bCs/>
          <w:highlight w:val="green"/>
        </w:rPr>
        <w:t>ed</w:t>
      </w:r>
      <w:r w:rsidRPr="00495FF6">
        <w:rPr>
          <w:bCs/>
        </w:rPr>
        <w:t xml:space="preserve"> from th</w:t>
      </w:r>
      <w:r w:rsidR="00A8721C" w:rsidRPr="00495FF6">
        <w:rPr>
          <w:bCs/>
        </w:rPr>
        <w:t>is</w:t>
      </w:r>
      <w:r w:rsidRPr="00495FF6">
        <w:rPr>
          <w:bCs/>
        </w:rPr>
        <w:t xml:space="preserve"> </w:t>
      </w:r>
      <w:r w:rsidR="008F03AB" w:rsidRPr="00495FF6">
        <w:rPr>
          <w:bCs/>
        </w:rPr>
        <w:t xml:space="preserve">solution </w:t>
      </w:r>
      <w:r w:rsidRPr="00495FF6">
        <w:rPr>
          <w:bCs/>
        </w:rPr>
        <w:t>on s</w:t>
      </w:r>
      <w:r w:rsidR="008F03AB" w:rsidRPr="00495FF6">
        <w:rPr>
          <w:bCs/>
        </w:rPr>
        <w:t>tanding at room temperature (22</w:t>
      </w:r>
      <w:r w:rsidRPr="00495FF6">
        <w:rPr>
          <w:bCs/>
        </w:rPr>
        <w:t xml:space="preserve">°C) and was </w:t>
      </w:r>
      <w:r w:rsidR="0037403B" w:rsidRPr="00495FF6">
        <w:rPr>
          <w:bCs/>
        </w:rPr>
        <w:t xml:space="preserve">thus </w:t>
      </w:r>
      <w:r w:rsidRPr="00495FF6">
        <w:rPr>
          <w:bCs/>
        </w:rPr>
        <w:t>recovered by filtration (</w:t>
      </w:r>
      <w:r w:rsidR="00A8721C" w:rsidRPr="00495FF6">
        <w:rPr>
          <w:bCs/>
        </w:rPr>
        <w:t>265</w:t>
      </w:r>
      <w:r w:rsidR="00CE63D2" w:rsidRPr="00495FF6">
        <w:rPr>
          <w:bCs/>
        </w:rPr>
        <w:t xml:space="preserve"> mmol, </w:t>
      </w:r>
      <w:r w:rsidR="00A8721C" w:rsidRPr="00495FF6">
        <w:rPr>
          <w:bCs/>
        </w:rPr>
        <w:t>8</w:t>
      </w:r>
      <w:r w:rsidR="00CE63D2" w:rsidRPr="00495FF6">
        <w:rPr>
          <w:bCs/>
        </w:rPr>
        <w:t>6.</w:t>
      </w:r>
      <w:r w:rsidR="00A8721C" w:rsidRPr="00495FF6">
        <w:rPr>
          <w:bCs/>
        </w:rPr>
        <w:t>0</w:t>
      </w:r>
      <w:r w:rsidRPr="00495FF6">
        <w:rPr>
          <w:bCs/>
        </w:rPr>
        <w:t xml:space="preserve"> g, </w:t>
      </w:r>
      <w:r w:rsidR="00CE63D2" w:rsidRPr="00495FF6">
        <w:rPr>
          <w:bCs/>
        </w:rPr>
        <w:t>53% isolat</w:t>
      </w:r>
      <w:r w:rsidR="0037403B" w:rsidRPr="00495FF6">
        <w:rPr>
          <w:bCs/>
        </w:rPr>
        <w:t>ed</w:t>
      </w:r>
      <w:r w:rsidR="00CE63D2" w:rsidRPr="00495FF6">
        <w:rPr>
          <w:bCs/>
        </w:rPr>
        <w:t xml:space="preserve"> yield, obtained by conversion of 171.8 g of mixture of FAs from HOSO soapstock, containing 14</w:t>
      </w:r>
      <w:r w:rsidR="00A8721C" w:rsidRPr="00495FF6">
        <w:rPr>
          <w:bCs/>
        </w:rPr>
        <w:t>0</w:t>
      </w:r>
      <w:r w:rsidR="00CE63D2" w:rsidRPr="00495FF6">
        <w:rPr>
          <w:bCs/>
        </w:rPr>
        <w:t>.</w:t>
      </w:r>
      <w:r w:rsidR="00A8721C" w:rsidRPr="00495FF6">
        <w:rPr>
          <w:bCs/>
        </w:rPr>
        <w:t>9</w:t>
      </w:r>
      <w:r w:rsidR="00CE63D2" w:rsidRPr="00495FF6">
        <w:rPr>
          <w:bCs/>
        </w:rPr>
        <w:t xml:space="preserve"> g of oleic acid) </w:t>
      </w:r>
      <w:r w:rsidR="0042258A" w:rsidRPr="00495FF6">
        <w:rPr>
          <w:bCs/>
        </w:rPr>
        <w:t>showing</w:t>
      </w:r>
      <w:r w:rsidR="00FA3967" w:rsidRPr="00495FF6">
        <w:rPr>
          <w:bCs/>
        </w:rPr>
        <w:t xml:space="preserve"> </w:t>
      </w:r>
      <w:r w:rsidR="008F03AB" w:rsidRPr="00495FF6">
        <w:rPr>
          <w:bCs/>
        </w:rPr>
        <w:t>excellent</w:t>
      </w:r>
      <w:r w:rsidR="00CE63D2" w:rsidRPr="00495FF6">
        <w:rPr>
          <w:bCs/>
        </w:rPr>
        <w:t xml:space="preserve"> </w:t>
      </w:r>
      <w:r w:rsidRPr="00495FF6">
        <w:rPr>
          <w:bCs/>
        </w:rPr>
        <w:t xml:space="preserve">chemical purity </w:t>
      </w:r>
      <w:r w:rsidR="00CE63D2" w:rsidRPr="00495FF6">
        <w:rPr>
          <w:bCs/>
        </w:rPr>
        <w:t>(</w:t>
      </w:r>
      <w:r w:rsidRPr="00495FF6">
        <w:rPr>
          <w:bCs/>
        </w:rPr>
        <w:t>99%</w:t>
      </w:r>
      <w:r w:rsidR="00FA3967" w:rsidRPr="00495FF6">
        <w:rPr>
          <w:bCs/>
        </w:rPr>
        <w:t xml:space="preserve">, </w:t>
      </w:r>
      <w:r w:rsidRPr="00495FF6">
        <w:rPr>
          <w:bCs/>
        </w:rPr>
        <w:t>NMR</w:t>
      </w:r>
      <w:r w:rsidR="00FA3967" w:rsidRPr="00495FF6">
        <w:rPr>
          <w:bCs/>
        </w:rPr>
        <w:t xml:space="preserve"> analysis): </w:t>
      </w:r>
      <w:r w:rsidR="00913FDB" w:rsidRPr="00495FF6">
        <w:rPr>
          <w:bCs/>
          <w:vertAlign w:val="superscript"/>
        </w:rPr>
        <w:t>1</w:t>
      </w:r>
      <w:r w:rsidR="00913FDB" w:rsidRPr="00495FF6">
        <w:rPr>
          <w:bCs/>
        </w:rPr>
        <w:t>H NMR (400 MHz, CDCl</w:t>
      </w:r>
      <w:r w:rsidR="00913FDB" w:rsidRPr="00495FF6">
        <w:rPr>
          <w:bCs/>
          <w:vertAlign w:val="subscript"/>
        </w:rPr>
        <w:t>3</w:t>
      </w:r>
      <w:r w:rsidR="00913FDB" w:rsidRPr="00495FF6">
        <w:rPr>
          <w:bCs/>
        </w:rPr>
        <w:t xml:space="preserve">) </w:t>
      </w:r>
      <w:r w:rsidR="00913FDB" w:rsidRPr="00495FF6">
        <w:rPr>
          <w:bCs/>
          <w:i/>
          <w:lang w:val="it-IT"/>
        </w:rPr>
        <w:t>δ</w:t>
      </w:r>
      <w:r w:rsidR="00913FDB" w:rsidRPr="00495FF6">
        <w:rPr>
          <w:bCs/>
        </w:rPr>
        <w:t xml:space="preserve"> 5.</w:t>
      </w:r>
      <w:r w:rsidR="008264AC" w:rsidRPr="00495FF6">
        <w:rPr>
          <w:bCs/>
        </w:rPr>
        <w:t>93</w:t>
      </w:r>
      <w:r w:rsidR="00913FDB" w:rsidRPr="00495FF6">
        <w:rPr>
          <w:bCs/>
        </w:rPr>
        <w:t xml:space="preserve"> (s, 1H, </w:t>
      </w:r>
      <w:r w:rsidR="00913FDB" w:rsidRPr="00495FF6">
        <w:rPr>
          <w:bCs/>
          <w:i/>
          <w:iCs/>
        </w:rPr>
        <w:t>NH</w:t>
      </w:r>
      <w:r w:rsidR="00913FDB" w:rsidRPr="00495FF6">
        <w:rPr>
          <w:bCs/>
        </w:rPr>
        <w:t xml:space="preserve">), </w:t>
      </w:r>
      <w:r w:rsidR="008264AC" w:rsidRPr="00495FF6">
        <w:rPr>
          <w:bCs/>
        </w:rPr>
        <w:t xml:space="preserve">5.46 – 5.20 </w:t>
      </w:r>
      <w:r w:rsidR="00913FDB" w:rsidRPr="00495FF6">
        <w:rPr>
          <w:bCs/>
        </w:rPr>
        <w:t xml:space="preserve">(m, 2H, </w:t>
      </w:r>
      <w:r w:rsidR="00913FDB" w:rsidRPr="00495FF6">
        <w:rPr>
          <w:bCs/>
          <w:i/>
          <w:iCs/>
        </w:rPr>
        <w:t>CH=CH</w:t>
      </w:r>
      <w:r w:rsidR="00913FDB" w:rsidRPr="00495FF6">
        <w:rPr>
          <w:bCs/>
        </w:rPr>
        <w:t xml:space="preserve">), 3.81 – 3.63 (m, </w:t>
      </w:r>
      <w:r w:rsidR="00913FDB" w:rsidRPr="00495FF6">
        <w:rPr>
          <w:bCs/>
          <w:i/>
          <w:iCs/>
        </w:rPr>
        <w:t>CH</w:t>
      </w:r>
      <w:r w:rsidR="00913FDB" w:rsidRPr="00495FF6">
        <w:rPr>
          <w:bCs/>
          <w:i/>
          <w:iCs/>
          <w:vertAlign w:val="subscript"/>
        </w:rPr>
        <w:t>2</w:t>
      </w:r>
      <w:r w:rsidR="00913FDB" w:rsidRPr="00495FF6">
        <w:rPr>
          <w:bCs/>
        </w:rPr>
        <w:t>OH), 3.4</w:t>
      </w:r>
      <w:r w:rsidR="008264AC" w:rsidRPr="00495FF6">
        <w:rPr>
          <w:bCs/>
        </w:rPr>
        <w:t>7 – 3.37</w:t>
      </w:r>
      <w:r w:rsidR="00913FDB" w:rsidRPr="00495FF6">
        <w:rPr>
          <w:bCs/>
        </w:rPr>
        <w:t xml:space="preserve"> (m, 2H, </w:t>
      </w:r>
      <w:r w:rsidR="00913FDB" w:rsidRPr="00495FF6">
        <w:rPr>
          <w:bCs/>
          <w:i/>
          <w:iCs/>
        </w:rPr>
        <w:t>CH</w:t>
      </w:r>
      <w:r w:rsidR="00913FDB" w:rsidRPr="00495FF6">
        <w:rPr>
          <w:bCs/>
          <w:i/>
          <w:iCs/>
          <w:vertAlign w:val="subscript"/>
        </w:rPr>
        <w:t>2</w:t>
      </w:r>
      <w:r w:rsidR="00FD6EC2" w:rsidRPr="00495FF6">
        <w:rPr>
          <w:bCs/>
        </w:rPr>
        <w:t>NH</w:t>
      </w:r>
      <w:r w:rsidR="00913FDB" w:rsidRPr="00495FF6">
        <w:rPr>
          <w:bCs/>
        </w:rPr>
        <w:t xml:space="preserve">), </w:t>
      </w:r>
      <w:r w:rsidR="006A7D06" w:rsidRPr="00495FF6">
        <w:rPr>
          <w:bCs/>
        </w:rPr>
        <w:t>2.6</w:t>
      </w:r>
      <w:r w:rsidR="005C42D0" w:rsidRPr="00495FF6">
        <w:rPr>
          <w:bCs/>
        </w:rPr>
        <w:t>8</w:t>
      </w:r>
      <w:r w:rsidR="006A7D06" w:rsidRPr="00495FF6">
        <w:rPr>
          <w:bCs/>
        </w:rPr>
        <w:t xml:space="preserve"> (t, </w:t>
      </w:r>
      <w:r w:rsidR="005C42D0" w:rsidRPr="00495FF6">
        <w:rPr>
          <w:bCs/>
          <w:i/>
        </w:rPr>
        <w:t xml:space="preserve">J </w:t>
      </w:r>
      <w:r w:rsidR="005C42D0" w:rsidRPr="00495FF6">
        <w:rPr>
          <w:bCs/>
        </w:rPr>
        <w:t xml:space="preserve">= 5.0 Hz, </w:t>
      </w:r>
      <w:r w:rsidR="005C42D0" w:rsidRPr="00495FF6">
        <w:rPr>
          <w:bCs/>
          <w:i/>
        </w:rPr>
        <w:t>OH</w:t>
      </w:r>
      <w:r w:rsidR="005C42D0" w:rsidRPr="00495FF6">
        <w:rPr>
          <w:bCs/>
        </w:rPr>
        <w:t xml:space="preserve">), </w:t>
      </w:r>
      <w:r w:rsidR="00913FDB" w:rsidRPr="00495FF6">
        <w:rPr>
          <w:bCs/>
        </w:rPr>
        <w:t>2.29 – 2.1</w:t>
      </w:r>
      <w:r w:rsidR="008264AC" w:rsidRPr="00495FF6">
        <w:rPr>
          <w:bCs/>
        </w:rPr>
        <w:t>4</w:t>
      </w:r>
      <w:r w:rsidR="00913FDB" w:rsidRPr="00495FF6">
        <w:rPr>
          <w:bCs/>
        </w:rPr>
        <w:t xml:space="preserve"> (m, 2H</w:t>
      </w:r>
      <w:r w:rsidR="00FD6EC2" w:rsidRPr="00495FF6">
        <w:rPr>
          <w:bCs/>
        </w:rPr>
        <w:t xml:space="preserve">, </w:t>
      </w:r>
      <w:r w:rsidR="00FD6EC2" w:rsidRPr="00495FF6">
        <w:rPr>
          <w:bCs/>
          <w:i/>
          <w:iCs/>
        </w:rPr>
        <w:t>CH</w:t>
      </w:r>
      <w:r w:rsidR="00FD6EC2" w:rsidRPr="00495FF6">
        <w:rPr>
          <w:bCs/>
          <w:i/>
          <w:iCs/>
          <w:vertAlign w:val="subscript"/>
        </w:rPr>
        <w:t>2</w:t>
      </w:r>
      <w:r w:rsidR="00FD6EC2" w:rsidRPr="00495FF6">
        <w:rPr>
          <w:bCs/>
        </w:rPr>
        <w:t>CONH</w:t>
      </w:r>
      <w:r w:rsidR="00913FDB" w:rsidRPr="00495FF6">
        <w:rPr>
          <w:bCs/>
        </w:rPr>
        <w:t>), 2.13 – 1.</w:t>
      </w:r>
      <w:r w:rsidR="008264AC" w:rsidRPr="00495FF6">
        <w:rPr>
          <w:bCs/>
        </w:rPr>
        <w:t>90</w:t>
      </w:r>
      <w:r w:rsidR="00913FDB" w:rsidRPr="00495FF6">
        <w:rPr>
          <w:bCs/>
        </w:rPr>
        <w:t xml:space="preserve"> (m, 4H</w:t>
      </w:r>
      <w:r w:rsidR="00FD6EC2" w:rsidRPr="00495FF6">
        <w:rPr>
          <w:bCs/>
        </w:rPr>
        <w:t>, 2</w:t>
      </w:r>
      <w:r w:rsidR="00FD6EC2" w:rsidRPr="00495FF6">
        <w:rPr>
          <w:bCs/>
          <w:i/>
          <w:iCs/>
        </w:rPr>
        <w:t>CH</w:t>
      </w:r>
      <w:r w:rsidR="00FD6EC2" w:rsidRPr="00495FF6">
        <w:rPr>
          <w:bCs/>
          <w:vertAlign w:val="subscript"/>
        </w:rPr>
        <w:t>2</w:t>
      </w:r>
      <w:r w:rsidR="00FD6EC2" w:rsidRPr="00495FF6">
        <w:rPr>
          <w:bCs/>
        </w:rPr>
        <w:t>CH=</w:t>
      </w:r>
      <w:r w:rsidR="00913FDB" w:rsidRPr="00495FF6">
        <w:rPr>
          <w:bCs/>
        </w:rPr>
        <w:t xml:space="preserve">), </w:t>
      </w:r>
      <w:r w:rsidR="008264AC" w:rsidRPr="00495FF6">
        <w:rPr>
          <w:bCs/>
        </w:rPr>
        <w:t xml:space="preserve">1.70 – 1.55 (m, 2H, </w:t>
      </w:r>
      <w:r w:rsidR="008264AC" w:rsidRPr="00495FF6">
        <w:rPr>
          <w:bCs/>
          <w:i/>
          <w:iCs/>
        </w:rPr>
        <w:t>CH</w:t>
      </w:r>
      <w:r w:rsidR="008264AC" w:rsidRPr="00495FF6">
        <w:rPr>
          <w:bCs/>
          <w:i/>
          <w:iCs/>
          <w:vertAlign w:val="subscript"/>
        </w:rPr>
        <w:t>2</w:t>
      </w:r>
      <w:r w:rsidR="008264AC" w:rsidRPr="00495FF6">
        <w:rPr>
          <w:bCs/>
        </w:rPr>
        <w:t>),</w:t>
      </w:r>
      <w:r w:rsidR="008264AC" w:rsidRPr="00495FF6">
        <w:rPr>
          <w:bCs/>
          <w:i/>
          <w:iCs/>
        </w:rPr>
        <w:t xml:space="preserve"> </w:t>
      </w:r>
      <w:r w:rsidR="00913FDB" w:rsidRPr="00495FF6">
        <w:rPr>
          <w:bCs/>
        </w:rPr>
        <w:t>1.</w:t>
      </w:r>
      <w:r w:rsidR="008264AC" w:rsidRPr="00495FF6">
        <w:rPr>
          <w:bCs/>
        </w:rPr>
        <w:t>40</w:t>
      </w:r>
      <w:r w:rsidR="00913FDB" w:rsidRPr="00495FF6">
        <w:rPr>
          <w:bCs/>
        </w:rPr>
        <w:t xml:space="preserve"> – 1.</w:t>
      </w:r>
      <w:r w:rsidR="008264AC" w:rsidRPr="00495FF6">
        <w:rPr>
          <w:bCs/>
        </w:rPr>
        <w:t>15</w:t>
      </w:r>
      <w:r w:rsidR="00913FDB" w:rsidRPr="00495FF6">
        <w:rPr>
          <w:bCs/>
        </w:rPr>
        <w:t xml:space="preserve"> (m, 2</w:t>
      </w:r>
      <w:r w:rsidR="008264AC" w:rsidRPr="00495FF6">
        <w:rPr>
          <w:bCs/>
        </w:rPr>
        <w:t>0</w:t>
      </w:r>
      <w:r w:rsidR="00913FDB" w:rsidRPr="00495FF6">
        <w:rPr>
          <w:bCs/>
        </w:rPr>
        <w:t>H</w:t>
      </w:r>
      <w:r w:rsidR="00FD6EC2" w:rsidRPr="00495FF6">
        <w:rPr>
          <w:bCs/>
        </w:rPr>
        <w:t>, 1</w:t>
      </w:r>
      <w:r w:rsidR="008264AC" w:rsidRPr="00495FF6">
        <w:rPr>
          <w:bCs/>
        </w:rPr>
        <w:t xml:space="preserve">0 </w:t>
      </w:r>
      <w:r w:rsidR="00FD6EC2" w:rsidRPr="00495FF6">
        <w:rPr>
          <w:bCs/>
          <w:i/>
          <w:iCs/>
        </w:rPr>
        <w:t>CH2</w:t>
      </w:r>
      <w:r w:rsidR="00913FDB" w:rsidRPr="00495FF6">
        <w:rPr>
          <w:bCs/>
        </w:rPr>
        <w:t xml:space="preserve">), </w:t>
      </w:r>
      <w:r w:rsidR="008264AC" w:rsidRPr="00495FF6">
        <w:rPr>
          <w:bCs/>
        </w:rPr>
        <w:t xml:space="preserve">0.88 (t, </w:t>
      </w:r>
      <w:r w:rsidR="008264AC" w:rsidRPr="00495FF6">
        <w:rPr>
          <w:bCs/>
          <w:i/>
          <w:iCs/>
        </w:rPr>
        <w:t>J</w:t>
      </w:r>
      <w:r w:rsidR="008264AC" w:rsidRPr="00495FF6">
        <w:rPr>
          <w:bCs/>
        </w:rPr>
        <w:t xml:space="preserve"> = 6.7 Hz, 3H, </w:t>
      </w:r>
      <w:r w:rsidR="00FD6EC2" w:rsidRPr="00495FF6">
        <w:rPr>
          <w:bCs/>
          <w:i/>
          <w:iCs/>
        </w:rPr>
        <w:t>CH</w:t>
      </w:r>
      <w:r w:rsidR="00FD6EC2" w:rsidRPr="00495FF6">
        <w:rPr>
          <w:bCs/>
          <w:i/>
          <w:iCs/>
          <w:vertAlign w:val="subscript"/>
        </w:rPr>
        <w:t>3</w:t>
      </w:r>
      <w:r w:rsidR="00913FDB" w:rsidRPr="00495FF6">
        <w:rPr>
          <w:bCs/>
        </w:rPr>
        <w:t>).</w:t>
      </w:r>
      <w:r w:rsidR="004574C5" w:rsidRPr="00495FF6">
        <w:rPr>
          <w:rFonts w:ascii="Times New Roman" w:hAnsi="Times New Roman"/>
          <w:color w:val="000000"/>
          <w:sz w:val="20"/>
          <w:vertAlign w:val="superscript"/>
          <w:lang w:eastAsia="it-IT"/>
        </w:rPr>
        <w:t xml:space="preserve"> </w:t>
      </w:r>
      <w:r w:rsidR="004574C5" w:rsidRPr="00495FF6">
        <w:rPr>
          <w:bCs/>
          <w:vertAlign w:val="superscript"/>
        </w:rPr>
        <w:t>13</w:t>
      </w:r>
      <w:r w:rsidR="004574C5" w:rsidRPr="00495FF6">
        <w:rPr>
          <w:bCs/>
        </w:rPr>
        <w:t>C NMR (101 MHz, CDCl</w:t>
      </w:r>
      <w:r w:rsidR="004574C5" w:rsidRPr="00495FF6">
        <w:rPr>
          <w:bCs/>
          <w:vertAlign w:val="subscript"/>
        </w:rPr>
        <w:t>3</w:t>
      </w:r>
      <w:r w:rsidR="004574C5" w:rsidRPr="00495FF6">
        <w:rPr>
          <w:bCs/>
        </w:rPr>
        <w:t xml:space="preserve">) </w:t>
      </w:r>
      <w:r w:rsidR="004574C5" w:rsidRPr="00495FF6">
        <w:rPr>
          <w:bCs/>
          <w:i/>
          <w:iCs/>
          <w:lang w:val="it-IT"/>
        </w:rPr>
        <w:t>δ</w:t>
      </w:r>
      <w:r w:rsidR="00751EF0" w:rsidRPr="00495FF6">
        <w:rPr>
          <w:bCs/>
          <w:lang w:val="en-GB"/>
        </w:rPr>
        <w:t xml:space="preserve"> 174.63, 130.16, 129.87, 62.54, 42.44, 36.77, 32.04, 29.91, 29.85, 29.66, 29.47, 29.45, 29.39, 29.27, 27.37, 27.32, 25.84, 22.82, 14.24</w:t>
      </w:r>
      <w:r w:rsidR="004574C5" w:rsidRPr="00495FF6">
        <w:rPr>
          <w:bCs/>
        </w:rPr>
        <w:t>.</w:t>
      </w:r>
      <w:r w:rsidR="000D5A2D" w:rsidRPr="00495FF6">
        <w:rPr>
          <w:bCs/>
        </w:rPr>
        <w:t xml:space="preserve"> </w:t>
      </w:r>
      <w:r w:rsidR="00514DCC" w:rsidRPr="00495FF6">
        <w:rPr>
          <w:bCs/>
          <w:lang w:bidi="en-US"/>
        </w:rPr>
        <w:t>GC/MS (EI) t</w:t>
      </w:r>
      <w:r w:rsidR="00514DCC" w:rsidRPr="00495FF6">
        <w:rPr>
          <w:bCs/>
          <w:vertAlign w:val="subscript"/>
          <w:lang w:bidi="en-US"/>
        </w:rPr>
        <w:t xml:space="preserve">r </w:t>
      </w:r>
      <w:r w:rsidR="00514DCC" w:rsidRPr="00495FF6">
        <w:rPr>
          <w:bCs/>
          <w:lang w:bidi="en-US"/>
        </w:rPr>
        <w:t xml:space="preserve">= </w:t>
      </w:r>
      <w:r w:rsidR="00F14A22" w:rsidRPr="00495FF6">
        <w:rPr>
          <w:bCs/>
          <w:lang w:bidi="en-US"/>
        </w:rPr>
        <w:t>26.36</w:t>
      </w:r>
      <w:r w:rsidR="00514DCC" w:rsidRPr="00495FF6">
        <w:rPr>
          <w:bCs/>
          <w:lang w:bidi="en-US"/>
        </w:rPr>
        <w:t xml:space="preserve"> min: </w:t>
      </w:r>
      <w:r w:rsidR="00514DCC" w:rsidRPr="00495FF6">
        <w:rPr>
          <w:bCs/>
          <w:i/>
          <w:iCs/>
          <w:lang w:bidi="en-US"/>
        </w:rPr>
        <w:t>m/z</w:t>
      </w:r>
      <w:r w:rsidR="00514DCC" w:rsidRPr="00495FF6">
        <w:rPr>
          <w:bCs/>
          <w:lang w:bidi="en-US"/>
        </w:rPr>
        <w:t xml:space="preserve"> (%) = 325 (M</w:t>
      </w:r>
      <w:r w:rsidR="00514DCC" w:rsidRPr="00495FF6">
        <w:rPr>
          <w:bCs/>
          <w:vertAlign w:val="superscript"/>
          <w:lang w:bidi="en-US"/>
        </w:rPr>
        <w:t>+</w:t>
      </w:r>
      <w:r w:rsidR="00514DCC" w:rsidRPr="00495FF6">
        <w:rPr>
          <w:bCs/>
          <w:lang w:bidi="en-US"/>
        </w:rPr>
        <w:t>, 22), 264 (25), 116 (73), 98 (100).</w:t>
      </w:r>
    </w:p>
    <w:p w14:paraId="2B92BA9B" w14:textId="77777777" w:rsidR="006A3C2B" w:rsidRPr="00495FF6" w:rsidRDefault="006A3C2B" w:rsidP="00707E53">
      <w:pPr>
        <w:pStyle w:val="TAMainText"/>
        <w:spacing w:after="240"/>
        <w:jc w:val="left"/>
        <w:rPr>
          <w:b/>
        </w:rPr>
      </w:pPr>
      <w:bookmarkStart w:id="3" w:name="_Hlk123033325"/>
      <w:r w:rsidRPr="00495FF6">
        <w:rPr>
          <w:b/>
        </w:rPr>
        <w:t>RESULTS AND DISCUSSION</w:t>
      </w:r>
    </w:p>
    <w:bookmarkEnd w:id="3"/>
    <w:p w14:paraId="54064A34" w14:textId="6C44202F" w:rsidR="00960BB3" w:rsidRDefault="00960BB3" w:rsidP="00FA01E9">
      <w:pPr>
        <w:pStyle w:val="TAMainText"/>
        <w:spacing w:after="240"/>
        <w:rPr>
          <w:b/>
          <w:lang w:val="en-GB"/>
        </w:rPr>
      </w:pPr>
      <w:r w:rsidRPr="004B2324">
        <w:rPr>
          <w:b/>
          <w:highlight w:val="yellow"/>
          <w:lang w:val="en-GB"/>
        </w:rPr>
        <w:t xml:space="preserve">Selection of the </w:t>
      </w:r>
      <w:r w:rsidR="00E36E58" w:rsidRPr="004B2324">
        <w:rPr>
          <w:b/>
          <w:highlight w:val="yellow"/>
          <w:lang w:val="en-GB"/>
        </w:rPr>
        <w:t>biocatalyst</w:t>
      </w:r>
      <w:r w:rsidRPr="004B2324">
        <w:rPr>
          <w:b/>
          <w:highlight w:val="yellow"/>
          <w:lang w:val="en-GB"/>
        </w:rPr>
        <w:t xml:space="preserve"> for the </w:t>
      </w:r>
      <w:r w:rsidR="00E36E58" w:rsidRPr="004B2324">
        <w:rPr>
          <w:b/>
          <w:highlight w:val="yellow"/>
          <w:lang w:val="en-GB"/>
        </w:rPr>
        <w:t xml:space="preserve">preparation of amide 1 by </w:t>
      </w:r>
      <w:r w:rsidR="004B2324" w:rsidRPr="004B2324">
        <w:rPr>
          <w:b/>
          <w:highlight w:val="yellow"/>
          <w:lang w:val="en-GB"/>
        </w:rPr>
        <w:t xml:space="preserve">reaction </w:t>
      </w:r>
      <w:r w:rsidR="00E36E58" w:rsidRPr="004B2324">
        <w:rPr>
          <w:b/>
          <w:highlight w:val="yellow"/>
          <w:lang w:val="en-GB"/>
        </w:rPr>
        <w:t>of oleic acid</w:t>
      </w:r>
      <w:r w:rsidR="004B2324" w:rsidRPr="004B2324">
        <w:rPr>
          <w:b/>
          <w:highlight w:val="yellow"/>
          <w:lang w:val="en-GB"/>
        </w:rPr>
        <w:t xml:space="preserve"> with ethanolamine</w:t>
      </w:r>
    </w:p>
    <w:p w14:paraId="13AD7FDC" w14:textId="1066AA52" w:rsidR="00BA4DE3" w:rsidRDefault="00BA4DE3" w:rsidP="00BA4DE3">
      <w:pPr>
        <w:pStyle w:val="TAMainText"/>
        <w:spacing w:after="240"/>
        <w:rPr>
          <w:highlight w:val="yellow"/>
          <w:lang w:val="en-GB"/>
        </w:rPr>
      </w:pPr>
      <w:r>
        <w:rPr>
          <w:highlight w:val="yellow"/>
          <w:lang w:val="en-GB"/>
        </w:rPr>
        <w:lastRenderedPageBreak/>
        <w:t xml:space="preserve">A careful search in the literature highlighted that the direct amidation of carboxylic acids catalysed by lipases was the most promising approach for the preparation of compound </w:t>
      </w:r>
      <w:r w:rsidRPr="00BA4DE3">
        <w:rPr>
          <w:b/>
          <w:highlight w:val="yellow"/>
          <w:lang w:val="en-GB"/>
        </w:rPr>
        <w:t>1</w:t>
      </w:r>
      <w:r>
        <w:rPr>
          <w:highlight w:val="yellow"/>
          <w:lang w:val="en-GB"/>
        </w:rPr>
        <w:t xml:space="preserve"> from the mixture of fatty acids recovered by hydrolysis of soapstock.</w:t>
      </w:r>
    </w:p>
    <w:p w14:paraId="0BFDD569" w14:textId="68376C74" w:rsidR="00E36E58" w:rsidRPr="00BA4DE3" w:rsidRDefault="00B1155D" w:rsidP="00BA4DE3">
      <w:pPr>
        <w:pStyle w:val="TAMainText"/>
        <w:spacing w:after="240"/>
        <w:rPr>
          <w:highlight w:val="yellow"/>
          <w:lang w:val="en-GB"/>
        </w:rPr>
      </w:pPr>
      <w:r w:rsidRPr="00B1155D">
        <w:rPr>
          <w:highlight w:val="green"/>
          <w:lang w:val="en-GB"/>
        </w:rPr>
        <w:t>(Mettere a posto le references nel seguente paragrafo)</w:t>
      </w:r>
      <w:r>
        <w:rPr>
          <w:highlight w:val="yellow"/>
          <w:lang w:val="en-GB"/>
        </w:rPr>
        <w:t>.</w:t>
      </w:r>
      <w:r w:rsidR="00E36E58" w:rsidRPr="00BA4DE3">
        <w:rPr>
          <w:highlight w:val="yellow"/>
          <w:lang w:val="en-GB"/>
        </w:rPr>
        <w:t>Lipases are among the most widely employed enzymes in biocatalysis.</w:t>
      </w:r>
      <w:r w:rsidR="00825AA7" w:rsidRPr="00825AA7">
        <w:rPr>
          <w:highlight w:val="yellow"/>
          <w:vertAlign w:val="superscript"/>
          <w:lang w:val="en-GB"/>
        </w:rPr>
        <w:t>32</w:t>
      </w:r>
      <w:r w:rsidR="00E36E58" w:rsidRPr="00BA4DE3">
        <w:rPr>
          <w:highlight w:val="yellow"/>
          <w:vertAlign w:val="superscript"/>
          <w:lang w:val="en-GB"/>
        </w:rPr>
        <w:endnoteReference w:id="10"/>
      </w:r>
      <w:r w:rsidR="00E36E58" w:rsidRPr="00BA4DE3">
        <w:rPr>
          <w:highlight w:val="yellow"/>
          <w:lang w:val="en-GB"/>
        </w:rPr>
        <w:t xml:space="preserve"> Their biological function is the hydrolysis of triglycerides to afford fatty acids and glycerol. They show broad specificity, accepting substrates very different from glycerides. They are employed to </w:t>
      </w:r>
      <w:r w:rsidR="00E36E58" w:rsidRPr="00BF2BE4">
        <w:rPr>
          <w:highlight w:val="green"/>
          <w:lang w:val="en-GB"/>
        </w:rPr>
        <w:t>cataly</w:t>
      </w:r>
      <w:r w:rsidR="00BF2BE4" w:rsidRPr="00BF2BE4">
        <w:rPr>
          <w:highlight w:val="green"/>
          <w:lang w:val="en-GB"/>
        </w:rPr>
        <w:t>s</w:t>
      </w:r>
      <w:r w:rsidR="00E36E58" w:rsidRPr="00BF2BE4">
        <w:rPr>
          <w:highlight w:val="green"/>
          <w:lang w:val="en-GB"/>
        </w:rPr>
        <w:t>e</w:t>
      </w:r>
      <w:r w:rsidR="00E36E58" w:rsidRPr="00BA4DE3">
        <w:rPr>
          <w:highlight w:val="yellow"/>
          <w:lang w:val="en-GB"/>
        </w:rPr>
        <w:t xml:space="preserve"> many </w:t>
      </w:r>
      <w:r w:rsidR="009F5A10">
        <w:rPr>
          <w:highlight w:val="yellow"/>
          <w:lang w:val="en-GB"/>
        </w:rPr>
        <w:t xml:space="preserve">other </w:t>
      </w:r>
      <w:r w:rsidR="00E36E58" w:rsidRPr="00BA4DE3">
        <w:rPr>
          <w:highlight w:val="yellow"/>
          <w:lang w:val="en-GB"/>
        </w:rPr>
        <w:t>biotransformations involving the carboxyl group</w:t>
      </w:r>
      <w:r w:rsidR="009F5A10">
        <w:rPr>
          <w:highlight w:val="yellow"/>
          <w:lang w:val="en-GB"/>
        </w:rPr>
        <w:t xml:space="preserve"> in addition to </w:t>
      </w:r>
      <w:r w:rsidR="00E36E58" w:rsidRPr="00BA4DE3">
        <w:rPr>
          <w:highlight w:val="yellow"/>
          <w:lang w:val="en-GB"/>
        </w:rPr>
        <w:t>hydrolysis, such as esterification, transesterification, perhydrolysis, and aminolysis, in which water, the natural nucleophile, is replaced by alcohols, hydroperoxides, or amines.</w:t>
      </w:r>
      <w:r w:rsidR="00825AA7">
        <w:rPr>
          <w:highlight w:val="yellow"/>
          <w:vertAlign w:val="superscript"/>
          <w:lang w:val="en-GB"/>
        </w:rPr>
        <w:t>33</w:t>
      </w:r>
      <w:r w:rsidR="00E36E58" w:rsidRPr="00BA4DE3">
        <w:rPr>
          <w:highlight w:val="yellow"/>
          <w:vertAlign w:val="superscript"/>
          <w:lang w:val="en-GB"/>
        </w:rPr>
        <w:endnoteReference w:id="11"/>
      </w:r>
      <w:r w:rsidR="00E36E58" w:rsidRPr="00BA4DE3">
        <w:rPr>
          <w:highlight w:val="yellow"/>
          <w:lang w:val="en-GB"/>
        </w:rPr>
        <w:t xml:space="preserve"> These transformations are examples of the so-called </w:t>
      </w:r>
      <w:r w:rsidR="00E36E58" w:rsidRPr="00470874">
        <w:rPr>
          <w:i/>
          <w:highlight w:val="yellow"/>
          <w:lang w:val="en-GB"/>
        </w:rPr>
        <w:t>enzyme substrate and condition promiscuities</w:t>
      </w:r>
      <w:r w:rsidR="00E36E58" w:rsidRPr="00BA4DE3">
        <w:rPr>
          <w:highlight w:val="yellow"/>
          <w:lang w:val="en-GB"/>
        </w:rPr>
        <w:t xml:space="preserve">, </w:t>
      </w:r>
      <w:r w:rsidR="00470874">
        <w:rPr>
          <w:highlight w:val="yellow"/>
          <w:lang w:val="en-GB"/>
        </w:rPr>
        <w:t>because</w:t>
      </w:r>
      <w:r w:rsidR="00E36E58" w:rsidRPr="00BA4DE3">
        <w:rPr>
          <w:highlight w:val="yellow"/>
          <w:lang w:val="en-GB"/>
        </w:rPr>
        <w:t xml:space="preserve"> the enzymes promote reactions under unnatural conditions and/or using unnatural substrates, to be distinguished from </w:t>
      </w:r>
      <w:r w:rsidR="009A21E4">
        <w:rPr>
          <w:i/>
          <w:highlight w:val="yellow"/>
          <w:lang w:val="en-GB"/>
        </w:rPr>
        <w:t xml:space="preserve">enzyme </w:t>
      </w:r>
      <w:r w:rsidR="00E36E58" w:rsidRPr="00470874">
        <w:rPr>
          <w:i/>
          <w:highlight w:val="yellow"/>
          <w:lang w:val="en-GB"/>
        </w:rPr>
        <w:t>catalytic promiscuity</w:t>
      </w:r>
      <w:r w:rsidR="00E36E58" w:rsidRPr="00BA4DE3">
        <w:rPr>
          <w:highlight w:val="yellow"/>
          <w:lang w:val="en-GB"/>
        </w:rPr>
        <w:t>,</w:t>
      </w:r>
      <w:r w:rsidR="00825AA7" w:rsidRPr="00825AA7">
        <w:rPr>
          <w:highlight w:val="yellow"/>
          <w:vertAlign w:val="superscript"/>
          <w:lang w:val="en-GB"/>
        </w:rPr>
        <w:t>34</w:t>
      </w:r>
      <w:r w:rsidR="00E36E58" w:rsidRPr="00BA4DE3">
        <w:rPr>
          <w:highlight w:val="yellow"/>
          <w:vertAlign w:val="superscript"/>
          <w:lang w:val="en-GB"/>
        </w:rPr>
        <w:endnoteReference w:id="12"/>
      </w:r>
      <w:r w:rsidR="00E36E58" w:rsidRPr="00BA4DE3">
        <w:rPr>
          <w:highlight w:val="yellow"/>
          <w:lang w:val="en-GB"/>
        </w:rPr>
        <w:t xml:space="preserve"> shown when lipases </w:t>
      </w:r>
      <w:r w:rsidR="00E36E58" w:rsidRPr="00BF2BE4">
        <w:rPr>
          <w:highlight w:val="green"/>
          <w:lang w:val="en-GB"/>
        </w:rPr>
        <w:t>cataly</w:t>
      </w:r>
      <w:r w:rsidR="00BF2BE4" w:rsidRPr="00BF2BE4">
        <w:rPr>
          <w:highlight w:val="green"/>
          <w:lang w:val="en-GB"/>
        </w:rPr>
        <w:t>se</w:t>
      </w:r>
      <w:r w:rsidR="00E36E58" w:rsidRPr="00BA4DE3">
        <w:rPr>
          <w:highlight w:val="yellow"/>
          <w:lang w:val="en-GB"/>
        </w:rPr>
        <w:t xml:space="preserve"> distinctly different chemical transformations with different transition states, </w:t>
      </w:r>
      <w:r w:rsidR="00E36E58" w:rsidRPr="00E725B3">
        <w:rPr>
          <w:highlight w:val="yellow"/>
          <w:lang w:val="en-GB"/>
        </w:rPr>
        <w:t>such as carbon-carbon</w:t>
      </w:r>
      <w:r w:rsidR="004B2324" w:rsidRPr="00E725B3">
        <w:rPr>
          <w:highlight w:val="yellow"/>
          <w:lang w:val="en-GB"/>
        </w:rPr>
        <w:t xml:space="preserve"> </w:t>
      </w:r>
      <w:r w:rsidR="00E36E58" w:rsidRPr="00E725B3">
        <w:rPr>
          <w:highlight w:val="yellow"/>
          <w:lang w:val="en-GB"/>
        </w:rPr>
        <w:t>bond formation.</w:t>
      </w:r>
      <w:r w:rsidR="00E40B45" w:rsidRPr="00E725B3">
        <w:rPr>
          <w:highlight w:val="yellow"/>
          <w:vertAlign w:val="superscript"/>
          <w:lang w:val="en-GB"/>
        </w:rPr>
        <w:t xml:space="preserve"> </w:t>
      </w:r>
      <w:r w:rsidR="00825AA7" w:rsidRPr="00825AA7">
        <w:rPr>
          <w:highlight w:val="yellow"/>
          <w:vertAlign w:val="superscript"/>
          <w:lang w:val="en-GB"/>
        </w:rPr>
        <w:t>35</w:t>
      </w:r>
      <w:r w:rsidR="00E40B45" w:rsidRPr="00E725B3">
        <w:rPr>
          <w:highlight w:val="yellow"/>
          <w:vertAlign w:val="superscript"/>
          <w:lang w:val="en-GB"/>
        </w:rPr>
        <w:endnoteReference w:id="13"/>
      </w:r>
    </w:p>
    <w:p w14:paraId="23F0DB43" w14:textId="4A0CCB16" w:rsidR="00E36E58" w:rsidRPr="00482C30" w:rsidRDefault="00E36E58" w:rsidP="00E36E58">
      <w:pPr>
        <w:pStyle w:val="TAMainText"/>
        <w:spacing w:after="240"/>
        <w:rPr>
          <w:highlight w:val="yellow"/>
          <w:lang w:val="en-GB"/>
        </w:rPr>
      </w:pPr>
      <w:r w:rsidRPr="00BA4DE3">
        <w:rPr>
          <w:highlight w:val="yellow"/>
          <w:lang w:val="en-GB"/>
        </w:rPr>
        <w:t>Lipase-</w:t>
      </w:r>
      <w:r w:rsidRPr="00BF2BE4">
        <w:rPr>
          <w:highlight w:val="green"/>
          <w:lang w:val="en-GB"/>
        </w:rPr>
        <w:t>catal</w:t>
      </w:r>
      <w:r w:rsidR="00BF2BE4" w:rsidRPr="00BF2BE4">
        <w:rPr>
          <w:highlight w:val="green"/>
          <w:lang w:val="en-GB"/>
        </w:rPr>
        <w:t>ysed</w:t>
      </w:r>
      <w:r w:rsidRPr="00BA4DE3">
        <w:rPr>
          <w:highlight w:val="yellow"/>
          <w:lang w:val="en-GB"/>
        </w:rPr>
        <w:t xml:space="preserve"> aminolysis of carboxylic esters or condensation of carboxylic acids and amines are among the most common strategies for the </w:t>
      </w:r>
      <w:r w:rsidR="00CA21D2">
        <w:rPr>
          <w:highlight w:val="yellow"/>
          <w:lang w:val="en-GB"/>
        </w:rPr>
        <w:t xml:space="preserve">biocatalysed </w:t>
      </w:r>
      <w:r w:rsidRPr="00BA4DE3">
        <w:rPr>
          <w:highlight w:val="yellow"/>
          <w:lang w:val="en-GB"/>
        </w:rPr>
        <w:t>synthesis of amides. When the carboxylic acid is the substrate, the reaction is under thermodynamic control</w:t>
      </w:r>
      <w:r w:rsidR="00825AA7">
        <w:rPr>
          <w:highlight w:val="yellow"/>
          <w:vertAlign w:val="superscript"/>
          <w:lang w:val="en-GB"/>
        </w:rPr>
        <w:t>36,37</w:t>
      </w:r>
      <w:r w:rsidRPr="00BA4DE3">
        <w:rPr>
          <w:highlight w:val="yellow"/>
          <w:vertAlign w:val="superscript"/>
          <w:lang w:val="en-GB"/>
        </w:rPr>
        <w:endnoteReference w:id="14"/>
      </w:r>
      <w:r w:rsidR="00E40B45">
        <w:rPr>
          <w:highlight w:val="yellow"/>
          <w:lang w:val="en-GB"/>
        </w:rPr>
        <w:t xml:space="preserve"> </w:t>
      </w:r>
      <w:r w:rsidR="00E40B45" w:rsidRPr="00E725B3">
        <w:rPr>
          <w:rStyle w:val="Rimandonotadichiusura"/>
          <w:highlight w:val="yellow"/>
          <w:lang w:val="en-GB"/>
        </w:rPr>
        <w:endnoteReference w:id="15"/>
      </w:r>
      <w:r w:rsidR="00E725B3">
        <w:rPr>
          <w:highlight w:val="yellow"/>
          <w:lang w:val="en-GB"/>
        </w:rPr>
        <w:t xml:space="preserve"> </w:t>
      </w:r>
      <w:r w:rsidRPr="00E725B3">
        <w:rPr>
          <w:highlight w:val="yellow"/>
          <w:lang w:val="en-GB"/>
        </w:rPr>
        <w:t>a</w:t>
      </w:r>
      <w:r w:rsidRPr="00BA4DE3">
        <w:rPr>
          <w:highlight w:val="yellow"/>
          <w:lang w:val="en-GB"/>
        </w:rPr>
        <w:t xml:space="preserve">nd is completely shifted towards </w:t>
      </w:r>
      <w:r w:rsidR="00BF2BE4" w:rsidRPr="00BF2BE4">
        <w:rPr>
          <w:highlight w:val="green"/>
          <w:lang w:val="en-GB"/>
        </w:rPr>
        <w:t xml:space="preserve">the </w:t>
      </w:r>
      <w:r w:rsidRPr="00BA4DE3">
        <w:rPr>
          <w:highlight w:val="yellow"/>
          <w:lang w:val="en-GB"/>
        </w:rPr>
        <w:t>amide formation,</w:t>
      </w:r>
      <w:r w:rsidR="00825AA7">
        <w:rPr>
          <w:highlight w:val="yellow"/>
          <w:vertAlign w:val="superscript"/>
          <w:lang w:val="en-GB"/>
        </w:rPr>
        <w:t>38</w:t>
      </w:r>
      <w:r w:rsidRPr="00BA4DE3">
        <w:rPr>
          <w:highlight w:val="yellow"/>
          <w:vertAlign w:val="superscript"/>
          <w:lang w:val="en-GB"/>
        </w:rPr>
        <w:endnoteReference w:id="16"/>
      </w:r>
      <w:r w:rsidRPr="00BA4DE3">
        <w:rPr>
          <w:highlight w:val="yellow"/>
          <w:lang w:val="en-GB"/>
        </w:rPr>
        <w:t xml:space="preserve"> thanks to the high</w:t>
      </w:r>
      <w:r w:rsidR="004B2324">
        <w:rPr>
          <w:highlight w:val="yellow"/>
          <w:lang w:val="en-GB"/>
        </w:rPr>
        <w:t>er</w:t>
      </w:r>
      <w:r w:rsidRPr="00BA4DE3">
        <w:rPr>
          <w:highlight w:val="yellow"/>
          <w:lang w:val="en-GB"/>
        </w:rPr>
        <w:t xml:space="preserve"> nucleophilicity of nitrogen species</w:t>
      </w:r>
      <w:r w:rsidR="004B2324">
        <w:rPr>
          <w:highlight w:val="yellow"/>
          <w:lang w:val="en-GB"/>
        </w:rPr>
        <w:t xml:space="preserve"> with respect to that of water, </w:t>
      </w:r>
      <w:r w:rsidRPr="00BA4DE3">
        <w:rPr>
          <w:highlight w:val="yellow"/>
          <w:lang w:val="en-GB"/>
        </w:rPr>
        <w:t>and the stability of the resulting amide bond, scarcely prone to by lipase-mediated hydrolysis, especially when working in organic medium</w:t>
      </w:r>
      <w:r w:rsidRPr="00482C30">
        <w:rPr>
          <w:highlight w:val="yellow"/>
          <w:lang w:val="en-GB"/>
        </w:rPr>
        <w:t>. For example,</w:t>
      </w:r>
      <w:r w:rsidRPr="00482C30">
        <w:rPr>
          <w:i/>
          <w:highlight w:val="yellow"/>
          <w:lang w:val="en-GB"/>
        </w:rPr>
        <w:t xml:space="preserve"> </w:t>
      </w:r>
      <w:r w:rsidRPr="00482C30">
        <w:rPr>
          <w:highlight w:val="yellow"/>
          <w:lang w:val="en-GB"/>
        </w:rPr>
        <w:t xml:space="preserve">the condensation of octanoic acid and hydroxylamine </w:t>
      </w:r>
      <w:r w:rsidR="00BF2BE4" w:rsidRPr="00BF2BE4">
        <w:rPr>
          <w:highlight w:val="green"/>
          <w:lang w:val="en-GB"/>
        </w:rPr>
        <w:t xml:space="preserve">can be </w:t>
      </w:r>
      <w:r w:rsidRPr="00BF2BE4">
        <w:rPr>
          <w:highlight w:val="green"/>
          <w:lang w:val="en-GB"/>
        </w:rPr>
        <w:t xml:space="preserve">performed </w:t>
      </w:r>
      <w:r w:rsidR="00BF2BE4" w:rsidRPr="00BF2BE4">
        <w:rPr>
          <w:highlight w:val="green"/>
          <w:lang w:val="en-GB"/>
        </w:rPr>
        <w:t>even</w:t>
      </w:r>
      <w:r w:rsidR="00BF2BE4">
        <w:rPr>
          <w:highlight w:val="yellow"/>
          <w:lang w:val="en-GB"/>
        </w:rPr>
        <w:t xml:space="preserve"> </w:t>
      </w:r>
      <w:r w:rsidRPr="00482C30">
        <w:rPr>
          <w:highlight w:val="yellow"/>
          <w:lang w:val="en-GB"/>
        </w:rPr>
        <w:t>in water.</w:t>
      </w:r>
      <w:r w:rsidR="00825AA7">
        <w:rPr>
          <w:highlight w:val="yellow"/>
          <w:vertAlign w:val="superscript"/>
          <w:lang w:val="en-GB"/>
        </w:rPr>
        <w:t>39</w:t>
      </w:r>
      <w:r w:rsidR="00DA3E22" w:rsidRPr="00482C30">
        <w:rPr>
          <w:rStyle w:val="Rimandonotadichiusura"/>
          <w:highlight w:val="yellow"/>
          <w:lang w:val="en-GB"/>
        </w:rPr>
        <w:endnoteReference w:id="17"/>
      </w:r>
    </w:p>
    <w:p w14:paraId="449D7930" w14:textId="7261D682" w:rsidR="00E36E58" w:rsidRPr="00E36E58" w:rsidRDefault="00E36E58" w:rsidP="00E36E58">
      <w:pPr>
        <w:pStyle w:val="TAMainText"/>
        <w:spacing w:after="240"/>
        <w:rPr>
          <w:lang w:val="en-GB"/>
        </w:rPr>
      </w:pPr>
      <w:r w:rsidRPr="00BA4DE3">
        <w:rPr>
          <w:i/>
          <w:highlight w:val="yellow"/>
          <w:lang w:val="en-GB"/>
        </w:rPr>
        <w:lastRenderedPageBreak/>
        <w:t>Candida antarctica lipase</w:t>
      </w:r>
      <w:r w:rsidRPr="00BA4DE3">
        <w:rPr>
          <w:highlight w:val="yellow"/>
          <w:lang w:val="en-GB"/>
        </w:rPr>
        <w:t xml:space="preserve"> B (CALB) is one of the most effective lipases for applications in organic synthesis. Its restricted active site can explain the excellent preference shown towards secondary alcohols and other nucleophiles such as primary amines.</w:t>
      </w:r>
      <w:r w:rsidR="00825AA7">
        <w:rPr>
          <w:highlight w:val="yellow"/>
          <w:vertAlign w:val="superscript"/>
          <w:lang w:val="en-GB"/>
        </w:rPr>
        <w:t>40</w:t>
      </w:r>
      <w:r w:rsidRPr="00BA4DE3">
        <w:rPr>
          <w:highlight w:val="yellow"/>
          <w:vertAlign w:val="superscript"/>
          <w:lang w:val="en-GB"/>
        </w:rPr>
        <w:endnoteReference w:id="18"/>
      </w:r>
      <w:r w:rsidRPr="00BA4DE3">
        <w:rPr>
          <w:highlight w:val="yellow"/>
          <w:lang w:val="en-GB"/>
        </w:rPr>
        <w:t xml:space="preserve"> Thus, it’s the catalyst of choice for biocatalysed amidations.</w:t>
      </w:r>
      <w:r w:rsidR="00825AA7">
        <w:rPr>
          <w:highlight w:val="yellow"/>
          <w:vertAlign w:val="superscript"/>
          <w:lang w:val="en-GB"/>
        </w:rPr>
        <w:t>41</w:t>
      </w:r>
      <w:r w:rsidRPr="00BA4DE3">
        <w:rPr>
          <w:highlight w:val="yellow"/>
          <w:vertAlign w:val="superscript"/>
          <w:lang w:val="en-GB"/>
        </w:rPr>
        <w:endnoteReference w:id="19"/>
      </w:r>
      <w:r w:rsidRPr="00BA4DE3">
        <w:rPr>
          <w:highlight w:val="yellow"/>
          <w:lang w:val="en-GB"/>
        </w:rPr>
        <w:t xml:space="preserve"> Novozym 435 and </w:t>
      </w:r>
      <w:r w:rsidR="00A869FD" w:rsidRPr="00A869FD">
        <w:rPr>
          <w:bCs/>
          <w:highlight w:val="yellow"/>
        </w:rPr>
        <w:t>Lipozyme</w:t>
      </w:r>
      <w:r w:rsidR="00A869FD" w:rsidRPr="00A869FD">
        <w:rPr>
          <w:bCs/>
          <w:highlight w:val="yellow"/>
          <w:vertAlign w:val="superscript"/>
        </w:rPr>
        <w:t>®</w:t>
      </w:r>
      <w:r w:rsidR="00A869FD">
        <w:rPr>
          <w:bCs/>
          <w:highlight w:val="yellow"/>
        </w:rPr>
        <w:t xml:space="preserve"> </w:t>
      </w:r>
      <w:r w:rsidRPr="00BA4DE3">
        <w:rPr>
          <w:highlight w:val="yellow"/>
          <w:lang w:val="en-GB"/>
        </w:rPr>
        <w:t>435 are immobilized preparations of CALB supplied by Novozymes, extensively used in biocatalysis since 1992.</w:t>
      </w:r>
      <w:r w:rsidR="00825AA7">
        <w:rPr>
          <w:highlight w:val="yellow"/>
          <w:vertAlign w:val="superscript"/>
          <w:lang w:val="en-GB"/>
        </w:rPr>
        <w:t>42</w:t>
      </w:r>
      <w:r w:rsidRPr="00BA4DE3">
        <w:rPr>
          <w:highlight w:val="yellow"/>
          <w:vertAlign w:val="superscript"/>
          <w:lang w:val="en-GB"/>
        </w:rPr>
        <w:endnoteReference w:id="20"/>
      </w:r>
      <w:r w:rsidRPr="00BA4DE3">
        <w:rPr>
          <w:highlight w:val="yellow"/>
          <w:lang w:val="en-GB"/>
        </w:rPr>
        <w:t xml:space="preserve"> The enzyme is adsorbed via interfacial activation on Lewatit VP OC 1600, a polymethacrylic acid cross-linked with divinylbenzene. The extensive usage of these enzymes in organic syntheses is very well documented in the literature, together with operational solutions to overcome the main drawbacks of the immobilization method (enzyme leakage, biocatalyst mechanical fragility, hydrophobic compound adsorption and support dissolution).</w:t>
      </w:r>
      <w:r w:rsidR="00825AA7">
        <w:rPr>
          <w:highlight w:val="yellow"/>
          <w:vertAlign w:val="superscript"/>
          <w:lang w:val="en-GB"/>
        </w:rPr>
        <w:t>43</w:t>
      </w:r>
      <w:r w:rsidRPr="00BA4DE3">
        <w:rPr>
          <w:highlight w:val="yellow"/>
          <w:vertAlign w:val="superscript"/>
          <w:lang w:val="en-GB"/>
        </w:rPr>
        <w:endnoteReference w:id="21"/>
      </w:r>
      <w:r w:rsidRPr="00BA4DE3">
        <w:rPr>
          <w:highlight w:val="yellow"/>
          <w:lang w:val="en-GB"/>
        </w:rPr>
        <w:t xml:space="preserve"> </w:t>
      </w:r>
      <w:r w:rsidR="00DD0A39">
        <w:rPr>
          <w:highlight w:val="yellow"/>
          <w:lang w:val="en-GB"/>
        </w:rPr>
        <w:t>In particular, t</w:t>
      </w:r>
      <w:r w:rsidRPr="00BA4DE3">
        <w:rPr>
          <w:highlight w:val="yellow"/>
          <w:lang w:val="en-GB"/>
        </w:rPr>
        <w:t>he use of Novozym 435</w:t>
      </w:r>
      <w:r w:rsidR="007302B7">
        <w:rPr>
          <w:highlight w:val="yellow"/>
          <w:lang w:val="en-GB"/>
        </w:rPr>
        <w:t xml:space="preserve"> </w:t>
      </w:r>
      <w:r w:rsidRPr="00BA4DE3">
        <w:rPr>
          <w:highlight w:val="yellow"/>
          <w:lang w:val="en-GB"/>
        </w:rPr>
        <w:t xml:space="preserve">in </w:t>
      </w:r>
      <w:r w:rsidR="00A061CE" w:rsidRPr="00BA4DE3">
        <w:rPr>
          <w:highlight w:val="yellow"/>
          <w:lang w:val="en-GB"/>
        </w:rPr>
        <w:t>continuous</w:t>
      </w:r>
      <w:r w:rsidRPr="00BA4DE3">
        <w:rPr>
          <w:highlight w:val="yellow"/>
          <w:lang w:val="en-GB"/>
        </w:rPr>
        <w:t xml:space="preserve"> flow reactors has been described to reduce enzyme leakage and </w:t>
      </w:r>
      <w:r w:rsidR="00DD0A39" w:rsidRPr="00BA4DE3">
        <w:rPr>
          <w:highlight w:val="yellow"/>
          <w:lang w:val="en-GB"/>
        </w:rPr>
        <w:t>enhance</w:t>
      </w:r>
      <w:r w:rsidRPr="00BA4DE3">
        <w:rPr>
          <w:highlight w:val="yellow"/>
          <w:lang w:val="en-GB"/>
        </w:rPr>
        <w:t xml:space="preserve"> mechanical </w:t>
      </w:r>
      <w:r w:rsidR="00BA4DE3" w:rsidRPr="00BA4DE3">
        <w:rPr>
          <w:highlight w:val="yellow"/>
          <w:lang w:val="en-GB"/>
        </w:rPr>
        <w:t>stability</w:t>
      </w:r>
      <w:r w:rsidRPr="00BA4DE3">
        <w:rPr>
          <w:highlight w:val="yellow"/>
          <w:lang w:val="en-GB"/>
        </w:rPr>
        <w:t>.</w:t>
      </w:r>
      <w:r w:rsidRPr="00E36E58">
        <w:rPr>
          <w:lang w:val="en-GB"/>
        </w:rPr>
        <w:t xml:space="preserve"> </w:t>
      </w:r>
      <w:r w:rsidRPr="00BA4DE3">
        <w:rPr>
          <w:highlight w:val="yellow"/>
          <w:lang w:val="en-GB"/>
        </w:rPr>
        <w:t xml:space="preserve">In 2015, the superior performance of </w:t>
      </w:r>
      <w:r w:rsidR="00417124" w:rsidRPr="00417124">
        <w:rPr>
          <w:bCs/>
          <w:highlight w:val="yellow"/>
        </w:rPr>
        <w:t>Lipozyme</w:t>
      </w:r>
      <w:r w:rsidR="00417124" w:rsidRPr="00417124">
        <w:rPr>
          <w:bCs/>
          <w:highlight w:val="yellow"/>
          <w:vertAlign w:val="superscript"/>
        </w:rPr>
        <w:t>®</w:t>
      </w:r>
      <w:r w:rsidR="00417124" w:rsidRPr="00417124">
        <w:rPr>
          <w:bCs/>
          <w:highlight w:val="yellow"/>
        </w:rPr>
        <w:t xml:space="preserve"> </w:t>
      </w:r>
      <w:r w:rsidRPr="00BA4DE3">
        <w:rPr>
          <w:highlight w:val="yellow"/>
          <w:lang w:val="en-GB"/>
        </w:rPr>
        <w:t>435 over Novozym 435 in the synthesis of fatty acid ethanolamides from the corresponding carboxylic acid with ethanolamine was reported.</w:t>
      </w:r>
      <w:r w:rsidR="00825AA7">
        <w:rPr>
          <w:highlight w:val="yellow"/>
          <w:vertAlign w:val="superscript"/>
          <w:lang w:val="en-GB"/>
        </w:rPr>
        <w:t>44</w:t>
      </w:r>
      <w:r w:rsidRPr="00BA4DE3">
        <w:rPr>
          <w:highlight w:val="yellow"/>
          <w:vertAlign w:val="superscript"/>
          <w:lang w:val="en-GB"/>
        </w:rPr>
        <w:endnoteReference w:id="22"/>
      </w:r>
      <w:r w:rsidRPr="00E36E58">
        <w:rPr>
          <w:lang w:val="en-GB"/>
        </w:rPr>
        <w:t xml:space="preserve"> </w:t>
      </w:r>
    </w:p>
    <w:p w14:paraId="370D9FDB" w14:textId="0772A3E5" w:rsidR="00FA01E9" w:rsidRPr="00495FF6" w:rsidRDefault="00FA01E9" w:rsidP="00FA01E9">
      <w:pPr>
        <w:pStyle w:val="TAMainText"/>
        <w:spacing w:after="240"/>
        <w:rPr>
          <w:b/>
          <w:lang w:val="en-GB"/>
        </w:rPr>
      </w:pPr>
      <w:r w:rsidRPr="00495FF6">
        <w:rPr>
          <w:b/>
          <w:lang w:val="en-GB"/>
        </w:rPr>
        <w:t xml:space="preserve">Synthesis of amide 1 from high oleic sunflower oil soapstock in batch </w:t>
      </w:r>
      <w:r w:rsidR="00243A3F" w:rsidRPr="00495FF6">
        <w:rPr>
          <w:b/>
          <w:lang w:val="en-GB"/>
        </w:rPr>
        <w:t>mode</w:t>
      </w:r>
      <w:r w:rsidRPr="00495FF6">
        <w:rPr>
          <w:b/>
          <w:lang w:val="en-GB"/>
        </w:rPr>
        <w:t xml:space="preserve"> </w:t>
      </w:r>
    </w:p>
    <w:p w14:paraId="20BA5C58" w14:textId="0F4111F5" w:rsidR="00D433D6" w:rsidRPr="00495FF6" w:rsidRDefault="00193476" w:rsidP="00D433D6">
      <w:pPr>
        <w:pStyle w:val="TAMainText"/>
        <w:spacing w:after="240"/>
        <w:jc w:val="left"/>
      </w:pPr>
      <w:r w:rsidRPr="00495FF6">
        <w:t xml:space="preserve">In a recent paper, the production of </w:t>
      </w:r>
      <w:r w:rsidR="00901612" w:rsidRPr="00495FF6">
        <w:t>compound</w:t>
      </w:r>
      <w:r w:rsidRPr="00495FF6">
        <w:t xml:space="preserve"> </w:t>
      </w:r>
      <w:r w:rsidRPr="00495FF6">
        <w:rPr>
          <w:b/>
        </w:rPr>
        <w:t xml:space="preserve">1 </w:t>
      </w:r>
      <w:r w:rsidR="00243A3F" w:rsidRPr="00495FF6">
        <w:t>by lipase-</w:t>
      </w:r>
      <w:r w:rsidRPr="00495FF6">
        <w:t xml:space="preserve">mediated </w:t>
      </w:r>
      <w:r w:rsidR="00901612" w:rsidRPr="00495FF6">
        <w:t>amidation</w:t>
      </w:r>
      <w:r w:rsidRPr="00495FF6">
        <w:t xml:space="preserve"> of monoacylglycerols </w:t>
      </w:r>
      <w:r w:rsidR="00014623" w:rsidRPr="00495FF6">
        <w:t>has been</w:t>
      </w:r>
      <w:r w:rsidR="00F156B4" w:rsidRPr="00495FF6">
        <w:t xml:space="preserve"> optimise</w:t>
      </w:r>
      <w:r w:rsidRPr="00495FF6">
        <w:t>d.</w:t>
      </w:r>
      <w:r w:rsidR="003F1374" w:rsidRPr="00825AA7">
        <w:rPr>
          <w:highlight w:val="yellow"/>
          <w:vertAlign w:val="superscript"/>
        </w:rPr>
        <w:t>18</w:t>
      </w:r>
      <w:r w:rsidR="00646538" w:rsidRPr="00495FF6">
        <w:t xml:space="preserve"> </w:t>
      </w:r>
      <w:r w:rsidR="00014623" w:rsidRPr="00495FF6">
        <w:t>M</w:t>
      </w:r>
      <w:r w:rsidR="00646538" w:rsidRPr="00495FF6">
        <w:t xml:space="preserve">onoacyl glycerols, obtained by enzymatic glycerolysis of commercial high oleic sunflower oil </w:t>
      </w:r>
      <w:r w:rsidR="00542A5C" w:rsidRPr="00495FF6">
        <w:t>with</w:t>
      </w:r>
      <w:r w:rsidR="00646538" w:rsidRPr="00495FF6">
        <w:t xml:space="preserve"> 88.2% oleic acid</w:t>
      </w:r>
      <w:r w:rsidR="00A37431" w:rsidRPr="00495FF6">
        <w:t xml:space="preserve">, </w:t>
      </w:r>
      <w:r w:rsidR="00E63124" w:rsidRPr="00495FF6">
        <w:t xml:space="preserve">were </w:t>
      </w:r>
      <w:r w:rsidR="00A37431" w:rsidRPr="00495FF6">
        <w:t>described as th</w:t>
      </w:r>
      <w:r w:rsidR="00542A5C" w:rsidRPr="00495FF6">
        <w:t>e</w:t>
      </w:r>
      <w:r w:rsidR="00A37431" w:rsidRPr="00495FF6">
        <w:t xml:space="preserve"> most effective acyl donor</w:t>
      </w:r>
      <w:r w:rsidR="00542A5C" w:rsidRPr="00495FF6">
        <w:t>s</w:t>
      </w:r>
      <w:r w:rsidR="00A37431" w:rsidRPr="00495FF6">
        <w:t xml:space="preserve"> for etha</w:t>
      </w:r>
      <w:r w:rsidR="001E5403" w:rsidRPr="00495FF6">
        <w:t>nolamine in the reaction catalys</w:t>
      </w:r>
      <w:r w:rsidR="00A37431" w:rsidRPr="00495FF6">
        <w:t xml:space="preserve">ed by </w:t>
      </w:r>
      <w:r w:rsidR="00CB723D" w:rsidRPr="00495FF6">
        <w:rPr>
          <w:lang w:val="en-GB"/>
        </w:rPr>
        <w:t>Lipozyme</w:t>
      </w:r>
      <w:r w:rsidR="00CB723D" w:rsidRPr="00495FF6">
        <w:rPr>
          <w:vertAlign w:val="superscript"/>
          <w:lang w:val="en-GB"/>
        </w:rPr>
        <w:t xml:space="preserve">® </w:t>
      </w:r>
      <w:r w:rsidR="00A37431" w:rsidRPr="00495FF6">
        <w:t>435</w:t>
      </w:r>
      <w:r w:rsidR="00DD5F8D" w:rsidRPr="00495FF6">
        <w:t>, while e</w:t>
      </w:r>
      <w:r w:rsidR="00846FFD" w:rsidRPr="00495FF6">
        <w:t xml:space="preserve">thyl oleate and triolein </w:t>
      </w:r>
      <w:r w:rsidR="00E63124" w:rsidRPr="00495FF6">
        <w:t>were</w:t>
      </w:r>
      <w:r w:rsidR="00DD5F8D" w:rsidRPr="00495FF6">
        <w:t xml:space="preserve"> found</w:t>
      </w:r>
      <w:r w:rsidR="00EA0693" w:rsidRPr="00495FF6">
        <w:t xml:space="preserve"> to be</w:t>
      </w:r>
      <w:r w:rsidR="00A6605F" w:rsidRPr="00495FF6">
        <w:t xml:space="preserve">, respectively, </w:t>
      </w:r>
      <w:r w:rsidR="00846FFD" w:rsidRPr="00495FF6">
        <w:t>scarcely reactive and totally inactive</w:t>
      </w:r>
      <w:r w:rsidR="005C1ADD" w:rsidRPr="00495FF6">
        <w:t xml:space="preserve"> in this </w:t>
      </w:r>
      <w:r w:rsidR="00A6605F" w:rsidRPr="00495FF6">
        <w:t xml:space="preserve">transformation, </w:t>
      </w:r>
      <w:r w:rsidR="00846FFD" w:rsidRPr="00495FF6">
        <w:t xml:space="preserve">even </w:t>
      </w:r>
      <w:r w:rsidR="00EA0693" w:rsidRPr="00495FF6">
        <w:t xml:space="preserve">working with </w:t>
      </w:r>
      <w:r w:rsidR="00846FFD" w:rsidRPr="00495FF6">
        <w:t>high lipase load</w:t>
      </w:r>
      <w:r w:rsidR="00E63124" w:rsidRPr="00495FF6">
        <w:t>ing</w:t>
      </w:r>
      <w:r w:rsidR="00846FFD" w:rsidRPr="00495FF6">
        <w:t xml:space="preserve"> at </w:t>
      </w:r>
      <w:r w:rsidR="00014623" w:rsidRPr="00495FF6">
        <w:t>t</w:t>
      </w:r>
      <w:r w:rsidR="00846FFD" w:rsidRPr="00495FF6">
        <w:t>emperature</w:t>
      </w:r>
      <w:r w:rsidR="001E5403" w:rsidRPr="00495FF6">
        <w:t>s</w:t>
      </w:r>
      <w:r w:rsidR="00846FFD" w:rsidRPr="00495FF6">
        <w:t xml:space="preserve"> up to 7</w:t>
      </w:r>
      <w:r w:rsidR="00014623" w:rsidRPr="00495FF6">
        <w:t>0</w:t>
      </w:r>
      <w:r w:rsidR="00014623" w:rsidRPr="00495FF6">
        <w:rPr>
          <w:rFonts w:cs="Times"/>
        </w:rPr>
        <w:t>°</w:t>
      </w:r>
      <w:r w:rsidR="00014623" w:rsidRPr="00495FF6">
        <w:t>C</w:t>
      </w:r>
      <w:r w:rsidR="00846FFD" w:rsidRPr="00495FF6">
        <w:t>. This behavio</w:t>
      </w:r>
      <w:r w:rsidR="00243A3F" w:rsidRPr="00495FF6">
        <w:t>u</w:t>
      </w:r>
      <w:r w:rsidR="00846FFD" w:rsidRPr="00495FF6">
        <w:t xml:space="preserve">r </w:t>
      </w:r>
      <w:r w:rsidR="00E63124" w:rsidRPr="00495FF6">
        <w:t>wa</w:t>
      </w:r>
      <w:r w:rsidR="00DD5F8D" w:rsidRPr="00495FF6">
        <w:t>s</w:t>
      </w:r>
      <w:r w:rsidR="00846FFD" w:rsidRPr="00495FF6">
        <w:t xml:space="preserve"> attributed to the scarce miscibility </w:t>
      </w:r>
      <w:r w:rsidR="00EA0693" w:rsidRPr="00495FF6">
        <w:t xml:space="preserve">of these nonpolar compounds with ethanolamine. The </w:t>
      </w:r>
      <w:r w:rsidR="00EC1137" w:rsidRPr="00495FF6">
        <w:t>same authors had already reported in 2012</w:t>
      </w:r>
      <w:r w:rsidR="003F1374" w:rsidRPr="00825AA7">
        <w:rPr>
          <w:highlight w:val="yellow"/>
          <w:vertAlign w:val="superscript"/>
        </w:rPr>
        <w:t>13</w:t>
      </w:r>
      <w:r w:rsidR="003F1374" w:rsidRPr="00495FF6">
        <w:rPr>
          <w:vertAlign w:val="superscript"/>
        </w:rPr>
        <w:t xml:space="preserve"> </w:t>
      </w:r>
      <w:r w:rsidR="00EC1137" w:rsidRPr="00495FF6">
        <w:t xml:space="preserve">on the synthesis of amide </w:t>
      </w:r>
      <w:r w:rsidR="00EC1137" w:rsidRPr="00495FF6">
        <w:rPr>
          <w:b/>
        </w:rPr>
        <w:t xml:space="preserve">1 </w:t>
      </w:r>
      <w:r w:rsidR="00001BF0" w:rsidRPr="00495FF6">
        <w:lastRenderedPageBreak/>
        <w:t xml:space="preserve">starting from commercial </w:t>
      </w:r>
      <w:r w:rsidR="0017299F" w:rsidRPr="00495FF6">
        <w:t xml:space="preserve">grade </w:t>
      </w:r>
      <w:r w:rsidR="00001BF0" w:rsidRPr="00495FF6">
        <w:t>oleic acid, the purity of which had been enhanced from 89.6% to 96.7%</w:t>
      </w:r>
      <w:r w:rsidR="0017299F" w:rsidRPr="00495FF6">
        <w:t xml:space="preserve"> by careful </w:t>
      </w:r>
      <w:r w:rsidR="0017299F" w:rsidRPr="00BF2BE4">
        <w:rPr>
          <w:highlight w:val="green"/>
        </w:rPr>
        <w:t>crystalli</w:t>
      </w:r>
      <w:r w:rsidR="00BF2BE4" w:rsidRPr="00BF2BE4">
        <w:rPr>
          <w:highlight w:val="green"/>
        </w:rPr>
        <w:t>s</w:t>
      </w:r>
      <w:r w:rsidR="0017299F" w:rsidRPr="00BF2BE4">
        <w:rPr>
          <w:highlight w:val="green"/>
        </w:rPr>
        <w:t>ation</w:t>
      </w:r>
      <w:r w:rsidR="0017299F" w:rsidRPr="00495FF6">
        <w:t xml:space="preserve"> from methanol.</w:t>
      </w:r>
      <w:r w:rsidR="00D433D6" w:rsidRPr="00495FF6">
        <w:t xml:space="preserve"> </w:t>
      </w:r>
      <w:r w:rsidR="008B4881" w:rsidRPr="00495FF6">
        <w:t xml:space="preserve">Quantitative conversion was </w:t>
      </w:r>
      <w:r w:rsidR="00E25E0A" w:rsidRPr="00495FF6">
        <w:t xml:space="preserve">achieved when 1 mmol oleic acid was reacted with 1 mmol ethanolamine with 30% </w:t>
      </w:r>
      <w:r w:rsidR="00E25E0A" w:rsidRPr="00495FF6">
        <w:rPr>
          <w:i/>
        </w:rPr>
        <w:t>w/w</w:t>
      </w:r>
      <w:r w:rsidR="00E25E0A" w:rsidRPr="00495FF6">
        <w:t xml:space="preserve"> lipase for </w:t>
      </w:r>
      <w:r w:rsidR="00F97A82" w:rsidRPr="00495FF6">
        <w:t>4</w:t>
      </w:r>
      <w:r w:rsidR="00E25E0A" w:rsidRPr="00495FF6">
        <w:t xml:space="preserve"> h at 65</w:t>
      </w:r>
      <w:r w:rsidR="00E25E0A" w:rsidRPr="00495FF6">
        <w:rPr>
          <w:rFonts w:cs="Times"/>
        </w:rPr>
        <w:t>°</w:t>
      </w:r>
      <w:r w:rsidR="00E25E0A" w:rsidRPr="00495FF6">
        <w:t>C</w:t>
      </w:r>
      <w:r w:rsidR="00464E4E" w:rsidRPr="00495FF6">
        <w:t xml:space="preserve"> in 1.5 mL </w:t>
      </w:r>
      <w:r w:rsidR="00464E4E" w:rsidRPr="005F6EF6">
        <w:t xml:space="preserve">hexane and 10 </w:t>
      </w:r>
      <w:r w:rsidR="00464E4E" w:rsidRPr="005F6EF6">
        <w:rPr>
          <w:rFonts w:ascii="Symbol" w:hAnsi="Symbol"/>
        </w:rPr>
        <w:t></w:t>
      </w:r>
      <w:r w:rsidR="00464E4E" w:rsidRPr="005F6EF6">
        <w:t>L water</w:t>
      </w:r>
      <w:r w:rsidR="000A0E6A" w:rsidRPr="00495FF6">
        <w:t xml:space="preserve">. </w:t>
      </w:r>
      <w:r w:rsidR="008F03AB" w:rsidRPr="00495FF6">
        <w:t>At a higher scale, when 50 mmol oleic acid were reacted for 6 h with an equimolar quantity of amine, t</w:t>
      </w:r>
      <w:r w:rsidR="00243A3F" w:rsidRPr="00495FF6">
        <w:t>he c</w:t>
      </w:r>
      <w:r w:rsidR="000A0E6A" w:rsidRPr="00495FF6">
        <w:t>onversion</w:t>
      </w:r>
      <w:r w:rsidR="008F03AB" w:rsidRPr="00495FF6">
        <w:t xml:space="preserve"> was reported to be slightly lower (79</w:t>
      </w:r>
      <w:r w:rsidR="000A0E6A" w:rsidRPr="00495FF6">
        <w:t>%)</w:t>
      </w:r>
      <w:r w:rsidR="00BC2698" w:rsidRPr="00495FF6">
        <w:t>.</w:t>
      </w:r>
    </w:p>
    <w:p w14:paraId="28754FE5" w14:textId="7C07FD96" w:rsidR="00E63124" w:rsidRPr="00495FF6" w:rsidRDefault="00E63124" w:rsidP="00FD067F">
      <w:pPr>
        <w:pStyle w:val="TAMainText"/>
        <w:spacing w:after="240"/>
        <w:jc w:val="left"/>
      </w:pPr>
      <w:r w:rsidRPr="00495FF6">
        <w:t xml:space="preserve">We envisaged the possibility to exploit this </w:t>
      </w:r>
      <w:r w:rsidR="00DE2D22" w:rsidRPr="00495FF6">
        <w:t xml:space="preserve">enzymatic approach </w:t>
      </w:r>
      <w:r w:rsidRPr="00495FF6">
        <w:t xml:space="preserve">to prepare amide </w:t>
      </w:r>
      <w:r w:rsidRPr="00495FF6">
        <w:rPr>
          <w:b/>
        </w:rPr>
        <w:t>1</w:t>
      </w:r>
      <w:r w:rsidRPr="00495FF6">
        <w:t xml:space="preserve"> </w:t>
      </w:r>
      <w:r w:rsidR="00FD067F" w:rsidRPr="00495FF6">
        <w:t>using</w:t>
      </w:r>
      <w:r w:rsidR="00841E05" w:rsidRPr="00495FF6">
        <w:t xml:space="preserve"> as starting material</w:t>
      </w:r>
      <w:r w:rsidRPr="00495FF6">
        <w:t xml:space="preserve"> </w:t>
      </w:r>
      <w:r w:rsidR="00841E05" w:rsidRPr="00495FF6">
        <w:t xml:space="preserve">the </w:t>
      </w:r>
      <w:r w:rsidRPr="00495FF6">
        <w:t xml:space="preserve">oleic acid </w:t>
      </w:r>
      <w:r w:rsidR="00F55F54" w:rsidRPr="00495FF6">
        <w:t>contained</w:t>
      </w:r>
      <w:r w:rsidRPr="00495FF6">
        <w:t xml:space="preserve"> in the </w:t>
      </w:r>
      <w:r w:rsidR="00FD067F" w:rsidRPr="00495FF6">
        <w:t>soapstock waste obtained from the refinement process of HOSO. Samples of actual industrial soapstock were collected by Oleificio Zucchi (Cremona, Italy) and provided directly to our research group. The optimised conditions of the enzymatic hydrolysis have been already described elsewhere,</w:t>
      </w:r>
      <w:r w:rsidR="00825AA7" w:rsidRPr="00825AA7">
        <w:rPr>
          <w:highlight w:val="yellow"/>
          <w:vertAlign w:val="superscript"/>
        </w:rPr>
        <w:t>23</w:t>
      </w:r>
      <w:r w:rsidR="00FD067F" w:rsidRPr="00495FF6">
        <w:t xml:space="preserve"> yielding a </w:t>
      </w:r>
      <w:r w:rsidRPr="00495FF6">
        <w:t xml:space="preserve">mixture of </w:t>
      </w:r>
      <w:r w:rsidR="00772585" w:rsidRPr="00495FF6">
        <w:t>FAs</w:t>
      </w:r>
      <w:r w:rsidRPr="00495FF6">
        <w:t xml:space="preserve"> </w:t>
      </w:r>
      <w:r w:rsidR="00FD067F" w:rsidRPr="00495FF6">
        <w:t>with t</w:t>
      </w:r>
      <w:r w:rsidR="00FA2E1D" w:rsidRPr="00495FF6">
        <w:t xml:space="preserve">he following molar distribution of </w:t>
      </w:r>
      <w:r w:rsidR="00772585" w:rsidRPr="00495FF6">
        <w:t>FAs</w:t>
      </w:r>
      <w:r w:rsidR="00FA2E1D" w:rsidRPr="00495FF6">
        <w:t xml:space="preserve"> (</w:t>
      </w:r>
      <w:r w:rsidR="00FA2E1D" w:rsidRPr="00495FF6">
        <w:rPr>
          <w:vertAlign w:val="superscript"/>
        </w:rPr>
        <w:t>1</w:t>
      </w:r>
      <w:r w:rsidR="00FA2E1D" w:rsidRPr="00495FF6">
        <w:t xml:space="preserve">H NMR analysis): </w:t>
      </w:r>
      <w:r w:rsidR="005E5D16" w:rsidRPr="006B6221">
        <w:rPr>
          <w:highlight w:val="yellow"/>
        </w:rPr>
        <w:t xml:space="preserve">80-87% oleic acid, 9% linoleic acid, 4-11% saturated </w:t>
      </w:r>
      <w:r w:rsidR="00D91487" w:rsidRPr="006B6221">
        <w:rPr>
          <w:highlight w:val="yellow"/>
        </w:rPr>
        <w:t>FA</w:t>
      </w:r>
      <w:r w:rsidR="005E5D16" w:rsidRPr="006B6221">
        <w:rPr>
          <w:highlight w:val="yellow"/>
        </w:rPr>
        <w:t>s</w:t>
      </w:r>
      <w:r w:rsidR="00FA2E1D" w:rsidRPr="006B6221">
        <w:rPr>
          <w:highlight w:val="yellow"/>
        </w:rPr>
        <w:t>.</w:t>
      </w:r>
      <w:r w:rsidR="00FD067F" w:rsidRPr="006B6221">
        <w:rPr>
          <w:highlight w:val="yellow"/>
        </w:rPr>
        <w:t xml:space="preserve"> </w:t>
      </w:r>
      <w:r w:rsidR="00FD0C7E" w:rsidRPr="006B6221">
        <w:rPr>
          <w:highlight w:val="yellow"/>
        </w:rPr>
        <w:t>The composition of the</w:t>
      </w:r>
      <w:r w:rsidR="0005541B" w:rsidRPr="006B6221">
        <w:rPr>
          <w:highlight w:val="yellow"/>
        </w:rPr>
        <w:t xml:space="preserve"> saturated FAs portion could be further </w:t>
      </w:r>
      <w:r w:rsidR="00A061CE" w:rsidRPr="006B6221">
        <w:rPr>
          <w:highlight w:val="yellow"/>
        </w:rPr>
        <w:t>analyzed</w:t>
      </w:r>
      <w:r w:rsidR="0005541B" w:rsidRPr="006B6221">
        <w:rPr>
          <w:highlight w:val="yellow"/>
        </w:rPr>
        <w:t xml:space="preserve"> by GC/MS, showing the presence of palmitic and stearic acid (</w:t>
      </w:r>
      <w:r w:rsidR="00AD3271" w:rsidRPr="006B6221">
        <w:rPr>
          <w:highlight w:val="yellow"/>
        </w:rPr>
        <w:t xml:space="preserve">approximately 2:1 ratio by GC/MS analysis), and of a negligible </w:t>
      </w:r>
      <w:r w:rsidR="006B6221">
        <w:rPr>
          <w:highlight w:val="yellow"/>
        </w:rPr>
        <w:t xml:space="preserve">amount </w:t>
      </w:r>
      <w:r w:rsidR="00AD3271" w:rsidRPr="006B6221">
        <w:rPr>
          <w:highlight w:val="yellow"/>
        </w:rPr>
        <w:t>of other saturated FAs (miristic acid, eicosanoic aci</w:t>
      </w:r>
      <w:r w:rsidR="00A061CE">
        <w:rPr>
          <w:highlight w:val="yellow"/>
        </w:rPr>
        <w:t>d</w:t>
      </w:r>
      <w:r w:rsidR="00AD3271" w:rsidRPr="006B6221">
        <w:rPr>
          <w:highlight w:val="yellow"/>
        </w:rPr>
        <w:t>, docosanoic acid, tetracosanoic acid).</w:t>
      </w:r>
      <w:r w:rsidR="0005541B">
        <w:t xml:space="preserve"> </w:t>
      </w:r>
      <w:r w:rsidR="00FD067F" w:rsidRPr="00495FF6">
        <w:t xml:space="preserve">The purpose of this project was to optimize the production of amide </w:t>
      </w:r>
      <w:r w:rsidR="00FD067F" w:rsidRPr="00495FF6">
        <w:rPr>
          <w:b/>
          <w:bCs/>
        </w:rPr>
        <w:t>1</w:t>
      </w:r>
      <w:r w:rsidR="00FD067F" w:rsidRPr="00495FF6">
        <w:t xml:space="preserve"> from such mixture, in the framework of circular economy </w:t>
      </w:r>
      <w:r w:rsidR="00BF2BE4" w:rsidRPr="00BF2BE4">
        <w:rPr>
          <w:highlight w:val="green"/>
        </w:rPr>
        <w:t>in</w:t>
      </w:r>
      <w:r w:rsidR="00FD067F" w:rsidRPr="00495FF6">
        <w:t xml:space="preserve"> the agri-food industry.</w:t>
      </w:r>
    </w:p>
    <w:p w14:paraId="32D0BA1E" w14:textId="3A9AD9C2" w:rsidR="00DF3BED" w:rsidRPr="00495FF6" w:rsidRDefault="00805C16" w:rsidP="00F23AD9">
      <w:pPr>
        <w:pStyle w:val="TAMainText"/>
        <w:spacing w:after="240"/>
        <w:jc w:val="left"/>
        <w:rPr>
          <w:lang w:val="en-GB"/>
        </w:rPr>
      </w:pPr>
      <w:r w:rsidRPr="00495FF6">
        <w:t>W</w:t>
      </w:r>
      <w:r w:rsidR="00702EEC" w:rsidRPr="00495FF6">
        <w:rPr>
          <w:lang w:val="en-GB"/>
        </w:rPr>
        <w:t>e</w:t>
      </w:r>
      <w:r w:rsidR="003C30E3" w:rsidRPr="00495FF6">
        <w:rPr>
          <w:lang w:val="en-GB"/>
        </w:rPr>
        <w:t xml:space="preserve"> </w:t>
      </w:r>
      <w:r w:rsidRPr="00495FF6">
        <w:rPr>
          <w:lang w:val="en-GB"/>
        </w:rPr>
        <w:t>started our investigation by adopting the</w:t>
      </w:r>
      <w:r w:rsidR="003C30E3" w:rsidRPr="00495FF6">
        <w:rPr>
          <w:lang w:val="en-GB"/>
        </w:rPr>
        <w:t xml:space="preserve"> </w:t>
      </w:r>
      <w:r w:rsidR="00AF682A" w:rsidRPr="00495FF6">
        <w:rPr>
          <w:lang w:val="en-GB"/>
        </w:rPr>
        <w:t>operating conditions</w:t>
      </w:r>
      <w:r w:rsidR="003C30E3" w:rsidRPr="00495FF6">
        <w:rPr>
          <w:lang w:val="en-GB"/>
        </w:rPr>
        <w:t xml:space="preserve"> described in the literature</w:t>
      </w:r>
      <w:r w:rsidR="008170E8" w:rsidRPr="00495FF6">
        <w:rPr>
          <w:lang w:val="en-GB"/>
        </w:rPr>
        <w:t xml:space="preserve"> (</w:t>
      </w:r>
      <w:r w:rsidR="001E487B" w:rsidRPr="00495FF6">
        <w:rPr>
          <w:lang w:val="en-GB"/>
        </w:rPr>
        <w:t>Scheme 1</w:t>
      </w:r>
      <w:r w:rsidR="008170E8" w:rsidRPr="00495FF6">
        <w:rPr>
          <w:lang w:val="en-GB"/>
        </w:rPr>
        <w:t>)</w:t>
      </w:r>
      <w:r w:rsidR="00AF682A" w:rsidRPr="00495FF6">
        <w:rPr>
          <w:lang w:val="en-GB"/>
        </w:rPr>
        <w:t>,</w:t>
      </w:r>
      <w:r w:rsidR="003F1374" w:rsidRPr="00495FF6">
        <w:rPr>
          <w:vertAlign w:val="superscript"/>
        </w:rPr>
        <w:t>13</w:t>
      </w:r>
      <w:r w:rsidR="00AF682A" w:rsidRPr="00495FF6">
        <w:rPr>
          <w:lang w:val="en-GB"/>
        </w:rPr>
        <w:t xml:space="preserve"> </w:t>
      </w:r>
      <w:r w:rsidR="00EE53D3" w:rsidRPr="00495FF6">
        <w:rPr>
          <w:lang w:val="en-GB"/>
        </w:rPr>
        <w:t>using hydrolysed HOSO soapstock as starting material</w:t>
      </w:r>
      <w:r w:rsidR="00714842" w:rsidRPr="00495FF6">
        <w:rPr>
          <w:lang w:val="en-GB"/>
        </w:rPr>
        <w:t xml:space="preserve"> instead of oleic acid</w:t>
      </w:r>
      <w:r w:rsidR="00EE53D3" w:rsidRPr="00495FF6">
        <w:rPr>
          <w:lang w:val="en-GB"/>
        </w:rPr>
        <w:t xml:space="preserve">, and </w:t>
      </w:r>
      <w:r w:rsidR="00AF682A" w:rsidRPr="00495FF6">
        <w:rPr>
          <w:lang w:val="en-GB"/>
        </w:rPr>
        <w:t>(</w:t>
      </w:r>
      <w:r w:rsidR="00AF682A" w:rsidRPr="00495FF6">
        <w:rPr>
          <w:i/>
          <w:iCs/>
          <w:lang w:val="en-GB"/>
        </w:rPr>
        <w:t>R</w:t>
      </w:r>
      <w:r w:rsidR="00AF682A" w:rsidRPr="00495FF6">
        <w:rPr>
          <w:lang w:val="en-GB"/>
        </w:rPr>
        <w:t xml:space="preserve">)-limonene </w:t>
      </w:r>
      <w:r w:rsidR="003C30E3" w:rsidRPr="00495FF6">
        <w:rPr>
          <w:lang w:val="en-GB"/>
        </w:rPr>
        <w:t>as a solvent instead of wet hexane</w:t>
      </w:r>
      <w:r w:rsidR="00EE53D3" w:rsidRPr="00495FF6">
        <w:rPr>
          <w:lang w:val="en-GB"/>
        </w:rPr>
        <w:t xml:space="preserve">. </w:t>
      </w:r>
      <w:bookmarkStart w:id="4" w:name="_Hlk123033521"/>
      <w:r w:rsidR="008705D1" w:rsidRPr="00DE6CCD">
        <w:rPr>
          <w:highlight w:val="yellow"/>
          <w:lang w:val="en-GB"/>
        </w:rPr>
        <w:t xml:space="preserve">The possibility to avoid the use of a solvent was not considered, in view of the </w:t>
      </w:r>
      <w:r w:rsidR="00DE6CCD" w:rsidRPr="00DE6CCD">
        <w:rPr>
          <w:highlight w:val="yellow"/>
          <w:lang w:val="en-GB"/>
        </w:rPr>
        <w:t xml:space="preserve">further </w:t>
      </w:r>
      <w:r w:rsidR="00DE6CCD">
        <w:rPr>
          <w:highlight w:val="yellow"/>
          <w:lang w:val="en-GB"/>
        </w:rPr>
        <w:t xml:space="preserve">planned </w:t>
      </w:r>
      <w:r w:rsidR="00DE6CCD" w:rsidRPr="00DE6CCD">
        <w:rPr>
          <w:highlight w:val="yellow"/>
          <w:lang w:val="en-GB"/>
        </w:rPr>
        <w:t>implementation of process in continuous flow mode</w:t>
      </w:r>
      <w:bookmarkEnd w:id="4"/>
      <w:r w:rsidR="00DB3C63">
        <w:rPr>
          <w:highlight w:val="yellow"/>
          <w:lang w:val="en-GB"/>
        </w:rPr>
        <w:t xml:space="preserve"> that would suffer from the high viscosity of the reacting mixture.</w:t>
      </w:r>
      <w:r w:rsidR="00DE6CCD">
        <w:rPr>
          <w:lang w:val="en-GB"/>
        </w:rPr>
        <w:t xml:space="preserve"> </w:t>
      </w:r>
      <w:r w:rsidR="00F662AB" w:rsidRPr="00495FF6">
        <w:rPr>
          <w:lang w:val="en-GB"/>
        </w:rPr>
        <w:t>(</w:t>
      </w:r>
      <w:r w:rsidR="00F662AB" w:rsidRPr="00495FF6">
        <w:rPr>
          <w:i/>
          <w:lang w:val="en-GB"/>
        </w:rPr>
        <w:t>R</w:t>
      </w:r>
      <w:r w:rsidR="00F662AB" w:rsidRPr="00495FF6">
        <w:rPr>
          <w:lang w:val="en-GB"/>
        </w:rPr>
        <w:t xml:space="preserve">)-limonene is </w:t>
      </w:r>
      <w:r w:rsidR="00887567" w:rsidRPr="00495FF6">
        <w:rPr>
          <w:lang w:val="en-GB"/>
        </w:rPr>
        <w:t xml:space="preserve">a very </w:t>
      </w:r>
      <w:r w:rsidR="00F662AB" w:rsidRPr="00495FF6">
        <w:rPr>
          <w:lang w:val="en-GB"/>
        </w:rPr>
        <w:t>abundant monoterpene, easily extracted from citrus peel</w:t>
      </w:r>
      <w:r w:rsidR="00FF6E0A" w:rsidRPr="00495FF6">
        <w:rPr>
          <w:lang w:val="en-GB"/>
        </w:rPr>
        <w:t xml:space="preserve"> and </w:t>
      </w:r>
      <w:r w:rsidR="00966738" w:rsidRPr="00495FF6">
        <w:rPr>
          <w:lang w:val="en-GB"/>
        </w:rPr>
        <w:t xml:space="preserve">inexpensively </w:t>
      </w:r>
      <w:r w:rsidR="00D00D0E" w:rsidRPr="00495FF6">
        <w:rPr>
          <w:lang w:val="en-GB"/>
        </w:rPr>
        <w:t>available</w:t>
      </w:r>
      <w:r w:rsidR="00FF6E0A" w:rsidRPr="00495FF6">
        <w:rPr>
          <w:lang w:val="en-GB"/>
        </w:rPr>
        <w:t xml:space="preserve"> on the market.</w:t>
      </w:r>
      <w:r w:rsidR="007E439C" w:rsidRPr="00495FF6">
        <w:rPr>
          <w:lang w:val="en-GB"/>
        </w:rPr>
        <w:t xml:space="preserve"> </w:t>
      </w:r>
      <w:r w:rsidR="00FF6E0A" w:rsidRPr="00495FF6">
        <w:rPr>
          <w:lang w:val="en-GB"/>
        </w:rPr>
        <w:t xml:space="preserve">It can </w:t>
      </w:r>
      <w:r w:rsidR="003A1243" w:rsidRPr="00495FF6">
        <w:rPr>
          <w:lang w:val="en-GB"/>
        </w:rPr>
        <w:t xml:space="preserve">be </w:t>
      </w:r>
      <w:r w:rsidR="00F662AB" w:rsidRPr="00495FF6">
        <w:rPr>
          <w:lang w:val="en-GB"/>
        </w:rPr>
        <w:t>employed as a</w:t>
      </w:r>
      <w:r w:rsidR="003C0E12" w:rsidRPr="00495FF6">
        <w:rPr>
          <w:lang w:val="en-GB"/>
        </w:rPr>
        <w:t xml:space="preserve"> weakly polar bio-based </w:t>
      </w:r>
      <w:r w:rsidR="00D00D0E" w:rsidRPr="00495FF6">
        <w:rPr>
          <w:lang w:val="en-GB"/>
        </w:rPr>
        <w:t xml:space="preserve">biodegradable </w:t>
      </w:r>
      <w:r w:rsidR="003C0E12" w:rsidRPr="00495FF6">
        <w:rPr>
          <w:lang w:val="en-GB"/>
        </w:rPr>
        <w:t>solvent</w:t>
      </w:r>
      <w:r w:rsidR="00FF6E0A" w:rsidRPr="00495FF6">
        <w:rPr>
          <w:lang w:val="en-GB"/>
        </w:rPr>
        <w:t xml:space="preserve"> for the </w:t>
      </w:r>
      <w:r w:rsidR="00FF6E0A" w:rsidRPr="00495FF6">
        <w:rPr>
          <w:lang w:val="en-GB"/>
        </w:rPr>
        <w:lastRenderedPageBreak/>
        <w:t>rep</w:t>
      </w:r>
      <w:r w:rsidR="00D00D0E" w:rsidRPr="00495FF6">
        <w:rPr>
          <w:lang w:val="en-GB"/>
        </w:rPr>
        <w:t>lacement of hexane and toluene</w:t>
      </w:r>
      <w:r w:rsidR="00AF682A" w:rsidRPr="00495FF6">
        <w:rPr>
          <w:lang w:val="en-GB"/>
        </w:rPr>
        <w:t>.</w:t>
      </w:r>
      <w:r w:rsidR="00825AA7">
        <w:rPr>
          <w:highlight w:val="yellow"/>
          <w:vertAlign w:val="superscript"/>
          <w:lang w:val="en-GB"/>
        </w:rPr>
        <w:t>45,46</w:t>
      </w:r>
      <w:r w:rsidR="00AF682A" w:rsidRPr="00495FF6">
        <w:rPr>
          <w:lang w:val="en-GB"/>
        </w:rPr>
        <w:t xml:space="preserve"> </w:t>
      </w:r>
      <w:r w:rsidR="00EE53D3" w:rsidRPr="00495FF6">
        <w:rPr>
          <w:lang w:val="en-GB"/>
        </w:rPr>
        <w:t xml:space="preserve">Quantitative conversion of the oleic acid </w:t>
      </w:r>
      <w:r w:rsidR="00593124" w:rsidRPr="00495FF6">
        <w:rPr>
          <w:lang w:val="en-GB"/>
        </w:rPr>
        <w:t xml:space="preserve">contained in the </w:t>
      </w:r>
      <w:r w:rsidR="003A7226" w:rsidRPr="00495FF6">
        <w:rPr>
          <w:lang w:val="en-GB"/>
        </w:rPr>
        <w:t xml:space="preserve">hydrolysed HOSO soapstock was achieved replicating the best conditions </w:t>
      </w:r>
      <w:r w:rsidR="00966738" w:rsidRPr="00495FF6">
        <w:rPr>
          <w:lang w:val="en-GB"/>
        </w:rPr>
        <w:t>from</w:t>
      </w:r>
      <w:r w:rsidR="003A7226" w:rsidRPr="00495FF6">
        <w:rPr>
          <w:lang w:val="en-GB"/>
        </w:rPr>
        <w:t xml:space="preserve"> the literature</w:t>
      </w:r>
      <w:r w:rsidR="002A285B" w:rsidRPr="00495FF6">
        <w:rPr>
          <w:lang w:val="en-GB"/>
        </w:rPr>
        <w:t xml:space="preserve"> in batch conditions</w:t>
      </w:r>
      <w:r w:rsidR="003A7226" w:rsidRPr="00495FF6">
        <w:rPr>
          <w:lang w:val="en-GB"/>
        </w:rPr>
        <w:t xml:space="preserve">, </w:t>
      </w:r>
      <w:r w:rsidR="00966738" w:rsidRPr="00495FF6">
        <w:rPr>
          <w:lang w:val="en-GB"/>
        </w:rPr>
        <w:t xml:space="preserve">replacing </w:t>
      </w:r>
      <w:r w:rsidR="00AE4412" w:rsidRPr="00495FF6">
        <w:rPr>
          <w:lang w:val="en-GB"/>
        </w:rPr>
        <w:t xml:space="preserve">wet </w:t>
      </w:r>
      <w:r w:rsidR="00966738" w:rsidRPr="00495FF6">
        <w:rPr>
          <w:lang w:val="en-GB"/>
        </w:rPr>
        <w:t>hexane with</w:t>
      </w:r>
      <w:r w:rsidR="003A7226" w:rsidRPr="00495FF6">
        <w:rPr>
          <w:lang w:val="en-GB"/>
        </w:rPr>
        <w:t xml:space="preserve"> limonene</w:t>
      </w:r>
      <w:r w:rsidR="00AE4412" w:rsidRPr="00495FF6">
        <w:rPr>
          <w:lang w:val="en-GB"/>
        </w:rPr>
        <w:t xml:space="preserve">: </w:t>
      </w:r>
      <w:r w:rsidR="002B34C2" w:rsidRPr="00495FF6">
        <w:rPr>
          <w:lang w:val="en-GB"/>
        </w:rPr>
        <w:t>1.8 mmol of FAs from soapstock hydrolysis (8</w:t>
      </w:r>
      <w:r w:rsidR="00C05418" w:rsidRPr="00495FF6">
        <w:rPr>
          <w:lang w:val="en-GB"/>
        </w:rPr>
        <w:t>2</w:t>
      </w:r>
      <w:r w:rsidR="002B34C2" w:rsidRPr="00495FF6">
        <w:rPr>
          <w:lang w:val="en-GB"/>
        </w:rPr>
        <w:t xml:space="preserve">% </w:t>
      </w:r>
      <w:r w:rsidR="00252756" w:rsidRPr="00495FF6">
        <w:rPr>
          <w:lang w:val="en-GB"/>
        </w:rPr>
        <w:t xml:space="preserve">w/w oleic acid) </w:t>
      </w:r>
      <w:r w:rsidR="006673A3" w:rsidRPr="00495FF6">
        <w:rPr>
          <w:lang w:val="en-GB"/>
        </w:rPr>
        <w:t>and 1.8 mmol ethanolamine i</w:t>
      </w:r>
      <w:r w:rsidR="00A8123D" w:rsidRPr="00495FF6">
        <w:rPr>
          <w:lang w:val="en-GB"/>
        </w:rPr>
        <w:t xml:space="preserve">n limonene (2.7 mL), in the presence of 180 mg of </w:t>
      </w:r>
      <w:bookmarkStart w:id="5" w:name="_Hlk108878020"/>
      <w:r w:rsidR="00A8123D" w:rsidRPr="00495FF6">
        <w:rPr>
          <w:lang w:val="en-GB"/>
        </w:rPr>
        <w:t>L</w:t>
      </w:r>
      <w:r w:rsidR="002C23AA" w:rsidRPr="00495FF6">
        <w:rPr>
          <w:lang w:val="en-GB"/>
        </w:rPr>
        <w:t>i</w:t>
      </w:r>
      <w:r w:rsidR="00A8123D" w:rsidRPr="00495FF6">
        <w:rPr>
          <w:lang w:val="en-GB"/>
        </w:rPr>
        <w:t>pozyme</w:t>
      </w:r>
      <w:r w:rsidR="002C23AA" w:rsidRPr="00495FF6">
        <w:rPr>
          <w:vertAlign w:val="superscript"/>
          <w:lang w:val="en-GB"/>
        </w:rPr>
        <w:t>®</w:t>
      </w:r>
      <w:bookmarkEnd w:id="5"/>
      <w:r w:rsidR="00A8123D" w:rsidRPr="00495FF6">
        <w:rPr>
          <w:lang w:val="en-GB"/>
        </w:rPr>
        <w:t xml:space="preserve"> 435 at 65°C</w:t>
      </w:r>
      <w:r w:rsidR="00DF3BED" w:rsidRPr="00495FF6">
        <w:rPr>
          <w:lang w:val="en-GB"/>
        </w:rPr>
        <w:t xml:space="preserve"> for </w:t>
      </w:r>
      <w:r w:rsidR="00B321DF" w:rsidRPr="00495FF6">
        <w:rPr>
          <w:lang w:val="en-GB"/>
        </w:rPr>
        <w:t>4</w:t>
      </w:r>
      <w:r w:rsidR="00DF3BED" w:rsidRPr="00495FF6">
        <w:rPr>
          <w:lang w:val="en-GB"/>
        </w:rPr>
        <w:t xml:space="preserve"> h. </w:t>
      </w:r>
      <w:r w:rsidR="007F73DC" w:rsidRPr="00495FF6">
        <w:rPr>
          <w:lang w:val="en-GB"/>
        </w:rPr>
        <w:t xml:space="preserve">The </w:t>
      </w:r>
      <w:r w:rsidR="0053062F" w:rsidRPr="00495FF6">
        <w:rPr>
          <w:lang w:val="en-GB"/>
        </w:rPr>
        <w:t>total amount</w:t>
      </w:r>
      <w:r w:rsidR="007F73DC" w:rsidRPr="00495FF6">
        <w:rPr>
          <w:lang w:val="en-GB"/>
        </w:rPr>
        <w:t xml:space="preserve"> of </w:t>
      </w:r>
      <w:r w:rsidR="0053062F" w:rsidRPr="00495FF6">
        <w:rPr>
          <w:lang w:val="en-GB"/>
        </w:rPr>
        <w:t xml:space="preserve">mixed </w:t>
      </w:r>
      <w:r w:rsidR="007F73DC" w:rsidRPr="00495FF6">
        <w:rPr>
          <w:lang w:val="en-GB"/>
        </w:rPr>
        <w:t>FA</w:t>
      </w:r>
      <w:r w:rsidR="0053062F" w:rsidRPr="00495FF6">
        <w:rPr>
          <w:lang w:val="en-GB"/>
        </w:rPr>
        <w:t>s</w:t>
      </w:r>
      <w:r w:rsidR="007F73DC" w:rsidRPr="00495FF6">
        <w:rPr>
          <w:lang w:val="en-GB"/>
        </w:rPr>
        <w:t xml:space="preserve"> from soa</w:t>
      </w:r>
      <w:r w:rsidR="00122EB0" w:rsidRPr="00495FF6">
        <w:rPr>
          <w:lang w:val="en-GB"/>
        </w:rPr>
        <w:t>p</w:t>
      </w:r>
      <w:r w:rsidR="007F73DC" w:rsidRPr="00495FF6">
        <w:rPr>
          <w:lang w:val="en-GB"/>
        </w:rPr>
        <w:t xml:space="preserve">stock hydrolysis was equal to the quantity of commercial oleic acid employed in reference </w:t>
      </w:r>
      <w:r w:rsidR="003232CE" w:rsidRPr="00495FF6">
        <w:rPr>
          <w:lang w:val="en-GB"/>
        </w:rPr>
        <w:t>1</w:t>
      </w:r>
      <w:r w:rsidR="003F1374" w:rsidRPr="00495FF6">
        <w:rPr>
          <w:lang w:val="en-GB"/>
        </w:rPr>
        <w:t>3</w:t>
      </w:r>
      <w:r w:rsidR="007F73DC" w:rsidRPr="00495FF6">
        <w:rPr>
          <w:lang w:val="en-GB"/>
        </w:rPr>
        <w:t xml:space="preserve">, because all </w:t>
      </w:r>
      <w:r w:rsidR="0053062F" w:rsidRPr="00495FF6">
        <w:rPr>
          <w:lang w:val="en-GB"/>
        </w:rPr>
        <w:t>of them</w:t>
      </w:r>
      <w:r w:rsidR="007F73DC" w:rsidRPr="00495FF6">
        <w:rPr>
          <w:lang w:val="en-GB"/>
        </w:rPr>
        <w:t xml:space="preserve"> are </w:t>
      </w:r>
      <w:r w:rsidR="00D46ADE" w:rsidRPr="00495FF6">
        <w:rPr>
          <w:lang w:val="en-GB"/>
        </w:rPr>
        <w:t xml:space="preserve">Lipozyme </w:t>
      </w:r>
      <w:r w:rsidR="007F73DC" w:rsidRPr="00495FF6">
        <w:rPr>
          <w:lang w:val="en-GB"/>
        </w:rPr>
        <w:t xml:space="preserve">reactive towards the amidation reaction. </w:t>
      </w:r>
      <w:r w:rsidR="00966738" w:rsidRPr="00495FF6">
        <w:t xml:space="preserve">To our advantage, </w:t>
      </w:r>
      <w:r w:rsidR="0053062F" w:rsidRPr="00A061CE">
        <w:rPr>
          <w:highlight w:val="yellow"/>
        </w:rPr>
        <w:t xml:space="preserve">only </w:t>
      </w:r>
      <w:r w:rsidR="00966738" w:rsidRPr="00A061CE">
        <w:rPr>
          <w:highlight w:val="yellow"/>
        </w:rPr>
        <w:t>o</w:t>
      </w:r>
      <w:r w:rsidR="006B19FF" w:rsidRPr="00A061CE">
        <w:rPr>
          <w:highlight w:val="yellow"/>
        </w:rPr>
        <w:t>leoyl ethanolamide</w:t>
      </w:r>
      <w:r w:rsidR="00A061CE" w:rsidRPr="00A061CE">
        <w:rPr>
          <w:highlight w:val="yellow"/>
        </w:rPr>
        <w:t xml:space="preserve"> </w:t>
      </w:r>
      <w:r w:rsidR="00A061CE" w:rsidRPr="00A061CE">
        <w:rPr>
          <w:b/>
          <w:bCs/>
          <w:highlight w:val="yellow"/>
        </w:rPr>
        <w:t>1</w:t>
      </w:r>
      <w:r w:rsidR="006B19FF" w:rsidRPr="00495FF6">
        <w:t xml:space="preserve"> </w:t>
      </w:r>
      <w:r w:rsidR="003A7226" w:rsidRPr="00495FF6">
        <w:rPr>
          <w:lang w:val="en-GB"/>
        </w:rPr>
        <w:t>crystal</w:t>
      </w:r>
      <w:r w:rsidR="0082272E" w:rsidRPr="00495FF6">
        <w:rPr>
          <w:lang w:val="en-GB"/>
        </w:rPr>
        <w:t>l</w:t>
      </w:r>
      <w:r w:rsidR="00F156B4" w:rsidRPr="00495FF6">
        <w:rPr>
          <w:lang w:val="en-GB"/>
        </w:rPr>
        <w:t>ise</w:t>
      </w:r>
      <w:r w:rsidR="003A7226" w:rsidRPr="00495FF6">
        <w:rPr>
          <w:lang w:val="en-GB"/>
        </w:rPr>
        <w:t xml:space="preserve">d spontaneously from limonene </w:t>
      </w:r>
      <w:r w:rsidR="00F97C5B" w:rsidRPr="00495FF6">
        <w:rPr>
          <w:lang w:val="en-GB"/>
        </w:rPr>
        <w:t xml:space="preserve">(22°C) </w:t>
      </w:r>
      <w:r w:rsidR="003A7226" w:rsidRPr="00495FF6">
        <w:rPr>
          <w:lang w:val="en-GB"/>
        </w:rPr>
        <w:t xml:space="preserve">and could be </w:t>
      </w:r>
      <w:r w:rsidR="00966738" w:rsidRPr="00495FF6">
        <w:rPr>
          <w:lang w:val="en-GB"/>
        </w:rPr>
        <w:t xml:space="preserve">easily </w:t>
      </w:r>
      <w:r w:rsidR="00E519F7" w:rsidRPr="00495FF6">
        <w:rPr>
          <w:lang w:val="en-GB"/>
        </w:rPr>
        <w:t>recovered</w:t>
      </w:r>
      <w:r w:rsidR="003A7226" w:rsidRPr="00495FF6">
        <w:rPr>
          <w:lang w:val="en-GB"/>
        </w:rPr>
        <w:t xml:space="preserve"> </w:t>
      </w:r>
      <w:r w:rsidR="00966738" w:rsidRPr="00495FF6">
        <w:rPr>
          <w:lang w:val="en-GB"/>
        </w:rPr>
        <w:t>by filtration (purity &gt;</w:t>
      </w:r>
      <w:r w:rsidR="003A7226" w:rsidRPr="00495FF6">
        <w:rPr>
          <w:lang w:val="en-GB"/>
        </w:rPr>
        <w:t xml:space="preserve">99% by </w:t>
      </w:r>
      <w:r w:rsidR="003A7226" w:rsidRPr="00495FF6">
        <w:rPr>
          <w:vertAlign w:val="superscript"/>
          <w:lang w:val="en-GB"/>
        </w:rPr>
        <w:t>1</w:t>
      </w:r>
      <w:r w:rsidR="003A7226" w:rsidRPr="00495FF6">
        <w:rPr>
          <w:lang w:val="en-GB"/>
        </w:rPr>
        <w:t xml:space="preserve">H NMR </w:t>
      </w:r>
      <w:r w:rsidR="003A7226" w:rsidRPr="00302DF0">
        <w:rPr>
          <w:lang w:val="en-GB"/>
        </w:rPr>
        <w:t>analysis</w:t>
      </w:r>
      <w:bookmarkStart w:id="6" w:name="_Hlk106455573"/>
      <w:r w:rsidR="00523460" w:rsidRPr="00302DF0">
        <w:rPr>
          <w:lang w:val="en-GB"/>
        </w:rPr>
        <w:t>)</w:t>
      </w:r>
      <w:r w:rsidR="00A061CE" w:rsidRPr="00302DF0">
        <w:rPr>
          <w:lang w:val="en-GB"/>
        </w:rPr>
        <w:t xml:space="preserve">. </w:t>
      </w:r>
    </w:p>
    <w:bookmarkEnd w:id="6"/>
    <w:p w14:paraId="3786D950" w14:textId="26251143" w:rsidR="0061184D" w:rsidRPr="00495FF6" w:rsidRDefault="008842E5" w:rsidP="00DF3BED">
      <w:pPr>
        <w:pStyle w:val="TAMainText"/>
        <w:spacing w:after="240"/>
        <w:jc w:val="center"/>
      </w:pPr>
      <w:r w:rsidRPr="00495FF6">
        <w:object w:dxaOrig="6264" w:dyaOrig="2265" w14:anchorId="71792218">
          <v:shape id="_x0000_i1026" type="#_x0000_t75" style="width:219.9pt;height:78.75pt" o:ole="">
            <v:imagedata r:id="rId13" o:title=""/>
          </v:shape>
          <o:OLEObject Type="Embed" ProgID="ChemDraw.Document.6.0" ShapeID="_x0000_i1026" DrawAspect="Content" ObjectID="_1733845637" r:id="rId14"/>
        </w:object>
      </w:r>
    </w:p>
    <w:p w14:paraId="5BCD6F86" w14:textId="3B344610" w:rsidR="00DF3BED" w:rsidRPr="00495FF6" w:rsidRDefault="001E487B" w:rsidP="00D430F8">
      <w:pPr>
        <w:pStyle w:val="VCSchemeTitle"/>
        <w:jc w:val="center"/>
        <w:rPr>
          <w:bCs/>
        </w:rPr>
      </w:pPr>
      <w:r w:rsidRPr="00495FF6">
        <w:rPr>
          <w:b/>
          <w:bCs/>
        </w:rPr>
        <w:t>Scheme 1</w:t>
      </w:r>
      <w:r w:rsidR="00DF3BED" w:rsidRPr="00495FF6">
        <w:rPr>
          <w:b/>
          <w:bCs/>
        </w:rPr>
        <w:t xml:space="preserve">. </w:t>
      </w:r>
      <w:r w:rsidR="00DF3BED" w:rsidRPr="00495FF6">
        <w:t xml:space="preserve">Biocatalysed synthesis of </w:t>
      </w:r>
      <w:bookmarkStart w:id="7" w:name="_Hlk108878411"/>
      <w:r w:rsidR="006B19FF" w:rsidRPr="00495FF6">
        <w:t xml:space="preserve">oleoyl ethanolamide </w:t>
      </w:r>
      <w:bookmarkEnd w:id="7"/>
      <w:r w:rsidR="006B19FF" w:rsidRPr="00495FF6">
        <w:rPr>
          <w:b/>
          <w:bCs/>
        </w:rPr>
        <w:t>1</w:t>
      </w:r>
      <w:r w:rsidR="004D2080" w:rsidRPr="00495FF6">
        <w:rPr>
          <w:b/>
          <w:bCs/>
        </w:rPr>
        <w:t xml:space="preserve"> </w:t>
      </w:r>
      <w:r w:rsidR="004D2080" w:rsidRPr="00495FF6">
        <w:rPr>
          <w:bCs/>
        </w:rPr>
        <w:t>in batch mode.</w:t>
      </w:r>
    </w:p>
    <w:p w14:paraId="5E17051D" w14:textId="77777777" w:rsidR="00D430F8" w:rsidRPr="00495FF6" w:rsidRDefault="00D430F8" w:rsidP="00D430F8">
      <w:pPr>
        <w:rPr>
          <w:lang w:val="en-GB"/>
        </w:rPr>
      </w:pPr>
    </w:p>
    <w:p w14:paraId="4B4B92BA" w14:textId="143CF6E9" w:rsidR="0061184D" w:rsidRPr="00495FF6" w:rsidRDefault="0061184D" w:rsidP="0061184D">
      <w:pPr>
        <w:pStyle w:val="TAMainText"/>
        <w:spacing w:after="240"/>
        <w:rPr>
          <w:b/>
          <w:lang w:val="en-GB"/>
        </w:rPr>
      </w:pPr>
      <w:r w:rsidRPr="00495FF6">
        <w:rPr>
          <w:b/>
          <w:lang w:val="en-GB"/>
        </w:rPr>
        <w:t>Synthesis of amide 1 from high oleic sunflower oil soapstock in continuous</w:t>
      </w:r>
      <w:r w:rsidR="00B73F3D" w:rsidRPr="00495FF6">
        <w:rPr>
          <w:b/>
          <w:lang w:val="en-GB"/>
        </w:rPr>
        <w:t xml:space="preserve"> </w:t>
      </w:r>
      <w:r w:rsidRPr="00495FF6">
        <w:rPr>
          <w:b/>
          <w:lang w:val="en-GB"/>
        </w:rPr>
        <w:t xml:space="preserve">flow reactors </w:t>
      </w:r>
    </w:p>
    <w:p w14:paraId="6940D834" w14:textId="5366516B" w:rsidR="00E949E8" w:rsidRPr="00495FF6" w:rsidRDefault="004D2080" w:rsidP="004D2080">
      <w:pPr>
        <w:pStyle w:val="TAMainText"/>
        <w:spacing w:after="240"/>
        <w:jc w:val="left"/>
        <w:rPr>
          <w:lang w:val="en-GB"/>
        </w:rPr>
      </w:pPr>
      <w:r w:rsidRPr="00495FF6">
        <w:rPr>
          <w:lang w:val="en-GB"/>
        </w:rPr>
        <w:t>The next step was to transfer this reaction into continuous flow mode, using a packed-bed reactor to contain the enzyme catalyst, in view of improving the productivity of the process and making the mos</w:t>
      </w:r>
      <w:r w:rsidR="008D49C7" w:rsidRPr="00495FF6">
        <w:rPr>
          <w:lang w:val="en-GB"/>
        </w:rPr>
        <w:t>t effective use of the immobilis</w:t>
      </w:r>
      <w:r w:rsidRPr="00495FF6">
        <w:rPr>
          <w:lang w:val="en-GB"/>
        </w:rPr>
        <w:t xml:space="preserve">ed enzyme. </w:t>
      </w:r>
      <w:r w:rsidR="00A850B5" w:rsidRPr="004F2BDA">
        <w:rPr>
          <w:highlight w:val="yellow"/>
          <w:lang w:val="en-GB"/>
        </w:rPr>
        <w:t>In these conditions the mechanical stre</w:t>
      </w:r>
      <w:r w:rsidR="00E14413" w:rsidRPr="004F2BDA">
        <w:rPr>
          <w:highlight w:val="yellow"/>
          <w:lang w:val="en-GB"/>
        </w:rPr>
        <w:t>ss</w:t>
      </w:r>
      <w:r w:rsidR="00A850B5" w:rsidRPr="004F2BDA">
        <w:rPr>
          <w:highlight w:val="yellow"/>
          <w:lang w:val="en-GB"/>
        </w:rPr>
        <w:t xml:space="preserve"> </w:t>
      </w:r>
      <w:r w:rsidR="00BF2BE4" w:rsidRPr="00BF2BE4">
        <w:rPr>
          <w:highlight w:val="green"/>
          <w:lang w:val="en-GB"/>
        </w:rPr>
        <w:t>operating on</w:t>
      </w:r>
      <w:r w:rsidR="00A850B5" w:rsidRPr="004F2BDA">
        <w:rPr>
          <w:highlight w:val="yellow"/>
          <w:lang w:val="en-GB"/>
        </w:rPr>
        <w:t xml:space="preserve"> the immobilized enzyme is </w:t>
      </w:r>
      <w:r w:rsidR="00BF2BE4" w:rsidRPr="00BF2BE4">
        <w:rPr>
          <w:highlight w:val="green"/>
          <w:lang w:val="en-GB"/>
        </w:rPr>
        <w:t>largely</w:t>
      </w:r>
      <w:r w:rsidR="00E14413" w:rsidRPr="004F2BDA">
        <w:rPr>
          <w:highlight w:val="yellow"/>
          <w:lang w:val="en-GB"/>
        </w:rPr>
        <w:t xml:space="preserve"> redu</w:t>
      </w:r>
      <w:r w:rsidR="004F2BDA" w:rsidRPr="004F2BDA">
        <w:rPr>
          <w:highlight w:val="yellow"/>
          <w:lang w:val="en-GB"/>
        </w:rPr>
        <w:t>c</w:t>
      </w:r>
      <w:r w:rsidR="00E14413" w:rsidRPr="004F2BDA">
        <w:rPr>
          <w:highlight w:val="yellow"/>
          <w:lang w:val="en-GB"/>
        </w:rPr>
        <w:t xml:space="preserve">ed </w:t>
      </w:r>
      <w:r w:rsidR="00BF2BE4" w:rsidRPr="00BF2BE4">
        <w:rPr>
          <w:highlight w:val="green"/>
          <w:lang w:val="en-GB"/>
        </w:rPr>
        <w:t>if</w:t>
      </w:r>
      <w:r w:rsidR="009362CF" w:rsidRPr="009362CF">
        <w:rPr>
          <w:highlight w:val="yellow"/>
          <w:lang w:val="en-GB"/>
        </w:rPr>
        <w:t xml:space="preserve"> </w:t>
      </w:r>
      <w:r w:rsidR="009362CF">
        <w:rPr>
          <w:highlight w:val="yellow"/>
          <w:lang w:val="en-GB"/>
        </w:rPr>
        <w:t xml:space="preserve">compared </w:t>
      </w:r>
      <w:r w:rsidR="00BF2BE4">
        <w:rPr>
          <w:highlight w:val="green"/>
          <w:lang w:val="en-GB"/>
        </w:rPr>
        <w:t>with</w:t>
      </w:r>
      <w:r w:rsidR="005C4522" w:rsidRPr="00BF2BE4">
        <w:rPr>
          <w:highlight w:val="green"/>
          <w:lang w:val="en-GB"/>
        </w:rPr>
        <w:t xml:space="preserve"> </w:t>
      </w:r>
      <w:r w:rsidR="00BF2BE4" w:rsidRPr="00BF2BE4">
        <w:rPr>
          <w:highlight w:val="green"/>
          <w:lang w:val="en-GB"/>
        </w:rPr>
        <w:t>the same reaction</w:t>
      </w:r>
      <w:r w:rsidR="005C4522" w:rsidRPr="00BF2BE4">
        <w:rPr>
          <w:highlight w:val="green"/>
          <w:lang w:val="en-GB"/>
        </w:rPr>
        <w:t xml:space="preserve"> </w:t>
      </w:r>
      <w:r w:rsidR="009362CF" w:rsidRPr="00BF2BE4">
        <w:rPr>
          <w:highlight w:val="green"/>
          <w:lang w:val="en-GB"/>
        </w:rPr>
        <w:t xml:space="preserve">in batch </w:t>
      </w:r>
      <w:r w:rsidR="00BF2BE4" w:rsidRPr="00BF2BE4">
        <w:rPr>
          <w:highlight w:val="green"/>
          <w:lang w:val="en-GB"/>
        </w:rPr>
        <w:t>condition</w:t>
      </w:r>
      <w:r w:rsidR="00BF2BE4">
        <w:rPr>
          <w:highlight w:val="green"/>
          <w:lang w:val="en-GB"/>
        </w:rPr>
        <w:t>s</w:t>
      </w:r>
      <w:r w:rsidR="00E14413" w:rsidRPr="004F2BDA">
        <w:rPr>
          <w:highlight w:val="yellow"/>
          <w:lang w:val="en-GB"/>
        </w:rPr>
        <w:t>.</w:t>
      </w:r>
      <w:r w:rsidR="00E14413">
        <w:rPr>
          <w:lang w:val="en-GB"/>
        </w:rPr>
        <w:t xml:space="preserve"> </w:t>
      </w:r>
      <w:r w:rsidR="000D51FA" w:rsidRPr="00495FF6">
        <w:rPr>
          <w:lang w:val="en-GB"/>
        </w:rPr>
        <w:t xml:space="preserve">We </w:t>
      </w:r>
      <w:r w:rsidR="00B65ED8" w:rsidRPr="00495FF6">
        <w:rPr>
          <w:lang w:val="en-GB"/>
        </w:rPr>
        <w:t xml:space="preserve">first </w:t>
      </w:r>
      <w:r w:rsidR="00C14884" w:rsidRPr="00495FF6">
        <w:rPr>
          <w:lang w:val="en-GB"/>
        </w:rPr>
        <w:t>performed a</w:t>
      </w:r>
      <w:r w:rsidR="00AF682A" w:rsidRPr="00495FF6">
        <w:rPr>
          <w:lang w:val="en-GB"/>
        </w:rPr>
        <w:t xml:space="preserve"> full factorial </w:t>
      </w:r>
      <w:r w:rsidR="00122EB0" w:rsidRPr="00495FF6">
        <w:rPr>
          <w:lang w:val="en-GB"/>
        </w:rPr>
        <w:t>D</w:t>
      </w:r>
      <w:r w:rsidR="00AF682A" w:rsidRPr="00495FF6">
        <w:rPr>
          <w:lang w:val="en-GB"/>
        </w:rPr>
        <w:t xml:space="preserve">esign of </w:t>
      </w:r>
      <w:r w:rsidR="00122EB0" w:rsidRPr="00495FF6">
        <w:rPr>
          <w:lang w:val="en-GB"/>
        </w:rPr>
        <w:t>E</w:t>
      </w:r>
      <w:r w:rsidR="00AF682A" w:rsidRPr="00495FF6">
        <w:rPr>
          <w:lang w:val="en-GB"/>
        </w:rPr>
        <w:t>xperiment</w:t>
      </w:r>
      <w:r w:rsidR="003A1243" w:rsidRPr="00495FF6">
        <w:rPr>
          <w:lang w:val="en-GB"/>
        </w:rPr>
        <w:t xml:space="preserve"> to </w:t>
      </w:r>
      <w:r w:rsidRPr="00495FF6">
        <w:rPr>
          <w:lang w:val="en-GB"/>
        </w:rPr>
        <w:t>evaluate the response of the system</w:t>
      </w:r>
      <w:r w:rsidR="003A1243" w:rsidRPr="00495FF6">
        <w:rPr>
          <w:lang w:val="en-GB"/>
        </w:rPr>
        <w:t xml:space="preserve"> </w:t>
      </w:r>
      <w:r w:rsidR="00BD1960" w:rsidRPr="00495FF6">
        <w:rPr>
          <w:lang w:val="en-GB"/>
        </w:rPr>
        <w:t xml:space="preserve">in continuous flow mode </w:t>
      </w:r>
      <w:r w:rsidR="009655F1" w:rsidRPr="00495FF6">
        <w:rPr>
          <w:lang w:val="en-GB"/>
        </w:rPr>
        <w:t xml:space="preserve">and study the influence of the </w:t>
      </w:r>
      <w:r w:rsidR="00702EEC" w:rsidRPr="00495FF6">
        <w:rPr>
          <w:lang w:val="en-GB"/>
        </w:rPr>
        <w:t>process</w:t>
      </w:r>
      <w:r w:rsidR="009655F1" w:rsidRPr="00495FF6">
        <w:rPr>
          <w:lang w:val="en-GB"/>
        </w:rPr>
        <w:t xml:space="preserve"> </w:t>
      </w:r>
      <w:r w:rsidR="00702EEC" w:rsidRPr="00495FF6">
        <w:rPr>
          <w:lang w:val="en-GB"/>
        </w:rPr>
        <w:t>variables</w:t>
      </w:r>
      <w:r w:rsidR="009655F1" w:rsidRPr="00495FF6">
        <w:rPr>
          <w:lang w:val="en-GB"/>
        </w:rPr>
        <w:t xml:space="preserve"> on the </w:t>
      </w:r>
      <w:r w:rsidR="00702EEC" w:rsidRPr="00495FF6">
        <w:rPr>
          <w:lang w:val="en-GB"/>
        </w:rPr>
        <w:t>outcome</w:t>
      </w:r>
      <w:r w:rsidR="009655F1" w:rsidRPr="00495FF6">
        <w:rPr>
          <w:lang w:val="en-GB"/>
        </w:rPr>
        <w:t xml:space="preserve"> of the </w:t>
      </w:r>
      <w:r w:rsidR="00FB7714" w:rsidRPr="00495FF6">
        <w:rPr>
          <w:lang w:val="en-GB"/>
        </w:rPr>
        <w:t>reaction</w:t>
      </w:r>
      <w:r w:rsidR="00FE6CB0" w:rsidRPr="00495FF6">
        <w:rPr>
          <w:lang w:val="en-GB"/>
        </w:rPr>
        <w:t xml:space="preserve"> (percent conversion of oleic acid into amide </w:t>
      </w:r>
      <w:r w:rsidR="00FE6CB0" w:rsidRPr="00495FF6">
        <w:rPr>
          <w:b/>
          <w:bCs/>
          <w:lang w:val="en-GB"/>
        </w:rPr>
        <w:t>1</w:t>
      </w:r>
      <w:r w:rsidR="00FE6CB0" w:rsidRPr="00495FF6">
        <w:rPr>
          <w:lang w:val="en-GB"/>
        </w:rPr>
        <w:t xml:space="preserve"> </w:t>
      </w:r>
      <w:r w:rsidR="00FE6CB0" w:rsidRPr="00495FF6">
        <w:rPr>
          <w:lang w:val="en-GB"/>
        </w:rPr>
        <w:lastRenderedPageBreak/>
        <w:t>determined by GC/MS analysis)</w:t>
      </w:r>
      <w:r w:rsidR="00BD1960" w:rsidRPr="00495FF6">
        <w:rPr>
          <w:lang w:val="en-GB"/>
        </w:rPr>
        <w:t>, starting from</w:t>
      </w:r>
      <w:r w:rsidR="00373C56" w:rsidRPr="00495FF6">
        <w:rPr>
          <w:lang w:val="en-GB"/>
        </w:rPr>
        <w:t xml:space="preserve"> commercial oleic acid </w:t>
      </w:r>
      <w:r w:rsidR="006E50B6" w:rsidRPr="00495FF6">
        <w:rPr>
          <w:lang w:val="en-GB"/>
        </w:rPr>
        <w:t>8</w:t>
      </w:r>
      <w:r w:rsidR="00F119F3" w:rsidRPr="00495FF6">
        <w:rPr>
          <w:lang w:val="en-GB"/>
        </w:rPr>
        <w:t>0</w:t>
      </w:r>
      <w:r w:rsidR="00373C56" w:rsidRPr="00495FF6">
        <w:rPr>
          <w:lang w:val="en-GB"/>
        </w:rPr>
        <w:t>%</w:t>
      </w:r>
      <w:r w:rsidR="00DB1E44" w:rsidRPr="00495FF6">
        <w:rPr>
          <w:lang w:val="en-GB"/>
        </w:rPr>
        <w:t xml:space="preserve"> </w:t>
      </w:r>
      <w:r w:rsidR="00373C56" w:rsidRPr="00495FF6">
        <w:rPr>
          <w:i/>
          <w:lang w:val="en-GB"/>
        </w:rPr>
        <w:t>w/w</w:t>
      </w:r>
      <w:r w:rsidR="00373C56" w:rsidRPr="00495FF6">
        <w:rPr>
          <w:lang w:val="en-GB"/>
        </w:rPr>
        <w:t>.</w:t>
      </w:r>
      <w:r w:rsidRPr="00495FF6">
        <w:rPr>
          <w:lang w:val="en-GB"/>
        </w:rPr>
        <w:t xml:space="preserve"> </w:t>
      </w:r>
      <w:r w:rsidR="00122EB0" w:rsidRPr="00495FF6">
        <w:rPr>
          <w:lang w:val="en-GB"/>
        </w:rPr>
        <w:t>A three-</w:t>
      </w:r>
      <w:r w:rsidR="00FA234B" w:rsidRPr="00495FF6">
        <w:rPr>
          <w:lang w:val="en-GB"/>
        </w:rPr>
        <w:t>variables</w:t>
      </w:r>
      <w:r w:rsidR="00FB7714" w:rsidRPr="00495FF6">
        <w:rPr>
          <w:lang w:val="en-GB"/>
        </w:rPr>
        <w:t xml:space="preserve"> (</w:t>
      </w:r>
      <w:r w:rsidR="00C66C84" w:rsidRPr="00495FF6">
        <w:rPr>
          <w:lang w:val="en-GB"/>
        </w:rPr>
        <w:t>X</w:t>
      </w:r>
      <w:r w:rsidR="00C66C84" w:rsidRPr="00495FF6">
        <w:rPr>
          <w:vertAlign w:val="subscript"/>
          <w:lang w:val="en-GB"/>
        </w:rPr>
        <w:t xml:space="preserve">1 </w:t>
      </w:r>
      <w:r w:rsidR="00C66C84" w:rsidRPr="00495FF6">
        <w:rPr>
          <w:lang w:val="en-GB"/>
        </w:rPr>
        <w:t xml:space="preserve">= </w:t>
      </w:r>
      <w:r w:rsidR="00321544" w:rsidRPr="00495FF6">
        <w:rPr>
          <w:lang w:val="en-GB"/>
        </w:rPr>
        <w:t xml:space="preserve">flowrate, </w:t>
      </w:r>
      <w:r w:rsidR="00C66C84" w:rsidRPr="00495FF6">
        <w:rPr>
          <w:lang w:val="en-GB"/>
        </w:rPr>
        <w:t>X</w:t>
      </w:r>
      <w:r w:rsidR="00C66C84" w:rsidRPr="00495FF6">
        <w:rPr>
          <w:vertAlign w:val="subscript"/>
          <w:lang w:val="en-GB"/>
        </w:rPr>
        <w:t xml:space="preserve">2 </w:t>
      </w:r>
      <w:r w:rsidR="00C66C84" w:rsidRPr="00495FF6">
        <w:rPr>
          <w:lang w:val="en-GB"/>
        </w:rPr>
        <w:t xml:space="preserve">= </w:t>
      </w:r>
      <w:r w:rsidR="00321544" w:rsidRPr="00495FF6">
        <w:rPr>
          <w:lang w:val="en-GB"/>
        </w:rPr>
        <w:t>enzyme load</w:t>
      </w:r>
      <w:r w:rsidR="00C66C84" w:rsidRPr="00495FF6">
        <w:rPr>
          <w:lang w:val="en-GB"/>
        </w:rPr>
        <w:t>ing</w:t>
      </w:r>
      <w:r w:rsidR="00321544" w:rsidRPr="00495FF6">
        <w:rPr>
          <w:lang w:val="en-GB"/>
        </w:rPr>
        <w:t xml:space="preserve"> and </w:t>
      </w:r>
      <w:r w:rsidR="00C66C84" w:rsidRPr="00495FF6">
        <w:rPr>
          <w:lang w:val="en-GB"/>
        </w:rPr>
        <w:t>X</w:t>
      </w:r>
      <w:r w:rsidRPr="00495FF6">
        <w:rPr>
          <w:vertAlign w:val="subscript"/>
          <w:lang w:val="en-GB"/>
        </w:rPr>
        <w:t>3</w:t>
      </w:r>
      <w:r w:rsidR="00C66C84" w:rsidRPr="00495FF6">
        <w:rPr>
          <w:vertAlign w:val="subscript"/>
          <w:lang w:val="en-GB"/>
        </w:rPr>
        <w:t xml:space="preserve"> </w:t>
      </w:r>
      <w:r w:rsidR="00C66C84" w:rsidRPr="00495FF6">
        <w:rPr>
          <w:lang w:val="en-GB"/>
        </w:rPr>
        <w:t xml:space="preserve">= </w:t>
      </w:r>
      <w:r w:rsidR="00321544" w:rsidRPr="00495FF6">
        <w:rPr>
          <w:lang w:val="en-GB"/>
        </w:rPr>
        <w:t>temperature)</w:t>
      </w:r>
      <w:r w:rsidR="00FB7714" w:rsidRPr="00495FF6">
        <w:rPr>
          <w:lang w:val="en-GB"/>
        </w:rPr>
        <w:t xml:space="preserve"> full factorial design with three </w:t>
      </w:r>
      <w:r w:rsidR="00866982" w:rsidRPr="00495FF6">
        <w:rPr>
          <w:lang w:val="en-GB"/>
        </w:rPr>
        <w:t>centre</w:t>
      </w:r>
      <w:r w:rsidR="00FB7714" w:rsidRPr="00495FF6">
        <w:rPr>
          <w:lang w:val="en-GB"/>
        </w:rPr>
        <w:t xml:space="preserve"> points </w:t>
      </w:r>
      <w:r w:rsidR="00A91F60" w:rsidRPr="00495FF6">
        <w:rPr>
          <w:lang w:val="en-GB"/>
        </w:rPr>
        <w:t xml:space="preserve">(to evaluate experimental data variability) </w:t>
      </w:r>
      <w:r w:rsidR="008D49C7" w:rsidRPr="00495FF6">
        <w:rPr>
          <w:lang w:val="en-GB"/>
        </w:rPr>
        <w:t>was designed and analys</w:t>
      </w:r>
      <w:r w:rsidR="00FB7714" w:rsidRPr="00495FF6">
        <w:rPr>
          <w:lang w:val="en-GB"/>
        </w:rPr>
        <w:t xml:space="preserve">ed through the software MiniTab. </w:t>
      </w:r>
      <w:r w:rsidR="003A35FD" w:rsidRPr="00495FF6">
        <w:rPr>
          <w:lang w:val="en-GB"/>
        </w:rPr>
        <w:t>The effect of the ch</w:t>
      </w:r>
      <w:r w:rsidR="00581BE2" w:rsidRPr="00495FF6">
        <w:rPr>
          <w:lang w:val="en-GB"/>
        </w:rPr>
        <w:t>o</w:t>
      </w:r>
      <w:r w:rsidR="003A35FD" w:rsidRPr="00495FF6">
        <w:rPr>
          <w:lang w:val="en-GB"/>
        </w:rPr>
        <w:t>sen var</w:t>
      </w:r>
      <w:r w:rsidR="00581BE2" w:rsidRPr="00495FF6">
        <w:rPr>
          <w:lang w:val="en-GB"/>
        </w:rPr>
        <w:t>iabl</w:t>
      </w:r>
      <w:r w:rsidR="003A35FD" w:rsidRPr="00495FF6">
        <w:rPr>
          <w:lang w:val="en-GB"/>
        </w:rPr>
        <w:t>es on the reaction conversion</w:t>
      </w:r>
      <w:r w:rsidR="00951B0F" w:rsidRPr="00495FF6">
        <w:rPr>
          <w:lang w:val="en-GB"/>
        </w:rPr>
        <w:t xml:space="preserve"> </w:t>
      </w:r>
      <w:r w:rsidR="00DB1E44" w:rsidRPr="00495FF6">
        <w:rPr>
          <w:lang w:val="en-GB"/>
        </w:rPr>
        <w:t xml:space="preserve">and their interactions </w:t>
      </w:r>
      <w:r w:rsidR="003A35FD" w:rsidRPr="00495FF6">
        <w:rPr>
          <w:lang w:val="en-GB"/>
        </w:rPr>
        <w:t>w</w:t>
      </w:r>
      <w:r w:rsidR="00DB1E44" w:rsidRPr="00495FF6">
        <w:rPr>
          <w:lang w:val="en-GB"/>
        </w:rPr>
        <w:t>ere</w:t>
      </w:r>
      <w:r w:rsidR="003A35FD" w:rsidRPr="00495FF6">
        <w:rPr>
          <w:lang w:val="en-GB"/>
        </w:rPr>
        <w:t xml:space="preserve"> investigated in </w:t>
      </w:r>
      <w:r w:rsidR="00951B0F" w:rsidRPr="00495FF6">
        <w:rPr>
          <w:lang w:val="en-GB"/>
        </w:rPr>
        <w:t>a coded factor space in which the factorial points are ±1</w:t>
      </w:r>
      <w:r w:rsidR="003A35FD" w:rsidRPr="00495FF6">
        <w:rPr>
          <w:lang w:val="en-GB"/>
        </w:rPr>
        <w:t xml:space="preserve"> </w:t>
      </w:r>
      <w:r w:rsidR="00951B0F" w:rsidRPr="00495FF6">
        <w:rPr>
          <w:lang w:val="en-GB"/>
        </w:rPr>
        <w:t>from the cen</w:t>
      </w:r>
      <w:r w:rsidR="003A35FD" w:rsidRPr="00495FF6">
        <w:rPr>
          <w:lang w:val="en-GB"/>
        </w:rPr>
        <w:t>tre</w:t>
      </w:r>
      <w:r w:rsidR="00E949E8" w:rsidRPr="00495FF6">
        <w:rPr>
          <w:lang w:val="en-GB"/>
        </w:rPr>
        <w:t xml:space="preserve"> (</w:t>
      </w:r>
      <w:r w:rsidR="001B1A4B" w:rsidRPr="00495FF6">
        <w:rPr>
          <w:lang w:val="en-GB"/>
        </w:rPr>
        <w:t>Figure S1).</w:t>
      </w:r>
    </w:p>
    <w:p w14:paraId="763D04DC" w14:textId="5546E111" w:rsidR="003A35FD" w:rsidRPr="00495FF6" w:rsidRDefault="00321544" w:rsidP="003A35FD">
      <w:pPr>
        <w:pStyle w:val="TAMainText"/>
        <w:spacing w:after="240"/>
        <w:jc w:val="left"/>
        <w:rPr>
          <w:lang w:val="en-GB"/>
        </w:rPr>
      </w:pPr>
      <w:r w:rsidRPr="00495FF6">
        <w:rPr>
          <w:lang w:val="en-GB"/>
        </w:rPr>
        <w:t>The flowrate was evaluated in the range 100</w:t>
      </w:r>
      <w:r w:rsidR="00E1078B" w:rsidRPr="00495FF6">
        <w:rPr>
          <w:lang w:val="en-GB"/>
        </w:rPr>
        <w:t>-</w:t>
      </w:r>
      <w:r w:rsidRPr="00495FF6">
        <w:rPr>
          <w:lang w:val="en-GB"/>
        </w:rPr>
        <w:t>300 μL</w:t>
      </w:r>
      <w:r w:rsidR="00E1078B" w:rsidRPr="00495FF6">
        <w:rPr>
          <w:lang w:val="en-GB"/>
        </w:rPr>
        <w:t xml:space="preserve"> </w:t>
      </w:r>
      <w:r w:rsidRPr="00495FF6">
        <w:rPr>
          <w:lang w:val="en-GB"/>
        </w:rPr>
        <w:t>min</w:t>
      </w:r>
      <w:r w:rsidR="00E1078B" w:rsidRPr="00495FF6">
        <w:rPr>
          <w:vertAlign w:val="superscript"/>
        </w:rPr>
        <w:t>−1</w:t>
      </w:r>
      <w:r w:rsidRPr="00495FF6">
        <w:rPr>
          <w:lang w:val="en-GB"/>
        </w:rPr>
        <w:t xml:space="preserve">: the lower limit </w:t>
      </w:r>
      <w:r w:rsidR="00E5145A" w:rsidRPr="00495FF6">
        <w:rPr>
          <w:lang w:val="en-GB"/>
        </w:rPr>
        <w:t>corresponds to the minimum flowrate that it is possible to set on the instrument</w:t>
      </w:r>
      <w:r w:rsidRPr="00495FF6">
        <w:rPr>
          <w:lang w:val="en-GB"/>
        </w:rPr>
        <w:t xml:space="preserve">. </w:t>
      </w:r>
      <w:r w:rsidR="00C66C84" w:rsidRPr="00495FF6">
        <w:rPr>
          <w:lang w:val="en-GB"/>
        </w:rPr>
        <w:t>The column</w:t>
      </w:r>
      <w:r w:rsidR="00E5145A" w:rsidRPr="00495FF6">
        <w:rPr>
          <w:lang w:val="en-GB"/>
        </w:rPr>
        <w:t xml:space="preserve"> reactor</w:t>
      </w:r>
      <w:r w:rsidR="00C66C84" w:rsidRPr="00495FF6">
        <w:rPr>
          <w:lang w:val="en-GB"/>
        </w:rPr>
        <w:t xml:space="preserve"> (1.5 cm i.d. × 10 cm length) was packed with the specifi</w:t>
      </w:r>
      <w:r w:rsidR="00FA234B" w:rsidRPr="00495FF6">
        <w:rPr>
          <w:lang w:val="en-GB"/>
        </w:rPr>
        <w:t>ed</w:t>
      </w:r>
      <w:r w:rsidR="00C66C84" w:rsidRPr="00495FF6">
        <w:rPr>
          <w:lang w:val="en-GB"/>
        </w:rPr>
        <w:t xml:space="preserve"> amount of lipase, previously swelled in limonene for 12 h. The effect of enzyme loading was evaluated in the range 0.95</w:t>
      </w:r>
      <w:r w:rsidR="00E1078B" w:rsidRPr="00495FF6">
        <w:rPr>
          <w:lang w:val="en-GB"/>
        </w:rPr>
        <w:t>-</w:t>
      </w:r>
      <w:r w:rsidR="00C66C84" w:rsidRPr="00495FF6">
        <w:rPr>
          <w:lang w:val="en-GB"/>
        </w:rPr>
        <w:t>1.9</w:t>
      </w:r>
      <w:r w:rsidR="00FA234B" w:rsidRPr="00495FF6">
        <w:rPr>
          <w:lang w:val="en-GB"/>
        </w:rPr>
        <w:t>0</w:t>
      </w:r>
      <w:r w:rsidR="00C66C84" w:rsidRPr="00495FF6">
        <w:rPr>
          <w:lang w:val="en-GB"/>
        </w:rPr>
        <w:t xml:space="preserve"> g, corresponding to a bed length of </w:t>
      </w:r>
      <w:r w:rsidR="00ED43AB" w:rsidRPr="00495FF6">
        <w:rPr>
          <w:lang w:val="en-GB"/>
        </w:rPr>
        <w:t>2-3.5</w:t>
      </w:r>
      <w:r w:rsidR="00C66C84" w:rsidRPr="00495FF6">
        <w:rPr>
          <w:lang w:val="en-GB"/>
        </w:rPr>
        <w:t xml:space="preserve"> cm</w:t>
      </w:r>
      <w:r w:rsidR="009B35AC" w:rsidRPr="00495FF6">
        <w:rPr>
          <w:lang w:val="en-GB"/>
        </w:rPr>
        <w:t>,</w:t>
      </w:r>
      <w:r w:rsidR="00ED43AB" w:rsidRPr="00495FF6">
        <w:rPr>
          <w:lang w:val="en-GB"/>
        </w:rPr>
        <w:t xml:space="preserve"> approximately</w:t>
      </w:r>
      <w:r w:rsidR="00EE0225" w:rsidRPr="00495FF6">
        <w:rPr>
          <w:lang w:val="en-GB"/>
        </w:rPr>
        <w:t>, hence to a reactor volume of 3.5-6.2 mL</w:t>
      </w:r>
      <w:r w:rsidR="00C66C84" w:rsidRPr="00495FF6">
        <w:rPr>
          <w:lang w:val="en-GB"/>
        </w:rPr>
        <w:t xml:space="preserve">. </w:t>
      </w:r>
      <w:r w:rsidR="009B35AC" w:rsidRPr="00495FF6">
        <w:rPr>
          <w:lang w:val="en-GB"/>
        </w:rPr>
        <w:t xml:space="preserve">The </w:t>
      </w:r>
      <w:r w:rsidR="00C66C84" w:rsidRPr="00495FF6">
        <w:rPr>
          <w:lang w:val="en-GB"/>
        </w:rPr>
        <w:t>effect</w:t>
      </w:r>
      <w:r w:rsidR="00FB7714" w:rsidRPr="00495FF6">
        <w:rPr>
          <w:lang w:val="en-GB"/>
        </w:rPr>
        <w:t xml:space="preserve"> </w:t>
      </w:r>
      <w:r w:rsidR="009B35AC" w:rsidRPr="00495FF6">
        <w:rPr>
          <w:lang w:val="en-GB"/>
        </w:rPr>
        <w:t xml:space="preserve">of temperature </w:t>
      </w:r>
      <w:r w:rsidR="00FB7714" w:rsidRPr="00495FF6">
        <w:rPr>
          <w:lang w:val="en-GB"/>
        </w:rPr>
        <w:t>was evaluated in the range of 45</w:t>
      </w:r>
      <w:r w:rsidR="00E1078B" w:rsidRPr="00495FF6">
        <w:rPr>
          <w:lang w:val="en-GB"/>
        </w:rPr>
        <w:t>-</w:t>
      </w:r>
      <w:r w:rsidR="00C66C84" w:rsidRPr="00495FF6">
        <w:rPr>
          <w:lang w:val="en-GB"/>
        </w:rPr>
        <w:t>5</w:t>
      </w:r>
      <w:r w:rsidR="00FB7714" w:rsidRPr="00495FF6">
        <w:rPr>
          <w:lang w:val="en-GB"/>
        </w:rPr>
        <w:t>5°C</w:t>
      </w:r>
      <w:r w:rsidR="009B35AC" w:rsidRPr="00495FF6">
        <w:rPr>
          <w:lang w:val="en-GB"/>
        </w:rPr>
        <w:t xml:space="preserve">. </w:t>
      </w:r>
      <w:r w:rsidR="00E5145A" w:rsidRPr="00495FF6">
        <w:rPr>
          <w:lang w:val="en-GB"/>
        </w:rPr>
        <w:t xml:space="preserve">Despite </w:t>
      </w:r>
      <w:r w:rsidR="00FA234B" w:rsidRPr="00495FF6">
        <w:rPr>
          <w:lang w:val="en-GB"/>
        </w:rPr>
        <w:t>Lipozyme</w:t>
      </w:r>
      <w:r w:rsidR="00FA234B" w:rsidRPr="00495FF6">
        <w:rPr>
          <w:vertAlign w:val="superscript"/>
          <w:lang w:val="en-GB"/>
        </w:rPr>
        <w:t>®</w:t>
      </w:r>
      <w:r w:rsidR="00FA234B" w:rsidRPr="00495FF6">
        <w:rPr>
          <w:lang w:val="en-GB"/>
        </w:rPr>
        <w:t xml:space="preserve"> 435 </w:t>
      </w:r>
      <w:r w:rsidR="00E5145A" w:rsidRPr="00495FF6">
        <w:rPr>
          <w:lang w:val="en-GB"/>
        </w:rPr>
        <w:t>being heat-tolerant with maximum activity in the range of 70-80°</w:t>
      </w:r>
      <w:r w:rsidR="00FA234B" w:rsidRPr="00495FF6">
        <w:rPr>
          <w:lang w:val="en-GB"/>
        </w:rPr>
        <w:t>C</w:t>
      </w:r>
      <w:r w:rsidR="00E5145A" w:rsidRPr="00495FF6">
        <w:rPr>
          <w:lang w:val="en-GB"/>
        </w:rPr>
        <w:t>,</w:t>
      </w:r>
      <w:r w:rsidR="00825AA7" w:rsidRPr="00825AA7">
        <w:rPr>
          <w:highlight w:val="yellow"/>
          <w:vertAlign w:val="superscript"/>
          <w:lang w:val="en-GB"/>
        </w:rPr>
        <w:t>47</w:t>
      </w:r>
      <w:r w:rsidR="00C95BE7" w:rsidRPr="00495FF6">
        <w:rPr>
          <w:lang w:val="en-GB"/>
        </w:rPr>
        <w:t xml:space="preserve"> </w:t>
      </w:r>
      <w:r w:rsidR="00E5145A" w:rsidRPr="00495FF6">
        <w:rPr>
          <w:lang w:val="en-GB"/>
        </w:rPr>
        <w:t>temperatures higher than 60°C were shown to hamper the recyclability and reusability of the catalyst by slowly degrading the enzyme.</w:t>
      </w:r>
    </w:p>
    <w:p w14:paraId="08B27E97" w14:textId="66EDFF23" w:rsidR="00E5658A" w:rsidRPr="00495FF6" w:rsidRDefault="00096773" w:rsidP="00EF230E">
      <w:pPr>
        <w:pStyle w:val="TAMainText"/>
        <w:spacing w:after="240"/>
        <w:jc w:val="left"/>
        <w:rPr>
          <w:lang w:val="en-GB"/>
        </w:rPr>
      </w:pPr>
      <w:r w:rsidRPr="00495FF6">
        <w:rPr>
          <w:lang w:val="en-GB"/>
        </w:rPr>
        <w:t>Equimolar amount</w:t>
      </w:r>
      <w:r w:rsidR="00C14884" w:rsidRPr="00495FF6">
        <w:rPr>
          <w:lang w:val="en-GB"/>
        </w:rPr>
        <w:t>s</w:t>
      </w:r>
      <w:r w:rsidRPr="00495FF6">
        <w:rPr>
          <w:lang w:val="en-GB"/>
        </w:rPr>
        <w:t xml:space="preserve"> of </w:t>
      </w:r>
      <w:r w:rsidR="00226AE7" w:rsidRPr="00495FF6">
        <w:rPr>
          <w:lang w:val="en-GB"/>
        </w:rPr>
        <w:t>oleic acid</w:t>
      </w:r>
      <w:r w:rsidRPr="00495FF6">
        <w:rPr>
          <w:lang w:val="en-GB"/>
        </w:rPr>
        <w:t xml:space="preserve"> and ethanolamine </w:t>
      </w:r>
      <w:r w:rsidR="00C14884" w:rsidRPr="00495FF6">
        <w:rPr>
          <w:lang w:val="en-GB"/>
        </w:rPr>
        <w:t>were</w:t>
      </w:r>
      <w:r w:rsidRPr="00495FF6">
        <w:rPr>
          <w:lang w:val="en-GB"/>
        </w:rPr>
        <w:t xml:space="preserve"> employed, since in the literature an excess of the amine was </w:t>
      </w:r>
      <w:r w:rsidR="00FA234B" w:rsidRPr="00495FF6">
        <w:rPr>
          <w:lang w:val="en-GB"/>
        </w:rPr>
        <w:t>reported</w:t>
      </w:r>
      <w:r w:rsidRPr="00495FF6">
        <w:rPr>
          <w:lang w:val="en-GB"/>
        </w:rPr>
        <w:t xml:space="preserve"> </w:t>
      </w:r>
      <w:r w:rsidR="00DE3723" w:rsidRPr="00495FF6">
        <w:rPr>
          <w:lang w:val="en-GB"/>
        </w:rPr>
        <w:t xml:space="preserve">to be </w:t>
      </w:r>
      <w:r w:rsidR="00FA234B" w:rsidRPr="00495FF6">
        <w:rPr>
          <w:lang w:val="en-GB"/>
        </w:rPr>
        <w:t>detrimental to the overall conversion</w:t>
      </w:r>
      <w:r w:rsidRPr="00495FF6">
        <w:rPr>
          <w:lang w:val="en-GB"/>
        </w:rPr>
        <w:t>.</w:t>
      </w:r>
      <w:r w:rsidR="003F1374" w:rsidRPr="00825AA7">
        <w:rPr>
          <w:highlight w:val="yellow"/>
          <w:vertAlign w:val="superscript"/>
        </w:rPr>
        <w:t>13</w:t>
      </w:r>
      <w:r w:rsidR="003A35FD" w:rsidRPr="00495FF6">
        <w:rPr>
          <w:lang w:val="en-GB"/>
        </w:rPr>
        <w:t xml:space="preserve"> </w:t>
      </w:r>
      <w:r w:rsidR="00CD4915" w:rsidRPr="00495FF6">
        <w:rPr>
          <w:lang w:val="en-GB"/>
        </w:rPr>
        <w:t xml:space="preserve">This had been verified also for our process when </w:t>
      </w:r>
      <w:r w:rsidR="00484696" w:rsidRPr="00495FF6">
        <w:rPr>
          <w:lang w:val="en-GB"/>
        </w:rPr>
        <w:t>first experimenting the reaction</w:t>
      </w:r>
      <w:r w:rsidR="00CD4915" w:rsidRPr="00495FF6">
        <w:rPr>
          <w:lang w:val="en-GB"/>
        </w:rPr>
        <w:t xml:space="preserve"> </w:t>
      </w:r>
      <w:r w:rsidR="00484696" w:rsidRPr="00495FF6">
        <w:rPr>
          <w:lang w:val="en-GB"/>
        </w:rPr>
        <w:t xml:space="preserve">in </w:t>
      </w:r>
      <w:r w:rsidR="00CD4915" w:rsidRPr="00495FF6">
        <w:rPr>
          <w:lang w:val="en-GB"/>
        </w:rPr>
        <w:t xml:space="preserve">batch </w:t>
      </w:r>
      <w:r w:rsidR="00484696" w:rsidRPr="00495FF6">
        <w:rPr>
          <w:lang w:val="en-GB"/>
        </w:rPr>
        <w:t xml:space="preserve">conditions </w:t>
      </w:r>
      <w:r w:rsidR="00D8146F" w:rsidRPr="00495FF6">
        <w:rPr>
          <w:lang w:val="en-GB"/>
        </w:rPr>
        <w:t>(see Experimental Section)</w:t>
      </w:r>
      <w:r w:rsidR="00CD4915" w:rsidRPr="00495FF6">
        <w:rPr>
          <w:lang w:val="en-GB"/>
        </w:rPr>
        <w:t xml:space="preserve">. </w:t>
      </w:r>
      <w:r w:rsidR="00C66C84" w:rsidRPr="00495FF6">
        <w:rPr>
          <w:lang w:val="en-GB"/>
        </w:rPr>
        <w:t xml:space="preserve">The reagent solution was composed </w:t>
      </w:r>
      <w:r w:rsidR="00E5145A" w:rsidRPr="00495FF6">
        <w:rPr>
          <w:lang w:val="en-GB"/>
        </w:rPr>
        <w:t>of</w:t>
      </w:r>
      <w:r w:rsidR="00C66C84" w:rsidRPr="00495FF6">
        <w:rPr>
          <w:lang w:val="en-GB"/>
        </w:rPr>
        <w:t xml:space="preserve"> </w:t>
      </w:r>
      <w:r w:rsidR="00E5145A" w:rsidRPr="00495FF6">
        <w:rPr>
          <w:lang w:val="en-GB"/>
        </w:rPr>
        <w:t>oleic acid (0.66 M) and</w:t>
      </w:r>
      <w:r w:rsidR="00C66C84" w:rsidRPr="00495FF6">
        <w:rPr>
          <w:lang w:val="en-GB"/>
        </w:rPr>
        <w:t xml:space="preserve"> ethanolamine (</w:t>
      </w:r>
      <w:r w:rsidR="00164662" w:rsidRPr="00495FF6">
        <w:rPr>
          <w:lang w:val="en-GB"/>
        </w:rPr>
        <w:t>0.66 M</w:t>
      </w:r>
      <w:r w:rsidR="00C66C84" w:rsidRPr="00495FF6">
        <w:rPr>
          <w:lang w:val="en-GB"/>
        </w:rPr>
        <w:t xml:space="preserve">) </w:t>
      </w:r>
      <w:r w:rsidR="00E5145A" w:rsidRPr="00495FF6">
        <w:rPr>
          <w:lang w:val="en-GB"/>
        </w:rPr>
        <w:t>dissolved in (</w:t>
      </w:r>
      <w:r w:rsidR="00E5145A" w:rsidRPr="00495FF6">
        <w:rPr>
          <w:i/>
          <w:iCs/>
          <w:lang w:val="en-GB"/>
        </w:rPr>
        <w:t>R</w:t>
      </w:r>
      <w:r w:rsidR="00E5145A" w:rsidRPr="00495FF6">
        <w:rPr>
          <w:lang w:val="en-GB"/>
        </w:rPr>
        <w:t>)-</w:t>
      </w:r>
      <w:r w:rsidR="00C66C84" w:rsidRPr="00495FF6">
        <w:rPr>
          <w:lang w:val="en-GB"/>
        </w:rPr>
        <w:t>limonene</w:t>
      </w:r>
      <w:r w:rsidR="00164662" w:rsidRPr="00495FF6">
        <w:rPr>
          <w:lang w:val="en-GB"/>
        </w:rPr>
        <w:t xml:space="preserve">. </w:t>
      </w:r>
      <w:r w:rsidR="0012243F" w:rsidRPr="00495FF6">
        <w:rPr>
          <w:lang w:val="en-GB"/>
        </w:rPr>
        <w:t xml:space="preserve">It was maintained under magnetic stirring to ensure homogeneity and continuously pumped into the reactor at the </w:t>
      </w:r>
      <w:r w:rsidR="00E01DC4" w:rsidRPr="00495FF6">
        <w:rPr>
          <w:lang w:val="en-GB"/>
        </w:rPr>
        <w:t>selected</w:t>
      </w:r>
      <w:r w:rsidR="0012243F" w:rsidRPr="00495FF6">
        <w:rPr>
          <w:lang w:val="en-GB"/>
        </w:rPr>
        <w:t xml:space="preserve"> flowrate by a peristaltic pump. </w:t>
      </w:r>
      <w:r w:rsidR="00164662" w:rsidRPr="00495FF6">
        <w:rPr>
          <w:lang w:val="en-GB"/>
        </w:rPr>
        <w:t>The table</w:t>
      </w:r>
      <w:r w:rsidR="00A91F60" w:rsidRPr="00495FF6">
        <w:rPr>
          <w:lang w:val="en-GB"/>
        </w:rPr>
        <w:t>s</w:t>
      </w:r>
      <w:r w:rsidR="00164662" w:rsidRPr="00495FF6">
        <w:rPr>
          <w:lang w:val="en-GB"/>
        </w:rPr>
        <w:t xml:space="preserve"> of factorial plan and response and the factorial design analysis graphs are reported in the Supporting Information</w:t>
      </w:r>
      <w:r w:rsidR="0003552A" w:rsidRPr="00495FF6">
        <w:rPr>
          <w:lang w:val="en-GB"/>
        </w:rPr>
        <w:t xml:space="preserve"> (see Table</w:t>
      </w:r>
      <w:r w:rsidR="00A91F60" w:rsidRPr="00495FF6">
        <w:rPr>
          <w:lang w:val="en-GB"/>
        </w:rPr>
        <w:t>s</w:t>
      </w:r>
      <w:r w:rsidR="0003552A" w:rsidRPr="00495FF6">
        <w:rPr>
          <w:lang w:val="en-GB"/>
        </w:rPr>
        <w:t xml:space="preserve"> S1</w:t>
      </w:r>
      <w:r w:rsidR="00A91F60" w:rsidRPr="00495FF6">
        <w:rPr>
          <w:lang w:val="en-GB"/>
        </w:rPr>
        <w:t xml:space="preserve"> and S2,</w:t>
      </w:r>
      <w:r w:rsidR="0003552A" w:rsidRPr="00495FF6">
        <w:rPr>
          <w:lang w:val="en-GB"/>
        </w:rPr>
        <w:t xml:space="preserve"> Figure</w:t>
      </w:r>
      <w:r w:rsidR="00A91F60" w:rsidRPr="00495FF6">
        <w:rPr>
          <w:lang w:val="en-GB"/>
        </w:rPr>
        <w:t>s</w:t>
      </w:r>
      <w:r w:rsidR="0003552A" w:rsidRPr="00495FF6">
        <w:rPr>
          <w:lang w:val="en-GB"/>
        </w:rPr>
        <w:t xml:space="preserve"> S</w:t>
      </w:r>
      <w:r w:rsidR="009F52C7" w:rsidRPr="00495FF6">
        <w:rPr>
          <w:lang w:val="en-GB"/>
        </w:rPr>
        <w:t>2</w:t>
      </w:r>
      <w:r w:rsidR="00A91F60" w:rsidRPr="00495FF6">
        <w:rPr>
          <w:lang w:val="en-GB"/>
        </w:rPr>
        <w:t xml:space="preserve"> and </w:t>
      </w:r>
      <w:r w:rsidR="0003552A" w:rsidRPr="00495FF6">
        <w:rPr>
          <w:lang w:val="en-GB"/>
        </w:rPr>
        <w:t>S</w:t>
      </w:r>
      <w:r w:rsidR="009F52C7" w:rsidRPr="00495FF6">
        <w:rPr>
          <w:lang w:val="en-GB"/>
        </w:rPr>
        <w:t>3</w:t>
      </w:r>
      <w:r w:rsidR="0003552A" w:rsidRPr="00495FF6">
        <w:rPr>
          <w:lang w:val="en-GB"/>
        </w:rPr>
        <w:t>)</w:t>
      </w:r>
      <w:r w:rsidR="00164662" w:rsidRPr="00495FF6">
        <w:rPr>
          <w:lang w:val="en-GB"/>
        </w:rPr>
        <w:t xml:space="preserve">. The analysis of the data </w:t>
      </w:r>
      <w:r w:rsidR="00FA234B" w:rsidRPr="00495FF6">
        <w:rPr>
          <w:lang w:val="en-GB"/>
        </w:rPr>
        <w:t>highlighted</w:t>
      </w:r>
      <w:r w:rsidR="00164662" w:rsidRPr="00495FF6">
        <w:rPr>
          <w:lang w:val="en-GB"/>
        </w:rPr>
        <w:t xml:space="preserve"> that flowrate and enzyme loading were the most influential </w:t>
      </w:r>
      <w:r w:rsidR="00164662" w:rsidRPr="00495FF6">
        <w:rPr>
          <w:lang w:val="en-GB"/>
        </w:rPr>
        <w:lastRenderedPageBreak/>
        <w:t>parameter</w:t>
      </w:r>
      <w:r w:rsidR="00FA234B" w:rsidRPr="00495FF6">
        <w:rPr>
          <w:lang w:val="en-GB"/>
        </w:rPr>
        <w:t>s</w:t>
      </w:r>
      <w:r w:rsidR="008539D0" w:rsidRPr="00495FF6">
        <w:rPr>
          <w:lang w:val="en-GB"/>
        </w:rPr>
        <w:t>:</w:t>
      </w:r>
      <w:r w:rsidR="00164662" w:rsidRPr="00495FF6">
        <w:rPr>
          <w:lang w:val="en-GB"/>
        </w:rPr>
        <w:t xml:space="preserve"> </w:t>
      </w:r>
      <w:r w:rsidR="00227870" w:rsidRPr="00495FF6">
        <w:rPr>
          <w:lang w:val="en-GB"/>
        </w:rPr>
        <w:t>low</w:t>
      </w:r>
      <w:r w:rsidR="008539D0" w:rsidRPr="00495FF6">
        <w:rPr>
          <w:lang w:val="en-GB"/>
        </w:rPr>
        <w:t xml:space="preserve"> flowrate</w:t>
      </w:r>
      <w:r w:rsidR="008D49C7" w:rsidRPr="00495FF6">
        <w:rPr>
          <w:lang w:val="en-GB"/>
        </w:rPr>
        <w:t>s</w:t>
      </w:r>
      <w:r w:rsidR="008539D0" w:rsidRPr="00495FF6">
        <w:rPr>
          <w:lang w:val="en-GB"/>
        </w:rPr>
        <w:t>, corresp</w:t>
      </w:r>
      <w:r w:rsidR="00227870" w:rsidRPr="00495FF6">
        <w:rPr>
          <w:lang w:val="en-GB"/>
        </w:rPr>
        <w:t>onding to long</w:t>
      </w:r>
      <w:r w:rsidR="008539D0" w:rsidRPr="00495FF6">
        <w:rPr>
          <w:lang w:val="en-GB"/>
        </w:rPr>
        <w:t xml:space="preserve"> residence time</w:t>
      </w:r>
      <w:r w:rsidR="008D49C7" w:rsidRPr="00495FF6">
        <w:rPr>
          <w:lang w:val="en-GB"/>
        </w:rPr>
        <w:t>s</w:t>
      </w:r>
      <w:r w:rsidR="00227870" w:rsidRPr="00495FF6">
        <w:rPr>
          <w:lang w:val="en-GB"/>
        </w:rPr>
        <w:t>, and high</w:t>
      </w:r>
      <w:r w:rsidR="008539D0" w:rsidRPr="00495FF6">
        <w:rPr>
          <w:lang w:val="en-GB"/>
        </w:rPr>
        <w:t xml:space="preserve"> enzyme loading </w:t>
      </w:r>
      <w:r w:rsidR="00227870" w:rsidRPr="00495FF6">
        <w:rPr>
          <w:lang w:val="en-GB"/>
        </w:rPr>
        <w:t>improve the</w:t>
      </w:r>
      <w:r w:rsidR="008539D0" w:rsidRPr="00495FF6">
        <w:rPr>
          <w:lang w:val="en-GB"/>
        </w:rPr>
        <w:t xml:space="preserve"> conversion, </w:t>
      </w:r>
      <w:r w:rsidR="00227870" w:rsidRPr="00495FF6">
        <w:rPr>
          <w:lang w:val="en-GB"/>
        </w:rPr>
        <w:t>while temperature has</w:t>
      </w:r>
      <w:r w:rsidR="00164662" w:rsidRPr="00495FF6">
        <w:rPr>
          <w:lang w:val="en-GB"/>
        </w:rPr>
        <w:t xml:space="preserve"> </w:t>
      </w:r>
      <w:r w:rsidR="00C04BE8" w:rsidRPr="00495FF6">
        <w:rPr>
          <w:lang w:val="en-GB"/>
        </w:rPr>
        <w:t>lower</w:t>
      </w:r>
      <w:r w:rsidR="00164662" w:rsidRPr="00495FF6">
        <w:rPr>
          <w:lang w:val="en-GB"/>
        </w:rPr>
        <w:t xml:space="preserve"> influence on the system response</w:t>
      </w:r>
      <w:r w:rsidR="008539D0" w:rsidRPr="00495FF6">
        <w:rPr>
          <w:lang w:val="en-GB"/>
        </w:rPr>
        <w:t>.</w:t>
      </w:r>
      <w:r w:rsidR="0003552A" w:rsidRPr="00495FF6">
        <w:rPr>
          <w:lang w:val="en-GB"/>
        </w:rPr>
        <w:t xml:space="preserve"> </w:t>
      </w:r>
      <w:r w:rsidR="00DB1E44" w:rsidRPr="00495FF6">
        <w:rPr>
          <w:lang w:val="en-GB"/>
        </w:rPr>
        <w:t>No significant interactions between variables were detected.</w:t>
      </w:r>
      <w:r w:rsidR="00EF230E" w:rsidRPr="00495FF6">
        <w:rPr>
          <w:lang w:val="en-GB"/>
        </w:rPr>
        <w:t xml:space="preserve"> </w:t>
      </w:r>
      <w:r w:rsidR="00E5658A" w:rsidRPr="00495FF6">
        <w:rPr>
          <w:lang w:val="en-GB"/>
        </w:rPr>
        <w:t xml:space="preserve">The attempt to reduce limonene volume and increase the concentration </w:t>
      </w:r>
      <w:r w:rsidR="009125AD" w:rsidRPr="00495FF6">
        <w:rPr>
          <w:lang w:val="en-GB"/>
        </w:rPr>
        <w:t xml:space="preserve">of the reactants </w:t>
      </w:r>
      <w:r w:rsidR="00E5658A" w:rsidRPr="00495FF6">
        <w:rPr>
          <w:lang w:val="en-GB"/>
        </w:rPr>
        <w:t xml:space="preserve">up to 1.0 M </w:t>
      </w:r>
      <w:r w:rsidR="00990058" w:rsidRPr="00495FF6">
        <w:rPr>
          <w:lang w:val="en-GB"/>
        </w:rPr>
        <w:t>(flow</w:t>
      </w:r>
      <w:r w:rsidR="009125AD" w:rsidRPr="00495FF6">
        <w:rPr>
          <w:lang w:val="en-GB"/>
        </w:rPr>
        <w:t>rate</w:t>
      </w:r>
      <w:r w:rsidR="00990058" w:rsidRPr="00495FF6">
        <w:rPr>
          <w:lang w:val="en-GB"/>
        </w:rPr>
        <w:t xml:space="preserve"> = 100 </w:t>
      </w:r>
      <w:r w:rsidR="00990058" w:rsidRPr="00495FF6">
        <w:rPr>
          <w:rFonts w:ascii="Symbol" w:hAnsi="Symbol"/>
          <w:lang w:val="en-GB"/>
        </w:rPr>
        <w:t></w:t>
      </w:r>
      <w:r w:rsidR="00990058" w:rsidRPr="00495FF6">
        <w:rPr>
          <w:lang w:val="en-GB"/>
        </w:rPr>
        <w:t>L</w:t>
      </w:r>
      <w:r w:rsidR="009125AD" w:rsidRPr="00495FF6">
        <w:rPr>
          <w:lang w:val="en-GB"/>
        </w:rPr>
        <w:t xml:space="preserve"> min</w:t>
      </w:r>
      <w:r w:rsidR="00990058" w:rsidRPr="00495FF6">
        <w:rPr>
          <w:vertAlign w:val="superscript"/>
          <w:lang w:val="en-GB"/>
        </w:rPr>
        <w:t>-1</w:t>
      </w:r>
      <w:r w:rsidR="00990058" w:rsidRPr="00495FF6">
        <w:rPr>
          <w:lang w:val="en-GB"/>
        </w:rPr>
        <w:t xml:space="preserve">, enzyme loading = 1.9 g, T = 55°C) </w:t>
      </w:r>
      <w:r w:rsidR="00E5658A" w:rsidRPr="00495FF6">
        <w:rPr>
          <w:lang w:val="en-GB"/>
        </w:rPr>
        <w:t>led to low conversion</w:t>
      </w:r>
      <w:r w:rsidR="00A647DD" w:rsidRPr="00495FF6">
        <w:rPr>
          <w:lang w:val="en-GB"/>
        </w:rPr>
        <w:t xml:space="preserve"> in continuous flow conditions</w:t>
      </w:r>
      <w:r w:rsidR="00E5658A" w:rsidRPr="00495FF6">
        <w:rPr>
          <w:lang w:val="en-GB"/>
        </w:rPr>
        <w:t xml:space="preserve"> (</w:t>
      </w:r>
      <w:r w:rsidR="00A647DD" w:rsidRPr="00495FF6">
        <w:rPr>
          <w:lang w:val="en-GB"/>
        </w:rPr>
        <w:t xml:space="preserve">35%, GC/MS analysis) and </w:t>
      </w:r>
      <w:r w:rsidR="009125AD" w:rsidRPr="00495FF6">
        <w:rPr>
          <w:lang w:val="en-GB"/>
        </w:rPr>
        <w:t>issues</w:t>
      </w:r>
      <w:r w:rsidR="00A647DD" w:rsidRPr="00495FF6">
        <w:rPr>
          <w:lang w:val="en-GB"/>
        </w:rPr>
        <w:t xml:space="preserve"> connected with the increase of viscosity and the decrease of </w:t>
      </w:r>
      <w:r w:rsidR="009125AD" w:rsidRPr="00495FF6">
        <w:rPr>
          <w:lang w:val="en-GB"/>
        </w:rPr>
        <w:t xml:space="preserve">solubility of the </w:t>
      </w:r>
      <w:r w:rsidR="00A647DD" w:rsidRPr="00495FF6">
        <w:rPr>
          <w:lang w:val="en-GB"/>
        </w:rPr>
        <w:t>reactants.</w:t>
      </w:r>
    </w:p>
    <w:p w14:paraId="4D0CAD4E" w14:textId="637821DE" w:rsidR="006F572A" w:rsidRPr="00495FF6" w:rsidRDefault="008539D0" w:rsidP="00EB346A">
      <w:pPr>
        <w:pStyle w:val="TAMainText"/>
        <w:spacing w:after="240"/>
        <w:ind w:firstLine="204"/>
        <w:rPr>
          <w:lang w:val="en-GB"/>
        </w:rPr>
      </w:pPr>
      <w:r w:rsidRPr="00495FF6">
        <w:rPr>
          <w:lang w:val="en-GB"/>
        </w:rPr>
        <w:t xml:space="preserve">A central composite design was then carried out to determine the optimal setting for </w:t>
      </w:r>
      <w:r w:rsidR="0065528E" w:rsidRPr="00495FF6">
        <w:rPr>
          <w:lang w:val="en-GB"/>
        </w:rPr>
        <w:t>flowrate and enzyme loading</w:t>
      </w:r>
      <w:r w:rsidR="00502C7B" w:rsidRPr="00495FF6">
        <w:rPr>
          <w:lang w:val="en-GB"/>
        </w:rPr>
        <w:t>,</w:t>
      </w:r>
      <w:r w:rsidRPr="00495FF6">
        <w:rPr>
          <w:lang w:val="en-GB"/>
        </w:rPr>
        <w:t xml:space="preserve"> </w:t>
      </w:r>
      <w:r w:rsidR="00502C7B" w:rsidRPr="00495FF6">
        <w:rPr>
          <w:lang w:val="en-GB"/>
        </w:rPr>
        <w:t>in order</w:t>
      </w:r>
      <w:r w:rsidRPr="00495FF6">
        <w:rPr>
          <w:lang w:val="en-GB"/>
        </w:rPr>
        <w:t xml:space="preserve"> </w:t>
      </w:r>
      <w:r w:rsidR="00E01DC4" w:rsidRPr="00495FF6">
        <w:rPr>
          <w:lang w:val="en-GB"/>
        </w:rPr>
        <w:t xml:space="preserve">to </w:t>
      </w:r>
      <w:r w:rsidRPr="00495FF6">
        <w:rPr>
          <w:lang w:val="en-GB"/>
        </w:rPr>
        <w:t xml:space="preserve">find the operating conditions leading to the maximum conversion </w:t>
      </w:r>
      <w:r w:rsidR="00FE6CB0" w:rsidRPr="00495FF6">
        <w:rPr>
          <w:lang w:val="en-GB"/>
        </w:rPr>
        <w:t xml:space="preserve">of oleic acid into amide </w:t>
      </w:r>
      <w:r w:rsidR="00502C7B" w:rsidRPr="00495FF6">
        <w:rPr>
          <w:b/>
          <w:lang w:val="en-GB"/>
        </w:rPr>
        <w:t>1</w:t>
      </w:r>
      <w:r w:rsidR="00FE6CB0" w:rsidRPr="00495FF6">
        <w:rPr>
          <w:b/>
          <w:lang w:val="en-GB"/>
        </w:rPr>
        <w:t xml:space="preserve"> </w:t>
      </w:r>
      <w:r w:rsidR="00FE6CB0" w:rsidRPr="00495FF6">
        <w:rPr>
          <w:bCs/>
          <w:lang w:val="en-GB"/>
        </w:rPr>
        <w:t>(GC/MS analysis)</w:t>
      </w:r>
      <w:r w:rsidRPr="00495FF6">
        <w:rPr>
          <w:lang w:val="en-GB"/>
        </w:rPr>
        <w:t xml:space="preserve"> </w:t>
      </w:r>
      <w:r w:rsidR="0010487C" w:rsidRPr="00495FF6">
        <w:rPr>
          <w:lang w:val="en-GB"/>
        </w:rPr>
        <w:t>with</w:t>
      </w:r>
      <w:r w:rsidRPr="00495FF6">
        <w:rPr>
          <w:lang w:val="en-GB"/>
        </w:rPr>
        <w:t xml:space="preserve">in the </w:t>
      </w:r>
      <w:r w:rsidR="0065528E" w:rsidRPr="00495FF6">
        <w:rPr>
          <w:lang w:val="en-GB"/>
        </w:rPr>
        <w:t xml:space="preserve">specific </w:t>
      </w:r>
      <w:r w:rsidRPr="00495FF6">
        <w:rPr>
          <w:lang w:val="en-GB"/>
        </w:rPr>
        <w:t xml:space="preserve">range of </w:t>
      </w:r>
      <w:r w:rsidR="0065528E" w:rsidRPr="00495FF6">
        <w:rPr>
          <w:lang w:val="en-GB"/>
        </w:rPr>
        <w:t xml:space="preserve">values </w:t>
      </w:r>
      <w:r w:rsidR="00BF32ED" w:rsidRPr="00495FF6">
        <w:rPr>
          <w:lang w:val="en-GB"/>
        </w:rPr>
        <w:t xml:space="preserve">considered in </w:t>
      </w:r>
      <w:r w:rsidR="0065528E" w:rsidRPr="00495FF6">
        <w:rPr>
          <w:lang w:val="en-GB"/>
        </w:rPr>
        <w:t>the</w:t>
      </w:r>
      <w:r w:rsidR="00BF32ED" w:rsidRPr="00495FF6">
        <w:rPr>
          <w:lang w:val="en-GB"/>
        </w:rPr>
        <w:t xml:space="preserve"> study</w:t>
      </w:r>
      <w:r w:rsidRPr="00495FF6">
        <w:rPr>
          <w:lang w:val="en-GB"/>
        </w:rPr>
        <w:t xml:space="preserve">. </w:t>
      </w:r>
      <w:bookmarkStart w:id="8" w:name="_Hlk104048862"/>
      <w:r w:rsidR="0011050A" w:rsidRPr="00495FF6">
        <w:rPr>
          <w:lang w:val="en-GB"/>
        </w:rPr>
        <w:t>Six</w:t>
      </w:r>
      <w:r w:rsidRPr="00495FF6">
        <w:rPr>
          <w:lang w:val="en-GB"/>
        </w:rPr>
        <w:t xml:space="preserve"> </w:t>
      </w:r>
      <w:r w:rsidR="0010487C" w:rsidRPr="00495FF6">
        <w:rPr>
          <w:lang w:val="en-GB"/>
        </w:rPr>
        <w:t>centre</w:t>
      </w:r>
      <w:r w:rsidRPr="00495FF6">
        <w:rPr>
          <w:lang w:val="en-GB"/>
        </w:rPr>
        <w:t xml:space="preserve"> point</w:t>
      </w:r>
      <w:r w:rsidR="0010487C" w:rsidRPr="00495FF6">
        <w:rPr>
          <w:lang w:val="en-GB"/>
        </w:rPr>
        <w:t>s</w:t>
      </w:r>
      <w:r w:rsidRPr="00495FF6">
        <w:rPr>
          <w:lang w:val="en-GB"/>
        </w:rPr>
        <w:t xml:space="preserve"> and </w:t>
      </w:r>
      <w:r w:rsidR="0011050A" w:rsidRPr="00495FF6">
        <w:rPr>
          <w:lang w:val="en-GB"/>
        </w:rPr>
        <w:t>four</w:t>
      </w:r>
      <w:r w:rsidRPr="00495FF6">
        <w:rPr>
          <w:lang w:val="en-GB"/>
        </w:rPr>
        <w:t xml:space="preserve"> </w:t>
      </w:r>
      <w:r w:rsidR="00A94A08" w:rsidRPr="00495FF6">
        <w:rPr>
          <w:lang w:val="en-GB"/>
        </w:rPr>
        <w:t>star</w:t>
      </w:r>
      <w:r w:rsidRPr="00495FF6">
        <w:rPr>
          <w:lang w:val="en-GB"/>
        </w:rPr>
        <w:t xml:space="preserve"> point</w:t>
      </w:r>
      <w:r w:rsidR="0010487C" w:rsidRPr="00495FF6">
        <w:rPr>
          <w:lang w:val="en-GB"/>
        </w:rPr>
        <w:t>s</w:t>
      </w:r>
      <w:r w:rsidRPr="00495FF6">
        <w:rPr>
          <w:lang w:val="en-GB"/>
        </w:rPr>
        <w:t xml:space="preserve"> </w:t>
      </w:r>
      <w:bookmarkEnd w:id="8"/>
      <w:r w:rsidRPr="00495FF6">
        <w:rPr>
          <w:lang w:val="en-GB"/>
        </w:rPr>
        <w:t>were added</w:t>
      </w:r>
      <w:r w:rsidR="002366C9" w:rsidRPr="00495FF6">
        <w:rPr>
          <w:lang w:val="en-GB"/>
        </w:rPr>
        <w:t xml:space="preserve">, </w:t>
      </w:r>
      <w:r w:rsidRPr="00495FF6">
        <w:rPr>
          <w:lang w:val="en-GB"/>
        </w:rPr>
        <w:t xml:space="preserve">to </w:t>
      </w:r>
      <w:r w:rsidR="0011050A" w:rsidRPr="00495FF6">
        <w:rPr>
          <w:lang w:val="en-GB"/>
        </w:rPr>
        <w:t xml:space="preserve">evaluate data variability and </w:t>
      </w:r>
      <w:r w:rsidRPr="00495FF6">
        <w:rPr>
          <w:lang w:val="en-GB"/>
        </w:rPr>
        <w:t>investigate the curvature of the system</w:t>
      </w:r>
      <w:r w:rsidR="00C04BE8" w:rsidRPr="00495FF6">
        <w:rPr>
          <w:lang w:val="en-GB"/>
        </w:rPr>
        <w:t>, respectively.</w:t>
      </w:r>
      <w:r w:rsidR="0011050A" w:rsidRPr="00495FF6">
        <w:rPr>
          <w:lang w:val="en-GB"/>
        </w:rPr>
        <w:t xml:space="preserve"> </w:t>
      </w:r>
      <w:r w:rsidR="00A94A08" w:rsidRPr="00495FF6">
        <w:rPr>
          <w:lang w:val="en-GB"/>
        </w:rPr>
        <w:t xml:space="preserve">In a coded factor space, </w:t>
      </w:r>
      <w:bookmarkStart w:id="9" w:name="_Hlk109485653"/>
      <w:r w:rsidR="00A94A08" w:rsidRPr="00495FF6">
        <w:rPr>
          <w:lang w:val="en-GB"/>
        </w:rPr>
        <w:t>in which the factorial points are ±1 from the centre, the star points are usually located a distance</w:t>
      </w:r>
      <w:r w:rsidR="009B45DA" w:rsidRPr="00495FF6">
        <w:rPr>
          <w:lang w:val="en-GB"/>
        </w:rPr>
        <w:t xml:space="preserve"> </w:t>
      </w:r>
      <w:r w:rsidR="009B45DA" w:rsidRPr="00495FF6">
        <w:rPr>
          <w:rFonts w:ascii="Symbol" w:hAnsi="Symbol"/>
          <w:lang w:val="en-GB"/>
        </w:rPr>
        <w:t></w:t>
      </w:r>
      <w:r w:rsidR="00A94A08" w:rsidRPr="00495FF6">
        <w:rPr>
          <w:lang w:val="en-GB"/>
        </w:rPr>
        <w:t xml:space="preserve"> = </w:t>
      </w:r>
      <m:oMath>
        <m:sSup>
          <m:sSupPr>
            <m:ctrlPr>
              <w:rPr>
                <w:rFonts w:ascii="Cambria Math" w:hAnsi="Cambria Math"/>
                <w:i/>
                <w:lang w:val="en-GB"/>
              </w:rPr>
            </m:ctrlPr>
          </m:sSupPr>
          <m:e>
            <m:r>
              <w:rPr>
                <w:rFonts w:ascii="Cambria Math" w:hAnsi="Cambria Math"/>
                <w:lang w:val="en-GB"/>
              </w:rPr>
              <m:t>2</m:t>
            </m:r>
          </m:e>
          <m:sup>
            <m:box>
              <m:boxPr>
                <m:ctrlPr>
                  <w:rPr>
                    <w:rFonts w:ascii="Cambria Math" w:hAnsi="Cambria Math"/>
                    <w:i/>
                    <w:lang w:val="en-GB"/>
                  </w:rPr>
                </m:ctrlPr>
              </m:boxPr>
              <m:e>
                <m:argPr>
                  <m:argSz m:val="-1"/>
                </m:argPr>
                <m:f>
                  <m:fPr>
                    <m:ctrlPr>
                      <w:rPr>
                        <w:rFonts w:ascii="Cambria Math" w:hAnsi="Cambria Math"/>
                        <w:i/>
                        <w:lang w:val="en-GB"/>
                      </w:rPr>
                    </m:ctrlPr>
                  </m:fPr>
                  <m:num>
                    <m:r>
                      <w:rPr>
                        <w:rFonts w:ascii="Cambria Math" w:hAnsi="Cambria Math"/>
                        <w:lang w:val="en-GB"/>
                      </w:rPr>
                      <m:t>k</m:t>
                    </m:r>
                  </m:num>
                  <m:den>
                    <m:r>
                      <w:rPr>
                        <w:rFonts w:ascii="Cambria Math" w:hAnsi="Cambria Math"/>
                        <w:lang w:val="en-GB"/>
                      </w:rPr>
                      <m:t>4</m:t>
                    </m:r>
                  </m:den>
                </m:f>
              </m:e>
            </m:box>
          </m:sup>
        </m:sSup>
      </m:oMath>
      <w:r w:rsidR="002366C9" w:rsidRPr="00495FF6">
        <w:rPr>
          <w:lang w:val="en-GB"/>
        </w:rPr>
        <w:t xml:space="preserve"> </w:t>
      </w:r>
      <w:r w:rsidR="00A94A08" w:rsidRPr="00495FF6">
        <w:rPr>
          <w:lang w:val="en-GB"/>
        </w:rPr>
        <w:t xml:space="preserve">from the </w:t>
      </w:r>
      <w:r w:rsidR="006A0421" w:rsidRPr="00495FF6">
        <w:rPr>
          <w:lang w:val="en-GB"/>
        </w:rPr>
        <w:t>centre</w:t>
      </w:r>
      <w:r w:rsidR="00A94A08" w:rsidRPr="00495FF6">
        <w:rPr>
          <w:lang w:val="en-GB"/>
        </w:rPr>
        <w:t xml:space="preserve">, where </w:t>
      </w:r>
      <w:r w:rsidR="00A94A08" w:rsidRPr="00495FF6">
        <w:rPr>
          <w:i/>
          <w:lang w:val="en-GB"/>
        </w:rPr>
        <w:t>k</w:t>
      </w:r>
      <w:r w:rsidR="00A94A08" w:rsidRPr="00495FF6">
        <w:rPr>
          <w:lang w:val="en-GB"/>
        </w:rPr>
        <w:t xml:space="preserve"> is the number of factors</w:t>
      </w:r>
      <w:r w:rsidR="00182830" w:rsidRPr="00495FF6">
        <w:rPr>
          <w:lang w:val="en-GB"/>
        </w:rPr>
        <w:t xml:space="preserve"> (Figure S4)</w:t>
      </w:r>
      <w:bookmarkEnd w:id="9"/>
      <w:r w:rsidR="002366C9" w:rsidRPr="00495FF6">
        <w:rPr>
          <w:lang w:val="en-GB"/>
        </w:rPr>
        <w:t xml:space="preserve">. </w:t>
      </w:r>
      <w:r w:rsidR="0011050A" w:rsidRPr="00495FF6">
        <w:rPr>
          <w:lang w:val="en-GB"/>
        </w:rPr>
        <w:t>T</w:t>
      </w:r>
      <w:r w:rsidRPr="00495FF6">
        <w:rPr>
          <w:lang w:val="en-GB"/>
        </w:rPr>
        <w:t>he response was analy</w:t>
      </w:r>
      <w:r w:rsidR="00F156B4" w:rsidRPr="00495FF6">
        <w:rPr>
          <w:lang w:val="en-GB"/>
        </w:rPr>
        <w:t>se</w:t>
      </w:r>
      <w:r w:rsidRPr="00495FF6">
        <w:rPr>
          <w:lang w:val="en-GB"/>
        </w:rPr>
        <w:t>d through the software MiniTab</w:t>
      </w:r>
      <w:r w:rsidR="006F572A" w:rsidRPr="00495FF6">
        <w:rPr>
          <w:lang w:val="en-GB"/>
        </w:rPr>
        <w:t>.</w:t>
      </w:r>
    </w:p>
    <w:p w14:paraId="20C2F3E0" w14:textId="24349DA1" w:rsidR="00ED5B82" w:rsidRPr="00495FF6" w:rsidRDefault="00E01DC4" w:rsidP="00F713F0">
      <w:pPr>
        <w:pStyle w:val="TAMainText"/>
        <w:spacing w:after="240"/>
        <w:rPr>
          <w:lang w:val="en-GB"/>
        </w:rPr>
      </w:pPr>
      <w:r w:rsidRPr="00495FF6">
        <w:rPr>
          <w:lang w:val="en-GB"/>
        </w:rPr>
        <w:t>The t</w:t>
      </w:r>
      <w:r w:rsidR="008539D0" w:rsidRPr="00495FF6">
        <w:rPr>
          <w:lang w:val="en-GB"/>
        </w:rPr>
        <w:t xml:space="preserve">emperature was </w:t>
      </w:r>
      <w:r w:rsidRPr="00495FF6">
        <w:rPr>
          <w:lang w:val="en-GB"/>
        </w:rPr>
        <w:t xml:space="preserve">set to 55°C and </w:t>
      </w:r>
      <w:r w:rsidR="008539D0" w:rsidRPr="00495FF6">
        <w:rPr>
          <w:lang w:val="en-GB"/>
        </w:rPr>
        <w:t>maintained constant during the experiments</w:t>
      </w:r>
      <w:r w:rsidR="0012243F" w:rsidRPr="00495FF6">
        <w:rPr>
          <w:lang w:val="en-GB"/>
        </w:rPr>
        <w:t xml:space="preserve">. </w:t>
      </w:r>
      <w:r w:rsidR="008539D0" w:rsidRPr="00495FF6">
        <w:rPr>
          <w:lang w:val="en-GB"/>
        </w:rPr>
        <w:t>The flowrate was investigated in the range of 1</w:t>
      </w:r>
      <w:r w:rsidR="006F572A" w:rsidRPr="00495FF6">
        <w:rPr>
          <w:lang w:val="en-GB"/>
        </w:rPr>
        <w:t>00</w:t>
      </w:r>
      <w:r w:rsidR="00670C68" w:rsidRPr="00495FF6">
        <w:rPr>
          <w:lang w:val="en-GB"/>
        </w:rPr>
        <w:t>-</w:t>
      </w:r>
      <w:r w:rsidR="008539D0" w:rsidRPr="00495FF6">
        <w:rPr>
          <w:lang w:val="en-GB"/>
        </w:rPr>
        <w:t>3</w:t>
      </w:r>
      <w:r w:rsidR="006F572A" w:rsidRPr="00495FF6">
        <w:rPr>
          <w:lang w:val="en-GB"/>
        </w:rPr>
        <w:t>83</w:t>
      </w:r>
      <w:r w:rsidR="008539D0" w:rsidRPr="00495FF6">
        <w:rPr>
          <w:lang w:val="en-GB"/>
        </w:rPr>
        <w:t xml:space="preserve"> </w:t>
      </w:r>
      <w:r w:rsidR="00F81B8E" w:rsidRPr="00495FF6">
        <w:rPr>
          <w:lang w:val="en-GB"/>
        </w:rPr>
        <w:t>μL min</w:t>
      </w:r>
      <w:r w:rsidR="00F81B8E" w:rsidRPr="00495FF6">
        <w:rPr>
          <w:vertAlign w:val="superscript"/>
        </w:rPr>
        <w:t>−1</w:t>
      </w:r>
      <w:r w:rsidR="008539D0" w:rsidRPr="00495FF6">
        <w:rPr>
          <w:lang w:val="en-GB"/>
        </w:rPr>
        <w:t>: the lowest value (</w:t>
      </w:r>
      <w:r w:rsidR="00502C7B" w:rsidRPr="00495FF6">
        <w:rPr>
          <w:lang w:val="en-GB"/>
        </w:rPr>
        <w:t>–</w:t>
      </w:r>
      <w:r w:rsidR="008539D0" w:rsidRPr="00495FF6">
        <w:rPr>
          <w:lang w:val="it-IT"/>
        </w:rPr>
        <w:t>α</w:t>
      </w:r>
      <w:r w:rsidR="008539D0" w:rsidRPr="00495FF6">
        <w:rPr>
          <w:lang w:val="en-GB"/>
        </w:rPr>
        <w:t>) corresponded to the minimum</w:t>
      </w:r>
      <w:r w:rsidR="009D3F09" w:rsidRPr="00495FF6">
        <w:rPr>
          <w:rFonts w:ascii="Palatino Linotype" w:hAnsi="Palatino Linotype" w:cs="Palatino Linotype"/>
          <w:color w:val="000000"/>
          <w:sz w:val="23"/>
          <w:szCs w:val="23"/>
          <w:lang w:val="en-GB"/>
        </w:rPr>
        <w:t xml:space="preserve"> </w:t>
      </w:r>
      <w:r w:rsidR="009D3F09" w:rsidRPr="00495FF6">
        <w:rPr>
          <w:lang w:val="en-GB"/>
        </w:rPr>
        <w:t>allowed by the settings of the reactor. At the same time, the enzyme load</w:t>
      </w:r>
      <w:r w:rsidR="00DB1E44" w:rsidRPr="00495FF6">
        <w:rPr>
          <w:lang w:val="en-GB"/>
        </w:rPr>
        <w:t>ing</w:t>
      </w:r>
      <w:r w:rsidR="009D3F09" w:rsidRPr="00495FF6">
        <w:rPr>
          <w:lang w:val="en-GB"/>
        </w:rPr>
        <w:t xml:space="preserve"> was varied between 0.</w:t>
      </w:r>
      <w:r w:rsidR="0011050A" w:rsidRPr="00495FF6">
        <w:rPr>
          <w:lang w:val="en-GB"/>
        </w:rPr>
        <w:t>66</w:t>
      </w:r>
      <w:r w:rsidR="00670C68" w:rsidRPr="00495FF6">
        <w:rPr>
          <w:lang w:val="en-GB"/>
        </w:rPr>
        <w:t>-</w:t>
      </w:r>
      <w:r w:rsidR="009D3F09" w:rsidRPr="00495FF6">
        <w:rPr>
          <w:lang w:val="en-GB"/>
        </w:rPr>
        <w:t>2.</w:t>
      </w:r>
      <w:r w:rsidR="0011050A" w:rsidRPr="00495FF6">
        <w:rPr>
          <w:lang w:val="en-GB"/>
        </w:rPr>
        <w:t>64</w:t>
      </w:r>
      <w:r w:rsidR="009D3F09" w:rsidRPr="00495FF6">
        <w:rPr>
          <w:lang w:val="en-GB"/>
        </w:rPr>
        <w:t xml:space="preserve"> g</w:t>
      </w:r>
      <w:r w:rsidR="0011050A" w:rsidRPr="00495FF6">
        <w:rPr>
          <w:lang w:val="en-GB"/>
        </w:rPr>
        <w:t xml:space="preserve">, using as coded unit 1 a </w:t>
      </w:r>
      <w:r w:rsidRPr="00495FF6">
        <w:rPr>
          <w:lang w:val="en-GB"/>
        </w:rPr>
        <w:t xml:space="preserve">higher </w:t>
      </w:r>
      <w:r w:rsidR="00502C7B" w:rsidRPr="00495FF6">
        <w:rPr>
          <w:lang w:val="en-GB"/>
        </w:rPr>
        <w:t>value (2.35 g)</w:t>
      </w:r>
      <w:r w:rsidR="0011050A" w:rsidRPr="00495FF6">
        <w:rPr>
          <w:lang w:val="en-GB"/>
        </w:rPr>
        <w:t xml:space="preserve"> than </w:t>
      </w:r>
      <w:r w:rsidRPr="00495FF6">
        <w:rPr>
          <w:lang w:val="en-GB"/>
        </w:rPr>
        <w:t>the one</w:t>
      </w:r>
      <w:r w:rsidR="0011050A" w:rsidRPr="00495FF6">
        <w:rPr>
          <w:lang w:val="en-GB"/>
        </w:rPr>
        <w:t xml:space="preserve"> used in </w:t>
      </w:r>
      <w:r w:rsidR="009D3F09" w:rsidRPr="00495FF6">
        <w:rPr>
          <w:lang w:val="en-GB"/>
        </w:rPr>
        <w:t>the full factorial design</w:t>
      </w:r>
      <w:r w:rsidR="0011050A" w:rsidRPr="00495FF6">
        <w:rPr>
          <w:lang w:val="en-GB"/>
        </w:rPr>
        <w:t xml:space="preserve"> (1.9 g).</w:t>
      </w:r>
      <w:r w:rsidR="009D3F09" w:rsidRPr="00495FF6">
        <w:rPr>
          <w:lang w:val="en-GB"/>
        </w:rPr>
        <w:t xml:space="preserve"> </w:t>
      </w:r>
      <w:r w:rsidR="00F713F0" w:rsidRPr="00495FF6">
        <w:rPr>
          <w:lang w:val="en-GB"/>
        </w:rPr>
        <w:t>The table</w:t>
      </w:r>
      <w:r w:rsidR="0011050A" w:rsidRPr="00495FF6">
        <w:rPr>
          <w:lang w:val="en-GB"/>
        </w:rPr>
        <w:t>s</w:t>
      </w:r>
      <w:r w:rsidR="00F713F0" w:rsidRPr="00495FF6">
        <w:rPr>
          <w:lang w:val="en-GB"/>
        </w:rPr>
        <w:t xml:space="preserve"> of </w:t>
      </w:r>
      <w:r w:rsidR="00513110" w:rsidRPr="00495FF6">
        <w:rPr>
          <w:lang w:val="en-GB"/>
        </w:rPr>
        <w:t>the reaction conditions investigated in the central composite design</w:t>
      </w:r>
      <w:r w:rsidR="00F713F0" w:rsidRPr="00495FF6">
        <w:rPr>
          <w:lang w:val="en-GB"/>
        </w:rPr>
        <w:t xml:space="preserve"> </w:t>
      </w:r>
      <w:r w:rsidR="00513110" w:rsidRPr="00495FF6">
        <w:rPr>
          <w:lang w:val="en-GB"/>
        </w:rPr>
        <w:t xml:space="preserve">with the corresponding </w:t>
      </w:r>
      <w:r w:rsidR="00F713F0" w:rsidRPr="00495FF6">
        <w:rPr>
          <w:lang w:val="en-GB"/>
        </w:rPr>
        <w:t xml:space="preserve">response </w:t>
      </w:r>
      <w:r w:rsidR="00513110" w:rsidRPr="00495FF6">
        <w:rPr>
          <w:lang w:val="en-GB"/>
        </w:rPr>
        <w:t xml:space="preserve">values </w:t>
      </w:r>
      <w:r w:rsidR="00F713F0" w:rsidRPr="00495FF6">
        <w:rPr>
          <w:lang w:val="en-GB"/>
        </w:rPr>
        <w:t>and th</w:t>
      </w:r>
      <w:r w:rsidR="00513110" w:rsidRPr="00495FF6">
        <w:rPr>
          <w:lang w:val="en-GB"/>
        </w:rPr>
        <w:t xml:space="preserve">e </w:t>
      </w:r>
      <w:r w:rsidR="00F713F0" w:rsidRPr="00495FF6">
        <w:rPr>
          <w:lang w:val="en-GB"/>
        </w:rPr>
        <w:t>design analysis graphs are reported in the Supporting Information (Table</w:t>
      </w:r>
      <w:r w:rsidR="0011050A" w:rsidRPr="00495FF6">
        <w:rPr>
          <w:lang w:val="en-GB"/>
        </w:rPr>
        <w:t>s</w:t>
      </w:r>
      <w:r w:rsidR="00F713F0" w:rsidRPr="00495FF6">
        <w:rPr>
          <w:lang w:val="en-GB"/>
        </w:rPr>
        <w:t xml:space="preserve"> S</w:t>
      </w:r>
      <w:r w:rsidR="00114650" w:rsidRPr="00495FF6">
        <w:rPr>
          <w:lang w:val="en-GB"/>
        </w:rPr>
        <w:t>3</w:t>
      </w:r>
      <w:r w:rsidR="00F713F0" w:rsidRPr="00495FF6">
        <w:rPr>
          <w:lang w:val="en-GB"/>
        </w:rPr>
        <w:t xml:space="preserve"> and </w:t>
      </w:r>
      <w:r w:rsidR="0011050A" w:rsidRPr="00495FF6">
        <w:rPr>
          <w:lang w:val="en-GB"/>
        </w:rPr>
        <w:t>S</w:t>
      </w:r>
      <w:r w:rsidR="00114650" w:rsidRPr="00495FF6">
        <w:rPr>
          <w:lang w:val="en-GB"/>
        </w:rPr>
        <w:t>4</w:t>
      </w:r>
      <w:r w:rsidR="0011050A" w:rsidRPr="00495FF6">
        <w:rPr>
          <w:lang w:val="en-GB"/>
        </w:rPr>
        <w:t xml:space="preserve">, </w:t>
      </w:r>
      <w:r w:rsidR="00F713F0" w:rsidRPr="00495FF6">
        <w:rPr>
          <w:lang w:val="en-GB"/>
        </w:rPr>
        <w:t>Figure</w:t>
      </w:r>
      <w:r w:rsidR="0011050A" w:rsidRPr="00495FF6">
        <w:rPr>
          <w:lang w:val="en-GB"/>
        </w:rPr>
        <w:t>s</w:t>
      </w:r>
      <w:r w:rsidR="00F713F0" w:rsidRPr="00495FF6">
        <w:rPr>
          <w:lang w:val="en-GB"/>
        </w:rPr>
        <w:t xml:space="preserve"> S</w:t>
      </w:r>
      <w:r w:rsidR="00114650" w:rsidRPr="00495FF6">
        <w:rPr>
          <w:lang w:val="en-GB"/>
        </w:rPr>
        <w:t>5</w:t>
      </w:r>
      <w:r w:rsidR="0011050A" w:rsidRPr="00495FF6">
        <w:rPr>
          <w:lang w:val="en-GB"/>
        </w:rPr>
        <w:t xml:space="preserve"> and </w:t>
      </w:r>
      <w:r w:rsidR="00F713F0" w:rsidRPr="00495FF6">
        <w:rPr>
          <w:lang w:val="en-GB"/>
        </w:rPr>
        <w:t>S</w:t>
      </w:r>
      <w:r w:rsidR="00114650" w:rsidRPr="00495FF6">
        <w:rPr>
          <w:lang w:val="en-GB"/>
        </w:rPr>
        <w:t>6</w:t>
      </w:r>
      <w:r w:rsidR="00F713F0" w:rsidRPr="00495FF6">
        <w:rPr>
          <w:lang w:val="en-GB"/>
        </w:rPr>
        <w:t>).</w:t>
      </w:r>
    </w:p>
    <w:p w14:paraId="32D0B155" w14:textId="1D26F788" w:rsidR="007D5FE2" w:rsidRPr="00495FF6" w:rsidRDefault="009D3F09" w:rsidP="00523460">
      <w:pPr>
        <w:pStyle w:val="TAMainText"/>
        <w:spacing w:after="240"/>
        <w:jc w:val="left"/>
        <w:rPr>
          <w:lang w:val="en-GB"/>
        </w:rPr>
      </w:pPr>
      <w:r w:rsidRPr="00495FF6">
        <w:rPr>
          <w:lang w:val="en-GB"/>
        </w:rPr>
        <w:lastRenderedPageBreak/>
        <w:t>It was observed that both factors had high impact on the system response (Figure</w:t>
      </w:r>
      <w:r w:rsidR="00502C7B" w:rsidRPr="00495FF6">
        <w:rPr>
          <w:lang w:val="en-GB"/>
        </w:rPr>
        <w:t>s</w:t>
      </w:r>
      <w:r w:rsidRPr="00495FF6">
        <w:rPr>
          <w:lang w:val="en-GB"/>
        </w:rPr>
        <w:t xml:space="preserve"> </w:t>
      </w:r>
      <w:r w:rsidR="00C20A23" w:rsidRPr="00495FF6">
        <w:rPr>
          <w:lang w:val="en-GB"/>
        </w:rPr>
        <w:t xml:space="preserve">S3 and </w:t>
      </w:r>
      <w:r w:rsidR="00502C7B" w:rsidRPr="00495FF6">
        <w:rPr>
          <w:lang w:val="en-GB"/>
        </w:rPr>
        <w:t>S</w:t>
      </w:r>
      <w:r w:rsidR="00C20A23" w:rsidRPr="00495FF6">
        <w:rPr>
          <w:lang w:val="en-GB"/>
        </w:rPr>
        <w:t>4</w:t>
      </w:r>
      <w:r w:rsidRPr="00495FF6">
        <w:rPr>
          <w:lang w:val="en-GB"/>
        </w:rPr>
        <w:t>)</w:t>
      </w:r>
      <w:r w:rsidR="00227870" w:rsidRPr="00495FF6">
        <w:rPr>
          <w:lang w:val="en-GB"/>
        </w:rPr>
        <w:t>, with a second-</w:t>
      </w:r>
      <w:r w:rsidR="00AB1D62" w:rsidRPr="00495FF6">
        <w:rPr>
          <w:lang w:val="en-GB"/>
        </w:rPr>
        <w:t xml:space="preserve">order effect shown by enzyme loading, thus suggesting the existence of </w:t>
      </w:r>
      <w:r w:rsidR="00C04BE8" w:rsidRPr="00495FF6">
        <w:rPr>
          <w:lang w:val="en-GB"/>
        </w:rPr>
        <w:t xml:space="preserve">a </w:t>
      </w:r>
      <w:r w:rsidR="00AB1D62" w:rsidRPr="00495FF6">
        <w:rPr>
          <w:lang w:val="en-GB"/>
        </w:rPr>
        <w:t>maximum conversion value</w:t>
      </w:r>
      <w:r w:rsidR="00C04BE8" w:rsidRPr="00495FF6">
        <w:rPr>
          <w:lang w:val="en-GB"/>
        </w:rPr>
        <w:t xml:space="preserve"> </w:t>
      </w:r>
      <w:r w:rsidR="00AB1D62" w:rsidRPr="00495FF6">
        <w:rPr>
          <w:lang w:val="en-GB"/>
        </w:rPr>
        <w:t>for a suitable enzyme loading in the investigated range (0.66</w:t>
      </w:r>
      <w:r w:rsidR="00670C68" w:rsidRPr="00495FF6">
        <w:rPr>
          <w:lang w:val="en-GB"/>
        </w:rPr>
        <w:t>-</w:t>
      </w:r>
      <w:r w:rsidR="00AB1D62" w:rsidRPr="00495FF6">
        <w:rPr>
          <w:lang w:val="en-GB"/>
        </w:rPr>
        <w:t xml:space="preserve">2.34 g). </w:t>
      </w:r>
      <w:r w:rsidR="00202574" w:rsidRPr="00495FF6">
        <w:rPr>
          <w:lang w:val="en-GB"/>
        </w:rPr>
        <w:t>Indeed, r</w:t>
      </w:r>
      <w:r w:rsidR="00852500" w:rsidRPr="00495FF6">
        <w:rPr>
          <w:lang w:val="en-GB"/>
        </w:rPr>
        <w:t xml:space="preserve">esponse optimization carried out using the </w:t>
      </w:r>
      <w:r w:rsidR="002D75BC" w:rsidRPr="00495FF6">
        <w:rPr>
          <w:lang w:val="en-GB"/>
        </w:rPr>
        <w:t>c</w:t>
      </w:r>
      <w:r w:rsidR="00852500" w:rsidRPr="00495FF6">
        <w:rPr>
          <w:lang w:val="en-GB"/>
        </w:rPr>
        <w:t xml:space="preserve">entral </w:t>
      </w:r>
      <w:r w:rsidR="002D75BC" w:rsidRPr="00495FF6">
        <w:rPr>
          <w:lang w:val="en-GB"/>
        </w:rPr>
        <w:t>c</w:t>
      </w:r>
      <w:r w:rsidR="00852500" w:rsidRPr="00495FF6">
        <w:rPr>
          <w:lang w:val="en-GB"/>
        </w:rPr>
        <w:t xml:space="preserve">omposite model </w:t>
      </w:r>
      <w:r w:rsidR="00F63456" w:rsidRPr="00495FF6">
        <w:rPr>
          <w:lang w:val="en-GB"/>
        </w:rPr>
        <w:t>predicted</w:t>
      </w:r>
      <w:r w:rsidRPr="00495FF6">
        <w:rPr>
          <w:lang w:val="en-GB"/>
        </w:rPr>
        <w:t xml:space="preserve"> a maximum peak</w:t>
      </w:r>
      <w:r w:rsidR="009B64A3" w:rsidRPr="00495FF6">
        <w:rPr>
          <w:lang w:val="en-GB"/>
        </w:rPr>
        <w:t xml:space="preserve"> corresponding to a conversion of </w:t>
      </w:r>
      <w:r w:rsidR="00FE6CB0" w:rsidRPr="00495FF6">
        <w:rPr>
          <w:lang w:val="en-GB"/>
        </w:rPr>
        <w:t xml:space="preserve">oleic acid into amide </w:t>
      </w:r>
      <w:r w:rsidR="00FE6CB0" w:rsidRPr="00495FF6">
        <w:rPr>
          <w:b/>
          <w:bCs/>
          <w:lang w:val="en-GB"/>
        </w:rPr>
        <w:t xml:space="preserve">1 </w:t>
      </w:r>
      <w:r w:rsidR="00FE6CB0" w:rsidRPr="00495FF6">
        <w:rPr>
          <w:lang w:val="en-GB"/>
        </w:rPr>
        <w:t>of</w:t>
      </w:r>
      <w:r w:rsidR="00FE6CB0" w:rsidRPr="00495FF6">
        <w:rPr>
          <w:b/>
          <w:bCs/>
          <w:lang w:val="en-GB"/>
        </w:rPr>
        <w:t xml:space="preserve"> </w:t>
      </w:r>
      <w:r w:rsidR="003077F2" w:rsidRPr="00495FF6">
        <w:rPr>
          <w:lang w:val="en-GB"/>
        </w:rPr>
        <w:t xml:space="preserve">nearly 75% with a flowrate of 100 </w:t>
      </w:r>
      <w:r w:rsidR="00F81B8E" w:rsidRPr="00495FF6">
        <w:rPr>
          <w:lang w:val="en-GB"/>
        </w:rPr>
        <w:t>μL min</w:t>
      </w:r>
      <w:r w:rsidR="00F81B8E" w:rsidRPr="00495FF6">
        <w:rPr>
          <w:vertAlign w:val="superscript"/>
        </w:rPr>
        <w:t>−1</w:t>
      </w:r>
      <w:r w:rsidR="00502C7B" w:rsidRPr="00495FF6">
        <w:rPr>
          <w:lang w:val="en-GB"/>
        </w:rPr>
        <w:t xml:space="preserve"> and an enzyme loading of 2.2</w:t>
      </w:r>
      <w:r w:rsidR="00D70265" w:rsidRPr="00495FF6">
        <w:rPr>
          <w:lang w:val="en-GB"/>
        </w:rPr>
        <w:t xml:space="preserve"> g</w:t>
      </w:r>
      <w:r w:rsidR="007A68D3" w:rsidRPr="00495FF6">
        <w:rPr>
          <w:lang w:val="en-GB"/>
        </w:rPr>
        <w:t xml:space="preserve"> in the range of variable va</w:t>
      </w:r>
      <w:r w:rsidR="00D62520" w:rsidRPr="00495FF6">
        <w:rPr>
          <w:lang w:val="en-GB"/>
        </w:rPr>
        <w:t>l</w:t>
      </w:r>
      <w:r w:rsidR="007A68D3" w:rsidRPr="00495FF6">
        <w:rPr>
          <w:lang w:val="en-GB"/>
        </w:rPr>
        <w:t>ues investigated in this study</w:t>
      </w:r>
      <w:r w:rsidR="00581377" w:rsidRPr="00495FF6">
        <w:rPr>
          <w:lang w:val="en-GB"/>
        </w:rPr>
        <w:t xml:space="preserve"> (Figure </w:t>
      </w:r>
      <w:r w:rsidR="001E487B" w:rsidRPr="00495FF6">
        <w:rPr>
          <w:lang w:val="en-GB"/>
        </w:rPr>
        <w:t>2</w:t>
      </w:r>
      <w:r w:rsidR="00581377" w:rsidRPr="00495FF6">
        <w:rPr>
          <w:lang w:val="en-GB"/>
        </w:rPr>
        <w:t>)</w:t>
      </w:r>
      <w:r w:rsidR="007A68D3" w:rsidRPr="00495FF6">
        <w:rPr>
          <w:lang w:val="en-GB"/>
        </w:rPr>
        <w:t>.</w:t>
      </w:r>
      <w:r w:rsidR="00D70265" w:rsidRPr="00495FF6">
        <w:rPr>
          <w:lang w:val="en-GB"/>
        </w:rPr>
        <w:t xml:space="preserve"> </w:t>
      </w:r>
    </w:p>
    <w:p w14:paraId="35691051" w14:textId="1701FACC" w:rsidR="00CE41E0" w:rsidRPr="00495FF6" w:rsidRDefault="000D0F0D" w:rsidP="00056E90">
      <w:pPr>
        <w:pStyle w:val="TAMainText"/>
        <w:spacing w:after="120" w:line="240" w:lineRule="auto"/>
        <w:ind w:firstLine="204"/>
        <w:jc w:val="center"/>
        <w:rPr>
          <w:b/>
          <w:bCs/>
          <w:lang w:val="en-GB"/>
        </w:rPr>
      </w:pPr>
      <w:r w:rsidRPr="00495FF6">
        <w:rPr>
          <w:b/>
          <w:bCs/>
          <w:noProof/>
          <w:lang w:val="it-IT" w:eastAsia="it-IT"/>
        </w:rPr>
        <w:drawing>
          <wp:inline distT="0" distB="0" distL="0" distR="0" wp14:anchorId="41FF285F" wp14:editId="4E41855E">
            <wp:extent cx="4436627" cy="2636854"/>
            <wp:effectExtent l="0" t="0" r="254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ptimization (1).PNG"/>
                    <pic:cNvPicPr/>
                  </pic:nvPicPr>
                  <pic:blipFill>
                    <a:blip r:embed="rId15">
                      <a:extLst>
                        <a:ext uri="{28A0092B-C50C-407E-A947-70E740481C1C}">
                          <a14:useLocalDpi xmlns:a14="http://schemas.microsoft.com/office/drawing/2010/main" val="0"/>
                        </a:ext>
                      </a:extLst>
                    </a:blip>
                    <a:stretch>
                      <a:fillRect/>
                    </a:stretch>
                  </pic:blipFill>
                  <pic:spPr>
                    <a:xfrm>
                      <a:off x="0" y="0"/>
                      <a:ext cx="4459528" cy="2650465"/>
                    </a:xfrm>
                    <a:prstGeom prst="rect">
                      <a:avLst/>
                    </a:prstGeom>
                  </pic:spPr>
                </pic:pic>
              </a:graphicData>
            </a:graphic>
          </wp:inline>
        </w:drawing>
      </w:r>
    </w:p>
    <w:p w14:paraId="01ADC7D1" w14:textId="7AD12D0B" w:rsidR="00502C7B" w:rsidRPr="00495FF6" w:rsidRDefault="00B9454D" w:rsidP="00F97C5B">
      <w:pPr>
        <w:pStyle w:val="VAFigureCaption"/>
        <w:jc w:val="center"/>
        <w:rPr>
          <w:lang w:val="en-GB"/>
        </w:rPr>
      </w:pPr>
      <w:r w:rsidRPr="00495FF6">
        <w:rPr>
          <w:b/>
          <w:bCs/>
          <w:lang w:val="en-GB"/>
        </w:rPr>
        <w:t xml:space="preserve">Figure </w:t>
      </w:r>
      <w:r w:rsidR="001E487B" w:rsidRPr="00495FF6">
        <w:rPr>
          <w:b/>
          <w:bCs/>
          <w:lang w:val="en-GB"/>
        </w:rPr>
        <w:t>2</w:t>
      </w:r>
      <w:r w:rsidR="007B32B2" w:rsidRPr="00495FF6">
        <w:rPr>
          <w:lang w:val="en-GB"/>
        </w:rPr>
        <w:t>. Graph of response optimization</w:t>
      </w:r>
      <w:r w:rsidR="00B94787" w:rsidRPr="00495FF6">
        <w:rPr>
          <w:lang w:val="en-GB"/>
        </w:rPr>
        <w:t>.</w:t>
      </w:r>
    </w:p>
    <w:p w14:paraId="4F0EF89A" w14:textId="77777777" w:rsidR="0035165E" w:rsidRPr="00495FF6" w:rsidRDefault="0035165E" w:rsidP="0035165E">
      <w:pPr>
        <w:pStyle w:val="TAMainText"/>
        <w:spacing w:line="240" w:lineRule="auto"/>
        <w:ind w:firstLine="204"/>
        <w:jc w:val="center"/>
        <w:rPr>
          <w:lang w:val="en-GB"/>
        </w:rPr>
      </w:pPr>
    </w:p>
    <w:p w14:paraId="1C355494" w14:textId="1C559248" w:rsidR="00502C7B" w:rsidRPr="00495FF6" w:rsidRDefault="00CE0DBF" w:rsidP="0035165E">
      <w:pPr>
        <w:pStyle w:val="TAMainText"/>
        <w:spacing w:before="240" w:after="240"/>
        <w:ind w:firstLine="204"/>
        <w:jc w:val="left"/>
        <w:rPr>
          <w:lang w:val="en-GB"/>
        </w:rPr>
      </w:pPr>
      <w:r w:rsidRPr="00495FF6">
        <w:rPr>
          <w:lang w:val="en-GB"/>
        </w:rPr>
        <w:t xml:space="preserve">In Figure </w:t>
      </w:r>
      <w:r w:rsidR="001E487B" w:rsidRPr="00495FF6">
        <w:rPr>
          <w:lang w:val="en-GB"/>
        </w:rPr>
        <w:t>3</w:t>
      </w:r>
      <w:r w:rsidRPr="00495FF6">
        <w:rPr>
          <w:lang w:val="en-GB"/>
        </w:rPr>
        <w:t xml:space="preserve"> </w:t>
      </w:r>
      <w:r w:rsidR="006F3790" w:rsidRPr="00495FF6">
        <w:rPr>
          <w:lang w:val="en-GB"/>
        </w:rPr>
        <w:t xml:space="preserve">the contour plot </w:t>
      </w:r>
      <w:r w:rsidR="00C9174D" w:rsidRPr="00495FF6">
        <w:rPr>
          <w:lang w:val="en-GB"/>
        </w:rPr>
        <w:t xml:space="preserve">(Figure </w:t>
      </w:r>
      <w:r w:rsidR="001E487B" w:rsidRPr="00495FF6">
        <w:rPr>
          <w:lang w:val="en-GB"/>
        </w:rPr>
        <w:t>3</w:t>
      </w:r>
      <w:r w:rsidR="00C9174D" w:rsidRPr="00495FF6">
        <w:rPr>
          <w:lang w:val="en-GB"/>
        </w:rPr>
        <w:t xml:space="preserve">a) </w:t>
      </w:r>
      <w:r w:rsidR="006F3790" w:rsidRPr="00495FF6">
        <w:rPr>
          <w:lang w:val="en-GB"/>
        </w:rPr>
        <w:t xml:space="preserve">and the response surface </w:t>
      </w:r>
      <w:r w:rsidR="00C9174D" w:rsidRPr="00495FF6">
        <w:rPr>
          <w:lang w:val="en-GB"/>
        </w:rPr>
        <w:t xml:space="preserve">(Figure </w:t>
      </w:r>
      <w:r w:rsidR="001E487B" w:rsidRPr="00495FF6">
        <w:rPr>
          <w:lang w:val="en-GB"/>
        </w:rPr>
        <w:t>3</w:t>
      </w:r>
      <w:r w:rsidR="00C9174D" w:rsidRPr="00495FF6">
        <w:rPr>
          <w:lang w:val="en-GB"/>
        </w:rPr>
        <w:t xml:space="preserve">b), </w:t>
      </w:r>
      <w:r w:rsidR="006F3790" w:rsidRPr="00495FF6">
        <w:rPr>
          <w:lang w:val="en-GB"/>
        </w:rPr>
        <w:t xml:space="preserve">showing the variation of </w:t>
      </w:r>
      <w:r w:rsidR="00407331" w:rsidRPr="00495FF6">
        <w:rPr>
          <w:lang w:val="en-GB"/>
        </w:rPr>
        <w:t>reaction conversion</w:t>
      </w:r>
      <w:r w:rsidR="006F3790" w:rsidRPr="00495FF6">
        <w:rPr>
          <w:lang w:val="en-GB"/>
        </w:rPr>
        <w:t xml:space="preserve"> as a function of flowrate and enzyme loading</w:t>
      </w:r>
      <w:r w:rsidR="00FC6220" w:rsidRPr="00495FF6">
        <w:rPr>
          <w:lang w:val="en-GB"/>
        </w:rPr>
        <w:t xml:space="preserve">, </w:t>
      </w:r>
      <w:r w:rsidR="00C9174D" w:rsidRPr="00495FF6">
        <w:rPr>
          <w:lang w:val="en-GB"/>
        </w:rPr>
        <w:t xml:space="preserve">obtained with the </w:t>
      </w:r>
      <w:r w:rsidR="002D75BC" w:rsidRPr="00495FF6">
        <w:rPr>
          <w:lang w:val="en-GB"/>
        </w:rPr>
        <w:t>c</w:t>
      </w:r>
      <w:r w:rsidR="00C9174D" w:rsidRPr="00495FF6">
        <w:rPr>
          <w:lang w:val="en-GB"/>
        </w:rPr>
        <w:t xml:space="preserve">entral </w:t>
      </w:r>
      <w:r w:rsidR="002D75BC" w:rsidRPr="00495FF6">
        <w:rPr>
          <w:lang w:val="en-GB"/>
        </w:rPr>
        <w:t>c</w:t>
      </w:r>
      <w:r w:rsidR="00C9174D" w:rsidRPr="00495FF6">
        <w:rPr>
          <w:lang w:val="en-GB"/>
        </w:rPr>
        <w:t xml:space="preserve">omposite </w:t>
      </w:r>
      <w:r w:rsidR="00D109C2" w:rsidRPr="00495FF6">
        <w:rPr>
          <w:lang w:val="en-GB"/>
        </w:rPr>
        <w:t>analysis</w:t>
      </w:r>
      <w:r w:rsidR="00C9174D" w:rsidRPr="00495FF6">
        <w:rPr>
          <w:lang w:val="en-GB"/>
        </w:rPr>
        <w:t>, are shown</w:t>
      </w:r>
      <w:r w:rsidR="00D109C2" w:rsidRPr="00495FF6">
        <w:rPr>
          <w:lang w:val="en-GB"/>
        </w:rPr>
        <w:t>.</w:t>
      </w:r>
    </w:p>
    <w:p w14:paraId="094D50A6" w14:textId="7C8B0EF2" w:rsidR="00820DB2" w:rsidRPr="00495FF6" w:rsidRDefault="00820DB2" w:rsidP="00F97C5B">
      <w:pPr>
        <w:pStyle w:val="VAFigureCaption"/>
        <w:jc w:val="center"/>
        <w:rPr>
          <w:b/>
          <w:bCs/>
          <w:lang w:val="en-GB"/>
        </w:rPr>
      </w:pPr>
      <w:r w:rsidRPr="00495FF6">
        <w:rPr>
          <w:b/>
          <w:bCs/>
          <w:noProof/>
          <w:lang w:val="it-IT" w:eastAsia="it-IT"/>
        </w:rPr>
        <w:lastRenderedPageBreak/>
        <w:drawing>
          <wp:inline distT="0" distB="0" distL="0" distR="0" wp14:anchorId="5E3FD070" wp14:editId="6245C2BD">
            <wp:extent cx="2829600" cy="1796400"/>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urfacePlot_2.PNG"/>
                    <pic:cNvPicPr/>
                  </pic:nvPicPr>
                  <pic:blipFill rotWithShape="1">
                    <a:blip r:embed="rId16">
                      <a:extLst>
                        <a:ext uri="{28A0092B-C50C-407E-A947-70E740481C1C}">
                          <a14:useLocalDpi xmlns:a14="http://schemas.microsoft.com/office/drawing/2010/main" val="0"/>
                        </a:ext>
                      </a:extLst>
                    </a:blip>
                    <a:srcRect l="12828" t="6049" r="5852" b="11831"/>
                    <a:stretch/>
                  </pic:blipFill>
                  <pic:spPr bwMode="auto">
                    <a:xfrm>
                      <a:off x="0" y="0"/>
                      <a:ext cx="2829600" cy="1796400"/>
                    </a:xfrm>
                    <a:prstGeom prst="rect">
                      <a:avLst/>
                    </a:prstGeom>
                    <a:ln>
                      <a:noFill/>
                    </a:ln>
                    <a:extLst>
                      <a:ext uri="{53640926-AAD7-44D8-BBD7-CCE9431645EC}">
                        <a14:shadowObscured xmlns:a14="http://schemas.microsoft.com/office/drawing/2010/main"/>
                      </a:ext>
                    </a:extLst>
                  </pic:spPr>
                </pic:pic>
              </a:graphicData>
            </a:graphic>
          </wp:inline>
        </w:drawing>
      </w:r>
      <w:r w:rsidR="00704E97" w:rsidRPr="00495FF6">
        <w:rPr>
          <w:b/>
          <w:bCs/>
          <w:noProof/>
          <w:lang w:val="it-IT" w:eastAsia="it-IT"/>
        </w:rPr>
        <w:drawing>
          <wp:inline distT="0" distB="0" distL="0" distR="0" wp14:anchorId="7DC94C07" wp14:editId="3EEB5447">
            <wp:extent cx="3077902" cy="2172330"/>
            <wp:effectExtent l="0" t="0" r="8255"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ontourPlot.PNG"/>
                    <pic:cNvPicPr/>
                  </pic:nvPicPr>
                  <pic:blipFill rotWithShape="1">
                    <a:blip r:embed="rId17">
                      <a:extLst>
                        <a:ext uri="{28A0092B-C50C-407E-A947-70E740481C1C}">
                          <a14:useLocalDpi xmlns:a14="http://schemas.microsoft.com/office/drawing/2010/main" val="0"/>
                        </a:ext>
                      </a:extLst>
                    </a:blip>
                    <a:srcRect l="6495" t="5625" r="5358" b="4512"/>
                    <a:stretch/>
                  </pic:blipFill>
                  <pic:spPr bwMode="auto">
                    <a:xfrm>
                      <a:off x="0" y="0"/>
                      <a:ext cx="3094103" cy="2183764"/>
                    </a:xfrm>
                    <a:prstGeom prst="rect">
                      <a:avLst/>
                    </a:prstGeom>
                    <a:ln>
                      <a:noFill/>
                    </a:ln>
                    <a:extLst>
                      <a:ext uri="{53640926-AAD7-44D8-BBD7-CCE9431645EC}">
                        <a14:shadowObscured xmlns:a14="http://schemas.microsoft.com/office/drawing/2010/main"/>
                      </a:ext>
                    </a:extLst>
                  </pic:spPr>
                </pic:pic>
              </a:graphicData>
            </a:graphic>
          </wp:inline>
        </w:drawing>
      </w:r>
    </w:p>
    <w:p w14:paraId="0E1DDC1F" w14:textId="1CF54B0F" w:rsidR="00056E90" w:rsidRPr="00495FF6" w:rsidRDefault="00056E90" w:rsidP="00F97C5B">
      <w:pPr>
        <w:pStyle w:val="VAFigureCaption"/>
        <w:jc w:val="center"/>
        <w:rPr>
          <w:lang w:val="en-GB"/>
        </w:rPr>
      </w:pPr>
      <w:r w:rsidRPr="00495FF6">
        <w:rPr>
          <w:b/>
          <w:bCs/>
          <w:lang w:val="en-GB"/>
        </w:rPr>
        <w:t xml:space="preserve">Figure </w:t>
      </w:r>
      <w:r w:rsidR="001E487B" w:rsidRPr="00495FF6">
        <w:rPr>
          <w:b/>
          <w:bCs/>
          <w:lang w:val="en-GB"/>
        </w:rPr>
        <w:t>3</w:t>
      </w:r>
      <w:r w:rsidRPr="00495FF6">
        <w:rPr>
          <w:b/>
          <w:bCs/>
          <w:lang w:val="en-GB"/>
        </w:rPr>
        <w:t>.</w:t>
      </w:r>
      <w:r w:rsidRPr="00495FF6">
        <w:rPr>
          <w:lang w:val="en-GB"/>
        </w:rPr>
        <w:t xml:space="preserve"> Response surface (a) and contour plot (b) of the </w:t>
      </w:r>
      <w:r w:rsidR="002D75BC" w:rsidRPr="00495FF6">
        <w:rPr>
          <w:lang w:val="en-GB"/>
        </w:rPr>
        <w:t>c</w:t>
      </w:r>
      <w:r w:rsidRPr="00495FF6">
        <w:rPr>
          <w:lang w:val="en-GB"/>
        </w:rPr>
        <w:t xml:space="preserve">entral </w:t>
      </w:r>
      <w:r w:rsidR="002D75BC" w:rsidRPr="00495FF6">
        <w:rPr>
          <w:lang w:val="en-GB"/>
        </w:rPr>
        <w:t>c</w:t>
      </w:r>
      <w:r w:rsidRPr="00495FF6">
        <w:rPr>
          <w:lang w:val="en-GB"/>
        </w:rPr>
        <w:t>omposite analysis.</w:t>
      </w:r>
    </w:p>
    <w:p w14:paraId="4453BFB3" w14:textId="44305170" w:rsidR="00DB4723" w:rsidRPr="00495FF6" w:rsidRDefault="00A93327" w:rsidP="00EB746B">
      <w:pPr>
        <w:pStyle w:val="TAMainText"/>
        <w:spacing w:before="240" w:after="240"/>
        <w:ind w:firstLine="204"/>
        <w:jc w:val="left"/>
        <w:rPr>
          <w:lang w:val="en-GB"/>
        </w:rPr>
      </w:pPr>
      <w:r w:rsidRPr="00495FF6">
        <w:rPr>
          <w:lang w:val="en-GB"/>
        </w:rPr>
        <w:t>T</w:t>
      </w:r>
      <w:r w:rsidR="003077F2" w:rsidRPr="00495FF6">
        <w:rPr>
          <w:lang w:val="en-GB"/>
        </w:rPr>
        <w:t xml:space="preserve">he reaction was </w:t>
      </w:r>
      <w:r w:rsidRPr="00495FF6">
        <w:rPr>
          <w:lang w:val="en-GB"/>
        </w:rPr>
        <w:t xml:space="preserve">then </w:t>
      </w:r>
      <w:r w:rsidR="003077F2" w:rsidRPr="00495FF6">
        <w:rPr>
          <w:lang w:val="en-GB"/>
        </w:rPr>
        <w:t>performed in the</w:t>
      </w:r>
      <w:r w:rsidR="00723E83" w:rsidRPr="00495FF6">
        <w:rPr>
          <w:lang w:val="en-GB"/>
        </w:rPr>
        <w:t xml:space="preserve"> optimal </w:t>
      </w:r>
      <w:r w:rsidR="003077F2" w:rsidRPr="00495FF6">
        <w:rPr>
          <w:lang w:val="en-GB"/>
        </w:rPr>
        <w:t>conditions</w:t>
      </w:r>
      <w:r w:rsidR="009577AD" w:rsidRPr="00495FF6">
        <w:rPr>
          <w:lang w:val="en-GB"/>
        </w:rPr>
        <w:t xml:space="preserve"> </w:t>
      </w:r>
      <w:r w:rsidR="00723E83" w:rsidRPr="00495FF6">
        <w:rPr>
          <w:lang w:val="en-GB"/>
        </w:rPr>
        <w:t xml:space="preserve">suggested by the DOE analysis </w:t>
      </w:r>
      <w:r w:rsidR="009577AD" w:rsidRPr="00495FF6">
        <w:rPr>
          <w:lang w:val="en-GB"/>
        </w:rPr>
        <w:t>(</w:t>
      </w:r>
      <w:r w:rsidR="002D75BC" w:rsidRPr="00495FF6">
        <w:rPr>
          <w:lang w:val="en-GB"/>
        </w:rPr>
        <w:t xml:space="preserve">enzyme loading = </w:t>
      </w:r>
      <w:r w:rsidRPr="00495FF6">
        <w:rPr>
          <w:lang w:val="en-GB"/>
        </w:rPr>
        <w:t xml:space="preserve">2.2 g, </w:t>
      </w:r>
      <w:r w:rsidR="009577AD" w:rsidRPr="00495FF6">
        <w:rPr>
          <w:lang w:val="en-GB"/>
        </w:rPr>
        <w:t xml:space="preserve">bed length = </w:t>
      </w:r>
      <w:r w:rsidR="000618E5" w:rsidRPr="00495FF6">
        <w:rPr>
          <w:lang w:val="en-GB"/>
        </w:rPr>
        <w:t xml:space="preserve">4.5 </w:t>
      </w:r>
      <w:r w:rsidR="009577AD" w:rsidRPr="00495FF6">
        <w:rPr>
          <w:lang w:val="en-GB"/>
        </w:rPr>
        <w:t xml:space="preserve">cm, </w:t>
      </w:r>
      <w:r w:rsidR="009E18BD" w:rsidRPr="00495FF6">
        <w:rPr>
          <w:lang w:val="en-GB"/>
        </w:rPr>
        <w:t xml:space="preserve">reactor volume = 8 mL, </w:t>
      </w:r>
      <w:r w:rsidRPr="00495FF6">
        <w:rPr>
          <w:lang w:val="en-GB"/>
        </w:rPr>
        <w:t xml:space="preserve">flowrate = 100 </w:t>
      </w:r>
      <w:r w:rsidR="00F81B8E" w:rsidRPr="00495FF6">
        <w:rPr>
          <w:lang w:val="en-GB"/>
        </w:rPr>
        <w:t>μL min</w:t>
      </w:r>
      <w:r w:rsidR="00F81B8E" w:rsidRPr="00495FF6">
        <w:rPr>
          <w:vertAlign w:val="superscript"/>
        </w:rPr>
        <w:t>−1</w:t>
      </w:r>
      <w:r w:rsidRPr="00495FF6">
        <w:rPr>
          <w:lang w:val="en-GB"/>
        </w:rPr>
        <w:t xml:space="preserve">, </w:t>
      </w:r>
      <w:r w:rsidR="009577AD" w:rsidRPr="00495FF6">
        <w:rPr>
          <w:lang w:val="en-GB"/>
        </w:rPr>
        <w:t xml:space="preserve">residence time = </w:t>
      </w:r>
      <w:r w:rsidR="007C21D1" w:rsidRPr="00495FF6">
        <w:rPr>
          <w:lang w:val="en-GB"/>
        </w:rPr>
        <w:t>80 min</w:t>
      </w:r>
      <w:r w:rsidR="009577AD" w:rsidRPr="00495FF6">
        <w:rPr>
          <w:lang w:val="en-GB"/>
        </w:rPr>
        <w:t>)</w:t>
      </w:r>
      <w:r w:rsidRPr="00495FF6">
        <w:rPr>
          <w:lang w:val="en-GB"/>
        </w:rPr>
        <w:t xml:space="preserve"> at 55°C, using a</w:t>
      </w:r>
      <w:r w:rsidR="00EE5F07" w:rsidRPr="00495FF6">
        <w:rPr>
          <w:lang w:val="en-GB"/>
        </w:rPr>
        <w:t>s star</w:t>
      </w:r>
      <w:r w:rsidR="00FC6220" w:rsidRPr="00495FF6">
        <w:rPr>
          <w:lang w:val="en-GB"/>
        </w:rPr>
        <w:t>t</w:t>
      </w:r>
      <w:r w:rsidR="00EE5F07" w:rsidRPr="00495FF6">
        <w:rPr>
          <w:lang w:val="en-GB"/>
        </w:rPr>
        <w:t xml:space="preserve">ing material </w:t>
      </w:r>
      <w:r w:rsidRPr="00495FF6">
        <w:rPr>
          <w:lang w:val="en-GB"/>
        </w:rPr>
        <w:t xml:space="preserve">the mixture of fatty acids recovered from </w:t>
      </w:r>
      <w:r w:rsidR="006542DA" w:rsidRPr="00495FF6">
        <w:rPr>
          <w:lang w:val="en-GB"/>
        </w:rPr>
        <w:t xml:space="preserve">the </w:t>
      </w:r>
      <w:r w:rsidRPr="00495FF6">
        <w:rPr>
          <w:lang w:val="en-GB"/>
        </w:rPr>
        <w:t xml:space="preserve">enzymatic hydrolysis of HOSO soapstock </w:t>
      </w:r>
      <w:r w:rsidR="00502C7B" w:rsidRPr="00495FF6">
        <w:rPr>
          <w:lang w:val="en-GB"/>
        </w:rPr>
        <w:t>with 8</w:t>
      </w:r>
      <w:r w:rsidR="00C15405" w:rsidRPr="00495FF6">
        <w:rPr>
          <w:lang w:val="en-GB"/>
        </w:rPr>
        <w:t>2</w:t>
      </w:r>
      <w:r w:rsidR="00EE5F07" w:rsidRPr="00495FF6">
        <w:rPr>
          <w:lang w:val="en-GB"/>
        </w:rPr>
        <w:t xml:space="preserve">% </w:t>
      </w:r>
      <w:r w:rsidR="00EE5F07" w:rsidRPr="00495FF6">
        <w:rPr>
          <w:i/>
          <w:lang w:val="en-GB"/>
        </w:rPr>
        <w:t>w/w</w:t>
      </w:r>
      <w:r w:rsidR="00EE5F07" w:rsidRPr="00495FF6">
        <w:rPr>
          <w:lang w:val="en-GB"/>
        </w:rPr>
        <w:t xml:space="preserve"> of oleic acid</w:t>
      </w:r>
      <w:r w:rsidR="002D75BC" w:rsidRPr="00495FF6">
        <w:rPr>
          <w:lang w:val="en-GB"/>
        </w:rPr>
        <w:t xml:space="preserve"> (</w:t>
      </w:r>
      <w:r w:rsidR="00EE5F07" w:rsidRPr="00495FF6">
        <w:rPr>
          <w:lang w:val="en-GB"/>
        </w:rPr>
        <w:t xml:space="preserve">calculated from the molar distribution evaluated by </w:t>
      </w:r>
      <w:r w:rsidR="00EE5F07" w:rsidRPr="00495FF6">
        <w:rPr>
          <w:vertAlign w:val="superscript"/>
          <w:lang w:val="en-GB"/>
        </w:rPr>
        <w:t>1</w:t>
      </w:r>
      <w:r w:rsidR="00EE5F07" w:rsidRPr="00495FF6">
        <w:rPr>
          <w:lang w:val="en-GB"/>
        </w:rPr>
        <w:t>H NMR analysis</w:t>
      </w:r>
      <w:r w:rsidR="002D75BC" w:rsidRPr="00495FF6">
        <w:rPr>
          <w:lang w:val="en-GB"/>
        </w:rPr>
        <w:t xml:space="preserve">, </w:t>
      </w:r>
      <w:r w:rsidR="00502C7B" w:rsidRPr="00495FF6">
        <w:rPr>
          <w:lang w:val="en-GB"/>
        </w:rPr>
        <w:t>s</w:t>
      </w:r>
      <w:r w:rsidR="00EE5F07" w:rsidRPr="00495FF6">
        <w:rPr>
          <w:lang w:val="en-GB"/>
        </w:rPr>
        <w:t xml:space="preserve">ee </w:t>
      </w:r>
      <w:r w:rsidR="00502C7B" w:rsidRPr="00495FF6">
        <w:rPr>
          <w:lang w:val="en-GB"/>
        </w:rPr>
        <w:t>S</w:t>
      </w:r>
      <w:r w:rsidR="00EE5F07" w:rsidRPr="00495FF6">
        <w:rPr>
          <w:lang w:val="en-GB"/>
        </w:rPr>
        <w:t>upporting Information).</w:t>
      </w:r>
      <w:r w:rsidR="00EB746B" w:rsidRPr="00495FF6">
        <w:rPr>
          <w:lang w:val="en-GB"/>
        </w:rPr>
        <w:t xml:space="preserve"> T</w:t>
      </w:r>
      <w:r w:rsidR="009577AD" w:rsidRPr="00495FF6">
        <w:rPr>
          <w:lang w:val="en-GB"/>
        </w:rPr>
        <w:t xml:space="preserve">he steady state corresponding to </w:t>
      </w:r>
      <w:r w:rsidR="009F203C" w:rsidRPr="00495FF6">
        <w:rPr>
          <w:lang w:val="en-GB"/>
        </w:rPr>
        <w:t xml:space="preserve">65% </w:t>
      </w:r>
      <w:r w:rsidR="00146F0E" w:rsidRPr="00495FF6">
        <w:rPr>
          <w:lang w:val="en-GB"/>
        </w:rPr>
        <w:t xml:space="preserve">conversion </w:t>
      </w:r>
      <w:r w:rsidR="009577AD" w:rsidRPr="00495FF6">
        <w:rPr>
          <w:lang w:val="en-GB"/>
        </w:rPr>
        <w:t>was achieved in 2 residence times</w:t>
      </w:r>
      <w:r w:rsidR="00EB746B" w:rsidRPr="00495FF6">
        <w:rPr>
          <w:lang w:val="en-GB"/>
        </w:rPr>
        <w:t>. The</w:t>
      </w:r>
      <w:r w:rsidR="00502C7B" w:rsidRPr="00495FF6">
        <w:rPr>
          <w:lang w:val="en-GB"/>
        </w:rPr>
        <w:t xml:space="preserve"> starting solution, </w:t>
      </w:r>
      <w:r w:rsidR="00EB746B" w:rsidRPr="00495FF6">
        <w:rPr>
          <w:lang w:val="en-GB"/>
        </w:rPr>
        <w:t>approximately 0.66 M with respect to all the fatty</w:t>
      </w:r>
      <w:r w:rsidR="00E01DC4" w:rsidRPr="00495FF6">
        <w:rPr>
          <w:lang w:val="en-GB"/>
        </w:rPr>
        <w:t xml:space="preserve"> acids contained in the mixture</w:t>
      </w:r>
      <w:r w:rsidR="00EB746B" w:rsidRPr="00495FF6">
        <w:rPr>
          <w:lang w:val="en-GB"/>
        </w:rPr>
        <w:t xml:space="preserve"> </w:t>
      </w:r>
      <w:r w:rsidR="00502C7B" w:rsidRPr="00495FF6">
        <w:rPr>
          <w:lang w:val="en-GB"/>
        </w:rPr>
        <w:t>(</w:t>
      </w:r>
      <w:r w:rsidR="00EB746B" w:rsidRPr="00495FF6">
        <w:rPr>
          <w:lang w:val="en-GB"/>
        </w:rPr>
        <w:t>calculated using an average MM = 282</w:t>
      </w:r>
      <w:r w:rsidR="00502C7B" w:rsidRPr="00495FF6">
        <w:rPr>
          <w:lang w:val="en-GB"/>
        </w:rPr>
        <w:t xml:space="preserve"> g/mol</w:t>
      </w:r>
      <w:r w:rsidR="00EB746B" w:rsidRPr="00495FF6">
        <w:rPr>
          <w:lang w:val="en-GB"/>
        </w:rPr>
        <w:t xml:space="preserve">, estimated from the molar composition resulting from </w:t>
      </w:r>
      <w:r w:rsidR="00EB746B" w:rsidRPr="00495FF6">
        <w:rPr>
          <w:vertAlign w:val="superscript"/>
          <w:lang w:val="en-GB"/>
        </w:rPr>
        <w:t>1</w:t>
      </w:r>
      <w:r w:rsidR="00EB746B" w:rsidRPr="00495FF6">
        <w:rPr>
          <w:lang w:val="en-GB"/>
        </w:rPr>
        <w:t>H NMR analysis</w:t>
      </w:r>
      <w:r w:rsidR="00E01DC4" w:rsidRPr="00495FF6">
        <w:rPr>
          <w:lang w:val="en-GB"/>
        </w:rPr>
        <w:t>)</w:t>
      </w:r>
      <w:r w:rsidR="00502C7B" w:rsidRPr="00495FF6">
        <w:rPr>
          <w:lang w:val="en-GB"/>
        </w:rPr>
        <w:t xml:space="preserve"> and 0.66 M ethanolamine in limonene </w:t>
      </w:r>
      <w:r w:rsidR="00EB746B" w:rsidRPr="00495FF6">
        <w:rPr>
          <w:lang w:val="en-GB"/>
        </w:rPr>
        <w:t xml:space="preserve">was continuously pumped into the reactor </w:t>
      </w:r>
      <w:r w:rsidR="009577AD" w:rsidRPr="00495FF6">
        <w:rPr>
          <w:lang w:val="en-GB"/>
        </w:rPr>
        <w:t>and maintained for 157</w:t>
      </w:r>
      <w:r w:rsidR="00CE63D2" w:rsidRPr="00495FF6">
        <w:rPr>
          <w:lang w:val="en-GB"/>
        </w:rPr>
        <w:t xml:space="preserve">.3 </w:t>
      </w:r>
      <w:r w:rsidR="009577AD" w:rsidRPr="00495FF6">
        <w:rPr>
          <w:lang w:val="en-GB"/>
        </w:rPr>
        <w:t>h without any drop in the conversion value or loss in enzyme activity</w:t>
      </w:r>
      <w:r w:rsidR="00204863" w:rsidRPr="00495FF6">
        <w:rPr>
          <w:lang w:val="en-GB"/>
        </w:rPr>
        <w:t xml:space="preserve"> (Figure </w:t>
      </w:r>
      <w:r w:rsidR="001E487B" w:rsidRPr="00495FF6">
        <w:rPr>
          <w:lang w:val="en-GB"/>
        </w:rPr>
        <w:t>4</w:t>
      </w:r>
      <w:r w:rsidR="00204863" w:rsidRPr="00495FF6">
        <w:rPr>
          <w:lang w:val="en-GB"/>
        </w:rPr>
        <w:t>)</w:t>
      </w:r>
      <w:r w:rsidR="009577AD" w:rsidRPr="00495FF6">
        <w:rPr>
          <w:lang w:val="en-GB"/>
        </w:rPr>
        <w:t xml:space="preserve">. </w:t>
      </w:r>
      <w:r w:rsidR="00D23818" w:rsidRPr="00D23818">
        <w:rPr>
          <w:highlight w:val="yellow"/>
          <w:lang w:val="en-GB"/>
        </w:rPr>
        <w:t>These experimental results show that i</w:t>
      </w:r>
      <w:r w:rsidR="007302B7" w:rsidRPr="00D23818">
        <w:rPr>
          <w:highlight w:val="yellow"/>
          <w:lang w:val="en-GB"/>
        </w:rPr>
        <w:t xml:space="preserve">n these conditions </w:t>
      </w:r>
      <w:r w:rsidR="0030443D">
        <w:rPr>
          <w:highlight w:val="yellow"/>
          <w:lang w:val="en-GB"/>
        </w:rPr>
        <w:t xml:space="preserve">the typical drawbacks related to the immobilization mode of </w:t>
      </w:r>
      <w:r w:rsidR="00417124" w:rsidRPr="00417124">
        <w:rPr>
          <w:bCs/>
          <w:highlight w:val="yellow"/>
        </w:rPr>
        <w:t>Lipozyme</w:t>
      </w:r>
      <w:r w:rsidR="00417124" w:rsidRPr="00417124">
        <w:rPr>
          <w:bCs/>
          <w:highlight w:val="yellow"/>
          <w:vertAlign w:val="superscript"/>
        </w:rPr>
        <w:t>®</w:t>
      </w:r>
      <w:r w:rsidR="00417124" w:rsidRPr="00417124">
        <w:rPr>
          <w:bCs/>
          <w:highlight w:val="yellow"/>
        </w:rPr>
        <w:t xml:space="preserve"> </w:t>
      </w:r>
      <w:r w:rsidR="0030443D">
        <w:rPr>
          <w:highlight w:val="yellow"/>
          <w:lang w:val="en-GB"/>
        </w:rPr>
        <w:t>435</w:t>
      </w:r>
      <w:r w:rsidR="00D36539">
        <w:rPr>
          <w:highlight w:val="yellow"/>
          <w:lang w:val="en-GB"/>
        </w:rPr>
        <w:t xml:space="preserve"> (</w:t>
      </w:r>
      <w:r w:rsidR="0030443D">
        <w:rPr>
          <w:highlight w:val="yellow"/>
          <w:lang w:val="en-GB"/>
        </w:rPr>
        <w:t xml:space="preserve">the </w:t>
      </w:r>
      <w:r w:rsidR="00D23818" w:rsidRPr="00D23818">
        <w:rPr>
          <w:highlight w:val="yellow"/>
          <w:lang w:val="en-GB"/>
        </w:rPr>
        <w:t xml:space="preserve">enzyme leakage, </w:t>
      </w:r>
      <w:r w:rsidR="0030443D">
        <w:rPr>
          <w:highlight w:val="yellow"/>
          <w:lang w:val="en-GB"/>
        </w:rPr>
        <w:t xml:space="preserve">water </w:t>
      </w:r>
      <w:r w:rsidR="00D23818" w:rsidRPr="00D23818">
        <w:rPr>
          <w:highlight w:val="yellow"/>
          <w:lang w:val="en-GB"/>
        </w:rPr>
        <w:t xml:space="preserve">adsorption and support </w:t>
      </w:r>
      <w:r w:rsidR="00D23818" w:rsidRPr="00BF2BE4">
        <w:rPr>
          <w:highlight w:val="green"/>
          <w:lang w:val="en-GB"/>
        </w:rPr>
        <w:t>dis</w:t>
      </w:r>
      <w:r w:rsidR="00BF2BE4" w:rsidRPr="00BF2BE4">
        <w:rPr>
          <w:highlight w:val="green"/>
          <w:lang w:val="en-GB"/>
        </w:rPr>
        <w:t>aggregation</w:t>
      </w:r>
      <w:r w:rsidR="00D36539">
        <w:rPr>
          <w:highlight w:val="yellow"/>
          <w:lang w:val="en-GB"/>
        </w:rPr>
        <w:t>)</w:t>
      </w:r>
      <w:r w:rsidR="0030443D">
        <w:rPr>
          <w:highlight w:val="yellow"/>
          <w:lang w:val="en-GB"/>
        </w:rPr>
        <w:t xml:space="preserve"> had no detrimental effect on the outcome of the continuous flow amidation.</w:t>
      </w:r>
    </w:p>
    <w:p w14:paraId="34F4A290" w14:textId="2886CFE2" w:rsidR="00B12BF9" w:rsidRPr="00495FF6" w:rsidRDefault="002316A5" w:rsidP="00B94787">
      <w:pPr>
        <w:pStyle w:val="TAMainText"/>
        <w:spacing w:after="240"/>
        <w:ind w:firstLine="0"/>
        <w:jc w:val="center"/>
        <w:rPr>
          <w:lang w:val="en-GB"/>
        </w:rPr>
      </w:pPr>
      <w:r>
        <w:rPr>
          <w:noProof/>
          <w:lang w:val="it-IT" w:eastAsia="it-IT"/>
        </w:rPr>
        <w:lastRenderedPageBreak/>
        <w:pict w14:anchorId="3D73E028">
          <v:shape id="_x0000_i1027" type="#_x0000_t75" style="width:467.65pt;height:143.65pt">
            <v:imagedata r:id="rId18" o:title="GraficoExcel_new"/>
          </v:shape>
        </w:pict>
      </w:r>
    </w:p>
    <w:p w14:paraId="33C227F1" w14:textId="17DB3A03" w:rsidR="00D430F8" w:rsidRPr="00495FF6" w:rsidRDefault="00B12BF9" w:rsidP="00523460">
      <w:pPr>
        <w:pStyle w:val="VAFigureCaption"/>
      </w:pPr>
      <w:r w:rsidRPr="00495FF6">
        <w:rPr>
          <w:b/>
          <w:bCs/>
          <w:lang w:val="en-GB"/>
        </w:rPr>
        <w:t>Figure</w:t>
      </w:r>
      <w:r w:rsidR="00204863" w:rsidRPr="00495FF6">
        <w:rPr>
          <w:b/>
          <w:bCs/>
          <w:lang w:val="en-GB"/>
        </w:rPr>
        <w:t xml:space="preserve"> </w:t>
      </w:r>
      <w:r w:rsidR="001E487B" w:rsidRPr="00495FF6">
        <w:rPr>
          <w:b/>
          <w:bCs/>
          <w:lang w:val="en-GB"/>
        </w:rPr>
        <w:t>4</w:t>
      </w:r>
      <w:r w:rsidR="000629E8" w:rsidRPr="00495FF6">
        <w:rPr>
          <w:lang w:val="en-GB"/>
        </w:rPr>
        <w:t>.</w:t>
      </w:r>
      <w:r w:rsidR="00204863" w:rsidRPr="00495FF6">
        <w:rPr>
          <w:b/>
          <w:bCs/>
          <w:lang w:val="en-GB"/>
        </w:rPr>
        <w:t xml:space="preserve"> </w:t>
      </w:r>
      <w:r w:rsidR="0086094F" w:rsidRPr="00495FF6">
        <w:t xml:space="preserve">Percent </w:t>
      </w:r>
      <w:r w:rsidR="00650EF3" w:rsidRPr="00495FF6">
        <w:t>conversion</w:t>
      </w:r>
      <w:r w:rsidR="00135B20" w:rsidRPr="00495FF6">
        <w:t xml:space="preserve"> </w:t>
      </w:r>
      <w:r w:rsidR="0086094F" w:rsidRPr="00495FF6">
        <w:t xml:space="preserve">of the </w:t>
      </w:r>
      <w:r w:rsidR="008C34ED" w:rsidRPr="00495FF6">
        <w:t xml:space="preserve">oleic acid </w:t>
      </w:r>
      <w:r w:rsidR="0086094F" w:rsidRPr="00495FF6">
        <w:t xml:space="preserve">contained in the mixture of fatty acids recovered from </w:t>
      </w:r>
      <w:r w:rsidR="004F7328" w:rsidRPr="00495FF6">
        <w:t xml:space="preserve">enzymatic hydrolysis of </w:t>
      </w:r>
      <w:r w:rsidR="0086094F" w:rsidRPr="00495FF6">
        <w:t>HOSO</w:t>
      </w:r>
      <w:r w:rsidR="004F7328" w:rsidRPr="00495FF6">
        <w:t xml:space="preserve"> soapstock</w:t>
      </w:r>
      <w:r w:rsidR="0086094F" w:rsidRPr="00495FF6">
        <w:t xml:space="preserve"> </w:t>
      </w:r>
      <w:r w:rsidR="00135B20" w:rsidRPr="00495FF6">
        <w:t xml:space="preserve">into amide </w:t>
      </w:r>
      <w:r w:rsidR="00135B20" w:rsidRPr="00495FF6">
        <w:rPr>
          <w:b/>
          <w:bCs/>
        </w:rPr>
        <w:t xml:space="preserve">1 </w:t>
      </w:r>
      <w:r w:rsidR="00135B20" w:rsidRPr="00495FF6">
        <w:t xml:space="preserve">(determined by GC/MS analysis) </w:t>
      </w:r>
      <w:r w:rsidR="008C34ED" w:rsidRPr="00495FF6">
        <w:t xml:space="preserve">during </w:t>
      </w:r>
      <w:r w:rsidR="0086094F" w:rsidRPr="00495FF6">
        <w:t>157</w:t>
      </w:r>
      <w:r w:rsidR="00CE63D2" w:rsidRPr="00495FF6">
        <w:t>.3</w:t>
      </w:r>
      <w:r w:rsidR="008C34ED" w:rsidRPr="00495FF6">
        <w:t xml:space="preserve"> h of continuous operating time</w:t>
      </w:r>
      <w:r w:rsidR="004F7328" w:rsidRPr="00495FF6">
        <w:t>. S</w:t>
      </w:r>
      <w:r w:rsidR="008C34ED" w:rsidRPr="00495FF6">
        <w:t xml:space="preserve">amples </w:t>
      </w:r>
      <w:r w:rsidR="004F7328" w:rsidRPr="00495FF6">
        <w:t xml:space="preserve">were </w:t>
      </w:r>
      <w:r w:rsidR="008C34ED" w:rsidRPr="00495FF6">
        <w:t xml:space="preserve">progressively collected from the output of the reactor during the </w:t>
      </w:r>
      <w:r w:rsidR="002D75BC" w:rsidRPr="00495FF6">
        <w:t xml:space="preserve">course of the </w:t>
      </w:r>
      <w:r w:rsidR="008C34ED" w:rsidRPr="00495FF6">
        <w:t xml:space="preserve">reaction </w:t>
      </w:r>
      <w:r w:rsidR="00135B20" w:rsidRPr="00495FF6">
        <w:t xml:space="preserve">and </w:t>
      </w:r>
      <w:r w:rsidR="002D75BC" w:rsidRPr="00495FF6">
        <w:t>analyzed</w:t>
      </w:r>
      <w:r w:rsidR="00135B20" w:rsidRPr="00495FF6">
        <w:t xml:space="preserve"> by GC/MS</w:t>
      </w:r>
      <w:r w:rsidR="008C34ED" w:rsidRPr="00495FF6">
        <w:t>.</w:t>
      </w:r>
    </w:p>
    <w:p w14:paraId="58626DB7" w14:textId="77777777" w:rsidR="004F7328" w:rsidRPr="00495FF6" w:rsidRDefault="004F7328" w:rsidP="004F7328"/>
    <w:p w14:paraId="1D994DDD" w14:textId="18DA3CE1" w:rsidR="00302DF0" w:rsidRDefault="00A061CE" w:rsidP="00B346A0">
      <w:pPr>
        <w:pStyle w:val="TAMainText"/>
        <w:spacing w:after="240"/>
        <w:rPr>
          <w:lang w:val="en-GB"/>
        </w:rPr>
      </w:pPr>
      <w:r w:rsidRPr="0032101B">
        <w:rPr>
          <w:highlight w:val="yellow"/>
          <w:lang w:val="en-GB"/>
        </w:rPr>
        <w:t>Only a</w:t>
      </w:r>
      <w:r w:rsidR="003F7AD0" w:rsidRPr="0032101B">
        <w:rPr>
          <w:highlight w:val="yellow"/>
          <w:lang w:val="en-GB"/>
        </w:rPr>
        <w:t xml:space="preserve">mide </w:t>
      </w:r>
      <w:r w:rsidR="00D11250" w:rsidRPr="0032101B">
        <w:rPr>
          <w:b/>
          <w:highlight w:val="yellow"/>
          <w:lang w:val="en-GB"/>
        </w:rPr>
        <w:t xml:space="preserve">1 </w:t>
      </w:r>
      <w:r w:rsidR="00D11250" w:rsidRPr="0032101B">
        <w:rPr>
          <w:highlight w:val="yellow"/>
          <w:lang w:val="en-GB"/>
        </w:rPr>
        <w:t>crystalli</w:t>
      </w:r>
      <w:r w:rsidR="00F156B4" w:rsidRPr="0032101B">
        <w:rPr>
          <w:highlight w:val="yellow"/>
          <w:lang w:val="en-GB"/>
        </w:rPr>
        <w:t>se</w:t>
      </w:r>
      <w:r w:rsidR="00D11250" w:rsidRPr="0032101B">
        <w:rPr>
          <w:highlight w:val="yellow"/>
          <w:lang w:val="en-GB"/>
        </w:rPr>
        <w:t>d</w:t>
      </w:r>
      <w:r w:rsidR="00D11250" w:rsidRPr="00495FF6">
        <w:rPr>
          <w:lang w:val="en-GB"/>
        </w:rPr>
        <w:t xml:space="preserve"> </w:t>
      </w:r>
      <w:r w:rsidR="004F7328" w:rsidRPr="00495FF6">
        <w:rPr>
          <w:lang w:val="en-GB"/>
        </w:rPr>
        <w:t xml:space="preserve">spontaneously </w:t>
      </w:r>
      <w:r w:rsidR="00D11250" w:rsidRPr="00495FF6">
        <w:rPr>
          <w:lang w:val="en-GB"/>
        </w:rPr>
        <w:t>from the outlet reactor solution at r</w:t>
      </w:r>
      <w:r w:rsidR="00DB27C8" w:rsidRPr="00495FF6">
        <w:rPr>
          <w:lang w:val="en-GB"/>
        </w:rPr>
        <w:t>o</w:t>
      </w:r>
      <w:r w:rsidR="00D11250" w:rsidRPr="00495FF6">
        <w:rPr>
          <w:lang w:val="en-GB"/>
        </w:rPr>
        <w:t>om temperature (22°C) and was recovered by filtration (</w:t>
      </w:r>
      <w:r w:rsidR="004F7328" w:rsidRPr="00495FF6">
        <w:rPr>
          <w:lang w:val="en-GB"/>
        </w:rPr>
        <w:t xml:space="preserve">in 99% </w:t>
      </w:r>
      <w:r w:rsidR="00D11250" w:rsidRPr="00495FF6">
        <w:rPr>
          <w:lang w:val="en-GB"/>
        </w:rPr>
        <w:t>chemical purity</w:t>
      </w:r>
      <w:r w:rsidR="004F7328" w:rsidRPr="00495FF6">
        <w:rPr>
          <w:lang w:val="en-GB"/>
        </w:rPr>
        <w:t xml:space="preserve"> </w:t>
      </w:r>
      <w:r w:rsidR="00467C2D" w:rsidRPr="00495FF6">
        <w:rPr>
          <w:lang w:val="en-GB"/>
        </w:rPr>
        <w:t xml:space="preserve">by </w:t>
      </w:r>
      <w:r w:rsidR="00467C2D" w:rsidRPr="00495FF6">
        <w:rPr>
          <w:vertAlign w:val="superscript"/>
          <w:lang w:val="en-GB"/>
        </w:rPr>
        <w:t>1</w:t>
      </w:r>
      <w:r w:rsidR="00467C2D" w:rsidRPr="00495FF6">
        <w:rPr>
          <w:lang w:val="en-GB"/>
        </w:rPr>
        <w:t xml:space="preserve">H NMR </w:t>
      </w:r>
      <w:r w:rsidR="004F7328" w:rsidRPr="00495FF6">
        <w:rPr>
          <w:lang w:val="en-GB"/>
        </w:rPr>
        <w:t xml:space="preserve">and 53% </w:t>
      </w:r>
      <w:r w:rsidR="004C666D" w:rsidRPr="00495FF6">
        <w:rPr>
          <w:lang w:val="en-GB"/>
        </w:rPr>
        <w:t>isolation yield with respect to the oleic acid contained in the starting soapstock).</w:t>
      </w:r>
      <w:r w:rsidR="00B12BF9" w:rsidRPr="00495FF6">
        <w:rPr>
          <w:lang w:val="en-GB"/>
        </w:rPr>
        <w:t xml:space="preserve"> </w:t>
      </w:r>
      <w:r w:rsidR="00302DF0" w:rsidRPr="007526FA">
        <w:rPr>
          <w:highlight w:val="yellow"/>
          <w:lang w:val="en-GB"/>
        </w:rPr>
        <w:t xml:space="preserve">The by-products of the reaction, due to the presence of minor amounts of other FAs </w:t>
      </w:r>
      <w:r w:rsidR="00302DF0">
        <w:rPr>
          <w:highlight w:val="yellow"/>
          <w:lang w:val="en-GB"/>
        </w:rPr>
        <w:t xml:space="preserve">in the starting mixture, </w:t>
      </w:r>
      <w:r w:rsidR="00302DF0" w:rsidRPr="007526FA">
        <w:rPr>
          <w:highlight w:val="yellow"/>
          <w:lang w:val="en-GB"/>
        </w:rPr>
        <w:t>could be removed easil</w:t>
      </w:r>
      <w:r w:rsidR="00302DF0">
        <w:rPr>
          <w:highlight w:val="yellow"/>
          <w:lang w:val="en-GB"/>
        </w:rPr>
        <w:t xml:space="preserve">y </w:t>
      </w:r>
      <w:bookmarkStart w:id="10" w:name="_GoBack"/>
      <w:bookmarkEnd w:id="10"/>
      <w:r w:rsidR="00FC594D" w:rsidRPr="00FC594D">
        <w:rPr>
          <w:highlight w:val="green"/>
          <w:lang w:val="en-GB"/>
        </w:rPr>
        <w:t>together with</w:t>
      </w:r>
      <w:r w:rsidR="00302DF0" w:rsidRPr="007526FA">
        <w:rPr>
          <w:highlight w:val="yellow"/>
          <w:lang w:val="en-GB"/>
        </w:rPr>
        <w:t xml:space="preserve"> the mother liquors </w:t>
      </w:r>
      <w:r w:rsidR="00302DF0">
        <w:rPr>
          <w:highlight w:val="yellow"/>
          <w:lang w:val="en-GB"/>
        </w:rPr>
        <w:t xml:space="preserve">of the crystallization step </w:t>
      </w:r>
      <w:r w:rsidR="00302DF0" w:rsidRPr="007526FA">
        <w:rPr>
          <w:highlight w:val="yellow"/>
          <w:lang w:val="en-GB"/>
        </w:rPr>
        <w:t>and were not characterized.</w:t>
      </w:r>
      <w:r w:rsidR="00302DF0">
        <w:rPr>
          <w:lang w:val="en-GB"/>
        </w:rPr>
        <w:t xml:space="preserve"> </w:t>
      </w:r>
    </w:p>
    <w:p w14:paraId="392A05A5" w14:textId="2186E960" w:rsidR="00795709" w:rsidRPr="00495FF6" w:rsidRDefault="0032101B" w:rsidP="00B346A0">
      <w:pPr>
        <w:pStyle w:val="TAMainText"/>
        <w:spacing w:after="240"/>
        <w:rPr>
          <w:lang w:val="en-GB"/>
        </w:rPr>
      </w:pPr>
      <w:r w:rsidRPr="00302DF0">
        <w:rPr>
          <w:highlight w:val="yellow"/>
          <w:lang w:val="en-GB"/>
        </w:rPr>
        <w:t xml:space="preserve">The reaction in batch mode was replicated at 55°C to have </w:t>
      </w:r>
      <w:r w:rsidR="00302DF0" w:rsidRPr="00302DF0">
        <w:rPr>
          <w:highlight w:val="yellow"/>
          <w:lang w:val="en-GB"/>
        </w:rPr>
        <w:t>the conversion value at this temperature</w:t>
      </w:r>
      <w:r w:rsidRPr="00302DF0">
        <w:rPr>
          <w:highlight w:val="yellow"/>
          <w:lang w:val="en-GB"/>
        </w:rPr>
        <w:t xml:space="preserve"> </w:t>
      </w:r>
      <w:r w:rsidR="0050106C">
        <w:rPr>
          <w:highlight w:val="yellow"/>
          <w:lang w:val="en-GB"/>
        </w:rPr>
        <w:t>(7</w:t>
      </w:r>
      <w:r w:rsidR="00C26142">
        <w:rPr>
          <w:highlight w:val="yellow"/>
          <w:lang w:val="en-GB"/>
        </w:rPr>
        <w:t>8</w:t>
      </w:r>
      <w:r w:rsidR="0050106C">
        <w:rPr>
          <w:highlight w:val="yellow"/>
          <w:lang w:val="en-GB"/>
        </w:rPr>
        <w:t xml:space="preserve"> %, GC/MS) </w:t>
      </w:r>
      <w:r w:rsidR="00302DF0" w:rsidRPr="00302DF0">
        <w:rPr>
          <w:highlight w:val="yellow"/>
          <w:lang w:val="en-GB"/>
        </w:rPr>
        <w:t xml:space="preserve">and carry out the comparison </w:t>
      </w:r>
      <w:r w:rsidRPr="00302DF0">
        <w:rPr>
          <w:highlight w:val="yellow"/>
          <w:lang w:val="en-GB"/>
        </w:rPr>
        <w:t>with the continuous flow process.</w:t>
      </w:r>
      <w:r>
        <w:rPr>
          <w:lang w:val="en-GB"/>
        </w:rPr>
        <w:t xml:space="preserve"> </w:t>
      </w:r>
      <w:r w:rsidR="00B12BF9" w:rsidRPr="00495FF6">
        <w:rPr>
          <w:lang w:val="en-GB"/>
        </w:rPr>
        <w:t xml:space="preserve">The </w:t>
      </w:r>
      <w:r w:rsidR="007A12B7" w:rsidRPr="00495FF6">
        <w:rPr>
          <w:lang w:val="en-GB"/>
        </w:rPr>
        <w:t xml:space="preserve">experimental details and the </w:t>
      </w:r>
      <w:r w:rsidR="00B12BF9" w:rsidRPr="00495FF6">
        <w:rPr>
          <w:lang w:val="en-GB"/>
        </w:rPr>
        <w:t>values of space</w:t>
      </w:r>
      <w:r w:rsidR="00051EBD" w:rsidRPr="00495FF6">
        <w:rPr>
          <w:lang w:val="en-GB"/>
        </w:rPr>
        <w:t>-</w:t>
      </w:r>
      <w:r w:rsidR="00B12BF9" w:rsidRPr="00495FF6">
        <w:rPr>
          <w:lang w:val="en-GB"/>
        </w:rPr>
        <w:t>time yields, productivity and catalyst productivity for the batch and continuous flow reactions are reported in</w:t>
      </w:r>
      <w:r w:rsidR="00795709" w:rsidRPr="00495FF6">
        <w:rPr>
          <w:lang w:val="en-GB"/>
        </w:rPr>
        <w:t xml:space="preserve"> Table 1.</w:t>
      </w:r>
      <w:r w:rsidR="00B12BF9" w:rsidRPr="00495FF6">
        <w:rPr>
          <w:lang w:val="en-GB"/>
        </w:rPr>
        <w:t xml:space="preserve"> </w:t>
      </w:r>
    </w:p>
    <w:p w14:paraId="04D4BAE8" w14:textId="4D8496E9" w:rsidR="00B634E3" w:rsidRPr="00495FF6" w:rsidRDefault="00B634E3">
      <w:pPr>
        <w:spacing w:after="0"/>
        <w:jc w:val="left"/>
        <w:rPr>
          <w:b/>
          <w:bCs/>
          <w:lang w:val="en-GB"/>
        </w:rPr>
      </w:pPr>
    </w:p>
    <w:p w14:paraId="63192A07" w14:textId="504D3365" w:rsidR="00741E32" w:rsidRPr="00495FF6" w:rsidRDefault="00795709" w:rsidP="00011070">
      <w:pPr>
        <w:pStyle w:val="VDTableTitle"/>
      </w:pPr>
      <w:r w:rsidRPr="00495FF6">
        <w:rPr>
          <w:b/>
          <w:bCs/>
          <w:lang w:val="en-GB"/>
        </w:rPr>
        <w:lastRenderedPageBreak/>
        <w:t xml:space="preserve">Table 1. </w:t>
      </w:r>
      <w:r w:rsidRPr="00495FF6">
        <w:t xml:space="preserve">Values of space-time yield, productivity and catalyst productivity for the batch and continuous flow synthesis of amide </w:t>
      </w:r>
      <w:r w:rsidRPr="00495FF6">
        <w:rPr>
          <w:b/>
          <w:bCs/>
        </w:rPr>
        <w:t>1</w:t>
      </w:r>
      <w:r w:rsidRPr="00495FF6">
        <w:t xml:space="preserve"> from HOSO soapstock</w:t>
      </w:r>
      <w:r w:rsidR="007131E2" w:rsidRPr="00495FF6">
        <w:t>,</w:t>
      </w:r>
      <w:r w:rsidRPr="00495FF6">
        <w:t xml:space="preserve"> described in this work.</w:t>
      </w:r>
    </w:p>
    <w:tbl>
      <w:tblPr>
        <w:tblStyle w:val="Grigliatabella"/>
        <w:tblW w:w="9776" w:type="dxa"/>
        <w:jc w:val="center"/>
        <w:tblLook w:val="04A0" w:firstRow="1" w:lastRow="0" w:firstColumn="1" w:lastColumn="0" w:noHBand="0" w:noVBand="1"/>
      </w:tblPr>
      <w:tblGrid>
        <w:gridCol w:w="2122"/>
        <w:gridCol w:w="3969"/>
        <w:gridCol w:w="3685"/>
      </w:tblGrid>
      <w:tr w:rsidR="00C83DCD" w:rsidRPr="00495FF6" w14:paraId="1E7657A6" w14:textId="77777777" w:rsidTr="00051EBD">
        <w:trPr>
          <w:trHeight w:val="425"/>
          <w:jc w:val="center"/>
        </w:trPr>
        <w:tc>
          <w:tcPr>
            <w:tcW w:w="2122" w:type="dxa"/>
            <w:vAlign w:val="center"/>
          </w:tcPr>
          <w:p w14:paraId="04189431" w14:textId="29887238" w:rsidR="00B73F3D" w:rsidRPr="00495FF6" w:rsidRDefault="00795709" w:rsidP="00795709">
            <w:pPr>
              <w:pStyle w:val="TAMainText"/>
              <w:spacing w:line="240" w:lineRule="auto"/>
              <w:ind w:firstLine="0"/>
              <w:jc w:val="left"/>
              <w:rPr>
                <w:b/>
                <w:bCs/>
                <w:sz w:val="20"/>
                <w:lang w:val="en-GB"/>
              </w:rPr>
            </w:pPr>
            <w:r w:rsidRPr="00495FF6">
              <w:rPr>
                <w:b/>
                <w:bCs/>
                <w:sz w:val="20"/>
                <w:lang w:val="en-GB"/>
              </w:rPr>
              <w:t>Parameter</w:t>
            </w:r>
          </w:p>
        </w:tc>
        <w:tc>
          <w:tcPr>
            <w:tcW w:w="3969" w:type="dxa"/>
            <w:vAlign w:val="center"/>
          </w:tcPr>
          <w:p w14:paraId="5F3C3021" w14:textId="2246758E" w:rsidR="00B73F3D" w:rsidRPr="00495FF6" w:rsidRDefault="00B73F3D" w:rsidP="00E8152E">
            <w:pPr>
              <w:pStyle w:val="TAMainText"/>
              <w:spacing w:line="240" w:lineRule="auto"/>
              <w:ind w:firstLine="0"/>
              <w:jc w:val="center"/>
              <w:rPr>
                <w:b/>
                <w:bCs/>
                <w:sz w:val="20"/>
                <w:lang w:val="en-GB"/>
              </w:rPr>
            </w:pPr>
            <w:r w:rsidRPr="00495FF6">
              <w:rPr>
                <w:b/>
                <w:bCs/>
                <w:sz w:val="20"/>
                <w:lang w:val="en-GB"/>
              </w:rPr>
              <w:t>Batch reaction</w:t>
            </w:r>
          </w:p>
        </w:tc>
        <w:tc>
          <w:tcPr>
            <w:tcW w:w="3685" w:type="dxa"/>
            <w:vAlign w:val="center"/>
          </w:tcPr>
          <w:p w14:paraId="230F5681" w14:textId="76EE030F" w:rsidR="00B73F3D" w:rsidRPr="00495FF6" w:rsidRDefault="00B73F3D" w:rsidP="00005B0E">
            <w:pPr>
              <w:pStyle w:val="TAMainText"/>
              <w:spacing w:line="240" w:lineRule="auto"/>
              <w:ind w:firstLine="0"/>
              <w:jc w:val="center"/>
              <w:rPr>
                <w:b/>
                <w:bCs/>
                <w:sz w:val="20"/>
                <w:lang w:val="en-GB"/>
              </w:rPr>
            </w:pPr>
            <w:r w:rsidRPr="00495FF6">
              <w:rPr>
                <w:b/>
                <w:bCs/>
                <w:sz w:val="20"/>
                <w:lang w:val="en-GB"/>
              </w:rPr>
              <w:t>Continuous flow reaction</w:t>
            </w:r>
          </w:p>
        </w:tc>
      </w:tr>
      <w:tr w:rsidR="00C83DCD" w:rsidRPr="00495FF6" w14:paraId="4C044E05" w14:textId="77777777" w:rsidTr="00051EBD">
        <w:trPr>
          <w:trHeight w:val="509"/>
          <w:jc w:val="center"/>
        </w:trPr>
        <w:tc>
          <w:tcPr>
            <w:tcW w:w="2122" w:type="dxa"/>
            <w:vAlign w:val="center"/>
          </w:tcPr>
          <w:p w14:paraId="4A34616D" w14:textId="77777777" w:rsidR="00051EBD" w:rsidRPr="00495FF6" w:rsidRDefault="00795709" w:rsidP="00795709">
            <w:pPr>
              <w:pStyle w:val="TAMainText"/>
              <w:spacing w:line="240" w:lineRule="auto"/>
              <w:ind w:firstLine="0"/>
              <w:jc w:val="left"/>
              <w:rPr>
                <w:b/>
                <w:bCs/>
                <w:sz w:val="20"/>
                <w:lang w:val="en-GB"/>
              </w:rPr>
            </w:pPr>
            <w:r w:rsidRPr="00495FF6">
              <w:rPr>
                <w:b/>
                <w:bCs/>
                <w:sz w:val="20"/>
                <w:lang w:val="en-GB"/>
              </w:rPr>
              <w:t>E</w:t>
            </w:r>
            <w:r w:rsidR="00051EBD" w:rsidRPr="00495FF6">
              <w:rPr>
                <w:b/>
                <w:bCs/>
                <w:sz w:val="20"/>
                <w:lang w:val="en-GB"/>
              </w:rPr>
              <w:t>nzyme</w:t>
            </w:r>
          </w:p>
          <w:p w14:paraId="49811B39" w14:textId="109BF5E1" w:rsidR="00B73F3D" w:rsidRPr="00495FF6" w:rsidRDefault="00B73F3D" w:rsidP="00795709">
            <w:pPr>
              <w:pStyle w:val="TAMainText"/>
              <w:spacing w:line="240" w:lineRule="auto"/>
              <w:ind w:firstLine="0"/>
              <w:jc w:val="left"/>
              <w:rPr>
                <w:b/>
                <w:bCs/>
                <w:sz w:val="20"/>
                <w:lang w:val="en-GB"/>
              </w:rPr>
            </w:pPr>
            <w:r w:rsidRPr="00495FF6">
              <w:rPr>
                <w:b/>
                <w:bCs/>
                <w:sz w:val="20"/>
                <w:lang w:val="en-GB"/>
              </w:rPr>
              <w:t>(g)</w:t>
            </w:r>
          </w:p>
        </w:tc>
        <w:tc>
          <w:tcPr>
            <w:tcW w:w="3969" w:type="dxa"/>
            <w:vAlign w:val="center"/>
          </w:tcPr>
          <w:p w14:paraId="78FE4800" w14:textId="4589E481" w:rsidR="00B73F3D" w:rsidRPr="00495FF6" w:rsidRDefault="00B73F3D" w:rsidP="00E8152E">
            <w:pPr>
              <w:pStyle w:val="TAMainText"/>
              <w:spacing w:line="240" w:lineRule="auto"/>
              <w:ind w:firstLine="0"/>
              <w:jc w:val="center"/>
              <w:rPr>
                <w:sz w:val="20"/>
                <w:lang w:val="en-GB"/>
              </w:rPr>
            </w:pPr>
            <w:r w:rsidRPr="00495FF6">
              <w:rPr>
                <w:sz w:val="20"/>
                <w:lang w:val="en-GB"/>
              </w:rPr>
              <w:t>0.180</w:t>
            </w:r>
          </w:p>
        </w:tc>
        <w:tc>
          <w:tcPr>
            <w:tcW w:w="3685" w:type="dxa"/>
            <w:vAlign w:val="center"/>
          </w:tcPr>
          <w:p w14:paraId="4E1D103A" w14:textId="5E0CB7BC" w:rsidR="00B73F3D" w:rsidRPr="00495FF6" w:rsidRDefault="00B73F3D" w:rsidP="00005B0E">
            <w:pPr>
              <w:pStyle w:val="TAMainText"/>
              <w:spacing w:line="240" w:lineRule="auto"/>
              <w:ind w:firstLine="0"/>
              <w:jc w:val="center"/>
              <w:rPr>
                <w:sz w:val="20"/>
                <w:lang w:val="en-GB"/>
              </w:rPr>
            </w:pPr>
            <w:r w:rsidRPr="00495FF6">
              <w:rPr>
                <w:sz w:val="20"/>
                <w:lang w:val="en-GB"/>
              </w:rPr>
              <w:t>2.2</w:t>
            </w:r>
          </w:p>
        </w:tc>
      </w:tr>
      <w:tr w:rsidR="00C83DCD" w:rsidRPr="00495FF6" w14:paraId="45515ABF" w14:textId="77777777" w:rsidTr="00051EBD">
        <w:trPr>
          <w:trHeight w:val="507"/>
          <w:jc w:val="center"/>
        </w:trPr>
        <w:tc>
          <w:tcPr>
            <w:tcW w:w="2122" w:type="dxa"/>
            <w:vAlign w:val="center"/>
          </w:tcPr>
          <w:p w14:paraId="53AA6607" w14:textId="77777777" w:rsidR="00051EBD" w:rsidRPr="00495FF6" w:rsidRDefault="00795709" w:rsidP="00795709">
            <w:pPr>
              <w:pStyle w:val="TAMainText"/>
              <w:spacing w:line="240" w:lineRule="auto"/>
              <w:ind w:firstLine="0"/>
              <w:jc w:val="left"/>
              <w:rPr>
                <w:b/>
                <w:bCs/>
                <w:sz w:val="20"/>
                <w:lang w:val="en-GB"/>
              </w:rPr>
            </w:pPr>
            <w:r w:rsidRPr="00495FF6">
              <w:rPr>
                <w:b/>
                <w:bCs/>
                <w:sz w:val="20"/>
                <w:lang w:val="en-GB"/>
              </w:rPr>
              <w:t>O</w:t>
            </w:r>
            <w:r w:rsidR="00B73F3D" w:rsidRPr="00495FF6">
              <w:rPr>
                <w:b/>
                <w:bCs/>
                <w:sz w:val="20"/>
                <w:lang w:val="en-GB"/>
              </w:rPr>
              <w:t>leic acid</w:t>
            </w:r>
            <w:r w:rsidR="005B5844" w:rsidRPr="00495FF6">
              <w:rPr>
                <w:b/>
                <w:bCs/>
                <w:sz w:val="20"/>
                <w:vertAlign w:val="superscript"/>
                <w:lang w:val="en-GB"/>
              </w:rPr>
              <w:t>a</w:t>
            </w:r>
          </w:p>
          <w:p w14:paraId="26059275" w14:textId="01EBF1DD" w:rsidR="00B73F3D" w:rsidRPr="00495FF6" w:rsidRDefault="005B5844" w:rsidP="00795709">
            <w:pPr>
              <w:pStyle w:val="TAMainText"/>
              <w:spacing w:line="240" w:lineRule="auto"/>
              <w:ind w:firstLine="0"/>
              <w:jc w:val="left"/>
              <w:rPr>
                <w:b/>
                <w:bCs/>
                <w:sz w:val="20"/>
                <w:lang w:val="en-GB"/>
              </w:rPr>
            </w:pPr>
            <w:r w:rsidRPr="00495FF6">
              <w:rPr>
                <w:b/>
                <w:bCs/>
                <w:sz w:val="20"/>
                <w:lang w:val="en-GB"/>
              </w:rPr>
              <w:t>(g)</w:t>
            </w:r>
          </w:p>
        </w:tc>
        <w:tc>
          <w:tcPr>
            <w:tcW w:w="3969" w:type="dxa"/>
            <w:vAlign w:val="center"/>
          </w:tcPr>
          <w:p w14:paraId="3ED046CE" w14:textId="254AADF8" w:rsidR="00B73F3D" w:rsidRPr="00495FF6" w:rsidRDefault="005B5844" w:rsidP="00E8152E">
            <w:pPr>
              <w:pStyle w:val="TAMainText"/>
              <w:spacing w:line="240" w:lineRule="auto"/>
              <w:ind w:firstLine="0"/>
              <w:jc w:val="center"/>
              <w:rPr>
                <w:sz w:val="20"/>
                <w:lang w:val="en-GB"/>
              </w:rPr>
            </w:pPr>
            <w:r w:rsidRPr="00495FF6">
              <w:rPr>
                <w:sz w:val="20"/>
                <w:lang w:val="en-GB"/>
              </w:rPr>
              <w:t>0.41</w:t>
            </w:r>
            <w:r w:rsidR="00E45B2A" w:rsidRPr="00495FF6">
              <w:rPr>
                <w:sz w:val="20"/>
                <w:lang w:val="en-GB"/>
              </w:rPr>
              <w:t>0</w:t>
            </w:r>
          </w:p>
        </w:tc>
        <w:tc>
          <w:tcPr>
            <w:tcW w:w="3685" w:type="dxa"/>
            <w:vAlign w:val="center"/>
          </w:tcPr>
          <w:p w14:paraId="57391E6F" w14:textId="29F249F9" w:rsidR="00B73F3D" w:rsidRPr="00495FF6" w:rsidRDefault="004B269C" w:rsidP="00005B0E">
            <w:pPr>
              <w:pStyle w:val="TAMainText"/>
              <w:spacing w:line="240" w:lineRule="auto"/>
              <w:ind w:firstLine="0"/>
              <w:jc w:val="center"/>
              <w:rPr>
                <w:sz w:val="20"/>
                <w:lang w:val="en-GB"/>
              </w:rPr>
            </w:pPr>
            <w:r w:rsidRPr="00495FF6">
              <w:rPr>
                <w:sz w:val="20"/>
                <w:lang w:val="en-GB"/>
              </w:rPr>
              <w:t>14</w:t>
            </w:r>
            <w:r w:rsidR="00C15405" w:rsidRPr="00495FF6">
              <w:rPr>
                <w:sz w:val="20"/>
                <w:lang w:val="en-GB"/>
              </w:rPr>
              <w:t>0</w:t>
            </w:r>
            <w:r w:rsidRPr="00495FF6">
              <w:rPr>
                <w:sz w:val="20"/>
                <w:lang w:val="en-GB"/>
              </w:rPr>
              <w:t>.</w:t>
            </w:r>
            <w:r w:rsidR="00C15405" w:rsidRPr="00495FF6">
              <w:rPr>
                <w:sz w:val="20"/>
                <w:lang w:val="en-GB"/>
              </w:rPr>
              <w:t>9</w:t>
            </w:r>
          </w:p>
        </w:tc>
      </w:tr>
      <w:tr w:rsidR="00C83DCD" w:rsidRPr="00495FF6" w14:paraId="6A6E41E8" w14:textId="77777777" w:rsidTr="00051EBD">
        <w:trPr>
          <w:trHeight w:val="413"/>
          <w:jc w:val="center"/>
        </w:trPr>
        <w:tc>
          <w:tcPr>
            <w:tcW w:w="2122" w:type="dxa"/>
            <w:vAlign w:val="center"/>
          </w:tcPr>
          <w:p w14:paraId="3DB01F3A" w14:textId="77777777" w:rsidR="00051EBD" w:rsidRPr="00495FF6" w:rsidRDefault="00795709" w:rsidP="00795709">
            <w:pPr>
              <w:pStyle w:val="TAMainText"/>
              <w:spacing w:line="240" w:lineRule="auto"/>
              <w:ind w:firstLine="0"/>
              <w:jc w:val="left"/>
              <w:rPr>
                <w:b/>
                <w:bCs/>
                <w:sz w:val="20"/>
                <w:vertAlign w:val="superscript"/>
                <w:lang w:val="en-GB"/>
              </w:rPr>
            </w:pPr>
            <w:r w:rsidRPr="00495FF6">
              <w:rPr>
                <w:b/>
                <w:bCs/>
                <w:sz w:val="20"/>
                <w:lang w:val="en-GB"/>
              </w:rPr>
              <w:t>R</w:t>
            </w:r>
            <w:r w:rsidR="007833E5" w:rsidRPr="00495FF6">
              <w:rPr>
                <w:b/>
                <w:bCs/>
                <w:sz w:val="20"/>
                <w:lang w:val="en-GB"/>
              </w:rPr>
              <w:t>eaction volume</w:t>
            </w:r>
            <w:r w:rsidR="007833E5" w:rsidRPr="00495FF6">
              <w:rPr>
                <w:b/>
                <w:bCs/>
                <w:sz w:val="20"/>
                <w:vertAlign w:val="superscript"/>
                <w:lang w:val="en-GB"/>
              </w:rPr>
              <w:t>b</w:t>
            </w:r>
          </w:p>
          <w:p w14:paraId="58F21EBD" w14:textId="7CCF745D" w:rsidR="004B269C" w:rsidRPr="00495FF6" w:rsidRDefault="007833E5" w:rsidP="00795709">
            <w:pPr>
              <w:pStyle w:val="TAMainText"/>
              <w:spacing w:line="240" w:lineRule="auto"/>
              <w:ind w:firstLine="0"/>
              <w:jc w:val="left"/>
              <w:rPr>
                <w:b/>
                <w:bCs/>
                <w:sz w:val="20"/>
                <w:vertAlign w:val="superscript"/>
                <w:lang w:val="en-GB"/>
              </w:rPr>
            </w:pPr>
            <w:r w:rsidRPr="00495FF6">
              <w:rPr>
                <w:b/>
                <w:bCs/>
                <w:sz w:val="20"/>
                <w:lang w:val="en-GB"/>
              </w:rPr>
              <w:t>(L)</w:t>
            </w:r>
          </w:p>
        </w:tc>
        <w:tc>
          <w:tcPr>
            <w:tcW w:w="3969" w:type="dxa"/>
            <w:vAlign w:val="center"/>
          </w:tcPr>
          <w:p w14:paraId="5B92163F" w14:textId="24071C58" w:rsidR="004B269C" w:rsidRPr="00495FF6" w:rsidRDefault="00795709" w:rsidP="00E8152E">
            <w:pPr>
              <w:pStyle w:val="TAMainText"/>
              <w:spacing w:line="240" w:lineRule="auto"/>
              <w:ind w:firstLine="0"/>
              <w:jc w:val="center"/>
              <w:rPr>
                <w:sz w:val="20"/>
                <w:vertAlign w:val="superscript"/>
                <w:lang w:val="en-GB"/>
              </w:rPr>
            </w:pPr>
            <w:r w:rsidRPr="00495FF6">
              <w:rPr>
                <w:sz w:val="20"/>
                <w:lang w:val="en-GB"/>
              </w:rPr>
              <w:t>2.7</w:t>
            </w:r>
            <w:r w:rsidR="00904ECC" w:rsidRPr="00495FF6">
              <w:rPr>
                <w:rFonts w:cs="Times"/>
                <w:sz w:val="20"/>
                <w:lang w:val="en-GB"/>
              </w:rPr>
              <w:t>∙</w:t>
            </w:r>
            <w:r w:rsidR="00904ECC" w:rsidRPr="00495FF6">
              <w:rPr>
                <w:sz w:val="20"/>
                <w:lang w:val="en-GB"/>
              </w:rPr>
              <w:t>10</w:t>
            </w:r>
            <w:r w:rsidRPr="00495FF6">
              <w:rPr>
                <w:sz w:val="20"/>
                <w:vertAlign w:val="superscript"/>
                <w:lang w:val="en-GB"/>
              </w:rPr>
              <w:t>–</w:t>
            </w:r>
            <w:r w:rsidR="00904ECC" w:rsidRPr="00495FF6">
              <w:rPr>
                <w:sz w:val="20"/>
                <w:vertAlign w:val="superscript"/>
                <w:lang w:val="en-GB"/>
              </w:rPr>
              <w:t>3</w:t>
            </w:r>
          </w:p>
        </w:tc>
        <w:tc>
          <w:tcPr>
            <w:tcW w:w="3685" w:type="dxa"/>
            <w:vAlign w:val="center"/>
          </w:tcPr>
          <w:p w14:paraId="0E6C43B5" w14:textId="610853F5" w:rsidR="004B269C" w:rsidRPr="00495FF6" w:rsidRDefault="007833E5" w:rsidP="007833E5">
            <w:pPr>
              <w:pStyle w:val="TAMainText"/>
              <w:spacing w:line="240" w:lineRule="auto"/>
              <w:ind w:firstLine="0"/>
              <w:jc w:val="center"/>
              <w:rPr>
                <w:sz w:val="20"/>
                <w:lang w:val="en-GB"/>
              </w:rPr>
            </w:pPr>
            <w:r w:rsidRPr="00495FF6">
              <w:rPr>
                <w:sz w:val="20"/>
                <w:lang w:val="en-GB"/>
              </w:rPr>
              <w:t>8</w:t>
            </w:r>
            <w:r w:rsidR="00795709" w:rsidRPr="00495FF6">
              <w:rPr>
                <w:sz w:val="20"/>
                <w:lang w:val="en-GB"/>
              </w:rPr>
              <w:t>.0</w:t>
            </w:r>
            <w:r w:rsidR="00904ECC" w:rsidRPr="00495FF6">
              <w:rPr>
                <w:rFonts w:cs="Times"/>
                <w:sz w:val="20"/>
                <w:lang w:val="en-GB"/>
              </w:rPr>
              <w:t>∙</w:t>
            </w:r>
            <w:r w:rsidR="00904ECC" w:rsidRPr="00495FF6">
              <w:rPr>
                <w:sz w:val="20"/>
                <w:lang w:val="en-GB"/>
              </w:rPr>
              <w:t>10</w:t>
            </w:r>
            <w:r w:rsidR="00795709" w:rsidRPr="00495FF6">
              <w:rPr>
                <w:sz w:val="20"/>
                <w:vertAlign w:val="superscript"/>
                <w:lang w:val="en-GB"/>
              </w:rPr>
              <w:t>–</w:t>
            </w:r>
            <w:r w:rsidR="00904ECC" w:rsidRPr="00495FF6">
              <w:rPr>
                <w:sz w:val="20"/>
                <w:vertAlign w:val="superscript"/>
                <w:lang w:val="en-GB"/>
              </w:rPr>
              <w:t>3</w:t>
            </w:r>
          </w:p>
        </w:tc>
      </w:tr>
      <w:tr w:rsidR="00362D97" w:rsidRPr="00495FF6" w14:paraId="44336000" w14:textId="77777777" w:rsidTr="00051EBD">
        <w:trPr>
          <w:trHeight w:val="421"/>
          <w:jc w:val="center"/>
        </w:trPr>
        <w:tc>
          <w:tcPr>
            <w:tcW w:w="2122" w:type="dxa"/>
            <w:vAlign w:val="center"/>
          </w:tcPr>
          <w:p w14:paraId="1BD5FB69" w14:textId="77777777" w:rsidR="00051EBD" w:rsidRPr="00495FF6" w:rsidRDefault="00795709" w:rsidP="00795709">
            <w:pPr>
              <w:pStyle w:val="TAMainText"/>
              <w:spacing w:line="240" w:lineRule="auto"/>
              <w:ind w:firstLine="0"/>
              <w:jc w:val="left"/>
              <w:rPr>
                <w:b/>
                <w:bCs/>
                <w:sz w:val="20"/>
                <w:lang w:val="en-GB"/>
              </w:rPr>
            </w:pPr>
            <w:r w:rsidRPr="00495FF6">
              <w:rPr>
                <w:b/>
                <w:bCs/>
                <w:sz w:val="20"/>
                <w:lang w:val="en-GB"/>
              </w:rPr>
              <w:t>R</w:t>
            </w:r>
            <w:r w:rsidR="00051EBD" w:rsidRPr="00495FF6">
              <w:rPr>
                <w:b/>
                <w:bCs/>
                <w:sz w:val="20"/>
                <w:lang w:val="en-GB"/>
              </w:rPr>
              <w:t>eaction time</w:t>
            </w:r>
          </w:p>
          <w:p w14:paraId="49CFA61B" w14:textId="53310D3F" w:rsidR="00E75749" w:rsidRPr="00495FF6" w:rsidRDefault="00E75749" w:rsidP="00795709">
            <w:pPr>
              <w:pStyle w:val="TAMainText"/>
              <w:spacing w:line="240" w:lineRule="auto"/>
              <w:ind w:firstLine="0"/>
              <w:jc w:val="left"/>
              <w:rPr>
                <w:b/>
                <w:bCs/>
                <w:sz w:val="20"/>
                <w:lang w:val="en-GB"/>
              </w:rPr>
            </w:pPr>
            <w:r w:rsidRPr="00495FF6">
              <w:rPr>
                <w:b/>
                <w:bCs/>
                <w:sz w:val="20"/>
                <w:lang w:val="en-GB"/>
              </w:rPr>
              <w:t>(h)</w:t>
            </w:r>
          </w:p>
        </w:tc>
        <w:tc>
          <w:tcPr>
            <w:tcW w:w="3969" w:type="dxa"/>
            <w:vAlign w:val="center"/>
          </w:tcPr>
          <w:p w14:paraId="3E2446FB" w14:textId="6A112766" w:rsidR="00E75749" w:rsidRPr="00495FF6" w:rsidRDefault="00E75749" w:rsidP="00E8152E">
            <w:pPr>
              <w:pStyle w:val="TAMainText"/>
              <w:spacing w:line="240" w:lineRule="auto"/>
              <w:ind w:firstLine="0"/>
              <w:jc w:val="center"/>
              <w:rPr>
                <w:sz w:val="20"/>
                <w:lang w:val="en-GB"/>
              </w:rPr>
            </w:pPr>
            <w:r w:rsidRPr="00495FF6">
              <w:rPr>
                <w:sz w:val="20"/>
                <w:lang w:val="en-GB"/>
              </w:rPr>
              <w:t>4</w:t>
            </w:r>
          </w:p>
        </w:tc>
        <w:tc>
          <w:tcPr>
            <w:tcW w:w="3685" w:type="dxa"/>
            <w:vAlign w:val="center"/>
          </w:tcPr>
          <w:p w14:paraId="10C3D79D" w14:textId="508FC091" w:rsidR="00E75749" w:rsidRPr="00495FF6" w:rsidRDefault="00E75749" w:rsidP="007833E5">
            <w:pPr>
              <w:pStyle w:val="TAMainText"/>
              <w:spacing w:line="240" w:lineRule="auto"/>
              <w:ind w:firstLine="0"/>
              <w:jc w:val="center"/>
              <w:rPr>
                <w:sz w:val="20"/>
                <w:lang w:val="en-GB"/>
              </w:rPr>
            </w:pPr>
            <w:r w:rsidRPr="00495FF6">
              <w:rPr>
                <w:sz w:val="20"/>
                <w:lang w:val="en-GB"/>
              </w:rPr>
              <w:t>154.3</w:t>
            </w:r>
            <w:r w:rsidRPr="00495FF6">
              <w:rPr>
                <w:sz w:val="20"/>
                <w:vertAlign w:val="superscript"/>
                <w:lang w:val="en-GB"/>
              </w:rPr>
              <w:t>c</w:t>
            </w:r>
          </w:p>
        </w:tc>
      </w:tr>
      <w:tr w:rsidR="002C1D40" w:rsidRPr="00495FF6" w14:paraId="6C9661DC" w14:textId="77777777" w:rsidTr="00051EBD">
        <w:trPr>
          <w:trHeight w:val="412"/>
          <w:jc w:val="center"/>
        </w:trPr>
        <w:tc>
          <w:tcPr>
            <w:tcW w:w="2122" w:type="dxa"/>
            <w:vAlign w:val="center"/>
          </w:tcPr>
          <w:p w14:paraId="73D9C0E1" w14:textId="77777777" w:rsidR="00E669B7" w:rsidRPr="00495FF6" w:rsidRDefault="00795709" w:rsidP="00795709">
            <w:pPr>
              <w:pStyle w:val="TAMainText"/>
              <w:spacing w:line="240" w:lineRule="auto"/>
              <w:ind w:firstLine="0"/>
              <w:jc w:val="left"/>
              <w:rPr>
                <w:rFonts w:eastAsiaTheme="minorEastAsia"/>
                <w:b/>
                <w:bCs/>
                <w:color w:val="000000" w:themeColor="text1"/>
                <w:kern w:val="24"/>
                <w:sz w:val="20"/>
              </w:rPr>
            </w:pPr>
            <w:r w:rsidRPr="00495FF6">
              <w:rPr>
                <w:rFonts w:eastAsiaTheme="minorEastAsia"/>
                <w:b/>
                <w:bCs/>
                <w:color w:val="000000" w:themeColor="text1"/>
                <w:kern w:val="24"/>
                <w:sz w:val="20"/>
              </w:rPr>
              <w:t>C</w:t>
            </w:r>
            <w:r w:rsidR="002C1D40" w:rsidRPr="00495FF6">
              <w:rPr>
                <w:rFonts w:eastAsiaTheme="minorEastAsia"/>
                <w:b/>
                <w:bCs/>
                <w:color w:val="000000" w:themeColor="text1"/>
                <w:kern w:val="24"/>
                <w:sz w:val="20"/>
              </w:rPr>
              <w:t xml:space="preserve">onversion </w:t>
            </w:r>
          </w:p>
          <w:p w14:paraId="64BFBB3D" w14:textId="134C5EB3" w:rsidR="002C1D40" w:rsidRPr="00495FF6" w:rsidRDefault="002C1D40" w:rsidP="00795709">
            <w:pPr>
              <w:pStyle w:val="TAMainText"/>
              <w:spacing w:line="240" w:lineRule="auto"/>
              <w:ind w:firstLine="0"/>
              <w:jc w:val="left"/>
              <w:rPr>
                <w:b/>
                <w:bCs/>
                <w:sz w:val="20"/>
                <w:lang w:val="en-GB"/>
              </w:rPr>
            </w:pPr>
            <w:r w:rsidRPr="00495FF6">
              <w:rPr>
                <w:rFonts w:eastAsiaTheme="minorEastAsia"/>
                <w:b/>
                <w:bCs/>
                <w:color w:val="000000" w:themeColor="text1"/>
                <w:kern w:val="24"/>
                <w:sz w:val="20"/>
              </w:rPr>
              <w:t>(%, GC/MS)</w:t>
            </w:r>
          </w:p>
        </w:tc>
        <w:tc>
          <w:tcPr>
            <w:tcW w:w="3969" w:type="dxa"/>
            <w:vAlign w:val="center"/>
          </w:tcPr>
          <w:p w14:paraId="2A7EF11F" w14:textId="4B2B78D2" w:rsidR="002C1D40" w:rsidRPr="00495FF6" w:rsidRDefault="00722EE2" w:rsidP="00E8152E">
            <w:pPr>
              <w:pStyle w:val="TAMainText"/>
              <w:spacing w:line="240" w:lineRule="auto"/>
              <w:ind w:firstLine="0"/>
              <w:jc w:val="center"/>
              <w:rPr>
                <w:sz w:val="20"/>
                <w:lang w:val="en-GB"/>
              </w:rPr>
            </w:pPr>
            <w:r w:rsidRPr="00722EE2">
              <w:rPr>
                <w:sz w:val="20"/>
                <w:highlight w:val="yellow"/>
                <w:lang w:val="en-GB"/>
              </w:rPr>
              <w:t>78</w:t>
            </w:r>
          </w:p>
        </w:tc>
        <w:tc>
          <w:tcPr>
            <w:tcW w:w="3685" w:type="dxa"/>
            <w:vAlign w:val="center"/>
          </w:tcPr>
          <w:p w14:paraId="62F5038F" w14:textId="3C05C447" w:rsidR="002C1D40" w:rsidRPr="00495FF6" w:rsidRDefault="002C1D40" w:rsidP="007833E5">
            <w:pPr>
              <w:pStyle w:val="TAMainText"/>
              <w:spacing w:line="240" w:lineRule="auto"/>
              <w:ind w:firstLine="0"/>
              <w:jc w:val="center"/>
              <w:rPr>
                <w:sz w:val="20"/>
                <w:lang w:val="en-GB"/>
              </w:rPr>
            </w:pPr>
            <w:r w:rsidRPr="00495FF6">
              <w:rPr>
                <w:sz w:val="20"/>
                <w:lang w:val="en-GB"/>
              </w:rPr>
              <w:t>65</w:t>
            </w:r>
          </w:p>
        </w:tc>
      </w:tr>
      <w:tr w:rsidR="002C1D40" w:rsidRPr="00495FF6" w14:paraId="698D9C3D" w14:textId="77777777" w:rsidTr="00051EBD">
        <w:trPr>
          <w:trHeight w:val="418"/>
          <w:jc w:val="center"/>
        </w:trPr>
        <w:tc>
          <w:tcPr>
            <w:tcW w:w="2122" w:type="dxa"/>
            <w:vAlign w:val="center"/>
          </w:tcPr>
          <w:p w14:paraId="0EBF0EA0" w14:textId="77777777" w:rsidR="00051EBD" w:rsidRPr="00495FF6" w:rsidRDefault="00795709" w:rsidP="00795709">
            <w:pPr>
              <w:pStyle w:val="TAMainText"/>
              <w:spacing w:line="240" w:lineRule="auto"/>
              <w:ind w:firstLine="0"/>
              <w:jc w:val="left"/>
              <w:rPr>
                <w:rFonts w:eastAsiaTheme="minorEastAsia"/>
                <w:b/>
                <w:bCs/>
                <w:color w:val="000000" w:themeColor="text1"/>
                <w:kern w:val="24"/>
                <w:sz w:val="20"/>
              </w:rPr>
            </w:pPr>
            <w:r w:rsidRPr="00495FF6">
              <w:rPr>
                <w:rFonts w:eastAsiaTheme="minorEastAsia"/>
                <w:b/>
                <w:bCs/>
                <w:color w:val="000000" w:themeColor="text1"/>
                <w:kern w:val="24"/>
                <w:sz w:val="20"/>
              </w:rPr>
              <w:t>T</w:t>
            </w:r>
            <w:r w:rsidR="00051EBD" w:rsidRPr="00495FF6">
              <w:rPr>
                <w:rFonts w:eastAsiaTheme="minorEastAsia"/>
                <w:b/>
                <w:bCs/>
                <w:color w:val="000000" w:themeColor="text1"/>
                <w:kern w:val="24"/>
                <w:sz w:val="20"/>
              </w:rPr>
              <w:t>emperature</w:t>
            </w:r>
          </w:p>
          <w:p w14:paraId="4B30F71E" w14:textId="403D67AC" w:rsidR="002C1D40" w:rsidRPr="00495FF6" w:rsidRDefault="002C1D40" w:rsidP="00795709">
            <w:pPr>
              <w:pStyle w:val="TAMainText"/>
              <w:spacing w:line="240" w:lineRule="auto"/>
              <w:ind w:firstLine="0"/>
              <w:jc w:val="left"/>
              <w:rPr>
                <w:rFonts w:eastAsiaTheme="minorEastAsia"/>
                <w:b/>
                <w:bCs/>
                <w:color w:val="000000" w:themeColor="text1"/>
                <w:kern w:val="24"/>
                <w:sz w:val="20"/>
              </w:rPr>
            </w:pPr>
            <w:r w:rsidRPr="00495FF6">
              <w:rPr>
                <w:rFonts w:eastAsiaTheme="minorEastAsia"/>
                <w:b/>
                <w:bCs/>
                <w:color w:val="000000" w:themeColor="text1"/>
                <w:kern w:val="24"/>
                <w:sz w:val="20"/>
              </w:rPr>
              <w:t>(°C)</w:t>
            </w:r>
          </w:p>
        </w:tc>
        <w:tc>
          <w:tcPr>
            <w:tcW w:w="3969" w:type="dxa"/>
            <w:vAlign w:val="center"/>
          </w:tcPr>
          <w:p w14:paraId="3085172F" w14:textId="248C0943" w:rsidR="002C1D40" w:rsidRPr="00495FF6" w:rsidRDefault="005D6F99" w:rsidP="00E669B7">
            <w:pPr>
              <w:pStyle w:val="TAMainText"/>
              <w:spacing w:line="240" w:lineRule="auto"/>
              <w:ind w:firstLine="0"/>
              <w:jc w:val="center"/>
              <w:rPr>
                <w:sz w:val="20"/>
                <w:lang w:val="en-GB"/>
              </w:rPr>
            </w:pPr>
            <w:r w:rsidRPr="005D6F99">
              <w:rPr>
                <w:sz w:val="20"/>
                <w:highlight w:val="yellow"/>
                <w:lang w:val="en-GB"/>
              </w:rPr>
              <w:t>55</w:t>
            </w:r>
          </w:p>
        </w:tc>
        <w:tc>
          <w:tcPr>
            <w:tcW w:w="3685" w:type="dxa"/>
            <w:vAlign w:val="center"/>
          </w:tcPr>
          <w:p w14:paraId="7CD74561" w14:textId="736A17D0" w:rsidR="002C1D40" w:rsidRPr="00495FF6" w:rsidRDefault="002C1D40" w:rsidP="007833E5">
            <w:pPr>
              <w:pStyle w:val="TAMainText"/>
              <w:spacing w:line="240" w:lineRule="auto"/>
              <w:ind w:firstLine="0"/>
              <w:jc w:val="center"/>
              <w:rPr>
                <w:sz w:val="20"/>
                <w:lang w:val="en-GB"/>
              </w:rPr>
            </w:pPr>
            <w:r w:rsidRPr="00495FF6">
              <w:rPr>
                <w:sz w:val="20"/>
                <w:lang w:val="en-GB"/>
              </w:rPr>
              <w:t>55</w:t>
            </w:r>
          </w:p>
        </w:tc>
      </w:tr>
      <w:tr w:rsidR="002C1D40" w:rsidRPr="00495FF6" w14:paraId="22A91BB5" w14:textId="77777777" w:rsidTr="00051EBD">
        <w:trPr>
          <w:trHeight w:val="914"/>
          <w:jc w:val="center"/>
        </w:trPr>
        <w:tc>
          <w:tcPr>
            <w:tcW w:w="2122" w:type="dxa"/>
            <w:vAlign w:val="center"/>
          </w:tcPr>
          <w:p w14:paraId="45B44E80" w14:textId="77777777" w:rsidR="00E669B7" w:rsidRPr="00495FF6" w:rsidRDefault="00795709" w:rsidP="00795709">
            <w:pPr>
              <w:pStyle w:val="TAMainText"/>
              <w:spacing w:line="240" w:lineRule="auto"/>
              <w:ind w:firstLine="0"/>
              <w:jc w:val="left"/>
              <w:rPr>
                <w:b/>
                <w:bCs/>
                <w:sz w:val="20"/>
                <w:lang w:val="en-GB"/>
              </w:rPr>
            </w:pPr>
            <w:r w:rsidRPr="00495FF6">
              <w:rPr>
                <w:b/>
                <w:bCs/>
                <w:sz w:val="20"/>
                <w:lang w:val="en-GB"/>
              </w:rPr>
              <w:t>S</w:t>
            </w:r>
            <w:r w:rsidR="002C1D40" w:rsidRPr="00495FF6">
              <w:rPr>
                <w:b/>
                <w:bCs/>
                <w:sz w:val="20"/>
                <w:lang w:val="en-GB"/>
              </w:rPr>
              <w:t>pace-time yield</w:t>
            </w:r>
          </w:p>
          <w:p w14:paraId="46A8E1F2" w14:textId="77FD2654" w:rsidR="002C1D40" w:rsidRPr="00495FF6" w:rsidRDefault="002C1D40" w:rsidP="00795709">
            <w:pPr>
              <w:pStyle w:val="TAMainText"/>
              <w:spacing w:line="240" w:lineRule="auto"/>
              <w:ind w:firstLine="0"/>
              <w:jc w:val="left"/>
              <w:rPr>
                <w:rFonts w:eastAsiaTheme="minorEastAsia"/>
                <w:b/>
                <w:bCs/>
                <w:color w:val="000000" w:themeColor="text1"/>
                <w:kern w:val="24"/>
                <w:sz w:val="20"/>
              </w:rPr>
            </w:pPr>
            <w:r w:rsidRPr="00495FF6">
              <w:rPr>
                <w:b/>
                <w:bCs/>
                <w:sz w:val="20"/>
                <w:lang w:val="en-GB"/>
              </w:rPr>
              <w:t>(</w:t>
            </w:r>
            <w:r w:rsidR="00795709" w:rsidRPr="00495FF6">
              <w:rPr>
                <w:b/>
                <w:bCs/>
                <w:sz w:val="20"/>
              </w:rPr>
              <w:t xml:space="preserve">mol </w:t>
            </w:r>
            <w:r w:rsidRPr="00495FF6">
              <w:rPr>
                <w:b/>
                <w:bCs/>
                <w:sz w:val="20"/>
              </w:rPr>
              <w:t>L</w:t>
            </w:r>
            <w:r w:rsidR="00F81B8E" w:rsidRPr="00495FF6">
              <w:rPr>
                <w:sz w:val="20"/>
                <w:vertAlign w:val="superscript"/>
              </w:rPr>
              <w:t>−</w:t>
            </w:r>
            <w:r w:rsidRPr="00495FF6">
              <w:rPr>
                <w:b/>
                <w:bCs/>
                <w:sz w:val="20"/>
                <w:vertAlign w:val="superscript"/>
              </w:rPr>
              <w:t>1</w:t>
            </w:r>
            <w:r w:rsidR="00795709" w:rsidRPr="00495FF6">
              <w:rPr>
                <w:b/>
                <w:bCs/>
                <w:sz w:val="20"/>
              </w:rPr>
              <w:t xml:space="preserve"> </w:t>
            </w:r>
            <w:r w:rsidRPr="00495FF6">
              <w:rPr>
                <w:b/>
                <w:bCs/>
                <w:sz w:val="20"/>
              </w:rPr>
              <w:t>h</w:t>
            </w:r>
            <w:r w:rsidR="00795709" w:rsidRPr="00495FF6">
              <w:rPr>
                <w:sz w:val="20"/>
                <w:vertAlign w:val="superscript"/>
              </w:rPr>
              <w:t>−</w:t>
            </w:r>
            <w:r w:rsidR="00795709" w:rsidRPr="00495FF6">
              <w:rPr>
                <w:b/>
                <w:bCs/>
                <w:sz w:val="20"/>
                <w:vertAlign w:val="superscript"/>
              </w:rPr>
              <w:t>1</w:t>
            </w:r>
            <w:r w:rsidRPr="00495FF6">
              <w:rPr>
                <w:b/>
                <w:bCs/>
                <w:sz w:val="20"/>
              </w:rPr>
              <w:t>)</w:t>
            </w:r>
          </w:p>
        </w:tc>
        <w:tc>
          <w:tcPr>
            <w:tcW w:w="3969" w:type="dxa"/>
            <w:vAlign w:val="center"/>
          </w:tcPr>
          <w:p w14:paraId="57F0D92E" w14:textId="0C74011A" w:rsidR="002C1D40" w:rsidRPr="00FE50FA" w:rsidRDefault="00FC594D" w:rsidP="00885805">
            <w:pPr>
              <w:pStyle w:val="TAMainText"/>
              <w:spacing w:line="240" w:lineRule="auto"/>
              <w:ind w:firstLine="0"/>
              <w:jc w:val="left"/>
              <w:rPr>
                <w:rFonts w:ascii="Arial" w:hAnsi="Arial" w:cs="Arial"/>
                <w:iCs/>
                <w:color w:val="000000"/>
                <w:kern w:val="24"/>
                <w:sz w:val="20"/>
                <w:highlight w:val="yellow"/>
              </w:rPr>
            </w:pPr>
            <m:oMathPara>
              <m:oMath>
                <m:sSub>
                  <m:sSubPr>
                    <m:ctrlPr>
                      <w:rPr>
                        <w:rFonts w:ascii="Cambria Math" w:eastAsia="Calibri" w:hAnsi="Cambria Math" w:cs="Arial"/>
                        <w:iCs/>
                        <w:color w:val="000000"/>
                        <w:kern w:val="24"/>
                        <w:sz w:val="20"/>
                        <w:highlight w:val="yellow"/>
                      </w:rPr>
                    </m:ctrlPr>
                  </m:sSubPr>
                  <m:e>
                    <m:r>
                      <w:rPr>
                        <w:rFonts w:ascii="Cambria Math" w:eastAsia="Calibri" w:hAnsi="Cambria Math" w:cs="Arial"/>
                        <w:color w:val="000000"/>
                        <w:kern w:val="24"/>
                        <w:sz w:val="20"/>
                        <w:highlight w:val="yellow"/>
                      </w:rPr>
                      <m:t>STY</m:t>
                    </m:r>
                  </m:e>
                  <m:sub>
                    <m:r>
                      <w:rPr>
                        <w:rFonts w:ascii="Cambria Math" w:eastAsia="Calibri" w:hAnsi="Cambria Math" w:cs="Arial"/>
                        <w:color w:val="000000"/>
                        <w:kern w:val="24"/>
                        <w:sz w:val="20"/>
                        <w:highlight w:val="yellow"/>
                      </w:rPr>
                      <m:t>batc</m:t>
                    </m:r>
                    <m:r>
                      <w:rPr>
                        <w:rFonts w:ascii="Cambria Math" w:eastAsia="Calibri" w:hAnsi="Cambria Math" w:cs="Arial"/>
                        <w:color w:val="000000"/>
                        <w:kern w:val="24"/>
                        <w:sz w:val="20"/>
                        <w:highlight w:val="yellow"/>
                        <w:lang w:val="en-GB"/>
                      </w:rPr>
                      <m:t>h</m:t>
                    </m:r>
                  </m:sub>
                </m:sSub>
                <m:r>
                  <m:rPr>
                    <m:sty m:val="p"/>
                  </m:rPr>
                  <w:rPr>
                    <w:rFonts w:ascii="Cambria Math" w:eastAsia="Calibri" w:hAnsi="Cambria Math" w:cs="Arial"/>
                    <w:color w:val="000000"/>
                    <w:kern w:val="24"/>
                    <w:sz w:val="20"/>
                    <w:highlight w:val="yellow"/>
                    <w:lang w:val="en-GB"/>
                  </w:rPr>
                  <m:t>=</m:t>
                </m:r>
                <m:f>
                  <m:fPr>
                    <m:ctrlPr>
                      <w:rPr>
                        <w:rFonts w:ascii="Cambria Math" w:eastAsia="Calibri" w:hAnsi="Cambria Math" w:cs="Arial"/>
                        <w:iCs/>
                        <w:color w:val="000000"/>
                        <w:kern w:val="24"/>
                        <w:sz w:val="20"/>
                        <w:highlight w:val="yellow"/>
                      </w:rPr>
                    </m:ctrlPr>
                  </m:fPr>
                  <m:num>
                    <m:sSub>
                      <m:sSubPr>
                        <m:ctrlPr>
                          <w:rPr>
                            <w:rFonts w:ascii="Cambria Math" w:eastAsia="Calibri" w:hAnsi="Cambria Math" w:cs="Arial"/>
                            <w:iCs/>
                            <w:color w:val="000000"/>
                            <w:kern w:val="24"/>
                            <w:sz w:val="20"/>
                            <w:highlight w:val="yellow"/>
                          </w:rPr>
                        </m:ctrlPr>
                      </m:sSubPr>
                      <m:e>
                        <m:r>
                          <w:rPr>
                            <w:rFonts w:ascii="Cambria Math" w:eastAsia="Calibri" w:hAnsi="Cambria Math" w:cs="Arial"/>
                            <w:color w:val="000000"/>
                            <w:kern w:val="24"/>
                            <w:sz w:val="20"/>
                            <w:highlight w:val="yellow"/>
                          </w:rPr>
                          <m:t>n</m:t>
                        </m:r>
                      </m:e>
                      <m:sub>
                        <m:r>
                          <w:rPr>
                            <w:rFonts w:ascii="Cambria Math" w:eastAsia="Calibri" w:hAnsi="Cambria Math" w:cs="Arial"/>
                            <w:color w:val="000000"/>
                            <w:kern w:val="24"/>
                            <w:sz w:val="20"/>
                            <w:highlight w:val="yellow"/>
                          </w:rPr>
                          <m:t>reagent</m:t>
                        </m:r>
                      </m:sub>
                    </m:sSub>
                    <m:r>
                      <m:rPr>
                        <m:sty m:val="p"/>
                      </m:rPr>
                      <w:rPr>
                        <w:rFonts w:ascii="Cambria Math" w:eastAsia="Calibri" w:hAnsi="Cambria Math" w:cs="Arial"/>
                        <w:color w:val="000000"/>
                        <w:kern w:val="24"/>
                        <w:sz w:val="20"/>
                        <w:highlight w:val="yellow"/>
                        <w:lang w:val="en-GB"/>
                      </w:rPr>
                      <m:t>∙</m:t>
                    </m:r>
                    <m:r>
                      <w:rPr>
                        <w:rFonts w:ascii="Cambria Math" w:eastAsia="Calibri" w:hAnsi="Cambria Math" w:cs="Arial"/>
                        <w:color w:val="000000"/>
                        <w:kern w:val="24"/>
                        <w:sz w:val="20"/>
                        <w:highlight w:val="yellow"/>
                      </w:rPr>
                      <m:t>conversion</m:t>
                    </m:r>
                  </m:num>
                  <m:den>
                    <m:sSub>
                      <m:sSubPr>
                        <m:ctrlPr>
                          <w:rPr>
                            <w:rFonts w:ascii="Cambria Math" w:eastAsia="Calibri" w:hAnsi="Cambria Math" w:cs="Arial"/>
                            <w:iCs/>
                            <w:color w:val="000000"/>
                            <w:kern w:val="24"/>
                            <w:sz w:val="20"/>
                            <w:highlight w:val="yellow"/>
                          </w:rPr>
                        </m:ctrlPr>
                      </m:sSubPr>
                      <m:e>
                        <m:r>
                          <w:rPr>
                            <w:rFonts w:ascii="Cambria Math" w:eastAsia="Calibri" w:hAnsi="Cambria Math" w:cs="Arial"/>
                            <w:color w:val="000000"/>
                            <w:kern w:val="24"/>
                            <w:sz w:val="20"/>
                            <w:highlight w:val="yellow"/>
                          </w:rPr>
                          <m:t>V</m:t>
                        </m:r>
                      </m:e>
                      <m:sub>
                        <m:r>
                          <w:rPr>
                            <w:rFonts w:ascii="Cambria Math" w:eastAsia="Calibri" w:hAnsi="Cambria Math" w:cs="Arial"/>
                            <w:color w:val="000000"/>
                            <w:kern w:val="24"/>
                            <w:sz w:val="20"/>
                            <w:highlight w:val="yellow"/>
                          </w:rPr>
                          <m:t>reaction</m:t>
                        </m:r>
                        <m:r>
                          <m:rPr>
                            <m:sty m:val="p"/>
                          </m:rPr>
                          <w:rPr>
                            <w:rFonts w:ascii="Cambria Math" w:eastAsia="Calibri" w:hAnsi="Cambria Math" w:cs="Arial"/>
                            <w:color w:val="000000"/>
                            <w:kern w:val="24"/>
                            <w:sz w:val="20"/>
                            <w:highlight w:val="yellow"/>
                            <w:lang w:val="en-GB"/>
                          </w:rPr>
                          <m:t xml:space="preserve"> </m:t>
                        </m:r>
                        <m:r>
                          <w:rPr>
                            <w:rFonts w:ascii="Cambria Math" w:eastAsia="Calibri" w:hAnsi="Cambria Math" w:cs="Arial"/>
                            <w:color w:val="000000"/>
                            <w:kern w:val="24"/>
                            <w:sz w:val="20"/>
                            <w:highlight w:val="yellow"/>
                          </w:rPr>
                          <m:t>volume</m:t>
                        </m:r>
                      </m:sub>
                    </m:sSub>
                    <m:r>
                      <m:rPr>
                        <m:sty m:val="p"/>
                      </m:rPr>
                      <w:rPr>
                        <w:rFonts w:ascii="Cambria Math" w:eastAsia="Calibri" w:hAnsi="Cambria Math" w:cs="Arial"/>
                        <w:color w:val="000000"/>
                        <w:kern w:val="24"/>
                        <w:sz w:val="20"/>
                        <w:highlight w:val="yellow"/>
                        <w:lang w:val="en-GB"/>
                      </w:rPr>
                      <m:t>∙∆</m:t>
                    </m:r>
                    <m:r>
                      <w:rPr>
                        <w:rFonts w:ascii="Cambria Math" w:eastAsia="Calibri" w:hAnsi="Cambria Math" w:cs="Arial"/>
                        <w:color w:val="000000"/>
                        <w:kern w:val="24"/>
                        <w:sz w:val="20"/>
                        <w:highlight w:val="yellow"/>
                      </w:rPr>
                      <m:t>t</m:t>
                    </m:r>
                  </m:den>
                </m:f>
                <m:r>
                  <w:rPr>
                    <w:rFonts w:ascii="Cambria Math" w:eastAsia="Calibri" w:hAnsi="Cambria Math" w:cs="Arial"/>
                    <w:color w:val="000000"/>
                    <w:kern w:val="24"/>
                    <w:sz w:val="20"/>
                    <w:highlight w:val="yellow"/>
                  </w:rPr>
                  <m:t>=0.105</m:t>
                </m:r>
              </m:oMath>
            </m:oMathPara>
          </w:p>
        </w:tc>
        <w:tc>
          <w:tcPr>
            <w:tcW w:w="3685" w:type="dxa"/>
            <w:vAlign w:val="center"/>
          </w:tcPr>
          <w:p w14:paraId="4DC89280" w14:textId="7BC1FA64" w:rsidR="002C1D40" w:rsidRPr="00FE50FA" w:rsidRDefault="00FC594D" w:rsidP="00885805">
            <w:pPr>
              <w:pStyle w:val="TAMainText"/>
              <w:spacing w:line="240" w:lineRule="auto"/>
              <w:ind w:firstLine="0"/>
              <w:jc w:val="center"/>
              <w:rPr>
                <w:iCs/>
                <w:color w:val="000000"/>
                <w:kern w:val="24"/>
                <w:sz w:val="20"/>
              </w:rPr>
            </w:pPr>
            <m:oMathPara>
              <m:oMath>
                <m:sSub>
                  <m:sSubPr>
                    <m:ctrlPr>
                      <w:rPr>
                        <w:rFonts w:ascii="Cambria Math" w:eastAsia="Calibri" w:hAnsi="Cambria Math"/>
                        <w:i/>
                        <w:iCs/>
                        <w:color w:val="000000"/>
                        <w:kern w:val="24"/>
                        <w:sz w:val="20"/>
                      </w:rPr>
                    </m:ctrlPr>
                  </m:sSubPr>
                  <m:e>
                    <m:r>
                      <w:rPr>
                        <w:rFonts w:ascii="Cambria Math" w:eastAsia="Calibri" w:hAnsi="Cambria Math"/>
                        <w:color w:val="000000"/>
                        <w:kern w:val="24"/>
                        <w:sz w:val="20"/>
                      </w:rPr>
                      <m:t>STY</m:t>
                    </m:r>
                  </m:e>
                  <m:sub>
                    <m:r>
                      <w:rPr>
                        <w:rFonts w:ascii="Cambria Math" w:eastAsia="Calibri" w:hAnsi="Cambria Math"/>
                        <w:color w:val="000000"/>
                        <w:kern w:val="24"/>
                        <w:sz w:val="20"/>
                      </w:rPr>
                      <m:t>flow</m:t>
                    </m:r>
                  </m:sub>
                </m:sSub>
                <m:r>
                  <w:rPr>
                    <w:rFonts w:ascii="Cambria Math" w:eastAsia="Calibri" w:hAnsi="Cambria Math"/>
                    <w:color w:val="000000"/>
                    <w:kern w:val="24"/>
                    <w:sz w:val="20"/>
                    <w:lang w:val="en-GB"/>
                  </w:rPr>
                  <m:t>=</m:t>
                </m:r>
                <m:f>
                  <m:fPr>
                    <m:ctrlPr>
                      <w:rPr>
                        <w:rFonts w:ascii="Cambria Math" w:eastAsia="Calibri" w:hAnsi="Cambria Math"/>
                        <w:i/>
                        <w:iCs/>
                        <w:color w:val="000000"/>
                        <w:kern w:val="24"/>
                        <w:sz w:val="20"/>
                      </w:rPr>
                    </m:ctrlPr>
                  </m:fPr>
                  <m:num>
                    <m:sSub>
                      <m:sSubPr>
                        <m:ctrlPr>
                          <w:rPr>
                            <w:rFonts w:ascii="Cambria Math" w:eastAsia="Calibri" w:hAnsi="Cambria Math"/>
                            <w:i/>
                            <w:iCs/>
                            <w:color w:val="000000"/>
                            <w:kern w:val="24"/>
                            <w:sz w:val="20"/>
                          </w:rPr>
                        </m:ctrlPr>
                      </m:sSubPr>
                      <m:e>
                        <m:r>
                          <w:rPr>
                            <w:rFonts w:ascii="Cambria Math" w:eastAsia="Calibri" w:hAnsi="Cambria Math"/>
                            <w:color w:val="000000"/>
                            <w:kern w:val="24"/>
                            <w:sz w:val="20"/>
                          </w:rPr>
                          <m:t>n</m:t>
                        </m:r>
                      </m:e>
                      <m:sub>
                        <m:r>
                          <w:rPr>
                            <w:rFonts w:ascii="Cambria Math" w:eastAsia="Calibri" w:hAnsi="Cambria Math"/>
                            <w:color w:val="000000"/>
                            <w:kern w:val="24"/>
                            <w:sz w:val="20"/>
                          </w:rPr>
                          <m:t>reagent</m:t>
                        </m:r>
                      </m:sub>
                    </m:sSub>
                    <m:r>
                      <w:rPr>
                        <w:rFonts w:ascii="Cambria Math" w:eastAsia="Calibri" w:hAnsi="Cambria Math"/>
                        <w:color w:val="000000"/>
                        <w:kern w:val="24"/>
                        <w:sz w:val="20"/>
                        <w:lang w:val="en-GB"/>
                      </w:rPr>
                      <m:t>∙</m:t>
                    </m:r>
                    <m:r>
                      <w:rPr>
                        <w:rFonts w:ascii="Cambria Math" w:eastAsia="Calibri" w:hAnsi="Cambria Math"/>
                        <w:color w:val="000000"/>
                        <w:kern w:val="24"/>
                        <w:sz w:val="20"/>
                      </w:rPr>
                      <m:t>conversion</m:t>
                    </m:r>
                  </m:num>
                  <m:den>
                    <m:sSub>
                      <m:sSubPr>
                        <m:ctrlPr>
                          <w:rPr>
                            <w:rFonts w:ascii="Cambria Math" w:eastAsia="Calibri" w:hAnsi="Cambria Math"/>
                            <w:i/>
                            <w:iCs/>
                            <w:color w:val="000000"/>
                            <w:kern w:val="24"/>
                            <w:sz w:val="20"/>
                          </w:rPr>
                        </m:ctrlPr>
                      </m:sSubPr>
                      <m:e>
                        <m:r>
                          <w:rPr>
                            <w:rFonts w:ascii="Cambria Math" w:eastAsia="Calibri" w:hAnsi="Cambria Math"/>
                            <w:color w:val="000000"/>
                            <w:kern w:val="24"/>
                            <w:sz w:val="20"/>
                          </w:rPr>
                          <m:t>V</m:t>
                        </m:r>
                      </m:e>
                      <m:sub>
                        <m:r>
                          <w:rPr>
                            <w:rFonts w:ascii="Cambria Math" w:eastAsia="Calibri" w:hAnsi="Cambria Math"/>
                            <w:color w:val="000000"/>
                            <w:kern w:val="24"/>
                            <w:sz w:val="20"/>
                          </w:rPr>
                          <m:t>bed</m:t>
                        </m:r>
                      </m:sub>
                    </m:sSub>
                    <m:r>
                      <w:rPr>
                        <w:rFonts w:ascii="Cambria Math" w:eastAsia="Calibri" w:hAnsi="Cambria Math"/>
                        <w:color w:val="000000"/>
                        <w:kern w:val="24"/>
                        <w:sz w:val="20"/>
                        <w:lang w:val="en-GB"/>
                      </w:rPr>
                      <m:t xml:space="preserve">∙ </m:t>
                    </m:r>
                    <m:sSub>
                      <m:sSubPr>
                        <m:ctrlPr>
                          <w:rPr>
                            <w:rFonts w:ascii="Cambria Math" w:eastAsia="Calibri" w:hAnsi="Cambria Math"/>
                            <w:i/>
                            <w:color w:val="000000"/>
                            <w:kern w:val="24"/>
                            <w:sz w:val="20"/>
                            <w:lang w:val="en-GB"/>
                          </w:rPr>
                        </m:ctrlPr>
                      </m:sSubPr>
                      <m:e>
                        <m:r>
                          <w:rPr>
                            <w:rFonts w:ascii="Cambria Math" w:eastAsia="Calibri" w:hAnsi="Cambria Math"/>
                            <w:color w:val="000000"/>
                            <w:kern w:val="24"/>
                            <w:sz w:val="20"/>
                            <w:lang w:val="en-GB"/>
                          </w:rPr>
                          <m:t>t</m:t>
                        </m:r>
                      </m:e>
                      <m:sub>
                        <m:r>
                          <w:rPr>
                            <w:rFonts w:ascii="Cambria Math" w:eastAsia="Calibri" w:hAnsi="Cambria Math"/>
                            <w:color w:val="000000"/>
                            <w:kern w:val="24"/>
                            <w:sz w:val="20"/>
                            <w:lang w:val="en-GB"/>
                          </w:rPr>
                          <m:t>total</m:t>
                        </m:r>
                      </m:sub>
                    </m:sSub>
                  </m:den>
                </m:f>
                <m:r>
                  <w:rPr>
                    <w:rFonts w:ascii="Cambria Math" w:eastAsia="Calibri" w:hAnsi="Cambria Math"/>
                    <w:color w:val="000000"/>
                    <w:kern w:val="24"/>
                    <w:sz w:val="20"/>
                  </w:rPr>
                  <m:t>=0.263</m:t>
                </m:r>
              </m:oMath>
            </m:oMathPara>
          </w:p>
        </w:tc>
      </w:tr>
      <w:tr w:rsidR="00C83DCD" w:rsidRPr="00495FF6" w14:paraId="35845BAD" w14:textId="77777777" w:rsidTr="00051EBD">
        <w:trPr>
          <w:trHeight w:val="840"/>
          <w:jc w:val="center"/>
        </w:trPr>
        <w:tc>
          <w:tcPr>
            <w:tcW w:w="2122" w:type="dxa"/>
            <w:vAlign w:val="center"/>
          </w:tcPr>
          <w:p w14:paraId="53D11B5C" w14:textId="77777777" w:rsidR="00051EBD" w:rsidRPr="00495FF6" w:rsidRDefault="00795709" w:rsidP="00795709">
            <w:pPr>
              <w:pStyle w:val="TAMainText"/>
              <w:spacing w:line="240" w:lineRule="auto"/>
              <w:ind w:firstLine="0"/>
              <w:jc w:val="left"/>
              <w:rPr>
                <w:b/>
                <w:bCs/>
                <w:sz w:val="20"/>
                <w:lang w:val="en-GB"/>
              </w:rPr>
            </w:pPr>
            <w:r w:rsidRPr="00495FF6">
              <w:rPr>
                <w:b/>
                <w:bCs/>
                <w:sz w:val="20"/>
                <w:lang w:val="en-GB"/>
              </w:rPr>
              <w:t>P</w:t>
            </w:r>
            <w:r w:rsidR="00C83DCD" w:rsidRPr="00495FF6">
              <w:rPr>
                <w:b/>
                <w:bCs/>
                <w:sz w:val="20"/>
                <w:lang w:val="en-GB"/>
              </w:rPr>
              <w:t>roductivity</w:t>
            </w:r>
          </w:p>
          <w:p w14:paraId="17CAF7C0" w14:textId="79873A36" w:rsidR="00C83DCD" w:rsidRPr="00495FF6" w:rsidRDefault="00C83DCD" w:rsidP="00795709">
            <w:pPr>
              <w:pStyle w:val="TAMainText"/>
              <w:spacing w:line="240" w:lineRule="auto"/>
              <w:ind w:firstLine="0"/>
              <w:jc w:val="left"/>
              <w:rPr>
                <w:b/>
                <w:bCs/>
                <w:sz w:val="20"/>
                <w:lang w:val="en-GB"/>
              </w:rPr>
            </w:pPr>
            <w:r w:rsidRPr="00495FF6">
              <w:rPr>
                <w:b/>
                <w:bCs/>
                <w:sz w:val="20"/>
                <w:lang w:val="en-GB"/>
              </w:rPr>
              <w:t>(</w:t>
            </w:r>
            <w:bookmarkStart w:id="11" w:name="_Hlk113217394"/>
            <w:r w:rsidRPr="00495FF6">
              <w:rPr>
                <w:b/>
                <w:bCs/>
                <w:sz w:val="20"/>
                <w:lang w:val="en-GB"/>
              </w:rPr>
              <w:t>g</w:t>
            </w:r>
            <w:r w:rsidRPr="00495FF6">
              <w:rPr>
                <w:b/>
                <w:bCs/>
                <w:sz w:val="20"/>
                <w:vertAlign w:val="subscript"/>
                <w:lang w:val="en-GB"/>
              </w:rPr>
              <w:t>amide</w:t>
            </w:r>
            <w:r w:rsidR="00795709" w:rsidRPr="00495FF6">
              <w:rPr>
                <w:b/>
                <w:bCs/>
                <w:sz w:val="20"/>
              </w:rPr>
              <w:t xml:space="preserve"> </w:t>
            </w:r>
            <w:r w:rsidRPr="00495FF6">
              <w:rPr>
                <w:b/>
                <w:bCs/>
                <w:sz w:val="20"/>
              </w:rPr>
              <w:t>h</w:t>
            </w:r>
            <w:r w:rsidR="00F81B8E" w:rsidRPr="00495FF6">
              <w:rPr>
                <w:sz w:val="20"/>
                <w:vertAlign w:val="superscript"/>
              </w:rPr>
              <w:t>−</w:t>
            </w:r>
            <w:r w:rsidRPr="00495FF6">
              <w:rPr>
                <w:b/>
                <w:bCs/>
                <w:sz w:val="20"/>
                <w:vertAlign w:val="superscript"/>
              </w:rPr>
              <w:t>1</w:t>
            </w:r>
            <w:bookmarkEnd w:id="11"/>
            <w:r w:rsidRPr="00495FF6">
              <w:rPr>
                <w:b/>
                <w:bCs/>
                <w:sz w:val="20"/>
              </w:rPr>
              <w:t>)</w:t>
            </w:r>
            <w:r w:rsidR="00F81B8E" w:rsidRPr="00495FF6">
              <w:rPr>
                <w:sz w:val="20"/>
                <w:lang w:val="en-GB"/>
              </w:rPr>
              <w:t xml:space="preserve"> </w:t>
            </w:r>
          </w:p>
        </w:tc>
        <w:tc>
          <w:tcPr>
            <w:tcW w:w="3969" w:type="dxa"/>
            <w:vAlign w:val="center"/>
          </w:tcPr>
          <w:p w14:paraId="608F4D66" w14:textId="1539CB4C" w:rsidR="00C83DCD" w:rsidRPr="00FE50FA" w:rsidRDefault="00FC594D" w:rsidP="00051EBD">
            <w:pPr>
              <w:pStyle w:val="TAMainText"/>
              <w:spacing w:line="240" w:lineRule="auto"/>
              <w:ind w:firstLine="0"/>
              <w:jc w:val="center"/>
              <w:rPr>
                <w:iCs/>
                <w:color w:val="000000" w:themeColor="text1"/>
                <w:kern w:val="24"/>
                <w:sz w:val="20"/>
                <w:highlight w:val="yellow"/>
                <w:lang w:val="en-GB" w:eastAsia="it-IT"/>
              </w:rPr>
            </w:pPr>
            <m:oMathPara>
              <m:oMath>
                <m:sSub>
                  <m:sSubPr>
                    <m:ctrlPr>
                      <w:rPr>
                        <w:rFonts w:ascii="Cambria Math" w:eastAsiaTheme="minorEastAsia" w:hAnsi="Cambria Math" w:cs="Arial"/>
                        <w:i/>
                        <w:iCs/>
                        <w:color w:val="000000" w:themeColor="text1"/>
                        <w:kern w:val="24"/>
                        <w:sz w:val="20"/>
                        <w:highlight w:val="yellow"/>
                        <w:lang w:val="it-IT" w:eastAsia="it-IT"/>
                      </w:rPr>
                    </m:ctrlPr>
                  </m:sSubPr>
                  <m:e>
                    <m:r>
                      <w:rPr>
                        <w:rFonts w:ascii="Cambria Math" w:eastAsiaTheme="minorEastAsia" w:hAnsi="Cambria Math" w:cs="Arial"/>
                        <w:color w:val="000000" w:themeColor="text1"/>
                        <w:kern w:val="24"/>
                        <w:sz w:val="20"/>
                        <w:highlight w:val="yellow"/>
                        <w:lang w:val="it-IT" w:eastAsia="it-IT"/>
                      </w:rPr>
                      <m:t>productivity</m:t>
                    </m:r>
                  </m:e>
                  <m:sub>
                    <m:r>
                      <w:rPr>
                        <w:rFonts w:ascii="Cambria Math" w:eastAsiaTheme="minorEastAsia" w:hAnsi="Cambria Math" w:cs="Arial"/>
                        <w:color w:val="000000" w:themeColor="text1"/>
                        <w:kern w:val="24"/>
                        <w:sz w:val="20"/>
                        <w:highlight w:val="yellow"/>
                        <w:lang w:val="it-IT" w:eastAsia="it-IT"/>
                      </w:rPr>
                      <m:t>batc</m:t>
                    </m:r>
                    <m:r>
                      <w:rPr>
                        <w:rFonts w:ascii="Cambria Math" w:eastAsiaTheme="minorEastAsia" w:hAnsi="Cambria Math" w:cs="Arial"/>
                        <w:color w:val="000000" w:themeColor="text1"/>
                        <w:kern w:val="24"/>
                        <w:sz w:val="20"/>
                        <w:highlight w:val="yellow"/>
                        <w:lang w:val="en-GB" w:eastAsia="it-IT"/>
                      </w:rPr>
                      <m:t>h</m:t>
                    </m:r>
                  </m:sub>
                </m:sSub>
                <m:r>
                  <w:rPr>
                    <w:rFonts w:ascii="Cambria Math" w:eastAsiaTheme="minorEastAsia" w:hAnsi="Cambria Math" w:cs="Arial"/>
                    <w:color w:val="000000" w:themeColor="text1"/>
                    <w:kern w:val="24"/>
                    <w:sz w:val="20"/>
                    <w:highlight w:val="yellow"/>
                    <w:lang w:eastAsia="it-IT"/>
                  </w:rPr>
                  <m:t>=</m:t>
                </m:r>
                <m:f>
                  <m:fPr>
                    <m:ctrlPr>
                      <w:rPr>
                        <w:rFonts w:ascii="Cambria Math" w:eastAsiaTheme="minorEastAsia" w:hAnsi="Cambria Math" w:cs="Arial"/>
                        <w:i/>
                        <w:iCs/>
                        <w:color w:val="000000" w:themeColor="text1"/>
                        <w:kern w:val="24"/>
                        <w:sz w:val="20"/>
                        <w:highlight w:val="yellow"/>
                        <w:lang w:val="it-IT" w:eastAsia="it-IT"/>
                      </w:rPr>
                    </m:ctrlPr>
                  </m:fPr>
                  <m:num>
                    <m:sSub>
                      <m:sSubPr>
                        <m:ctrlPr>
                          <w:rPr>
                            <w:rFonts w:ascii="Cambria Math" w:eastAsiaTheme="minorEastAsia" w:hAnsi="Cambria Math" w:cs="Arial"/>
                            <w:i/>
                            <w:iCs/>
                            <w:color w:val="000000" w:themeColor="text1"/>
                            <w:kern w:val="24"/>
                            <w:sz w:val="20"/>
                            <w:highlight w:val="yellow"/>
                            <w:lang w:val="it-IT" w:eastAsia="it-IT"/>
                          </w:rPr>
                        </m:ctrlPr>
                      </m:sSubPr>
                      <m:e>
                        <m:r>
                          <w:rPr>
                            <w:rFonts w:ascii="Cambria Math" w:eastAsiaTheme="minorEastAsia" w:hAnsi="Cambria Math" w:cs="Arial"/>
                            <w:color w:val="000000" w:themeColor="text1"/>
                            <w:kern w:val="24"/>
                            <w:sz w:val="20"/>
                            <w:highlight w:val="yellow"/>
                            <w:lang w:val="it-IT" w:eastAsia="it-IT"/>
                          </w:rPr>
                          <m:t>m</m:t>
                        </m:r>
                      </m:e>
                      <m:sub>
                        <m:r>
                          <w:rPr>
                            <w:rFonts w:ascii="Cambria Math" w:eastAsiaTheme="minorEastAsia" w:hAnsi="Cambria Math" w:cs="Arial"/>
                            <w:color w:val="000000" w:themeColor="text1"/>
                            <w:kern w:val="24"/>
                            <w:sz w:val="20"/>
                            <w:highlight w:val="yellow"/>
                            <w:lang w:val="it-IT" w:eastAsia="it-IT"/>
                          </w:rPr>
                          <m:t>product</m:t>
                        </m:r>
                      </m:sub>
                    </m:sSub>
                  </m:num>
                  <m:den>
                    <m:r>
                      <w:rPr>
                        <w:rFonts w:ascii="Cambria Math" w:eastAsia="Calibri" w:hAnsi="Cambria Math" w:cs="Arial"/>
                        <w:color w:val="000000" w:themeColor="text1"/>
                        <w:kern w:val="24"/>
                        <w:sz w:val="20"/>
                        <w:highlight w:val="yellow"/>
                        <w:lang w:eastAsia="it-IT"/>
                      </w:rPr>
                      <m:t>∆</m:t>
                    </m:r>
                    <m:r>
                      <w:rPr>
                        <w:rFonts w:ascii="Cambria Math" w:eastAsia="Calibri" w:hAnsi="Cambria Math" w:cs="Arial"/>
                        <w:color w:val="000000" w:themeColor="text1"/>
                        <w:kern w:val="24"/>
                        <w:sz w:val="20"/>
                        <w:highlight w:val="yellow"/>
                        <w:lang w:val="it-IT" w:eastAsia="it-IT"/>
                      </w:rPr>
                      <m:t>t</m:t>
                    </m:r>
                  </m:den>
                </m:f>
                <m:r>
                  <w:rPr>
                    <w:rFonts w:ascii="Cambria Math" w:eastAsiaTheme="minorEastAsia" w:hAnsi="Cambria Math" w:cs="Arial"/>
                    <w:color w:val="000000" w:themeColor="text1"/>
                    <w:kern w:val="24"/>
                    <w:sz w:val="20"/>
                    <w:highlight w:val="yellow"/>
                    <w:lang w:eastAsia="it-IT"/>
                  </w:rPr>
                  <m:t>=0.092</m:t>
                </m:r>
              </m:oMath>
            </m:oMathPara>
          </w:p>
        </w:tc>
        <w:tc>
          <w:tcPr>
            <w:tcW w:w="3685" w:type="dxa"/>
            <w:vAlign w:val="center"/>
          </w:tcPr>
          <w:p w14:paraId="74993B49" w14:textId="09DC7168" w:rsidR="00C83DCD" w:rsidRPr="00495FF6" w:rsidRDefault="00FC594D" w:rsidP="00051EBD">
            <w:pPr>
              <w:pStyle w:val="TAMainText"/>
              <w:spacing w:line="240" w:lineRule="auto"/>
              <w:ind w:firstLine="0"/>
              <w:jc w:val="center"/>
              <w:rPr>
                <w:iCs/>
                <w:color w:val="000000" w:themeColor="text1"/>
                <w:kern w:val="24"/>
                <w:sz w:val="20"/>
                <w:lang w:val="en-GB"/>
              </w:rPr>
            </w:pPr>
            <m:oMathPara>
              <m:oMath>
                <m:sSub>
                  <m:sSubPr>
                    <m:ctrlPr>
                      <w:rPr>
                        <w:rFonts w:ascii="Cambria Math" w:eastAsiaTheme="minorEastAsia" w:hAnsi="Cambria Math" w:cs="Arial"/>
                        <w:i/>
                        <w:iCs/>
                        <w:color w:val="000000" w:themeColor="text1"/>
                        <w:kern w:val="24"/>
                        <w:sz w:val="20"/>
                        <w:lang w:val="it-IT" w:eastAsia="it-IT"/>
                      </w:rPr>
                    </m:ctrlPr>
                  </m:sSubPr>
                  <m:e>
                    <m:r>
                      <w:rPr>
                        <w:rFonts w:ascii="Cambria Math" w:eastAsiaTheme="minorEastAsia" w:hAnsi="Cambria Math" w:cs="Arial"/>
                        <w:color w:val="000000" w:themeColor="text1"/>
                        <w:kern w:val="24"/>
                        <w:sz w:val="20"/>
                        <w:lang w:val="it-IT" w:eastAsia="it-IT"/>
                      </w:rPr>
                      <m:t>productivity</m:t>
                    </m:r>
                  </m:e>
                  <m:sub>
                    <m:r>
                      <w:rPr>
                        <w:rFonts w:ascii="Cambria Math" w:eastAsiaTheme="minorEastAsia" w:hAnsi="Cambria Math" w:cs="Arial"/>
                        <w:color w:val="000000" w:themeColor="text1"/>
                        <w:kern w:val="24"/>
                        <w:sz w:val="20"/>
                        <w:lang w:val="it-IT" w:eastAsia="it-IT"/>
                      </w:rPr>
                      <m:t>flow</m:t>
                    </m:r>
                  </m:sub>
                </m:sSub>
                <m:r>
                  <w:rPr>
                    <w:rFonts w:ascii="Cambria Math" w:eastAsiaTheme="minorEastAsia" w:hAnsi="Cambria Math" w:cs="Arial"/>
                    <w:color w:val="000000" w:themeColor="text1"/>
                    <w:kern w:val="24"/>
                    <w:sz w:val="20"/>
                  </w:rPr>
                  <m:t>=</m:t>
                </m:r>
                <m:f>
                  <m:fPr>
                    <m:ctrlPr>
                      <w:rPr>
                        <w:rFonts w:ascii="Cambria Math" w:eastAsiaTheme="minorEastAsia" w:hAnsi="Cambria Math" w:cs="Arial"/>
                        <w:i/>
                        <w:iCs/>
                        <w:color w:val="000000" w:themeColor="text1"/>
                        <w:kern w:val="24"/>
                        <w:sz w:val="20"/>
                        <w:lang w:val="it-IT"/>
                      </w:rPr>
                    </m:ctrlPr>
                  </m:fPr>
                  <m:num>
                    <m:sSub>
                      <m:sSubPr>
                        <m:ctrlPr>
                          <w:rPr>
                            <w:rFonts w:ascii="Cambria Math" w:eastAsiaTheme="minorEastAsia" w:hAnsi="Cambria Math" w:cs="Arial"/>
                            <w:i/>
                            <w:iCs/>
                            <w:color w:val="000000" w:themeColor="text1"/>
                            <w:kern w:val="24"/>
                            <w:sz w:val="20"/>
                            <w:lang w:val="it-IT"/>
                          </w:rPr>
                        </m:ctrlPr>
                      </m:sSubPr>
                      <m:e>
                        <m:r>
                          <w:rPr>
                            <w:rFonts w:ascii="Cambria Math" w:eastAsiaTheme="minorEastAsia" w:hAnsi="Cambria Math" w:cs="Arial"/>
                            <w:color w:val="000000" w:themeColor="text1"/>
                            <w:kern w:val="24"/>
                            <w:sz w:val="20"/>
                            <w:lang w:val="it-IT"/>
                          </w:rPr>
                          <m:t>m</m:t>
                        </m:r>
                      </m:e>
                      <m:sub>
                        <m:r>
                          <w:rPr>
                            <w:rFonts w:ascii="Cambria Math" w:eastAsiaTheme="minorEastAsia" w:hAnsi="Cambria Math" w:cs="Arial"/>
                            <w:color w:val="000000" w:themeColor="text1"/>
                            <w:kern w:val="24"/>
                            <w:sz w:val="20"/>
                            <w:lang w:val="it-IT"/>
                          </w:rPr>
                          <m:t>product</m:t>
                        </m:r>
                      </m:sub>
                    </m:sSub>
                  </m:num>
                  <m:den>
                    <m:sSub>
                      <m:sSubPr>
                        <m:ctrlPr>
                          <w:rPr>
                            <w:rFonts w:ascii="Cambria Math" w:eastAsia="Calibri" w:hAnsi="Cambria Math"/>
                            <w:i/>
                            <w:color w:val="000000"/>
                            <w:kern w:val="24"/>
                            <w:sz w:val="20"/>
                            <w:lang w:val="en-GB"/>
                          </w:rPr>
                        </m:ctrlPr>
                      </m:sSubPr>
                      <m:e>
                        <m:r>
                          <w:rPr>
                            <w:rFonts w:ascii="Cambria Math" w:eastAsia="Calibri" w:hAnsi="Cambria Math"/>
                            <w:color w:val="000000"/>
                            <w:kern w:val="24"/>
                            <w:sz w:val="20"/>
                            <w:lang w:val="en-GB"/>
                          </w:rPr>
                          <m:t>t</m:t>
                        </m:r>
                      </m:e>
                      <m:sub>
                        <m:r>
                          <w:rPr>
                            <w:rFonts w:ascii="Cambria Math" w:eastAsia="Calibri" w:hAnsi="Cambria Math"/>
                            <w:color w:val="000000"/>
                            <w:kern w:val="24"/>
                            <w:sz w:val="20"/>
                            <w:lang w:val="en-GB"/>
                          </w:rPr>
                          <m:t>total</m:t>
                        </m:r>
                      </m:sub>
                    </m:sSub>
                  </m:den>
                </m:f>
                <m:r>
                  <w:rPr>
                    <w:rFonts w:ascii="Cambria Math" w:eastAsiaTheme="minorEastAsia" w:hAnsi="Cambria Math" w:cs="Arial"/>
                    <w:color w:val="000000" w:themeColor="text1"/>
                    <w:kern w:val="24"/>
                    <w:sz w:val="20"/>
                    <w:lang w:val="it-IT"/>
                  </w:rPr>
                  <m:t>=0.684</m:t>
                </m:r>
              </m:oMath>
            </m:oMathPara>
          </w:p>
        </w:tc>
      </w:tr>
      <w:tr w:rsidR="00C83DCD" w:rsidRPr="00495FF6" w14:paraId="79660886" w14:textId="77777777" w:rsidTr="00051EBD">
        <w:trPr>
          <w:trHeight w:val="982"/>
          <w:jc w:val="center"/>
        </w:trPr>
        <w:tc>
          <w:tcPr>
            <w:tcW w:w="2122" w:type="dxa"/>
            <w:vAlign w:val="center"/>
          </w:tcPr>
          <w:p w14:paraId="7DF7CCEE" w14:textId="77777777" w:rsidR="00051EBD" w:rsidRPr="00495FF6" w:rsidRDefault="00795709" w:rsidP="00795709">
            <w:pPr>
              <w:pStyle w:val="TAMainText"/>
              <w:spacing w:line="240" w:lineRule="auto"/>
              <w:ind w:firstLine="0"/>
              <w:jc w:val="left"/>
              <w:rPr>
                <w:b/>
                <w:bCs/>
                <w:sz w:val="20"/>
                <w:lang w:val="en-GB"/>
              </w:rPr>
            </w:pPr>
            <w:r w:rsidRPr="00495FF6">
              <w:rPr>
                <w:b/>
                <w:bCs/>
                <w:sz w:val="20"/>
                <w:lang w:val="en-GB"/>
              </w:rPr>
              <w:t>C</w:t>
            </w:r>
            <w:r w:rsidR="00C83DCD" w:rsidRPr="00495FF6">
              <w:rPr>
                <w:b/>
                <w:bCs/>
                <w:sz w:val="20"/>
                <w:lang w:val="en-GB"/>
              </w:rPr>
              <w:t>atalyst productivity</w:t>
            </w:r>
          </w:p>
          <w:p w14:paraId="2194D424" w14:textId="17C1B98B" w:rsidR="00C83DCD" w:rsidRPr="00495FF6" w:rsidRDefault="00C83DCD" w:rsidP="00795709">
            <w:pPr>
              <w:pStyle w:val="TAMainText"/>
              <w:spacing w:line="240" w:lineRule="auto"/>
              <w:ind w:firstLine="0"/>
              <w:jc w:val="left"/>
              <w:rPr>
                <w:b/>
                <w:bCs/>
                <w:sz w:val="20"/>
                <w:lang w:val="en-GB"/>
              </w:rPr>
            </w:pPr>
            <w:r w:rsidRPr="00495FF6">
              <w:rPr>
                <w:sz w:val="20"/>
                <w:lang w:val="en-GB"/>
              </w:rPr>
              <w:t>(</w:t>
            </w:r>
            <w:r w:rsidRPr="00495FF6">
              <w:rPr>
                <w:b/>
                <w:bCs/>
                <w:sz w:val="20"/>
                <w:lang w:val="en-GB"/>
              </w:rPr>
              <w:t>g</w:t>
            </w:r>
            <w:r w:rsidRPr="00495FF6">
              <w:rPr>
                <w:b/>
                <w:bCs/>
                <w:sz w:val="20"/>
                <w:vertAlign w:val="subscript"/>
                <w:lang w:val="en-GB"/>
              </w:rPr>
              <w:t>amide</w:t>
            </w:r>
            <w:r w:rsidR="00795709" w:rsidRPr="00495FF6">
              <w:rPr>
                <w:b/>
                <w:bCs/>
                <w:sz w:val="20"/>
              </w:rPr>
              <w:t xml:space="preserve"> </w:t>
            </w:r>
            <w:r w:rsidRPr="00495FF6">
              <w:rPr>
                <w:b/>
                <w:bCs/>
                <w:sz w:val="20"/>
              </w:rPr>
              <w:t>g</w:t>
            </w:r>
            <w:r w:rsidRPr="00495FF6">
              <w:rPr>
                <w:b/>
                <w:bCs/>
                <w:sz w:val="20"/>
                <w:vertAlign w:val="subscript"/>
              </w:rPr>
              <w:t>catalyst</w:t>
            </w:r>
            <w:r w:rsidR="00F81B8E" w:rsidRPr="00495FF6">
              <w:rPr>
                <w:sz w:val="20"/>
                <w:vertAlign w:val="superscript"/>
              </w:rPr>
              <w:t>−</w:t>
            </w:r>
            <w:r w:rsidRPr="00495FF6">
              <w:rPr>
                <w:b/>
                <w:bCs/>
                <w:sz w:val="20"/>
                <w:vertAlign w:val="superscript"/>
              </w:rPr>
              <w:t>1</w:t>
            </w:r>
            <w:r w:rsidRPr="00495FF6">
              <w:rPr>
                <w:b/>
                <w:bCs/>
                <w:sz w:val="20"/>
              </w:rPr>
              <w:t>)</w:t>
            </w:r>
          </w:p>
        </w:tc>
        <w:tc>
          <w:tcPr>
            <w:tcW w:w="3969" w:type="dxa"/>
            <w:vAlign w:val="center"/>
          </w:tcPr>
          <w:p w14:paraId="659B234C" w14:textId="62263271" w:rsidR="00D842BA" w:rsidRPr="00FE50FA" w:rsidRDefault="00D842BA" w:rsidP="00051EBD">
            <w:pPr>
              <w:spacing w:after="0"/>
              <w:jc w:val="left"/>
              <w:rPr>
                <w:rFonts w:ascii="Arial" w:eastAsiaTheme="minorEastAsia" w:hAnsi="Arial" w:cs="Arial"/>
                <w:color w:val="000000" w:themeColor="text1"/>
                <w:kern w:val="24"/>
                <w:sz w:val="20"/>
              </w:rPr>
            </w:pPr>
            <m:oMathPara>
              <m:oMath>
                <m:r>
                  <w:rPr>
                    <w:rFonts w:ascii="Cambria Math" w:eastAsiaTheme="minorEastAsia" w:hAnsi="Cambria Math" w:cs="Arial"/>
                    <w:color w:val="000000" w:themeColor="text1"/>
                    <w:kern w:val="24"/>
                    <w:sz w:val="20"/>
                    <w:highlight w:val="yellow"/>
                  </w:rPr>
                  <m:t>cat. productivity=</m:t>
                </m:r>
                <m:f>
                  <m:fPr>
                    <m:ctrlPr>
                      <w:rPr>
                        <w:rFonts w:ascii="Cambria Math" w:eastAsiaTheme="minorEastAsia" w:hAnsi="Cambria Math" w:cs="Arial"/>
                        <w:i/>
                        <w:iCs/>
                        <w:color w:val="000000" w:themeColor="text1"/>
                        <w:kern w:val="24"/>
                        <w:sz w:val="20"/>
                        <w:highlight w:val="yellow"/>
                      </w:rPr>
                    </m:ctrlPr>
                  </m:fPr>
                  <m:num>
                    <m:sSub>
                      <m:sSubPr>
                        <m:ctrlPr>
                          <w:rPr>
                            <w:rFonts w:ascii="Cambria Math" w:eastAsiaTheme="minorEastAsia" w:hAnsi="Cambria Math" w:cs="Arial"/>
                            <w:i/>
                            <w:iCs/>
                            <w:color w:val="000000" w:themeColor="text1"/>
                            <w:kern w:val="24"/>
                            <w:sz w:val="20"/>
                            <w:highlight w:val="yellow"/>
                          </w:rPr>
                        </m:ctrlPr>
                      </m:sSubPr>
                      <m:e>
                        <m:r>
                          <w:rPr>
                            <w:rFonts w:ascii="Cambria Math" w:eastAsiaTheme="minorEastAsia" w:hAnsi="Cambria Math" w:cs="Arial"/>
                            <w:color w:val="000000" w:themeColor="text1"/>
                            <w:kern w:val="24"/>
                            <w:sz w:val="20"/>
                            <w:highlight w:val="yellow"/>
                          </w:rPr>
                          <m:t>m</m:t>
                        </m:r>
                      </m:e>
                      <m:sub>
                        <m:r>
                          <w:rPr>
                            <w:rFonts w:ascii="Cambria Math" w:eastAsiaTheme="minorEastAsia" w:hAnsi="Cambria Math" w:cs="Arial"/>
                            <w:color w:val="000000" w:themeColor="text1"/>
                            <w:kern w:val="24"/>
                            <w:sz w:val="20"/>
                            <w:highlight w:val="yellow"/>
                          </w:rPr>
                          <m:t>product</m:t>
                        </m:r>
                      </m:sub>
                    </m:sSub>
                  </m:num>
                  <m:den>
                    <m:sSub>
                      <m:sSubPr>
                        <m:ctrlPr>
                          <w:rPr>
                            <w:rFonts w:ascii="Cambria Math" w:eastAsiaTheme="minorEastAsia" w:hAnsi="Cambria Math" w:cs="Arial"/>
                            <w:i/>
                            <w:iCs/>
                            <w:color w:val="000000" w:themeColor="text1"/>
                            <w:kern w:val="24"/>
                            <w:sz w:val="20"/>
                            <w:highlight w:val="yellow"/>
                          </w:rPr>
                        </m:ctrlPr>
                      </m:sSubPr>
                      <m:e>
                        <m:r>
                          <w:rPr>
                            <w:rFonts w:ascii="Cambria Math" w:eastAsiaTheme="minorEastAsia" w:hAnsi="Cambria Math" w:cs="Arial"/>
                            <w:color w:val="000000" w:themeColor="text1"/>
                            <w:kern w:val="24"/>
                            <w:sz w:val="20"/>
                            <w:highlight w:val="yellow"/>
                          </w:rPr>
                          <m:t>m</m:t>
                        </m:r>
                      </m:e>
                      <m:sub>
                        <m:r>
                          <w:rPr>
                            <w:rFonts w:ascii="Cambria Math" w:eastAsiaTheme="minorEastAsia" w:hAnsi="Cambria Math" w:cs="Arial"/>
                            <w:color w:val="000000" w:themeColor="text1"/>
                            <w:kern w:val="24"/>
                            <w:sz w:val="20"/>
                            <w:highlight w:val="yellow"/>
                          </w:rPr>
                          <m:t>lipase</m:t>
                        </m:r>
                      </m:sub>
                    </m:sSub>
                  </m:den>
                </m:f>
                <m:r>
                  <w:rPr>
                    <w:rFonts w:ascii="Cambria Math" w:eastAsiaTheme="minorEastAsia" w:hAnsi="Cambria Math" w:cs="Arial"/>
                    <w:color w:val="000000" w:themeColor="text1"/>
                    <w:kern w:val="24"/>
                    <w:sz w:val="20"/>
                    <w:highlight w:val="yellow"/>
                  </w:rPr>
                  <m:t>=2.05</m:t>
                </m:r>
              </m:oMath>
            </m:oMathPara>
          </w:p>
        </w:tc>
        <w:tc>
          <w:tcPr>
            <w:tcW w:w="3685" w:type="dxa"/>
            <w:vAlign w:val="center"/>
          </w:tcPr>
          <w:p w14:paraId="0BA5F99F" w14:textId="1C5A9ADD" w:rsidR="00C83DCD" w:rsidRPr="00FE50FA" w:rsidRDefault="00D842BA" w:rsidP="00795709">
            <w:pPr>
              <w:pStyle w:val="TAMainText"/>
              <w:spacing w:line="240" w:lineRule="auto"/>
              <w:ind w:firstLine="0"/>
              <w:jc w:val="center"/>
              <w:rPr>
                <w:sz w:val="20"/>
                <w:lang w:val="en-GB"/>
              </w:rPr>
            </w:pPr>
            <m:oMathPara>
              <m:oMath>
                <m:r>
                  <w:rPr>
                    <w:rFonts w:ascii="Cambria Math" w:eastAsiaTheme="minorEastAsia" w:hAnsi="Cambria Math" w:cs="Arial"/>
                    <w:color w:val="000000" w:themeColor="text1"/>
                    <w:kern w:val="24"/>
                    <w:sz w:val="20"/>
                  </w:rPr>
                  <m:t>cat. productivity=</m:t>
                </m:r>
                <m:f>
                  <m:fPr>
                    <m:ctrlPr>
                      <w:rPr>
                        <w:rFonts w:ascii="Cambria Math" w:eastAsiaTheme="minorEastAsia" w:hAnsi="Cambria Math" w:cs="Arial"/>
                        <w:i/>
                        <w:iCs/>
                        <w:color w:val="000000" w:themeColor="text1"/>
                        <w:kern w:val="24"/>
                        <w:sz w:val="20"/>
                      </w:rPr>
                    </m:ctrlPr>
                  </m:fPr>
                  <m:num>
                    <m:sSub>
                      <m:sSubPr>
                        <m:ctrlPr>
                          <w:rPr>
                            <w:rFonts w:ascii="Cambria Math" w:eastAsiaTheme="minorEastAsia" w:hAnsi="Cambria Math" w:cs="Arial"/>
                            <w:i/>
                            <w:iCs/>
                            <w:color w:val="000000" w:themeColor="text1"/>
                            <w:kern w:val="24"/>
                            <w:sz w:val="20"/>
                          </w:rPr>
                        </m:ctrlPr>
                      </m:sSubPr>
                      <m:e>
                        <m:r>
                          <w:rPr>
                            <w:rFonts w:ascii="Cambria Math" w:eastAsiaTheme="minorEastAsia" w:hAnsi="Cambria Math" w:cs="Arial"/>
                            <w:color w:val="000000" w:themeColor="text1"/>
                            <w:kern w:val="24"/>
                            <w:sz w:val="20"/>
                          </w:rPr>
                          <m:t>m</m:t>
                        </m:r>
                      </m:e>
                      <m:sub>
                        <m:r>
                          <w:rPr>
                            <w:rFonts w:ascii="Cambria Math" w:eastAsiaTheme="minorEastAsia" w:hAnsi="Cambria Math" w:cs="Arial"/>
                            <w:color w:val="000000" w:themeColor="text1"/>
                            <w:kern w:val="24"/>
                            <w:sz w:val="20"/>
                          </w:rPr>
                          <m:t>product</m:t>
                        </m:r>
                      </m:sub>
                    </m:sSub>
                  </m:num>
                  <m:den>
                    <m:sSub>
                      <m:sSubPr>
                        <m:ctrlPr>
                          <w:rPr>
                            <w:rFonts w:ascii="Cambria Math" w:eastAsiaTheme="minorEastAsia" w:hAnsi="Cambria Math" w:cs="Arial"/>
                            <w:i/>
                            <w:iCs/>
                            <w:color w:val="000000" w:themeColor="text1"/>
                            <w:kern w:val="24"/>
                            <w:sz w:val="20"/>
                          </w:rPr>
                        </m:ctrlPr>
                      </m:sSubPr>
                      <m:e>
                        <m:r>
                          <w:rPr>
                            <w:rFonts w:ascii="Cambria Math" w:eastAsiaTheme="minorEastAsia" w:hAnsi="Cambria Math" w:cs="Arial"/>
                            <w:color w:val="000000" w:themeColor="text1"/>
                            <w:kern w:val="24"/>
                            <w:sz w:val="20"/>
                          </w:rPr>
                          <m:t>m</m:t>
                        </m:r>
                      </m:e>
                      <m:sub>
                        <m:r>
                          <w:rPr>
                            <w:rFonts w:ascii="Cambria Math" w:eastAsiaTheme="minorEastAsia" w:hAnsi="Cambria Math" w:cs="Arial"/>
                            <w:color w:val="000000" w:themeColor="text1"/>
                            <w:kern w:val="24"/>
                            <w:sz w:val="20"/>
                          </w:rPr>
                          <m:t>lipase</m:t>
                        </m:r>
                      </m:sub>
                    </m:sSub>
                  </m:den>
                </m:f>
                <m:r>
                  <w:rPr>
                    <w:rFonts w:ascii="Cambria Math" w:eastAsiaTheme="minorEastAsia" w:hAnsi="Cambria Math" w:cs="Arial"/>
                    <w:color w:val="000000" w:themeColor="text1"/>
                    <w:kern w:val="24"/>
                    <w:sz w:val="20"/>
                  </w:rPr>
                  <m:t>=48.0</m:t>
                </m:r>
              </m:oMath>
            </m:oMathPara>
          </w:p>
        </w:tc>
      </w:tr>
    </w:tbl>
    <w:p w14:paraId="366D92EF" w14:textId="356D7944" w:rsidR="00605024" w:rsidRPr="00495FF6" w:rsidRDefault="005B5844" w:rsidP="00011070">
      <w:pPr>
        <w:pStyle w:val="FETableFootnote"/>
        <w:rPr>
          <w:rFonts w:eastAsiaTheme="minorEastAsia"/>
        </w:rPr>
      </w:pPr>
      <w:r w:rsidRPr="00495FF6">
        <w:rPr>
          <w:iCs/>
          <w:color w:val="000000"/>
          <w:vertAlign w:val="superscript"/>
        </w:rPr>
        <w:t>a</w:t>
      </w:r>
      <w:r w:rsidR="002D75BC" w:rsidRPr="00495FF6">
        <w:rPr>
          <w:iCs/>
          <w:color w:val="000000"/>
          <w:vertAlign w:val="superscript"/>
        </w:rPr>
        <w:t xml:space="preserve"> </w:t>
      </w:r>
      <w:r w:rsidR="002C73E8" w:rsidRPr="00495FF6">
        <w:rPr>
          <w:iCs/>
          <w:color w:val="000000"/>
        </w:rPr>
        <w:t>amount of oleic acid c</w:t>
      </w:r>
      <w:r w:rsidRPr="00495FF6">
        <w:rPr>
          <w:iCs/>
          <w:color w:val="000000"/>
        </w:rPr>
        <w:t>ontained</w:t>
      </w:r>
      <w:r w:rsidRPr="00495FF6">
        <w:rPr>
          <w:iCs/>
          <w:color w:val="000000"/>
          <w:vertAlign w:val="superscript"/>
        </w:rPr>
        <w:t xml:space="preserve"> </w:t>
      </w:r>
      <w:r w:rsidRPr="00495FF6">
        <w:rPr>
          <w:iCs/>
          <w:color w:val="000000"/>
        </w:rPr>
        <w:t xml:space="preserve">in of the mixture of FAs obtained by enzymatic </w:t>
      </w:r>
      <w:r w:rsidR="006712D4" w:rsidRPr="00495FF6">
        <w:rPr>
          <w:iCs/>
          <w:color w:val="000000"/>
        </w:rPr>
        <w:t>hydrolysis</w:t>
      </w:r>
      <w:r w:rsidRPr="00495FF6">
        <w:rPr>
          <w:iCs/>
          <w:color w:val="000000"/>
        </w:rPr>
        <w:t xml:space="preserve"> of HOSO </w:t>
      </w:r>
      <w:r w:rsidRPr="00495FF6">
        <w:rPr>
          <w:rFonts w:eastAsiaTheme="minorEastAsia"/>
        </w:rPr>
        <w:t>soapstock</w:t>
      </w:r>
      <w:r w:rsidR="007833E5" w:rsidRPr="00495FF6">
        <w:rPr>
          <w:rFonts w:eastAsiaTheme="minorEastAsia"/>
        </w:rPr>
        <w:t xml:space="preserve">; </w:t>
      </w:r>
      <w:r w:rsidR="007833E5" w:rsidRPr="00495FF6">
        <w:rPr>
          <w:rFonts w:eastAsiaTheme="minorEastAsia"/>
          <w:vertAlign w:val="superscript"/>
        </w:rPr>
        <w:t>b</w:t>
      </w:r>
      <w:r w:rsidR="007833E5" w:rsidRPr="00495FF6">
        <w:rPr>
          <w:rFonts w:eastAsiaTheme="minorEastAsia"/>
        </w:rPr>
        <w:t xml:space="preserve"> volume of solvent for the batch reaction, volume of the packed bed catalyst for the </w:t>
      </w:r>
      <w:r w:rsidR="00AF503A" w:rsidRPr="00495FF6">
        <w:rPr>
          <w:rFonts w:eastAsiaTheme="minorEastAsia"/>
        </w:rPr>
        <w:t>continuous</w:t>
      </w:r>
      <w:r w:rsidR="002C73E8" w:rsidRPr="00495FF6">
        <w:rPr>
          <w:rFonts w:eastAsiaTheme="minorEastAsia"/>
        </w:rPr>
        <w:t xml:space="preserve"> flow reaction</w:t>
      </w:r>
      <w:r w:rsidR="00E75749" w:rsidRPr="00495FF6">
        <w:rPr>
          <w:rFonts w:eastAsiaTheme="minorEastAsia"/>
        </w:rPr>
        <w:t xml:space="preserve">; </w:t>
      </w:r>
      <w:r w:rsidR="00E75749" w:rsidRPr="00495FF6">
        <w:rPr>
          <w:rFonts w:eastAsiaTheme="minorEastAsia"/>
          <w:vertAlign w:val="superscript"/>
        </w:rPr>
        <w:t>c</w:t>
      </w:r>
      <w:r w:rsidR="002D75BC" w:rsidRPr="00495FF6">
        <w:rPr>
          <w:rFonts w:eastAsiaTheme="minorEastAsia"/>
          <w:vertAlign w:val="superscript"/>
        </w:rPr>
        <w:t xml:space="preserve"> </w:t>
      </w:r>
      <w:r w:rsidR="00E75749" w:rsidRPr="00495FF6">
        <w:rPr>
          <w:rFonts w:eastAsiaTheme="minorEastAsia"/>
        </w:rPr>
        <w:t>total reaction time during the continuous operating of the reactor</w:t>
      </w:r>
      <w:r w:rsidR="002C1D40" w:rsidRPr="00495FF6">
        <w:rPr>
          <w:rFonts w:eastAsiaTheme="minorEastAsia"/>
        </w:rPr>
        <w:t>,</w:t>
      </w:r>
      <w:r w:rsidR="00E75749" w:rsidRPr="00495FF6">
        <w:rPr>
          <w:rFonts w:eastAsiaTheme="minorEastAsia"/>
        </w:rPr>
        <w:t xml:space="preserve"> starting from the achievement of the steady state after two residence times. </w:t>
      </w:r>
    </w:p>
    <w:p w14:paraId="7B324C00" w14:textId="77777777" w:rsidR="00B634E3" w:rsidRPr="00495FF6" w:rsidRDefault="00B634E3" w:rsidP="00523460">
      <w:pPr>
        <w:pStyle w:val="TAMainText"/>
        <w:spacing w:after="240"/>
        <w:ind w:firstLine="204"/>
        <w:rPr>
          <w:color w:val="000000" w:themeColor="text1"/>
        </w:rPr>
      </w:pPr>
    </w:p>
    <w:p w14:paraId="4B7C31FB" w14:textId="5FFCED36" w:rsidR="00F97C5B" w:rsidRPr="00495FF6" w:rsidRDefault="00A86E5B" w:rsidP="00523460">
      <w:pPr>
        <w:pStyle w:val="TAMainText"/>
        <w:spacing w:after="240"/>
        <w:ind w:firstLine="204"/>
        <w:rPr>
          <w:color w:val="000000" w:themeColor="text1"/>
        </w:rPr>
      </w:pPr>
      <w:r w:rsidRPr="00495FF6">
        <w:rPr>
          <w:color w:val="000000" w:themeColor="text1"/>
        </w:rPr>
        <w:t xml:space="preserve">Under continuous flow conditions the enzyme was </w:t>
      </w:r>
      <w:r w:rsidR="00146F0E" w:rsidRPr="00495FF6">
        <w:rPr>
          <w:color w:val="000000" w:themeColor="text1"/>
        </w:rPr>
        <w:t xml:space="preserve">very efficiently </w:t>
      </w:r>
      <w:r w:rsidRPr="00495FF6">
        <w:rPr>
          <w:color w:val="000000" w:themeColor="text1"/>
        </w:rPr>
        <w:t>recycled</w:t>
      </w:r>
      <w:r w:rsidR="003D3387" w:rsidRPr="00495FF6">
        <w:rPr>
          <w:color w:val="000000" w:themeColor="text1"/>
        </w:rPr>
        <w:t>, and the value of catalyst productivity</w:t>
      </w:r>
      <w:r w:rsidRPr="00495FF6">
        <w:rPr>
          <w:color w:val="000000" w:themeColor="text1"/>
        </w:rPr>
        <w:t xml:space="preserve"> </w:t>
      </w:r>
      <w:r w:rsidR="003D3387" w:rsidRPr="00EB0E2F">
        <w:rPr>
          <w:color w:val="000000" w:themeColor="text1"/>
          <w:highlight w:val="yellow"/>
        </w:rPr>
        <w:t>showed a 2</w:t>
      </w:r>
      <w:r w:rsidR="00E92EDB">
        <w:rPr>
          <w:color w:val="000000" w:themeColor="text1"/>
          <w:highlight w:val="yellow"/>
        </w:rPr>
        <w:t>3</w:t>
      </w:r>
      <w:r w:rsidR="003D3387" w:rsidRPr="00EB0E2F">
        <w:rPr>
          <w:color w:val="000000" w:themeColor="text1"/>
          <w:highlight w:val="yellow"/>
        </w:rPr>
        <w:t xml:space="preserve">-fold </w:t>
      </w:r>
      <w:r w:rsidR="007B44FE" w:rsidRPr="00EB0E2F">
        <w:rPr>
          <w:color w:val="000000" w:themeColor="text1"/>
          <w:highlight w:val="yellow"/>
        </w:rPr>
        <w:t>enhancement</w:t>
      </w:r>
      <w:r w:rsidR="003D3387" w:rsidRPr="00495FF6">
        <w:rPr>
          <w:color w:val="000000" w:themeColor="text1"/>
        </w:rPr>
        <w:t xml:space="preserve"> </w:t>
      </w:r>
      <w:r w:rsidR="007B44FE" w:rsidRPr="00495FF6">
        <w:rPr>
          <w:color w:val="000000" w:themeColor="text1"/>
        </w:rPr>
        <w:t>compared</w:t>
      </w:r>
      <w:r w:rsidR="003D3387" w:rsidRPr="00495FF6">
        <w:rPr>
          <w:color w:val="000000" w:themeColor="text1"/>
        </w:rPr>
        <w:t xml:space="preserve"> to </w:t>
      </w:r>
      <w:r w:rsidR="0033032E" w:rsidRPr="00495FF6">
        <w:rPr>
          <w:color w:val="000000" w:themeColor="text1"/>
        </w:rPr>
        <w:t>that</w:t>
      </w:r>
      <w:r w:rsidR="003D3387" w:rsidRPr="00495FF6">
        <w:rPr>
          <w:color w:val="000000" w:themeColor="text1"/>
        </w:rPr>
        <w:t xml:space="preserve"> obtained under batch conditions (Table 1). </w:t>
      </w:r>
      <w:r w:rsidR="0033032E" w:rsidRPr="00495FF6">
        <w:rPr>
          <w:color w:val="000000" w:themeColor="text1"/>
        </w:rPr>
        <w:t>Space</w:t>
      </w:r>
      <w:r w:rsidR="007B44FE" w:rsidRPr="00495FF6">
        <w:rPr>
          <w:color w:val="000000" w:themeColor="text1"/>
        </w:rPr>
        <w:t>-time yield and process productivity increased,</w:t>
      </w:r>
      <w:r w:rsidR="00D041F6" w:rsidRPr="00495FF6">
        <w:rPr>
          <w:color w:val="000000" w:themeColor="text1"/>
        </w:rPr>
        <w:t xml:space="preserve"> </w:t>
      </w:r>
      <w:r w:rsidR="007B44FE" w:rsidRPr="00E92EDB">
        <w:rPr>
          <w:color w:val="000000" w:themeColor="text1"/>
          <w:highlight w:val="yellow"/>
        </w:rPr>
        <w:t xml:space="preserve">even though </w:t>
      </w:r>
      <w:r w:rsidR="00E92EDB" w:rsidRPr="00E92EDB">
        <w:rPr>
          <w:color w:val="000000" w:themeColor="text1"/>
          <w:highlight w:val="yellow"/>
        </w:rPr>
        <w:t>the</w:t>
      </w:r>
      <w:r w:rsidR="00D041F6" w:rsidRPr="00E92EDB">
        <w:rPr>
          <w:color w:val="000000" w:themeColor="text1"/>
          <w:highlight w:val="yellow"/>
        </w:rPr>
        <w:t xml:space="preserve"> conversion </w:t>
      </w:r>
      <w:r w:rsidR="00E92EDB" w:rsidRPr="00E92EDB">
        <w:rPr>
          <w:color w:val="000000" w:themeColor="text1"/>
          <w:highlight w:val="yellow"/>
        </w:rPr>
        <w:t xml:space="preserve">that </w:t>
      </w:r>
      <w:r w:rsidR="00D041F6" w:rsidRPr="00E92EDB">
        <w:rPr>
          <w:color w:val="000000" w:themeColor="text1"/>
          <w:highlight w:val="yellow"/>
        </w:rPr>
        <w:t>could be obtained</w:t>
      </w:r>
      <w:r w:rsidR="001F5A63" w:rsidRPr="00E92EDB">
        <w:rPr>
          <w:color w:val="000000" w:themeColor="text1"/>
          <w:highlight w:val="yellow"/>
        </w:rPr>
        <w:t xml:space="preserve"> in continuous flow mode</w:t>
      </w:r>
      <w:r w:rsidR="00E92EDB" w:rsidRPr="00E92EDB">
        <w:rPr>
          <w:color w:val="000000" w:themeColor="text1"/>
          <w:highlight w:val="yellow"/>
        </w:rPr>
        <w:t xml:space="preserve"> was lower than that achieved in batch conditions</w:t>
      </w:r>
      <w:r w:rsidR="00D041F6" w:rsidRPr="00E92EDB">
        <w:rPr>
          <w:color w:val="000000" w:themeColor="text1"/>
          <w:highlight w:val="yellow"/>
        </w:rPr>
        <w:t>.</w:t>
      </w:r>
      <w:r w:rsidR="00D041F6" w:rsidRPr="00495FF6">
        <w:rPr>
          <w:color w:val="000000" w:themeColor="text1"/>
        </w:rPr>
        <w:t xml:space="preserve"> </w:t>
      </w:r>
      <w:r w:rsidR="0033032E" w:rsidRPr="00495FF6">
        <w:rPr>
          <w:color w:val="000000" w:themeColor="text1"/>
        </w:rPr>
        <w:t>The use of the enzyme-packed column</w:t>
      </w:r>
      <w:r w:rsidRPr="00495FF6">
        <w:rPr>
          <w:color w:val="000000" w:themeColor="text1"/>
        </w:rPr>
        <w:t xml:space="preserve"> greatly simplified</w:t>
      </w:r>
      <w:r w:rsidR="0033032E" w:rsidRPr="00495FF6">
        <w:rPr>
          <w:color w:val="000000" w:themeColor="text1"/>
        </w:rPr>
        <w:t xml:space="preserve"> the reaction work-up</w:t>
      </w:r>
      <w:r w:rsidRPr="00495FF6">
        <w:rPr>
          <w:color w:val="000000" w:themeColor="text1"/>
        </w:rPr>
        <w:t xml:space="preserve">, </w:t>
      </w:r>
      <w:r w:rsidR="00D041F6" w:rsidRPr="00495FF6">
        <w:rPr>
          <w:color w:val="000000" w:themeColor="text1"/>
        </w:rPr>
        <w:t xml:space="preserve">avoiding lengthy </w:t>
      </w:r>
      <w:r w:rsidR="0033032E" w:rsidRPr="00495FF6">
        <w:rPr>
          <w:color w:val="000000" w:themeColor="text1"/>
        </w:rPr>
        <w:t xml:space="preserve">enzyme recovery procedures and </w:t>
      </w:r>
      <w:r w:rsidR="00DA0EF5" w:rsidRPr="00495FF6">
        <w:rPr>
          <w:color w:val="000000" w:themeColor="text1"/>
        </w:rPr>
        <w:t xml:space="preserve">unfavorable </w:t>
      </w:r>
      <w:r w:rsidR="0033032E" w:rsidRPr="00495FF6">
        <w:rPr>
          <w:color w:val="000000" w:themeColor="text1"/>
        </w:rPr>
        <w:t xml:space="preserve">loss of the catalyst during the </w:t>
      </w:r>
      <w:r w:rsidR="0033032E" w:rsidRPr="00495FF6">
        <w:rPr>
          <w:color w:val="000000" w:themeColor="text1"/>
        </w:rPr>
        <w:lastRenderedPageBreak/>
        <w:t xml:space="preserve">recycling operations. </w:t>
      </w:r>
      <w:r w:rsidR="00630561" w:rsidRPr="00495FF6">
        <w:rPr>
          <w:color w:val="000000" w:themeColor="text1"/>
        </w:rPr>
        <w:t xml:space="preserve">The reaction temperature could be decreased from 65°C to 55°C without </w:t>
      </w:r>
      <w:r w:rsidR="00146F0E" w:rsidRPr="00495FF6">
        <w:rPr>
          <w:color w:val="000000" w:themeColor="text1"/>
        </w:rPr>
        <w:t xml:space="preserve">any </w:t>
      </w:r>
      <w:r w:rsidR="00630561" w:rsidRPr="00495FF6">
        <w:rPr>
          <w:color w:val="000000" w:themeColor="text1"/>
        </w:rPr>
        <w:t>detrimental effects on the outcome of the reaction.</w:t>
      </w:r>
    </w:p>
    <w:p w14:paraId="1E066E1F" w14:textId="3A8C3630" w:rsidR="00A86E5B" w:rsidRPr="00495FF6" w:rsidRDefault="007873E2" w:rsidP="00523460">
      <w:pPr>
        <w:pStyle w:val="TAMainText"/>
        <w:spacing w:after="240"/>
        <w:ind w:firstLine="204"/>
        <w:jc w:val="left"/>
        <w:rPr>
          <w:b/>
          <w:lang w:val="en-GB"/>
        </w:rPr>
      </w:pPr>
      <w:r w:rsidRPr="00495FF6">
        <w:rPr>
          <w:b/>
          <w:lang w:val="en-GB"/>
        </w:rPr>
        <w:t xml:space="preserve">Green </w:t>
      </w:r>
      <w:r w:rsidR="004F7328" w:rsidRPr="00495FF6">
        <w:rPr>
          <w:b/>
          <w:lang w:val="en-GB"/>
        </w:rPr>
        <w:t>m</w:t>
      </w:r>
      <w:r w:rsidRPr="00495FF6">
        <w:rPr>
          <w:b/>
          <w:lang w:val="en-GB"/>
        </w:rPr>
        <w:t>etrics</w:t>
      </w:r>
      <w:r w:rsidR="00155FA0" w:rsidRPr="00495FF6">
        <w:rPr>
          <w:b/>
          <w:lang w:val="en-GB"/>
        </w:rPr>
        <w:t xml:space="preserve"> </w:t>
      </w:r>
      <w:r w:rsidR="001F5A63" w:rsidRPr="00495FF6">
        <w:rPr>
          <w:b/>
          <w:lang w:val="en-GB"/>
        </w:rPr>
        <w:t xml:space="preserve">of the process </w:t>
      </w:r>
      <w:r w:rsidR="00155FA0" w:rsidRPr="00495FF6">
        <w:rPr>
          <w:b/>
          <w:lang w:val="en-GB"/>
        </w:rPr>
        <w:t>and comparison with known routes</w:t>
      </w:r>
    </w:p>
    <w:p w14:paraId="1FA83AA6" w14:textId="7B6C68A6" w:rsidR="00F04C94" w:rsidRPr="00495FF6" w:rsidRDefault="00155FA0" w:rsidP="00523460">
      <w:pPr>
        <w:pStyle w:val="TAMainText"/>
        <w:spacing w:after="240"/>
        <w:ind w:firstLine="204"/>
        <w:jc w:val="left"/>
        <w:rPr>
          <w:b/>
          <w:vertAlign w:val="superscript"/>
          <w:lang w:val="en-GB"/>
        </w:rPr>
      </w:pPr>
      <w:r w:rsidRPr="00495FF6">
        <w:rPr>
          <w:lang w:val="en-GB"/>
        </w:rPr>
        <w:t>The known</w:t>
      </w:r>
      <w:r w:rsidR="008142E7" w:rsidRPr="00495FF6">
        <w:rPr>
          <w:lang w:val="en-GB"/>
        </w:rPr>
        <w:t xml:space="preserve"> synthetic protocols</w:t>
      </w:r>
      <w:r w:rsidR="00517A0E" w:rsidRPr="00495FF6">
        <w:rPr>
          <w:lang w:val="en-GB"/>
        </w:rPr>
        <w:t xml:space="preserve"> </w:t>
      </w:r>
      <w:r w:rsidR="00D73F8F" w:rsidRPr="00495FF6">
        <w:rPr>
          <w:lang w:val="en-GB"/>
        </w:rPr>
        <w:t xml:space="preserve">compared to the procedure herein described are depicted in </w:t>
      </w:r>
      <w:r w:rsidR="00517A0E" w:rsidRPr="00495FF6">
        <w:rPr>
          <w:lang w:val="en-GB"/>
        </w:rPr>
        <w:t xml:space="preserve">Scheme </w:t>
      </w:r>
      <w:r w:rsidR="001E487B" w:rsidRPr="00495FF6">
        <w:rPr>
          <w:lang w:val="en-GB"/>
        </w:rPr>
        <w:t>2</w:t>
      </w:r>
      <w:r w:rsidR="007131E2" w:rsidRPr="00495FF6">
        <w:rPr>
          <w:lang w:val="en-GB"/>
        </w:rPr>
        <w:t>: t</w:t>
      </w:r>
      <w:r w:rsidR="00F37B7B" w:rsidRPr="00495FF6">
        <w:rPr>
          <w:lang w:val="en-GB"/>
        </w:rPr>
        <w:t>wo model chemical reactions</w:t>
      </w:r>
      <w:r w:rsidR="00D73F8F" w:rsidRPr="00495FF6">
        <w:rPr>
          <w:lang w:val="en-GB"/>
        </w:rPr>
        <w:t xml:space="preserve">, </w:t>
      </w:r>
      <w:r w:rsidR="00D73F8F" w:rsidRPr="00495FF6">
        <w:rPr>
          <w:i/>
          <w:iCs/>
          <w:lang w:val="en-GB"/>
        </w:rPr>
        <w:t>i.e</w:t>
      </w:r>
      <w:r w:rsidR="00D73F8F" w:rsidRPr="00495FF6">
        <w:rPr>
          <w:lang w:val="en-GB"/>
        </w:rPr>
        <w:t>.</w:t>
      </w:r>
      <w:r w:rsidR="00F37B7B" w:rsidRPr="00495FF6">
        <w:rPr>
          <w:lang w:val="en-GB"/>
        </w:rPr>
        <w:t xml:space="preserve"> </w:t>
      </w:r>
      <w:r w:rsidR="009A7F1E" w:rsidRPr="00495FF6">
        <w:rPr>
          <w:lang w:val="en-GB"/>
        </w:rPr>
        <w:t xml:space="preserve">the </w:t>
      </w:r>
      <w:r w:rsidR="00F37B7B" w:rsidRPr="00495FF6">
        <w:rPr>
          <w:lang w:val="en-GB"/>
        </w:rPr>
        <w:t xml:space="preserve">classical synthesis </w:t>
      </w:r>
      <w:r w:rsidR="009A7F1E" w:rsidRPr="00495FF6">
        <w:rPr>
          <w:lang w:val="en-GB"/>
        </w:rPr>
        <w:t xml:space="preserve">using </w:t>
      </w:r>
      <w:r w:rsidR="008142E7" w:rsidRPr="00495FF6">
        <w:rPr>
          <w:lang w:val="en-GB"/>
        </w:rPr>
        <w:t>oleic acid chlorid</w:t>
      </w:r>
      <w:r w:rsidR="003D65F4" w:rsidRPr="00495FF6">
        <w:rPr>
          <w:lang w:val="en-GB"/>
        </w:rPr>
        <w:t>e</w:t>
      </w:r>
      <w:r w:rsidR="008142E7" w:rsidRPr="00495FF6">
        <w:rPr>
          <w:lang w:val="en-GB"/>
        </w:rPr>
        <w:t xml:space="preserve"> </w:t>
      </w:r>
      <w:r w:rsidR="009A7F1E" w:rsidRPr="00495FF6">
        <w:rPr>
          <w:lang w:val="en-GB"/>
        </w:rPr>
        <w:t>and ethanolamine</w:t>
      </w:r>
      <w:r w:rsidR="007131E2" w:rsidRPr="00495FF6">
        <w:rPr>
          <w:lang w:val="en-GB"/>
        </w:rPr>
        <w:t xml:space="preserve"> (a)</w:t>
      </w:r>
      <w:r w:rsidR="009A7F1E" w:rsidRPr="00495FF6">
        <w:rPr>
          <w:lang w:val="en-GB"/>
        </w:rPr>
        <w:t>,</w:t>
      </w:r>
      <w:r w:rsidR="00086369" w:rsidRPr="00086369">
        <w:rPr>
          <w:highlight w:val="yellow"/>
          <w:vertAlign w:val="superscript"/>
          <w:lang w:val="en-GB"/>
        </w:rPr>
        <w:t>48</w:t>
      </w:r>
      <w:r w:rsidR="00C95BE7" w:rsidRPr="00495FF6">
        <w:rPr>
          <w:vertAlign w:val="superscript"/>
          <w:lang w:val="en-GB"/>
        </w:rPr>
        <w:t xml:space="preserve"> </w:t>
      </w:r>
      <w:r w:rsidR="004C25D1" w:rsidRPr="00495FF6">
        <w:rPr>
          <w:lang w:val="en-GB"/>
        </w:rPr>
        <w:t>the</w:t>
      </w:r>
      <w:r w:rsidR="009A7F1E" w:rsidRPr="00495FF6">
        <w:rPr>
          <w:lang w:val="en-GB"/>
        </w:rPr>
        <w:t xml:space="preserve"> </w:t>
      </w:r>
      <w:r w:rsidR="00F05E00" w:rsidRPr="00495FF6">
        <w:rPr>
          <w:lang w:val="en-GB"/>
        </w:rPr>
        <w:t xml:space="preserve">aminolysis </w:t>
      </w:r>
      <w:r w:rsidR="007131E2" w:rsidRPr="00495FF6">
        <w:rPr>
          <w:lang w:val="en-GB"/>
        </w:rPr>
        <w:t>of methyl oleate (b),</w:t>
      </w:r>
      <w:r w:rsidR="00086369" w:rsidRPr="00086369">
        <w:rPr>
          <w:highlight w:val="yellow"/>
          <w:vertAlign w:val="superscript"/>
          <w:lang w:val="en-GB"/>
        </w:rPr>
        <w:t>49</w:t>
      </w:r>
      <w:r w:rsidR="009A7F1E" w:rsidRPr="00495FF6">
        <w:rPr>
          <w:lang w:val="en-GB"/>
        </w:rPr>
        <w:t xml:space="preserve"> and </w:t>
      </w:r>
      <w:r w:rsidR="008142E7" w:rsidRPr="00495FF6">
        <w:rPr>
          <w:lang w:val="en-GB"/>
        </w:rPr>
        <w:t>the</w:t>
      </w:r>
      <w:r w:rsidR="00517A0E" w:rsidRPr="00495FF6">
        <w:rPr>
          <w:lang w:val="en-GB"/>
        </w:rPr>
        <w:t xml:space="preserve"> reference</w:t>
      </w:r>
      <w:r w:rsidR="008142E7" w:rsidRPr="00495FF6">
        <w:rPr>
          <w:lang w:val="en-GB"/>
        </w:rPr>
        <w:t xml:space="preserve"> biocatalytic </w:t>
      </w:r>
      <w:r w:rsidR="009A7F1E" w:rsidRPr="00495FF6">
        <w:rPr>
          <w:lang w:val="en-GB"/>
        </w:rPr>
        <w:t>synthesis</w:t>
      </w:r>
      <w:r w:rsidR="007131E2" w:rsidRPr="00495FF6">
        <w:rPr>
          <w:lang w:val="en-GB"/>
        </w:rPr>
        <w:t xml:space="preserve"> (c)</w:t>
      </w:r>
      <w:r w:rsidR="00D73F8F" w:rsidRPr="00495FF6">
        <w:rPr>
          <w:lang w:val="en-GB"/>
        </w:rPr>
        <w:t xml:space="preserve">, </w:t>
      </w:r>
      <w:r w:rsidR="009A7F1E" w:rsidRPr="00495FF6">
        <w:rPr>
          <w:lang w:val="en-GB"/>
        </w:rPr>
        <w:t>employed as a st</w:t>
      </w:r>
      <w:r w:rsidR="00955C39" w:rsidRPr="00495FF6">
        <w:rPr>
          <w:lang w:val="en-GB"/>
        </w:rPr>
        <w:t>arti</w:t>
      </w:r>
      <w:r w:rsidR="009A7F1E" w:rsidRPr="00495FF6">
        <w:rPr>
          <w:lang w:val="en-GB"/>
        </w:rPr>
        <w:t>ng point of this work.</w:t>
      </w:r>
      <w:r w:rsidR="003F1374" w:rsidRPr="00495FF6">
        <w:rPr>
          <w:vertAlign w:val="superscript"/>
        </w:rPr>
        <w:t>13</w:t>
      </w:r>
    </w:p>
    <w:p w14:paraId="13DEADE0" w14:textId="2C354B71" w:rsidR="00891CB9" w:rsidRPr="00495FF6" w:rsidRDefault="00627F86" w:rsidP="003E3D0E">
      <w:pPr>
        <w:pStyle w:val="TAMainText"/>
        <w:spacing w:after="240"/>
        <w:ind w:firstLine="0"/>
        <w:jc w:val="center"/>
      </w:pPr>
      <w:r w:rsidRPr="00627F86">
        <w:rPr>
          <w:highlight w:val="yellow"/>
        </w:rPr>
        <w:object w:dxaOrig="11263" w:dyaOrig="6955" w14:anchorId="64E69CE7">
          <v:shape id="_x0000_i1028" type="#_x0000_t75" style="width:423.45pt;height:261.6pt" o:ole="">
            <v:imagedata r:id="rId19" o:title=""/>
          </v:shape>
          <o:OLEObject Type="Embed" ProgID="ChemDraw.Document.6.0" ShapeID="_x0000_i1028" DrawAspect="Content" ObjectID="_1733845638" r:id="rId20"/>
        </w:object>
      </w:r>
    </w:p>
    <w:p w14:paraId="5BBD459D" w14:textId="2620C350" w:rsidR="00D430F8" w:rsidRPr="00495FF6" w:rsidRDefault="001E487B" w:rsidP="000D5B7F">
      <w:pPr>
        <w:pStyle w:val="TAMainText"/>
        <w:spacing w:after="240"/>
        <w:ind w:firstLine="0"/>
        <w:jc w:val="left"/>
      </w:pPr>
      <w:r w:rsidRPr="00495FF6">
        <w:rPr>
          <w:b/>
          <w:bCs/>
        </w:rPr>
        <w:t>Scheme 2.</w:t>
      </w:r>
      <w:r w:rsidRPr="00495FF6">
        <w:t xml:space="preserve"> </w:t>
      </w:r>
      <w:r w:rsidR="007131E2" w:rsidRPr="00495FF6">
        <w:t>Comparison of k</w:t>
      </w:r>
      <w:r w:rsidRPr="00495FF6">
        <w:t xml:space="preserve">nown </w:t>
      </w:r>
      <w:r w:rsidR="007131E2" w:rsidRPr="00495FF6">
        <w:t>chemical (a</w:t>
      </w:r>
      <w:r w:rsidR="008842E5" w:rsidRPr="00495FF6">
        <w:t>,</w:t>
      </w:r>
      <w:r w:rsidR="007131E2" w:rsidRPr="00495FF6">
        <w:t>b) and biocatalytic processes (c</w:t>
      </w:r>
      <w:r w:rsidRPr="00495FF6">
        <w:t>)</w:t>
      </w:r>
      <w:r w:rsidR="007131E2" w:rsidRPr="00495FF6">
        <w:t xml:space="preserve"> with the procedure described in this work (d) for the synthesis </w:t>
      </w:r>
      <w:r w:rsidRPr="00495FF6">
        <w:t xml:space="preserve">of amide </w:t>
      </w:r>
      <w:r w:rsidRPr="00495FF6">
        <w:rPr>
          <w:b/>
          <w:bCs/>
        </w:rPr>
        <w:t>1</w:t>
      </w:r>
      <w:r w:rsidR="007131E2" w:rsidRPr="00495FF6">
        <w:t>.</w:t>
      </w:r>
      <w:r w:rsidR="00051EBD" w:rsidRPr="00495FF6">
        <w:t xml:space="preserve"> The inset shows the product isolated from the continuous flow process described in this work</w:t>
      </w:r>
      <w:r w:rsidR="008842E5" w:rsidRPr="00495FF6">
        <w:t xml:space="preserve"> (86.0 g)</w:t>
      </w:r>
      <w:r w:rsidR="00051EBD" w:rsidRPr="00495FF6">
        <w:t>.</w:t>
      </w:r>
    </w:p>
    <w:p w14:paraId="3888047F" w14:textId="17D967E2" w:rsidR="00523460" w:rsidRPr="00495FF6" w:rsidRDefault="00835B05" w:rsidP="00523460">
      <w:pPr>
        <w:pStyle w:val="TAMainText"/>
        <w:spacing w:after="240"/>
        <w:ind w:firstLine="204"/>
      </w:pPr>
      <w:r w:rsidRPr="00495FF6">
        <w:lastRenderedPageBreak/>
        <w:t>The values of the simplified environmental factor (sE-factor) of the four processes, calculated under the hypothesis of complete recycling of reaction and post-reaction solvents and water</w:t>
      </w:r>
      <w:r w:rsidR="00101530" w:rsidRPr="00495FF6">
        <w:t xml:space="preserve"> </w:t>
      </w:r>
      <w:r w:rsidRPr="00495FF6">
        <w:t xml:space="preserve">according to the formula suggested by Roschangar </w:t>
      </w:r>
      <w:r w:rsidRPr="00495FF6">
        <w:rPr>
          <w:i/>
        </w:rPr>
        <w:t xml:space="preserve">et </w:t>
      </w:r>
      <w:r w:rsidRPr="00495FF6">
        <w:rPr>
          <w:i/>
          <w:iCs/>
        </w:rPr>
        <w:t>al</w:t>
      </w:r>
      <w:r w:rsidRPr="00495FF6">
        <w:t>.</w:t>
      </w:r>
      <w:r w:rsidR="00F50636" w:rsidRPr="00F50636">
        <w:rPr>
          <w:highlight w:val="yellow"/>
          <w:vertAlign w:val="superscript"/>
        </w:rPr>
        <w:t>50</w:t>
      </w:r>
      <w:r w:rsidRPr="00495FF6">
        <w:t xml:space="preserve"> (see Supporting Information for the details)</w:t>
      </w:r>
      <w:r w:rsidR="00101530" w:rsidRPr="00495FF6">
        <w:t>,</w:t>
      </w:r>
      <w:r w:rsidRPr="00495FF6">
        <w:t xml:space="preserve"> are reported in Table 2</w:t>
      </w:r>
      <w:r w:rsidR="007131E2" w:rsidRPr="00495FF6">
        <w:t>.</w:t>
      </w:r>
    </w:p>
    <w:p w14:paraId="6B1AEBA3" w14:textId="77777777" w:rsidR="004F7328" w:rsidRPr="00495FF6" w:rsidRDefault="004F7328" w:rsidP="004F7328">
      <w:pPr>
        <w:pStyle w:val="VDTableTitle"/>
        <w:rPr>
          <w:lang w:val="en-GB"/>
        </w:rPr>
      </w:pPr>
      <w:r w:rsidRPr="00495FF6">
        <w:rPr>
          <w:b/>
          <w:bCs/>
          <w:lang w:val="en-GB"/>
        </w:rPr>
        <w:t xml:space="preserve">Table 2. </w:t>
      </w:r>
      <w:r w:rsidRPr="00495FF6">
        <w:t xml:space="preserve">Values of the simplified E-factor for the known processes for the synthesis of </w:t>
      </w:r>
      <w:r w:rsidRPr="00495FF6">
        <w:rPr>
          <w:b/>
          <w:bCs/>
        </w:rPr>
        <w:t>1</w:t>
      </w:r>
      <w:r w:rsidRPr="00495FF6">
        <w:t xml:space="preserve"> and for the new procedures described in this work.</w:t>
      </w:r>
    </w:p>
    <w:tbl>
      <w:tblPr>
        <w:tblStyle w:val="Grigliatabella"/>
        <w:tblW w:w="0" w:type="auto"/>
        <w:jc w:val="center"/>
        <w:tblLook w:val="04A0" w:firstRow="1" w:lastRow="0" w:firstColumn="1" w:lastColumn="0" w:noHBand="0" w:noVBand="1"/>
      </w:tblPr>
      <w:tblGrid>
        <w:gridCol w:w="4225"/>
        <w:gridCol w:w="1559"/>
      </w:tblGrid>
      <w:tr w:rsidR="004F7328" w:rsidRPr="00495FF6" w14:paraId="607D4B46" w14:textId="77777777" w:rsidTr="00910FF3">
        <w:trPr>
          <w:jc w:val="center"/>
        </w:trPr>
        <w:tc>
          <w:tcPr>
            <w:tcW w:w="4225" w:type="dxa"/>
          </w:tcPr>
          <w:p w14:paraId="02CEAE9A" w14:textId="77777777" w:rsidR="004F7328" w:rsidRPr="00495FF6" w:rsidRDefault="004F7328" w:rsidP="00910FF3">
            <w:pPr>
              <w:pStyle w:val="TAMainText"/>
              <w:spacing w:line="240" w:lineRule="auto"/>
              <w:ind w:firstLine="0"/>
              <w:jc w:val="left"/>
              <w:rPr>
                <w:b/>
                <w:bCs/>
                <w:sz w:val="22"/>
                <w:szCs w:val="22"/>
              </w:rPr>
            </w:pPr>
            <w:r w:rsidRPr="00495FF6">
              <w:rPr>
                <w:b/>
                <w:bCs/>
                <w:sz w:val="22"/>
                <w:szCs w:val="22"/>
              </w:rPr>
              <w:t>Process</w:t>
            </w:r>
          </w:p>
        </w:tc>
        <w:tc>
          <w:tcPr>
            <w:tcW w:w="1559" w:type="dxa"/>
          </w:tcPr>
          <w:p w14:paraId="4E0CEA17" w14:textId="77777777" w:rsidR="004F7328" w:rsidRPr="00495FF6" w:rsidRDefault="004F7328" w:rsidP="00910FF3">
            <w:pPr>
              <w:pStyle w:val="TAMainText"/>
              <w:spacing w:line="240" w:lineRule="auto"/>
              <w:ind w:firstLine="0"/>
              <w:jc w:val="center"/>
              <w:rPr>
                <w:b/>
                <w:bCs/>
                <w:sz w:val="22"/>
                <w:szCs w:val="22"/>
              </w:rPr>
            </w:pPr>
            <w:r w:rsidRPr="00495FF6">
              <w:rPr>
                <w:b/>
                <w:bCs/>
                <w:sz w:val="22"/>
                <w:szCs w:val="22"/>
              </w:rPr>
              <w:t>sE-factor</w:t>
            </w:r>
          </w:p>
        </w:tc>
      </w:tr>
      <w:tr w:rsidR="004F7328" w:rsidRPr="00495FF6" w14:paraId="26BD971B" w14:textId="77777777" w:rsidTr="00910FF3">
        <w:trPr>
          <w:jc w:val="center"/>
        </w:trPr>
        <w:tc>
          <w:tcPr>
            <w:tcW w:w="4225" w:type="dxa"/>
          </w:tcPr>
          <w:p w14:paraId="41BDA1E2" w14:textId="11FAAAF4" w:rsidR="004F7328" w:rsidRPr="00F50636" w:rsidRDefault="004F7328" w:rsidP="00910FF3">
            <w:pPr>
              <w:pStyle w:val="TAMainText"/>
              <w:spacing w:line="240" w:lineRule="auto"/>
              <w:ind w:firstLine="0"/>
              <w:jc w:val="left"/>
              <w:rPr>
                <w:sz w:val="22"/>
                <w:szCs w:val="22"/>
                <w:highlight w:val="yellow"/>
              </w:rPr>
            </w:pPr>
            <w:r w:rsidRPr="00F50636">
              <w:rPr>
                <w:sz w:val="22"/>
                <w:szCs w:val="22"/>
                <w:highlight w:val="yellow"/>
              </w:rPr>
              <w:t xml:space="preserve">(a) ref. </w:t>
            </w:r>
            <w:r w:rsidR="00F50636" w:rsidRPr="00F50636">
              <w:rPr>
                <w:sz w:val="22"/>
                <w:szCs w:val="22"/>
                <w:highlight w:val="yellow"/>
              </w:rPr>
              <w:t>48</w:t>
            </w:r>
          </w:p>
        </w:tc>
        <w:tc>
          <w:tcPr>
            <w:tcW w:w="1559" w:type="dxa"/>
          </w:tcPr>
          <w:p w14:paraId="22F832B2" w14:textId="77777777" w:rsidR="004F7328" w:rsidRPr="00495FF6" w:rsidRDefault="004F7328" w:rsidP="00910FF3">
            <w:pPr>
              <w:pStyle w:val="TAMainText"/>
              <w:spacing w:line="240" w:lineRule="auto"/>
              <w:ind w:firstLine="0"/>
              <w:jc w:val="center"/>
              <w:rPr>
                <w:sz w:val="22"/>
                <w:szCs w:val="22"/>
              </w:rPr>
            </w:pPr>
            <w:r w:rsidRPr="00495FF6">
              <w:rPr>
                <w:sz w:val="22"/>
                <w:szCs w:val="22"/>
              </w:rPr>
              <w:t>205</w:t>
            </w:r>
          </w:p>
        </w:tc>
      </w:tr>
      <w:tr w:rsidR="004F7328" w:rsidRPr="00495FF6" w14:paraId="720B4161" w14:textId="77777777" w:rsidTr="00910FF3">
        <w:trPr>
          <w:jc w:val="center"/>
        </w:trPr>
        <w:tc>
          <w:tcPr>
            <w:tcW w:w="4225" w:type="dxa"/>
          </w:tcPr>
          <w:p w14:paraId="525AA260" w14:textId="42F3022B" w:rsidR="004F7328" w:rsidRPr="00F50636" w:rsidRDefault="004F7328" w:rsidP="00910FF3">
            <w:pPr>
              <w:pStyle w:val="TAMainText"/>
              <w:spacing w:line="240" w:lineRule="auto"/>
              <w:ind w:firstLine="0"/>
              <w:jc w:val="left"/>
              <w:rPr>
                <w:sz w:val="22"/>
                <w:szCs w:val="22"/>
                <w:highlight w:val="yellow"/>
              </w:rPr>
            </w:pPr>
            <w:r w:rsidRPr="00F50636">
              <w:rPr>
                <w:sz w:val="22"/>
                <w:szCs w:val="22"/>
                <w:highlight w:val="yellow"/>
              </w:rPr>
              <w:t xml:space="preserve">(b) ref. </w:t>
            </w:r>
            <w:r w:rsidR="00F50636" w:rsidRPr="00F50636">
              <w:rPr>
                <w:sz w:val="22"/>
                <w:szCs w:val="22"/>
                <w:highlight w:val="yellow"/>
              </w:rPr>
              <w:t>49</w:t>
            </w:r>
          </w:p>
        </w:tc>
        <w:tc>
          <w:tcPr>
            <w:tcW w:w="1559" w:type="dxa"/>
          </w:tcPr>
          <w:p w14:paraId="7A142639" w14:textId="77777777" w:rsidR="004F7328" w:rsidRPr="00495FF6" w:rsidRDefault="004F7328" w:rsidP="00910FF3">
            <w:pPr>
              <w:pStyle w:val="TAMainText"/>
              <w:spacing w:line="240" w:lineRule="auto"/>
              <w:ind w:firstLine="0"/>
              <w:jc w:val="center"/>
              <w:rPr>
                <w:sz w:val="22"/>
                <w:szCs w:val="22"/>
              </w:rPr>
            </w:pPr>
            <w:r w:rsidRPr="00495FF6">
              <w:rPr>
                <w:sz w:val="22"/>
                <w:szCs w:val="22"/>
              </w:rPr>
              <w:t>0.53</w:t>
            </w:r>
          </w:p>
        </w:tc>
      </w:tr>
      <w:tr w:rsidR="004F7328" w:rsidRPr="00495FF6" w14:paraId="0495EA3F" w14:textId="77777777" w:rsidTr="00910FF3">
        <w:trPr>
          <w:jc w:val="center"/>
        </w:trPr>
        <w:tc>
          <w:tcPr>
            <w:tcW w:w="4225" w:type="dxa"/>
          </w:tcPr>
          <w:p w14:paraId="34D81D00" w14:textId="77777777" w:rsidR="004F7328" w:rsidRPr="00F50636" w:rsidRDefault="004F7328" w:rsidP="00910FF3">
            <w:pPr>
              <w:pStyle w:val="TAMainText"/>
              <w:spacing w:line="240" w:lineRule="auto"/>
              <w:ind w:firstLine="0"/>
              <w:jc w:val="left"/>
              <w:rPr>
                <w:sz w:val="22"/>
                <w:szCs w:val="22"/>
                <w:highlight w:val="yellow"/>
              </w:rPr>
            </w:pPr>
            <w:r w:rsidRPr="00F50636">
              <w:rPr>
                <w:sz w:val="22"/>
                <w:szCs w:val="22"/>
                <w:highlight w:val="yellow"/>
              </w:rPr>
              <w:t>(c) ref. 13</w:t>
            </w:r>
          </w:p>
        </w:tc>
        <w:tc>
          <w:tcPr>
            <w:tcW w:w="1559" w:type="dxa"/>
          </w:tcPr>
          <w:p w14:paraId="61DD5F17" w14:textId="77777777" w:rsidR="004F7328" w:rsidRPr="00495FF6" w:rsidRDefault="004F7328" w:rsidP="00910FF3">
            <w:pPr>
              <w:pStyle w:val="TAMainText"/>
              <w:spacing w:line="240" w:lineRule="auto"/>
              <w:ind w:firstLine="0"/>
              <w:jc w:val="center"/>
              <w:rPr>
                <w:sz w:val="22"/>
                <w:szCs w:val="22"/>
              </w:rPr>
            </w:pPr>
            <w:r w:rsidRPr="00495FF6">
              <w:rPr>
                <w:sz w:val="22"/>
                <w:szCs w:val="22"/>
              </w:rPr>
              <w:t>0.76</w:t>
            </w:r>
          </w:p>
        </w:tc>
      </w:tr>
      <w:tr w:rsidR="004F7328" w:rsidRPr="00495FF6" w14:paraId="3BCC70C7" w14:textId="77777777" w:rsidTr="00910FF3">
        <w:trPr>
          <w:jc w:val="center"/>
        </w:trPr>
        <w:tc>
          <w:tcPr>
            <w:tcW w:w="4225" w:type="dxa"/>
          </w:tcPr>
          <w:p w14:paraId="06483427" w14:textId="77777777" w:rsidR="004F7328" w:rsidRPr="00495FF6" w:rsidRDefault="004F7328" w:rsidP="00910FF3">
            <w:pPr>
              <w:pStyle w:val="TAMainText"/>
              <w:spacing w:line="240" w:lineRule="auto"/>
              <w:ind w:firstLine="0"/>
              <w:jc w:val="left"/>
              <w:rPr>
                <w:sz w:val="22"/>
                <w:szCs w:val="22"/>
              </w:rPr>
            </w:pPr>
            <w:r w:rsidRPr="00495FF6">
              <w:rPr>
                <w:sz w:val="22"/>
                <w:szCs w:val="22"/>
              </w:rPr>
              <w:t xml:space="preserve">(d) this work (without isolation of amide </w:t>
            </w:r>
            <w:r w:rsidRPr="00495FF6">
              <w:rPr>
                <w:b/>
                <w:bCs/>
                <w:sz w:val="22"/>
                <w:szCs w:val="22"/>
              </w:rPr>
              <w:t>1</w:t>
            </w:r>
            <w:r w:rsidRPr="00495FF6">
              <w:rPr>
                <w:sz w:val="22"/>
                <w:szCs w:val="22"/>
              </w:rPr>
              <w:t>)</w:t>
            </w:r>
          </w:p>
        </w:tc>
        <w:tc>
          <w:tcPr>
            <w:tcW w:w="1559" w:type="dxa"/>
          </w:tcPr>
          <w:p w14:paraId="1B0577AA" w14:textId="77777777" w:rsidR="004F7328" w:rsidRPr="00495FF6" w:rsidRDefault="004F7328" w:rsidP="00910FF3">
            <w:pPr>
              <w:pStyle w:val="TAMainText"/>
              <w:spacing w:line="240" w:lineRule="auto"/>
              <w:ind w:firstLine="0"/>
              <w:jc w:val="center"/>
              <w:rPr>
                <w:sz w:val="22"/>
                <w:szCs w:val="22"/>
              </w:rPr>
            </w:pPr>
            <w:r w:rsidRPr="00495FF6">
              <w:rPr>
                <w:sz w:val="22"/>
                <w:szCs w:val="22"/>
              </w:rPr>
              <w:t>0.96</w:t>
            </w:r>
          </w:p>
        </w:tc>
      </w:tr>
      <w:tr w:rsidR="004F7328" w:rsidRPr="00495FF6" w14:paraId="6409DBE3" w14:textId="77777777" w:rsidTr="00910FF3">
        <w:trPr>
          <w:jc w:val="center"/>
        </w:trPr>
        <w:tc>
          <w:tcPr>
            <w:tcW w:w="4225" w:type="dxa"/>
          </w:tcPr>
          <w:p w14:paraId="2D0F48BA" w14:textId="77777777" w:rsidR="004F7328" w:rsidRPr="00495FF6" w:rsidRDefault="004F7328" w:rsidP="00910FF3">
            <w:pPr>
              <w:pStyle w:val="TAMainText"/>
              <w:spacing w:line="240" w:lineRule="auto"/>
              <w:ind w:firstLine="0"/>
              <w:jc w:val="left"/>
              <w:rPr>
                <w:sz w:val="22"/>
                <w:szCs w:val="22"/>
              </w:rPr>
            </w:pPr>
            <w:r w:rsidRPr="00495FF6">
              <w:rPr>
                <w:sz w:val="22"/>
                <w:szCs w:val="22"/>
              </w:rPr>
              <w:t xml:space="preserve">(d) this work (with isolation of amide </w:t>
            </w:r>
            <w:r w:rsidRPr="00495FF6">
              <w:rPr>
                <w:b/>
                <w:bCs/>
                <w:sz w:val="22"/>
                <w:szCs w:val="22"/>
              </w:rPr>
              <w:t>1</w:t>
            </w:r>
            <w:r w:rsidRPr="00495FF6">
              <w:rPr>
                <w:sz w:val="22"/>
                <w:szCs w:val="22"/>
              </w:rPr>
              <w:t>)</w:t>
            </w:r>
          </w:p>
        </w:tc>
        <w:tc>
          <w:tcPr>
            <w:tcW w:w="1559" w:type="dxa"/>
          </w:tcPr>
          <w:p w14:paraId="3E65D785" w14:textId="77777777" w:rsidR="004F7328" w:rsidRPr="00495FF6" w:rsidRDefault="004F7328" w:rsidP="00910FF3">
            <w:pPr>
              <w:pStyle w:val="TAMainText"/>
              <w:spacing w:line="240" w:lineRule="auto"/>
              <w:ind w:firstLine="0"/>
              <w:jc w:val="center"/>
              <w:rPr>
                <w:sz w:val="22"/>
                <w:szCs w:val="22"/>
              </w:rPr>
            </w:pPr>
            <w:r w:rsidRPr="00495FF6">
              <w:rPr>
                <w:sz w:val="22"/>
                <w:szCs w:val="22"/>
              </w:rPr>
              <w:t>1.4</w:t>
            </w:r>
          </w:p>
        </w:tc>
      </w:tr>
    </w:tbl>
    <w:p w14:paraId="6CAB2F54" w14:textId="77777777" w:rsidR="004F7328" w:rsidRPr="00495FF6" w:rsidRDefault="004F7328" w:rsidP="00523460">
      <w:pPr>
        <w:pStyle w:val="TAMainText"/>
        <w:spacing w:after="240"/>
        <w:ind w:firstLine="204"/>
      </w:pPr>
    </w:p>
    <w:p w14:paraId="5D24A730" w14:textId="008333CF" w:rsidR="00523460" w:rsidRPr="00495FF6" w:rsidRDefault="000D5B7F" w:rsidP="00523460">
      <w:pPr>
        <w:pStyle w:val="TAMainText"/>
        <w:spacing w:after="240"/>
        <w:ind w:firstLine="204"/>
        <w:rPr>
          <w:color w:val="000000" w:themeColor="text1"/>
          <w:lang w:val="en-GB"/>
        </w:rPr>
      </w:pPr>
      <w:r w:rsidRPr="00495FF6">
        <w:rPr>
          <w:color w:val="000000" w:themeColor="text1"/>
          <w:lang w:val="en-GB"/>
        </w:rPr>
        <w:t>The classical procedure</w:t>
      </w:r>
      <w:r w:rsidR="00511781" w:rsidRPr="00495FF6">
        <w:rPr>
          <w:color w:val="000000" w:themeColor="text1"/>
          <w:lang w:val="en-GB"/>
        </w:rPr>
        <w:t xml:space="preserve"> (</w:t>
      </w:r>
      <w:r w:rsidR="001540E1" w:rsidRPr="00495FF6">
        <w:rPr>
          <w:color w:val="000000" w:themeColor="text1"/>
          <w:lang w:val="en-GB"/>
        </w:rPr>
        <w:t xml:space="preserve">Scheme 2, </w:t>
      </w:r>
      <w:r w:rsidR="00511781" w:rsidRPr="00495FF6">
        <w:rPr>
          <w:color w:val="000000" w:themeColor="text1"/>
          <w:lang w:val="en-GB"/>
        </w:rPr>
        <w:t xml:space="preserve">route </w:t>
      </w:r>
      <w:r w:rsidR="00ED1BA2" w:rsidRPr="00495FF6">
        <w:rPr>
          <w:color w:val="000000" w:themeColor="text1"/>
          <w:lang w:val="en-GB"/>
        </w:rPr>
        <w:t xml:space="preserve">a) </w:t>
      </w:r>
      <w:r w:rsidRPr="00495FF6">
        <w:rPr>
          <w:color w:val="000000" w:themeColor="text1"/>
          <w:lang w:val="en-GB"/>
        </w:rPr>
        <w:t xml:space="preserve">involving the preparation of oleoyl chloride </w:t>
      </w:r>
      <w:r w:rsidR="00ED1BA2" w:rsidRPr="00495FF6">
        <w:rPr>
          <w:color w:val="000000" w:themeColor="text1"/>
          <w:lang w:val="en-GB"/>
        </w:rPr>
        <w:t xml:space="preserve">and its subsequent reaction with ethanolamine </w:t>
      </w:r>
      <w:r w:rsidRPr="00495FF6">
        <w:rPr>
          <w:color w:val="000000" w:themeColor="text1"/>
          <w:lang w:val="en-GB"/>
        </w:rPr>
        <w:t>is by far the least sustainable synthetic approach,</w:t>
      </w:r>
      <w:r w:rsidR="00320C4A" w:rsidRPr="00495FF6">
        <w:rPr>
          <w:color w:val="000000" w:themeColor="text1"/>
          <w:vertAlign w:val="superscript"/>
          <w:lang w:val="en-GB"/>
        </w:rPr>
        <w:t>2</w:t>
      </w:r>
      <w:r w:rsidR="00782676" w:rsidRPr="00495FF6">
        <w:rPr>
          <w:color w:val="000000" w:themeColor="text1"/>
          <w:vertAlign w:val="superscript"/>
          <w:lang w:val="en-GB"/>
        </w:rPr>
        <w:t>6</w:t>
      </w:r>
      <w:r w:rsidRPr="00495FF6">
        <w:rPr>
          <w:color w:val="000000" w:themeColor="text1"/>
          <w:lang w:val="en-GB"/>
        </w:rPr>
        <w:t xml:space="preserve"> employing large excess of thionyl chloride </w:t>
      </w:r>
      <w:r w:rsidR="008B53D9" w:rsidRPr="00495FF6">
        <w:rPr>
          <w:color w:val="000000" w:themeColor="text1"/>
          <w:lang w:val="en-GB"/>
        </w:rPr>
        <w:t xml:space="preserve">and ethanolamine </w:t>
      </w:r>
      <w:r w:rsidRPr="00495FF6">
        <w:rPr>
          <w:color w:val="000000" w:themeColor="text1"/>
          <w:lang w:val="en-GB"/>
        </w:rPr>
        <w:t xml:space="preserve">and </w:t>
      </w:r>
      <w:r w:rsidR="00ED1BA2" w:rsidRPr="00495FF6">
        <w:rPr>
          <w:color w:val="000000" w:themeColor="text1"/>
          <w:lang w:val="en-GB"/>
        </w:rPr>
        <w:t xml:space="preserve">leading to </w:t>
      </w:r>
      <w:r w:rsidRPr="00495FF6">
        <w:rPr>
          <w:color w:val="000000" w:themeColor="text1"/>
          <w:lang w:val="en-GB"/>
        </w:rPr>
        <w:t xml:space="preserve">the </w:t>
      </w:r>
      <w:r w:rsidR="00D430F8" w:rsidRPr="00495FF6">
        <w:rPr>
          <w:color w:val="000000" w:themeColor="text1"/>
          <w:lang w:val="en-GB"/>
        </w:rPr>
        <w:t>unavoidable</w:t>
      </w:r>
      <w:r w:rsidRPr="00495FF6">
        <w:rPr>
          <w:color w:val="000000" w:themeColor="text1"/>
          <w:lang w:val="en-GB"/>
        </w:rPr>
        <w:t xml:space="preserve"> formation of SO</w:t>
      </w:r>
      <w:r w:rsidR="0033761B" w:rsidRPr="00495FF6">
        <w:rPr>
          <w:color w:val="000000" w:themeColor="text1"/>
          <w:vertAlign w:val="subscript"/>
          <w:lang w:val="en-GB"/>
        </w:rPr>
        <w:t>2</w:t>
      </w:r>
      <w:r w:rsidR="00C41E9E" w:rsidRPr="00495FF6">
        <w:rPr>
          <w:color w:val="000000" w:themeColor="text1"/>
          <w:lang w:val="en-GB"/>
        </w:rPr>
        <w:t xml:space="preserve"> </w:t>
      </w:r>
      <w:r w:rsidR="00D430F8" w:rsidRPr="00495FF6">
        <w:rPr>
          <w:color w:val="000000" w:themeColor="text1"/>
          <w:lang w:val="en-GB"/>
        </w:rPr>
        <w:t xml:space="preserve">and HCl </w:t>
      </w:r>
      <w:r w:rsidR="00C41E9E" w:rsidRPr="00495FF6">
        <w:rPr>
          <w:color w:val="000000" w:themeColor="text1"/>
          <w:lang w:val="en-GB"/>
        </w:rPr>
        <w:t>as side-produc</w:t>
      </w:r>
      <w:r w:rsidR="00F01391" w:rsidRPr="00495FF6">
        <w:rPr>
          <w:color w:val="000000" w:themeColor="text1"/>
          <w:lang w:val="en-GB"/>
        </w:rPr>
        <w:t>t</w:t>
      </w:r>
      <w:r w:rsidR="00D430F8" w:rsidRPr="00495FF6">
        <w:rPr>
          <w:color w:val="000000" w:themeColor="text1"/>
          <w:lang w:val="en-GB"/>
        </w:rPr>
        <w:t>s</w:t>
      </w:r>
      <w:r w:rsidR="00F01391" w:rsidRPr="00495FF6">
        <w:rPr>
          <w:color w:val="000000" w:themeColor="text1"/>
          <w:lang w:val="en-GB"/>
        </w:rPr>
        <w:t xml:space="preserve">. </w:t>
      </w:r>
      <w:r w:rsidR="000070C6" w:rsidRPr="00495FF6">
        <w:rPr>
          <w:color w:val="000000" w:themeColor="text1"/>
          <w:lang w:val="en-GB"/>
        </w:rPr>
        <w:t xml:space="preserve">The amount of solvents employed for column chromatography could not be considered, since this information was not reported in the paper. </w:t>
      </w:r>
      <w:r w:rsidR="00196B61" w:rsidRPr="00495FF6">
        <w:rPr>
          <w:color w:val="000000" w:themeColor="text1"/>
          <w:lang w:val="en-GB"/>
        </w:rPr>
        <w:t>The only advantage of this procedure is that b</w:t>
      </w:r>
      <w:r w:rsidR="00ED1BA2" w:rsidRPr="00495FF6">
        <w:rPr>
          <w:color w:val="000000" w:themeColor="text1"/>
          <w:lang w:val="en-GB"/>
        </w:rPr>
        <w:t xml:space="preserve">oth the reaction steps were carried out at room temperature with very short </w:t>
      </w:r>
      <w:r w:rsidR="005962B2" w:rsidRPr="00495FF6">
        <w:rPr>
          <w:color w:val="000000" w:themeColor="text1"/>
          <w:lang w:val="en-GB"/>
        </w:rPr>
        <w:t>reaction time.</w:t>
      </w:r>
    </w:p>
    <w:p w14:paraId="4B0D159F" w14:textId="285D7816" w:rsidR="00523460" w:rsidRPr="00495FF6" w:rsidRDefault="008B53D9" w:rsidP="00523460">
      <w:pPr>
        <w:pStyle w:val="TAMainText"/>
        <w:spacing w:after="240"/>
        <w:ind w:firstLine="204"/>
        <w:rPr>
          <w:color w:val="000000" w:themeColor="text1"/>
          <w:lang w:val="en-GB"/>
        </w:rPr>
      </w:pPr>
      <w:r w:rsidRPr="00495FF6">
        <w:rPr>
          <w:color w:val="000000" w:themeColor="text1"/>
          <w:lang w:val="en-GB"/>
        </w:rPr>
        <w:t xml:space="preserve">Quite convenient is the </w:t>
      </w:r>
      <w:r w:rsidR="00ED1BA2" w:rsidRPr="00495FF6">
        <w:rPr>
          <w:color w:val="000000" w:themeColor="text1"/>
          <w:lang w:val="en-GB"/>
        </w:rPr>
        <w:t>conversion of oleic acid into the corresponding methyl ester by Fischer esterification, followed by aminolysis</w:t>
      </w:r>
      <w:r w:rsidR="00196B61" w:rsidRPr="00495FF6">
        <w:rPr>
          <w:color w:val="000000" w:themeColor="text1"/>
          <w:lang w:val="en-GB"/>
        </w:rPr>
        <w:t xml:space="preserve"> (</w:t>
      </w:r>
      <w:r w:rsidR="001540E1" w:rsidRPr="00495FF6">
        <w:rPr>
          <w:color w:val="000000" w:themeColor="text1"/>
          <w:lang w:val="en-GB"/>
        </w:rPr>
        <w:t xml:space="preserve">Scheme 2, </w:t>
      </w:r>
      <w:r w:rsidR="00511781" w:rsidRPr="00495FF6">
        <w:rPr>
          <w:color w:val="000000" w:themeColor="text1"/>
          <w:lang w:val="en-GB"/>
        </w:rPr>
        <w:t xml:space="preserve">route </w:t>
      </w:r>
      <w:r w:rsidR="00196B61" w:rsidRPr="00495FF6">
        <w:rPr>
          <w:color w:val="000000" w:themeColor="text1"/>
          <w:lang w:val="en-GB"/>
        </w:rPr>
        <w:t>b</w:t>
      </w:r>
      <w:r w:rsidR="00511781" w:rsidRPr="00495FF6">
        <w:rPr>
          <w:color w:val="000000" w:themeColor="text1"/>
          <w:lang w:val="en-GB"/>
        </w:rPr>
        <w:t>),</w:t>
      </w:r>
      <w:r w:rsidR="00F50636" w:rsidRPr="00F50636">
        <w:rPr>
          <w:color w:val="000000" w:themeColor="text1"/>
          <w:highlight w:val="yellow"/>
          <w:vertAlign w:val="superscript"/>
          <w:lang w:val="en-GB"/>
        </w:rPr>
        <w:t>49</w:t>
      </w:r>
      <w:r w:rsidR="00511781" w:rsidRPr="00495FF6">
        <w:rPr>
          <w:color w:val="000000" w:themeColor="text1"/>
          <w:lang w:val="en-GB"/>
        </w:rPr>
        <w:t xml:space="preserve"> </w:t>
      </w:r>
      <w:r w:rsidR="00B64A13" w:rsidRPr="00495FF6">
        <w:rPr>
          <w:color w:val="000000" w:themeColor="text1"/>
          <w:lang w:val="en-GB"/>
        </w:rPr>
        <w:t xml:space="preserve">in spite of the use of rather harsh reaction conditions to promote the second step of the procedure, </w:t>
      </w:r>
      <w:r w:rsidR="007867E5" w:rsidRPr="00495FF6">
        <w:rPr>
          <w:color w:val="000000" w:themeColor="text1"/>
          <w:lang w:val="en-GB"/>
        </w:rPr>
        <w:t>with</w:t>
      </w:r>
      <w:r w:rsidR="00B64A13" w:rsidRPr="00495FF6">
        <w:rPr>
          <w:color w:val="000000" w:themeColor="text1"/>
          <w:lang w:val="en-GB"/>
        </w:rPr>
        <w:t xml:space="preserve"> </w:t>
      </w:r>
      <w:r w:rsidR="00F05E00" w:rsidRPr="00495FF6">
        <w:rPr>
          <w:color w:val="000000" w:themeColor="text1"/>
          <w:lang w:val="en-GB"/>
        </w:rPr>
        <w:t xml:space="preserve">a </w:t>
      </w:r>
      <w:r w:rsidR="00B64A13" w:rsidRPr="00495FF6">
        <w:rPr>
          <w:color w:val="000000" w:themeColor="text1"/>
          <w:lang w:val="en-GB"/>
        </w:rPr>
        <w:t>large excess of ethanolamine</w:t>
      </w:r>
      <w:r w:rsidR="00BA6AE9" w:rsidRPr="00495FF6">
        <w:rPr>
          <w:color w:val="000000" w:themeColor="text1"/>
          <w:lang w:val="en-GB"/>
        </w:rPr>
        <w:t xml:space="preserve">, </w:t>
      </w:r>
      <w:r w:rsidR="00471DCA" w:rsidRPr="00495FF6">
        <w:rPr>
          <w:color w:val="000000" w:themeColor="text1"/>
          <w:lang w:val="en-GB"/>
        </w:rPr>
        <w:t>heating the reaction mixture in</w:t>
      </w:r>
      <w:r w:rsidR="00BA6AE9" w:rsidRPr="00495FF6">
        <w:rPr>
          <w:color w:val="000000" w:themeColor="text1"/>
          <w:lang w:val="en-GB"/>
        </w:rPr>
        <w:t xml:space="preserve"> acetonitrile for </w:t>
      </w:r>
      <w:r w:rsidR="004F7328" w:rsidRPr="00495FF6">
        <w:rPr>
          <w:color w:val="000000" w:themeColor="text1"/>
          <w:lang w:val="en-GB"/>
        </w:rPr>
        <w:t xml:space="preserve">a </w:t>
      </w:r>
      <w:r w:rsidR="000F0F06" w:rsidRPr="00495FF6">
        <w:rPr>
          <w:color w:val="000000" w:themeColor="text1"/>
          <w:lang w:val="en-GB"/>
        </w:rPr>
        <w:t>prolonged reaction time</w:t>
      </w:r>
      <w:r w:rsidR="00B64A13" w:rsidRPr="00495FF6">
        <w:rPr>
          <w:color w:val="000000" w:themeColor="text1"/>
          <w:lang w:val="en-GB"/>
        </w:rPr>
        <w:t xml:space="preserve"> </w:t>
      </w:r>
      <w:r w:rsidR="000F0F06" w:rsidRPr="00495FF6">
        <w:rPr>
          <w:color w:val="000000" w:themeColor="text1"/>
          <w:lang w:val="en-GB"/>
        </w:rPr>
        <w:t>(</w:t>
      </w:r>
      <w:r w:rsidR="00B64A13" w:rsidRPr="00495FF6">
        <w:rPr>
          <w:color w:val="000000" w:themeColor="text1"/>
          <w:lang w:val="en-GB"/>
        </w:rPr>
        <w:t>24 h</w:t>
      </w:r>
      <w:r w:rsidR="00141EAA" w:rsidRPr="00495FF6">
        <w:rPr>
          <w:color w:val="000000" w:themeColor="text1"/>
          <w:lang w:val="en-GB"/>
        </w:rPr>
        <w:t>)</w:t>
      </w:r>
      <w:r w:rsidR="00B64A13" w:rsidRPr="00495FF6">
        <w:rPr>
          <w:color w:val="000000" w:themeColor="text1"/>
          <w:lang w:val="en-GB"/>
        </w:rPr>
        <w:t xml:space="preserve">. </w:t>
      </w:r>
      <w:r w:rsidR="00B64A13" w:rsidRPr="00495FF6">
        <w:rPr>
          <w:color w:val="000000" w:themeColor="text1"/>
          <w:lang w:val="en-GB"/>
        </w:rPr>
        <w:lastRenderedPageBreak/>
        <w:t xml:space="preserve">Amide </w:t>
      </w:r>
      <w:r w:rsidR="00B64A13" w:rsidRPr="00495FF6">
        <w:rPr>
          <w:b/>
          <w:bCs/>
          <w:color w:val="000000" w:themeColor="text1"/>
          <w:lang w:val="en-GB"/>
        </w:rPr>
        <w:t>1</w:t>
      </w:r>
      <w:r w:rsidR="00B64A13" w:rsidRPr="00495FF6">
        <w:rPr>
          <w:color w:val="000000" w:themeColor="text1"/>
          <w:lang w:val="en-GB"/>
        </w:rPr>
        <w:t xml:space="preserve"> </w:t>
      </w:r>
      <w:r w:rsidR="004F7328" w:rsidRPr="00495FF6">
        <w:rPr>
          <w:color w:val="000000" w:themeColor="text1"/>
          <w:lang w:val="en-GB"/>
        </w:rPr>
        <w:t>required a purification step</w:t>
      </w:r>
      <w:r w:rsidR="00B64A13" w:rsidRPr="00495FF6">
        <w:rPr>
          <w:color w:val="000000" w:themeColor="text1"/>
          <w:lang w:val="en-GB"/>
        </w:rPr>
        <w:t xml:space="preserve"> by column chromatography, but only </w:t>
      </w:r>
      <w:r w:rsidR="007867E5" w:rsidRPr="00495FF6">
        <w:rPr>
          <w:color w:val="000000" w:themeColor="text1"/>
          <w:lang w:val="en-GB"/>
        </w:rPr>
        <w:t>analytical</w:t>
      </w:r>
      <w:r w:rsidR="00B64A13" w:rsidRPr="00495FF6">
        <w:rPr>
          <w:color w:val="000000" w:themeColor="text1"/>
          <w:lang w:val="en-GB"/>
        </w:rPr>
        <w:t xml:space="preserve"> rather than isolation yield was reported in the text. </w:t>
      </w:r>
    </w:p>
    <w:p w14:paraId="7BB8D8BB" w14:textId="72EE0565" w:rsidR="00523460" w:rsidRPr="00495FF6" w:rsidRDefault="001540E1" w:rsidP="00523460">
      <w:pPr>
        <w:pStyle w:val="TAMainText"/>
        <w:spacing w:after="240"/>
        <w:ind w:firstLine="204"/>
        <w:rPr>
          <w:color w:val="000000" w:themeColor="text1"/>
          <w:lang w:val="en-GB"/>
        </w:rPr>
      </w:pPr>
      <w:r w:rsidRPr="00495FF6">
        <w:rPr>
          <w:color w:val="000000" w:themeColor="text1"/>
          <w:lang w:val="en-GB"/>
        </w:rPr>
        <w:t>In t</w:t>
      </w:r>
      <w:r w:rsidR="00062398" w:rsidRPr="00495FF6">
        <w:rPr>
          <w:color w:val="000000" w:themeColor="text1"/>
          <w:lang w:val="en-GB"/>
        </w:rPr>
        <w:t xml:space="preserve">he biocatalytic approach </w:t>
      </w:r>
      <w:r w:rsidR="00F901C3" w:rsidRPr="00495FF6">
        <w:rPr>
          <w:color w:val="000000" w:themeColor="text1"/>
          <w:lang w:val="en-GB"/>
        </w:rPr>
        <w:t>described in the literature</w:t>
      </w:r>
      <w:r w:rsidR="00F901C3" w:rsidRPr="00F50636">
        <w:rPr>
          <w:color w:val="000000" w:themeColor="text1"/>
          <w:highlight w:val="yellow"/>
          <w:vertAlign w:val="superscript"/>
          <w:lang w:val="en-GB"/>
        </w:rPr>
        <w:t>1</w:t>
      </w:r>
      <w:r w:rsidR="00782676" w:rsidRPr="00F50636">
        <w:rPr>
          <w:color w:val="000000" w:themeColor="text1"/>
          <w:highlight w:val="yellow"/>
          <w:vertAlign w:val="superscript"/>
          <w:lang w:val="en-GB"/>
        </w:rPr>
        <w:t>3</w:t>
      </w:r>
      <w:r w:rsidR="00F901C3" w:rsidRPr="00495FF6">
        <w:rPr>
          <w:color w:val="000000" w:themeColor="text1"/>
          <w:lang w:val="en-GB"/>
        </w:rPr>
        <w:t xml:space="preserve"> </w:t>
      </w:r>
      <w:r w:rsidRPr="00495FF6">
        <w:rPr>
          <w:color w:val="000000" w:themeColor="text1"/>
          <w:lang w:val="en-GB"/>
        </w:rPr>
        <w:t>(Scheme 2, route c), which served as a starting point for</w:t>
      </w:r>
      <w:r w:rsidR="005B01DD" w:rsidRPr="00495FF6">
        <w:rPr>
          <w:color w:val="000000" w:themeColor="text1"/>
          <w:lang w:val="en-GB"/>
        </w:rPr>
        <w:t xml:space="preserve"> our investigation</w:t>
      </w:r>
      <w:r w:rsidRPr="00495FF6">
        <w:rPr>
          <w:color w:val="000000" w:themeColor="text1"/>
          <w:lang w:val="en-GB"/>
        </w:rPr>
        <w:t>, t</w:t>
      </w:r>
      <w:r w:rsidR="0074765F" w:rsidRPr="00495FF6">
        <w:rPr>
          <w:color w:val="000000" w:themeColor="text1"/>
          <w:lang w:val="en-GB"/>
        </w:rPr>
        <w:t xml:space="preserve">he reaction of commercial oleic acid with ethanolamine was described in batch conditions, without catalyst recovery. </w:t>
      </w:r>
      <w:r w:rsidR="005B01DD" w:rsidRPr="00495FF6">
        <w:rPr>
          <w:color w:val="000000" w:themeColor="text1"/>
          <w:lang w:val="en-GB"/>
        </w:rPr>
        <w:t xml:space="preserve">When the reaction was run with 50 mmol of oleic acid, quantitative conversion </w:t>
      </w:r>
      <w:r w:rsidR="004F7328" w:rsidRPr="00495FF6">
        <w:rPr>
          <w:color w:val="000000" w:themeColor="text1"/>
          <w:lang w:val="en-GB"/>
        </w:rPr>
        <w:t>was not achieved</w:t>
      </w:r>
      <w:r w:rsidR="005B01DD" w:rsidRPr="00495FF6">
        <w:rPr>
          <w:color w:val="000000" w:themeColor="text1"/>
          <w:lang w:val="en-GB"/>
        </w:rPr>
        <w:t xml:space="preserve"> and only the </w:t>
      </w:r>
      <w:r w:rsidR="00FF5592" w:rsidRPr="00495FF6">
        <w:rPr>
          <w:color w:val="000000" w:themeColor="text1"/>
          <w:lang w:val="en-GB"/>
        </w:rPr>
        <w:t>analytical</w:t>
      </w:r>
      <w:r w:rsidR="005B01DD" w:rsidRPr="00495FF6">
        <w:rPr>
          <w:color w:val="000000" w:themeColor="text1"/>
          <w:lang w:val="en-GB"/>
        </w:rPr>
        <w:t xml:space="preserve"> </w:t>
      </w:r>
      <w:r w:rsidR="00FF5592" w:rsidRPr="00495FF6">
        <w:rPr>
          <w:color w:val="000000" w:themeColor="text1"/>
          <w:lang w:val="en-GB"/>
        </w:rPr>
        <w:t>yield</w:t>
      </w:r>
      <w:r w:rsidR="005B01DD" w:rsidRPr="00495FF6">
        <w:rPr>
          <w:color w:val="000000" w:themeColor="text1"/>
          <w:lang w:val="en-GB"/>
        </w:rPr>
        <w:t xml:space="preserve"> was reported </w:t>
      </w:r>
      <w:r w:rsidR="00F901C3" w:rsidRPr="00495FF6">
        <w:rPr>
          <w:color w:val="000000" w:themeColor="text1"/>
          <w:lang w:val="en-GB"/>
        </w:rPr>
        <w:t xml:space="preserve">in the paper. No isolation of amide </w:t>
      </w:r>
      <w:r w:rsidR="00F901C3" w:rsidRPr="00495FF6">
        <w:rPr>
          <w:b/>
          <w:bCs/>
          <w:color w:val="000000" w:themeColor="text1"/>
          <w:lang w:val="en-GB"/>
        </w:rPr>
        <w:t>1</w:t>
      </w:r>
      <w:r w:rsidR="00F901C3" w:rsidRPr="00495FF6">
        <w:rPr>
          <w:color w:val="000000" w:themeColor="text1"/>
          <w:lang w:val="en-GB"/>
        </w:rPr>
        <w:t xml:space="preserve"> was performed at this scale</w:t>
      </w:r>
      <w:r w:rsidR="0074765F" w:rsidRPr="00495FF6">
        <w:rPr>
          <w:color w:val="000000" w:themeColor="text1"/>
          <w:lang w:val="en-GB"/>
        </w:rPr>
        <w:t>.</w:t>
      </w:r>
      <w:r w:rsidR="001E0206" w:rsidRPr="00495FF6">
        <w:rPr>
          <w:color w:val="000000" w:themeColor="text1"/>
          <w:lang w:val="en-GB"/>
        </w:rPr>
        <w:t xml:space="preserve"> The sE</w:t>
      </w:r>
      <w:r w:rsidRPr="00495FF6">
        <w:rPr>
          <w:color w:val="000000" w:themeColor="text1"/>
          <w:lang w:val="en-GB"/>
        </w:rPr>
        <w:t>-</w:t>
      </w:r>
      <w:r w:rsidR="001E0206" w:rsidRPr="00495FF6">
        <w:rPr>
          <w:color w:val="000000" w:themeColor="text1"/>
          <w:lang w:val="en-GB"/>
        </w:rPr>
        <w:t xml:space="preserve">factor of this route is only slightly lower than that </w:t>
      </w:r>
      <w:r w:rsidR="00F34639" w:rsidRPr="00495FF6">
        <w:rPr>
          <w:color w:val="000000" w:themeColor="text1"/>
          <w:lang w:val="en-GB"/>
        </w:rPr>
        <w:t xml:space="preserve">calculated for our process under the same conditions (no amide </w:t>
      </w:r>
      <w:r w:rsidR="00F34639" w:rsidRPr="00495FF6">
        <w:rPr>
          <w:b/>
          <w:bCs/>
          <w:color w:val="000000" w:themeColor="text1"/>
          <w:lang w:val="en-GB"/>
        </w:rPr>
        <w:t xml:space="preserve">1 </w:t>
      </w:r>
      <w:r w:rsidR="00F34639" w:rsidRPr="00495FF6">
        <w:rPr>
          <w:color w:val="000000" w:themeColor="text1"/>
          <w:lang w:val="en-GB"/>
        </w:rPr>
        <w:t xml:space="preserve">isolation). </w:t>
      </w:r>
    </w:p>
    <w:p w14:paraId="51D1D739" w14:textId="3739E595" w:rsidR="00555871" w:rsidRPr="00495FF6" w:rsidRDefault="00F34639" w:rsidP="00523460">
      <w:pPr>
        <w:pStyle w:val="TAMainText"/>
        <w:spacing w:after="240"/>
        <w:ind w:firstLine="204"/>
      </w:pPr>
      <w:bookmarkStart w:id="12" w:name="_Hlk114061081"/>
      <w:r w:rsidRPr="00495FF6">
        <w:rPr>
          <w:color w:val="000000" w:themeColor="text1"/>
          <w:lang w:val="en-GB"/>
        </w:rPr>
        <w:t xml:space="preserve">Our procedure </w:t>
      </w:r>
      <w:r w:rsidR="001540E1" w:rsidRPr="00495FF6">
        <w:rPr>
          <w:color w:val="000000" w:themeColor="text1"/>
          <w:lang w:val="en-GB"/>
        </w:rPr>
        <w:t xml:space="preserve">(Scheme 2, route d) </w:t>
      </w:r>
      <w:r w:rsidRPr="00495FF6">
        <w:rPr>
          <w:color w:val="000000" w:themeColor="text1"/>
          <w:lang w:val="en-GB"/>
        </w:rPr>
        <w:t xml:space="preserve">shows significant </w:t>
      </w:r>
      <w:r w:rsidR="00197705" w:rsidRPr="00495FF6">
        <w:rPr>
          <w:color w:val="000000" w:themeColor="text1"/>
          <w:lang w:val="en-GB"/>
        </w:rPr>
        <w:t>advantages</w:t>
      </w:r>
      <w:r w:rsidRPr="00495FF6">
        <w:rPr>
          <w:color w:val="000000" w:themeColor="text1"/>
          <w:lang w:val="en-GB"/>
        </w:rPr>
        <w:t xml:space="preserve"> and improvements </w:t>
      </w:r>
      <w:r w:rsidR="00197705" w:rsidRPr="00495FF6">
        <w:rPr>
          <w:color w:val="000000" w:themeColor="text1"/>
          <w:lang w:val="en-GB"/>
        </w:rPr>
        <w:t>with</w:t>
      </w:r>
      <w:r w:rsidRPr="00495FF6">
        <w:rPr>
          <w:color w:val="000000" w:themeColor="text1"/>
          <w:lang w:val="en-GB"/>
        </w:rPr>
        <w:t xml:space="preserve"> respect </w:t>
      </w:r>
      <w:bookmarkEnd w:id="12"/>
      <w:r w:rsidRPr="00495FF6">
        <w:rPr>
          <w:color w:val="000000" w:themeColor="text1"/>
          <w:lang w:val="en-GB"/>
        </w:rPr>
        <w:t>to the known synthes</w:t>
      </w:r>
      <w:r w:rsidR="00555871" w:rsidRPr="00495FF6">
        <w:rPr>
          <w:color w:val="000000" w:themeColor="text1"/>
          <w:lang w:val="en-GB"/>
        </w:rPr>
        <w:t>e</w:t>
      </w:r>
      <w:r w:rsidRPr="00495FF6">
        <w:rPr>
          <w:color w:val="000000" w:themeColor="text1"/>
          <w:lang w:val="en-GB"/>
        </w:rPr>
        <w:t>s</w:t>
      </w:r>
      <w:r w:rsidR="00DF4C43" w:rsidRPr="00495FF6">
        <w:rPr>
          <w:color w:val="000000" w:themeColor="text1"/>
          <w:lang w:val="en-GB"/>
        </w:rPr>
        <w:t xml:space="preserve">, even if quantitative conversion into the amide </w:t>
      </w:r>
      <w:r w:rsidR="004F7328" w:rsidRPr="00495FF6">
        <w:rPr>
          <w:color w:val="000000" w:themeColor="text1"/>
          <w:lang w:val="en-GB"/>
        </w:rPr>
        <w:t xml:space="preserve">could not be </w:t>
      </w:r>
      <w:r w:rsidR="00DF4C43" w:rsidRPr="00495FF6">
        <w:rPr>
          <w:color w:val="000000" w:themeColor="text1"/>
          <w:lang w:val="en-GB"/>
        </w:rPr>
        <w:t>achieved</w:t>
      </w:r>
      <w:r w:rsidR="00391E51" w:rsidRPr="00495FF6">
        <w:rPr>
          <w:color w:val="000000" w:themeColor="text1"/>
          <w:lang w:val="en-GB"/>
        </w:rPr>
        <w:t>.</w:t>
      </w:r>
      <w:r w:rsidRPr="00495FF6">
        <w:rPr>
          <w:color w:val="000000" w:themeColor="text1"/>
          <w:lang w:val="en-GB"/>
        </w:rPr>
        <w:t xml:space="preserve"> (i) </w:t>
      </w:r>
      <w:r w:rsidR="00391E51" w:rsidRPr="00495FF6">
        <w:rPr>
          <w:color w:val="000000" w:themeColor="text1"/>
          <w:lang w:val="en-GB"/>
        </w:rPr>
        <w:t>T</w:t>
      </w:r>
      <w:r w:rsidRPr="00495FF6">
        <w:rPr>
          <w:color w:val="000000" w:themeColor="text1"/>
          <w:lang w:val="en-GB"/>
        </w:rPr>
        <w:t>he</w:t>
      </w:r>
      <w:r w:rsidR="00555871" w:rsidRPr="00495FF6">
        <w:rPr>
          <w:color w:val="000000" w:themeColor="text1"/>
          <w:lang w:val="en-GB"/>
        </w:rPr>
        <w:t xml:space="preserve"> starting material is </w:t>
      </w:r>
      <w:r w:rsidR="006E4A2E" w:rsidRPr="00495FF6">
        <w:rPr>
          <w:color w:val="000000" w:themeColor="text1"/>
          <w:lang w:val="en-GB"/>
        </w:rPr>
        <w:t>neither</w:t>
      </w:r>
      <w:r w:rsidR="00555871" w:rsidRPr="00495FF6">
        <w:rPr>
          <w:color w:val="000000" w:themeColor="text1"/>
          <w:lang w:val="en-GB"/>
        </w:rPr>
        <w:t xml:space="preserve"> commercial oleic acid, </w:t>
      </w:r>
      <w:r w:rsidR="006E4A2E" w:rsidRPr="00495FF6">
        <w:rPr>
          <w:color w:val="000000" w:themeColor="text1"/>
          <w:lang w:val="en-GB"/>
        </w:rPr>
        <w:t xml:space="preserve">nor </w:t>
      </w:r>
      <w:r w:rsidR="004F7328" w:rsidRPr="00495FF6">
        <w:rPr>
          <w:color w:val="000000" w:themeColor="text1"/>
          <w:lang w:val="en-GB"/>
        </w:rPr>
        <w:t>HOSO</w:t>
      </w:r>
      <w:r w:rsidR="006E4A2E" w:rsidRPr="00495FF6">
        <w:rPr>
          <w:color w:val="000000" w:themeColor="text1"/>
          <w:lang w:val="en-GB"/>
        </w:rPr>
        <w:t xml:space="preserve"> </w:t>
      </w:r>
      <w:r w:rsidR="004F7328" w:rsidRPr="00495FF6">
        <w:rPr>
          <w:color w:val="000000" w:themeColor="text1"/>
          <w:lang w:val="en-GB"/>
        </w:rPr>
        <w:t>destined to</w:t>
      </w:r>
      <w:r w:rsidR="006E4A2E" w:rsidRPr="00495FF6">
        <w:rPr>
          <w:color w:val="000000" w:themeColor="text1"/>
          <w:lang w:val="en-GB"/>
        </w:rPr>
        <w:t xml:space="preserve"> food consumption,</w:t>
      </w:r>
      <w:r w:rsidR="00782676" w:rsidRPr="00F50636">
        <w:rPr>
          <w:color w:val="000000" w:themeColor="text1"/>
          <w:highlight w:val="yellow"/>
          <w:vertAlign w:val="superscript"/>
          <w:lang w:val="en-GB"/>
        </w:rPr>
        <w:t>18</w:t>
      </w:r>
      <w:r w:rsidR="006E4A2E" w:rsidRPr="00495FF6">
        <w:rPr>
          <w:color w:val="000000" w:themeColor="text1"/>
          <w:lang w:val="en-GB"/>
        </w:rPr>
        <w:t xml:space="preserve"> </w:t>
      </w:r>
      <w:r w:rsidR="00555871" w:rsidRPr="00495FF6">
        <w:rPr>
          <w:color w:val="000000" w:themeColor="text1"/>
          <w:lang w:val="en-GB"/>
        </w:rPr>
        <w:t>but a mixture of FAs enriched in oleic acid, recovered from</w:t>
      </w:r>
      <w:r w:rsidR="00391E51" w:rsidRPr="00495FF6">
        <w:rPr>
          <w:color w:val="000000" w:themeColor="text1"/>
          <w:lang w:val="en-GB"/>
        </w:rPr>
        <w:t xml:space="preserve"> soapstock, </w:t>
      </w:r>
      <w:r w:rsidR="00555871" w:rsidRPr="00495FF6">
        <w:rPr>
          <w:color w:val="000000" w:themeColor="text1"/>
          <w:lang w:val="en-GB"/>
        </w:rPr>
        <w:t xml:space="preserve">a side-product of edible vegetable oil refining. </w:t>
      </w:r>
      <w:r w:rsidR="00391E51" w:rsidRPr="00495FF6">
        <w:rPr>
          <w:color w:val="000000" w:themeColor="text1"/>
          <w:lang w:val="en-GB"/>
        </w:rPr>
        <w:t>(ii) The continuous flow mode enables an effective usage and recycling of the biocatalyst, and simplifies reaction work-up</w:t>
      </w:r>
      <w:r w:rsidR="00AC32CC" w:rsidRPr="00495FF6">
        <w:rPr>
          <w:color w:val="000000" w:themeColor="text1"/>
          <w:lang w:val="en-GB"/>
        </w:rPr>
        <w:t xml:space="preserve">, avoiding any tedious basic/acid aqueous quenching and solvent extraction, necessary in routes (a) and (b). </w:t>
      </w:r>
      <w:r w:rsidR="00714BCC" w:rsidRPr="00495FF6">
        <w:rPr>
          <w:color w:val="000000" w:themeColor="text1"/>
          <w:lang w:val="en-GB"/>
        </w:rPr>
        <w:t xml:space="preserve"> </w:t>
      </w:r>
      <w:r w:rsidR="00391E51" w:rsidRPr="00495FF6">
        <w:rPr>
          <w:color w:val="000000" w:themeColor="text1"/>
          <w:lang w:val="en-GB"/>
        </w:rPr>
        <w:t>(iii)</w:t>
      </w:r>
      <w:r w:rsidR="00714BCC" w:rsidRPr="00495FF6">
        <w:rPr>
          <w:color w:val="000000" w:themeColor="text1"/>
          <w:lang w:val="en-GB"/>
        </w:rPr>
        <w:t xml:space="preserve"> The reaction conditions do not </w:t>
      </w:r>
      <w:r w:rsidR="00AC32CC" w:rsidRPr="00495FF6">
        <w:rPr>
          <w:color w:val="000000" w:themeColor="text1"/>
          <w:lang w:val="en-GB"/>
        </w:rPr>
        <w:t>reduce the lifetime of the catalyst, the activity of which is maintained even after 157 h reaction time.</w:t>
      </w:r>
      <w:r w:rsidR="00250537" w:rsidRPr="00495FF6">
        <w:rPr>
          <w:color w:val="000000" w:themeColor="text1"/>
          <w:lang w:val="en-GB"/>
        </w:rPr>
        <w:t xml:space="preserve"> (iv) </w:t>
      </w:r>
      <w:r w:rsidR="00797D6A" w:rsidRPr="00495FF6">
        <w:rPr>
          <w:color w:val="000000" w:themeColor="text1"/>
          <w:lang w:val="en-GB"/>
        </w:rPr>
        <w:t>L</w:t>
      </w:r>
      <w:r w:rsidR="0029087F" w:rsidRPr="00495FF6">
        <w:rPr>
          <w:color w:val="000000" w:themeColor="text1"/>
          <w:lang w:val="en-GB"/>
        </w:rPr>
        <w:t xml:space="preserve">imonene, </w:t>
      </w:r>
      <w:r w:rsidR="00797D6A" w:rsidRPr="00495FF6">
        <w:rPr>
          <w:color w:val="000000" w:themeColor="text1"/>
          <w:lang w:val="en-GB"/>
        </w:rPr>
        <w:t xml:space="preserve">a sustainable solvent easily </w:t>
      </w:r>
      <w:r w:rsidR="000711B1" w:rsidRPr="00495FF6">
        <w:rPr>
          <w:color w:val="000000" w:themeColor="text1"/>
          <w:lang w:val="en-GB"/>
        </w:rPr>
        <w:t>obtained from</w:t>
      </w:r>
      <w:r w:rsidR="0029087F" w:rsidRPr="00495FF6">
        <w:rPr>
          <w:color w:val="000000" w:themeColor="text1"/>
          <w:lang w:val="en-GB"/>
        </w:rPr>
        <w:t xml:space="preserve"> natur</w:t>
      </w:r>
      <w:r w:rsidR="000711B1" w:rsidRPr="00495FF6">
        <w:rPr>
          <w:color w:val="000000" w:themeColor="text1"/>
          <w:lang w:val="en-GB"/>
        </w:rPr>
        <w:t>al sources in large amounts</w:t>
      </w:r>
      <w:r w:rsidR="00797D6A" w:rsidRPr="00495FF6">
        <w:rPr>
          <w:color w:val="000000" w:themeColor="text1"/>
          <w:lang w:val="en-GB"/>
        </w:rPr>
        <w:t xml:space="preserve">, is employed rather than DCM, methanol, acetonitrile or hexane as in routes (a)-(c). (v) Amide </w:t>
      </w:r>
      <w:r w:rsidR="00797D6A" w:rsidRPr="00495FF6">
        <w:rPr>
          <w:b/>
          <w:bCs/>
          <w:color w:val="000000" w:themeColor="text1"/>
          <w:lang w:val="en-GB"/>
        </w:rPr>
        <w:t xml:space="preserve">1 </w:t>
      </w:r>
      <w:r w:rsidR="00797D6A" w:rsidRPr="00495FF6">
        <w:rPr>
          <w:color w:val="000000" w:themeColor="text1"/>
          <w:lang w:val="en-GB"/>
        </w:rPr>
        <w:t xml:space="preserve">could be </w:t>
      </w:r>
      <w:r w:rsidR="00C26E6E" w:rsidRPr="00495FF6">
        <w:rPr>
          <w:color w:val="000000" w:themeColor="text1"/>
          <w:lang w:val="en-GB"/>
        </w:rPr>
        <w:t>isolated</w:t>
      </w:r>
      <w:r w:rsidR="00797D6A" w:rsidRPr="00495FF6">
        <w:rPr>
          <w:color w:val="000000" w:themeColor="text1"/>
          <w:lang w:val="en-GB"/>
        </w:rPr>
        <w:t xml:space="preserve"> by spontaneous crystallization from limonene</w:t>
      </w:r>
      <w:r w:rsidR="00BE64B4" w:rsidRPr="00495FF6">
        <w:rPr>
          <w:color w:val="000000" w:themeColor="text1"/>
          <w:lang w:val="en-GB"/>
        </w:rPr>
        <w:t xml:space="preserve">, and the </w:t>
      </w:r>
      <w:r w:rsidR="00736E63" w:rsidRPr="00495FF6">
        <w:rPr>
          <w:color w:val="000000" w:themeColor="text1"/>
          <w:lang w:val="en-GB"/>
        </w:rPr>
        <w:t>recovery</w:t>
      </w:r>
      <w:r w:rsidR="00BE64B4" w:rsidRPr="00495FF6">
        <w:rPr>
          <w:color w:val="000000" w:themeColor="text1"/>
          <w:lang w:val="en-GB"/>
        </w:rPr>
        <w:t xml:space="preserve"> of </w:t>
      </w:r>
      <w:r w:rsidR="00736E63" w:rsidRPr="00495FF6">
        <w:rPr>
          <w:color w:val="000000" w:themeColor="text1"/>
          <w:lang w:val="en-GB"/>
        </w:rPr>
        <w:t>limonene</w:t>
      </w:r>
      <w:r w:rsidR="00BE64B4" w:rsidRPr="00495FF6">
        <w:rPr>
          <w:color w:val="000000" w:themeColor="text1"/>
          <w:lang w:val="en-GB"/>
        </w:rPr>
        <w:t xml:space="preserve"> was carried out by simple distillation of the mother liquors. </w:t>
      </w:r>
    </w:p>
    <w:p w14:paraId="62943409" w14:textId="77777777" w:rsidR="00196FB3" w:rsidRPr="00495FF6" w:rsidRDefault="00196FB3" w:rsidP="00642611">
      <w:pPr>
        <w:pStyle w:val="TAMainText"/>
        <w:spacing w:after="240"/>
        <w:ind w:firstLine="0"/>
        <w:jc w:val="left"/>
        <w:rPr>
          <w:b/>
        </w:rPr>
      </w:pPr>
      <w:r w:rsidRPr="00495FF6">
        <w:rPr>
          <w:b/>
        </w:rPr>
        <w:t xml:space="preserve">CONCLUSIONS </w:t>
      </w:r>
    </w:p>
    <w:p w14:paraId="33CFE98B" w14:textId="02B82B40" w:rsidR="00523460" w:rsidRPr="00495FF6" w:rsidRDefault="000711B1" w:rsidP="000711B1">
      <w:pPr>
        <w:pStyle w:val="TAMainText"/>
        <w:spacing w:after="240"/>
        <w:ind w:firstLine="0"/>
        <w:jc w:val="left"/>
        <w:rPr>
          <w:color w:val="000000" w:themeColor="text1"/>
        </w:rPr>
      </w:pPr>
      <w:r w:rsidRPr="00495FF6">
        <w:rPr>
          <w:color w:val="000000" w:themeColor="text1"/>
        </w:rPr>
        <w:lastRenderedPageBreak/>
        <w:t>The use (and reuse) of agricultural waste and resources in a circular economy perspective is crucial in the current socio-economical framework</w:t>
      </w:r>
      <w:r w:rsidR="00341680" w:rsidRPr="00495FF6">
        <w:rPr>
          <w:color w:val="000000" w:themeColor="text1"/>
        </w:rPr>
        <w:t>,</w:t>
      </w:r>
      <w:r w:rsidRPr="00495FF6">
        <w:rPr>
          <w:color w:val="000000" w:themeColor="text1"/>
        </w:rPr>
        <w:t xml:space="preserve"> in order to minimise environmental and social impacts of chemical manufacturing. Herein, a</w:t>
      </w:r>
      <w:r w:rsidR="005C5203" w:rsidRPr="00495FF6">
        <w:rPr>
          <w:color w:val="000000" w:themeColor="text1"/>
        </w:rPr>
        <w:t xml:space="preserve"> sustainable </w:t>
      </w:r>
      <w:r w:rsidR="00A146B5" w:rsidRPr="00495FF6">
        <w:rPr>
          <w:color w:val="000000" w:themeColor="text1"/>
        </w:rPr>
        <w:t xml:space="preserve">and effective method has been </w:t>
      </w:r>
      <w:r w:rsidRPr="00495FF6">
        <w:rPr>
          <w:color w:val="000000" w:themeColor="text1"/>
        </w:rPr>
        <w:t>developed</w:t>
      </w:r>
      <w:r w:rsidR="00535241" w:rsidRPr="00495FF6">
        <w:rPr>
          <w:color w:val="000000" w:themeColor="text1"/>
        </w:rPr>
        <w:t xml:space="preserve"> </w:t>
      </w:r>
      <w:r w:rsidR="00CD6341" w:rsidRPr="00495FF6">
        <w:rPr>
          <w:color w:val="000000" w:themeColor="text1"/>
        </w:rPr>
        <w:t xml:space="preserve">for </w:t>
      </w:r>
      <w:r w:rsidRPr="00495FF6">
        <w:rPr>
          <w:color w:val="000000" w:themeColor="text1"/>
        </w:rPr>
        <w:t>the preparation of</w:t>
      </w:r>
      <w:r w:rsidR="00535241" w:rsidRPr="00495FF6">
        <w:rPr>
          <w:color w:val="000000" w:themeColor="text1"/>
        </w:rPr>
        <w:t xml:space="preserve"> </w:t>
      </w:r>
      <w:r w:rsidR="00CD6341" w:rsidRPr="00495FF6">
        <w:rPr>
          <w:color w:val="000000" w:themeColor="text1"/>
        </w:rPr>
        <w:t>oleoyl ethanolamide</w:t>
      </w:r>
      <w:r w:rsidRPr="00495FF6">
        <w:rPr>
          <w:color w:val="000000" w:themeColor="text1"/>
        </w:rPr>
        <w:t xml:space="preserve"> </w:t>
      </w:r>
      <w:r w:rsidRPr="00495FF6">
        <w:rPr>
          <w:b/>
          <w:bCs/>
          <w:color w:val="000000" w:themeColor="text1"/>
        </w:rPr>
        <w:t>1</w:t>
      </w:r>
      <w:r w:rsidR="00535241" w:rsidRPr="00495FF6">
        <w:rPr>
          <w:color w:val="000000" w:themeColor="text1"/>
        </w:rPr>
        <w:t xml:space="preserve"> with a productivity of nearly 0.7 </w:t>
      </w:r>
      <w:r w:rsidR="00535241" w:rsidRPr="00495FF6">
        <w:rPr>
          <w:bCs/>
          <w:color w:val="000000" w:themeColor="text1"/>
          <w:szCs w:val="24"/>
          <w:lang w:val="en-GB"/>
        </w:rPr>
        <w:t>g</w:t>
      </w:r>
      <w:r w:rsidR="00535241" w:rsidRPr="00495FF6">
        <w:rPr>
          <w:bCs/>
          <w:color w:val="000000" w:themeColor="text1"/>
          <w:szCs w:val="24"/>
        </w:rPr>
        <w:t xml:space="preserve"> h</w:t>
      </w:r>
      <w:r w:rsidR="00535241" w:rsidRPr="00495FF6">
        <w:rPr>
          <w:color w:val="000000" w:themeColor="text1"/>
          <w:szCs w:val="24"/>
          <w:vertAlign w:val="superscript"/>
        </w:rPr>
        <w:t>−</w:t>
      </w:r>
      <w:r w:rsidR="00535241" w:rsidRPr="00495FF6">
        <w:rPr>
          <w:bCs/>
          <w:color w:val="000000" w:themeColor="text1"/>
          <w:szCs w:val="24"/>
          <w:vertAlign w:val="superscript"/>
        </w:rPr>
        <w:t>1</w:t>
      </w:r>
      <w:r w:rsidR="00535241" w:rsidRPr="00495FF6">
        <w:rPr>
          <w:color w:val="000000" w:themeColor="text1"/>
        </w:rPr>
        <w:t xml:space="preserve">, </w:t>
      </w:r>
      <w:r w:rsidR="00C459F7" w:rsidRPr="00495FF6">
        <w:rPr>
          <w:color w:val="000000" w:themeColor="text1"/>
        </w:rPr>
        <w:t xml:space="preserve">and </w:t>
      </w:r>
      <w:r w:rsidR="00535241" w:rsidRPr="00495FF6">
        <w:rPr>
          <w:color w:val="000000" w:themeColor="text1"/>
        </w:rPr>
        <w:t>good isolation yields</w:t>
      </w:r>
      <w:r w:rsidRPr="00495FF6">
        <w:rPr>
          <w:color w:val="000000" w:themeColor="text1"/>
        </w:rPr>
        <w:t xml:space="preserve"> from agri-food waste</w:t>
      </w:r>
      <w:r w:rsidR="00535241" w:rsidRPr="00495FF6">
        <w:rPr>
          <w:color w:val="000000" w:themeColor="text1"/>
        </w:rPr>
        <w:t>.</w:t>
      </w:r>
      <w:r w:rsidRPr="00495FF6">
        <w:rPr>
          <w:color w:val="000000" w:themeColor="text1"/>
        </w:rPr>
        <w:t xml:space="preserve"> </w:t>
      </w:r>
      <w:r w:rsidR="005C5203" w:rsidRPr="00495FF6">
        <w:rPr>
          <w:color w:val="000000" w:themeColor="text1"/>
        </w:rPr>
        <w:t xml:space="preserve">The starting material is a mixture of fatty acids recovered by enzymatic hydrolysis of soapstock, a </w:t>
      </w:r>
      <w:r w:rsidRPr="00495FF6">
        <w:rPr>
          <w:color w:val="000000" w:themeColor="text1"/>
        </w:rPr>
        <w:t xml:space="preserve">waste </w:t>
      </w:r>
      <w:r w:rsidR="005C5203" w:rsidRPr="00495FF6">
        <w:rPr>
          <w:color w:val="000000" w:themeColor="text1"/>
        </w:rPr>
        <w:t xml:space="preserve">product obtained during the refinement of </w:t>
      </w:r>
      <w:r w:rsidRPr="00495FF6">
        <w:rPr>
          <w:color w:val="000000" w:themeColor="text1"/>
        </w:rPr>
        <w:t>HOSO</w:t>
      </w:r>
      <w:r w:rsidR="005C5203" w:rsidRPr="00495FF6">
        <w:rPr>
          <w:color w:val="000000" w:themeColor="text1"/>
        </w:rPr>
        <w:t xml:space="preserve"> for food applications. </w:t>
      </w:r>
      <w:r w:rsidR="00154BC1" w:rsidRPr="00495FF6">
        <w:rPr>
          <w:color w:val="000000" w:themeColor="text1"/>
        </w:rPr>
        <w:t>Thus, i</w:t>
      </w:r>
      <w:r w:rsidR="005C5203" w:rsidRPr="00495FF6">
        <w:rPr>
          <w:color w:val="000000" w:themeColor="text1"/>
        </w:rPr>
        <w:t xml:space="preserve">t is </w:t>
      </w:r>
      <w:r w:rsidRPr="00495FF6">
        <w:rPr>
          <w:color w:val="000000" w:themeColor="text1"/>
        </w:rPr>
        <w:t xml:space="preserve">a fully </w:t>
      </w:r>
      <w:r w:rsidR="005C5203" w:rsidRPr="00495FF6">
        <w:rPr>
          <w:color w:val="000000" w:themeColor="text1"/>
        </w:rPr>
        <w:t xml:space="preserve">renewable </w:t>
      </w:r>
      <w:r w:rsidRPr="00495FF6">
        <w:rPr>
          <w:color w:val="000000" w:themeColor="text1"/>
        </w:rPr>
        <w:t xml:space="preserve">source, </w:t>
      </w:r>
      <w:r w:rsidR="005C5203" w:rsidRPr="00495FF6">
        <w:rPr>
          <w:color w:val="000000" w:themeColor="text1"/>
        </w:rPr>
        <w:t xml:space="preserve">and </w:t>
      </w:r>
      <w:r w:rsidRPr="00495FF6">
        <w:rPr>
          <w:color w:val="000000" w:themeColor="text1"/>
        </w:rPr>
        <w:t>it does not compete with the use of</w:t>
      </w:r>
      <w:r w:rsidR="006E4A2E" w:rsidRPr="00495FF6">
        <w:rPr>
          <w:color w:val="000000" w:themeColor="text1"/>
        </w:rPr>
        <w:t xml:space="preserve"> refined vegetable oil for food consumption.</w:t>
      </w:r>
    </w:p>
    <w:p w14:paraId="12A8DE5A" w14:textId="3F07836E" w:rsidR="005C5203" w:rsidRPr="00495FF6" w:rsidRDefault="000711B1" w:rsidP="00523460">
      <w:pPr>
        <w:pStyle w:val="TAMainText"/>
        <w:spacing w:after="240"/>
        <w:ind w:firstLine="204"/>
        <w:jc w:val="left"/>
        <w:rPr>
          <w:color w:val="000000" w:themeColor="text1"/>
        </w:rPr>
      </w:pPr>
      <w:r w:rsidRPr="00495FF6">
        <w:rPr>
          <w:color w:val="000000" w:themeColor="text1"/>
        </w:rPr>
        <w:t xml:space="preserve">The amidation reaction is mediated by an enzyme belonging to the class of lipases, renewably produced commercially on industrial scale. </w:t>
      </w:r>
      <w:r w:rsidR="005C5203" w:rsidRPr="00495FF6">
        <w:rPr>
          <w:color w:val="000000" w:themeColor="text1"/>
        </w:rPr>
        <w:t xml:space="preserve">The </w:t>
      </w:r>
      <w:r w:rsidR="005C3D97" w:rsidRPr="00495FF6">
        <w:rPr>
          <w:color w:val="000000" w:themeColor="text1"/>
        </w:rPr>
        <w:t>reaction work</w:t>
      </w:r>
      <w:r w:rsidR="00483117" w:rsidRPr="00495FF6">
        <w:rPr>
          <w:color w:val="000000" w:themeColor="text1"/>
        </w:rPr>
        <w:t>s</w:t>
      </w:r>
      <w:r w:rsidR="005C3D97" w:rsidRPr="00495FF6">
        <w:rPr>
          <w:color w:val="000000" w:themeColor="text1"/>
        </w:rPr>
        <w:t xml:space="preserve"> efficiently in batch mode</w:t>
      </w:r>
      <w:r w:rsidR="00483117" w:rsidRPr="00495FF6">
        <w:rPr>
          <w:color w:val="000000" w:themeColor="text1"/>
        </w:rPr>
        <w:t xml:space="preserve"> as well as in continuous flow, loading the </w:t>
      </w:r>
      <w:r w:rsidR="005C5203" w:rsidRPr="00495FF6">
        <w:rPr>
          <w:color w:val="000000" w:themeColor="text1"/>
        </w:rPr>
        <w:t xml:space="preserve">lipase </w:t>
      </w:r>
      <w:r w:rsidR="002C7611" w:rsidRPr="00495FF6">
        <w:rPr>
          <w:color w:val="000000" w:themeColor="text1"/>
        </w:rPr>
        <w:t xml:space="preserve">catalyst </w:t>
      </w:r>
      <w:r w:rsidR="005C5203" w:rsidRPr="00495FF6">
        <w:rPr>
          <w:color w:val="000000" w:themeColor="text1"/>
        </w:rPr>
        <w:t>in a glass column</w:t>
      </w:r>
      <w:r w:rsidR="00483117" w:rsidRPr="00495FF6">
        <w:rPr>
          <w:color w:val="000000" w:themeColor="text1"/>
        </w:rPr>
        <w:t xml:space="preserve"> through which the reagents are fed. T</w:t>
      </w:r>
      <w:r w:rsidR="005C5203" w:rsidRPr="00495FF6">
        <w:rPr>
          <w:color w:val="000000" w:themeColor="text1"/>
        </w:rPr>
        <w:t xml:space="preserve">he continuous flow mode </w:t>
      </w:r>
      <w:r w:rsidRPr="00495FF6">
        <w:rPr>
          <w:color w:val="000000" w:themeColor="text1"/>
        </w:rPr>
        <w:t>affords</w:t>
      </w:r>
      <w:r w:rsidR="005C5203" w:rsidRPr="00495FF6">
        <w:rPr>
          <w:color w:val="000000" w:themeColor="text1"/>
        </w:rPr>
        <w:t xml:space="preserve"> several advantages</w:t>
      </w:r>
      <w:r w:rsidR="00483117" w:rsidRPr="00495FF6">
        <w:rPr>
          <w:color w:val="000000" w:themeColor="text1"/>
        </w:rPr>
        <w:t xml:space="preserve"> over the batch conditions</w:t>
      </w:r>
      <w:r w:rsidR="005C5203" w:rsidRPr="00495FF6">
        <w:rPr>
          <w:color w:val="000000" w:themeColor="text1"/>
        </w:rPr>
        <w:t xml:space="preserve">: </w:t>
      </w:r>
      <w:r w:rsidR="00DE267F" w:rsidRPr="00495FF6">
        <w:rPr>
          <w:color w:val="000000" w:themeColor="text1"/>
        </w:rPr>
        <w:t xml:space="preserve">increased catalyst productivity, simplification of the reaction work-up, </w:t>
      </w:r>
      <w:r w:rsidR="00C459F7" w:rsidRPr="00495FF6">
        <w:rPr>
          <w:color w:val="000000" w:themeColor="text1"/>
        </w:rPr>
        <w:t>easy removal and re-use of the catalyst.</w:t>
      </w:r>
      <w:r w:rsidRPr="00495FF6">
        <w:rPr>
          <w:color w:val="000000" w:themeColor="text1"/>
        </w:rPr>
        <w:t xml:space="preserve"> </w:t>
      </w:r>
      <w:r w:rsidR="00C459F7" w:rsidRPr="00495FF6">
        <w:rPr>
          <w:color w:val="000000" w:themeColor="text1"/>
        </w:rPr>
        <w:t>Limonene is employed as a solvent, thus avoiding hydrocarbon or chlorinated solvents. A further advantage is represented by the easy crystallization of the amide on standing in the outlet solution.</w:t>
      </w:r>
      <w:r w:rsidR="00516CC6" w:rsidRPr="00495FF6">
        <w:rPr>
          <w:color w:val="000000" w:themeColor="text1"/>
        </w:rPr>
        <w:t xml:space="preserve"> No column chromatography is required to recover the pure amide.</w:t>
      </w:r>
      <w:r w:rsidR="00341680" w:rsidRPr="00495FF6">
        <w:rPr>
          <w:color w:val="000000" w:themeColor="text1"/>
        </w:rPr>
        <w:t xml:space="preserve"> Taken all together, these features make the process appealing to preparative scale production of amide </w:t>
      </w:r>
      <w:r w:rsidR="00341680" w:rsidRPr="00495FF6">
        <w:rPr>
          <w:b/>
          <w:bCs/>
          <w:color w:val="000000" w:themeColor="text1"/>
        </w:rPr>
        <w:t>1</w:t>
      </w:r>
      <w:r w:rsidR="00341680" w:rsidRPr="00495FF6">
        <w:rPr>
          <w:color w:val="000000" w:themeColor="text1"/>
        </w:rPr>
        <w:t xml:space="preserve"> and competitive with the previously reported routes, from both an environmental and technical perspective.</w:t>
      </w:r>
    </w:p>
    <w:p w14:paraId="5773A4DD" w14:textId="435E6C17" w:rsidR="00E964D2" w:rsidRPr="00495FF6" w:rsidRDefault="005E5A6F" w:rsidP="00476B46">
      <w:pPr>
        <w:pStyle w:val="TESupportingInformation"/>
        <w:spacing w:after="240"/>
        <w:jc w:val="left"/>
      </w:pPr>
      <w:r w:rsidRPr="00495FF6">
        <w:rPr>
          <w:b/>
        </w:rPr>
        <w:t>Supporting Information</w:t>
      </w:r>
      <w:r w:rsidR="00E964D2" w:rsidRPr="00495FF6">
        <w:t xml:space="preserve"> </w:t>
      </w:r>
    </w:p>
    <w:p w14:paraId="336EB98E" w14:textId="2A2C49F8" w:rsidR="007A4B51" w:rsidRPr="00495FF6" w:rsidRDefault="00E964D2" w:rsidP="007A4B51">
      <w:pPr>
        <w:pStyle w:val="TESupportingInformation"/>
        <w:spacing w:after="240"/>
        <w:jc w:val="left"/>
      </w:pPr>
      <w:r w:rsidRPr="00495FF6">
        <w:t>Supporting Information is available and contain</w:t>
      </w:r>
      <w:r w:rsidR="00CF52B5" w:rsidRPr="00495FF6">
        <w:t>s</w:t>
      </w:r>
      <w:r w:rsidR="007A4B51" w:rsidRPr="00495FF6">
        <w:t xml:space="preserve">: </w:t>
      </w:r>
      <w:r w:rsidR="00341680" w:rsidRPr="00495FF6">
        <w:t>(</w:t>
      </w:r>
      <w:r w:rsidR="007A4B51" w:rsidRPr="00495FF6">
        <w:t xml:space="preserve">i) the procedure for evaluating the molar distribution of the main fatty acids in the mixtures obtained by enzymatic splitting of samples of </w:t>
      </w:r>
      <w:r w:rsidR="007A4B51" w:rsidRPr="00495FF6">
        <w:lastRenderedPageBreak/>
        <w:t xml:space="preserve">high-oleic sunflower oil soapstock; </w:t>
      </w:r>
      <w:r w:rsidR="00341680" w:rsidRPr="00495FF6">
        <w:t>(</w:t>
      </w:r>
      <w:r w:rsidR="007A4B51" w:rsidRPr="00495FF6">
        <w:t xml:space="preserve">ii) data and graphs of the analysis performed by full factorial design; </w:t>
      </w:r>
      <w:r w:rsidR="00341680" w:rsidRPr="00495FF6">
        <w:t>(</w:t>
      </w:r>
      <w:r w:rsidR="007A4B51" w:rsidRPr="00495FF6">
        <w:t xml:space="preserve">iii) data and graphs of the analysis performed by central composite design; </w:t>
      </w:r>
      <w:r w:rsidR="00341680" w:rsidRPr="00495FF6">
        <w:t>(</w:t>
      </w:r>
      <w:r w:rsidR="007A4B51" w:rsidRPr="00495FF6">
        <w:t xml:space="preserve">iv) </w:t>
      </w:r>
      <w:r w:rsidR="008371E7" w:rsidRPr="00495FF6">
        <w:t xml:space="preserve">calculation of simplified </w:t>
      </w:r>
      <w:r w:rsidR="00B74FEF" w:rsidRPr="00495FF6">
        <w:t>environmental</w:t>
      </w:r>
      <w:r w:rsidR="008371E7" w:rsidRPr="00495FF6">
        <w:t xml:space="preserve"> factors; </w:t>
      </w:r>
      <w:r w:rsidR="00341680" w:rsidRPr="00495FF6">
        <w:t>(</w:t>
      </w:r>
      <w:r w:rsidR="008371E7" w:rsidRPr="00495FF6">
        <w:t>v)</w:t>
      </w:r>
      <w:r w:rsidR="00341680" w:rsidRPr="00495FF6">
        <w:t xml:space="preserve"> copies of the</w:t>
      </w:r>
      <w:r w:rsidR="008371E7" w:rsidRPr="00495FF6">
        <w:t xml:space="preserve"> </w:t>
      </w:r>
      <w:r w:rsidR="007A4B51" w:rsidRPr="00495FF6">
        <w:rPr>
          <w:vertAlign w:val="superscript"/>
        </w:rPr>
        <w:t>1</w:t>
      </w:r>
      <w:r w:rsidR="007A4B51" w:rsidRPr="00495FF6">
        <w:rPr>
          <w:vertAlign w:val="subscript"/>
        </w:rPr>
        <w:t xml:space="preserve"> </w:t>
      </w:r>
      <w:r w:rsidR="007A4B51" w:rsidRPr="00495FF6">
        <w:t xml:space="preserve">H and </w:t>
      </w:r>
      <w:r w:rsidR="007A4B51" w:rsidRPr="00495FF6">
        <w:rPr>
          <w:vertAlign w:val="superscript"/>
        </w:rPr>
        <w:t>13</w:t>
      </w:r>
      <w:r w:rsidR="007A4B51" w:rsidRPr="00495FF6">
        <w:t xml:space="preserve">C NMR spectra of amide </w:t>
      </w:r>
      <w:r w:rsidR="00FB1142" w:rsidRPr="00495FF6">
        <w:rPr>
          <w:b/>
        </w:rPr>
        <w:t>1</w:t>
      </w:r>
      <w:r w:rsidR="00A86C31" w:rsidRPr="00495FF6">
        <w:t>.</w:t>
      </w:r>
    </w:p>
    <w:p w14:paraId="59F28C9F" w14:textId="77777777" w:rsidR="005E5A6F" w:rsidRPr="00495FF6" w:rsidRDefault="005E5A6F" w:rsidP="005E5A6F">
      <w:pPr>
        <w:pStyle w:val="FAAuthorInfoSubtitle"/>
        <w:rPr>
          <w:lang w:val="it-IT"/>
        </w:rPr>
      </w:pPr>
      <w:bookmarkStart w:id="13" w:name="_Hlk118809756"/>
      <w:r w:rsidRPr="00495FF6">
        <w:rPr>
          <w:lang w:val="it-IT"/>
        </w:rPr>
        <w:t>Corresponding Author</w:t>
      </w:r>
    </w:p>
    <w:p w14:paraId="5F015E78" w14:textId="581C88DB" w:rsidR="005D141F" w:rsidRPr="00495FF6" w:rsidRDefault="005D141F" w:rsidP="005E5A6F">
      <w:pPr>
        <w:pStyle w:val="FAAuthorInfoSubtitle"/>
        <w:rPr>
          <w:b w:val="0"/>
          <w:lang w:val="en-GB"/>
        </w:rPr>
      </w:pPr>
      <w:r w:rsidRPr="00495FF6">
        <w:rPr>
          <w:b w:val="0"/>
          <w:lang w:val="it-IT"/>
        </w:rPr>
        <w:t xml:space="preserve">Elisabetta Brenna, </w:t>
      </w:r>
      <w:r w:rsidR="00257B4C" w:rsidRPr="00495FF6">
        <w:rPr>
          <w:b w:val="0"/>
          <w:lang w:val="it-IT"/>
        </w:rPr>
        <w:t xml:space="preserve">Dipartimento di Chimica, Materiali ed Ingegneria Chimica “Giulio Natta”, Politecnico di Milano, Piazza Leonardo da Vinci 32, 20133, Milano, Italy. </w:t>
      </w:r>
      <w:r w:rsidR="00257B4C" w:rsidRPr="00495FF6">
        <w:rPr>
          <w:b w:val="0"/>
          <w:lang w:val="en-GB"/>
        </w:rPr>
        <w:t xml:space="preserve">E-mail: </w:t>
      </w:r>
      <w:hyperlink r:id="rId21" w:history="1">
        <w:r w:rsidRPr="00495FF6">
          <w:rPr>
            <w:rStyle w:val="Collegamentoipertestuale"/>
            <w:b w:val="0"/>
            <w:lang w:val="en-GB"/>
          </w:rPr>
          <w:t>mariaelisabetta.brenna@polimi.it</w:t>
        </w:r>
      </w:hyperlink>
      <w:r w:rsidRPr="00495FF6">
        <w:rPr>
          <w:b w:val="0"/>
          <w:lang w:val="en-GB"/>
        </w:rPr>
        <w:t>.</w:t>
      </w:r>
    </w:p>
    <w:bookmarkEnd w:id="13"/>
    <w:p w14:paraId="6259BAE3" w14:textId="59BB1784" w:rsidR="005E5A6F" w:rsidRPr="00495FF6" w:rsidRDefault="005E5A6F" w:rsidP="005E5A6F">
      <w:pPr>
        <w:pStyle w:val="FAAuthorInfoSubtitle"/>
        <w:rPr>
          <w:lang w:val="en-GB"/>
        </w:rPr>
      </w:pPr>
      <w:r w:rsidRPr="00495FF6">
        <w:rPr>
          <w:lang w:val="en-GB"/>
        </w:rPr>
        <w:t>Author Contributions</w:t>
      </w:r>
    </w:p>
    <w:p w14:paraId="27638CB4" w14:textId="2ACE2FE7" w:rsidR="005E5A6F" w:rsidRPr="00495FF6" w:rsidRDefault="005E5A6F" w:rsidP="005E5A6F">
      <w:pPr>
        <w:pStyle w:val="StyleFACorrespondingAuthorFootnote7pt"/>
        <w:spacing w:after="240" w:line="480" w:lineRule="auto"/>
        <w:rPr>
          <w:rFonts w:ascii="Times" w:hAnsi="Times"/>
          <w:kern w:val="0"/>
          <w:sz w:val="24"/>
        </w:rPr>
      </w:pPr>
      <w:r w:rsidRPr="00495FF6">
        <w:rPr>
          <w:rFonts w:ascii="Times" w:hAnsi="Times"/>
          <w:kern w:val="0"/>
          <w:sz w:val="24"/>
        </w:rPr>
        <w:t xml:space="preserve">The manuscript was written through contributions of all authors. All authors have given approval to the final version of the manuscript. </w:t>
      </w:r>
    </w:p>
    <w:p w14:paraId="2D4D42C2" w14:textId="77777777" w:rsidR="005E5A6F" w:rsidRPr="00495FF6" w:rsidRDefault="005E5A6F" w:rsidP="005E5A6F">
      <w:pPr>
        <w:pStyle w:val="TDAcknowledgments"/>
        <w:spacing w:before="0" w:after="0"/>
        <w:ind w:firstLine="0"/>
        <w:jc w:val="left"/>
        <w:rPr>
          <w:b/>
        </w:rPr>
      </w:pPr>
      <w:r w:rsidRPr="00495FF6">
        <w:rPr>
          <w:b/>
        </w:rPr>
        <w:t>ACKNOWLEDGMENT</w:t>
      </w:r>
    </w:p>
    <w:p w14:paraId="0806DA68" w14:textId="0AB0A40B" w:rsidR="005E5A6F" w:rsidRPr="00495FF6" w:rsidRDefault="00BF2506" w:rsidP="005E5A6F">
      <w:pPr>
        <w:pStyle w:val="TDAcknowledgments"/>
        <w:spacing w:before="0" w:after="240"/>
        <w:ind w:firstLine="0"/>
        <w:jc w:val="left"/>
      </w:pPr>
      <w:r w:rsidRPr="00495FF6">
        <w:t xml:space="preserve">Oleificio Zucchi (Cremona, Italy) is warmly acknowledged for providing samples of soapstock collected during the refinement of high oleic sunflower oil. </w:t>
      </w:r>
    </w:p>
    <w:p w14:paraId="09F577AA" w14:textId="77777777" w:rsidR="005E5A6F" w:rsidRPr="00495FF6" w:rsidRDefault="005E5A6F" w:rsidP="005E5A6F">
      <w:pPr>
        <w:rPr>
          <w:b/>
        </w:rPr>
      </w:pPr>
      <w:r w:rsidRPr="00495FF6">
        <w:rPr>
          <w:b/>
        </w:rPr>
        <w:t>ABBREVIATIONS</w:t>
      </w:r>
    </w:p>
    <w:p w14:paraId="1A76EF5B" w14:textId="27DA9AA2" w:rsidR="005E5A6F" w:rsidRPr="00495FF6" w:rsidRDefault="002C5393" w:rsidP="00D0193E">
      <w:pPr>
        <w:spacing w:line="480" w:lineRule="auto"/>
        <w:jc w:val="left"/>
      </w:pPr>
      <w:r w:rsidRPr="00495FF6">
        <w:t>FDA</w:t>
      </w:r>
      <w:r w:rsidR="005E5A6F" w:rsidRPr="00495FF6">
        <w:t xml:space="preserve">, </w:t>
      </w:r>
      <w:r w:rsidRPr="00495FF6">
        <w:t>Food and Drug Administration</w:t>
      </w:r>
      <w:r w:rsidR="005E5A6F" w:rsidRPr="00495FF6">
        <w:t xml:space="preserve">; </w:t>
      </w:r>
      <w:r w:rsidRPr="00495FF6">
        <w:t xml:space="preserve">FAs, fatty acids; TOC, total organic carbon; HOSO, high oleic sunflower oil; DoE, Design ox Experiments; TLC, thin layer chromatography; NMR, nuclear magnetic resonance; </w:t>
      </w:r>
      <w:r w:rsidR="00084627" w:rsidRPr="00495FF6">
        <w:t xml:space="preserve">r.t., room temperature; </w:t>
      </w:r>
      <w:r w:rsidR="00B71E1E" w:rsidRPr="00495FF6">
        <w:t xml:space="preserve">GC/MS, gas chromatography/mass spectrometry; </w:t>
      </w:r>
      <w:r w:rsidR="00CE00EB" w:rsidRPr="00495FF6">
        <w:t>i. d., internal diameter; s</w:t>
      </w:r>
      <w:r w:rsidR="00B71E1E" w:rsidRPr="00495FF6">
        <w:t xml:space="preserve">E-factor, </w:t>
      </w:r>
      <w:r w:rsidR="00CE00EB" w:rsidRPr="00495FF6">
        <w:t xml:space="preserve">simplified </w:t>
      </w:r>
      <w:r w:rsidR="00B71E1E" w:rsidRPr="00495FF6">
        <w:t>environmental factor.</w:t>
      </w:r>
    </w:p>
    <w:p w14:paraId="4914DF18" w14:textId="52D47B3D" w:rsidR="00BC1104" w:rsidRPr="00495FF6" w:rsidRDefault="00BC1104">
      <w:pPr>
        <w:spacing w:after="0"/>
        <w:jc w:val="left"/>
        <w:rPr>
          <w:b/>
        </w:rPr>
      </w:pPr>
      <w:r w:rsidRPr="00495FF6">
        <w:rPr>
          <w:b/>
        </w:rPr>
        <w:br w:type="page"/>
      </w:r>
    </w:p>
    <w:p w14:paraId="3C88A2BC" w14:textId="0BEFF256" w:rsidR="00483117" w:rsidRPr="00495FF6" w:rsidRDefault="006A102B" w:rsidP="006A102B">
      <w:pPr>
        <w:spacing w:line="480" w:lineRule="auto"/>
        <w:jc w:val="center"/>
        <w:rPr>
          <w:b/>
        </w:rPr>
      </w:pPr>
      <w:r w:rsidRPr="00495FF6">
        <w:rPr>
          <w:b/>
        </w:rPr>
        <w:lastRenderedPageBreak/>
        <w:t>For Table of Contents Use Only</w:t>
      </w:r>
    </w:p>
    <w:p w14:paraId="086B026F" w14:textId="6C105189" w:rsidR="00C37F4C" w:rsidRPr="00495FF6" w:rsidRDefault="002E752E" w:rsidP="00D0193E">
      <w:pPr>
        <w:spacing w:line="480" w:lineRule="auto"/>
        <w:jc w:val="left"/>
        <w:rPr>
          <w:b/>
        </w:rPr>
      </w:pPr>
      <w:r w:rsidRPr="00495FF6">
        <w:rPr>
          <w:b/>
        </w:rPr>
        <w:t>TOC/</w:t>
      </w:r>
      <w:r w:rsidR="00C37F4C" w:rsidRPr="00495FF6">
        <w:rPr>
          <w:b/>
        </w:rPr>
        <w:t>ABSTRACT</w:t>
      </w:r>
      <w:r w:rsidRPr="00495FF6">
        <w:rPr>
          <w:b/>
        </w:rPr>
        <w:t xml:space="preserve"> GRAPHIC</w:t>
      </w:r>
    </w:p>
    <w:p w14:paraId="010612A6" w14:textId="1F421EF4" w:rsidR="00C37F4C" w:rsidRPr="00495FF6" w:rsidRDefault="002316A5" w:rsidP="00C37F4C">
      <w:pPr>
        <w:spacing w:line="480" w:lineRule="auto"/>
        <w:jc w:val="center"/>
      </w:pPr>
      <w:r>
        <w:pict w14:anchorId="4814B395">
          <v:shape id="_x0000_i1029" type="#_x0000_t75" style="width:240.25pt;height:118.7pt">
            <v:imagedata r:id="rId22" o:title="GA v1"/>
            <o:lock v:ext="edit" aspectratio="f"/>
          </v:shape>
        </w:pict>
      </w:r>
    </w:p>
    <w:p w14:paraId="374A0E80" w14:textId="788E8024" w:rsidR="00A50A83" w:rsidRPr="00495FF6" w:rsidRDefault="00A50A83" w:rsidP="00A50A83">
      <w:pPr>
        <w:spacing w:line="480" w:lineRule="auto"/>
        <w:rPr>
          <w:b/>
        </w:rPr>
      </w:pPr>
      <w:r w:rsidRPr="00495FF6">
        <w:rPr>
          <w:b/>
        </w:rPr>
        <w:t>SYNOPSIS</w:t>
      </w:r>
    </w:p>
    <w:p w14:paraId="0DD6EF06" w14:textId="5A0D54F0" w:rsidR="00A50A83" w:rsidRPr="00495FF6" w:rsidRDefault="00A50A83" w:rsidP="00A50A83">
      <w:pPr>
        <w:spacing w:line="480" w:lineRule="auto"/>
      </w:pPr>
      <w:r w:rsidRPr="00495FF6">
        <w:t xml:space="preserve">Oleoyl ethanolamide is prepared by biocatalysed flow amidation of oleic acid (from agri-food waste) and recovered as crystalline compound from the renewable reaction solvent. </w:t>
      </w:r>
    </w:p>
    <w:p w14:paraId="3BB02093" w14:textId="01236933" w:rsidR="00A50A83" w:rsidRPr="00495FF6" w:rsidRDefault="00A50A83">
      <w:pPr>
        <w:spacing w:after="0"/>
        <w:jc w:val="left"/>
      </w:pPr>
      <w:r w:rsidRPr="00495FF6">
        <w:br w:type="page"/>
      </w:r>
    </w:p>
    <w:p w14:paraId="46877270" w14:textId="77777777" w:rsidR="00A50A83" w:rsidRPr="00495FF6" w:rsidRDefault="00A50A83" w:rsidP="00C37F4C">
      <w:pPr>
        <w:spacing w:line="480" w:lineRule="auto"/>
        <w:jc w:val="center"/>
      </w:pPr>
    </w:p>
    <w:p w14:paraId="134FC011" w14:textId="77777777" w:rsidR="00DD6DBB" w:rsidRPr="00495FF6" w:rsidRDefault="00DD6DBB" w:rsidP="00872BE7">
      <w:pPr>
        <w:pStyle w:val="TFReferencesSection"/>
        <w:spacing w:after="240"/>
        <w:ind w:firstLine="0"/>
        <w:rPr>
          <w:b/>
        </w:rPr>
      </w:pPr>
      <w:bookmarkStart w:id="14" w:name="_Hlk113217781"/>
      <w:r w:rsidRPr="00495FF6">
        <w:rPr>
          <w:b/>
        </w:rPr>
        <w:t>REFERENCES</w:t>
      </w:r>
    </w:p>
    <w:bookmarkEnd w:id="14"/>
    <w:p w14:paraId="55CD27FC" w14:textId="6A6C845E" w:rsidR="005D141F" w:rsidRPr="00495FF6" w:rsidRDefault="005D141F" w:rsidP="005D141F">
      <w:pPr>
        <w:pStyle w:val="TFReferencesSection"/>
        <w:numPr>
          <w:ilvl w:val="0"/>
          <w:numId w:val="19"/>
        </w:numPr>
        <w:spacing w:after="240"/>
        <w:jc w:val="left"/>
        <w:rPr>
          <w:lang w:val="en-GB"/>
        </w:rPr>
      </w:pPr>
      <w:r w:rsidRPr="00495FF6">
        <w:t xml:space="preserve">Hannun, Y. A.; Obeid, L. M.; Dbaibo, G. S. </w:t>
      </w:r>
      <w:r w:rsidRPr="00495FF6">
        <w:rPr>
          <w:i/>
          <w:iCs/>
        </w:rPr>
        <w:t>Handbook of Lipid Research</w:t>
      </w:r>
      <w:r w:rsidRPr="00495FF6">
        <w:t xml:space="preserve">, Vol. 8, Plenum Press, New York, 1996. </w:t>
      </w:r>
    </w:p>
    <w:p w14:paraId="3A83E4DC" w14:textId="601EED47" w:rsidR="005D141F" w:rsidRPr="00495FF6" w:rsidRDefault="005D141F" w:rsidP="005D141F">
      <w:pPr>
        <w:pStyle w:val="TFReferencesSection"/>
        <w:numPr>
          <w:ilvl w:val="0"/>
          <w:numId w:val="19"/>
        </w:numPr>
        <w:spacing w:after="240"/>
        <w:jc w:val="left"/>
      </w:pPr>
      <w:r w:rsidRPr="00495FF6">
        <w:t xml:space="preserve">Le Guenic, S.; Chaveriat, L.; Lequart, V.; Joly, N.; Martin, P. Renewable Surfactants for Biochemical Application sand Nanotechnology. </w:t>
      </w:r>
      <w:r w:rsidRPr="00495FF6">
        <w:rPr>
          <w:i/>
          <w:iCs/>
        </w:rPr>
        <w:t>J. Surfact. Deterg.</w:t>
      </w:r>
      <w:r w:rsidRPr="00495FF6">
        <w:t xml:space="preserve"> </w:t>
      </w:r>
      <w:r w:rsidRPr="00495FF6">
        <w:rPr>
          <w:b/>
          <w:bCs/>
        </w:rPr>
        <w:t>2019</w:t>
      </w:r>
      <w:r w:rsidRPr="00495FF6">
        <w:t xml:space="preserve">, </w:t>
      </w:r>
      <w:r w:rsidRPr="00495FF6">
        <w:rPr>
          <w:i/>
          <w:iCs/>
        </w:rPr>
        <w:t>22</w:t>
      </w:r>
      <w:r w:rsidRPr="00495FF6">
        <w:t>, 5–21. DOI: 10.1002/jsde.12216.</w:t>
      </w:r>
    </w:p>
    <w:p w14:paraId="70EF9E7D" w14:textId="1D81A28C" w:rsidR="005D141F" w:rsidRPr="00495FF6" w:rsidRDefault="005D141F" w:rsidP="005D141F">
      <w:pPr>
        <w:pStyle w:val="TFReferencesSection"/>
        <w:numPr>
          <w:ilvl w:val="0"/>
          <w:numId w:val="19"/>
        </w:numPr>
        <w:spacing w:after="240"/>
        <w:jc w:val="left"/>
      </w:pPr>
      <w:r w:rsidRPr="00495FF6">
        <w:t xml:space="preserve">Kuehl, F. Jr.; Jacob, T.; Ganley, O.; Ormond, R.; Meisinger, M. The identification of N-(2-hydroxyethyl)-palmitamide as a naturally occurring anti-inflammatory agent. </w:t>
      </w:r>
      <w:r w:rsidRPr="00495FF6">
        <w:rPr>
          <w:i/>
          <w:iCs/>
        </w:rPr>
        <w:t>J. Am. Chem. Soc.</w:t>
      </w:r>
      <w:r w:rsidRPr="00495FF6">
        <w:t xml:space="preserve"> </w:t>
      </w:r>
      <w:r w:rsidRPr="00495FF6">
        <w:rPr>
          <w:b/>
          <w:bCs/>
        </w:rPr>
        <w:t>1957</w:t>
      </w:r>
      <w:r w:rsidRPr="00495FF6">
        <w:t xml:space="preserve">, </w:t>
      </w:r>
      <w:r w:rsidRPr="00495FF6">
        <w:rPr>
          <w:i/>
          <w:iCs/>
        </w:rPr>
        <w:t>79</w:t>
      </w:r>
      <w:r w:rsidRPr="00495FF6">
        <w:t>, 5577−5578. DOI: 10.1021/ja01577a066.</w:t>
      </w:r>
    </w:p>
    <w:p w14:paraId="33A0280F" w14:textId="318FEAA6" w:rsidR="005D141F" w:rsidRPr="00495FF6" w:rsidRDefault="005D141F" w:rsidP="005D141F">
      <w:pPr>
        <w:pStyle w:val="TFReferencesSection"/>
        <w:numPr>
          <w:ilvl w:val="0"/>
          <w:numId w:val="19"/>
        </w:numPr>
        <w:spacing w:after="240"/>
        <w:jc w:val="left"/>
      </w:pPr>
      <w:r w:rsidRPr="00495FF6">
        <w:t xml:space="preserve"> Calignano, A.; La Rana, G.; Giuffrida, A.; Piomelli, D. Control of pain initiation by endogenous cannabinoids. </w:t>
      </w:r>
      <w:r w:rsidRPr="00495FF6">
        <w:rPr>
          <w:i/>
          <w:iCs/>
        </w:rPr>
        <w:t>Nature</w:t>
      </w:r>
      <w:r w:rsidRPr="00495FF6">
        <w:t xml:space="preserve"> </w:t>
      </w:r>
      <w:r w:rsidRPr="00495FF6">
        <w:rPr>
          <w:b/>
          <w:bCs/>
        </w:rPr>
        <w:t>1998</w:t>
      </w:r>
      <w:r w:rsidRPr="00495FF6">
        <w:t xml:space="preserve">, </w:t>
      </w:r>
      <w:r w:rsidRPr="00495FF6">
        <w:rPr>
          <w:i/>
          <w:iCs/>
        </w:rPr>
        <w:t>394</w:t>
      </w:r>
      <w:r w:rsidRPr="00495FF6">
        <w:t>, 277−281. DOI: 10.1038/28393.</w:t>
      </w:r>
    </w:p>
    <w:p w14:paraId="222D8AA9" w14:textId="09EC9D80" w:rsidR="005D141F" w:rsidRPr="00495FF6" w:rsidRDefault="005D141F" w:rsidP="005D141F">
      <w:pPr>
        <w:pStyle w:val="TFReferencesSection"/>
        <w:numPr>
          <w:ilvl w:val="0"/>
          <w:numId w:val="19"/>
        </w:numPr>
        <w:spacing w:after="240"/>
        <w:jc w:val="left"/>
      </w:pPr>
      <w:r w:rsidRPr="00495FF6">
        <w:t xml:space="preserve">Okamoto, Y.; Wang, J.; Morishita, J.; Ueda, N. Biosynthetic pathways of the endocannabinoid anandamide. </w:t>
      </w:r>
      <w:r w:rsidRPr="00495FF6">
        <w:rPr>
          <w:i/>
          <w:iCs/>
        </w:rPr>
        <w:t>Chem. Biodivers</w:t>
      </w:r>
      <w:r w:rsidRPr="00495FF6">
        <w:t xml:space="preserve">. </w:t>
      </w:r>
      <w:r w:rsidRPr="00495FF6">
        <w:rPr>
          <w:b/>
          <w:bCs/>
        </w:rPr>
        <w:t>2007</w:t>
      </w:r>
      <w:r w:rsidRPr="00495FF6">
        <w:t xml:space="preserve">, </w:t>
      </w:r>
      <w:r w:rsidRPr="00495FF6">
        <w:rPr>
          <w:i/>
          <w:iCs/>
        </w:rPr>
        <w:t>4</w:t>
      </w:r>
      <w:r w:rsidRPr="00495FF6">
        <w:t>, 1842−1857. DOI: 10.1002/cbdv.200790155.</w:t>
      </w:r>
    </w:p>
    <w:p w14:paraId="482D4C9C" w14:textId="5562EF78" w:rsidR="005D141F" w:rsidRPr="00495FF6" w:rsidRDefault="005D141F" w:rsidP="005D141F">
      <w:pPr>
        <w:pStyle w:val="TFReferencesSection"/>
        <w:numPr>
          <w:ilvl w:val="0"/>
          <w:numId w:val="19"/>
        </w:numPr>
        <w:spacing w:after="240"/>
        <w:jc w:val="left"/>
      </w:pPr>
      <w:r w:rsidRPr="00495FF6">
        <w:t xml:space="preserve">Ezzili, C.; Otrubova, K.; Boger, D. L. Fatty acid amide signaling molecules. </w:t>
      </w:r>
      <w:r w:rsidRPr="00495FF6">
        <w:rPr>
          <w:i/>
          <w:iCs/>
        </w:rPr>
        <w:t>Bioorg. Med. Chem. Lett.</w:t>
      </w:r>
      <w:r w:rsidRPr="00495FF6">
        <w:t xml:space="preserve"> </w:t>
      </w:r>
      <w:r w:rsidRPr="00495FF6">
        <w:rPr>
          <w:b/>
          <w:bCs/>
        </w:rPr>
        <w:t>2010</w:t>
      </w:r>
      <w:r w:rsidRPr="00495FF6">
        <w:t xml:space="preserve">, </w:t>
      </w:r>
      <w:r w:rsidRPr="00495FF6">
        <w:rPr>
          <w:i/>
          <w:iCs/>
        </w:rPr>
        <w:t>20</w:t>
      </w:r>
      <w:r w:rsidRPr="00495FF6">
        <w:t>, 5959−5968. DOI: 10.1016/j.bmcl.2010.08.048.</w:t>
      </w:r>
    </w:p>
    <w:p w14:paraId="0CE0E700" w14:textId="3F4F0B23" w:rsidR="005D141F" w:rsidRPr="00495FF6" w:rsidRDefault="005D141F" w:rsidP="005D141F">
      <w:pPr>
        <w:pStyle w:val="TFReferencesSection"/>
        <w:numPr>
          <w:ilvl w:val="0"/>
          <w:numId w:val="19"/>
        </w:numPr>
        <w:spacing w:after="240"/>
        <w:jc w:val="left"/>
      </w:pPr>
      <w:r w:rsidRPr="00495FF6">
        <w:t>https://riduzone.com/ (accessed on 18</w:t>
      </w:r>
      <w:r w:rsidRPr="00495FF6">
        <w:rPr>
          <w:vertAlign w:val="superscript"/>
        </w:rPr>
        <w:t>th</w:t>
      </w:r>
      <w:r w:rsidRPr="00495FF6">
        <w:t xml:space="preserve"> August 2022)</w:t>
      </w:r>
    </w:p>
    <w:p w14:paraId="2B0A94D0" w14:textId="376330AF" w:rsidR="005D141F" w:rsidRPr="00495FF6" w:rsidRDefault="005D141F" w:rsidP="005D141F">
      <w:pPr>
        <w:pStyle w:val="TFReferencesSection"/>
        <w:numPr>
          <w:ilvl w:val="0"/>
          <w:numId w:val="19"/>
        </w:numPr>
        <w:spacing w:after="240"/>
        <w:jc w:val="left"/>
      </w:pPr>
      <w:r w:rsidRPr="00495FF6">
        <w:lastRenderedPageBreak/>
        <w:t xml:space="preserve">Bowen, K. J.; Kris-Etherton, P. M.; Shearer, G. C.; West, S. G.; Reddivari, L.; Jones, P. J. Oleic acid-derived oleoylethanolamide: A nutritional science perspective. </w:t>
      </w:r>
      <w:r w:rsidRPr="00495FF6">
        <w:rPr>
          <w:i/>
          <w:iCs/>
        </w:rPr>
        <w:t>Prog. Lipid Res.</w:t>
      </w:r>
      <w:r w:rsidRPr="00495FF6">
        <w:t xml:space="preserve"> </w:t>
      </w:r>
      <w:r w:rsidRPr="00495FF6">
        <w:rPr>
          <w:b/>
          <w:bCs/>
        </w:rPr>
        <w:t>2017</w:t>
      </w:r>
      <w:r w:rsidRPr="00495FF6">
        <w:t xml:space="preserve">, </w:t>
      </w:r>
      <w:r w:rsidRPr="00495FF6">
        <w:rPr>
          <w:i/>
          <w:iCs/>
        </w:rPr>
        <w:t>67</w:t>
      </w:r>
      <w:r w:rsidRPr="00495FF6">
        <w:t>, 1−15. DOI: 10.1016/j.plipres.2017.04.001.</w:t>
      </w:r>
    </w:p>
    <w:p w14:paraId="4FFBB0AD" w14:textId="3DFDA8B1" w:rsidR="005D141F" w:rsidRPr="00495FF6" w:rsidRDefault="005D141F" w:rsidP="005D141F">
      <w:pPr>
        <w:pStyle w:val="TFReferencesSection"/>
        <w:numPr>
          <w:ilvl w:val="0"/>
          <w:numId w:val="19"/>
        </w:numPr>
        <w:spacing w:after="240"/>
        <w:jc w:val="left"/>
      </w:pPr>
      <w:r w:rsidRPr="00495FF6">
        <w:t>Laleh, P.; Yaser, K.; Alireza, O. Oleoylethanolamide: A novel pharmaceutical agent in the management of obesity</w:t>
      </w:r>
      <w:r w:rsidR="00B01BEE" w:rsidRPr="00495FF6">
        <w:t xml:space="preserve"> </w:t>
      </w:r>
      <w:r w:rsidRPr="00495FF6">
        <w:t>-</w:t>
      </w:r>
      <w:r w:rsidR="00B01BEE" w:rsidRPr="00495FF6">
        <w:t xml:space="preserve"> </w:t>
      </w:r>
      <w:r w:rsidRPr="00495FF6">
        <w:t xml:space="preserve">an updated review. </w:t>
      </w:r>
      <w:r w:rsidRPr="00495FF6">
        <w:rPr>
          <w:i/>
          <w:iCs/>
        </w:rPr>
        <w:t>J. Cell. Physiol.</w:t>
      </w:r>
      <w:r w:rsidRPr="00495FF6">
        <w:t xml:space="preserve"> </w:t>
      </w:r>
      <w:r w:rsidRPr="00495FF6">
        <w:rPr>
          <w:b/>
          <w:bCs/>
        </w:rPr>
        <w:t>2019</w:t>
      </w:r>
      <w:r w:rsidRPr="00495FF6">
        <w:t xml:space="preserve">, </w:t>
      </w:r>
      <w:r w:rsidRPr="00495FF6">
        <w:rPr>
          <w:i/>
          <w:iCs/>
        </w:rPr>
        <w:t>234</w:t>
      </w:r>
      <w:r w:rsidRPr="00495FF6">
        <w:t>, 7893–7902. DOI: 10.1002/jcp.27913</w:t>
      </w:r>
    </w:p>
    <w:p w14:paraId="05B5B0C5" w14:textId="4DE13AA0" w:rsidR="005D141F" w:rsidRPr="00495FF6" w:rsidRDefault="005D141F" w:rsidP="005D141F">
      <w:pPr>
        <w:pStyle w:val="TFReferencesSection"/>
        <w:numPr>
          <w:ilvl w:val="0"/>
          <w:numId w:val="19"/>
        </w:numPr>
        <w:spacing w:after="240"/>
        <w:jc w:val="left"/>
      </w:pPr>
      <w:r w:rsidRPr="00495FF6">
        <w:t>Tkacheva, A.; Dosmagambetova, I.; Chapellier, Y.; M</w:t>
      </w:r>
      <w:r w:rsidRPr="00495FF6">
        <w:rPr>
          <w:rFonts w:ascii="Times New Roman" w:hAnsi="Times New Roman"/>
        </w:rPr>
        <w:t>ä</w:t>
      </w:r>
      <w:r w:rsidRPr="00495FF6">
        <w:t>ki-Arvela, P.; Hachemi, I.; Savela, R.; Leino, R.; Viegas, C.; Kumar, N.; Er</w:t>
      </w:r>
      <w:r w:rsidRPr="00495FF6">
        <w:rPr>
          <w:rFonts w:ascii="Times New Roman" w:hAnsi="Times New Roman"/>
        </w:rPr>
        <w:t>ä</w:t>
      </w:r>
      <w:r w:rsidRPr="00495FF6">
        <w:t xml:space="preserve">nen, K.; Hemming, J.; Smeds, A.; Murzin, D. Y. Pharmaceuticals and Surfactants from Alga-Derived Feedstock: Amidation of Fatty Acids and Their Derivatives with Amino Alcohols. </w:t>
      </w:r>
      <w:r w:rsidRPr="00495FF6">
        <w:rPr>
          <w:i/>
          <w:iCs/>
        </w:rPr>
        <w:t xml:space="preserve">ChemSusChem </w:t>
      </w:r>
      <w:r w:rsidRPr="00495FF6">
        <w:rPr>
          <w:b/>
          <w:bCs/>
        </w:rPr>
        <w:t>2015</w:t>
      </w:r>
      <w:r w:rsidRPr="00495FF6">
        <w:t xml:space="preserve">, </w:t>
      </w:r>
      <w:r w:rsidRPr="00495FF6">
        <w:rPr>
          <w:i/>
          <w:iCs/>
        </w:rPr>
        <w:t>8</w:t>
      </w:r>
      <w:r w:rsidRPr="00495FF6">
        <w:t>, 2670–2680. DOI: 10.1002/cssc.201500526</w:t>
      </w:r>
    </w:p>
    <w:p w14:paraId="264B39D4" w14:textId="5492EF41" w:rsidR="005D141F" w:rsidRPr="00495FF6" w:rsidRDefault="005D141F" w:rsidP="005D141F">
      <w:pPr>
        <w:pStyle w:val="TFReferencesSection"/>
        <w:numPr>
          <w:ilvl w:val="0"/>
          <w:numId w:val="19"/>
        </w:numPr>
        <w:spacing w:after="240"/>
        <w:jc w:val="left"/>
        <w:rPr>
          <w:lang w:val="en-GB"/>
        </w:rPr>
      </w:pPr>
      <w:r w:rsidRPr="00495FF6">
        <w:rPr>
          <w:lang w:val="en-GB"/>
        </w:rPr>
        <w:t xml:space="preserve">Ottria, R.; Casati, S.; Ciuffreda, P.; Optimized synthesis and characterization of N-acylethanolamines and O-acylethanolamines, important family of lipid-signalling molecules. Chem Phys Lipids </w:t>
      </w:r>
      <w:r w:rsidRPr="00495FF6">
        <w:rPr>
          <w:b/>
          <w:bCs/>
          <w:lang w:val="en-GB"/>
        </w:rPr>
        <w:t xml:space="preserve">2012, </w:t>
      </w:r>
      <w:r w:rsidRPr="00495FF6">
        <w:rPr>
          <w:i/>
          <w:iCs/>
          <w:lang w:val="en-GB"/>
        </w:rPr>
        <w:t>165</w:t>
      </w:r>
      <w:r w:rsidRPr="00495FF6">
        <w:rPr>
          <w:lang w:val="en-GB"/>
        </w:rPr>
        <w:t>, 705</w:t>
      </w:r>
      <w:r w:rsidRPr="00495FF6">
        <w:t>–</w:t>
      </w:r>
      <w:r w:rsidRPr="00495FF6">
        <w:rPr>
          <w:lang w:val="en-GB"/>
        </w:rPr>
        <w:t>711. DOI: 10.1016/j.chemphyslip.2012.06.010.</w:t>
      </w:r>
    </w:p>
    <w:p w14:paraId="2EF63FB3" w14:textId="1A6F5CE1" w:rsidR="005D141F" w:rsidRPr="00495FF6" w:rsidRDefault="005D141F" w:rsidP="005D141F">
      <w:pPr>
        <w:pStyle w:val="TFReferencesSection"/>
        <w:numPr>
          <w:ilvl w:val="0"/>
          <w:numId w:val="19"/>
        </w:numPr>
        <w:spacing w:after="240"/>
        <w:jc w:val="left"/>
      </w:pPr>
      <w:r w:rsidRPr="00495FF6">
        <w:t xml:space="preserve">Plastina, P.; Meijerink, J.; Vincken, J.-P.; Gruppen, H.; Witkam, R.; Gabriele, B. Selective Synthesis of Unsaturated N-Acylethanolamines by Lipase-Catalyzed N-Acylation of Ethanolamine with Unsaturated Fatty Acids. </w:t>
      </w:r>
      <w:r w:rsidRPr="00495FF6">
        <w:rPr>
          <w:i/>
          <w:iCs/>
        </w:rPr>
        <w:t>Lett. Org. Chem.</w:t>
      </w:r>
      <w:r w:rsidRPr="00495FF6">
        <w:t xml:space="preserve"> </w:t>
      </w:r>
      <w:r w:rsidRPr="00495FF6">
        <w:rPr>
          <w:b/>
          <w:bCs/>
        </w:rPr>
        <w:t>2009</w:t>
      </w:r>
      <w:r w:rsidRPr="00495FF6">
        <w:t xml:space="preserve">, </w:t>
      </w:r>
      <w:r w:rsidRPr="00495FF6">
        <w:rPr>
          <w:i/>
          <w:iCs/>
        </w:rPr>
        <w:t>6</w:t>
      </w:r>
      <w:r w:rsidRPr="00495FF6">
        <w:t>, 444–447. DOI: 10.2174/157017809789124885.</w:t>
      </w:r>
    </w:p>
    <w:p w14:paraId="37F68D05" w14:textId="23F1765E" w:rsidR="005D141F" w:rsidRPr="00495FF6" w:rsidRDefault="005D141F" w:rsidP="005D141F">
      <w:pPr>
        <w:pStyle w:val="TFReferencesSection"/>
        <w:numPr>
          <w:ilvl w:val="0"/>
          <w:numId w:val="19"/>
        </w:numPr>
        <w:spacing w:after="240"/>
        <w:jc w:val="left"/>
      </w:pPr>
      <w:r w:rsidRPr="00495FF6">
        <w:t xml:space="preserve">Wang, X.; Wang, X.; Wang, T. Synthesis of Oleoylethanolamide Using Lipase. </w:t>
      </w:r>
      <w:r w:rsidRPr="00495FF6">
        <w:rPr>
          <w:i/>
          <w:iCs/>
        </w:rPr>
        <w:t>J. Agric. Food Chem.</w:t>
      </w:r>
      <w:r w:rsidRPr="00495FF6">
        <w:t xml:space="preserve"> </w:t>
      </w:r>
      <w:r w:rsidRPr="00495FF6">
        <w:rPr>
          <w:b/>
          <w:bCs/>
        </w:rPr>
        <w:t>2012</w:t>
      </w:r>
      <w:r w:rsidRPr="00495FF6">
        <w:t xml:space="preserve">, </w:t>
      </w:r>
      <w:r w:rsidRPr="00495FF6">
        <w:rPr>
          <w:i/>
          <w:iCs/>
        </w:rPr>
        <w:t>60</w:t>
      </w:r>
      <w:r w:rsidRPr="00495FF6">
        <w:t>, 451−457. DOI: 10.1021/jf203629w.</w:t>
      </w:r>
    </w:p>
    <w:p w14:paraId="088CCE3D" w14:textId="0156C141" w:rsidR="005D141F" w:rsidRPr="00495FF6" w:rsidRDefault="005D141F" w:rsidP="005D141F">
      <w:pPr>
        <w:pStyle w:val="TFReferencesSection"/>
        <w:numPr>
          <w:ilvl w:val="0"/>
          <w:numId w:val="19"/>
        </w:numPr>
        <w:spacing w:after="240"/>
        <w:jc w:val="left"/>
      </w:pPr>
      <w:r w:rsidRPr="00495FF6">
        <w:lastRenderedPageBreak/>
        <w:t xml:space="preserve">Takao, K.; Noguchi, K.; Hashimoto, Y.; Shirahata, A.; Sugita, Y. Synthesis and Evaluation of Fatty Acid Amides on the N-Oleoylethanolamide-Like Activation of Peroxisome Proliferator. </w:t>
      </w:r>
      <w:r w:rsidRPr="00495FF6">
        <w:rPr>
          <w:i/>
          <w:iCs/>
        </w:rPr>
        <w:t>Chem. Phys. Lipids</w:t>
      </w:r>
      <w:r w:rsidRPr="00495FF6">
        <w:t xml:space="preserve"> </w:t>
      </w:r>
      <w:r w:rsidRPr="00495FF6">
        <w:rPr>
          <w:b/>
          <w:bCs/>
        </w:rPr>
        <w:t>2012</w:t>
      </w:r>
      <w:r w:rsidRPr="00495FF6">
        <w:t>,</w:t>
      </w:r>
      <w:r w:rsidRPr="00495FF6">
        <w:rPr>
          <w:b/>
          <w:bCs/>
        </w:rPr>
        <w:t xml:space="preserve"> </w:t>
      </w:r>
      <w:r w:rsidRPr="00495FF6">
        <w:rPr>
          <w:i/>
          <w:iCs/>
        </w:rPr>
        <w:t>165</w:t>
      </w:r>
      <w:r w:rsidRPr="00495FF6">
        <w:t xml:space="preserve">, 705– 711. DOI: 10.1016/j.chemphyslip.2012.06.010. </w:t>
      </w:r>
    </w:p>
    <w:p w14:paraId="1CD0B056" w14:textId="78408A90" w:rsidR="005D141F" w:rsidRPr="00495FF6" w:rsidRDefault="005D141F" w:rsidP="005D141F">
      <w:pPr>
        <w:pStyle w:val="TFReferencesSection"/>
        <w:numPr>
          <w:ilvl w:val="0"/>
          <w:numId w:val="19"/>
        </w:numPr>
        <w:spacing w:after="240"/>
        <w:jc w:val="left"/>
      </w:pPr>
      <w:r w:rsidRPr="00495FF6">
        <w:t xml:space="preserve">With chloroformate: Guan, L.-P-; Zhao, D.-H.; Xiu, J.-H.; Sui, X.; Piao, H.-R.; Quan, Z.-S.; Synthesis and Anticonvulsant Activity of N-(2-Hydroxyethyl)amide Derivatives. </w:t>
      </w:r>
      <w:r w:rsidRPr="00495FF6">
        <w:rPr>
          <w:i/>
          <w:iCs/>
        </w:rPr>
        <w:t>Arch. Pharm. Chem. Life Sci</w:t>
      </w:r>
      <w:r w:rsidRPr="00495FF6">
        <w:t xml:space="preserve">. </w:t>
      </w:r>
      <w:r w:rsidRPr="00495FF6">
        <w:rPr>
          <w:b/>
          <w:bCs/>
        </w:rPr>
        <w:t>2009</w:t>
      </w:r>
      <w:r w:rsidRPr="00495FF6">
        <w:t xml:space="preserve">, </w:t>
      </w:r>
      <w:r w:rsidRPr="00495FF6">
        <w:rPr>
          <w:i/>
          <w:iCs/>
        </w:rPr>
        <w:t>342</w:t>
      </w:r>
      <w:r w:rsidRPr="00495FF6">
        <w:t>, 34–40. DOI: 10.1002/ardp.200800153.</w:t>
      </w:r>
    </w:p>
    <w:p w14:paraId="0D09933C" w14:textId="5F10C01B" w:rsidR="005D141F" w:rsidRPr="00495FF6" w:rsidRDefault="005D141F" w:rsidP="005D141F">
      <w:pPr>
        <w:pStyle w:val="TFReferencesSection"/>
        <w:numPr>
          <w:ilvl w:val="0"/>
          <w:numId w:val="19"/>
        </w:numPr>
        <w:spacing w:after="240"/>
        <w:jc w:val="left"/>
      </w:pPr>
      <w:r w:rsidRPr="00495FF6">
        <w:t>From high oleic sunflower oil: Wang, X.; Han, Z.; Chen, Y.; Jin, Q.; Wang, X. Scalable synthesis of oleoyl ethanolamide by chemical amidation in a mixed solvent</w:t>
      </w:r>
      <w:r w:rsidRPr="00495FF6">
        <w:rPr>
          <w:i/>
          <w:iCs/>
        </w:rPr>
        <w:t>. J. Am. Oil Chem. Soc.</w:t>
      </w:r>
      <w:r w:rsidRPr="00495FF6">
        <w:t xml:space="preserve"> </w:t>
      </w:r>
      <w:r w:rsidRPr="00495FF6">
        <w:rPr>
          <w:b/>
          <w:bCs/>
        </w:rPr>
        <w:t>2016</w:t>
      </w:r>
      <w:r w:rsidRPr="00495FF6">
        <w:t xml:space="preserve">, </w:t>
      </w:r>
      <w:r w:rsidRPr="00495FF6">
        <w:rPr>
          <w:i/>
          <w:iCs/>
        </w:rPr>
        <w:t>93</w:t>
      </w:r>
      <w:r w:rsidRPr="00495FF6">
        <w:t>, 125–131. DOI 10.1007/s11746-015-2749-6.</w:t>
      </w:r>
    </w:p>
    <w:p w14:paraId="43621CEB" w14:textId="20A6B2B0" w:rsidR="005D141F" w:rsidRPr="00495FF6" w:rsidRDefault="005D141F" w:rsidP="005D141F">
      <w:pPr>
        <w:pStyle w:val="TFReferencesSection"/>
        <w:numPr>
          <w:ilvl w:val="0"/>
          <w:numId w:val="19"/>
        </w:numPr>
        <w:spacing w:after="240"/>
        <w:jc w:val="left"/>
        <w:rPr>
          <w:lang w:val="en-GB"/>
        </w:rPr>
      </w:pPr>
      <w:r w:rsidRPr="00495FF6">
        <w:t xml:space="preserve">From </w:t>
      </w:r>
      <w:r w:rsidRPr="00495FF6">
        <w:rPr>
          <w:lang w:val="en-GB"/>
        </w:rPr>
        <w:t xml:space="preserve">high oleic soybean oil: Yuan, L.; Wang, Z.; Trenor, N. M.; Tang, C. Robust Amidation Transformation of Plant Oils into Fatty Derivatives for Sustainable Monomers and Polymers, </w:t>
      </w:r>
      <w:r w:rsidRPr="00495FF6">
        <w:rPr>
          <w:i/>
          <w:iCs/>
          <w:lang w:val="en-GB"/>
        </w:rPr>
        <w:t>Macromolecules</w:t>
      </w:r>
      <w:r w:rsidRPr="00495FF6">
        <w:rPr>
          <w:lang w:val="en-GB"/>
        </w:rPr>
        <w:t xml:space="preserve"> </w:t>
      </w:r>
      <w:r w:rsidRPr="00495FF6">
        <w:rPr>
          <w:b/>
          <w:bCs/>
          <w:lang w:val="en-GB"/>
        </w:rPr>
        <w:t>2015</w:t>
      </w:r>
      <w:r w:rsidRPr="00495FF6">
        <w:rPr>
          <w:lang w:val="en-GB"/>
        </w:rPr>
        <w:t xml:space="preserve">, </w:t>
      </w:r>
      <w:r w:rsidRPr="00495FF6">
        <w:rPr>
          <w:i/>
          <w:iCs/>
          <w:lang w:val="en-GB"/>
        </w:rPr>
        <w:t>48</w:t>
      </w:r>
      <w:r w:rsidRPr="00495FF6">
        <w:rPr>
          <w:lang w:val="en-GB"/>
        </w:rPr>
        <w:t>, 1320−1328. DOI: 10.1021/acs.macromol.5b00091.</w:t>
      </w:r>
    </w:p>
    <w:p w14:paraId="4310F381" w14:textId="77777777" w:rsidR="004E3F48" w:rsidRDefault="005D141F" w:rsidP="004E3F48">
      <w:pPr>
        <w:pStyle w:val="TFReferencesSection"/>
        <w:numPr>
          <w:ilvl w:val="0"/>
          <w:numId w:val="19"/>
        </w:numPr>
        <w:spacing w:after="240"/>
        <w:jc w:val="left"/>
      </w:pPr>
      <w:r w:rsidRPr="00495FF6">
        <w:t xml:space="preserve">Wang, X.; Jiang, C.; Wang, X.; Wang, X.; Jin, Q.; Wang, X. Eco-Friendly Production of Fatty Amides Using 1‑Monoacylglycerols as Acyl Donors. </w:t>
      </w:r>
      <w:r w:rsidRPr="00495FF6">
        <w:rPr>
          <w:i/>
          <w:iCs/>
        </w:rPr>
        <w:t>ACS Sustainable Chem. Eng.</w:t>
      </w:r>
      <w:r w:rsidRPr="00495FF6">
        <w:t xml:space="preserve"> </w:t>
      </w:r>
      <w:r w:rsidRPr="00495FF6">
        <w:rPr>
          <w:b/>
          <w:bCs/>
        </w:rPr>
        <w:t>2020</w:t>
      </w:r>
      <w:r w:rsidRPr="00495FF6">
        <w:t xml:space="preserve">, </w:t>
      </w:r>
      <w:r w:rsidRPr="00495FF6">
        <w:rPr>
          <w:i/>
          <w:iCs/>
        </w:rPr>
        <w:t>8</w:t>
      </w:r>
      <w:r w:rsidRPr="00495FF6">
        <w:t>, 9589−9596. DOI: 10.1021/acssuschemeng.0c03308.</w:t>
      </w:r>
    </w:p>
    <w:p w14:paraId="3EE5C2FB" w14:textId="77777777" w:rsidR="004E3F48" w:rsidRPr="003E5040" w:rsidRDefault="004E3F48" w:rsidP="004E3F48">
      <w:pPr>
        <w:pStyle w:val="TFReferencesSection"/>
        <w:numPr>
          <w:ilvl w:val="0"/>
          <w:numId w:val="19"/>
        </w:numPr>
        <w:spacing w:after="240"/>
        <w:jc w:val="left"/>
        <w:rPr>
          <w:highlight w:val="yellow"/>
        </w:rPr>
      </w:pPr>
      <w:r w:rsidRPr="003E5040">
        <w:rPr>
          <w:rFonts w:ascii="Times New Roman" w:hAnsi="Times New Roman"/>
          <w:szCs w:val="24"/>
          <w:highlight w:val="yellow"/>
          <w:lang w:val="en-GB"/>
        </w:rPr>
        <w:t xml:space="preserve">Paini, J.; Benedetti, V.; Shivananda Ail, S.; J. Castaldi, M.; Baratieri, M.; Patuzzi, F. Valorization of Wastes from the Food Production Industry: A Review Towards an Integrated Agri-Food Processing Biorefinery. </w:t>
      </w:r>
      <w:r w:rsidRPr="003E5040">
        <w:rPr>
          <w:rFonts w:ascii="Times New Roman" w:hAnsi="Times New Roman"/>
          <w:i/>
          <w:szCs w:val="24"/>
          <w:highlight w:val="yellow"/>
          <w:lang w:val="en-GB"/>
        </w:rPr>
        <w:t>Waste Biomass Valorization</w:t>
      </w:r>
      <w:r w:rsidRPr="003E5040">
        <w:rPr>
          <w:rFonts w:ascii="Times New Roman" w:hAnsi="Times New Roman"/>
          <w:szCs w:val="24"/>
          <w:highlight w:val="yellow"/>
          <w:lang w:val="en-GB"/>
        </w:rPr>
        <w:t xml:space="preserve"> </w:t>
      </w:r>
      <w:r w:rsidRPr="003E5040">
        <w:rPr>
          <w:rFonts w:ascii="Times New Roman" w:hAnsi="Times New Roman"/>
          <w:b/>
          <w:szCs w:val="24"/>
          <w:highlight w:val="yellow"/>
          <w:lang w:val="en-GB"/>
        </w:rPr>
        <w:t>2022</w:t>
      </w:r>
      <w:r w:rsidRPr="003E5040">
        <w:rPr>
          <w:rFonts w:ascii="Times New Roman" w:hAnsi="Times New Roman"/>
          <w:szCs w:val="24"/>
          <w:highlight w:val="yellow"/>
          <w:lang w:val="en-GB"/>
        </w:rPr>
        <w:t xml:space="preserve">, </w:t>
      </w:r>
      <w:r w:rsidRPr="003E5040">
        <w:rPr>
          <w:rFonts w:ascii="Times New Roman" w:hAnsi="Times New Roman"/>
          <w:i/>
          <w:szCs w:val="24"/>
          <w:highlight w:val="yellow"/>
          <w:lang w:val="en-GB"/>
        </w:rPr>
        <w:t>13</w:t>
      </w:r>
      <w:r w:rsidRPr="003E5040">
        <w:rPr>
          <w:rFonts w:ascii="Times New Roman" w:hAnsi="Times New Roman"/>
          <w:szCs w:val="24"/>
          <w:highlight w:val="yellow"/>
          <w:lang w:val="en-GB"/>
        </w:rPr>
        <w:t>, 31–50. DOI: 10.1007/s12649-021-01467-1.</w:t>
      </w:r>
    </w:p>
    <w:p w14:paraId="0ADBE99E" w14:textId="724433B6" w:rsidR="005D52A7" w:rsidRPr="003E5040" w:rsidRDefault="004E3F48" w:rsidP="004E3F48">
      <w:pPr>
        <w:pStyle w:val="TFReferencesSection"/>
        <w:numPr>
          <w:ilvl w:val="0"/>
          <w:numId w:val="19"/>
        </w:numPr>
        <w:spacing w:after="240"/>
        <w:jc w:val="left"/>
        <w:rPr>
          <w:highlight w:val="yellow"/>
        </w:rPr>
      </w:pPr>
      <w:r w:rsidRPr="003E5040">
        <w:rPr>
          <w:rFonts w:ascii="Times New Roman" w:hAnsi="Times New Roman"/>
          <w:szCs w:val="24"/>
          <w:highlight w:val="yellow"/>
        </w:rPr>
        <w:lastRenderedPageBreak/>
        <w:t xml:space="preserve">Capanoglu, E.; Nemli, E.; Tomas-Barberan, F. Novel Approaches in the Valorization of Agricultural Wastes and Their Applications. </w:t>
      </w:r>
      <w:r w:rsidRPr="003E5040">
        <w:rPr>
          <w:rFonts w:ascii="Times New Roman" w:hAnsi="Times New Roman"/>
          <w:i/>
          <w:szCs w:val="24"/>
          <w:highlight w:val="yellow"/>
        </w:rPr>
        <w:t>J. Agric. Food Chem.</w:t>
      </w:r>
      <w:r w:rsidRPr="003E5040">
        <w:rPr>
          <w:rFonts w:ascii="Times New Roman" w:hAnsi="Times New Roman"/>
          <w:szCs w:val="24"/>
          <w:highlight w:val="yellow"/>
        </w:rPr>
        <w:t xml:space="preserve"> </w:t>
      </w:r>
      <w:r w:rsidRPr="003E5040">
        <w:rPr>
          <w:rFonts w:ascii="Times New Roman" w:hAnsi="Times New Roman"/>
          <w:b/>
          <w:szCs w:val="24"/>
          <w:highlight w:val="yellow"/>
        </w:rPr>
        <w:t>2022</w:t>
      </w:r>
      <w:r w:rsidRPr="003E5040">
        <w:rPr>
          <w:rFonts w:ascii="Times New Roman" w:hAnsi="Times New Roman"/>
          <w:szCs w:val="24"/>
          <w:highlight w:val="yellow"/>
        </w:rPr>
        <w:t xml:space="preserve">, </w:t>
      </w:r>
      <w:r w:rsidRPr="003E5040">
        <w:rPr>
          <w:rFonts w:ascii="Times New Roman" w:hAnsi="Times New Roman"/>
          <w:i/>
          <w:szCs w:val="24"/>
          <w:highlight w:val="yellow"/>
        </w:rPr>
        <w:t>70</w:t>
      </w:r>
      <w:r w:rsidRPr="003E5040">
        <w:rPr>
          <w:rFonts w:ascii="Times New Roman" w:hAnsi="Times New Roman"/>
          <w:szCs w:val="24"/>
          <w:highlight w:val="yellow"/>
        </w:rPr>
        <w:t>, 6787</w:t>
      </w:r>
      <w:r w:rsidRPr="003E5040">
        <w:rPr>
          <w:rFonts w:ascii="Times New Roman" w:hAnsi="Times New Roman"/>
          <w:szCs w:val="24"/>
          <w:highlight w:val="yellow"/>
          <w:lang w:val="en-GB"/>
        </w:rPr>
        <w:t>–</w:t>
      </w:r>
      <w:r w:rsidRPr="003E5040">
        <w:rPr>
          <w:rFonts w:ascii="Times New Roman" w:hAnsi="Times New Roman"/>
          <w:szCs w:val="24"/>
          <w:highlight w:val="yellow"/>
        </w:rPr>
        <w:t>6804. DOI: 10.1021/acs.jafc.1c07104.</w:t>
      </w:r>
    </w:p>
    <w:p w14:paraId="590CEF0E" w14:textId="49AE232F" w:rsidR="005D141F" w:rsidRPr="00495FF6" w:rsidRDefault="005D141F" w:rsidP="005D141F">
      <w:pPr>
        <w:pStyle w:val="TFReferencesSection"/>
        <w:numPr>
          <w:ilvl w:val="0"/>
          <w:numId w:val="19"/>
        </w:numPr>
        <w:spacing w:after="240"/>
        <w:jc w:val="left"/>
        <w:rPr>
          <w:lang w:val="en-GB"/>
        </w:rPr>
      </w:pPr>
      <w:r w:rsidRPr="004E3F48">
        <w:rPr>
          <w:lang w:val="it-IT"/>
        </w:rPr>
        <w:t xml:space="preserve">Brenna, E.; Colombo, D.; Di Lecce, G.; Gatti, F. G.; Ghezzi, M. C.; Tentori, F.; Tessaro, D.; Viola, M. Conversion of Oleic Acid into Azelaic and Pelargonic Acid by a Chemo-Enzymatic Route. </w:t>
      </w:r>
      <w:r w:rsidRPr="00495FF6">
        <w:rPr>
          <w:i/>
          <w:iCs/>
          <w:lang w:val="en-GB"/>
        </w:rPr>
        <w:t>Molecules</w:t>
      </w:r>
      <w:r w:rsidRPr="00495FF6">
        <w:rPr>
          <w:lang w:val="en-GB"/>
        </w:rPr>
        <w:t xml:space="preserve"> </w:t>
      </w:r>
      <w:r w:rsidRPr="00495FF6">
        <w:rPr>
          <w:b/>
          <w:bCs/>
          <w:lang w:val="en-GB"/>
        </w:rPr>
        <w:t>2020</w:t>
      </w:r>
      <w:r w:rsidRPr="00495FF6">
        <w:rPr>
          <w:lang w:val="en-GB"/>
        </w:rPr>
        <w:t xml:space="preserve">, </w:t>
      </w:r>
      <w:r w:rsidRPr="00495FF6">
        <w:rPr>
          <w:i/>
          <w:iCs/>
          <w:lang w:val="en-GB"/>
        </w:rPr>
        <w:t>25</w:t>
      </w:r>
      <w:r w:rsidRPr="00495FF6">
        <w:rPr>
          <w:lang w:val="en-GB"/>
        </w:rPr>
        <w:t>, 1882. DOI: 10.3390/molecules25081882.</w:t>
      </w:r>
    </w:p>
    <w:p w14:paraId="603BD18A" w14:textId="3888AB20" w:rsidR="005D141F" w:rsidRPr="00495FF6" w:rsidRDefault="005D141F" w:rsidP="005D141F">
      <w:pPr>
        <w:pStyle w:val="TFReferencesSection"/>
        <w:numPr>
          <w:ilvl w:val="0"/>
          <w:numId w:val="19"/>
        </w:numPr>
        <w:spacing w:after="240"/>
        <w:jc w:val="left"/>
      </w:pPr>
      <w:r w:rsidRPr="00495FF6">
        <w:t>Colombo, D.; Brenna, E.; Casali, B.; Ghezzi, M. C.; Parmeggiani, F.; Tentori, F.; Tessaro, D.; Boratyński, F</w:t>
      </w:r>
      <w:r w:rsidRPr="00495FF6">
        <w:rPr>
          <w:i/>
          <w:iCs/>
        </w:rPr>
        <w:t>.</w:t>
      </w:r>
      <w:r w:rsidRPr="00495FF6">
        <w:t xml:space="preserve"> Oxidation of threo-9,10-Dihydroxystearic Acid Mediated by </w:t>
      </w:r>
      <w:r w:rsidRPr="00495FF6">
        <w:rPr>
          <w:i/>
          <w:iCs/>
        </w:rPr>
        <w:t>Micrococcus luteus</w:t>
      </w:r>
      <w:r w:rsidRPr="00495FF6">
        <w:t xml:space="preserve"> as a Key Step in the Conversion of Oleic Acid into Pelargonic and Azelaic Acid.</w:t>
      </w:r>
      <w:r w:rsidRPr="00495FF6">
        <w:rPr>
          <w:i/>
          <w:iCs/>
        </w:rPr>
        <w:t xml:space="preserve"> ChemCatChem</w:t>
      </w:r>
      <w:r w:rsidRPr="00495FF6">
        <w:t xml:space="preserve"> </w:t>
      </w:r>
      <w:r w:rsidRPr="00495FF6">
        <w:rPr>
          <w:b/>
          <w:bCs/>
        </w:rPr>
        <w:t>2021</w:t>
      </w:r>
      <w:r w:rsidRPr="00495FF6">
        <w:t xml:space="preserve">, </w:t>
      </w:r>
      <w:r w:rsidRPr="00495FF6">
        <w:rPr>
          <w:i/>
          <w:iCs/>
        </w:rPr>
        <w:t>13</w:t>
      </w:r>
      <w:r w:rsidRPr="00495FF6">
        <w:t>, 1– 9. DOI: 10.1002/cctc.202100514.</w:t>
      </w:r>
    </w:p>
    <w:p w14:paraId="71E272B9" w14:textId="6E19B76D" w:rsidR="005D141F" w:rsidRPr="00495FF6" w:rsidRDefault="005D141F" w:rsidP="005D141F">
      <w:pPr>
        <w:pStyle w:val="TFReferencesSection"/>
        <w:numPr>
          <w:ilvl w:val="0"/>
          <w:numId w:val="19"/>
        </w:numPr>
        <w:spacing w:after="240"/>
        <w:jc w:val="left"/>
        <w:rPr>
          <w:lang w:val="en-GB"/>
        </w:rPr>
      </w:pPr>
      <w:r w:rsidRPr="00495FF6">
        <w:rPr>
          <w:lang w:val="en-GB"/>
        </w:rPr>
        <w:t xml:space="preserve">Casali, B.; Brenna, E.; Parmeggiani, F.; Tentori, F.; Tessaro, D. Multi-step chemo-enzymatic synthesis of azelaic and pelargonic acids from the soapstock of high-oleic sunflower oil refinement. </w:t>
      </w:r>
      <w:r w:rsidRPr="00495FF6">
        <w:rPr>
          <w:i/>
          <w:iCs/>
          <w:lang w:val="en-GB"/>
        </w:rPr>
        <w:t>Green Chem</w:t>
      </w:r>
      <w:r w:rsidRPr="00495FF6">
        <w:rPr>
          <w:lang w:val="en-GB"/>
        </w:rPr>
        <w:t xml:space="preserve">. </w:t>
      </w:r>
      <w:r w:rsidRPr="00495FF6">
        <w:rPr>
          <w:b/>
          <w:bCs/>
          <w:lang w:val="en-GB"/>
        </w:rPr>
        <w:t>2022</w:t>
      </w:r>
      <w:r w:rsidRPr="00495FF6">
        <w:rPr>
          <w:lang w:val="en-GB"/>
        </w:rPr>
        <w:t xml:space="preserve">, </w:t>
      </w:r>
      <w:r w:rsidRPr="00495FF6">
        <w:rPr>
          <w:i/>
          <w:iCs/>
          <w:lang w:val="en-GB"/>
        </w:rPr>
        <w:t>24</w:t>
      </w:r>
      <w:r w:rsidRPr="00495FF6">
        <w:rPr>
          <w:lang w:val="en-GB"/>
        </w:rPr>
        <w:t>, 2082–2093. DOI: 10.1039/d1gc03553c.</w:t>
      </w:r>
    </w:p>
    <w:p w14:paraId="17580A03" w14:textId="35C1BA0B" w:rsidR="005D141F" w:rsidRDefault="005D141F" w:rsidP="005D141F">
      <w:pPr>
        <w:pStyle w:val="TFReferencesSection"/>
        <w:numPr>
          <w:ilvl w:val="0"/>
          <w:numId w:val="19"/>
        </w:numPr>
        <w:spacing w:after="240"/>
        <w:jc w:val="left"/>
      </w:pPr>
      <w:r w:rsidRPr="00495FF6">
        <w:t xml:space="preserve">Casali, B.; Brenna, E.; Parmeggiani, F.; Tessaro, D.; Tentori, F. Enzymatic Methods for the Manipulation and Valorization of Soapstock from Vegetable Oil Refining Processes. </w:t>
      </w:r>
      <w:r w:rsidRPr="00495FF6">
        <w:rPr>
          <w:i/>
          <w:iCs/>
        </w:rPr>
        <w:t>Sustain. Chem</w:t>
      </w:r>
      <w:r w:rsidRPr="00495FF6">
        <w:t xml:space="preserve">. </w:t>
      </w:r>
      <w:r w:rsidRPr="00495FF6">
        <w:rPr>
          <w:b/>
          <w:bCs/>
        </w:rPr>
        <w:t>2021</w:t>
      </w:r>
      <w:r w:rsidRPr="00495FF6">
        <w:t xml:space="preserve">, </w:t>
      </w:r>
      <w:r w:rsidRPr="00495FF6">
        <w:rPr>
          <w:i/>
          <w:iCs/>
        </w:rPr>
        <w:t>2</w:t>
      </w:r>
      <w:r w:rsidRPr="00495FF6">
        <w:t>, 74–91. DOI: 10.3390/suschem2010006.</w:t>
      </w:r>
    </w:p>
    <w:p w14:paraId="5C4546DC" w14:textId="77777777" w:rsidR="003E5040" w:rsidRPr="003E5040" w:rsidRDefault="003E5040" w:rsidP="003E5040">
      <w:pPr>
        <w:pStyle w:val="Testonotadichiusura"/>
        <w:numPr>
          <w:ilvl w:val="0"/>
          <w:numId w:val="19"/>
        </w:numPr>
        <w:spacing w:line="480" w:lineRule="auto"/>
        <w:jc w:val="left"/>
        <w:rPr>
          <w:rFonts w:ascii="Times New Roman" w:hAnsi="Times New Roman"/>
          <w:sz w:val="24"/>
          <w:szCs w:val="24"/>
          <w:highlight w:val="yellow"/>
        </w:rPr>
      </w:pPr>
      <w:r w:rsidRPr="003E5040">
        <w:rPr>
          <w:rFonts w:ascii="Times New Roman" w:hAnsi="Times New Roman"/>
          <w:sz w:val="24"/>
          <w:szCs w:val="24"/>
          <w:highlight w:val="yellow"/>
        </w:rPr>
        <w:t xml:space="preserve">Erzheng, S.; Wei, D. Improvement in biodiesel production from soapstock oil by one-stage lipase catalyzed methanolysis. </w:t>
      </w:r>
      <w:r w:rsidRPr="003E5040">
        <w:rPr>
          <w:rFonts w:ascii="Times New Roman" w:hAnsi="Times New Roman"/>
          <w:i/>
          <w:sz w:val="24"/>
          <w:szCs w:val="24"/>
          <w:highlight w:val="yellow"/>
        </w:rPr>
        <w:t>Energy Convers. Manag.</w:t>
      </w:r>
      <w:r w:rsidRPr="003E5040">
        <w:rPr>
          <w:rFonts w:ascii="Times New Roman" w:hAnsi="Times New Roman"/>
          <w:sz w:val="24"/>
          <w:szCs w:val="24"/>
          <w:highlight w:val="yellow"/>
        </w:rPr>
        <w:t xml:space="preserve"> </w:t>
      </w:r>
      <w:r w:rsidRPr="003E5040">
        <w:rPr>
          <w:rFonts w:ascii="Times New Roman" w:hAnsi="Times New Roman"/>
          <w:b/>
          <w:sz w:val="24"/>
          <w:szCs w:val="24"/>
          <w:highlight w:val="yellow"/>
        </w:rPr>
        <w:t>2014</w:t>
      </w:r>
      <w:r w:rsidRPr="003E5040">
        <w:rPr>
          <w:rFonts w:ascii="Times New Roman" w:hAnsi="Times New Roman"/>
          <w:sz w:val="24"/>
          <w:szCs w:val="24"/>
          <w:highlight w:val="yellow"/>
        </w:rPr>
        <w:t xml:space="preserve">, </w:t>
      </w:r>
      <w:r w:rsidRPr="003E5040">
        <w:rPr>
          <w:rFonts w:ascii="Times New Roman" w:hAnsi="Times New Roman"/>
          <w:i/>
          <w:sz w:val="24"/>
          <w:szCs w:val="24"/>
          <w:highlight w:val="yellow"/>
        </w:rPr>
        <w:t>88</w:t>
      </w:r>
      <w:r w:rsidRPr="003E5040">
        <w:rPr>
          <w:rFonts w:ascii="Times New Roman" w:hAnsi="Times New Roman"/>
          <w:sz w:val="24"/>
          <w:szCs w:val="24"/>
          <w:highlight w:val="yellow"/>
        </w:rPr>
        <w:t>, 60</w:t>
      </w:r>
      <w:r w:rsidRPr="003E5040">
        <w:rPr>
          <w:rFonts w:ascii="Times New Roman" w:hAnsi="Times New Roman"/>
          <w:sz w:val="24"/>
          <w:szCs w:val="24"/>
          <w:highlight w:val="yellow"/>
          <w:lang w:val="en-GB"/>
        </w:rPr>
        <w:t>–</w:t>
      </w:r>
      <w:r w:rsidRPr="003E5040">
        <w:rPr>
          <w:rFonts w:ascii="Times New Roman" w:hAnsi="Times New Roman"/>
          <w:sz w:val="24"/>
          <w:szCs w:val="24"/>
          <w:highlight w:val="yellow"/>
        </w:rPr>
        <w:t>65. DOI: 10.1016/j.enconman.2014.08.041.</w:t>
      </w:r>
    </w:p>
    <w:p w14:paraId="68BC3EB6" w14:textId="77777777" w:rsidR="003E5040" w:rsidRPr="003E5040" w:rsidRDefault="003E5040" w:rsidP="003E5040">
      <w:pPr>
        <w:pStyle w:val="Testonotadichiusura"/>
        <w:numPr>
          <w:ilvl w:val="0"/>
          <w:numId w:val="19"/>
        </w:numPr>
        <w:spacing w:line="480" w:lineRule="auto"/>
        <w:jc w:val="left"/>
        <w:rPr>
          <w:rFonts w:ascii="Times New Roman" w:hAnsi="Times New Roman"/>
          <w:sz w:val="24"/>
          <w:szCs w:val="24"/>
          <w:highlight w:val="yellow"/>
        </w:rPr>
      </w:pPr>
      <w:r w:rsidRPr="003E5040">
        <w:rPr>
          <w:rStyle w:val="Rimandonotadichiusura"/>
          <w:rFonts w:ascii="Times New Roman" w:hAnsi="Times New Roman"/>
          <w:sz w:val="24"/>
          <w:szCs w:val="24"/>
          <w:highlight w:val="yellow"/>
        </w:rPr>
        <w:footnoteRef/>
      </w:r>
      <w:r w:rsidRPr="003E5040">
        <w:rPr>
          <w:rFonts w:ascii="Times New Roman" w:hAnsi="Times New Roman"/>
          <w:sz w:val="24"/>
          <w:szCs w:val="24"/>
          <w:highlight w:val="yellow"/>
        </w:rPr>
        <w:t xml:space="preserve"> United States Department of Agriculture Foreign Agricultural Service Oilseeds: World Markets and Trade, November 2022 </w:t>
      </w:r>
      <w:hyperlink r:id="rId23" w:history="1">
        <w:r w:rsidRPr="003E5040">
          <w:rPr>
            <w:rStyle w:val="Collegamentoipertestuale"/>
            <w:rFonts w:ascii="Times New Roman" w:hAnsi="Times New Roman"/>
            <w:sz w:val="24"/>
            <w:szCs w:val="24"/>
            <w:highlight w:val="yellow"/>
          </w:rPr>
          <w:t>https://usda.library.cornell.edu/concern/publications/tx31qh68h?locale=en</w:t>
        </w:r>
      </w:hyperlink>
      <w:r w:rsidRPr="003E5040">
        <w:rPr>
          <w:rFonts w:ascii="Times New Roman" w:hAnsi="Times New Roman"/>
          <w:sz w:val="24"/>
          <w:szCs w:val="24"/>
          <w:highlight w:val="yellow"/>
        </w:rPr>
        <w:t xml:space="preserve"> (accessed 28</w:t>
      </w:r>
      <w:r w:rsidRPr="003E5040">
        <w:rPr>
          <w:rFonts w:ascii="Times New Roman" w:hAnsi="Times New Roman"/>
          <w:sz w:val="24"/>
          <w:szCs w:val="24"/>
          <w:highlight w:val="yellow"/>
          <w:vertAlign w:val="superscript"/>
        </w:rPr>
        <w:t>th</w:t>
      </w:r>
      <w:r w:rsidRPr="003E5040">
        <w:rPr>
          <w:rFonts w:ascii="Times New Roman" w:hAnsi="Times New Roman"/>
          <w:sz w:val="24"/>
          <w:szCs w:val="24"/>
          <w:highlight w:val="yellow"/>
        </w:rPr>
        <w:t xml:space="preserve"> December 2022)</w:t>
      </w:r>
    </w:p>
    <w:p w14:paraId="18BEAF53" w14:textId="77777777" w:rsidR="003E5040" w:rsidRPr="003E5040" w:rsidRDefault="003E5040" w:rsidP="003E5040">
      <w:pPr>
        <w:pStyle w:val="Testonotadichiusura"/>
        <w:numPr>
          <w:ilvl w:val="0"/>
          <w:numId w:val="19"/>
        </w:numPr>
        <w:spacing w:line="480" w:lineRule="auto"/>
        <w:jc w:val="left"/>
        <w:rPr>
          <w:rFonts w:ascii="Times New Roman" w:hAnsi="Times New Roman"/>
          <w:sz w:val="24"/>
          <w:szCs w:val="24"/>
          <w:highlight w:val="yellow"/>
        </w:rPr>
      </w:pPr>
      <w:r w:rsidRPr="003E5040">
        <w:rPr>
          <w:rStyle w:val="Rimandonotadichiusura"/>
          <w:rFonts w:ascii="Times New Roman" w:hAnsi="Times New Roman"/>
          <w:sz w:val="24"/>
          <w:szCs w:val="24"/>
          <w:highlight w:val="yellow"/>
        </w:rPr>
        <w:footnoteRef/>
      </w:r>
      <w:r w:rsidRPr="003E5040">
        <w:rPr>
          <w:rFonts w:ascii="Times New Roman" w:hAnsi="Times New Roman"/>
          <w:sz w:val="24"/>
          <w:szCs w:val="24"/>
          <w:highlight w:val="yellow"/>
        </w:rPr>
        <w:t xml:space="preserve"> Haas, M.J. Improving the economics of biodiesel production through the use of low value lipids as feedstocks: vegetable oil soapstock. </w:t>
      </w:r>
      <w:r w:rsidRPr="003E5040">
        <w:rPr>
          <w:rFonts w:ascii="Times New Roman" w:hAnsi="Times New Roman"/>
          <w:i/>
          <w:sz w:val="24"/>
          <w:szCs w:val="24"/>
          <w:highlight w:val="yellow"/>
        </w:rPr>
        <w:t>Fuel Process. Technol</w:t>
      </w:r>
      <w:r w:rsidRPr="003E5040">
        <w:rPr>
          <w:rFonts w:ascii="Times New Roman" w:hAnsi="Times New Roman"/>
          <w:sz w:val="24"/>
          <w:szCs w:val="24"/>
          <w:highlight w:val="yellow"/>
        </w:rPr>
        <w:t xml:space="preserve">. </w:t>
      </w:r>
      <w:r w:rsidRPr="003E5040">
        <w:rPr>
          <w:rFonts w:ascii="Times New Roman" w:hAnsi="Times New Roman"/>
          <w:b/>
          <w:sz w:val="24"/>
          <w:szCs w:val="24"/>
          <w:highlight w:val="yellow"/>
        </w:rPr>
        <w:t>2005</w:t>
      </w:r>
      <w:r w:rsidRPr="003E5040">
        <w:rPr>
          <w:rFonts w:ascii="Times New Roman" w:hAnsi="Times New Roman"/>
          <w:sz w:val="24"/>
          <w:szCs w:val="24"/>
          <w:highlight w:val="yellow"/>
        </w:rPr>
        <w:t xml:space="preserve">, </w:t>
      </w:r>
      <w:r w:rsidRPr="003E5040">
        <w:rPr>
          <w:rFonts w:ascii="Times New Roman" w:hAnsi="Times New Roman"/>
          <w:i/>
          <w:sz w:val="24"/>
          <w:szCs w:val="24"/>
          <w:highlight w:val="yellow"/>
        </w:rPr>
        <w:t>86</w:t>
      </w:r>
      <w:r w:rsidRPr="003E5040">
        <w:rPr>
          <w:rFonts w:ascii="Times New Roman" w:hAnsi="Times New Roman"/>
          <w:sz w:val="24"/>
          <w:szCs w:val="24"/>
          <w:highlight w:val="yellow"/>
        </w:rPr>
        <w:t>, 1087</w:t>
      </w:r>
      <w:r w:rsidRPr="003E5040">
        <w:rPr>
          <w:rFonts w:ascii="Times New Roman" w:hAnsi="Times New Roman"/>
          <w:sz w:val="24"/>
          <w:szCs w:val="24"/>
          <w:highlight w:val="yellow"/>
          <w:lang w:val="en-GB"/>
        </w:rPr>
        <w:t>–</w:t>
      </w:r>
      <w:r w:rsidRPr="003E5040">
        <w:rPr>
          <w:rFonts w:ascii="Times New Roman" w:hAnsi="Times New Roman"/>
          <w:sz w:val="24"/>
          <w:szCs w:val="24"/>
          <w:highlight w:val="yellow"/>
        </w:rPr>
        <w:t>1096. doi:10.1016/j.fuproc.2004.11.004.</w:t>
      </w:r>
    </w:p>
    <w:p w14:paraId="6658C982" w14:textId="77777777" w:rsidR="003E5040" w:rsidRPr="003E5040" w:rsidRDefault="003E5040" w:rsidP="003E5040">
      <w:pPr>
        <w:pStyle w:val="Testonotadichiusura"/>
        <w:numPr>
          <w:ilvl w:val="0"/>
          <w:numId w:val="19"/>
        </w:numPr>
        <w:spacing w:line="480" w:lineRule="auto"/>
        <w:jc w:val="left"/>
        <w:rPr>
          <w:rFonts w:ascii="Times New Roman" w:hAnsi="Times New Roman"/>
          <w:sz w:val="24"/>
          <w:szCs w:val="24"/>
          <w:highlight w:val="yellow"/>
        </w:rPr>
      </w:pPr>
      <w:r w:rsidRPr="003E5040">
        <w:rPr>
          <w:rStyle w:val="Rimandonotadichiusura"/>
          <w:rFonts w:ascii="Times New Roman" w:hAnsi="Times New Roman"/>
          <w:sz w:val="24"/>
          <w:szCs w:val="24"/>
          <w:highlight w:val="yellow"/>
        </w:rPr>
        <w:footnoteRef/>
      </w:r>
      <w:r w:rsidRPr="003E5040">
        <w:rPr>
          <w:rFonts w:ascii="Times New Roman" w:hAnsi="Times New Roman"/>
          <w:sz w:val="24"/>
          <w:szCs w:val="24"/>
          <w:highlight w:val="yellow"/>
        </w:rPr>
        <w:t xml:space="preserve"> Li, B.; Sun, S.; Chen, X.; Zhang, H. Enzymatic conversion of soapstock fatty acids from oil refning waste to biosurfactant using a low</w:t>
      </w:r>
      <w:r w:rsidRPr="003E5040">
        <w:rPr>
          <w:rFonts w:ascii="Times New Roman" w:hAnsi="Times New Roman"/>
          <w:sz w:val="24"/>
          <w:szCs w:val="24"/>
          <w:highlight w:val="yellow"/>
        </w:rPr>
        <w:noBreakHyphen/>
        <w:t xml:space="preserve">cost liquid lipase and a new application as an antioxidant. </w:t>
      </w:r>
      <w:r w:rsidRPr="003E5040">
        <w:rPr>
          <w:rFonts w:ascii="Times New Roman" w:hAnsi="Times New Roman"/>
          <w:i/>
          <w:sz w:val="24"/>
          <w:szCs w:val="24"/>
          <w:highlight w:val="yellow"/>
        </w:rPr>
        <w:t xml:space="preserve">Biomass Conver. Biorefin. </w:t>
      </w:r>
      <w:r w:rsidRPr="003E5040">
        <w:rPr>
          <w:rFonts w:ascii="Times New Roman" w:hAnsi="Times New Roman"/>
          <w:b/>
          <w:sz w:val="24"/>
          <w:szCs w:val="24"/>
          <w:highlight w:val="yellow"/>
        </w:rPr>
        <w:t>2022</w:t>
      </w:r>
      <w:r w:rsidRPr="003E5040">
        <w:rPr>
          <w:rFonts w:ascii="Times New Roman" w:hAnsi="Times New Roman"/>
          <w:sz w:val="24"/>
          <w:szCs w:val="24"/>
          <w:highlight w:val="yellow"/>
        </w:rPr>
        <w:t>.</w:t>
      </w:r>
      <w:r w:rsidRPr="003E5040">
        <w:rPr>
          <w:rFonts w:ascii="Times New Roman" w:hAnsi="Times New Roman"/>
          <w:b/>
          <w:i/>
          <w:sz w:val="24"/>
          <w:szCs w:val="24"/>
          <w:highlight w:val="yellow"/>
        </w:rPr>
        <w:t xml:space="preserve"> </w:t>
      </w:r>
      <w:r w:rsidRPr="003E5040">
        <w:rPr>
          <w:rFonts w:ascii="Times New Roman" w:hAnsi="Times New Roman"/>
          <w:sz w:val="24"/>
          <w:szCs w:val="24"/>
          <w:highlight w:val="yellow"/>
        </w:rPr>
        <w:t>DOI: 10.1007/s13399-022-02612-z.</w:t>
      </w:r>
    </w:p>
    <w:p w14:paraId="77376F91" w14:textId="77777777" w:rsidR="003E5040" w:rsidRPr="003E5040" w:rsidRDefault="003E5040" w:rsidP="003E5040">
      <w:pPr>
        <w:pStyle w:val="Testonotadichiusura"/>
        <w:numPr>
          <w:ilvl w:val="0"/>
          <w:numId w:val="19"/>
        </w:numPr>
        <w:spacing w:line="480" w:lineRule="auto"/>
        <w:jc w:val="left"/>
        <w:rPr>
          <w:rFonts w:ascii="Times New Roman" w:hAnsi="Times New Roman"/>
          <w:sz w:val="24"/>
          <w:szCs w:val="24"/>
          <w:highlight w:val="yellow"/>
        </w:rPr>
      </w:pPr>
      <w:r w:rsidRPr="003E5040">
        <w:rPr>
          <w:rStyle w:val="Rimandonotadichiusura"/>
          <w:rFonts w:ascii="Times New Roman" w:hAnsi="Times New Roman"/>
          <w:sz w:val="24"/>
          <w:szCs w:val="24"/>
          <w:highlight w:val="yellow"/>
        </w:rPr>
        <w:footnoteRef/>
      </w:r>
      <w:r w:rsidRPr="003E5040">
        <w:rPr>
          <w:rFonts w:ascii="Times New Roman" w:hAnsi="Times New Roman"/>
          <w:sz w:val="24"/>
          <w:szCs w:val="24"/>
          <w:highlight w:val="yellow"/>
        </w:rPr>
        <w:t xml:space="preserve"> Sytnik, N.; Kunitsia, E.; Kalyna, V.; Petukhova, O.; Ostapov, K.; Ishchuk, V.; Saveliev, D.; Kovalova, T.; Kostyrkin, O.; Petrova, O. Technology Development of Fatty Acids Obtaining From Soapstok Using Saponification. </w:t>
      </w:r>
      <w:r w:rsidRPr="003E5040">
        <w:rPr>
          <w:rFonts w:ascii="Times New Roman" w:hAnsi="Times New Roman"/>
          <w:i/>
          <w:sz w:val="24"/>
          <w:szCs w:val="24"/>
          <w:highlight w:val="yellow"/>
        </w:rPr>
        <w:t>Eastern-Eur.  J. Enterpr. Technol</w:t>
      </w:r>
      <w:r w:rsidRPr="003E5040">
        <w:rPr>
          <w:rFonts w:ascii="Times New Roman" w:hAnsi="Times New Roman"/>
          <w:sz w:val="24"/>
          <w:szCs w:val="24"/>
          <w:highlight w:val="yellow"/>
        </w:rPr>
        <w:t xml:space="preserve">. </w:t>
      </w:r>
      <w:r w:rsidRPr="003E5040">
        <w:rPr>
          <w:rFonts w:ascii="Times New Roman" w:hAnsi="Times New Roman"/>
          <w:b/>
          <w:sz w:val="24"/>
          <w:szCs w:val="24"/>
          <w:highlight w:val="yellow"/>
        </w:rPr>
        <w:t>2021</w:t>
      </w:r>
      <w:r w:rsidRPr="003E5040">
        <w:rPr>
          <w:rFonts w:ascii="Times New Roman" w:hAnsi="Times New Roman"/>
          <w:sz w:val="24"/>
          <w:szCs w:val="24"/>
          <w:highlight w:val="yellow"/>
        </w:rPr>
        <w:t xml:space="preserve">, </w:t>
      </w:r>
      <w:r w:rsidRPr="003E5040">
        <w:rPr>
          <w:rFonts w:ascii="Times New Roman" w:hAnsi="Times New Roman"/>
          <w:i/>
          <w:sz w:val="24"/>
          <w:szCs w:val="24"/>
          <w:highlight w:val="yellow"/>
        </w:rPr>
        <w:t>5</w:t>
      </w:r>
      <w:r w:rsidRPr="003E5040">
        <w:rPr>
          <w:rFonts w:ascii="Times New Roman" w:hAnsi="Times New Roman"/>
          <w:sz w:val="24"/>
          <w:szCs w:val="24"/>
          <w:highlight w:val="yellow"/>
        </w:rPr>
        <w:t>, 16–23. DOI: 10.15587/1729-4061.2021.241942.</w:t>
      </w:r>
    </w:p>
    <w:p w14:paraId="24C00ABC" w14:textId="77777777" w:rsidR="003E5040" w:rsidRPr="003E5040" w:rsidRDefault="003E5040" w:rsidP="003E5040">
      <w:pPr>
        <w:pStyle w:val="Testonotadichiusura"/>
        <w:numPr>
          <w:ilvl w:val="0"/>
          <w:numId w:val="19"/>
        </w:numPr>
        <w:spacing w:line="480" w:lineRule="auto"/>
        <w:jc w:val="left"/>
        <w:rPr>
          <w:rFonts w:ascii="Times New Roman" w:hAnsi="Times New Roman"/>
          <w:sz w:val="24"/>
          <w:szCs w:val="24"/>
          <w:highlight w:val="yellow"/>
        </w:rPr>
      </w:pPr>
      <w:r w:rsidRPr="003E5040">
        <w:rPr>
          <w:rStyle w:val="Rimandonotadichiusura"/>
          <w:rFonts w:ascii="Times New Roman" w:hAnsi="Times New Roman"/>
          <w:sz w:val="24"/>
          <w:szCs w:val="24"/>
          <w:highlight w:val="yellow"/>
        </w:rPr>
        <w:footnoteRef/>
      </w:r>
      <w:r w:rsidRPr="003E5040">
        <w:rPr>
          <w:rFonts w:ascii="Times New Roman" w:hAnsi="Times New Roman"/>
          <w:sz w:val="24"/>
          <w:szCs w:val="24"/>
          <w:highlight w:val="yellow"/>
        </w:rPr>
        <w:t xml:space="preserve"> Ribeiro dos Santos, R.; Nolasco Macedo Muruci, L.; Oliveira Santos, L.; Antoniassi, R.; Passos, J.; da Silva, L.; </w:t>
      </w:r>
      <w:r w:rsidRPr="003E5040">
        <w:rPr>
          <w:rFonts w:ascii="Times New Roman" w:hAnsi="Times New Roman"/>
          <w:sz w:val="24"/>
          <w:szCs w:val="24"/>
          <w:highlight w:val="yellow"/>
          <w:lang w:val="en-GB"/>
        </w:rPr>
        <w:t>Caramez Triches Damaso, M.</w:t>
      </w:r>
      <w:r w:rsidRPr="003E5040">
        <w:rPr>
          <w:rFonts w:ascii="Times New Roman" w:hAnsi="Times New Roman"/>
          <w:sz w:val="24"/>
          <w:szCs w:val="24"/>
          <w:highlight w:val="yellow"/>
        </w:rPr>
        <w:t xml:space="preserve"> Characterization of Different Oil Soapstocks and Their Application in the Lipase Production by Aspergillus niger </w:t>
      </w:r>
      <w:r w:rsidRPr="003E5040">
        <w:rPr>
          <w:rFonts w:ascii="Times New Roman" w:hAnsi="Times New Roman"/>
          <w:sz w:val="24"/>
          <w:szCs w:val="24"/>
          <w:highlight w:val="yellow"/>
          <w:lang w:val="en-GB"/>
        </w:rPr>
        <w:t>under Solid State Fermentation.</w:t>
      </w:r>
      <w:r w:rsidRPr="003E5040">
        <w:rPr>
          <w:rFonts w:ascii="Times New Roman" w:hAnsi="Times New Roman"/>
          <w:sz w:val="24"/>
          <w:szCs w:val="24"/>
          <w:highlight w:val="yellow"/>
        </w:rPr>
        <w:t xml:space="preserve"> </w:t>
      </w:r>
      <w:r w:rsidRPr="003E5040">
        <w:rPr>
          <w:rFonts w:ascii="Times New Roman" w:hAnsi="Times New Roman"/>
          <w:i/>
          <w:sz w:val="24"/>
          <w:szCs w:val="24"/>
          <w:highlight w:val="yellow"/>
          <w:lang w:val="en-GB"/>
        </w:rPr>
        <w:t>J. Food Nutr. Res</w:t>
      </w:r>
      <w:r w:rsidRPr="003E5040">
        <w:rPr>
          <w:rFonts w:ascii="Times New Roman" w:hAnsi="Times New Roman"/>
          <w:sz w:val="24"/>
          <w:szCs w:val="24"/>
          <w:highlight w:val="yellow"/>
          <w:lang w:val="en-GB"/>
        </w:rPr>
        <w:t>.</w:t>
      </w:r>
      <w:r w:rsidRPr="003E5040">
        <w:rPr>
          <w:rFonts w:ascii="Times New Roman" w:hAnsi="Times New Roman"/>
          <w:b/>
          <w:sz w:val="24"/>
          <w:szCs w:val="24"/>
          <w:highlight w:val="yellow"/>
          <w:lang w:val="en-GB"/>
        </w:rPr>
        <w:t xml:space="preserve"> 2014</w:t>
      </w:r>
      <w:r w:rsidRPr="003E5040">
        <w:rPr>
          <w:rFonts w:ascii="Times New Roman" w:hAnsi="Times New Roman"/>
          <w:sz w:val="24"/>
          <w:szCs w:val="24"/>
          <w:highlight w:val="yellow"/>
          <w:lang w:val="en-GB"/>
        </w:rPr>
        <w:t xml:space="preserve">, </w:t>
      </w:r>
      <w:r w:rsidRPr="003E5040">
        <w:rPr>
          <w:rFonts w:ascii="Times New Roman" w:hAnsi="Times New Roman"/>
          <w:i/>
          <w:sz w:val="24"/>
          <w:szCs w:val="24"/>
          <w:highlight w:val="yellow"/>
          <w:lang w:val="en-GB"/>
        </w:rPr>
        <w:t>2</w:t>
      </w:r>
      <w:r w:rsidRPr="003E5040">
        <w:rPr>
          <w:rFonts w:ascii="Times New Roman" w:hAnsi="Times New Roman"/>
          <w:sz w:val="24"/>
          <w:szCs w:val="24"/>
          <w:highlight w:val="yellow"/>
          <w:lang w:val="en-GB"/>
        </w:rPr>
        <w:t>, 561</w:t>
      </w:r>
      <w:r w:rsidRPr="003E5040">
        <w:rPr>
          <w:rFonts w:ascii="Times New Roman" w:hAnsi="Times New Roman"/>
          <w:sz w:val="24"/>
          <w:szCs w:val="24"/>
          <w:highlight w:val="yellow"/>
        </w:rPr>
        <w:t>–</w:t>
      </w:r>
      <w:r w:rsidRPr="003E5040">
        <w:rPr>
          <w:rFonts w:ascii="Times New Roman" w:hAnsi="Times New Roman"/>
          <w:sz w:val="24"/>
          <w:szCs w:val="24"/>
          <w:highlight w:val="yellow"/>
          <w:lang w:val="en-GB"/>
        </w:rPr>
        <w:t>566</w:t>
      </w:r>
      <w:r w:rsidRPr="003E5040">
        <w:rPr>
          <w:rFonts w:ascii="Times New Roman" w:hAnsi="Times New Roman"/>
          <w:sz w:val="24"/>
          <w:szCs w:val="24"/>
          <w:highlight w:val="yellow"/>
        </w:rPr>
        <w:t xml:space="preserve">. </w:t>
      </w:r>
      <w:r w:rsidRPr="003E5040">
        <w:rPr>
          <w:rFonts w:ascii="Times New Roman" w:hAnsi="Times New Roman"/>
          <w:sz w:val="24"/>
          <w:szCs w:val="24"/>
          <w:highlight w:val="yellow"/>
          <w:lang w:val="en-GB"/>
        </w:rPr>
        <w:t>DOI:10.12691/jfnr-2-9-6.</w:t>
      </w:r>
    </w:p>
    <w:p w14:paraId="766887EA" w14:textId="77777777" w:rsidR="003E5040" w:rsidRPr="003E5040" w:rsidRDefault="003E5040" w:rsidP="003E5040">
      <w:pPr>
        <w:pStyle w:val="Testonotadichiusura"/>
        <w:numPr>
          <w:ilvl w:val="0"/>
          <w:numId w:val="19"/>
        </w:numPr>
        <w:spacing w:line="480" w:lineRule="auto"/>
        <w:jc w:val="left"/>
        <w:rPr>
          <w:rFonts w:ascii="Times New Roman" w:hAnsi="Times New Roman"/>
          <w:sz w:val="24"/>
          <w:szCs w:val="24"/>
          <w:highlight w:val="yellow"/>
        </w:rPr>
      </w:pPr>
      <w:r w:rsidRPr="003E5040">
        <w:rPr>
          <w:rStyle w:val="Rimandonotadichiusura"/>
          <w:rFonts w:ascii="Times New Roman" w:hAnsi="Times New Roman"/>
          <w:sz w:val="24"/>
          <w:szCs w:val="24"/>
          <w:highlight w:val="yellow"/>
        </w:rPr>
        <w:footnoteRef/>
      </w:r>
      <w:r w:rsidRPr="003E5040">
        <w:rPr>
          <w:rFonts w:ascii="Times New Roman" w:hAnsi="Times New Roman"/>
          <w:sz w:val="24"/>
          <w:szCs w:val="24"/>
          <w:highlight w:val="yellow"/>
        </w:rPr>
        <w:t xml:space="preserve"> Andersen, S. P.; Allen, B.; Domingo, G. C. Biomass in the EU Green Deal: Towards consensus on the use of biomass for EU bioenergy. </w:t>
      </w:r>
      <w:r w:rsidRPr="003E5040">
        <w:rPr>
          <w:rFonts w:ascii="Times New Roman" w:hAnsi="Times New Roman"/>
          <w:b/>
          <w:bCs/>
          <w:sz w:val="24"/>
          <w:szCs w:val="24"/>
          <w:highlight w:val="yellow"/>
        </w:rPr>
        <w:t>2021</w:t>
      </w:r>
      <w:r w:rsidRPr="003E5040">
        <w:rPr>
          <w:rFonts w:ascii="Times New Roman" w:hAnsi="Times New Roman"/>
          <w:sz w:val="24"/>
          <w:szCs w:val="24"/>
          <w:highlight w:val="yellow"/>
        </w:rPr>
        <w:t>,</w:t>
      </w:r>
      <w:r w:rsidRPr="003E5040">
        <w:rPr>
          <w:rFonts w:ascii="Times New Roman" w:hAnsi="Times New Roman"/>
          <w:b/>
          <w:bCs/>
          <w:sz w:val="24"/>
          <w:szCs w:val="24"/>
          <w:highlight w:val="yellow"/>
        </w:rPr>
        <w:t xml:space="preserve"> </w:t>
      </w:r>
      <w:r w:rsidRPr="003E5040">
        <w:rPr>
          <w:rFonts w:ascii="Times New Roman" w:hAnsi="Times New Roman"/>
          <w:sz w:val="24"/>
          <w:szCs w:val="24"/>
          <w:highlight w:val="yellow"/>
        </w:rPr>
        <w:t>Policy report, Institute for European Environmental Policy (IEEP). https://ieep.eu/uploads/articles/attachments/a14e272d-c8a7-48ab-89bc-31141693c4f6/Biomass%20in%20the%20EU%20Green%20Deal.pdf?v=63804370211.</w:t>
      </w:r>
    </w:p>
    <w:p w14:paraId="23331000" w14:textId="77777777" w:rsidR="003E5040" w:rsidRPr="003E5040" w:rsidRDefault="003E5040" w:rsidP="003E5040">
      <w:pPr>
        <w:pStyle w:val="Testonotadichiusura"/>
        <w:numPr>
          <w:ilvl w:val="0"/>
          <w:numId w:val="19"/>
        </w:numPr>
        <w:spacing w:line="480" w:lineRule="auto"/>
        <w:jc w:val="left"/>
        <w:rPr>
          <w:rFonts w:ascii="Times New Roman" w:hAnsi="Times New Roman"/>
          <w:sz w:val="24"/>
          <w:szCs w:val="24"/>
          <w:highlight w:val="yellow"/>
        </w:rPr>
      </w:pPr>
      <w:r w:rsidRPr="003E5040">
        <w:rPr>
          <w:rStyle w:val="Rimandonotadichiusura"/>
          <w:rFonts w:ascii="Times New Roman" w:hAnsi="Times New Roman"/>
          <w:sz w:val="24"/>
          <w:szCs w:val="24"/>
          <w:highlight w:val="yellow"/>
        </w:rPr>
        <w:footnoteRef/>
      </w:r>
      <w:r w:rsidRPr="003E5040">
        <w:rPr>
          <w:rFonts w:ascii="Times New Roman" w:hAnsi="Times New Roman"/>
          <w:sz w:val="24"/>
          <w:szCs w:val="24"/>
          <w:highlight w:val="yellow"/>
        </w:rPr>
        <w:t xml:space="preserve"> de Godoy Daiha, K.; Angeli, R.; Dias de Oliveira, S.; Volcan Almeida, R. Are Lipases Still Important Biocatalysts? A Study of Scientific Publications and Patents for Technological Forecasting. </w:t>
      </w:r>
      <w:r w:rsidRPr="003E5040">
        <w:rPr>
          <w:rFonts w:ascii="Times New Roman" w:hAnsi="Times New Roman"/>
          <w:i/>
          <w:sz w:val="24"/>
          <w:szCs w:val="24"/>
          <w:highlight w:val="yellow"/>
        </w:rPr>
        <w:t>PLoS ONE</w:t>
      </w:r>
      <w:r w:rsidRPr="003E5040">
        <w:rPr>
          <w:rFonts w:ascii="Times New Roman" w:hAnsi="Times New Roman"/>
          <w:sz w:val="24"/>
          <w:szCs w:val="24"/>
          <w:highlight w:val="yellow"/>
        </w:rPr>
        <w:t xml:space="preserve"> </w:t>
      </w:r>
      <w:r w:rsidRPr="003E5040">
        <w:rPr>
          <w:rFonts w:ascii="Times New Roman" w:hAnsi="Times New Roman"/>
          <w:b/>
          <w:sz w:val="24"/>
          <w:szCs w:val="24"/>
          <w:highlight w:val="yellow"/>
        </w:rPr>
        <w:t>2015</w:t>
      </w:r>
      <w:r w:rsidRPr="003E5040">
        <w:rPr>
          <w:rFonts w:ascii="Times New Roman" w:hAnsi="Times New Roman"/>
          <w:sz w:val="24"/>
          <w:szCs w:val="24"/>
          <w:highlight w:val="yellow"/>
        </w:rPr>
        <w:t>,</w:t>
      </w:r>
      <w:r w:rsidRPr="003E5040">
        <w:rPr>
          <w:rFonts w:ascii="Times New Roman" w:hAnsi="Times New Roman"/>
          <w:b/>
          <w:sz w:val="24"/>
          <w:szCs w:val="24"/>
          <w:highlight w:val="yellow"/>
        </w:rPr>
        <w:t xml:space="preserve"> </w:t>
      </w:r>
      <w:r w:rsidRPr="003E5040">
        <w:rPr>
          <w:rFonts w:ascii="Times New Roman" w:hAnsi="Times New Roman"/>
          <w:i/>
          <w:sz w:val="24"/>
          <w:szCs w:val="24"/>
          <w:highlight w:val="yellow"/>
        </w:rPr>
        <w:t>10</w:t>
      </w:r>
      <w:r w:rsidRPr="003E5040">
        <w:rPr>
          <w:rFonts w:ascii="Times New Roman" w:hAnsi="Times New Roman"/>
          <w:sz w:val="24"/>
          <w:szCs w:val="24"/>
          <w:highlight w:val="yellow"/>
        </w:rPr>
        <w:t>, e0131624. DOI: 10.1371/journal.pone.0131624</w:t>
      </w:r>
    </w:p>
    <w:p w14:paraId="78F98A5E" w14:textId="77777777" w:rsidR="003E5040" w:rsidRPr="003E5040" w:rsidRDefault="003E5040" w:rsidP="003E5040">
      <w:pPr>
        <w:pStyle w:val="Testonotadichiusura"/>
        <w:numPr>
          <w:ilvl w:val="0"/>
          <w:numId w:val="19"/>
        </w:numPr>
        <w:spacing w:line="480" w:lineRule="auto"/>
        <w:jc w:val="left"/>
        <w:rPr>
          <w:rFonts w:ascii="Times New Roman" w:hAnsi="Times New Roman"/>
          <w:sz w:val="24"/>
          <w:szCs w:val="24"/>
          <w:highlight w:val="yellow"/>
        </w:rPr>
      </w:pPr>
      <w:r w:rsidRPr="003E5040">
        <w:rPr>
          <w:rStyle w:val="Rimandonotadichiusura"/>
          <w:rFonts w:ascii="Times New Roman" w:hAnsi="Times New Roman"/>
          <w:sz w:val="24"/>
          <w:szCs w:val="24"/>
          <w:highlight w:val="yellow"/>
        </w:rPr>
        <w:lastRenderedPageBreak/>
        <w:footnoteRef/>
      </w:r>
      <w:r w:rsidRPr="003E5040">
        <w:rPr>
          <w:rFonts w:ascii="Times New Roman" w:hAnsi="Times New Roman"/>
          <w:sz w:val="24"/>
          <w:szCs w:val="24"/>
          <w:highlight w:val="yellow"/>
        </w:rPr>
        <w:t xml:space="preserve"> van Rantwijk, F.; Hacking, M. A. P. J.; Sheldon, R.A. Lipase-Catalyzed Synthesis of Carboxylic Amides: Nitrogen Nucleophiles as Acyl Acceptor. </w:t>
      </w:r>
      <w:r w:rsidRPr="003E5040">
        <w:rPr>
          <w:rFonts w:ascii="Times New Roman" w:hAnsi="Times New Roman"/>
          <w:i/>
          <w:sz w:val="24"/>
          <w:szCs w:val="24"/>
          <w:highlight w:val="yellow"/>
        </w:rPr>
        <w:t>Monatsh. Chem.</w:t>
      </w:r>
      <w:r w:rsidRPr="003E5040">
        <w:rPr>
          <w:rFonts w:ascii="Times New Roman" w:hAnsi="Times New Roman"/>
          <w:sz w:val="24"/>
          <w:szCs w:val="24"/>
          <w:highlight w:val="yellow"/>
        </w:rPr>
        <w:t xml:space="preserve"> </w:t>
      </w:r>
      <w:r w:rsidRPr="003E5040">
        <w:rPr>
          <w:rFonts w:ascii="Times New Roman" w:hAnsi="Times New Roman"/>
          <w:b/>
          <w:sz w:val="24"/>
          <w:szCs w:val="24"/>
          <w:highlight w:val="yellow"/>
        </w:rPr>
        <w:t>2000</w:t>
      </w:r>
      <w:r w:rsidRPr="003E5040">
        <w:rPr>
          <w:rFonts w:ascii="Times New Roman" w:hAnsi="Times New Roman"/>
          <w:sz w:val="24"/>
          <w:szCs w:val="24"/>
          <w:highlight w:val="yellow"/>
        </w:rPr>
        <w:t>,</w:t>
      </w:r>
      <w:r w:rsidRPr="003E5040">
        <w:rPr>
          <w:rFonts w:ascii="Times New Roman" w:hAnsi="Times New Roman"/>
          <w:b/>
          <w:sz w:val="24"/>
          <w:szCs w:val="24"/>
          <w:highlight w:val="yellow"/>
        </w:rPr>
        <w:t xml:space="preserve"> </w:t>
      </w:r>
      <w:r w:rsidRPr="003E5040">
        <w:rPr>
          <w:rFonts w:ascii="Times New Roman" w:hAnsi="Times New Roman"/>
          <w:i/>
          <w:sz w:val="24"/>
          <w:szCs w:val="24"/>
          <w:highlight w:val="yellow"/>
        </w:rPr>
        <w:t>131</w:t>
      </w:r>
      <w:r w:rsidRPr="003E5040">
        <w:rPr>
          <w:rFonts w:ascii="Times New Roman" w:hAnsi="Times New Roman"/>
          <w:sz w:val="24"/>
          <w:szCs w:val="24"/>
          <w:highlight w:val="yellow"/>
        </w:rPr>
        <w:t>, 549-569. DOI: 10.1007/s007060070086</w:t>
      </w:r>
    </w:p>
    <w:p w14:paraId="183E2519" w14:textId="77777777" w:rsidR="003E5040" w:rsidRPr="003E5040" w:rsidRDefault="003E5040" w:rsidP="003E5040">
      <w:pPr>
        <w:pStyle w:val="Testonotadichiusura"/>
        <w:numPr>
          <w:ilvl w:val="0"/>
          <w:numId w:val="19"/>
        </w:numPr>
        <w:spacing w:line="480" w:lineRule="auto"/>
        <w:jc w:val="left"/>
        <w:rPr>
          <w:rFonts w:ascii="Times New Roman" w:hAnsi="Times New Roman"/>
          <w:sz w:val="24"/>
          <w:szCs w:val="24"/>
          <w:highlight w:val="yellow"/>
        </w:rPr>
      </w:pPr>
      <w:r w:rsidRPr="003E5040">
        <w:rPr>
          <w:rStyle w:val="Rimandonotadichiusura"/>
          <w:rFonts w:ascii="Times New Roman" w:hAnsi="Times New Roman"/>
          <w:sz w:val="24"/>
          <w:szCs w:val="24"/>
          <w:highlight w:val="yellow"/>
        </w:rPr>
        <w:footnoteRef/>
      </w:r>
      <w:r w:rsidRPr="003E5040">
        <w:rPr>
          <w:rFonts w:ascii="Times New Roman" w:hAnsi="Times New Roman"/>
          <w:sz w:val="24"/>
          <w:szCs w:val="24"/>
          <w:highlight w:val="yellow"/>
        </w:rPr>
        <w:t xml:space="preserve"> Hult, K.; Berglund, P. Enzyme promiscuity: mechanism and applications. </w:t>
      </w:r>
      <w:r w:rsidRPr="003E5040">
        <w:rPr>
          <w:rFonts w:ascii="Times New Roman" w:hAnsi="Times New Roman"/>
          <w:i/>
          <w:iCs/>
          <w:sz w:val="24"/>
          <w:szCs w:val="24"/>
          <w:highlight w:val="yellow"/>
        </w:rPr>
        <w:t xml:space="preserve">Trends Biotechnol. </w:t>
      </w:r>
      <w:r w:rsidRPr="003E5040">
        <w:rPr>
          <w:rFonts w:ascii="Times New Roman" w:hAnsi="Times New Roman"/>
          <w:b/>
          <w:bCs/>
          <w:sz w:val="24"/>
          <w:szCs w:val="24"/>
          <w:highlight w:val="yellow"/>
        </w:rPr>
        <w:t>2007</w:t>
      </w:r>
      <w:r w:rsidRPr="003E5040">
        <w:rPr>
          <w:rFonts w:ascii="Times New Roman" w:hAnsi="Times New Roman"/>
          <w:sz w:val="24"/>
          <w:szCs w:val="24"/>
          <w:highlight w:val="yellow"/>
        </w:rPr>
        <w:t xml:space="preserve">, </w:t>
      </w:r>
      <w:r w:rsidRPr="003E5040">
        <w:rPr>
          <w:rFonts w:ascii="Times New Roman" w:hAnsi="Times New Roman"/>
          <w:i/>
          <w:iCs/>
          <w:sz w:val="24"/>
          <w:szCs w:val="24"/>
          <w:highlight w:val="yellow"/>
        </w:rPr>
        <w:t>25</w:t>
      </w:r>
      <w:r w:rsidRPr="003E5040">
        <w:rPr>
          <w:rFonts w:ascii="Times New Roman" w:hAnsi="Times New Roman"/>
          <w:sz w:val="24"/>
          <w:szCs w:val="24"/>
          <w:highlight w:val="yellow"/>
        </w:rPr>
        <w:t>, 231-238. DOI: 10.1016/j.tibtech.2007.03.002</w:t>
      </w:r>
    </w:p>
    <w:p w14:paraId="2321E7C1" w14:textId="77777777" w:rsidR="003E5040" w:rsidRPr="003E5040" w:rsidRDefault="003E5040" w:rsidP="003E5040">
      <w:pPr>
        <w:pStyle w:val="Testonotadichiusura"/>
        <w:numPr>
          <w:ilvl w:val="0"/>
          <w:numId w:val="19"/>
        </w:numPr>
        <w:spacing w:line="480" w:lineRule="auto"/>
        <w:jc w:val="left"/>
        <w:rPr>
          <w:rFonts w:ascii="Times New Roman" w:hAnsi="Times New Roman"/>
          <w:sz w:val="24"/>
          <w:szCs w:val="24"/>
          <w:highlight w:val="yellow"/>
        </w:rPr>
      </w:pPr>
      <w:r w:rsidRPr="003E5040">
        <w:rPr>
          <w:rStyle w:val="Rimandonotadichiusura"/>
          <w:rFonts w:ascii="Times New Roman" w:hAnsi="Times New Roman"/>
          <w:sz w:val="24"/>
          <w:szCs w:val="24"/>
          <w:highlight w:val="yellow"/>
        </w:rPr>
        <w:footnoteRef/>
      </w:r>
      <w:r w:rsidRPr="003E5040">
        <w:rPr>
          <w:rFonts w:ascii="Times New Roman" w:hAnsi="Times New Roman"/>
          <w:sz w:val="24"/>
          <w:szCs w:val="24"/>
          <w:highlight w:val="yellow"/>
        </w:rPr>
        <w:t xml:space="preserve"> Kapoor, M.; Gupta, M. N. Lipase promiscuity and its biochemical applications. </w:t>
      </w:r>
      <w:r w:rsidRPr="003E5040">
        <w:rPr>
          <w:rFonts w:ascii="Times New Roman" w:hAnsi="Times New Roman"/>
          <w:i/>
          <w:iCs/>
          <w:sz w:val="24"/>
          <w:szCs w:val="24"/>
          <w:highlight w:val="yellow"/>
        </w:rPr>
        <w:t>Process Biochem</w:t>
      </w:r>
      <w:r w:rsidRPr="003E5040">
        <w:rPr>
          <w:rFonts w:ascii="Times New Roman" w:hAnsi="Times New Roman"/>
          <w:sz w:val="24"/>
          <w:szCs w:val="24"/>
          <w:highlight w:val="yellow"/>
        </w:rPr>
        <w:t xml:space="preserve">. </w:t>
      </w:r>
      <w:r w:rsidRPr="003E5040">
        <w:rPr>
          <w:rFonts w:ascii="Times New Roman" w:hAnsi="Times New Roman"/>
          <w:b/>
          <w:bCs/>
          <w:sz w:val="24"/>
          <w:szCs w:val="24"/>
          <w:highlight w:val="yellow"/>
        </w:rPr>
        <w:t>2012</w:t>
      </w:r>
      <w:r w:rsidRPr="003E5040">
        <w:rPr>
          <w:rFonts w:ascii="Times New Roman" w:hAnsi="Times New Roman"/>
          <w:sz w:val="24"/>
          <w:szCs w:val="24"/>
          <w:highlight w:val="yellow"/>
        </w:rPr>
        <w:t>,</w:t>
      </w:r>
      <w:r w:rsidRPr="003E5040">
        <w:rPr>
          <w:rFonts w:ascii="Times New Roman" w:hAnsi="Times New Roman"/>
          <w:b/>
          <w:bCs/>
          <w:sz w:val="24"/>
          <w:szCs w:val="24"/>
          <w:highlight w:val="yellow"/>
        </w:rPr>
        <w:t xml:space="preserve"> </w:t>
      </w:r>
      <w:r w:rsidRPr="003E5040">
        <w:rPr>
          <w:rFonts w:ascii="Times New Roman" w:hAnsi="Times New Roman"/>
          <w:i/>
          <w:iCs/>
          <w:sz w:val="24"/>
          <w:szCs w:val="24"/>
          <w:highlight w:val="yellow"/>
        </w:rPr>
        <w:t>47</w:t>
      </w:r>
      <w:r w:rsidRPr="003E5040">
        <w:rPr>
          <w:rFonts w:ascii="Times New Roman" w:hAnsi="Times New Roman"/>
          <w:sz w:val="24"/>
          <w:szCs w:val="24"/>
          <w:highlight w:val="yellow"/>
        </w:rPr>
        <w:t>, 555–569. DOI: 10.1016/j.procbio.2012.01.011.</w:t>
      </w:r>
    </w:p>
    <w:p w14:paraId="66C4AF60" w14:textId="77777777" w:rsidR="003E5040" w:rsidRPr="003E5040" w:rsidRDefault="003E5040" w:rsidP="003E5040">
      <w:pPr>
        <w:pStyle w:val="Paragrafoelenco"/>
        <w:numPr>
          <w:ilvl w:val="0"/>
          <w:numId w:val="19"/>
        </w:numPr>
        <w:autoSpaceDE w:val="0"/>
        <w:autoSpaceDN w:val="0"/>
        <w:adjustRightInd w:val="0"/>
        <w:spacing w:line="480" w:lineRule="auto"/>
        <w:rPr>
          <w:highlight w:val="yellow"/>
        </w:rPr>
      </w:pPr>
      <w:r w:rsidRPr="003E5040">
        <w:rPr>
          <w:rStyle w:val="Rimandonotadichiusura"/>
          <w:highlight w:val="yellow"/>
        </w:rPr>
        <w:footnoteRef/>
      </w:r>
      <w:r w:rsidRPr="003E5040">
        <w:rPr>
          <w:highlight w:val="yellow"/>
          <w:lang w:val="en-GB"/>
        </w:rPr>
        <w:t xml:space="preserve"> Sharma, J.; Batovska, D.; Kuwamori, Y.; Asano, Y. Enzymatic Chemoselective Synthesis of Secondary-Amide Surfactant from N-Methylethanol Amine. </w:t>
      </w:r>
      <w:r w:rsidRPr="003E5040">
        <w:rPr>
          <w:i/>
          <w:highlight w:val="yellow"/>
          <w:lang w:val="en-GB"/>
        </w:rPr>
        <w:t>J. Biosci. Bioeng.</w:t>
      </w:r>
      <w:r w:rsidRPr="003E5040">
        <w:rPr>
          <w:highlight w:val="yellow"/>
          <w:lang w:val="en-GB"/>
        </w:rPr>
        <w:t xml:space="preserve"> </w:t>
      </w:r>
      <w:r w:rsidRPr="003E5040">
        <w:rPr>
          <w:b/>
          <w:highlight w:val="yellow"/>
        </w:rPr>
        <w:t>2005</w:t>
      </w:r>
      <w:r w:rsidRPr="003E5040">
        <w:rPr>
          <w:highlight w:val="yellow"/>
        </w:rPr>
        <w:t xml:space="preserve">, </w:t>
      </w:r>
      <w:r w:rsidRPr="003E5040">
        <w:rPr>
          <w:i/>
          <w:highlight w:val="yellow"/>
        </w:rPr>
        <w:t>100</w:t>
      </w:r>
      <w:r w:rsidRPr="003E5040">
        <w:rPr>
          <w:highlight w:val="yellow"/>
        </w:rPr>
        <w:t>, 662–666. DOI: 10.1263/jbb.100.662</w:t>
      </w:r>
    </w:p>
    <w:p w14:paraId="2288F508" w14:textId="77777777" w:rsidR="003E5040" w:rsidRPr="003E5040" w:rsidRDefault="003E5040" w:rsidP="003E5040">
      <w:pPr>
        <w:pStyle w:val="Testonotadichiusura"/>
        <w:numPr>
          <w:ilvl w:val="0"/>
          <w:numId w:val="19"/>
        </w:numPr>
        <w:spacing w:line="480" w:lineRule="auto"/>
        <w:jc w:val="left"/>
        <w:rPr>
          <w:rFonts w:ascii="Times New Roman" w:hAnsi="Times New Roman"/>
          <w:sz w:val="24"/>
          <w:szCs w:val="24"/>
          <w:highlight w:val="yellow"/>
        </w:rPr>
      </w:pPr>
      <w:r w:rsidRPr="003E5040">
        <w:rPr>
          <w:rStyle w:val="Rimandonotadichiusura"/>
          <w:rFonts w:ascii="Times New Roman" w:hAnsi="Times New Roman"/>
          <w:sz w:val="24"/>
          <w:szCs w:val="24"/>
          <w:highlight w:val="yellow"/>
        </w:rPr>
        <w:footnoteRef/>
      </w:r>
      <w:r w:rsidRPr="003E5040">
        <w:rPr>
          <w:rFonts w:ascii="Times New Roman" w:hAnsi="Times New Roman"/>
          <w:sz w:val="24"/>
          <w:szCs w:val="24"/>
          <w:highlight w:val="yellow"/>
        </w:rPr>
        <w:t xml:space="preserve">Marsden, S. R.; Mestrom, L.; McMillan, D. G. G.; Hanefeld, U. Thermodynamically and Kinetically Controlled Reactions in Biocatalysis – from Concepts to Perspectives. </w:t>
      </w:r>
      <w:r w:rsidRPr="003E5040">
        <w:rPr>
          <w:rFonts w:ascii="Times New Roman" w:hAnsi="Times New Roman"/>
          <w:i/>
          <w:iCs/>
          <w:sz w:val="24"/>
          <w:szCs w:val="24"/>
          <w:highlight w:val="yellow"/>
        </w:rPr>
        <w:t xml:space="preserve">ChemCatChem </w:t>
      </w:r>
      <w:r w:rsidRPr="003E5040">
        <w:rPr>
          <w:rFonts w:ascii="Times New Roman" w:hAnsi="Times New Roman"/>
          <w:b/>
          <w:sz w:val="24"/>
          <w:szCs w:val="24"/>
          <w:highlight w:val="yellow"/>
        </w:rPr>
        <w:t>2020</w:t>
      </w:r>
      <w:r w:rsidRPr="003E5040">
        <w:rPr>
          <w:rFonts w:ascii="Times New Roman" w:hAnsi="Times New Roman"/>
          <w:sz w:val="24"/>
          <w:szCs w:val="24"/>
          <w:highlight w:val="yellow"/>
        </w:rPr>
        <w:t xml:space="preserve">, </w:t>
      </w:r>
      <w:r w:rsidRPr="003E5040">
        <w:rPr>
          <w:rFonts w:ascii="Times New Roman" w:hAnsi="Times New Roman"/>
          <w:i/>
          <w:iCs/>
          <w:sz w:val="24"/>
          <w:szCs w:val="24"/>
          <w:highlight w:val="yellow"/>
        </w:rPr>
        <w:t>12</w:t>
      </w:r>
      <w:r w:rsidRPr="003E5040">
        <w:rPr>
          <w:rFonts w:ascii="Times New Roman" w:hAnsi="Times New Roman"/>
          <w:sz w:val="24"/>
          <w:szCs w:val="24"/>
          <w:highlight w:val="yellow"/>
        </w:rPr>
        <w:t>, 426–437. DOI: DOI: 10.1002/cctc.201901589.</w:t>
      </w:r>
    </w:p>
    <w:p w14:paraId="7B2CF0BF" w14:textId="77777777" w:rsidR="003E5040" w:rsidRPr="003E5040" w:rsidRDefault="003E5040" w:rsidP="003E5040">
      <w:pPr>
        <w:pStyle w:val="Testonotadichiusura"/>
        <w:numPr>
          <w:ilvl w:val="0"/>
          <w:numId w:val="19"/>
        </w:numPr>
        <w:spacing w:line="480" w:lineRule="auto"/>
        <w:jc w:val="left"/>
        <w:rPr>
          <w:rFonts w:ascii="Times New Roman" w:hAnsi="Times New Roman"/>
          <w:sz w:val="24"/>
          <w:szCs w:val="24"/>
          <w:highlight w:val="yellow"/>
        </w:rPr>
      </w:pPr>
      <w:r w:rsidRPr="003E5040">
        <w:rPr>
          <w:rStyle w:val="Rimandonotadichiusura"/>
          <w:rFonts w:ascii="Times New Roman" w:hAnsi="Times New Roman"/>
          <w:sz w:val="24"/>
          <w:szCs w:val="24"/>
          <w:highlight w:val="yellow"/>
        </w:rPr>
        <w:footnoteRef/>
      </w:r>
      <w:r w:rsidRPr="003E5040">
        <w:rPr>
          <w:rFonts w:ascii="Times New Roman" w:hAnsi="Times New Roman"/>
          <w:sz w:val="24"/>
          <w:szCs w:val="24"/>
          <w:highlight w:val="yellow"/>
        </w:rPr>
        <w:t xml:space="preserve"> De Zoete, M. C.; Kock-van Dalen, A. C.; Van Rantwijk, F.; Sheldon, R. A. A new enzymatic one-pot procedure for the synthesis of carboxylic amides from carboxylic acids. </w:t>
      </w:r>
      <w:r w:rsidRPr="003E5040">
        <w:rPr>
          <w:rFonts w:ascii="Times New Roman" w:hAnsi="Times New Roman"/>
          <w:i/>
          <w:sz w:val="24"/>
          <w:szCs w:val="24"/>
          <w:highlight w:val="yellow"/>
        </w:rPr>
        <w:t xml:space="preserve">J Mol Catal B: Enzym </w:t>
      </w:r>
      <w:r w:rsidRPr="003E5040">
        <w:rPr>
          <w:rFonts w:ascii="Times New Roman" w:hAnsi="Times New Roman"/>
          <w:b/>
          <w:sz w:val="24"/>
          <w:szCs w:val="24"/>
          <w:highlight w:val="yellow"/>
        </w:rPr>
        <w:t>1996</w:t>
      </w:r>
      <w:r w:rsidRPr="003E5040">
        <w:rPr>
          <w:rFonts w:ascii="Times New Roman" w:hAnsi="Times New Roman"/>
          <w:sz w:val="24"/>
          <w:szCs w:val="24"/>
          <w:highlight w:val="yellow"/>
        </w:rPr>
        <w:t>,</w:t>
      </w:r>
      <w:r w:rsidRPr="003E5040">
        <w:rPr>
          <w:rFonts w:ascii="Times New Roman" w:hAnsi="Times New Roman"/>
          <w:b/>
          <w:sz w:val="24"/>
          <w:szCs w:val="24"/>
          <w:highlight w:val="yellow"/>
        </w:rPr>
        <w:t xml:space="preserve"> </w:t>
      </w:r>
      <w:r w:rsidRPr="003E5040">
        <w:rPr>
          <w:rFonts w:ascii="Times New Roman" w:hAnsi="Times New Roman"/>
          <w:i/>
          <w:sz w:val="24"/>
          <w:szCs w:val="24"/>
          <w:highlight w:val="yellow"/>
        </w:rPr>
        <w:t>2</w:t>
      </w:r>
      <w:r w:rsidRPr="003E5040">
        <w:rPr>
          <w:rFonts w:ascii="Times New Roman" w:hAnsi="Times New Roman"/>
          <w:sz w:val="24"/>
          <w:szCs w:val="24"/>
          <w:highlight w:val="yellow"/>
        </w:rPr>
        <w:t>, 19–25. DOI:</w:t>
      </w:r>
      <w:r w:rsidRPr="003E5040">
        <w:rPr>
          <w:highlight w:val="yellow"/>
        </w:rPr>
        <w:t xml:space="preserve"> </w:t>
      </w:r>
      <w:r w:rsidRPr="003E5040">
        <w:rPr>
          <w:rFonts w:ascii="Times New Roman" w:hAnsi="Times New Roman"/>
          <w:sz w:val="24"/>
          <w:szCs w:val="24"/>
          <w:highlight w:val="yellow"/>
        </w:rPr>
        <w:t>10.1016/1381-1177(96)00009-4.</w:t>
      </w:r>
    </w:p>
    <w:p w14:paraId="061CBC1D" w14:textId="77777777" w:rsidR="003E5040" w:rsidRPr="003E5040" w:rsidRDefault="003E5040" w:rsidP="003E5040">
      <w:pPr>
        <w:pStyle w:val="Testonotadichiusura"/>
        <w:numPr>
          <w:ilvl w:val="0"/>
          <w:numId w:val="19"/>
        </w:numPr>
        <w:spacing w:line="480" w:lineRule="auto"/>
        <w:jc w:val="left"/>
        <w:rPr>
          <w:rFonts w:ascii="Times New Roman" w:hAnsi="Times New Roman"/>
          <w:sz w:val="24"/>
          <w:szCs w:val="24"/>
          <w:highlight w:val="yellow"/>
          <w:lang w:val="en-GB"/>
        </w:rPr>
      </w:pPr>
      <w:r w:rsidRPr="003E5040">
        <w:rPr>
          <w:rStyle w:val="Rimandonotadichiusura"/>
          <w:rFonts w:ascii="Times New Roman" w:hAnsi="Times New Roman"/>
          <w:sz w:val="24"/>
          <w:szCs w:val="24"/>
          <w:highlight w:val="yellow"/>
        </w:rPr>
        <w:footnoteRef/>
      </w:r>
      <w:r w:rsidRPr="003E5040">
        <w:rPr>
          <w:rFonts w:ascii="Times New Roman" w:hAnsi="Times New Roman"/>
          <w:sz w:val="24"/>
          <w:szCs w:val="24"/>
          <w:highlight w:val="yellow"/>
        </w:rPr>
        <w:t xml:space="preserve"> </w:t>
      </w:r>
      <w:r w:rsidRPr="003E5040">
        <w:rPr>
          <w:rFonts w:ascii="Times New Roman" w:hAnsi="Times New Roman"/>
          <w:bCs/>
          <w:sz w:val="24"/>
          <w:szCs w:val="24"/>
          <w:highlight w:val="yellow"/>
          <w:lang w:val="en-GB"/>
        </w:rPr>
        <w:t>Hacking, M. A. P. J.; Akkus, H.; van Rantwijk, F.; Sheldon, R. A.</w:t>
      </w:r>
      <w:r w:rsidRPr="003E5040">
        <w:rPr>
          <w:rFonts w:ascii="Times New Roman" w:hAnsi="Times New Roman"/>
          <w:b/>
          <w:bCs/>
          <w:sz w:val="24"/>
          <w:szCs w:val="24"/>
          <w:highlight w:val="yellow"/>
          <w:lang w:val="en-GB"/>
        </w:rPr>
        <w:t xml:space="preserve"> </w:t>
      </w:r>
      <w:r w:rsidRPr="003E5040">
        <w:rPr>
          <w:rFonts w:ascii="Times New Roman" w:hAnsi="Times New Roman"/>
          <w:bCs/>
          <w:sz w:val="24"/>
          <w:szCs w:val="24"/>
          <w:highlight w:val="yellow"/>
          <w:lang w:val="en-GB"/>
        </w:rPr>
        <w:t>Lipase and Esterase-Catalyzed Acylation of Hetero-Substituted Nitrogen Nucleophiles in Water and Organic Solvents.</w:t>
      </w:r>
      <w:r w:rsidRPr="003E5040">
        <w:rPr>
          <w:rFonts w:ascii="Times New Roman" w:hAnsi="Times New Roman"/>
          <w:b/>
          <w:bCs/>
          <w:sz w:val="24"/>
          <w:szCs w:val="24"/>
          <w:highlight w:val="yellow"/>
          <w:lang w:val="en-GB"/>
        </w:rPr>
        <w:t xml:space="preserve"> </w:t>
      </w:r>
      <w:r w:rsidRPr="003E5040">
        <w:rPr>
          <w:rFonts w:ascii="Times New Roman" w:hAnsi="Times New Roman"/>
          <w:bCs/>
          <w:i/>
          <w:sz w:val="24"/>
          <w:szCs w:val="24"/>
          <w:highlight w:val="yellow"/>
          <w:lang w:val="en-GB"/>
        </w:rPr>
        <w:t>Biotechnol. Bioengin.</w:t>
      </w:r>
      <w:r w:rsidRPr="003E5040">
        <w:rPr>
          <w:rFonts w:ascii="Times New Roman" w:hAnsi="Times New Roman"/>
          <w:b/>
          <w:bCs/>
          <w:sz w:val="24"/>
          <w:szCs w:val="24"/>
          <w:highlight w:val="yellow"/>
          <w:lang w:val="en-GB"/>
        </w:rPr>
        <w:t xml:space="preserve"> 2000</w:t>
      </w:r>
      <w:r w:rsidRPr="003E5040">
        <w:rPr>
          <w:rFonts w:ascii="Times New Roman" w:hAnsi="Times New Roman"/>
          <w:bCs/>
          <w:sz w:val="24"/>
          <w:szCs w:val="24"/>
          <w:highlight w:val="yellow"/>
          <w:lang w:val="en-GB"/>
        </w:rPr>
        <w:t xml:space="preserve">, </w:t>
      </w:r>
      <w:r w:rsidRPr="003E5040">
        <w:rPr>
          <w:rFonts w:ascii="Times New Roman" w:hAnsi="Times New Roman"/>
          <w:bCs/>
          <w:i/>
          <w:sz w:val="24"/>
          <w:szCs w:val="24"/>
          <w:highlight w:val="yellow"/>
          <w:lang w:val="en-GB"/>
        </w:rPr>
        <w:t>68</w:t>
      </w:r>
      <w:r w:rsidRPr="003E5040">
        <w:rPr>
          <w:rFonts w:ascii="Times New Roman" w:hAnsi="Times New Roman"/>
          <w:bCs/>
          <w:sz w:val="24"/>
          <w:szCs w:val="24"/>
          <w:highlight w:val="yellow"/>
          <w:lang w:val="en-GB"/>
        </w:rPr>
        <w:t>, 84-91. DOI: 10.1002/(SICI)1097-0290(20000405)68:1&lt;84::AID-BIT10&gt;3.0.CO;2-5</w:t>
      </w:r>
      <w:r w:rsidRPr="003E5040">
        <w:rPr>
          <w:highlight w:val="yellow"/>
        </w:rPr>
        <w:t>.</w:t>
      </w:r>
    </w:p>
    <w:p w14:paraId="1769473B" w14:textId="77777777" w:rsidR="003E5040" w:rsidRPr="003E5040" w:rsidRDefault="003E5040" w:rsidP="003E5040">
      <w:pPr>
        <w:pStyle w:val="Testonotadichiusura"/>
        <w:numPr>
          <w:ilvl w:val="0"/>
          <w:numId w:val="19"/>
        </w:numPr>
        <w:spacing w:line="480" w:lineRule="auto"/>
        <w:jc w:val="left"/>
        <w:rPr>
          <w:rFonts w:ascii="Times New Roman" w:hAnsi="Times New Roman"/>
          <w:sz w:val="24"/>
          <w:szCs w:val="24"/>
          <w:highlight w:val="yellow"/>
        </w:rPr>
      </w:pPr>
      <w:r w:rsidRPr="003E5040">
        <w:rPr>
          <w:rStyle w:val="Rimandonotadichiusura"/>
          <w:rFonts w:ascii="Times New Roman" w:hAnsi="Times New Roman"/>
          <w:sz w:val="24"/>
          <w:szCs w:val="24"/>
          <w:highlight w:val="yellow"/>
        </w:rPr>
        <w:footnoteRef/>
      </w:r>
      <w:r w:rsidRPr="003E5040">
        <w:rPr>
          <w:rFonts w:ascii="Times New Roman" w:hAnsi="Times New Roman"/>
          <w:sz w:val="24"/>
          <w:szCs w:val="24"/>
          <w:highlight w:val="yellow"/>
        </w:rPr>
        <w:t xml:space="preserve"> Bornscheuer, U. T.; Kazlauskas, R. J. Hydrolases in Organic Synthesis, Weinheim, Wiley-VCH, 1999.</w:t>
      </w:r>
    </w:p>
    <w:p w14:paraId="3CDE59BB" w14:textId="77777777" w:rsidR="003E5040" w:rsidRPr="003E5040" w:rsidRDefault="003E5040" w:rsidP="003E5040">
      <w:pPr>
        <w:pStyle w:val="Testonotadichiusura"/>
        <w:numPr>
          <w:ilvl w:val="0"/>
          <w:numId w:val="19"/>
        </w:numPr>
        <w:spacing w:line="480" w:lineRule="auto"/>
        <w:jc w:val="left"/>
        <w:rPr>
          <w:rFonts w:ascii="Times New Roman" w:hAnsi="Times New Roman"/>
          <w:sz w:val="24"/>
          <w:szCs w:val="24"/>
          <w:highlight w:val="yellow"/>
        </w:rPr>
      </w:pPr>
      <w:r w:rsidRPr="003E5040">
        <w:rPr>
          <w:rStyle w:val="Rimandonotadichiusura"/>
          <w:rFonts w:ascii="Times New Roman" w:hAnsi="Times New Roman"/>
          <w:sz w:val="24"/>
          <w:szCs w:val="24"/>
          <w:highlight w:val="yellow"/>
        </w:rPr>
        <w:lastRenderedPageBreak/>
        <w:footnoteRef/>
      </w:r>
      <w:r w:rsidRPr="003E5040">
        <w:rPr>
          <w:rFonts w:ascii="Times New Roman" w:hAnsi="Times New Roman"/>
          <w:sz w:val="24"/>
          <w:szCs w:val="24"/>
          <w:highlight w:val="yellow"/>
        </w:rPr>
        <w:t xml:space="preserve"> Gotor-Fernández, V.; Busto, E.; Gotor, V. Candida antarctica Lipase B: An Ideal Biocatalyst for the Preparation of Nitrogenated Organic Compounds. </w:t>
      </w:r>
      <w:r w:rsidRPr="003E5040">
        <w:rPr>
          <w:rFonts w:ascii="Times New Roman" w:hAnsi="Times New Roman"/>
          <w:i/>
          <w:sz w:val="24"/>
          <w:szCs w:val="24"/>
          <w:highlight w:val="yellow"/>
          <w:lang w:val="en-GB"/>
        </w:rPr>
        <w:t>Adv. Synth. Catal</w:t>
      </w:r>
      <w:r w:rsidRPr="003E5040">
        <w:rPr>
          <w:rFonts w:ascii="Times New Roman" w:hAnsi="Times New Roman"/>
          <w:sz w:val="24"/>
          <w:szCs w:val="24"/>
          <w:highlight w:val="yellow"/>
          <w:lang w:val="en-GB"/>
        </w:rPr>
        <w:t xml:space="preserve">. </w:t>
      </w:r>
      <w:r w:rsidRPr="003E5040">
        <w:rPr>
          <w:rFonts w:ascii="Times New Roman" w:hAnsi="Times New Roman"/>
          <w:b/>
          <w:sz w:val="24"/>
          <w:szCs w:val="24"/>
          <w:highlight w:val="yellow"/>
          <w:lang w:val="en-GB"/>
        </w:rPr>
        <w:t>2006</w:t>
      </w:r>
      <w:r w:rsidRPr="003E5040">
        <w:rPr>
          <w:rFonts w:ascii="Times New Roman" w:hAnsi="Times New Roman"/>
          <w:sz w:val="24"/>
          <w:szCs w:val="24"/>
          <w:highlight w:val="yellow"/>
          <w:lang w:val="en-GB"/>
        </w:rPr>
        <w:t xml:space="preserve">, </w:t>
      </w:r>
      <w:r w:rsidRPr="003E5040">
        <w:rPr>
          <w:rFonts w:ascii="Times New Roman" w:hAnsi="Times New Roman"/>
          <w:i/>
          <w:sz w:val="24"/>
          <w:szCs w:val="24"/>
          <w:highlight w:val="yellow"/>
          <w:lang w:val="en-GB"/>
        </w:rPr>
        <w:t>348</w:t>
      </w:r>
      <w:r w:rsidRPr="003E5040">
        <w:rPr>
          <w:rFonts w:ascii="Times New Roman" w:hAnsi="Times New Roman"/>
          <w:sz w:val="24"/>
          <w:szCs w:val="24"/>
          <w:highlight w:val="yellow"/>
          <w:lang w:val="en-GB"/>
        </w:rPr>
        <w:t>, 797 – 812. DOI: 10.1002/adsc.200606057.</w:t>
      </w:r>
    </w:p>
    <w:p w14:paraId="392536B9" w14:textId="77777777" w:rsidR="003E5040" w:rsidRPr="003E5040" w:rsidRDefault="003E5040" w:rsidP="003E5040">
      <w:pPr>
        <w:pStyle w:val="Testonotadichiusura"/>
        <w:numPr>
          <w:ilvl w:val="0"/>
          <w:numId w:val="19"/>
        </w:numPr>
        <w:spacing w:line="480" w:lineRule="auto"/>
        <w:jc w:val="left"/>
        <w:rPr>
          <w:rFonts w:ascii="Times New Roman" w:hAnsi="Times New Roman"/>
          <w:sz w:val="24"/>
          <w:szCs w:val="24"/>
          <w:highlight w:val="yellow"/>
        </w:rPr>
      </w:pPr>
      <w:r w:rsidRPr="003E5040">
        <w:rPr>
          <w:rStyle w:val="Rimandonotadichiusura"/>
          <w:rFonts w:ascii="Times New Roman" w:hAnsi="Times New Roman"/>
          <w:sz w:val="24"/>
          <w:szCs w:val="24"/>
          <w:highlight w:val="yellow"/>
        </w:rPr>
        <w:footnoteRef/>
      </w:r>
      <w:r w:rsidRPr="003E5040">
        <w:rPr>
          <w:rFonts w:ascii="Times New Roman" w:hAnsi="Times New Roman"/>
          <w:sz w:val="24"/>
          <w:szCs w:val="24"/>
          <w:highlight w:val="yellow"/>
        </w:rPr>
        <w:t xml:space="preserve"> C. R. Johnson and S. J. Bis, Enzymatic asymmetrization of meso-2-cycloalken-1,4-diols and their diacetates in organic and aqueous media, </w:t>
      </w:r>
      <w:r w:rsidRPr="003E5040">
        <w:rPr>
          <w:rFonts w:ascii="Times New Roman" w:hAnsi="Times New Roman"/>
          <w:i/>
          <w:sz w:val="24"/>
          <w:szCs w:val="24"/>
          <w:highlight w:val="yellow"/>
        </w:rPr>
        <w:t>Tetrahedron Lett.,</w:t>
      </w:r>
      <w:r w:rsidRPr="003E5040">
        <w:rPr>
          <w:rFonts w:ascii="Times New Roman" w:hAnsi="Times New Roman"/>
          <w:sz w:val="24"/>
          <w:szCs w:val="24"/>
          <w:highlight w:val="yellow"/>
        </w:rPr>
        <w:t xml:space="preserve"> </w:t>
      </w:r>
      <w:r w:rsidRPr="003E5040">
        <w:rPr>
          <w:rFonts w:ascii="Times New Roman" w:hAnsi="Times New Roman"/>
          <w:b/>
          <w:sz w:val="24"/>
          <w:szCs w:val="24"/>
          <w:highlight w:val="yellow"/>
        </w:rPr>
        <w:t>1992</w:t>
      </w:r>
      <w:r w:rsidRPr="003E5040">
        <w:rPr>
          <w:rFonts w:ascii="Times New Roman" w:hAnsi="Times New Roman"/>
          <w:sz w:val="24"/>
          <w:szCs w:val="24"/>
          <w:highlight w:val="yellow"/>
        </w:rPr>
        <w:t xml:space="preserve">, </w:t>
      </w:r>
      <w:r w:rsidRPr="003E5040">
        <w:rPr>
          <w:rFonts w:ascii="Times New Roman" w:hAnsi="Times New Roman"/>
          <w:i/>
          <w:sz w:val="24"/>
          <w:szCs w:val="24"/>
          <w:highlight w:val="yellow"/>
        </w:rPr>
        <w:t>33</w:t>
      </w:r>
      <w:r w:rsidRPr="003E5040">
        <w:rPr>
          <w:rFonts w:ascii="Times New Roman" w:hAnsi="Times New Roman"/>
          <w:sz w:val="24"/>
          <w:szCs w:val="24"/>
          <w:highlight w:val="yellow"/>
        </w:rPr>
        <w:t>, 7287–7290.</w:t>
      </w:r>
    </w:p>
    <w:p w14:paraId="63B11E3D" w14:textId="77777777" w:rsidR="003E5040" w:rsidRPr="003E5040" w:rsidRDefault="003E5040" w:rsidP="003E5040">
      <w:pPr>
        <w:pStyle w:val="Testonotadichiusura"/>
        <w:numPr>
          <w:ilvl w:val="0"/>
          <w:numId w:val="19"/>
        </w:numPr>
        <w:spacing w:line="480" w:lineRule="auto"/>
        <w:jc w:val="left"/>
        <w:rPr>
          <w:rFonts w:ascii="Times New Roman" w:hAnsi="Times New Roman"/>
          <w:sz w:val="24"/>
          <w:szCs w:val="24"/>
          <w:highlight w:val="yellow"/>
        </w:rPr>
      </w:pPr>
      <w:r w:rsidRPr="003E5040">
        <w:rPr>
          <w:rStyle w:val="Rimandonotadichiusura"/>
          <w:rFonts w:ascii="Times New Roman" w:hAnsi="Times New Roman"/>
          <w:sz w:val="24"/>
          <w:szCs w:val="24"/>
          <w:highlight w:val="yellow"/>
        </w:rPr>
        <w:footnoteRef/>
      </w:r>
      <w:r w:rsidRPr="003E5040">
        <w:rPr>
          <w:rFonts w:ascii="Times New Roman" w:hAnsi="Times New Roman"/>
          <w:sz w:val="24"/>
          <w:szCs w:val="24"/>
          <w:highlight w:val="yellow"/>
          <w:lang w:val="en-GB"/>
        </w:rPr>
        <w:t xml:space="preserve"> Ortiz, C.; Ferreira, M. L.; Barbosa, O.; dos Santos, J. C. S.; Rodrigues, R. C.; Berenguer-Murcia, A.; </w:t>
      </w:r>
      <w:r w:rsidRPr="003E5040">
        <w:rPr>
          <w:rFonts w:ascii="Times New Roman" w:hAnsi="Times New Roman"/>
          <w:sz w:val="24"/>
          <w:szCs w:val="24"/>
          <w:highlight w:val="yellow"/>
        </w:rPr>
        <w:t xml:space="preserve">Briand, L. E.; Fernandez-Lafuente, R. Novozym 435: the “perfect” lipase immobilized biocatalyst? </w:t>
      </w:r>
      <w:r w:rsidRPr="003E5040">
        <w:rPr>
          <w:rFonts w:ascii="Times New Roman" w:hAnsi="Times New Roman"/>
          <w:i/>
          <w:sz w:val="24"/>
          <w:szCs w:val="24"/>
          <w:highlight w:val="yellow"/>
        </w:rPr>
        <w:t>Catal. Sci. Technol.,</w:t>
      </w:r>
      <w:r w:rsidRPr="003E5040">
        <w:rPr>
          <w:rFonts w:ascii="Times New Roman" w:hAnsi="Times New Roman"/>
          <w:sz w:val="24"/>
          <w:szCs w:val="24"/>
          <w:highlight w:val="yellow"/>
        </w:rPr>
        <w:t xml:space="preserve"> </w:t>
      </w:r>
      <w:r w:rsidRPr="003E5040">
        <w:rPr>
          <w:rFonts w:ascii="Times New Roman" w:hAnsi="Times New Roman"/>
          <w:b/>
          <w:sz w:val="24"/>
          <w:szCs w:val="24"/>
          <w:highlight w:val="yellow"/>
        </w:rPr>
        <w:t>2019</w:t>
      </w:r>
      <w:r w:rsidRPr="003E5040">
        <w:rPr>
          <w:rFonts w:ascii="Times New Roman" w:hAnsi="Times New Roman"/>
          <w:sz w:val="24"/>
          <w:szCs w:val="24"/>
          <w:highlight w:val="yellow"/>
        </w:rPr>
        <w:t xml:space="preserve">, </w:t>
      </w:r>
      <w:r w:rsidRPr="003E5040">
        <w:rPr>
          <w:rFonts w:ascii="Times New Roman" w:hAnsi="Times New Roman"/>
          <w:i/>
          <w:sz w:val="24"/>
          <w:szCs w:val="24"/>
          <w:highlight w:val="yellow"/>
        </w:rPr>
        <w:t>9</w:t>
      </w:r>
      <w:r w:rsidRPr="003E5040">
        <w:rPr>
          <w:rFonts w:ascii="Times New Roman" w:hAnsi="Times New Roman"/>
          <w:sz w:val="24"/>
          <w:szCs w:val="24"/>
          <w:highlight w:val="yellow"/>
        </w:rPr>
        <w:t>, 2380-2420. DOI: 10.1039/c9cy00415g.</w:t>
      </w:r>
    </w:p>
    <w:p w14:paraId="1CE1EB7F" w14:textId="77777777" w:rsidR="003E5040" w:rsidRPr="003E5040" w:rsidRDefault="003E5040" w:rsidP="003E5040">
      <w:pPr>
        <w:pStyle w:val="Testonotadichiusura"/>
        <w:numPr>
          <w:ilvl w:val="0"/>
          <w:numId w:val="19"/>
        </w:numPr>
        <w:spacing w:line="480" w:lineRule="auto"/>
        <w:jc w:val="left"/>
        <w:rPr>
          <w:rFonts w:ascii="Times New Roman" w:hAnsi="Times New Roman"/>
          <w:sz w:val="24"/>
          <w:szCs w:val="24"/>
          <w:highlight w:val="yellow"/>
        </w:rPr>
      </w:pPr>
      <w:r w:rsidRPr="003E5040">
        <w:rPr>
          <w:rStyle w:val="Rimandonotadichiusura"/>
          <w:rFonts w:ascii="Times New Roman" w:hAnsi="Times New Roman"/>
          <w:sz w:val="24"/>
          <w:szCs w:val="24"/>
          <w:highlight w:val="yellow"/>
        </w:rPr>
        <w:footnoteRef/>
      </w:r>
      <w:r w:rsidRPr="003E5040">
        <w:rPr>
          <w:rFonts w:ascii="Times New Roman" w:hAnsi="Times New Roman"/>
          <w:sz w:val="24"/>
          <w:szCs w:val="24"/>
          <w:highlight w:val="yellow"/>
        </w:rPr>
        <w:t xml:space="preserve"> Wang, X.; Chen, Y.; Ma, Y.; Jin, Q.; Wang, X. Lipozyme 435-catalyzed synthesis of eicosapentaenoyl ethanolamidein a solvent-free system. </w:t>
      </w:r>
      <w:r w:rsidRPr="003E5040">
        <w:rPr>
          <w:rFonts w:ascii="Times New Roman" w:hAnsi="Times New Roman"/>
          <w:i/>
          <w:sz w:val="24"/>
          <w:szCs w:val="24"/>
          <w:highlight w:val="yellow"/>
        </w:rPr>
        <w:t>J. Mol. Catal. B: Enzym.</w:t>
      </w:r>
      <w:r w:rsidRPr="003E5040">
        <w:rPr>
          <w:rFonts w:ascii="Times New Roman" w:hAnsi="Times New Roman"/>
          <w:sz w:val="24"/>
          <w:szCs w:val="24"/>
          <w:highlight w:val="yellow"/>
        </w:rPr>
        <w:t xml:space="preserve"> </w:t>
      </w:r>
      <w:r w:rsidRPr="003E5040">
        <w:rPr>
          <w:rFonts w:ascii="Times New Roman" w:hAnsi="Times New Roman"/>
          <w:b/>
          <w:sz w:val="24"/>
          <w:szCs w:val="24"/>
          <w:highlight w:val="yellow"/>
        </w:rPr>
        <w:t>2015</w:t>
      </w:r>
      <w:r w:rsidRPr="003E5040">
        <w:rPr>
          <w:rFonts w:ascii="Times New Roman" w:hAnsi="Times New Roman"/>
          <w:sz w:val="24"/>
          <w:szCs w:val="24"/>
          <w:highlight w:val="yellow"/>
        </w:rPr>
        <w:t>,</w:t>
      </w:r>
      <w:r w:rsidRPr="003E5040">
        <w:rPr>
          <w:rFonts w:ascii="Times New Roman" w:hAnsi="Times New Roman"/>
          <w:b/>
          <w:sz w:val="24"/>
          <w:szCs w:val="24"/>
          <w:highlight w:val="yellow"/>
        </w:rPr>
        <w:t xml:space="preserve"> </w:t>
      </w:r>
      <w:r w:rsidRPr="003E5040">
        <w:rPr>
          <w:rFonts w:ascii="Times New Roman" w:hAnsi="Times New Roman"/>
          <w:i/>
          <w:sz w:val="24"/>
          <w:szCs w:val="24"/>
          <w:highlight w:val="yellow"/>
        </w:rPr>
        <w:t>122</w:t>
      </w:r>
      <w:r w:rsidRPr="003E5040">
        <w:rPr>
          <w:rFonts w:ascii="Times New Roman" w:hAnsi="Times New Roman"/>
          <w:sz w:val="24"/>
          <w:szCs w:val="24"/>
          <w:highlight w:val="yellow"/>
        </w:rPr>
        <w:t>, 233–239. DOI: 10.1016/j.molcatb.2015.09.016.</w:t>
      </w:r>
    </w:p>
    <w:p w14:paraId="2784D0A9" w14:textId="4208B055" w:rsidR="005D141F" w:rsidRPr="00495FF6" w:rsidRDefault="005D141F" w:rsidP="005D141F">
      <w:pPr>
        <w:pStyle w:val="TFReferencesSection"/>
        <w:numPr>
          <w:ilvl w:val="0"/>
          <w:numId w:val="19"/>
        </w:numPr>
        <w:spacing w:after="240"/>
        <w:jc w:val="left"/>
        <w:rPr>
          <w:lang w:val="en-GB"/>
        </w:rPr>
      </w:pPr>
      <w:r w:rsidRPr="00495FF6">
        <w:t xml:space="preserve">Winterton, N. The green solvent: a critical perspective. </w:t>
      </w:r>
      <w:r w:rsidRPr="00495FF6">
        <w:rPr>
          <w:i/>
          <w:iCs/>
        </w:rPr>
        <w:t>Clean Tech. Environ. Policy</w:t>
      </w:r>
      <w:r w:rsidRPr="00495FF6">
        <w:t xml:space="preserve"> </w:t>
      </w:r>
      <w:r w:rsidRPr="00495FF6">
        <w:rPr>
          <w:b/>
          <w:bCs/>
        </w:rPr>
        <w:t>2021</w:t>
      </w:r>
      <w:r w:rsidRPr="00495FF6">
        <w:t xml:space="preserve">, </w:t>
      </w:r>
      <w:r w:rsidRPr="00495FF6">
        <w:rPr>
          <w:i/>
          <w:iCs/>
        </w:rPr>
        <w:t>23</w:t>
      </w:r>
      <w:r w:rsidRPr="00495FF6">
        <w:t xml:space="preserve">, 2499–2522.  </w:t>
      </w:r>
      <w:r w:rsidRPr="00495FF6">
        <w:rPr>
          <w:lang w:val="en-GB"/>
        </w:rPr>
        <w:t>DOI: 10.1007/s10098-021-02188-8.</w:t>
      </w:r>
    </w:p>
    <w:p w14:paraId="2D45A662" w14:textId="626186B7" w:rsidR="005D141F" w:rsidRPr="00495FF6" w:rsidRDefault="005D141F" w:rsidP="005D141F">
      <w:pPr>
        <w:pStyle w:val="TFReferencesSection"/>
        <w:numPr>
          <w:ilvl w:val="0"/>
          <w:numId w:val="19"/>
        </w:numPr>
        <w:spacing w:after="240"/>
        <w:jc w:val="left"/>
        <w:rPr>
          <w:lang w:val="en-GB"/>
        </w:rPr>
      </w:pPr>
      <w:r w:rsidRPr="00495FF6">
        <w:rPr>
          <w:lang w:val="en-GB"/>
        </w:rPr>
        <w:t xml:space="preserve">Gao, F.; Bai, R.; Ferlin, F.; Vaccaro, L.; Li, M.; Gu, Y. Replacement strategies for non-green dipolar aprotic solvents. </w:t>
      </w:r>
      <w:r w:rsidRPr="00495FF6">
        <w:rPr>
          <w:i/>
          <w:iCs/>
          <w:lang w:val="en-GB"/>
        </w:rPr>
        <w:t>Green Chem</w:t>
      </w:r>
      <w:r w:rsidRPr="00495FF6">
        <w:rPr>
          <w:lang w:val="en-GB"/>
        </w:rPr>
        <w:t xml:space="preserve">. </w:t>
      </w:r>
      <w:r w:rsidRPr="00495FF6">
        <w:rPr>
          <w:b/>
          <w:bCs/>
          <w:lang w:val="en-GB"/>
        </w:rPr>
        <w:t>2020</w:t>
      </w:r>
      <w:r w:rsidRPr="00495FF6">
        <w:rPr>
          <w:lang w:val="en-GB"/>
        </w:rPr>
        <w:t xml:space="preserve">, </w:t>
      </w:r>
      <w:r w:rsidRPr="00495FF6">
        <w:rPr>
          <w:i/>
          <w:iCs/>
          <w:lang w:val="en-GB"/>
        </w:rPr>
        <w:t>22</w:t>
      </w:r>
      <w:r w:rsidRPr="00495FF6">
        <w:rPr>
          <w:lang w:val="en-GB"/>
        </w:rPr>
        <w:t>, 6240–6257. DOI: 10.1039/d0gc02149k.</w:t>
      </w:r>
    </w:p>
    <w:p w14:paraId="640CBFE9" w14:textId="642CEA1E" w:rsidR="005D141F" w:rsidRPr="00495FF6" w:rsidRDefault="005D141F" w:rsidP="005D141F">
      <w:pPr>
        <w:pStyle w:val="TFReferencesSection"/>
        <w:numPr>
          <w:ilvl w:val="0"/>
          <w:numId w:val="19"/>
        </w:numPr>
        <w:spacing w:after="240"/>
        <w:jc w:val="left"/>
        <w:rPr>
          <w:lang w:val="en-GB"/>
        </w:rPr>
      </w:pPr>
      <w:r w:rsidRPr="00495FF6">
        <w:rPr>
          <w:lang w:val="en-GB"/>
        </w:rPr>
        <w:t>www.novozymes-biocatalysis.com</w:t>
      </w:r>
    </w:p>
    <w:p w14:paraId="582B4454" w14:textId="30252B58" w:rsidR="005D141F" w:rsidRPr="00495FF6" w:rsidRDefault="005D141F" w:rsidP="005D141F">
      <w:pPr>
        <w:pStyle w:val="TFReferencesSection"/>
        <w:numPr>
          <w:ilvl w:val="0"/>
          <w:numId w:val="19"/>
        </w:numPr>
        <w:spacing w:after="240"/>
        <w:jc w:val="left"/>
        <w:rPr>
          <w:lang w:val="en-GB"/>
        </w:rPr>
      </w:pPr>
      <w:r w:rsidRPr="00495FF6">
        <w:rPr>
          <w:lang w:val="en-GB"/>
        </w:rPr>
        <w:t xml:space="preserve">Morales-Sanfrutos, J.; Megia-Fernandez, A.; Hernandez-Mateo, F.; Giron-Gonzalez, M. D.; Salto-Gonzalez, R.; Santoyo-Gonzalez, F. Alkyl sulfonyl derivatized PAMAM-G2 dendrimers as nonviral gene delivery vectors with improved transfection efficiencies. </w:t>
      </w:r>
      <w:r w:rsidRPr="00495FF6">
        <w:rPr>
          <w:i/>
          <w:lang w:val="en-GB"/>
        </w:rPr>
        <w:t>Org. Biomol. Chem</w:t>
      </w:r>
      <w:r w:rsidRPr="00495FF6">
        <w:rPr>
          <w:lang w:val="en-GB"/>
        </w:rPr>
        <w:t>., 2011, 9, 851–864. DOI: 10.1039/c0ob00355g.</w:t>
      </w:r>
    </w:p>
    <w:p w14:paraId="0EE93FEE" w14:textId="1CFC9D32" w:rsidR="005D141F" w:rsidRPr="00495FF6" w:rsidRDefault="005D141F" w:rsidP="005D141F">
      <w:pPr>
        <w:pStyle w:val="TFReferencesSection"/>
        <w:numPr>
          <w:ilvl w:val="0"/>
          <w:numId w:val="19"/>
        </w:numPr>
        <w:spacing w:after="240"/>
        <w:jc w:val="left"/>
        <w:rPr>
          <w:lang w:val="en-GB"/>
        </w:rPr>
      </w:pPr>
      <w:r w:rsidRPr="00495FF6">
        <w:t xml:space="preserve">Antiqueira-Santos, P.; dos Santos, D.S.; Hack, C. R. L.; Fabiani C. Flores, A.; Montes D’Oca, M. G.; Piovesan, L.A.; Nery, L. E. M.; Votto, A.P.S. Involvement of reactive oxygen </w:t>
      </w:r>
      <w:r w:rsidRPr="00495FF6">
        <w:lastRenderedPageBreak/>
        <w:t xml:space="preserve">species in the oleoylethanolamide effects and its pyrazonilic analogue in melanoma cells. </w:t>
      </w:r>
      <w:r w:rsidRPr="00495FF6">
        <w:rPr>
          <w:i/>
          <w:iCs/>
        </w:rPr>
        <w:t>Med. Chem. Res.</w:t>
      </w:r>
      <w:r w:rsidRPr="00495FF6">
        <w:t xml:space="preserve"> </w:t>
      </w:r>
      <w:r w:rsidRPr="00495FF6">
        <w:rPr>
          <w:b/>
          <w:bCs/>
        </w:rPr>
        <w:t>2017</w:t>
      </w:r>
      <w:r w:rsidRPr="00495FF6">
        <w:t xml:space="preserve">, </w:t>
      </w:r>
      <w:r w:rsidRPr="00495FF6">
        <w:rPr>
          <w:i/>
          <w:iCs/>
        </w:rPr>
        <w:t>26</w:t>
      </w:r>
      <w:r w:rsidRPr="00495FF6">
        <w:t>, 2727–2736. DOI: 10.1007/s00044-017-1971-1.</w:t>
      </w:r>
    </w:p>
    <w:p w14:paraId="25465924" w14:textId="222752EB" w:rsidR="005D141F" w:rsidRPr="00495FF6" w:rsidRDefault="005D141F" w:rsidP="005D141F">
      <w:pPr>
        <w:pStyle w:val="TFReferencesSection"/>
        <w:numPr>
          <w:ilvl w:val="0"/>
          <w:numId w:val="19"/>
        </w:numPr>
        <w:spacing w:after="240"/>
        <w:jc w:val="left"/>
        <w:rPr>
          <w:lang w:val="en-GB"/>
        </w:rPr>
      </w:pPr>
      <w:r w:rsidRPr="00495FF6">
        <w:rPr>
          <w:lang w:val="en-GB"/>
        </w:rPr>
        <w:t>Roschangar, F.; Sheldon, R. A.; Senanayake, C. H. Overcoming barriers to green chemistry in the pharmaceutical industry – the Green Aspiration Level™ concept.</w:t>
      </w:r>
      <w:r w:rsidRPr="00495FF6">
        <w:rPr>
          <w:i/>
          <w:lang w:val="en-GB"/>
        </w:rPr>
        <w:t xml:space="preserve"> Green Chem.</w:t>
      </w:r>
      <w:r w:rsidRPr="00495FF6">
        <w:rPr>
          <w:lang w:val="en-GB"/>
        </w:rPr>
        <w:t xml:space="preserve"> </w:t>
      </w:r>
      <w:r w:rsidRPr="00495FF6">
        <w:rPr>
          <w:b/>
          <w:bCs/>
          <w:lang w:val="en-GB"/>
        </w:rPr>
        <w:t>2015</w:t>
      </w:r>
      <w:r w:rsidRPr="00495FF6">
        <w:rPr>
          <w:lang w:val="en-GB"/>
        </w:rPr>
        <w:t xml:space="preserve">, </w:t>
      </w:r>
      <w:r w:rsidRPr="00495FF6">
        <w:rPr>
          <w:bCs/>
          <w:i/>
          <w:iCs/>
          <w:lang w:val="en-GB"/>
        </w:rPr>
        <w:t>17</w:t>
      </w:r>
      <w:r w:rsidRPr="00495FF6">
        <w:rPr>
          <w:lang w:val="en-GB"/>
        </w:rPr>
        <w:t>, 752 – 768.</w:t>
      </w:r>
      <w:r w:rsidRPr="00495FF6">
        <w:t xml:space="preserve"> </w:t>
      </w:r>
    </w:p>
    <w:p w14:paraId="769F19E6" w14:textId="27664014" w:rsidR="00E55BB7" w:rsidRPr="0012365F" w:rsidRDefault="0012365F" w:rsidP="000B5610">
      <w:pPr>
        <w:pStyle w:val="SNSynopsisTOC"/>
        <w:spacing w:after="240"/>
        <w:jc w:val="left"/>
        <w:rPr>
          <w:b/>
        </w:rPr>
      </w:pPr>
      <w:r w:rsidRPr="0012365F">
        <w:rPr>
          <w:b/>
          <w:highlight w:val="red"/>
        </w:rPr>
        <w:t>29 30 CANCELLATI</w:t>
      </w:r>
    </w:p>
    <w:sectPr w:rsidR="00E55BB7" w:rsidRPr="0012365F" w:rsidSect="003B193A">
      <w:footerReference w:type="even" r:id="rId24"/>
      <w:footerReference w:type="default" r:id="rId25"/>
      <w:endnotePr>
        <w:numFmt w:val="decimal"/>
      </w:endnotePr>
      <w:type w:val="continuous"/>
      <w:pgSz w:w="12240" w:h="15840"/>
      <w:pgMar w:top="1440" w:right="1440" w:bottom="1440" w:left="1440" w:header="0" w:footer="0" w:gutter="0"/>
      <w:cols w:space="475"/>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A28DAA" w14:textId="77777777" w:rsidR="00B7645E" w:rsidRDefault="00B7645E">
      <w:r>
        <w:separator/>
      </w:r>
    </w:p>
  </w:endnote>
  <w:endnote w:type="continuationSeparator" w:id="0">
    <w:p w14:paraId="2EC533A0" w14:textId="77777777" w:rsidR="00B7645E" w:rsidRDefault="00B7645E">
      <w:r>
        <w:continuationSeparator/>
      </w:r>
    </w:p>
  </w:endnote>
  <w:endnote w:id="1">
    <w:p w14:paraId="4943E8C7" w14:textId="4A279195" w:rsidR="006D5FD3" w:rsidRPr="00C96498" w:rsidRDefault="006D5FD3" w:rsidP="00C96498">
      <w:pPr>
        <w:pStyle w:val="Testonotadichiusura"/>
        <w:spacing w:line="480" w:lineRule="auto"/>
        <w:ind w:firstLine="227"/>
        <w:jc w:val="left"/>
        <w:rPr>
          <w:rFonts w:ascii="Times New Roman" w:hAnsi="Times New Roman"/>
          <w:sz w:val="24"/>
          <w:szCs w:val="24"/>
          <w:lang w:val="en-GB"/>
        </w:rPr>
      </w:pPr>
      <w:r w:rsidRPr="00C96498">
        <w:rPr>
          <w:rStyle w:val="Rimandonotadichiusura"/>
          <w:rFonts w:ascii="Times New Roman" w:hAnsi="Times New Roman"/>
          <w:sz w:val="24"/>
          <w:szCs w:val="24"/>
        </w:rPr>
        <w:endnoteRef/>
      </w:r>
      <w:r w:rsidRPr="00C96498">
        <w:rPr>
          <w:rFonts w:ascii="Times New Roman" w:hAnsi="Times New Roman"/>
          <w:sz w:val="24"/>
          <w:szCs w:val="24"/>
          <w:lang w:val="en-GB"/>
        </w:rPr>
        <w:t xml:space="preserve"> </w:t>
      </w:r>
      <w:r w:rsidR="006308D5" w:rsidRPr="00C96498">
        <w:rPr>
          <w:rFonts w:ascii="Times New Roman" w:hAnsi="Times New Roman"/>
          <w:sz w:val="24"/>
          <w:szCs w:val="24"/>
          <w:lang w:val="en-GB"/>
        </w:rPr>
        <w:t>Paini,</w:t>
      </w:r>
      <w:r w:rsidR="00FB38AA" w:rsidRPr="00C96498">
        <w:rPr>
          <w:rFonts w:ascii="Times New Roman" w:hAnsi="Times New Roman"/>
          <w:sz w:val="24"/>
          <w:szCs w:val="24"/>
          <w:lang w:val="en-GB"/>
        </w:rPr>
        <w:t xml:space="preserve"> J.; </w:t>
      </w:r>
      <w:r w:rsidR="006308D5" w:rsidRPr="00C96498">
        <w:rPr>
          <w:rFonts w:ascii="Times New Roman" w:hAnsi="Times New Roman"/>
          <w:sz w:val="24"/>
          <w:szCs w:val="24"/>
          <w:lang w:val="en-GB"/>
        </w:rPr>
        <w:t xml:space="preserve">Benedetti, </w:t>
      </w:r>
      <w:r w:rsidR="00FB38AA" w:rsidRPr="00C96498">
        <w:rPr>
          <w:rFonts w:ascii="Times New Roman" w:hAnsi="Times New Roman"/>
          <w:sz w:val="24"/>
          <w:szCs w:val="24"/>
          <w:lang w:val="en-GB"/>
        </w:rPr>
        <w:t xml:space="preserve">V.; </w:t>
      </w:r>
      <w:r w:rsidR="006308D5" w:rsidRPr="00C96498">
        <w:rPr>
          <w:rFonts w:ascii="Times New Roman" w:hAnsi="Times New Roman"/>
          <w:sz w:val="24"/>
          <w:szCs w:val="24"/>
          <w:lang w:val="en-GB"/>
        </w:rPr>
        <w:t xml:space="preserve">Shivananda Ail, </w:t>
      </w:r>
      <w:r w:rsidR="00FB38AA" w:rsidRPr="00C96498">
        <w:rPr>
          <w:rFonts w:ascii="Times New Roman" w:hAnsi="Times New Roman"/>
          <w:sz w:val="24"/>
          <w:szCs w:val="24"/>
          <w:lang w:val="en-GB"/>
        </w:rPr>
        <w:t xml:space="preserve">S.; </w:t>
      </w:r>
      <w:r w:rsidR="006308D5" w:rsidRPr="00C96498">
        <w:rPr>
          <w:rFonts w:ascii="Times New Roman" w:hAnsi="Times New Roman"/>
          <w:sz w:val="24"/>
          <w:szCs w:val="24"/>
          <w:lang w:val="en-GB"/>
        </w:rPr>
        <w:t xml:space="preserve">J. Castaldi, </w:t>
      </w:r>
      <w:r w:rsidR="00FB38AA" w:rsidRPr="00C96498">
        <w:rPr>
          <w:rFonts w:ascii="Times New Roman" w:hAnsi="Times New Roman"/>
          <w:sz w:val="24"/>
          <w:szCs w:val="24"/>
          <w:lang w:val="en-GB"/>
        </w:rPr>
        <w:t xml:space="preserve">M.; </w:t>
      </w:r>
      <w:r w:rsidR="006308D5" w:rsidRPr="00C96498">
        <w:rPr>
          <w:rFonts w:ascii="Times New Roman" w:hAnsi="Times New Roman"/>
          <w:sz w:val="24"/>
          <w:szCs w:val="24"/>
          <w:lang w:val="en-GB"/>
        </w:rPr>
        <w:t>Baratieri</w:t>
      </w:r>
      <w:r w:rsidR="00FB38AA" w:rsidRPr="00C96498">
        <w:rPr>
          <w:rFonts w:ascii="Times New Roman" w:hAnsi="Times New Roman"/>
          <w:sz w:val="24"/>
          <w:szCs w:val="24"/>
          <w:lang w:val="en-GB"/>
        </w:rPr>
        <w:t>, M.;</w:t>
      </w:r>
      <w:r w:rsidR="006308D5" w:rsidRPr="00C96498">
        <w:rPr>
          <w:rFonts w:ascii="Times New Roman" w:hAnsi="Times New Roman"/>
          <w:sz w:val="24"/>
          <w:szCs w:val="24"/>
          <w:lang w:val="en-GB"/>
        </w:rPr>
        <w:t xml:space="preserve"> Patuzzi</w:t>
      </w:r>
      <w:r w:rsidR="00FB38AA" w:rsidRPr="00C96498">
        <w:rPr>
          <w:rFonts w:ascii="Times New Roman" w:hAnsi="Times New Roman"/>
          <w:sz w:val="24"/>
          <w:szCs w:val="24"/>
          <w:lang w:val="en-GB"/>
        </w:rPr>
        <w:t xml:space="preserve">, F. </w:t>
      </w:r>
      <w:r w:rsidR="00360E89" w:rsidRPr="00C96498">
        <w:rPr>
          <w:rFonts w:ascii="Times New Roman" w:hAnsi="Times New Roman"/>
          <w:sz w:val="24"/>
          <w:szCs w:val="24"/>
          <w:lang w:val="en-GB"/>
        </w:rPr>
        <w:t>Valorization of Wastes from the Food Production Industry: A Review Towards an Integrated Agri-Food Processing Biorefinery</w:t>
      </w:r>
      <w:r w:rsidR="00360E89" w:rsidRPr="00CD4925">
        <w:rPr>
          <w:rFonts w:ascii="Times New Roman" w:hAnsi="Times New Roman"/>
          <w:sz w:val="24"/>
          <w:szCs w:val="24"/>
          <w:lang w:val="en-GB"/>
        </w:rPr>
        <w:t xml:space="preserve">. </w:t>
      </w:r>
      <w:r w:rsidRPr="00CD4925">
        <w:rPr>
          <w:rFonts w:ascii="Times New Roman" w:hAnsi="Times New Roman"/>
          <w:i/>
          <w:sz w:val="24"/>
          <w:szCs w:val="24"/>
          <w:lang w:val="en-GB"/>
        </w:rPr>
        <w:t>Waste Biomass Valorization</w:t>
      </w:r>
      <w:r w:rsidRPr="00C96498">
        <w:rPr>
          <w:rFonts w:ascii="Times New Roman" w:hAnsi="Times New Roman"/>
          <w:sz w:val="24"/>
          <w:szCs w:val="24"/>
          <w:lang w:val="en-GB"/>
        </w:rPr>
        <w:t xml:space="preserve"> </w:t>
      </w:r>
      <w:r w:rsidRPr="00C96498">
        <w:rPr>
          <w:rFonts w:ascii="Times New Roman" w:hAnsi="Times New Roman"/>
          <w:b/>
          <w:sz w:val="24"/>
          <w:szCs w:val="24"/>
          <w:lang w:val="en-GB"/>
        </w:rPr>
        <w:t>2022</w:t>
      </w:r>
      <w:r w:rsidR="00360E89" w:rsidRPr="00C96498">
        <w:rPr>
          <w:rFonts w:ascii="Times New Roman" w:hAnsi="Times New Roman"/>
          <w:sz w:val="24"/>
          <w:szCs w:val="24"/>
          <w:lang w:val="en-GB"/>
        </w:rPr>
        <w:t>,</w:t>
      </w:r>
      <w:r w:rsidRPr="00C96498">
        <w:rPr>
          <w:rFonts w:ascii="Times New Roman" w:hAnsi="Times New Roman"/>
          <w:sz w:val="24"/>
          <w:szCs w:val="24"/>
          <w:lang w:val="en-GB"/>
        </w:rPr>
        <w:t xml:space="preserve"> </w:t>
      </w:r>
      <w:r w:rsidRPr="00C96498">
        <w:rPr>
          <w:rFonts w:ascii="Times New Roman" w:hAnsi="Times New Roman"/>
          <w:i/>
          <w:sz w:val="24"/>
          <w:szCs w:val="24"/>
          <w:lang w:val="en-GB"/>
        </w:rPr>
        <w:t>13</w:t>
      </w:r>
      <w:r w:rsidR="00360E89" w:rsidRPr="00C96498">
        <w:rPr>
          <w:rFonts w:ascii="Times New Roman" w:hAnsi="Times New Roman"/>
          <w:sz w:val="24"/>
          <w:szCs w:val="24"/>
          <w:lang w:val="en-GB"/>
        </w:rPr>
        <w:t xml:space="preserve">, </w:t>
      </w:r>
      <w:r w:rsidRPr="00C96498">
        <w:rPr>
          <w:rFonts w:ascii="Times New Roman" w:hAnsi="Times New Roman"/>
          <w:sz w:val="24"/>
          <w:szCs w:val="24"/>
          <w:lang w:val="en-GB"/>
        </w:rPr>
        <w:t>31–50</w:t>
      </w:r>
      <w:r w:rsidR="00360E89" w:rsidRPr="00C96498">
        <w:rPr>
          <w:rFonts w:ascii="Times New Roman" w:hAnsi="Times New Roman"/>
          <w:sz w:val="24"/>
          <w:szCs w:val="24"/>
          <w:lang w:val="en-GB"/>
        </w:rPr>
        <w:t>.</w:t>
      </w:r>
      <w:r w:rsidR="005C580F" w:rsidRPr="00C96498">
        <w:rPr>
          <w:rFonts w:ascii="Times New Roman" w:hAnsi="Times New Roman"/>
          <w:sz w:val="24"/>
          <w:szCs w:val="24"/>
          <w:lang w:val="en-GB"/>
        </w:rPr>
        <w:t xml:space="preserve"> DOI: 10.1007/s12649-021-01467-1.</w:t>
      </w:r>
    </w:p>
  </w:endnote>
  <w:endnote w:id="2">
    <w:p w14:paraId="1FCC1FCF" w14:textId="3F8D390B" w:rsidR="00562477" w:rsidRPr="00C96498" w:rsidRDefault="00562477" w:rsidP="00C96498">
      <w:pPr>
        <w:pStyle w:val="Testonotadichiusura"/>
        <w:spacing w:line="480" w:lineRule="auto"/>
        <w:ind w:firstLine="227"/>
        <w:jc w:val="left"/>
        <w:rPr>
          <w:rFonts w:ascii="Times New Roman" w:hAnsi="Times New Roman"/>
          <w:sz w:val="24"/>
          <w:szCs w:val="24"/>
        </w:rPr>
      </w:pPr>
      <w:r w:rsidRPr="00C96498">
        <w:rPr>
          <w:rStyle w:val="Rimandonotadichiusura"/>
          <w:rFonts w:ascii="Times New Roman" w:hAnsi="Times New Roman"/>
          <w:sz w:val="24"/>
          <w:szCs w:val="24"/>
        </w:rPr>
        <w:endnoteRef/>
      </w:r>
      <w:r w:rsidRPr="00C96498">
        <w:rPr>
          <w:rFonts w:ascii="Times New Roman" w:hAnsi="Times New Roman"/>
          <w:sz w:val="24"/>
          <w:szCs w:val="24"/>
        </w:rPr>
        <w:t xml:space="preserve"> Capanoglu, E.; Nemli, E.; Tomas-Barberan</w:t>
      </w:r>
      <w:r w:rsidR="00B91718" w:rsidRPr="00C96498">
        <w:rPr>
          <w:rFonts w:ascii="Times New Roman" w:hAnsi="Times New Roman"/>
          <w:sz w:val="24"/>
          <w:szCs w:val="24"/>
        </w:rPr>
        <w:t>, F.</w:t>
      </w:r>
      <w:r w:rsidRPr="00C96498">
        <w:rPr>
          <w:rFonts w:ascii="Times New Roman" w:hAnsi="Times New Roman"/>
          <w:sz w:val="24"/>
          <w:szCs w:val="24"/>
        </w:rPr>
        <w:t xml:space="preserve"> Novel Approaches in the Valorization of Agricultural Wastes and</w:t>
      </w:r>
      <w:r w:rsidR="00B91718" w:rsidRPr="00C96498">
        <w:rPr>
          <w:rFonts w:ascii="Times New Roman" w:hAnsi="Times New Roman"/>
          <w:sz w:val="24"/>
          <w:szCs w:val="24"/>
        </w:rPr>
        <w:t xml:space="preserve"> </w:t>
      </w:r>
      <w:r w:rsidRPr="00C96498">
        <w:rPr>
          <w:rFonts w:ascii="Times New Roman" w:hAnsi="Times New Roman"/>
          <w:sz w:val="24"/>
          <w:szCs w:val="24"/>
        </w:rPr>
        <w:t>Their Applications</w:t>
      </w:r>
      <w:r w:rsidR="00B91718" w:rsidRPr="00C96498">
        <w:rPr>
          <w:rFonts w:ascii="Times New Roman" w:hAnsi="Times New Roman"/>
          <w:sz w:val="24"/>
          <w:szCs w:val="24"/>
        </w:rPr>
        <w:t xml:space="preserve">. </w:t>
      </w:r>
      <w:r w:rsidR="00B91718" w:rsidRPr="00C96498">
        <w:rPr>
          <w:rFonts w:ascii="Times New Roman" w:hAnsi="Times New Roman"/>
          <w:i/>
          <w:sz w:val="24"/>
          <w:szCs w:val="24"/>
        </w:rPr>
        <w:t>J. Agric. Food Chem.</w:t>
      </w:r>
      <w:r w:rsidR="00B91718" w:rsidRPr="00C96498">
        <w:rPr>
          <w:rFonts w:ascii="Times New Roman" w:hAnsi="Times New Roman"/>
          <w:sz w:val="24"/>
          <w:szCs w:val="24"/>
        </w:rPr>
        <w:t xml:space="preserve"> </w:t>
      </w:r>
      <w:r w:rsidR="00B91718" w:rsidRPr="00C96498">
        <w:rPr>
          <w:rFonts w:ascii="Times New Roman" w:hAnsi="Times New Roman"/>
          <w:b/>
          <w:sz w:val="24"/>
          <w:szCs w:val="24"/>
        </w:rPr>
        <w:t>2022</w:t>
      </w:r>
      <w:r w:rsidR="00B91718" w:rsidRPr="00C96498">
        <w:rPr>
          <w:rFonts w:ascii="Times New Roman" w:hAnsi="Times New Roman"/>
          <w:sz w:val="24"/>
          <w:szCs w:val="24"/>
        </w:rPr>
        <w:t xml:space="preserve">, </w:t>
      </w:r>
      <w:r w:rsidR="00B91718" w:rsidRPr="00C96498">
        <w:rPr>
          <w:rFonts w:ascii="Times New Roman" w:hAnsi="Times New Roman"/>
          <w:i/>
          <w:sz w:val="24"/>
          <w:szCs w:val="24"/>
        </w:rPr>
        <w:t>70</w:t>
      </w:r>
      <w:r w:rsidR="00B91718" w:rsidRPr="00C96498">
        <w:rPr>
          <w:rFonts w:ascii="Times New Roman" w:hAnsi="Times New Roman"/>
          <w:sz w:val="24"/>
          <w:szCs w:val="24"/>
        </w:rPr>
        <w:t>, 6787</w:t>
      </w:r>
      <w:r w:rsidR="00B91718" w:rsidRPr="00C96498">
        <w:rPr>
          <w:rFonts w:ascii="Times New Roman" w:hAnsi="Times New Roman"/>
          <w:sz w:val="24"/>
          <w:szCs w:val="24"/>
          <w:lang w:val="en-GB"/>
        </w:rPr>
        <w:t>–</w:t>
      </w:r>
      <w:r w:rsidR="00B91718" w:rsidRPr="00C96498">
        <w:rPr>
          <w:rFonts w:ascii="Times New Roman" w:hAnsi="Times New Roman"/>
          <w:sz w:val="24"/>
          <w:szCs w:val="24"/>
        </w:rPr>
        <w:t>6804. DOI: 10.1021/acs.jafc.1c07104</w:t>
      </w:r>
      <w:r w:rsidR="004F7DB8" w:rsidRPr="00C96498">
        <w:rPr>
          <w:rFonts w:ascii="Times New Roman" w:hAnsi="Times New Roman"/>
          <w:sz w:val="24"/>
          <w:szCs w:val="24"/>
        </w:rPr>
        <w:t>.</w:t>
      </w:r>
    </w:p>
  </w:endnote>
  <w:endnote w:id="3">
    <w:p w14:paraId="0D68A3B0" w14:textId="6D05901A" w:rsidR="00870726" w:rsidRPr="00C96498" w:rsidRDefault="00870726" w:rsidP="00C96498">
      <w:pPr>
        <w:pStyle w:val="Testonotadichiusura"/>
        <w:spacing w:line="480" w:lineRule="auto"/>
        <w:ind w:firstLine="227"/>
        <w:jc w:val="left"/>
        <w:rPr>
          <w:rFonts w:ascii="Times New Roman" w:hAnsi="Times New Roman"/>
          <w:sz w:val="24"/>
          <w:szCs w:val="24"/>
        </w:rPr>
      </w:pPr>
      <w:r w:rsidRPr="00C96498">
        <w:rPr>
          <w:rStyle w:val="Rimandonotadichiusura"/>
          <w:rFonts w:ascii="Times New Roman" w:hAnsi="Times New Roman"/>
          <w:sz w:val="24"/>
          <w:szCs w:val="24"/>
        </w:rPr>
        <w:endnoteRef/>
      </w:r>
      <w:r w:rsidRPr="00C96498">
        <w:rPr>
          <w:rFonts w:ascii="Times New Roman" w:hAnsi="Times New Roman"/>
          <w:sz w:val="24"/>
          <w:szCs w:val="24"/>
        </w:rPr>
        <w:t xml:space="preserve"> Erzheng, S.; Wei, D. Improvement in biodiesel production from soapstock oil by one-stage lipase catalyzed methanolysis. </w:t>
      </w:r>
      <w:r w:rsidR="003B2281" w:rsidRPr="003B2281">
        <w:rPr>
          <w:rFonts w:ascii="Times New Roman" w:hAnsi="Times New Roman"/>
          <w:i/>
          <w:sz w:val="24"/>
          <w:szCs w:val="24"/>
        </w:rPr>
        <w:t>Energy Convers. Manag.</w:t>
      </w:r>
      <w:r w:rsidR="003B2281" w:rsidRPr="003B2281">
        <w:rPr>
          <w:rFonts w:ascii="Times New Roman" w:hAnsi="Times New Roman"/>
          <w:sz w:val="24"/>
          <w:szCs w:val="24"/>
        </w:rPr>
        <w:t xml:space="preserve"> </w:t>
      </w:r>
      <w:r w:rsidR="004D2828" w:rsidRPr="00C96498">
        <w:rPr>
          <w:rFonts w:ascii="Times New Roman" w:hAnsi="Times New Roman"/>
          <w:b/>
          <w:sz w:val="24"/>
          <w:szCs w:val="24"/>
        </w:rPr>
        <w:t>2014</w:t>
      </w:r>
      <w:r w:rsidR="004D2828" w:rsidRPr="00C96498">
        <w:rPr>
          <w:rFonts w:ascii="Times New Roman" w:hAnsi="Times New Roman"/>
          <w:sz w:val="24"/>
          <w:szCs w:val="24"/>
        </w:rPr>
        <w:t xml:space="preserve">, </w:t>
      </w:r>
      <w:r w:rsidR="004D2828" w:rsidRPr="00C96498">
        <w:rPr>
          <w:rFonts w:ascii="Times New Roman" w:hAnsi="Times New Roman"/>
          <w:i/>
          <w:sz w:val="24"/>
          <w:szCs w:val="24"/>
        </w:rPr>
        <w:t>88</w:t>
      </w:r>
      <w:r w:rsidR="004D2828" w:rsidRPr="00C96498">
        <w:rPr>
          <w:rFonts w:ascii="Times New Roman" w:hAnsi="Times New Roman"/>
          <w:sz w:val="24"/>
          <w:szCs w:val="24"/>
        </w:rPr>
        <w:t>, 60</w:t>
      </w:r>
      <w:r w:rsidR="003B2281" w:rsidRPr="00C96498">
        <w:rPr>
          <w:rFonts w:ascii="Times New Roman" w:hAnsi="Times New Roman"/>
          <w:sz w:val="24"/>
          <w:szCs w:val="24"/>
          <w:lang w:val="en-GB"/>
        </w:rPr>
        <w:t>–</w:t>
      </w:r>
      <w:r w:rsidR="004D2828" w:rsidRPr="00C96498">
        <w:rPr>
          <w:rFonts w:ascii="Times New Roman" w:hAnsi="Times New Roman"/>
          <w:sz w:val="24"/>
          <w:szCs w:val="24"/>
        </w:rPr>
        <w:t>65.</w:t>
      </w:r>
      <w:r w:rsidR="00E90EFF">
        <w:rPr>
          <w:rFonts w:ascii="Times New Roman" w:hAnsi="Times New Roman"/>
          <w:sz w:val="24"/>
          <w:szCs w:val="24"/>
        </w:rPr>
        <w:t xml:space="preserve"> DOI: </w:t>
      </w:r>
      <w:r w:rsidR="00E90EFF" w:rsidRPr="00E90EFF">
        <w:rPr>
          <w:rFonts w:ascii="Times New Roman" w:hAnsi="Times New Roman"/>
          <w:sz w:val="24"/>
          <w:szCs w:val="24"/>
        </w:rPr>
        <w:t>10.1016/j.enconman.2014.08.041</w:t>
      </w:r>
      <w:r w:rsidR="00E90EFF">
        <w:rPr>
          <w:rFonts w:ascii="Times New Roman" w:hAnsi="Times New Roman"/>
          <w:sz w:val="24"/>
          <w:szCs w:val="24"/>
        </w:rPr>
        <w:t>.</w:t>
      </w:r>
    </w:p>
  </w:endnote>
  <w:endnote w:id="4">
    <w:p w14:paraId="7607E8CC" w14:textId="26AA92E6" w:rsidR="0012365F" w:rsidRPr="00C96498" w:rsidRDefault="0012365F" w:rsidP="005203AF">
      <w:pPr>
        <w:pStyle w:val="Testonotadichiusura"/>
        <w:spacing w:line="480" w:lineRule="auto"/>
        <w:jc w:val="left"/>
        <w:rPr>
          <w:rFonts w:ascii="Times New Roman" w:hAnsi="Times New Roman"/>
          <w:sz w:val="24"/>
          <w:szCs w:val="24"/>
        </w:rPr>
      </w:pPr>
      <w:r w:rsidRPr="00C96498">
        <w:rPr>
          <w:rStyle w:val="Rimandonotadichiusura"/>
          <w:rFonts w:ascii="Times New Roman" w:hAnsi="Times New Roman"/>
          <w:sz w:val="24"/>
          <w:szCs w:val="24"/>
        </w:rPr>
        <w:endnoteRef/>
      </w:r>
      <w:r w:rsidRPr="00C96498">
        <w:rPr>
          <w:rFonts w:ascii="Times New Roman" w:hAnsi="Times New Roman"/>
          <w:sz w:val="24"/>
          <w:szCs w:val="24"/>
        </w:rPr>
        <w:t xml:space="preserve"> </w:t>
      </w:r>
      <w:r w:rsidRPr="0012365F">
        <w:rPr>
          <w:rFonts w:ascii="Times New Roman" w:hAnsi="Times New Roman"/>
          <w:sz w:val="24"/>
          <w:szCs w:val="24"/>
        </w:rPr>
        <w:t xml:space="preserve">United States Department of Agriculture Foreign Agricultural Service Oilseeds: World Markets and Trade, </w:t>
      </w:r>
      <w:r>
        <w:rPr>
          <w:rFonts w:ascii="Times New Roman" w:hAnsi="Times New Roman"/>
          <w:sz w:val="24"/>
          <w:szCs w:val="24"/>
        </w:rPr>
        <w:t>November</w:t>
      </w:r>
      <w:r w:rsidRPr="0012365F">
        <w:rPr>
          <w:rFonts w:ascii="Times New Roman" w:hAnsi="Times New Roman"/>
          <w:sz w:val="24"/>
          <w:szCs w:val="24"/>
        </w:rPr>
        <w:t xml:space="preserve"> 2022 </w:t>
      </w:r>
      <w:hyperlink r:id="rId1" w:history="1">
        <w:r w:rsidRPr="0012365F">
          <w:rPr>
            <w:rStyle w:val="Collegamentoipertestuale"/>
            <w:rFonts w:ascii="Times New Roman" w:hAnsi="Times New Roman"/>
            <w:sz w:val="24"/>
            <w:szCs w:val="24"/>
          </w:rPr>
          <w:t>https://usda.library.cornell.edu/concern/publications/tx31qh68h?locale=en</w:t>
        </w:r>
      </w:hyperlink>
      <w:r w:rsidRPr="0012365F">
        <w:rPr>
          <w:rFonts w:ascii="Times New Roman" w:hAnsi="Times New Roman"/>
          <w:sz w:val="24"/>
          <w:szCs w:val="24"/>
        </w:rPr>
        <w:t xml:space="preserve"> (accessed </w:t>
      </w:r>
      <w:r w:rsidR="005203AF">
        <w:rPr>
          <w:rFonts w:ascii="Times New Roman" w:hAnsi="Times New Roman"/>
          <w:sz w:val="24"/>
          <w:szCs w:val="24"/>
        </w:rPr>
        <w:t>2</w:t>
      </w:r>
      <w:r w:rsidRPr="0012365F">
        <w:rPr>
          <w:rFonts w:ascii="Times New Roman" w:hAnsi="Times New Roman"/>
          <w:sz w:val="24"/>
          <w:szCs w:val="24"/>
        </w:rPr>
        <w:t>8</w:t>
      </w:r>
      <w:r w:rsidRPr="0012365F">
        <w:rPr>
          <w:rFonts w:ascii="Times New Roman" w:hAnsi="Times New Roman"/>
          <w:sz w:val="24"/>
          <w:szCs w:val="24"/>
          <w:vertAlign w:val="superscript"/>
        </w:rPr>
        <w:t>th</w:t>
      </w:r>
      <w:r w:rsidRPr="0012365F">
        <w:rPr>
          <w:rFonts w:ascii="Times New Roman" w:hAnsi="Times New Roman"/>
          <w:sz w:val="24"/>
          <w:szCs w:val="24"/>
        </w:rPr>
        <w:t xml:space="preserve"> </w:t>
      </w:r>
      <w:r w:rsidR="005203AF">
        <w:rPr>
          <w:rFonts w:ascii="Times New Roman" w:hAnsi="Times New Roman"/>
          <w:sz w:val="24"/>
          <w:szCs w:val="24"/>
        </w:rPr>
        <w:t xml:space="preserve">December </w:t>
      </w:r>
      <w:r w:rsidRPr="0012365F">
        <w:rPr>
          <w:rFonts w:ascii="Times New Roman" w:hAnsi="Times New Roman"/>
          <w:sz w:val="24"/>
          <w:szCs w:val="24"/>
        </w:rPr>
        <w:t>2022)</w:t>
      </w:r>
    </w:p>
  </w:endnote>
  <w:endnote w:id="5">
    <w:p w14:paraId="01C2796A" w14:textId="78C44401" w:rsidR="0024121B" w:rsidRPr="00C96498" w:rsidRDefault="0024121B" w:rsidP="00C96498">
      <w:pPr>
        <w:pStyle w:val="Testonotadichiusura"/>
        <w:spacing w:line="480" w:lineRule="auto"/>
        <w:ind w:firstLine="227"/>
        <w:jc w:val="left"/>
        <w:rPr>
          <w:rFonts w:ascii="Times New Roman" w:hAnsi="Times New Roman"/>
          <w:sz w:val="24"/>
          <w:szCs w:val="24"/>
        </w:rPr>
      </w:pPr>
      <w:r w:rsidRPr="00C96498">
        <w:rPr>
          <w:rStyle w:val="Rimandonotadichiusura"/>
          <w:rFonts w:ascii="Times New Roman" w:hAnsi="Times New Roman"/>
          <w:sz w:val="24"/>
          <w:szCs w:val="24"/>
        </w:rPr>
        <w:endnoteRef/>
      </w:r>
      <w:r w:rsidRPr="00C96498">
        <w:rPr>
          <w:rFonts w:ascii="Times New Roman" w:hAnsi="Times New Roman"/>
          <w:sz w:val="24"/>
          <w:szCs w:val="24"/>
        </w:rPr>
        <w:t xml:space="preserve"> Haas, M.J. Improving the economics of biodiesel production through the use of low value lipids as feedstocks: vegetable oil soapstock. </w:t>
      </w:r>
      <w:r w:rsidRPr="00E90EFF">
        <w:rPr>
          <w:rFonts w:ascii="Times New Roman" w:hAnsi="Times New Roman"/>
          <w:i/>
          <w:sz w:val="24"/>
          <w:szCs w:val="24"/>
        </w:rPr>
        <w:t>Fuel Process. Technol</w:t>
      </w:r>
      <w:r w:rsidRPr="00C96498">
        <w:rPr>
          <w:rFonts w:ascii="Times New Roman" w:hAnsi="Times New Roman"/>
          <w:sz w:val="24"/>
          <w:szCs w:val="24"/>
        </w:rPr>
        <w:t xml:space="preserve">. </w:t>
      </w:r>
      <w:r w:rsidRPr="00E90EFF">
        <w:rPr>
          <w:rFonts w:ascii="Times New Roman" w:hAnsi="Times New Roman"/>
          <w:b/>
          <w:sz w:val="24"/>
          <w:szCs w:val="24"/>
        </w:rPr>
        <w:t>2005</w:t>
      </w:r>
      <w:r w:rsidRPr="00C96498">
        <w:rPr>
          <w:rFonts w:ascii="Times New Roman" w:hAnsi="Times New Roman"/>
          <w:sz w:val="24"/>
          <w:szCs w:val="24"/>
        </w:rPr>
        <w:t xml:space="preserve">, </w:t>
      </w:r>
      <w:r w:rsidRPr="00E90EFF">
        <w:rPr>
          <w:rFonts w:ascii="Times New Roman" w:hAnsi="Times New Roman"/>
          <w:i/>
          <w:sz w:val="24"/>
          <w:szCs w:val="24"/>
        </w:rPr>
        <w:t>86</w:t>
      </w:r>
      <w:r w:rsidRPr="00C96498">
        <w:rPr>
          <w:rFonts w:ascii="Times New Roman" w:hAnsi="Times New Roman"/>
          <w:sz w:val="24"/>
          <w:szCs w:val="24"/>
        </w:rPr>
        <w:t>, 1087</w:t>
      </w:r>
      <w:r w:rsidR="003B2281" w:rsidRPr="00C96498">
        <w:rPr>
          <w:rFonts w:ascii="Times New Roman" w:hAnsi="Times New Roman"/>
          <w:sz w:val="24"/>
          <w:szCs w:val="24"/>
          <w:lang w:val="en-GB"/>
        </w:rPr>
        <w:t>–</w:t>
      </w:r>
      <w:r w:rsidRPr="00C96498">
        <w:rPr>
          <w:rFonts w:ascii="Times New Roman" w:hAnsi="Times New Roman"/>
          <w:sz w:val="24"/>
          <w:szCs w:val="24"/>
        </w:rPr>
        <w:t>1096. doi:10.1016/j.fuproc.2004.11.004</w:t>
      </w:r>
      <w:r w:rsidR="00E90EFF">
        <w:rPr>
          <w:rFonts w:ascii="Times New Roman" w:hAnsi="Times New Roman"/>
          <w:sz w:val="24"/>
          <w:szCs w:val="24"/>
        </w:rPr>
        <w:t>.</w:t>
      </w:r>
    </w:p>
  </w:endnote>
  <w:endnote w:id="6">
    <w:p w14:paraId="093624AB" w14:textId="7AA8E681" w:rsidR="00C27A77" w:rsidRPr="00C96498" w:rsidRDefault="00C27A77" w:rsidP="00C96498">
      <w:pPr>
        <w:pStyle w:val="Testonotadichiusura"/>
        <w:spacing w:line="480" w:lineRule="auto"/>
        <w:ind w:firstLine="227"/>
        <w:jc w:val="left"/>
        <w:rPr>
          <w:rFonts w:ascii="Times New Roman" w:hAnsi="Times New Roman"/>
          <w:sz w:val="24"/>
          <w:szCs w:val="24"/>
        </w:rPr>
      </w:pPr>
      <w:r w:rsidRPr="00C96498">
        <w:rPr>
          <w:rStyle w:val="Rimandonotadichiusura"/>
          <w:rFonts w:ascii="Times New Roman" w:hAnsi="Times New Roman"/>
          <w:sz w:val="24"/>
          <w:szCs w:val="24"/>
        </w:rPr>
        <w:endnoteRef/>
      </w:r>
      <w:r w:rsidRPr="00C96498">
        <w:rPr>
          <w:rFonts w:ascii="Times New Roman" w:hAnsi="Times New Roman"/>
          <w:sz w:val="24"/>
          <w:szCs w:val="24"/>
        </w:rPr>
        <w:t xml:space="preserve"> </w:t>
      </w:r>
      <w:r w:rsidR="007E2B6B" w:rsidRPr="00C96498">
        <w:rPr>
          <w:rFonts w:ascii="Times New Roman" w:hAnsi="Times New Roman"/>
          <w:sz w:val="24"/>
          <w:szCs w:val="24"/>
        </w:rPr>
        <w:t xml:space="preserve">Li, B.; Sun, S.; Chen, X.; Zhang, H. </w:t>
      </w:r>
      <w:r w:rsidRPr="00C96498">
        <w:rPr>
          <w:rFonts w:ascii="Times New Roman" w:hAnsi="Times New Roman"/>
          <w:sz w:val="24"/>
          <w:szCs w:val="24"/>
        </w:rPr>
        <w:t>Enzymatic conversion of</w:t>
      </w:r>
      <w:r w:rsidR="007E2B6B" w:rsidRPr="00C96498">
        <w:rPr>
          <w:rFonts w:ascii="Times New Roman" w:hAnsi="Times New Roman"/>
          <w:sz w:val="24"/>
          <w:szCs w:val="24"/>
        </w:rPr>
        <w:t xml:space="preserve"> </w:t>
      </w:r>
      <w:r w:rsidRPr="00C96498">
        <w:rPr>
          <w:rFonts w:ascii="Times New Roman" w:hAnsi="Times New Roman"/>
          <w:sz w:val="24"/>
          <w:szCs w:val="24"/>
        </w:rPr>
        <w:t>soapstock fatty acids from</w:t>
      </w:r>
      <w:r w:rsidR="007E2B6B" w:rsidRPr="00C96498">
        <w:rPr>
          <w:rFonts w:ascii="Times New Roman" w:hAnsi="Times New Roman"/>
          <w:sz w:val="24"/>
          <w:szCs w:val="24"/>
        </w:rPr>
        <w:t xml:space="preserve"> </w:t>
      </w:r>
      <w:r w:rsidRPr="00C96498">
        <w:rPr>
          <w:rFonts w:ascii="Times New Roman" w:hAnsi="Times New Roman"/>
          <w:sz w:val="24"/>
          <w:szCs w:val="24"/>
        </w:rPr>
        <w:t>oil refning waste to</w:t>
      </w:r>
      <w:r w:rsidR="007E2B6B" w:rsidRPr="00C96498">
        <w:rPr>
          <w:rFonts w:ascii="Times New Roman" w:hAnsi="Times New Roman"/>
          <w:sz w:val="24"/>
          <w:szCs w:val="24"/>
        </w:rPr>
        <w:t xml:space="preserve"> </w:t>
      </w:r>
      <w:r w:rsidRPr="00C96498">
        <w:rPr>
          <w:rFonts w:ascii="Times New Roman" w:hAnsi="Times New Roman"/>
          <w:sz w:val="24"/>
          <w:szCs w:val="24"/>
        </w:rPr>
        <w:t>biosurfactant using a</w:t>
      </w:r>
      <w:r w:rsidR="007E2B6B" w:rsidRPr="00C96498">
        <w:rPr>
          <w:rFonts w:ascii="Times New Roman" w:hAnsi="Times New Roman"/>
          <w:sz w:val="24"/>
          <w:szCs w:val="24"/>
        </w:rPr>
        <w:t xml:space="preserve"> l</w:t>
      </w:r>
      <w:r w:rsidRPr="00C96498">
        <w:rPr>
          <w:rFonts w:ascii="Times New Roman" w:hAnsi="Times New Roman"/>
          <w:sz w:val="24"/>
          <w:szCs w:val="24"/>
        </w:rPr>
        <w:t>ow</w:t>
      </w:r>
      <w:r w:rsidRPr="00C96498">
        <w:rPr>
          <w:rFonts w:ascii="Times New Roman" w:hAnsi="Times New Roman"/>
          <w:sz w:val="24"/>
          <w:szCs w:val="24"/>
        </w:rPr>
        <w:noBreakHyphen/>
        <w:t>cost liquid lipase and</w:t>
      </w:r>
      <w:r w:rsidR="007E2B6B" w:rsidRPr="00C96498">
        <w:rPr>
          <w:rFonts w:ascii="Times New Roman" w:hAnsi="Times New Roman"/>
          <w:sz w:val="24"/>
          <w:szCs w:val="24"/>
        </w:rPr>
        <w:t xml:space="preserve"> </w:t>
      </w:r>
      <w:r w:rsidRPr="00C96498">
        <w:rPr>
          <w:rFonts w:ascii="Times New Roman" w:hAnsi="Times New Roman"/>
          <w:sz w:val="24"/>
          <w:szCs w:val="24"/>
        </w:rPr>
        <w:t>a</w:t>
      </w:r>
      <w:r w:rsidR="007E2B6B" w:rsidRPr="00C96498">
        <w:rPr>
          <w:rFonts w:ascii="Times New Roman" w:hAnsi="Times New Roman"/>
          <w:sz w:val="24"/>
          <w:szCs w:val="24"/>
        </w:rPr>
        <w:t xml:space="preserve"> </w:t>
      </w:r>
      <w:r w:rsidRPr="00C96498">
        <w:rPr>
          <w:rFonts w:ascii="Times New Roman" w:hAnsi="Times New Roman"/>
          <w:sz w:val="24"/>
          <w:szCs w:val="24"/>
        </w:rPr>
        <w:t>new application as</w:t>
      </w:r>
      <w:r w:rsidR="007E2B6B" w:rsidRPr="00C96498">
        <w:rPr>
          <w:rFonts w:ascii="Times New Roman" w:hAnsi="Times New Roman"/>
          <w:sz w:val="24"/>
          <w:szCs w:val="24"/>
        </w:rPr>
        <w:t xml:space="preserve"> </w:t>
      </w:r>
      <w:r w:rsidRPr="00C96498">
        <w:rPr>
          <w:rFonts w:ascii="Times New Roman" w:hAnsi="Times New Roman"/>
          <w:sz w:val="24"/>
          <w:szCs w:val="24"/>
        </w:rPr>
        <w:t>an</w:t>
      </w:r>
      <w:r w:rsidR="007E2B6B" w:rsidRPr="00C96498">
        <w:rPr>
          <w:rFonts w:ascii="Times New Roman" w:hAnsi="Times New Roman"/>
          <w:sz w:val="24"/>
          <w:szCs w:val="24"/>
        </w:rPr>
        <w:t xml:space="preserve"> </w:t>
      </w:r>
      <w:r w:rsidRPr="00C96498">
        <w:rPr>
          <w:rFonts w:ascii="Times New Roman" w:hAnsi="Times New Roman"/>
          <w:sz w:val="24"/>
          <w:szCs w:val="24"/>
        </w:rPr>
        <w:t>antioxidant</w:t>
      </w:r>
      <w:r w:rsidR="007E2B6B" w:rsidRPr="00C96498">
        <w:rPr>
          <w:rFonts w:ascii="Times New Roman" w:hAnsi="Times New Roman"/>
          <w:sz w:val="24"/>
          <w:szCs w:val="24"/>
        </w:rPr>
        <w:t>.</w:t>
      </w:r>
      <w:r w:rsidRPr="00C96498">
        <w:rPr>
          <w:rFonts w:ascii="Times New Roman" w:hAnsi="Times New Roman"/>
          <w:sz w:val="24"/>
          <w:szCs w:val="24"/>
        </w:rPr>
        <w:t xml:space="preserve"> </w:t>
      </w:r>
      <w:r w:rsidRPr="00C96498">
        <w:rPr>
          <w:rFonts w:ascii="Times New Roman" w:hAnsi="Times New Roman"/>
          <w:i/>
          <w:sz w:val="24"/>
          <w:szCs w:val="24"/>
        </w:rPr>
        <w:t>Biomass Conver</w:t>
      </w:r>
      <w:r w:rsidR="007E2B6B" w:rsidRPr="00C96498">
        <w:rPr>
          <w:rFonts w:ascii="Times New Roman" w:hAnsi="Times New Roman"/>
          <w:i/>
          <w:sz w:val="24"/>
          <w:szCs w:val="24"/>
        </w:rPr>
        <w:t>.</w:t>
      </w:r>
      <w:r w:rsidRPr="00C96498">
        <w:rPr>
          <w:rFonts w:ascii="Times New Roman" w:hAnsi="Times New Roman"/>
          <w:i/>
          <w:sz w:val="24"/>
          <w:szCs w:val="24"/>
        </w:rPr>
        <w:t xml:space="preserve"> Biore</w:t>
      </w:r>
      <w:r w:rsidR="007E2B6B" w:rsidRPr="00C96498">
        <w:rPr>
          <w:rFonts w:ascii="Times New Roman" w:hAnsi="Times New Roman"/>
          <w:i/>
          <w:sz w:val="24"/>
          <w:szCs w:val="24"/>
        </w:rPr>
        <w:t xml:space="preserve">fin. </w:t>
      </w:r>
      <w:r w:rsidR="007E2B6B" w:rsidRPr="00C96498">
        <w:rPr>
          <w:rFonts w:ascii="Times New Roman" w:hAnsi="Times New Roman"/>
          <w:b/>
          <w:sz w:val="24"/>
          <w:szCs w:val="24"/>
        </w:rPr>
        <w:t>2022</w:t>
      </w:r>
      <w:r w:rsidR="007E2B6B" w:rsidRPr="00C96498">
        <w:rPr>
          <w:rFonts w:ascii="Times New Roman" w:hAnsi="Times New Roman"/>
          <w:sz w:val="24"/>
          <w:szCs w:val="24"/>
        </w:rPr>
        <w:t>.</w:t>
      </w:r>
      <w:r w:rsidR="007E2B6B" w:rsidRPr="00C96498">
        <w:rPr>
          <w:rFonts w:ascii="Times New Roman" w:hAnsi="Times New Roman"/>
          <w:b/>
          <w:i/>
          <w:sz w:val="24"/>
          <w:szCs w:val="24"/>
        </w:rPr>
        <w:t xml:space="preserve"> </w:t>
      </w:r>
      <w:r w:rsidR="007E2B6B" w:rsidRPr="00C96498">
        <w:rPr>
          <w:rFonts w:ascii="Times New Roman" w:hAnsi="Times New Roman"/>
          <w:sz w:val="24"/>
          <w:szCs w:val="24"/>
        </w:rPr>
        <w:t xml:space="preserve">DOI: </w:t>
      </w:r>
      <w:r w:rsidRPr="00C96498">
        <w:rPr>
          <w:rFonts w:ascii="Times New Roman" w:hAnsi="Times New Roman"/>
          <w:sz w:val="24"/>
          <w:szCs w:val="24"/>
        </w:rPr>
        <w:t>10.1007/s13399-022-02612-z</w:t>
      </w:r>
      <w:r w:rsidR="007E2B6B" w:rsidRPr="00C96498">
        <w:rPr>
          <w:rFonts w:ascii="Times New Roman" w:hAnsi="Times New Roman"/>
          <w:sz w:val="24"/>
          <w:szCs w:val="24"/>
        </w:rPr>
        <w:t>.</w:t>
      </w:r>
    </w:p>
  </w:endnote>
  <w:endnote w:id="7">
    <w:p w14:paraId="69C03620" w14:textId="1C59FDFF" w:rsidR="006E6892" w:rsidRPr="00C96498" w:rsidRDefault="006E6892" w:rsidP="00E90EFF">
      <w:pPr>
        <w:pStyle w:val="Testonotadichiusura"/>
        <w:spacing w:line="480" w:lineRule="auto"/>
        <w:ind w:firstLine="227"/>
        <w:jc w:val="left"/>
        <w:rPr>
          <w:rFonts w:ascii="Times New Roman" w:hAnsi="Times New Roman"/>
          <w:sz w:val="24"/>
          <w:szCs w:val="24"/>
        </w:rPr>
      </w:pPr>
      <w:r w:rsidRPr="00C96498">
        <w:rPr>
          <w:rStyle w:val="Rimandonotadichiusura"/>
          <w:rFonts w:ascii="Times New Roman" w:hAnsi="Times New Roman"/>
          <w:sz w:val="24"/>
          <w:szCs w:val="24"/>
        </w:rPr>
        <w:endnoteRef/>
      </w:r>
      <w:r w:rsidRPr="00C96498">
        <w:rPr>
          <w:rFonts w:ascii="Times New Roman" w:hAnsi="Times New Roman"/>
          <w:sz w:val="24"/>
          <w:szCs w:val="24"/>
        </w:rPr>
        <w:t xml:space="preserve"> Sytnik, N.; Kunitsia, E.; Kalyna, V.; Petukhova, O.; Ostapov, K.; Ishchuk, V.; Saveliev, D.; Kovalova, T.; Kostyrkin, O.; Petrova, O. Technology Development </w:t>
      </w:r>
      <w:r w:rsidR="00E90EFF">
        <w:rPr>
          <w:rFonts w:ascii="Times New Roman" w:hAnsi="Times New Roman"/>
          <w:sz w:val="24"/>
          <w:szCs w:val="24"/>
        </w:rPr>
        <w:t>o</w:t>
      </w:r>
      <w:r w:rsidRPr="00C96498">
        <w:rPr>
          <w:rFonts w:ascii="Times New Roman" w:hAnsi="Times New Roman"/>
          <w:sz w:val="24"/>
          <w:szCs w:val="24"/>
        </w:rPr>
        <w:t xml:space="preserve">f Fatty Acids Obtaining From Soapstok Using Saponification. </w:t>
      </w:r>
      <w:r w:rsidRPr="00E90EFF">
        <w:rPr>
          <w:rFonts w:ascii="Times New Roman" w:hAnsi="Times New Roman"/>
          <w:i/>
          <w:sz w:val="24"/>
          <w:szCs w:val="24"/>
        </w:rPr>
        <w:t>Eastern-Eur.  J. Enterpr. Technol</w:t>
      </w:r>
      <w:r w:rsidRPr="00C96498">
        <w:rPr>
          <w:rFonts w:ascii="Times New Roman" w:hAnsi="Times New Roman"/>
          <w:sz w:val="24"/>
          <w:szCs w:val="24"/>
        </w:rPr>
        <w:t xml:space="preserve">. </w:t>
      </w:r>
      <w:r w:rsidRPr="00C96498">
        <w:rPr>
          <w:rFonts w:ascii="Times New Roman" w:hAnsi="Times New Roman"/>
          <w:b/>
          <w:sz w:val="24"/>
          <w:szCs w:val="24"/>
        </w:rPr>
        <w:t>2021</w:t>
      </w:r>
      <w:r w:rsidRPr="00C96498">
        <w:rPr>
          <w:rFonts w:ascii="Times New Roman" w:hAnsi="Times New Roman"/>
          <w:sz w:val="24"/>
          <w:szCs w:val="24"/>
        </w:rPr>
        <w:t xml:space="preserve">, </w:t>
      </w:r>
      <w:r w:rsidRPr="00C96498">
        <w:rPr>
          <w:rFonts w:ascii="Times New Roman" w:hAnsi="Times New Roman"/>
          <w:i/>
          <w:sz w:val="24"/>
          <w:szCs w:val="24"/>
        </w:rPr>
        <w:t>5</w:t>
      </w:r>
      <w:r w:rsidRPr="00C96498">
        <w:rPr>
          <w:rFonts w:ascii="Times New Roman" w:hAnsi="Times New Roman"/>
          <w:sz w:val="24"/>
          <w:szCs w:val="24"/>
        </w:rPr>
        <w:t>, 16–23. DOI: 10.15587/1729-4061.2021.241942</w:t>
      </w:r>
      <w:r w:rsidR="005F68A7" w:rsidRPr="00C96498">
        <w:rPr>
          <w:rFonts w:ascii="Times New Roman" w:hAnsi="Times New Roman"/>
          <w:sz w:val="24"/>
          <w:szCs w:val="24"/>
        </w:rPr>
        <w:t>.</w:t>
      </w:r>
    </w:p>
  </w:endnote>
  <w:endnote w:id="8">
    <w:p w14:paraId="473395CE" w14:textId="2BDC691F" w:rsidR="0073370A" w:rsidRPr="00D856B2" w:rsidRDefault="0073370A" w:rsidP="00D856B2">
      <w:pPr>
        <w:pStyle w:val="Testonotadichiusura"/>
        <w:spacing w:line="480" w:lineRule="auto"/>
        <w:jc w:val="left"/>
        <w:rPr>
          <w:rFonts w:ascii="Times New Roman" w:hAnsi="Times New Roman"/>
          <w:sz w:val="24"/>
          <w:szCs w:val="24"/>
        </w:rPr>
      </w:pPr>
      <w:r w:rsidRPr="00C96498">
        <w:rPr>
          <w:rStyle w:val="Rimandonotadichiusura"/>
          <w:rFonts w:ascii="Times New Roman" w:hAnsi="Times New Roman"/>
          <w:sz w:val="24"/>
          <w:szCs w:val="24"/>
        </w:rPr>
        <w:endnoteRef/>
      </w:r>
      <w:r w:rsidRPr="00D856B2">
        <w:rPr>
          <w:rFonts w:ascii="Times New Roman" w:hAnsi="Times New Roman"/>
          <w:sz w:val="24"/>
          <w:szCs w:val="24"/>
        </w:rPr>
        <w:t xml:space="preserve"> </w:t>
      </w:r>
      <w:r w:rsidR="001330C2" w:rsidRPr="00D856B2">
        <w:rPr>
          <w:rFonts w:ascii="Times New Roman" w:hAnsi="Times New Roman"/>
          <w:sz w:val="24"/>
          <w:szCs w:val="24"/>
        </w:rPr>
        <w:t>Ribeiro dos Santos, R.; Nolasco Macedo Muruci</w:t>
      </w:r>
      <w:r w:rsidR="00D856B2">
        <w:rPr>
          <w:rFonts w:ascii="Times New Roman" w:hAnsi="Times New Roman"/>
          <w:sz w:val="24"/>
          <w:szCs w:val="24"/>
        </w:rPr>
        <w:t xml:space="preserve">, L.; </w:t>
      </w:r>
      <w:r w:rsidR="001330C2" w:rsidRPr="00D856B2">
        <w:rPr>
          <w:rFonts w:ascii="Times New Roman" w:hAnsi="Times New Roman"/>
          <w:sz w:val="24"/>
          <w:szCs w:val="24"/>
        </w:rPr>
        <w:t>Oliveira Santos</w:t>
      </w:r>
      <w:r w:rsidR="00D856B2">
        <w:rPr>
          <w:rFonts w:ascii="Times New Roman" w:hAnsi="Times New Roman"/>
          <w:sz w:val="24"/>
          <w:szCs w:val="24"/>
        </w:rPr>
        <w:t xml:space="preserve">, L.; </w:t>
      </w:r>
      <w:r w:rsidR="001330C2" w:rsidRPr="00D856B2">
        <w:rPr>
          <w:rFonts w:ascii="Times New Roman" w:hAnsi="Times New Roman"/>
          <w:sz w:val="24"/>
          <w:szCs w:val="24"/>
        </w:rPr>
        <w:t>Antoniassi</w:t>
      </w:r>
      <w:r w:rsidR="00D856B2">
        <w:rPr>
          <w:rFonts w:ascii="Times New Roman" w:hAnsi="Times New Roman"/>
          <w:sz w:val="24"/>
          <w:szCs w:val="24"/>
        </w:rPr>
        <w:t xml:space="preserve">, R.; </w:t>
      </w:r>
      <w:r w:rsidR="001330C2" w:rsidRPr="00D856B2">
        <w:rPr>
          <w:rFonts w:ascii="Times New Roman" w:hAnsi="Times New Roman"/>
          <w:sz w:val="24"/>
          <w:szCs w:val="24"/>
        </w:rPr>
        <w:t>Passos</w:t>
      </w:r>
      <w:r w:rsidR="00490099">
        <w:rPr>
          <w:rFonts w:ascii="Times New Roman" w:hAnsi="Times New Roman"/>
          <w:sz w:val="24"/>
          <w:szCs w:val="24"/>
        </w:rPr>
        <w:t xml:space="preserve">, J.; </w:t>
      </w:r>
      <w:r w:rsidR="001330C2" w:rsidRPr="00D856B2">
        <w:rPr>
          <w:rFonts w:ascii="Times New Roman" w:hAnsi="Times New Roman"/>
          <w:sz w:val="24"/>
          <w:szCs w:val="24"/>
        </w:rPr>
        <w:t>da Silva</w:t>
      </w:r>
      <w:r w:rsidR="00490099">
        <w:rPr>
          <w:rFonts w:ascii="Times New Roman" w:hAnsi="Times New Roman"/>
          <w:sz w:val="24"/>
          <w:szCs w:val="24"/>
        </w:rPr>
        <w:t xml:space="preserve">, L.; </w:t>
      </w:r>
      <w:r w:rsidR="001330C2" w:rsidRPr="00C96498">
        <w:rPr>
          <w:rFonts w:ascii="Times New Roman" w:hAnsi="Times New Roman"/>
          <w:sz w:val="24"/>
          <w:szCs w:val="24"/>
          <w:lang w:val="en-GB"/>
        </w:rPr>
        <w:t>Caramez Triches Damaso</w:t>
      </w:r>
      <w:r w:rsidR="00490099">
        <w:rPr>
          <w:rFonts w:ascii="Times New Roman" w:hAnsi="Times New Roman"/>
          <w:sz w:val="24"/>
          <w:szCs w:val="24"/>
          <w:lang w:val="en-GB"/>
        </w:rPr>
        <w:t>, M.</w:t>
      </w:r>
      <w:r w:rsidR="001330C2" w:rsidRPr="00C96498">
        <w:rPr>
          <w:rFonts w:ascii="Times New Roman" w:hAnsi="Times New Roman"/>
          <w:sz w:val="24"/>
          <w:szCs w:val="24"/>
        </w:rPr>
        <w:t xml:space="preserve"> </w:t>
      </w:r>
      <w:r w:rsidRPr="00C96498">
        <w:rPr>
          <w:rFonts w:ascii="Times New Roman" w:hAnsi="Times New Roman"/>
          <w:sz w:val="24"/>
          <w:szCs w:val="24"/>
        </w:rPr>
        <w:t>Characterization of Different Oil Soapstocks and Their</w:t>
      </w:r>
      <w:r w:rsidR="00D856B2">
        <w:rPr>
          <w:rFonts w:ascii="Times New Roman" w:hAnsi="Times New Roman"/>
          <w:sz w:val="24"/>
          <w:szCs w:val="24"/>
        </w:rPr>
        <w:t xml:space="preserve"> </w:t>
      </w:r>
      <w:r w:rsidRPr="00C96498">
        <w:rPr>
          <w:rFonts w:ascii="Times New Roman" w:hAnsi="Times New Roman"/>
          <w:sz w:val="24"/>
          <w:szCs w:val="24"/>
        </w:rPr>
        <w:t>Application in the Lipase Production by Aspergillus niger</w:t>
      </w:r>
      <w:r w:rsidR="00D856B2">
        <w:rPr>
          <w:rFonts w:ascii="Times New Roman" w:hAnsi="Times New Roman"/>
          <w:sz w:val="24"/>
          <w:szCs w:val="24"/>
        </w:rPr>
        <w:t xml:space="preserve"> </w:t>
      </w:r>
      <w:r w:rsidRPr="00D856B2">
        <w:rPr>
          <w:rFonts w:ascii="Times New Roman" w:hAnsi="Times New Roman"/>
          <w:sz w:val="24"/>
          <w:szCs w:val="24"/>
          <w:lang w:val="en-GB"/>
        </w:rPr>
        <w:t>under Solid State Fermentation</w:t>
      </w:r>
      <w:r w:rsidR="00490099">
        <w:rPr>
          <w:rFonts w:ascii="Times New Roman" w:hAnsi="Times New Roman"/>
          <w:sz w:val="24"/>
          <w:szCs w:val="24"/>
          <w:lang w:val="en-GB"/>
        </w:rPr>
        <w:t>.</w:t>
      </w:r>
      <w:r w:rsidR="00D856B2">
        <w:rPr>
          <w:rFonts w:ascii="Times New Roman" w:hAnsi="Times New Roman"/>
          <w:sz w:val="24"/>
          <w:szCs w:val="24"/>
        </w:rPr>
        <w:t xml:space="preserve"> </w:t>
      </w:r>
      <w:r w:rsidR="00490099" w:rsidRPr="00490099">
        <w:rPr>
          <w:rFonts w:ascii="Times New Roman" w:hAnsi="Times New Roman"/>
          <w:i/>
          <w:sz w:val="24"/>
          <w:szCs w:val="24"/>
          <w:lang w:val="en-GB"/>
        </w:rPr>
        <w:t>J. Food Nutr. Res</w:t>
      </w:r>
      <w:r w:rsidR="00490099" w:rsidRPr="00490099">
        <w:rPr>
          <w:rFonts w:ascii="Times New Roman" w:hAnsi="Times New Roman"/>
          <w:sz w:val="24"/>
          <w:szCs w:val="24"/>
          <w:lang w:val="en-GB"/>
        </w:rPr>
        <w:t>.</w:t>
      </w:r>
      <w:r w:rsidR="00490099" w:rsidRPr="00490099">
        <w:rPr>
          <w:rFonts w:ascii="Times New Roman" w:hAnsi="Times New Roman"/>
          <w:b/>
          <w:sz w:val="24"/>
          <w:szCs w:val="24"/>
          <w:lang w:val="en-GB"/>
        </w:rPr>
        <w:t xml:space="preserve"> </w:t>
      </w:r>
      <w:r w:rsidR="0009601E" w:rsidRPr="00490099">
        <w:rPr>
          <w:rFonts w:ascii="Times New Roman" w:hAnsi="Times New Roman"/>
          <w:b/>
          <w:sz w:val="24"/>
          <w:szCs w:val="24"/>
          <w:lang w:val="en-GB"/>
        </w:rPr>
        <w:t>2014</w:t>
      </w:r>
      <w:r w:rsidR="0009601E" w:rsidRPr="00C96498">
        <w:rPr>
          <w:rFonts w:ascii="Times New Roman" w:hAnsi="Times New Roman"/>
          <w:sz w:val="24"/>
          <w:szCs w:val="24"/>
          <w:lang w:val="en-GB"/>
        </w:rPr>
        <w:t xml:space="preserve">, </w:t>
      </w:r>
      <w:r w:rsidR="0009601E" w:rsidRPr="00490099">
        <w:rPr>
          <w:rFonts w:ascii="Times New Roman" w:hAnsi="Times New Roman"/>
          <w:i/>
          <w:sz w:val="24"/>
          <w:szCs w:val="24"/>
          <w:lang w:val="en-GB"/>
        </w:rPr>
        <w:t>2</w:t>
      </w:r>
      <w:r w:rsidR="0009601E" w:rsidRPr="00C96498">
        <w:rPr>
          <w:rFonts w:ascii="Times New Roman" w:hAnsi="Times New Roman"/>
          <w:sz w:val="24"/>
          <w:szCs w:val="24"/>
          <w:lang w:val="en-GB"/>
        </w:rPr>
        <w:t>, 561</w:t>
      </w:r>
      <w:r w:rsidR="00490099" w:rsidRPr="00C96498">
        <w:rPr>
          <w:rFonts w:ascii="Times New Roman" w:hAnsi="Times New Roman"/>
          <w:sz w:val="24"/>
          <w:szCs w:val="24"/>
        </w:rPr>
        <w:t>–</w:t>
      </w:r>
      <w:r w:rsidR="0009601E" w:rsidRPr="00C96498">
        <w:rPr>
          <w:rFonts w:ascii="Times New Roman" w:hAnsi="Times New Roman"/>
          <w:sz w:val="24"/>
          <w:szCs w:val="24"/>
          <w:lang w:val="en-GB"/>
        </w:rPr>
        <w:t>566</w:t>
      </w:r>
      <w:r w:rsidR="00490099">
        <w:rPr>
          <w:rFonts w:ascii="Times New Roman" w:hAnsi="Times New Roman"/>
          <w:sz w:val="24"/>
          <w:szCs w:val="24"/>
        </w:rPr>
        <w:t xml:space="preserve">. </w:t>
      </w:r>
      <w:r w:rsidR="0009601E" w:rsidRPr="00C96498">
        <w:rPr>
          <w:rFonts w:ascii="Times New Roman" w:hAnsi="Times New Roman"/>
          <w:sz w:val="24"/>
          <w:szCs w:val="24"/>
          <w:lang w:val="en-GB"/>
        </w:rPr>
        <w:t>DOI:10.12691/jfnr-2-9-6</w:t>
      </w:r>
      <w:r w:rsidR="00490099">
        <w:rPr>
          <w:rFonts w:ascii="Times New Roman" w:hAnsi="Times New Roman"/>
          <w:sz w:val="24"/>
          <w:szCs w:val="24"/>
          <w:lang w:val="en-GB"/>
        </w:rPr>
        <w:t>.</w:t>
      </w:r>
    </w:p>
  </w:endnote>
  <w:endnote w:id="9">
    <w:p w14:paraId="23ABCFD2" w14:textId="41B99F15" w:rsidR="00CC560C" w:rsidRPr="00C96498" w:rsidRDefault="00CC560C" w:rsidP="00C96498">
      <w:pPr>
        <w:pStyle w:val="Testonotadichiusura"/>
        <w:spacing w:line="480" w:lineRule="auto"/>
        <w:ind w:firstLine="227"/>
        <w:jc w:val="left"/>
        <w:rPr>
          <w:rFonts w:ascii="Times New Roman" w:hAnsi="Times New Roman"/>
          <w:sz w:val="24"/>
          <w:szCs w:val="24"/>
        </w:rPr>
      </w:pPr>
      <w:r w:rsidRPr="00C96498">
        <w:rPr>
          <w:rStyle w:val="Rimandonotadichiusura"/>
          <w:rFonts w:ascii="Times New Roman" w:hAnsi="Times New Roman"/>
          <w:sz w:val="24"/>
          <w:szCs w:val="24"/>
        </w:rPr>
        <w:endnoteRef/>
      </w:r>
      <w:r w:rsidRPr="00C96498">
        <w:rPr>
          <w:rFonts w:ascii="Times New Roman" w:hAnsi="Times New Roman"/>
          <w:sz w:val="24"/>
          <w:szCs w:val="24"/>
        </w:rPr>
        <w:t xml:space="preserve"> Andersen, S. P.</w:t>
      </w:r>
      <w:r w:rsidR="006150C5" w:rsidRPr="00C96498">
        <w:rPr>
          <w:rFonts w:ascii="Times New Roman" w:hAnsi="Times New Roman"/>
          <w:sz w:val="24"/>
          <w:szCs w:val="24"/>
        </w:rPr>
        <w:t>;</w:t>
      </w:r>
      <w:r w:rsidRPr="00C96498">
        <w:rPr>
          <w:rFonts w:ascii="Times New Roman" w:hAnsi="Times New Roman"/>
          <w:sz w:val="24"/>
          <w:szCs w:val="24"/>
        </w:rPr>
        <w:t xml:space="preserve"> Allen</w:t>
      </w:r>
      <w:r w:rsidR="006150C5" w:rsidRPr="00C96498">
        <w:rPr>
          <w:rFonts w:ascii="Times New Roman" w:hAnsi="Times New Roman"/>
          <w:sz w:val="24"/>
          <w:szCs w:val="24"/>
        </w:rPr>
        <w:t xml:space="preserve">, B.; </w:t>
      </w:r>
      <w:r w:rsidRPr="00C96498">
        <w:rPr>
          <w:rFonts w:ascii="Times New Roman" w:hAnsi="Times New Roman"/>
          <w:sz w:val="24"/>
          <w:szCs w:val="24"/>
        </w:rPr>
        <w:t>Domingo</w:t>
      </w:r>
      <w:r w:rsidR="006150C5" w:rsidRPr="00C96498">
        <w:rPr>
          <w:rFonts w:ascii="Times New Roman" w:hAnsi="Times New Roman"/>
          <w:sz w:val="24"/>
          <w:szCs w:val="24"/>
        </w:rPr>
        <w:t xml:space="preserve">, G. C. </w:t>
      </w:r>
      <w:r w:rsidRPr="00C96498">
        <w:rPr>
          <w:rFonts w:ascii="Times New Roman" w:hAnsi="Times New Roman"/>
          <w:sz w:val="24"/>
          <w:szCs w:val="24"/>
        </w:rPr>
        <w:t>Biomass in the EU Green Deal: Towards</w:t>
      </w:r>
      <w:r w:rsidR="006150C5" w:rsidRPr="00C96498">
        <w:rPr>
          <w:rFonts w:ascii="Times New Roman" w:hAnsi="Times New Roman"/>
          <w:sz w:val="24"/>
          <w:szCs w:val="24"/>
        </w:rPr>
        <w:t xml:space="preserve"> </w:t>
      </w:r>
      <w:r w:rsidRPr="00C96498">
        <w:rPr>
          <w:rFonts w:ascii="Times New Roman" w:hAnsi="Times New Roman"/>
          <w:sz w:val="24"/>
          <w:szCs w:val="24"/>
        </w:rPr>
        <w:t>consensus on the use of biomass for EU bioenergy</w:t>
      </w:r>
      <w:r w:rsidR="006150C5" w:rsidRPr="00C96498">
        <w:rPr>
          <w:rFonts w:ascii="Times New Roman" w:hAnsi="Times New Roman"/>
          <w:sz w:val="24"/>
          <w:szCs w:val="24"/>
        </w:rPr>
        <w:t>.</w:t>
      </w:r>
      <w:r w:rsidRPr="00C96498">
        <w:rPr>
          <w:rFonts w:ascii="Times New Roman" w:hAnsi="Times New Roman"/>
          <w:sz w:val="24"/>
          <w:szCs w:val="24"/>
        </w:rPr>
        <w:t xml:space="preserve"> </w:t>
      </w:r>
      <w:r w:rsidR="006150C5" w:rsidRPr="00C96498">
        <w:rPr>
          <w:rFonts w:ascii="Times New Roman" w:hAnsi="Times New Roman"/>
          <w:b/>
          <w:bCs/>
          <w:sz w:val="24"/>
          <w:szCs w:val="24"/>
        </w:rPr>
        <w:t>2021</w:t>
      </w:r>
      <w:r w:rsidR="006150C5" w:rsidRPr="00C96498">
        <w:rPr>
          <w:rFonts w:ascii="Times New Roman" w:hAnsi="Times New Roman"/>
          <w:sz w:val="24"/>
          <w:szCs w:val="24"/>
        </w:rPr>
        <w:t>,</w:t>
      </w:r>
      <w:r w:rsidR="006150C5" w:rsidRPr="00C96498">
        <w:rPr>
          <w:rFonts w:ascii="Times New Roman" w:hAnsi="Times New Roman"/>
          <w:b/>
          <w:bCs/>
          <w:sz w:val="24"/>
          <w:szCs w:val="24"/>
        </w:rPr>
        <w:t xml:space="preserve"> </w:t>
      </w:r>
      <w:r w:rsidRPr="00C96498">
        <w:rPr>
          <w:rFonts w:ascii="Times New Roman" w:hAnsi="Times New Roman"/>
          <w:sz w:val="24"/>
          <w:szCs w:val="24"/>
        </w:rPr>
        <w:t>Policy report, Institute for European</w:t>
      </w:r>
      <w:r w:rsidR="006150C5" w:rsidRPr="00C96498">
        <w:rPr>
          <w:rFonts w:ascii="Times New Roman" w:hAnsi="Times New Roman"/>
          <w:sz w:val="24"/>
          <w:szCs w:val="24"/>
        </w:rPr>
        <w:t xml:space="preserve"> </w:t>
      </w:r>
      <w:r w:rsidRPr="00C96498">
        <w:rPr>
          <w:rFonts w:ascii="Times New Roman" w:hAnsi="Times New Roman"/>
          <w:sz w:val="24"/>
          <w:szCs w:val="24"/>
        </w:rPr>
        <w:t>Environmental Policy (IEEP)</w:t>
      </w:r>
      <w:r w:rsidR="003615B2" w:rsidRPr="00C96498">
        <w:rPr>
          <w:rFonts w:ascii="Times New Roman" w:hAnsi="Times New Roman"/>
          <w:sz w:val="24"/>
          <w:szCs w:val="24"/>
        </w:rPr>
        <w:t>. https://ieep.eu/uploads/articles/attachments/a14e272d-c8a7-48ab-89bc-31141693c4f6/Biomass%20in%20the%20EU%20Green%20Deal.pdf?v=63804370211.</w:t>
      </w:r>
    </w:p>
  </w:endnote>
  <w:endnote w:id="10">
    <w:p w14:paraId="54760FE7" w14:textId="77777777" w:rsidR="00E36E58" w:rsidRPr="00C96498" w:rsidRDefault="00E36E58" w:rsidP="00C96498">
      <w:pPr>
        <w:pStyle w:val="Testonotadichiusura"/>
        <w:spacing w:line="480" w:lineRule="auto"/>
        <w:ind w:firstLine="227"/>
        <w:jc w:val="left"/>
        <w:rPr>
          <w:rFonts w:ascii="Times New Roman" w:hAnsi="Times New Roman"/>
          <w:sz w:val="24"/>
          <w:szCs w:val="24"/>
        </w:rPr>
      </w:pPr>
      <w:r w:rsidRPr="00C96498">
        <w:rPr>
          <w:rStyle w:val="Rimandonotadichiusura"/>
          <w:rFonts w:ascii="Times New Roman" w:hAnsi="Times New Roman"/>
          <w:sz w:val="24"/>
          <w:szCs w:val="24"/>
        </w:rPr>
        <w:endnoteRef/>
      </w:r>
      <w:r w:rsidRPr="00C96498">
        <w:rPr>
          <w:rFonts w:ascii="Times New Roman" w:hAnsi="Times New Roman"/>
          <w:sz w:val="24"/>
          <w:szCs w:val="24"/>
        </w:rPr>
        <w:t xml:space="preserve"> de Godoy Daiha, K.; Angeli, R.; Dias de Oliveira, S.; Volcan Almeida, R. Are Lipases Still Important Biocatalysts? A Study of Scientific Publications and Patents for Technological Forecasting. </w:t>
      </w:r>
      <w:r w:rsidRPr="00C96498">
        <w:rPr>
          <w:rFonts w:ascii="Times New Roman" w:hAnsi="Times New Roman"/>
          <w:i/>
          <w:sz w:val="24"/>
          <w:szCs w:val="24"/>
        </w:rPr>
        <w:t>PLoS ONE</w:t>
      </w:r>
      <w:r w:rsidRPr="00C96498">
        <w:rPr>
          <w:rFonts w:ascii="Times New Roman" w:hAnsi="Times New Roman"/>
          <w:sz w:val="24"/>
          <w:szCs w:val="24"/>
        </w:rPr>
        <w:t xml:space="preserve"> </w:t>
      </w:r>
      <w:r w:rsidRPr="00C96498">
        <w:rPr>
          <w:rFonts w:ascii="Times New Roman" w:hAnsi="Times New Roman"/>
          <w:b/>
          <w:sz w:val="24"/>
          <w:szCs w:val="24"/>
        </w:rPr>
        <w:t>2015</w:t>
      </w:r>
      <w:r w:rsidRPr="00C96498">
        <w:rPr>
          <w:rFonts w:ascii="Times New Roman" w:hAnsi="Times New Roman"/>
          <w:sz w:val="24"/>
          <w:szCs w:val="24"/>
        </w:rPr>
        <w:t>,</w:t>
      </w:r>
      <w:r w:rsidRPr="00C96498">
        <w:rPr>
          <w:rFonts w:ascii="Times New Roman" w:hAnsi="Times New Roman"/>
          <w:b/>
          <w:sz w:val="24"/>
          <w:szCs w:val="24"/>
        </w:rPr>
        <w:t xml:space="preserve"> </w:t>
      </w:r>
      <w:r w:rsidRPr="00C96498">
        <w:rPr>
          <w:rFonts w:ascii="Times New Roman" w:hAnsi="Times New Roman"/>
          <w:i/>
          <w:sz w:val="24"/>
          <w:szCs w:val="24"/>
        </w:rPr>
        <w:t>10</w:t>
      </w:r>
      <w:r w:rsidRPr="00C96498">
        <w:rPr>
          <w:rFonts w:ascii="Times New Roman" w:hAnsi="Times New Roman"/>
          <w:sz w:val="24"/>
          <w:szCs w:val="24"/>
        </w:rPr>
        <w:t>, e0131624. DOI: 10.1371/journal.pone.0131624</w:t>
      </w:r>
    </w:p>
  </w:endnote>
  <w:endnote w:id="11">
    <w:p w14:paraId="504CF8EB" w14:textId="77777777" w:rsidR="00E36E58" w:rsidRPr="00C96498" w:rsidRDefault="00E36E58" w:rsidP="00C96498">
      <w:pPr>
        <w:pStyle w:val="Testonotadichiusura"/>
        <w:spacing w:line="480" w:lineRule="auto"/>
        <w:ind w:firstLine="227"/>
        <w:jc w:val="left"/>
        <w:rPr>
          <w:rFonts w:ascii="Times New Roman" w:hAnsi="Times New Roman"/>
          <w:sz w:val="24"/>
          <w:szCs w:val="24"/>
        </w:rPr>
      </w:pPr>
      <w:r w:rsidRPr="00C96498">
        <w:rPr>
          <w:rStyle w:val="Rimandonotadichiusura"/>
          <w:rFonts w:ascii="Times New Roman" w:hAnsi="Times New Roman"/>
          <w:sz w:val="24"/>
          <w:szCs w:val="24"/>
        </w:rPr>
        <w:endnoteRef/>
      </w:r>
      <w:r w:rsidRPr="00C96498">
        <w:rPr>
          <w:rFonts w:ascii="Times New Roman" w:hAnsi="Times New Roman"/>
          <w:sz w:val="24"/>
          <w:szCs w:val="24"/>
        </w:rPr>
        <w:t xml:space="preserve"> van Rantwijk, F.; Hacking, M. A. P. J.; Sheldon, R.A. Lipase-Catalyzed Synthesis of Carboxylic Amides: Nitrogen Nucleophiles as Acyl Acceptor. </w:t>
      </w:r>
      <w:r w:rsidRPr="00C96498">
        <w:rPr>
          <w:rFonts w:ascii="Times New Roman" w:hAnsi="Times New Roman"/>
          <w:i/>
          <w:sz w:val="24"/>
          <w:szCs w:val="24"/>
        </w:rPr>
        <w:t>Monatsh. Chem.</w:t>
      </w:r>
      <w:r w:rsidRPr="00C96498">
        <w:rPr>
          <w:rFonts w:ascii="Times New Roman" w:hAnsi="Times New Roman"/>
          <w:sz w:val="24"/>
          <w:szCs w:val="24"/>
        </w:rPr>
        <w:t xml:space="preserve"> </w:t>
      </w:r>
      <w:r w:rsidRPr="00C96498">
        <w:rPr>
          <w:rFonts w:ascii="Times New Roman" w:hAnsi="Times New Roman"/>
          <w:b/>
          <w:sz w:val="24"/>
          <w:szCs w:val="24"/>
        </w:rPr>
        <w:t>2000</w:t>
      </w:r>
      <w:r w:rsidRPr="00C96498">
        <w:rPr>
          <w:rFonts w:ascii="Times New Roman" w:hAnsi="Times New Roman"/>
          <w:sz w:val="24"/>
          <w:szCs w:val="24"/>
        </w:rPr>
        <w:t>,</w:t>
      </w:r>
      <w:r w:rsidRPr="00C96498">
        <w:rPr>
          <w:rFonts w:ascii="Times New Roman" w:hAnsi="Times New Roman"/>
          <w:b/>
          <w:sz w:val="24"/>
          <w:szCs w:val="24"/>
        </w:rPr>
        <w:t xml:space="preserve"> </w:t>
      </w:r>
      <w:r w:rsidRPr="00C96498">
        <w:rPr>
          <w:rFonts w:ascii="Times New Roman" w:hAnsi="Times New Roman"/>
          <w:i/>
          <w:sz w:val="24"/>
          <w:szCs w:val="24"/>
        </w:rPr>
        <w:t>131</w:t>
      </w:r>
      <w:r w:rsidRPr="00C96498">
        <w:rPr>
          <w:rFonts w:ascii="Times New Roman" w:hAnsi="Times New Roman"/>
          <w:sz w:val="24"/>
          <w:szCs w:val="24"/>
        </w:rPr>
        <w:t>, 549-569. DOI: 10.1007/s007060070086</w:t>
      </w:r>
    </w:p>
  </w:endnote>
  <w:endnote w:id="12">
    <w:p w14:paraId="33F62DB5" w14:textId="77777777" w:rsidR="00E36E58" w:rsidRPr="00C96498" w:rsidRDefault="00E36E58" w:rsidP="00C96498">
      <w:pPr>
        <w:pStyle w:val="Testonotadichiusura"/>
        <w:spacing w:line="480" w:lineRule="auto"/>
        <w:ind w:firstLine="227"/>
        <w:jc w:val="left"/>
        <w:rPr>
          <w:rFonts w:ascii="Times New Roman" w:hAnsi="Times New Roman"/>
          <w:sz w:val="24"/>
          <w:szCs w:val="24"/>
        </w:rPr>
      </w:pPr>
      <w:r w:rsidRPr="00C96498">
        <w:rPr>
          <w:rStyle w:val="Rimandonotadichiusura"/>
          <w:rFonts w:ascii="Times New Roman" w:hAnsi="Times New Roman"/>
          <w:sz w:val="24"/>
          <w:szCs w:val="24"/>
        </w:rPr>
        <w:endnoteRef/>
      </w:r>
      <w:r w:rsidRPr="00C96498">
        <w:rPr>
          <w:rFonts w:ascii="Times New Roman" w:hAnsi="Times New Roman"/>
          <w:sz w:val="24"/>
          <w:szCs w:val="24"/>
        </w:rPr>
        <w:t xml:space="preserve"> Hult, K.; Berglund, P. Enzyme promiscuity: mechanism and applications. </w:t>
      </w:r>
      <w:r w:rsidRPr="00C96498">
        <w:rPr>
          <w:rFonts w:ascii="Times New Roman" w:hAnsi="Times New Roman"/>
          <w:i/>
          <w:iCs/>
          <w:sz w:val="24"/>
          <w:szCs w:val="24"/>
        </w:rPr>
        <w:t xml:space="preserve">Trends Biotechnol. </w:t>
      </w:r>
      <w:r w:rsidRPr="00C96498">
        <w:rPr>
          <w:rFonts w:ascii="Times New Roman" w:hAnsi="Times New Roman"/>
          <w:b/>
          <w:bCs/>
          <w:sz w:val="24"/>
          <w:szCs w:val="24"/>
        </w:rPr>
        <w:t>2007</w:t>
      </w:r>
      <w:r w:rsidRPr="00C96498">
        <w:rPr>
          <w:rFonts w:ascii="Times New Roman" w:hAnsi="Times New Roman"/>
          <w:sz w:val="24"/>
          <w:szCs w:val="24"/>
        </w:rPr>
        <w:t xml:space="preserve">, </w:t>
      </w:r>
      <w:r w:rsidRPr="00C96498">
        <w:rPr>
          <w:rFonts w:ascii="Times New Roman" w:hAnsi="Times New Roman"/>
          <w:i/>
          <w:iCs/>
          <w:sz w:val="24"/>
          <w:szCs w:val="24"/>
        </w:rPr>
        <w:t>25</w:t>
      </w:r>
      <w:r w:rsidRPr="00C96498">
        <w:rPr>
          <w:rFonts w:ascii="Times New Roman" w:hAnsi="Times New Roman"/>
          <w:sz w:val="24"/>
          <w:szCs w:val="24"/>
        </w:rPr>
        <w:t>, 231-238. DOI: 10.1016/j.tibtech.2007.03.002</w:t>
      </w:r>
    </w:p>
  </w:endnote>
  <w:endnote w:id="13">
    <w:p w14:paraId="61FF8F8D" w14:textId="77777777" w:rsidR="00E40B45" w:rsidRPr="00C96498" w:rsidRDefault="00E40B45" w:rsidP="00C96498">
      <w:pPr>
        <w:pStyle w:val="Testonotadichiusura"/>
        <w:spacing w:line="480" w:lineRule="auto"/>
        <w:ind w:firstLine="227"/>
        <w:jc w:val="left"/>
        <w:rPr>
          <w:rFonts w:ascii="Times New Roman" w:hAnsi="Times New Roman"/>
          <w:sz w:val="24"/>
          <w:szCs w:val="24"/>
        </w:rPr>
      </w:pPr>
      <w:r w:rsidRPr="00C96498">
        <w:rPr>
          <w:rStyle w:val="Rimandonotadichiusura"/>
          <w:rFonts w:ascii="Times New Roman" w:hAnsi="Times New Roman"/>
          <w:sz w:val="24"/>
          <w:szCs w:val="24"/>
        </w:rPr>
        <w:endnoteRef/>
      </w:r>
      <w:r w:rsidRPr="00C96498">
        <w:rPr>
          <w:rFonts w:ascii="Times New Roman" w:hAnsi="Times New Roman"/>
          <w:sz w:val="24"/>
          <w:szCs w:val="24"/>
        </w:rPr>
        <w:t xml:space="preserve"> Kapoor, M.; Gupta, M. N. Lipase promiscuity and its biochemical applications. </w:t>
      </w:r>
      <w:r w:rsidRPr="00C96498">
        <w:rPr>
          <w:rFonts w:ascii="Times New Roman" w:hAnsi="Times New Roman"/>
          <w:i/>
          <w:iCs/>
          <w:sz w:val="24"/>
          <w:szCs w:val="24"/>
        </w:rPr>
        <w:t>Process Biochem</w:t>
      </w:r>
      <w:r w:rsidRPr="00C96498">
        <w:rPr>
          <w:rFonts w:ascii="Times New Roman" w:hAnsi="Times New Roman"/>
          <w:sz w:val="24"/>
          <w:szCs w:val="24"/>
        </w:rPr>
        <w:t xml:space="preserve">. </w:t>
      </w:r>
      <w:r w:rsidRPr="00C96498">
        <w:rPr>
          <w:rFonts w:ascii="Times New Roman" w:hAnsi="Times New Roman"/>
          <w:b/>
          <w:bCs/>
          <w:sz w:val="24"/>
          <w:szCs w:val="24"/>
        </w:rPr>
        <w:t>2012</w:t>
      </w:r>
      <w:r w:rsidRPr="00C96498">
        <w:rPr>
          <w:rFonts w:ascii="Times New Roman" w:hAnsi="Times New Roman"/>
          <w:sz w:val="24"/>
          <w:szCs w:val="24"/>
        </w:rPr>
        <w:t>,</w:t>
      </w:r>
      <w:r w:rsidRPr="00C96498">
        <w:rPr>
          <w:rFonts w:ascii="Times New Roman" w:hAnsi="Times New Roman"/>
          <w:b/>
          <w:bCs/>
          <w:sz w:val="24"/>
          <w:szCs w:val="24"/>
        </w:rPr>
        <w:t xml:space="preserve"> </w:t>
      </w:r>
      <w:r w:rsidRPr="00C96498">
        <w:rPr>
          <w:rFonts w:ascii="Times New Roman" w:hAnsi="Times New Roman"/>
          <w:i/>
          <w:iCs/>
          <w:sz w:val="24"/>
          <w:szCs w:val="24"/>
        </w:rPr>
        <w:t>47</w:t>
      </w:r>
      <w:r w:rsidRPr="00C96498">
        <w:rPr>
          <w:rFonts w:ascii="Times New Roman" w:hAnsi="Times New Roman"/>
          <w:sz w:val="24"/>
          <w:szCs w:val="24"/>
        </w:rPr>
        <w:t>, 555–569. DOI: 10.1016/j.procbio.2012.01.011.</w:t>
      </w:r>
    </w:p>
  </w:endnote>
  <w:endnote w:id="14">
    <w:p w14:paraId="5ACF0A0F" w14:textId="30F8E9E9" w:rsidR="00E36E58" w:rsidRPr="00C96498" w:rsidRDefault="00E36E58" w:rsidP="00425481">
      <w:pPr>
        <w:autoSpaceDE w:val="0"/>
        <w:autoSpaceDN w:val="0"/>
        <w:adjustRightInd w:val="0"/>
        <w:spacing w:after="0" w:line="480" w:lineRule="auto"/>
        <w:ind w:firstLine="227"/>
        <w:jc w:val="left"/>
        <w:rPr>
          <w:rFonts w:ascii="Times New Roman" w:hAnsi="Times New Roman"/>
          <w:szCs w:val="24"/>
        </w:rPr>
      </w:pPr>
      <w:r w:rsidRPr="00C96498">
        <w:rPr>
          <w:rStyle w:val="Rimandonotadichiusura"/>
          <w:rFonts w:ascii="Times New Roman" w:hAnsi="Times New Roman"/>
          <w:szCs w:val="24"/>
        </w:rPr>
        <w:endnoteRef/>
      </w:r>
      <w:r w:rsidRPr="00425481">
        <w:rPr>
          <w:rFonts w:ascii="Times New Roman" w:hAnsi="Times New Roman"/>
          <w:szCs w:val="24"/>
          <w:lang w:val="en-GB"/>
        </w:rPr>
        <w:t xml:space="preserve"> </w:t>
      </w:r>
      <w:r w:rsidR="00490099" w:rsidRPr="00425481">
        <w:rPr>
          <w:rFonts w:ascii="Times New Roman" w:hAnsi="Times New Roman"/>
          <w:szCs w:val="24"/>
          <w:lang w:val="en-GB"/>
        </w:rPr>
        <w:t xml:space="preserve">Sharma, J.; Batovska, D.; Kuwamori, Y.; Asano, Y. </w:t>
      </w:r>
      <w:r w:rsidR="00425481" w:rsidRPr="00C96498">
        <w:rPr>
          <w:rFonts w:ascii="Times New Roman" w:hAnsi="Times New Roman"/>
          <w:szCs w:val="24"/>
        </w:rPr>
        <w:t>Enzymatic Chemoselective Synthesis of Secondary-Amide</w:t>
      </w:r>
      <w:r w:rsidR="00425481">
        <w:rPr>
          <w:rFonts w:ascii="Times New Roman" w:hAnsi="Times New Roman"/>
          <w:szCs w:val="24"/>
        </w:rPr>
        <w:t xml:space="preserve"> </w:t>
      </w:r>
      <w:r w:rsidR="00425481" w:rsidRPr="00C96498">
        <w:rPr>
          <w:rFonts w:ascii="Times New Roman" w:hAnsi="Times New Roman"/>
          <w:szCs w:val="24"/>
        </w:rPr>
        <w:t>Surfactant from N-Methylethanol Amine</w:t>
      </w:r>
      <w:r w:rsidR="00425481">
        <w:rPr>
          <w:rFonts w:ascii="Times New Roman" w:hAnsi="Times New Roman"/>
          <w:szCs w:val="24"/>
        </w:rPr>
        <w:t xml:space="preserve">. </w:t>
      </w:r>
      <w:r w:rsidR="00490099" w:rsidRPr="00425481">
        <w:rPr>
          <w:rFonts w:ascii="Times New Roman" w:hAnsi="Times New Roman"/>
          <w:i/>
          <w:szCs w:val="24"/>
          <w:lang w:val="en-GB"/>
        </w:rPr>
        <w:t xml:space="preserve">J. Biosci. </w:t>
      </w:r>
      <w:r w:rsidR="00490099" w:rsidRPr="00490099">
        <w:rPr>
          <w:rFonts w:ascii="Times New Roman" w:hAnsi="Times New Roman"/>
          <w:i/>
          <w:szCs w:val="24"/>
          <w:lang w:val="en-GB"/>
        </w:rPr>
        <w:t>Bioeng.</w:t>
      </w:r>
      <w:r w:rsidRPr="00490099">
        <w:rPr>
          <w:rFonts w:ascii="Times New Roman" w:hAnsi="Times New Roman"/>
          <w:szCs w:val="24"/>
          <w:lang w:val="en-GB"/>
        </w:rPr>
        <w:t xml:space="preserve"> </w:t>
      </w:r>
      <w:r w:rsidRPr="00490099">
        <w:rPr>
          <w:rFonts w:ascii="Times New Roman" w:hAnsi="Times New Roman"/>
          <w:b/>
          <w:szCs w:val="24"/>
        </w:rPr>
        <w:t>2005</w:t>
      </w:r>
      <w:r w:rsidRPr="00C96498">
        <w:rPr>
          <w:rFonts w:ascii="Times New Roman" w:hAnsi="Times New Roman"/>
          <w:szCs w:val="24"/>
        </w:rPr>
        <w:t xml:space="preserve">, </w:t>
      </w:r>
      <w:r w:rsidRPr="00490099">
        <w:rPr>
          <w:rFonts w:ascii="Times New Roman" w:hAnsi="Times New Roman"/>
          <w:i/>
          <w:szCs w:val="24"/>
        </w:rPr>
        <w:t>100</w:t>
      </w:r>
      <w:r w:rsidRPr="00C96498">
        <w:rPr>
          <w:rFonts w:ascii="Times New Roman" w:hAnsi="Times New Roman"/>
          <w:szCs w:val="24"/>
        </w:rPr>
        <w:t>, 662–666.</w:t>
      </w:r>
      <w:r w:rsidR="00425481">
        <w:rPr>
          <w:rFonts w:ascii="Times New Roman" w:hAnsi="Times New Roman"/>
          <w:szCs w:val="24"/>
        </w:rPr>
        <w:t xml:space="preserve"> </w:t>
      </w:r>
      <w:r w:rsidRPr="00C96498">
        <w:rPr>
          <w:rFonts w:ascii="Times New Roman" w:hAnsi="Times New Roman"/>
          <w:szCs w:val="24"/>
        </w:rPr>
        <w:t>DOI: 10.1263/jbb.100.662</w:t>
      </w:r>
    </w:p>
  </w:endnote>
  <w:endnote w:id="15">
    <w:p w14:paraId="18D99EA4" w14:textId="24016659" w:rsidR="00E40B45" w:rsidRPr="00C96498" w:rsidRDefault="00E40B45" w:rsidP="00C96498">
      <w:pPr>
        <w:pStyle w:val="Testonotadichiusura"/>
        <w:spacing w:line="480" w:lineRule="auto"/>
        <w:ind w:firstLine="227"/>
        <w:jc w:val="left"/>
        <w:rPr>
          <w:rFonts w:ascii="Times New Roman" w:hAnsi="Times New Roman"/>
          <w:sz w:val="24"/>
          <w:szCs w:val="24"/>
        </w:rPr>
      </w:pPr>
      <w:r w:rsidRPr="00C96498">
        <w:rPr>
          <w:rStyle w:val="Rimandonotadichiusura"/>
          <w:rFonts w:ascii="Times New Roman" w:hAnsi="Times New Roman"/>
          <w:sz w:val="24"/>
          <w:szCs w:val="24"/>
        </w:rPr>
        <w:endnoteRef/>
      </w:r>
      <w:r w:rsidRPr="00C96498">
        <w:rPr>
          <w:rFonts w:ascii="Times New Roman" w:hAnsi="Times New Roman"/>
          <w:sz w:val="24"/>
          <w:szCs w:val="24"/>
        </w:rPr>
        <w:t xml:space="preserve">Marsden, S. R.; Mestrom, L.; McMillan, D. G. G.; Hanefeld, U. Thermodynamically and Kinetically Controlled Reactions in Biocatalysis – from Concepts to Perspectives. </w:t>
      </w:r>
      <w:r w:rsidRPr="00C96498">
        <w:rPr>
          <w:rFonts w:ascii="Times New Roman" w:hAnsi="Times New Roman"/>
          <w:i/>
          <w:iCs/>
          <w:sz w:val="24"/>
          <w:szCs w:val="24"/>
        </w:rPr>
        <w:t xml:space="preserve">ChemCatChem </w:t>
      </w:r>
      <w:r w:rsidRPr="00C96498">
        <w:rPr>
          <w:rFonts w:ascii="Times New Roman" w:hAnsi="Times New Roman"/>
          <w:b/>
          <w:sz w:val="24"/>
          <w:szCs w:val="24"/>
        </w:rPr>
        <w:t>2020</w:t>
      </w:r>
      <w:r w:rsidRPr="00C96498">
        <w:rPr>
          <w:rFonts w:ascii="Times New Roman" w:hAnsi="Times New Roman"/>
          <w:sz w:val="24"/>
          <w:szCs w:val="24"/>
        </w:rPr>
        <w:t xml:space="preserve">, </w:t>
      </w:r>
      <w:r w:rsidRPr="00C96498">
        <w:rPr>
          <w:rFonts w:ascii="Times New Roman" w:hAnsi="Times New Roman"/>
          <w:i/>
          <w:iCs/>
          <w:sz w:val="24"/>
          <w:szCs w:val="24"/>
        </w:rPr>
        <w:t>12</w:t>
      </w:r>
      <w:r w:rsidRPr="00C96498">
        <w:rPr>
          <w:rFonts w:ascii="Times New Roman" w:hAnsi="Times New Roman"/>
          <w:sz w:val="24"/>
          <w:szCs w:val="24"/>
        </w:rPr>
        <w:t>, 426–437</w:t>
      </w:r>
      <w:r w:rsidR="00E725B3" w:rsidRPr="00C96498">
        <w:rPr>
          <w:rFonts w:ascii="Times New Roman" w:hAnsi="Times New Roman"/>
          <w:sz w:val="24"/>
          <w:szCs w:val="24"/>
        </w:rPr>
        <w:t>. DOI: DOI: 10.1002/cctc.201901589.</w:t>
      </w:r>
    </w:p>
  </w:endnote>
  <w:endnote w:id="16">
    <w:p w14:paraId="49520208" w14:textId="7969CDB1" w:rsidR="00E36E58" w:rsidRPr="00C96498" w:rsidRDefault="00E36E58" w:rsidP="00867F80">
      <w:pPr>
        <w:pStyle w:val="Testonotadichiusura"/>
        <w:spacing w:line="480" w:lineRule="auto"/>
        <w:ind w:firstLine="227"/>
        <w:jc w:val="left"/>
        <w:rPr>
          <w:rFonts w:ascii="Times New Roman" w:hAnsi="Times New Roman"/>
          <w:sz w:val="24"/>
          <w:szCs w:val="24"/>
        </w:rPr>
      </w:pPr>
      <w:r w:rsidRPr="00C96498">
        <w:rPr>
          <w:rStyle w:val="Rimandonotadichiusura"/>
          <w:rFonts w:ascii="Times New Roman" w:hAnsi="Times New Roman"/>
          <w:sz w:val="24"/>
          <w:szCs w:val="24"/>
        </w:rPr>
        <w:endnoteRef/>
      </w:r>
      <w:r w:rsidRPr="00C96498">
        <w:rPr>
          <w:rFonts w:ascii="Times New Roman" w:hAnsi="Times New Roman"/>
          <w:sz w:val="24"/>
          <w:szCs w:val="24"/>
        </w:rPr>
        <w:t xml:space="preserve"> De Zoete</w:t>
      </w:r>
      <w:r w:rsidR="00867F80">
        <w:rPr>
          <w:rFonts w:ascii="Times New Roman" w:hAnsi="Times New Roman"/>
          <w:sz w:val="24"/>
          <w:szCs w:val="24"/>
        </w:rPr>
        <w:t xml:space="preserve">, </w:t>
      </w:r>
      <w:r w:rsidRPr="00C96498">
        <w:rPr>
          <w:rFonts w:ascii="Times New Roman" w:hAnsi="Times New Roman"/>
          <w:sz w:val="24"/>
          <w:szCs w:val="24"/>
        </w:rPr>
        <w:t>M</w:t>
      </w:r>
      <w:r w:rsidR="00867F80">
        <w:rPr>
          <w:rFonts w:ascii="Times New Roman" w:hAnsi="Times New Roman"/>
          <w:sz w:val="24"/>
          <w:szCs w:val="24"/>
        </w:rPr>
        <w:t xml:space="preserve">. </w:t>
      </w:r>
      <w:r w:rsidRPr="00C96498">
        <w:rPr>
          <w:rFonts w:ascii="Times New Roman" w:hAnsi="Times New Roman"/>
          <w:sz w:val="24"/>
          <w:szCs w:val="24"/>
        </w:rPr>
        <w:t>C</w:t>
      </w:r>
      <w:r w:rsidR="00867F80">
        <w:rPr>
          <w:rFonts w:ascii="Times New Roman" w:hAnsi="Times New Roman"/>
          <w:sz w:val="24"/>
          <w:szCs w:val="24"/>
        </w:rPr>
        <w:t>.;</w:t>
      </w:r>
      <w:r w:rsidRPr="00C96498">
        <w:rPr>
          <w:rFonts w:ascii="Times New Roman" w:hAnsi="Times New Roman"/>
          <w:sz w:val="24"/>
          <w:szCs w:val="24"/>
        </w:rPr>
        <w:t xml:space="preserve"> Kock-van Dalen</w:t>
      </w:r>
      <w:r w:rsidR="00867F80">
        <w:rPr>
          <w:rFonts w:ascii="Times New Roman" w:hAnsi="Times New Roman"/>
          <w:sz w:val="24"/>
          <w:szCs w:val="24"/>
        </w:rPr>
        <w:t>,</w:t>
      </w:r>
      <w:r w:rsidRPr="00C96498">
        <w:rPr>
          <w:rFonts w:ascii="Times New Roman" w:hAnsi="Times New Roman"/>
          <w:sz w:val="24"/>
          <w:szCs w:val="24"/>
        </w:rPr>
        <w:t xml:space="preserve"> A</w:t>
      </w:r>
      <w:r w:rsidR="00867F80">
        <w:rPr>
          <w:rFonts w:ascii="Times New Roman" w:hAnsi="Times New Roman"/>
          <w:sz w:val="24"/>
          <w:szCs w:val="24"/>
        </w:rPr>
        <w:t xml:space="preserve">. </w:t>
      </w:r>
      <w:r w:rsidRPr="00C96498">
        <w:rPr>
          <w:rFonts w:ascii="Times New Roman" w:hAnsi="Times New Roman"/>
          <w:sz w:val="24"/>
          <w:szCs w:val="24"/>
        </w:rPr>
        <w:t>C</w:t>
      </w:r>
      <w:r w:rsidR="00867F80">
        <w:rPr>
          <w:rFonts w:ascii="Times New Roman" w:hAnsi="Times New Roman"/>
          <w:sz w:val="24"/>
          <w:szCs w:val="24"/>
        </w:rPr>
        <w:t>.;</w:t>
      </w:r>
      <w:r w:rsidRPr="00C96498">
        <w:rPr>
          <w:rFonts w:ascii="Times New Roman" w:hAnsi="Times New Roman"/>
          <w:sz w:val="24"/>
          <w:szCs w:val="24"/>
        </w:rPr>
        <w:t xml:space="preserve"> Van Rantwijk</w:t>
      </w:r>
      <w:r w:rsidR="00867F80">
        <w:rPr>
          <w:rFonts w:ascii="Times New Roman" w:hAnsi="Times New Roman"/>
          <w:sz w:val="24"/>
          <w:szCs w:val="24"/>
        </w:rPr>
        <w:t xml:space="preserve">, </w:t>
      </w:r>
      <w:r w:rsidRPr="00C96498">
        <w:rPr>
          <w:rFonts w:ascii="Times New Roman" w:hAnsi="Times New Roman"/>
          <w:sz w:val="24"/>
          <w:szCs w:val="24"/>
        </w:rPr>
        <w:t>F</w:t>
      </w:r>
      <w:r w:rsidR="00867F80">
        <w:rPr>
          <w:rFonts w:ascii="Times New Roman" w:hAnsi="Times New Roman"/>
          <w:sz w:val="24"/>
          <w:szCs w:val="24"/>
        </w:rPr>
        <w:t>.;</w:t>
      </w:r>
      <w:r w:rsidRPr="00C96498">
        <w:rPr>
          <w:rFonts w:ascii="Times New Roman" w:hAnsi="Times New Roman"/>
          <w:sz w:val="24"/>
          <w:szCs w:val="24"/>
        </w:rPr>
        <w:t xml:space="preserve"> Sheldon</w:t>
      </w:r>
      <w:r w:rsidR="00867F80">
        <w:rPr>
          <w:rFonts w:ascii="Times New Roman" w:hAnsi="Times New Roman"/>
          <w:sz w:val="24"/>
          <w:szCs w:val="24"/>
        </w:rPr>
        <w:t>,</w:t>
      </w:r>
      <w:r w:rsidRPr="00C96498">
        <w:rPr>
          <w:rFonts w:ascii="Times New Roman" w:hAnsi="Times New Roman"/>
          <w:sz w:val="24"/>
          <w:szCs w:val="24"/>
        </w:rPr>
        <w:t xml:space="preserve"> R</w:t>
      </w:r>
      <w:r w:rsidR="00867F80">
        <w:rPr>
          <w:rFonts w:ascii="Times New Roman" w:hAnsi="Times New Roman"/>
          <w:sz w:val="24"/>
          <w:szCs w:val="24"/>
        </w:rPr>
        <w:t xml:space="preserve">. </w:t>
      </w:r>
      <w:r w:rsidRPr="00C96498">
        <w:rPr>
          <w:rFonts w:ascii="Times New Roman" w:hAnsi="Times New Roman"/>
          <w:sz w:val="24"/>
          <w:szCs w:val="24"/>
        </w:rPr>
        <w:t>A</w:t>
      </w:r>
      <w:r w:rsidR="00867F80">
        <w:rPr>
          <w:rFonts w:ascii="Times New Roman" w:hAnsi="Times New Roman"/>
          <w:sz w:val="24"/>
          <w:szCs w:val="24"/>
        </w:rPr>
        <w:t xml:space="preserve">. </w:t>
      </w:r>
      <w:r w:rsidR="005F684D" w:rsidRPr="005F684D">
        <w:rPr>
          <w:rFonts w:ascii="Times New Roman" w:hAnsi="Times New Roman"/>
          <w:sz w:val="24"/>
          <w:szCs w:val="24"/>
        </w:rPr>
        <w:t>A new enzymatic one-pot procedure for the synthesis of carboxylic amides from carboxylic acids</w:t>
      </w:r>
      <w:r w:rsidR="005F684D">
        <w:rPr>
          <w:rFonts w:ascii="Times New Roman" w:hAnsi="Times New Roman"/>
          <w:sz w:val="24"/>
          <w:szCs w:val="24"/>
        </w:rPr>
        <w:t xml:space="preserve">. </w:t>
      </w:r>
      <w:r w:rsidRPr="00867F80">
        <w:rPr>
          <w:rFonts w:ascii="Times New Roman" w:hAnsi="Times New Roman"/>
          <w:i/>
          <w:sz w:val="24"/>
          <w:szCs w:val="24"/>
        </w:rPr>
        <w:t>J Mol Catal B: Enzym</w:t>
      </w:r>
      <w:r w:rsidR="00867F80" w:rsidRPr="00867F80">
        <w:rPr>
          <w:rFonts w:ascii="Times New Roman" w:hAnsi="Times New Roman"/>
          <w:i/>
          <w:sz w:val="24"/>
          <w:szCs w:val="24"/>
        </w:rPr>
        <w:t xml:space="preserve"> </w:t>
      </w:r>
      <w:r w:rsidR="00867F80">
        <w:rPr>
          <w:rFonts w:ascii="Times New Roman" w:hAnsi="Times New Roman"/>
          <w:b/>
          <w:sz w:val="24"/>
          <w:szCs w:val="24"/>
        </w:rPr>
        <w:t>1996</w:t>
      </w:r>
      <w:r w:rsidR="00867F80" w:rsidRPr="00867F80">
        <w:rPr>
          <w:rFonts w:ascii="Times New Roman" w:hAnsi="Times New Roman"/>
          <w:sz w:val="24"/>
          <w:szCs w:val="24"/>
        </w:rPr>
        <w:t>,</w:t>
      </w:r>
      <w:r w:rsidR="00867F80">
        <w:rPr>
          <w:rFonts w:ascii="Times New Roman" w:hAnsi="Times New Roman"/>
          <w:b/>
          <w:sz w:val="24"/>
          <w:szCs w:val="24"/>
        </w:rPr>
        <w:t xml:space="preserve"> </w:t>
      </w:r>
      <w:r w:rsidRPr="00867F80">
        <w:rPr>
          <w:rFonts w:ascii="Times New Roman" w:hAnsi="Times New Roman"/>
          <w:i/>
          <w:sz w:val="24"/>
          <w:szCs w:val="24"/>
        </w:rPr>
        <w:t>2</w:t>
      </w:r>
      <w:r w:rsidR="00867F80">
        <w:rPr>
          <w:rFonts w:ascii="Times New Roman" w:hAnsi="Times New Roman"/>
          <w:sz w:val="24"/>
          <w:szCs w:val="24"/>
        </w:rPr>
        <w:t xml:space="preserve">, </w:t>
      </w:r>
      <w:r w:rsidRPr="00C96498">
        <w:rPr>
          <w:rFonts w:ascii="Times New Roman" w:hAnsi="Times New Roman"/>
          <w:sz w:val="24"/>
          <w:szCs w:val="24"/>
        </w:rPr>
        <w:t>19</w:t>
      </w:r>
      <w:r w:rsidR="00867F80" w:rsidRPr="00C96498">
        <w:rPr>
          <w:rFonts w:ascii="Times New Roman" w:hAnsi="Times New Roman"/>
          <w:sz w:val="24"/>
          <w:szCs w:val="24"/>
        </w:rPr>
        <w:t>–</w:t>
      </w:r>
      <w:r w:rsidR="005F684D">
        <w:rPr>
          <w:rFonts w:ascii="Times New Roman" w:hAnsi="Times New Roman"/>
          <w:sz w:val="24"/>
          <w:szCs w:val="24"/>
        </w:rPr>
        <w:t>25. DOI:</w:t>
      </w:r>
      <w:r w:rsidR="00605A39" w:rsidRPr="00605A39">
        <w:t xml:space="preserve"> </w:t>
      </w:r>
      <w:r w:rsidR="00605A39" w:rsidRPr="00605A39">
        <w:rPr>
          <w:rFonts w:ascii="Times New Roman" w:hAnsi="Times New Roman"/>
          <w:sz w:val="24"/>
          <w:szCs w:val="24"/>
        </w:rPr>
        <w:t>10.1016/1381-1177(96)00009-4</w:t>
      </w:r>
      <w:r w:rsidR="00605A39">
        <w:rPr>
          <w:rFonts w:ascii="Times New Roman" w:hAnsi="Times New Roman"/>
          <w:sz w:val="24"/>
          <w:szCs w:val="24"/>
        </w:rPr>
        <w:t>.</w:t>
      </w:r>
    </w:p>
  </w:endnote>
  <w:endnote w:id="17">
    <w:p w14:paraId="7188A626" w14:textId="3BF0189B" w:rsidR="00DA3E22" w:rsidRPr="005B6BB7" w:rsidRDefault="00DA3E22" w:rsidP="00C96498">
      <w:pPr>
        <w:pStyle w:val="Testonotadichiusura"/>
        <w:spacing w:line="480" w:lineRule="auto"/>
        <w:ind w:firstLine="227"/>
        <w:jc w:val="left"/>
        <w:rPr>
          <w:rFonts w:ascii="Times New Roman" w:hAnsi="Times New Roman"/>
          <w:sz w:val="24"/>
          <w:szCs w:val="24"/>
          <w:lang w:val="en-GB"/>
        </w:rPr>
      </w:pPr>
      <w:r w:rsidRPr="00C96498">
        <w:rPr>
          <w:rStyle w:val="Rimandonotadichiusura"/>
          <w:rFonts w:ascii="Times New Roman" w:hAnsi="Times New Roman"/>
          <w:sz w:val="24"/>
          <w:szCs w:val="24"/>
        </w:rPr>
        <w:endnoteRef/>
      </w:r>
      <w:r w:rsidRPr="00C96498">
        <w:rPr>
          <w:rFonts w:ascii="Times New Roman" w:hAnsi="Times New Roman"/>
          <w:sz w:val="24"/>
          <w:szCs w:val="24"/>
        </w:rPr>
        <w:t xml:space="preserve"> </w:t>
      </w:r>
      <w:r w:rsidRPr="00C96498">
        <w:rPr>
          <w:rFonts w:ascii="Times New Roman" w:hAnsi="Times New Roman"/>
          <w:bCs/>
          <w:sz w:val="24"/>
          <w:szCs w:val="24"/>
          <w:lang w:val="en-GB"/>
        </w:rPr>
        <w:t>Hacking,</w:t>
      </w:r>
      <w:r w:rsidR="00D46ADE">
        <w:rPr>
          <w:rFonts w:ascii="Times New Roman" w:hAnsi="Times New Roman"/>
          <w:bCs/>
          <w:sz w:val="24"/>
          <w:szCs w:val="24"/>
          <w:lang w:val="en-GB"/>
        </w:rPr>
        <w:t xml:space="preserve"> M. </w:t>
      </w:r>
      <w:r w:rsidR="00D46ADE" w:rsidRPr="00C96498">
        <w:rPr>
          <w:rFonts w:ascii="Times New Roman" w:hAnsi="Times New Roman"/>
          <w:bCs/>
          <w:sz w:val="24"/>
          <w:szCs w:val="24"/>
          <w:lang w:val="en-GB"/>
        </w:rPr>
        <w:t>A. P. J.</w:t>
      </w:r>
      <w:r w:rsidR="00D46ADE">
        <w:rPr>
          <w:rFonts w:ascii="Times New Roman" w:hAnsi="Times New Roman"/>
          <w:bCs/>
          <w:sz w:val="24"/>
          <w:szCs w:val="24"/>
          <w:lang w:val="en-GB"/>
        </w:rPr>
        <w:t>;</w:t>
      </w:r>
      <w:r w:rsidR="00D46ADE" w:rsidRPr="00C96498">
        <w:rPr>
          <w:rFonts w:ascii="Times New Roman" w:hAnsi="Times New Roman"/>
          <w:bCs/>
          <w:sz w:val="24"/>
          <w:szCs w:val="24"/>
          <w:lang w:val="en-GB"/>
        </w:rPr>
        <w:t xml:space="preserve"> </w:t>
      </w:r>
      <w:r w:rsidRPr="00C96498">
        <w:rPr>
          <w:rFonts w:ascii="Times New Roman" w:hAnsi="Times New Roman"/>
          <w:bCs/>
          <w:sz w:val="24"/>
          <w:szCs w:val="24"/>
          <w:lang w:val="en-GB"/>
        </w:rPr>
        <w:t xml:space="preserve">Akkus, </w:t>
      </w:r>
      <w:r w:rsidR="00D46ADE">
        <w:rPr>
          <w:rFonts w:ascii="Times New Roman" w:hAnsi="Times New Roman"/>
          <w:bCs/>
          <w:sz w:val="24"/>
          <w:szCs w:val="24"/>
          <w:lang w:val="en-GB"/>
        </w:rPr>
        <w:t xml:space="preserve">H.; </w:t>
      </w:r>
      <w:r w:rsidRPr="00C96498">
        <w:rPr>
          <w:rFonts w:ascii="Times New Roman" w:hAnsi="Times New Roman"/>
          <w:bCs/>
          <w:sz w:val="24"/>
          <w:szCs w:val="24"/>
          <w:lang w:val="en-GB"/>
        </w:rPr>
        <w:t>van Rantwijk,</w:t>
      </w:r>
      <w:r w:rsidR="00D46ADE">
        <w:rPr>
          <w:rFonts w:ascii="Times New Roman" w:hAnsi="Times New Roman"/>
          <w:bCs/>
          <w:sz w:val="24"/>
          <w:szCs w:val="24"/>
          <w:lang w:val="en-GB"/>
        </w:rPr>
        <w:t xml:space="preserve"> F.; </w:t>
      </w:r>
      <w:r w:rsidRPr="00C96498">
        <w:rPr>
          <w:rFonts w:ascii="Times New Roman" w:hAnsi="Times New Roman"/>
          <w:bCs/>
          <w:sz w:val="24"/>
          <w:szCs w:val="24"/>
          <w:lang w:val="en-GB"/>
        </w:rPr>
        <w:t>Sheldon</w:t>
      </w:r>
      <w:r w:rsidR="00D46ADE">
        <w:rPr>
          <w:rFonts w:ascii="Times New Roman" w:hAnsi="Times New Roman"/>
          <w:bCs/>
          <w:sz w:val="24"/>
          <w:szCs w:val="24"/>
          <w:lang w:val="en-GB"/>
        </w:rPr>
        <w:t xml:space="preserve">, R. </w:t>
      </w:r>
      <w:r w:rsidR="005B6BB7">
        <w:rPr>
          <w:rFonts w:ascii="Times New Roman" w:hAnsi="Times New Roman"/>
          <w:bCs/>
          <w:sz w:val="24"/>
          <w:szCs w:val="24"/>
          <w:lang w:val="en-GB"/>
        </w:rPr>
        <w:t>A.</w:t>
      </w:r>
      <w:r w:rsidRPr="00C96498">
        <w:rPr>
          <w:rFonts w:ascii="Times New Roman" w:hAnsi="Times New Roman"/>
          <w:b/>
          <w:bCs/>
          <w:sz w:val="24"/>
          <w:szCs w:val="24"/>
          <w:lang w:val="en-GB"/>
        </w:rPr>
        <w:t xml:space="preserve"> </w:t>
      </w:r>
      <w:r w:rsidRPr="005B6BB7">
        <w:rPr>
          <w:rFonts w:ascii="Times New Roman" w:hAnsi="Times New Roman"/>
          <w:bCs/>
          <w:sz w:val="24"/>
          <w:szCs w:val="24"/>
          <w:lang w:val="en-GB"/>
        </w:rPr>
        <w:t>Lipase and Esterase-Catalyzed Acylation</w:t>
      </w:r>
      <w:r w:rsidR="005B6BB7">
        <w:rPr>
          <w:rFonts w:ascii="Times New Roman" w:hAnsi="Times New Roman"/>
          <w:bCs/>
          <w:sz w:val="24"/>
          <w:szCs w:val="24"/>
          <w:lang w:val="en-GB"/>
        </w:rPr>
        <w:t xml:space="preserve"> </w:t>
      </w:r>
      <w:r w:rsidRPr="005B6BB7">
        <w:rPr>
          <w:rFonts w:ascii="Times New Roman" w:hAnsi="Times New Roman"/>
          <w:bCs/>
          <w:sz w:val="24"/>
          <w:szCs w:val="24"/>
          <w:lang w:val="en-GB"/>
        </w:rPr>
        <w:t>of Hetero-Substituted Nitrogen</w:t>
      </w:r>
      <w:r w:rsidR="005B6BB7">
        <w:rPr>
          <w:rFonts w:ascii="Times New Roman" w:hAnsi="Times New Roman"/>
          <w:bCs/>
          <w:sz w:val="24"/>
          <w:szCs w:val="24"/>
          <w:lang w:val="en-GB"/>
        </w:rPr>
        <w:t xml:space="preserve"> </w:t>
      </w:r>
      <w:r w:rsidRPr="005B6BB7">
        <w:rPr>
          <w:rFonts w:ascii="Times New Roman" w:hAnsi="Times New Roman"/>
          <w:bCs/>
          <w:sz w:val="24"/>
          <w:szCs w:val="24"/>
          <w:lang w:val="en-GB"/>
        </w:rPr>
        <w:t>Nucleophiles in Water and</w:t>
      </w:r>
      <w:r w:rsidR="005B6BB7">
        <w:rPr>
          <w:rFonts w:ascii="Times New Roman" w:hAnsi="Times New Roman"/>
          <w:bCs/>
          <w:sz w:val="24"/>
          <w:szCs w:val="24"/>
          <w:lang w:val="en-GB"/>
        </w:rPr>
        <w:t xml:space="preserve"> </w:t>
      </w:r>
      <w:r w:rsidRPr="005B6BB7">
        <w:rPr>
          <w:rFonts w:ascii="Times New Roman" w:hAnsi="Times New Roman"/>
          <w:bCs/>
          <w:sz w:val="24"/>
          <w:szCs w:val="24"/>
          <w:lang w:val="en-GB"/>
        </w:rPr>
        <w:t>Organic Solvents.</w:t>
      </w:r>
      <w:r w:rsidRPr="00C96498">
        <w:rPr>
          <w:rFonts w:ascii="Times New Roman" w:hAnsi="Times New Roman"/>
          <w:b/>
          <w:bCs/>
          <w:sz w:val="24"/>
          <w:szCs w:val="24"/>
          <w:lang w:val="en-GB"/>
        </w:rPr>
        <w:t xml:space="preserve"> </w:t>
      </w:r>
      <w:r w:rsidRPr="005B6BB7">
        <w:rPr>
          <w:rFonts w:ascii="Times New Roman" w:hAnsi="Times New Roman"/>
          <w:bCs/>
          <w:i/>
          <w:sz w:val="24"/>
          <w:szCs w:val="24"/>
          <w:lang w:val="en-GB"/>
        </w:rPr>
        <w:t>Biotechnol. Bioengin.</w:t>
      </w:r>
      <w:r w:rsidRPr="00C96498">
        <w:rPr>
          <w:rFonts w:ascii="Times New Roman" w:hAnsi="Times New Roman"/>
          <w:b/>
          <w:bCs/>
          <w:sz w:val="24"/>
          <w:szCs w:val="24"/>
          <w:lang w:val="en-GB"/>
        </w:rPr>
        <w:t xml:space="preserve"> 2000</w:t>
      </w:r>
      <w:r w:rsidRPr="005B6BB7">
        <w:rPr>
          <w:rFonts w:ascii="Times New Roman" w:hAnsi="Times New Roman"/>
          <w:bCs/>
          <w:sz w:val="24"/>
          <w:szCs w:val="24"/>
          <w:lang w:val="en-GB"/>
        </w:rPr>
        <w:t xml:space="preserve">, </w:t>
      </w:r>
      <w:r w:rsidRPr="005B6BB7">
        <w:rPr>
          <w:rFonts w:ascii="Times New Roman" w:hAnsi="Times New Roman"/>
          <w:bCs/>
          <w:i/>
          <w:sz w:val="24"/>
          <w:szCs w:val="24"/>
          <w:lang w:val="en-GB"/>
        </w:rPr>
        <w:t>68</w:t>
      </w:r>
      <w:r w:rsidRPr="005B6BB7">
        <w:rPr>
          <w:rFonts w:ascii="Times New Roman" w:hAnsi="Times New Roman"/>
          <w:bCs/>
          <w:sz w:val="24"/>
          <w:szCs w:val="24"/>
          <w:lang w:val="en-GB"/>
        </w:rPr>
        <w:t xml:space="preserve">, 84-91. DOI: </w:t>
      </w:r>
      <w:r w:rsidR="005B6BB7" w:rsidRPr="005B6BB7">
        <w:rPr>
          <w:rFonts w:ascii="Times New Roman" w:hAnsi="Times New Roman"/>
          <w:bCs/>
          <w:sz w:val="24"/>
          <w:szCs w:val="24"/>
          <w:lang w:val="en-GB"/>
        </w:rPr>
        <w:t>10.1002/(SICI)1097-0290(20000405)68:1&lt;84::AID-BIT10&gt;3.0.CO;2-5</w:t>
      </w:r>
      <w:r w:rsidR="005B6BB7" w:rsidRPr="005B6BB7">
        <w:t>.</w:t>
      </w:r>
    </w:p>
  </w:endnote>
  <w:endnote w:id="18">
    <w:p w14:paraId="1E2053A0" w14:textId="306EB62E" w:rsidR="00E36E58" w:rsidRPr="00C96498" w:rsidRDefault="00E36E58" w:rsidP="005B6BB7">
      <w:pPr>
        <w:pStyle w:val="Testonotadichiusura"/>
        <w:spacing w:line="480" w:lineRule="auto"/>
        <w:ind w:firstLine="227"/>
        <w:jc w:val="left"/>
        <w:rPr>
          <w:rFonts w:ascii="Times New Roman" w:hAnsi="Times New Roman"/>
          <w:sz w:val="24"/>
          <w:szCs w:val="24"/>
        </w:rPr>
      </w:pPr>
      <w:r w:rsidRPr="00C96498">
        <w:rPr>
          <w:rStyle w:val="Rimandonotadichiusura"/>
          <w:rFonts w:ascii="Times New Roman" w:hAnsi="Times New Roman"/>
          <w:sz w:val="24"/>
          <w:szCs w:val="24"/>
        </w:rPr>
        <w:endnoteRef/>
      </w:r>
      <w:r w:rsidRPr="00C96498">
        <w:rPr>
          <w:rFonts w:ascii="Times New Roman" w:hAnsi="Times New Roman"/>
          <w:sz w:val="24"/>
          <w:szCs w:val="24"/>
        </w:rPr>
        <w:t xml:space="preserve"> Bornscheuer,</w:t>
      </w:r>
      <w:r w:rsidR="005B6BB7">
        <w:rPr>
          <w:rFonts w:ascii="Times New Roman" w:hAnsi="Times New Roman"/>
          <w:sz w:val="24"/>
          <w:szCs w:val="24"/>
        </w:rPr>
        <w:t xml:space="preserve"> U. T.;</w:t>
      </w:r>
      <w:r w:rsidRPr="00C96498">
        <w:rPr>
          <w:rFonts w:ascii="Times New Roman" w:hAnsi="Times New Roman"/>
          <w:sz w:val="24"/>
          <w:szCs w:val="24"/>
        </w:rPr>
        <w:t xml:space="preserve"> Kazlauskas, </w:t>
      </w:r>
      <w:r w:rsidR="005B6BB7">
        <w:rPr>
          <w:rFonts w:ascii="Times New Roman" w:hAnsi="Times New Roman"/>
          <w:sz w:val="24"/>
          <w:szCs w:val="24"/>
        </w:rPr>
        <w:t xml:space="preserve">R. J. </w:t>
      </w:r>
      <w:r w:rsidRPr="00C96498">
        <w:rPr>
          <w:rFonts w:ascii="Times New Roman" w:hAnsi="Times New Roman"/>
          <w:sz w:val="24"/>
          <w:szCs w:val="24"/>
        </w:rPr>
        <w:t>Hydrolases in Organic</w:t>
      </w:r>
      <w:r w:rsidR="005B6BB7">
        <w:rPr>
          <w:rFonts w:ascii="Times New Roman" w:hAnsi="Times New Roman"/>
          <w:sz w:val="24"/>
          <w:szCs w:val="24"/>
        </w:rPr>
        <w:t xml:space="preserve"> </w:t>
      </w:r>
      <w:r w:rsidRPr="00C96498">
        <w:rPr>
          <w:rFonts w:ascii="Times New Roman" w:hAnsi="Times New Roman"/>
          <w:sz w:val="24"/>
          <w:szCs w:val="24"/>
        </w:rPr>
        <w:t>Synthesis, Weinheim, Wiley-VCH, 1999.</w:t>
      </w:r>
    </w:p>
  </w:endnote>
  <w:endnote w:id="19">
    <w:p w14:paraId="15CBA5F7" w14:textId="03C43F64" w:rsidR="00E36E58" w:rsidRPr="00C96498" w:rsidRDefault="00E36E58" w:rsidP="005E084D">
      <w:pPr>
        <w:pStyle w:val="Testonotadichiusura"/>
        <w:spacing w:line="480" w:lineRule="auto"/>
        <w:ind w:firstLine="227"/>
        <w:jc w:val="left"/>
        <w:rPr>
          <w:rFonts w:ascii="Times New Roman" w:hAnsi="Times New Roman"/>
          <w:sz w:val="24"/>
          <w:szCs w:val="24"/>
        </w:rPr>
      </w:pPr>
      <w:r w:rsidRPr="00C96498">
        <w:rPr>
          <w:rStyle w:val="Rimandonotadichiusura"/>
          <w:rFonts w:ascii="Times New Roman" w:hAnsi="Times New Roman"/>
          <w:sz w:val="24"/>
          <w:szCs w:val="24"/>
        </w:rPr>
        <w:endnoteRef/>
      </w:r>
      <w:r w:rsidRPr="00C96498">
        <w:rPr>
          <w:rFonts w:ascii="Times New Roman" w:hAnsi="Times New Roman"/>
          <w:sz w:val="24"/>
          <w:szCs w:val="24"/>
        </w:rPr>
        <w:t xml:space="preserve"> </w:t>
      </w:r>
      <w:r w:rsidR="005B6BB7" w:rsidRPr="00C96498">
        <w:rPr>
          <w:rFonts w:ascii="Times New Roman" w:hAnsi="Times New Roman"/>
          <w:sz w:val="24"/>
          <w:szCs w:val="24"/>
        </w:rPr>
        <w:t>Gotor-Fern</w:t>
      </w:r>
      <w:r w:rsidR="00EB2999">
        <w:rPr>
          <w:rFonts w:ascii="Times New Roman" w:hAnsi="Times New Roman"/>
          <w:sz w:val="24"/>
          <w:szCs w:val="24"/>
        </w:rPr>
        <w:t>á</w:t>
      </w:r>
      <w:r w:rsidR="005B6BB7" w:rsidRPr="00C96498">
        <w:rPr>
          <w:rFonts w:ascii="Times New Roman" w:hAnsi="Times New Roman"/>
          <w:sz w:val="24"/>
          <w:szCs w:val="24"/>
        </w:rPr>
        <w:t xml:space="preserve">ndez, </w:t>
      </w:r>
      <w:r w:rsidR="005B6BB7">
        <w:rPr>
          <w:rFonts w:ascii="Times New Roman" w:hAnsi="Times New Roman"/>
          <w:sz w:val="24"/>
          <w:szCs w:val="24"/>
        </w:rPr>
        <w:t xml:space="preserve">V.; </w:t>
      </w:r>
      <w:r w:rsidR="005B6BB7" w:rsidRPr="00C96498">
        <w:rPr>
          <w:rFonts w:ascii="Times New Roman" w:hAnsi="Times New Roman"/>
          <w:sz w:val="24"/>
          <w:szCs w:val="24"/>
        </w:rPr>
        <w:t xml:space="preserve">Busto, </w:t>
      </w:r>
      <w:r w:rsidR="005B6BB7">
        <w:rPr>
          <w:rFonts w:ascii="Times New Roman" w:hAnsi="Times New Roman"/>
          <w:sz w:val="24"/>
          <w:szCs w:val="24"/>
        </w:rPr>
        <w:t xml:space="preserve">E.; </w:t>
      </w:r>
      <w:r w:rsidR="005B6BB7" w:rsidRPr="00C96498">
        <w:rPr>
          <w:rFonts w:ascii="Times New Roman" w:hAnsi="Times New Roman"/>
          <w:sz w:val="24"/>
          <w:szCs w:val="24"/>
        </w:rPr>
        <w:t>Gotor</w:t>
      </w:r>
      <w:r w:rsidR="005B6BB7">
        <w:rPr>
          <w:rFonts w:ascii="Times New Roman" w:hAnsi="Times New Roman"/>
          <w:sz w:val="24"/>
          <w:szCs w:val="24"/>
        </w:rPr>
        <w:t xml:space="preserve">, V. </w:t>
      </w:r>
      <w:r w:rsidRPr="00C96498">
        <w:rPr>
          <w:rFonts w:ascii="Times New Roman" w:hAnsi="Times New Roman"/>
          <w:sz w:val="24"/>
          <w:szCs w:val="24"/>
        </w:rPr>
        <w:t>Candida antarctica Lipase B: An Ideal Biocatalyst for the</w:t>
      </w:r>
      <w:r w:rsidR="005B6BB7">
        <w:rPr>
          <w:rFonts w:ascii="Times New Roman" w:hAnsi="Times New Roman"/>
          <w:sz w:val="24"/>
          <w:szCs w:val="24"/>
        </w:rPr>
        <w:t xml:space="preserve"> </w:t>
      </w:r>
      <w:r w:rsidRPr="00C96498">
        <w:rPr>
          <w:rFonts w:ascii="Times New Roman" w:hAnsi="Times New Roman"/>
          <w:sz w:val="24"/>
          <w:szCs w:val="24"/>
        </w:rPr>
        <w:t>Preparation of Nitrogenated Organic Compounds</w:t>
      </w:r>
      <w:r w:rsidR="00EB2999">
        <w:rPr>
          <w:rFonts w:ascii="Times New Roman" w:hAnsi="Times New Roman"/>
          <w:sz w:val="24"/>
          <w:szCs w:val="24"/>
        </w:rPr>
        <w:t xml:space="preserve">. </w:t>
      </w:r>
      <w:r w:rsidR="00EB2999" w:rsidRPr="00EB2999">
        <w:rPr>
          <w:rFonts w:ascii="Times New Roman" w:hAnsi="Times New Roman"/>
          <w:i/>
          <w:sz w:val="24"/>
          <w:szCs w:val="24"/>
          <w:lang w:val="en-GB"/>
        </w:rPr>
        <w:t>Adv. Synth. Catal</w:t>
      </w:r>
      <w:r w:rsidR="00EB2999" w:rsidRPr="00EB2999">
        <w:rPr>
          <w:rFonts w:ascii="Times New Roman" w:hAnsi="Times New Roman"/>
          <w:sz w:val="24"/>
          <w:szCs w:val="24"/>
          <w:lang w:val="en-GB"/>
        </w:rPr>
        <w:t xml:space="preserve">. </w:t>
      </w:r>
      <w:r w:rsidR="00EB2999" w:rsidRPr="00EB2999">
        <w:rPr>
          <w:rFonts w:ascii="Times New Roman" w:hAnsi="Times New Roman"/>
          <w:b/>
          <w:sz w:val="24"/>
          <w:szCs w:val="24"/>
          <w:lang w:val="en-GB"/>
        </w:rPr>
        <w:t>2006</w:t>
      </w:r>
      <w:r w:rsidR="00EB2999" w:rsidRPr="00EB2999">
        <w:rPr>
          <w:rFonts w:ascii="Times New Roman" w:hAnsi="Times New Roman"/>
          <w:sz w:val="24"/>
          <w:szCs w:val="24"/>
          <w:lang w:val="en-GB"/>
        </w:rPr>
        <w:t xml:space="preserve">, </w:t>
      </w:r>
      <w:r w:rsidR="00EB2999" w:rsidRPr="00EB2999">
        <w:rPr>
          <w:rFonts w:ascii="Times New Roman" w:hAnsi="Times New Roman"/>
          <w:i/>
          <w:sz w:val="24"/>
          <w:szCs w:val="24"/>
          <w:lang w:val="en-GB"/>
        </w:rPr>
        <w:t>348</w:t>
      </w:r>
      <w:r w:rsidR="00EB2999" w:rsidRPr="00EB2999">
        <w:rPr>
          <w:rFonts w:ascii="Times New Roman" w:hAnsi="Times New Roman"/>
          <w:sz w:val="24"/>
          <w:szCs w:val="24"/>
          <w:lang w:val="en-GB"/>
        </w:rPr>
        <w:t>, 797 – 812. DOI: 10.1002/adsc.200606057</w:t>
      </w:r>
      <w:r w:rsidR="00EB2999">
        <w:rPr>
          <w:rFonts w:ascii="Times New Roman" w:hAnsi="Times New Roman"/>
          <w:sz w:val="24"/>
          <w:szCs w:val="24"/>
          <w:lang w:val="en-GB"/>
        </w:rPr>
        <w:t>.</w:t>
      </w:r>
    </w:p>
  </w:endnote>
  <w:endnote w:id="20">
    <w:p w14:paraId="400D054D" w14:textId="0BC83656" w:rsidR="00E36E58" w:rsidRPr="00C96498" w:rsidRDefault="00E36E58" w:rsidP="005E084D">
      <w:pPr>
        <w:pStyle w:val="Testonotadichiusura"/>
        <w:spacing w:line="480" w:lineRule="auto"/>
        <w:ind w:firstLine="227"/>
        <w:jc w:val="left"/>
        <w:rPr>
          <w:rFonts w:ascii="Times New Roman" w:hAnsi="Times New Roman"/>
          <w:sz w:val="24"/>
          <w:szCs w:val="24"/>
        </w:rPr>
      </w:pPr>
      <w:r w:rsidRPr="00C96498">
        <w:rPr>
          <w:rStyle w:val="Rimandonotadichiusura"/>
          <w:rFonts w:ascii="Times New Roman" w:hAnsi="Times New Roman"/>
          <w:sz w:val="24"/>
          <w:szCs w:val="24"/>
        </w:rPr>
        <w:endnoteRef/>
      </w:r>
      <w:r w:rsidRPr="00C96498">
        <w:rPr>
          <w:rFonts w:ascii="Times New Roman" w:hAnsi="Times New Roman"/>
          <w:sz w:val="24"/>
          <w:szCs w:val="24"/>
        </w:rPr>
        <w:t xml:space="preserve"> C. R. Johnson and S. J. Bis, Enzymatic asymmetrization of</w:t>
      </w:r>
      <w:r w:rsidR="005E084D">
        <w:rPr>
          <w:rFonts w:ascii="Times New Roman" w:hAnsi="Times New Roman"/>
          <w:sz w:val="24"/>
          <w:szCs w:val="24"/>
        </w:rPr>
        <w:t xml:space="preserve"> </w:t>
      </w:r>
      <w:r w:rsidRPr="00C96498">
        <w:rPr>
          <w:rFonts w:ascii="Times New Roman" w:hAnsi="Times New Roman"/>
          <w:sz w:val="24"/>
          <w:szCs w:val="24"/>
        </w:rPr>
        <w:t>meso-2-cycloalken-1,4-diols and their diacetates in organi</w:t>
      </w:r>
      <w:r w:rsidR="005E084D">
        <w:rPr>
          <w:rFonts w:ascii="Times New Roman" w:hAnsi="Times New Roman"/>
          <w:sz w:val="24"/>
          <w:szCs w:val="24"/>
        </w:rPr>
        <w:t xml:space="preserve">c </w:t>
      </w:r>
      <w:r w:rsidRPr="00C96498">
        <w:rPr>
          <w:rFonts w:ascii="Times New Roman" w:hAnsi="Times New Roman"/>
          <w:sz w:val="24"/>
          <w:szCs w:val="24"/>
        </w:rPr>
        <w:t xml:space="preserve">and aqueous media, </w:t>
      </w:r>
      <w:r w:rsidRPr="005E084D">
        <w:rPr>
          <w:rFonts w:ascii="Times New Roman" w:hAnsi="Times New Roman"/>
          <w:i/>
          <w:sz w:val="24"/>
          <w:szCs w:val="24"/>
        </w:rPr>
        <w:t>Tetrahedron Lett.,</w:t>
      </w:r>
      <w:r w:rsidRPr="00C96498">
        <w:rPr>
          <w:rFonts w:ascii="Times New Roman" w:hAnsi="Times New Roman"/>
          <w:sz w:val="24"/>
          <w:szCs w:val="24"/>
        </w:rPr>
        <w:t xml:space="preserve"> </w:t>
      </w:r>
      <w:r w:rsidRPr="005E084D">
        <w:rPr>
          <w:rFonts w:ascii="Times New Roman" w:hAnsi="Times New Roman"/>
          <w:b/>
          <w:sz w:val="24"/>
          <w:szCs w:val="24"/>
        </w:rPr>
        <w:t>1992</w:t>
      </w:r>
      <w:r w:rsidRPr="005E084D">
        <w:rPr>
          <w:rFonts w:ascii="Times New Roman" w:hAnsi="Times New Roman"/>
          <w:sz w:val="24"/>
          <w:szCs w:val="24"/>
        </w:rPr>
        <w:t xml:space="preserve">, </w:t>
      </w:r>
      <w:r w:rsidRPr="005E084D">
        <w:rPr>
          <w:rFonts w:ascii="Times New Roman" w:hAnsi="Times New Roman"/>
          <w:i/>
          <w:sz w:val="24"/>
          <w:szCs w:val="24"/>
        </w:rPr>
        <w:t>33</w:t>
      </w:r>
      <w:r w:rsidRPr="00C96498">
        <w:rPr>
          <w:rFonts w:ascii="Times New Roman" w:hAnsi="Times New Roman"/>
          <w:sz w:val="24"/>
          <w:szCs w:val="24"/>
        </w:rPr>
        <w:t>, 7287–7290</w:t>
      </w:r>
      <w:r w:rsidR="005E084D">
        <w:rPr>
          <w:rFonts w:ascii="Times New Roman" w:hAnsi="Times New Roman"/>
          <w:sz w:val="24"/>
          <w:szCs w:val="24"/>
        </w:rPr>
        <w:t>.</w:t>
      </w:r>
    </w:p>
  </w:endnote>
  <w:endnote w:id="21">
    <w:p w14:paraId="4E9130C4" w14:textId="77777777" w:rsidR="00E36E58" w:rsidRPr="00C96498" w:rsidRDefault="00E36E58" w:rsidP="00C96498">
      <w:pPr>
        <w:pStyle w:val="Testonotadichiusura"/>
        <w:spacing w:line="480" w:lineRule="auto"/>
        <w:ind w:firstLine="227"/>
        <w:jc w:val="left"/>
        <w:rPr>
          <w:rFonts w:ascii="Times New Roman" w:hAnsi="Times New Roman"/>
          <w:sz w:val="24"/>
          <w:szCs w:val="24"/>
        </w:rPr>
      </w:pPr>
      <w:r w:rsidRPr="00C96498">
        <w:rPr>
          <w:rStyle w:val="Rimandonotadichiusura"/>
          <w:rFonts w:ascii="Times New Roman" w:hAnsi="Times New Roman"/>
          <w:sz w:val="24"/>
          <w:szCs w:val="24"/>
        </w:rPr>
        <w:endnoteRef/>
      </w:r>
      <w:r w:rsidRPr="00C96498">
        <w:rPr>
          <w:rFonts w:ascii="Times New Roman" w:hAnsi="Times New Roman"/>
          <w:sz w:val="24"/>
          <w:szCs w:val="24"/>
          <w:lang w:val="en-GB"/>
        </w:rPr>
        <w:t xml:space="preserve"> Ortiz, C.; Ferreira, M. L.; Barbosa, O.; dos Santos, J. C. S.; Rodrigues, R. C.; Berenguer-Murcia, A.; </w:t>
      </w:r>
      <w:r w:rsidRPr="00C96498">
        <w:rPr>
          <w:rFonts w:ascii="Times New Roman" w:hAnsi="Times New Roman"/>
          <w:sz w:val="24"/>
          <w:szCs w:val="24"/>
        </w:rPr>
        <w:t xml:space="preserve">Briand, L. E.; Fernandez-Lafuente, R. Novozym 435: the “perfect” lipase immobilized biocatalyst? </w:t>
      </w:r>
      <w:r w:rsidRPr="00C96498">
        <w:rPr>
          <w:rFonts w:ascii="Times New Roman" w:hAnsi="Times New Roman"/>
          <w:i/>
          <w:sz w:val="24"/>
          <w:szCs w:val="24"/>
        </w:rPr>
        <w:t>Catal. Sci. Technol.,</w:t>
      </w:r>
      <w:r w:rsidRPr="00C96498">
        <w:rPr>
          <w:rFonts w:ascii="Times New Roman" w:hAnsi="Times New Roman"/>
          <w:sz w:val="24"/>
          <w:szCs w:val="24"/>
        </w:rPr>
        <w:t xml:space="preserve"> </w:t>
      </w:r>
      <w:r w:rsidRPr="00C96498">
        <w:rPr>
          <w:rFonts w:ascii="Times New Roman" w:hAnsi="Times New Roman"/>
          <w:b/>
          <w:sz w:val="24"/>
          <w:szCs w:val="24"/>
        </w:rPr>
        <w:t>2019</w:t>
      </w:r>
      <w:r w:rsidRPr="00C96498">
        <w:rPr>
          <w:rFonts w:ascii="Times New Roman" w:hAnsi="Times New Roman"/>
          <w:sz w:val="24"/>
          <w:szCs w:val="24"/>
        </w:rPr>
        <w:t xml:space="preserve">, </w:t>
      </w:r>
      <w:r w:rsidRPr="00C96498">
        <w:rPr>
          <w:rFonts w:ascii="Times New Roman" w:hAnsi="Times New Roman"/>
          <w:i/>
          <w:sz w:val="24"/>
          <w:szCs w:val="24"/>
        </w:rPr>
        <w:t>9</w:t>
      </w:r>
      <w:r w:rsidRPr="00C96498">
        <w:rPr>
          <w:rFonts w:ascii="Times New Roman" w:hAnsi="Times New Roman"/>
          <w:sz w:val="24"/>
          <w:szCs w:val="24"/>
        </w:rPr>
        <w:t>, 2380-2420. DOI: 10.1039/c9cy00415g.</w:t>
      </w:r>
    </w:p>
  </w:endnote>
  <w:endnote w:id="22">
    <w:p w14:paraId="3308A838" w14:textId="77777777" w:rsidR="00E36E58" w:rsidRPr="00A63289" w:rsidRDefault="00E36E58" w:rsidP="00C96498">
      <w:pPr>
        <w:pStyle w:val="Testonotadichiusura"/>
        <w:spacing w:line="480" w:lineRule="auto"/>
        <w:ind w:firstLine="227"/>
        <w:jc w:val="left"/>
        <w:rPr>
          <w:rFonts w:ascii="Times New Roman" w:hAnsi="Times New Roman"/>
          <w:sz w:val="24"/>
          <w:szCs w:val="24"/>
        </w:rPr>
      </w:pPr>
      <w:r w:rsidRPr="00C96498">
        <w:rPr>
          <w:rStyle w:val="Rimandonotadichiusura"/>
          <w:rFonts w:ascii="Times New Roman" w:hAnsi="Times New Roman"/>
          <w:sz w:val="24"/>
          <w:szCs w:val="24"/>
        </w:rPr>
        <w:endnoteRef/>
      </w:r>
      <w:r w:rsidRPr="00C96498">
        <w:rPr>
          <w:rFonts w:ascii="Times New Roman" w:hAnsi="Times New Roman"/>
          <w:sz w:val="24"/>
          <w:szCs w:val="24"/>
        </w:rPr>
        <w:t xml:space="preserve"> Wang, X.; Chen, Y.; Ma, Y.; Jin, Q.; Wang, X. Lipozyme 435-catalyzed synthesis of eicosapentaenoyl ethanolamidein a solvent-free system. </w:t>
      </w:r>
      <w:r w:rsidRPr="00C96498">
        <w:rPr>
          <w:rFonts w:ascii="Times New Roman" w:hAnsi="Times New Roman"/>
          <w:i/>
          <w:sz w:val="24"/>
          <w:szCs w:val="24"/>
        </w:rPr>
        <w:t>J. Mol. Catal. B: Enzym.</w:t>
      </w:r>
      <w:r w:rsidRPr="00C96498">
        <w:rPr>
          <w:rFonts w:ascii="Times New Roman" w:hAnsi="Times New Roman"/>
          <w:sz w:val="24"/>
          <w:szCs w:val="24"/>
        </w:rPr>
        <w:t xml:space="preserve"> </w:t>
      </w:r>
      <w:r w:rsidRPr="00C96498">
        <w:rPr>
          <w:rFonts w:ascii="Times New Roman" w:hAnsi="Times New Roman"/>
          <w:b/>
          <w:sz w:val="24"/>
          <w:szCs w:val="24"/>
        </w:rPr>
        <w:t>2015</w:t>
      </w:r>
      <w:r w:rsidRPr="00C96498">
        <w:rPr>
          <w:rFonts w:ascii="Times New Roman" w:hAnsi="Times New Roman"/>
          <w:sz w:val="24"/>
          <w:szCs w:val="24"/>
        </w:rPr>
        <w:t>,</w:t>
      </w:r>
      <w:r w:rsidRPr="00C96498">
        <w:rPr>
          <w:rFonts w:ascii="Times New Roman" w:hAnsi="Times New Roman"/>
          <w:b/>
          <w:sz w:val="24"/>
          <w:szCs w:val="24"/>
        </w:rPr>
        <w:t xml:space="preserve"> </w:t>
      </w:r>
      <w:r w:rsidRPr="00C96498">
        <w:rPr>
          <w:rFonts w:ascii="Times New Roman" w:hAnsi="Times New Roman"/>
          <w:i/>
          <w:sz w:val="24"/>
          <w:szCs w:val="24"/>
        </w:rPr>
        <w:t>122</w:t>
      </w:r>
      <w:r w:rsidRPr="00C96498">
        <w:rPr>
          <w:rFonts w:ascii="Times New Roman" w:hAnsi="Times New Roman"/>
          <w:sz w:val="24"/>
          <w:szCs w:val="24"/>
        </w:rPr>
        <w:t>, 233–239. DOI: 10.1016/j.molcatb.2015.09</w:t>
      </w:r>
      <w:r w:rsidRPr="0076374F">
        <w:rPr>
          <w:rFonts w:ascii="Times New Roman" w:hAnsi="Times New Roman"/>
          <w:sz w:val="24"/>
          <w:szCs w:val="24"/>
        </w:rPr>
        <w:t>.016</w:t>
      </w:r>
      <w:r>
        <w:rPr>
          <w:rFonts w:ascii="Times New Roman" w:hAnsi="Times New Roman"/>
          <w:sz w:val="24"/>
          <w:szCs w:val="24"/>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Times">
    <w:altName w:val="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BCAE10" w14:textId="77777777" w:rsidR="003B4AF3" w:rsidRDefault="003B4AF3">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Pr>
        <w:rStyle w:val="Numeropagina"/>
        <w:noProof/>
      </w:rPr>
      <w:t>1</w:t>
    </w:r>
    <w:r>
      <w:rPr>
        <w:rStyle w:val="Numeropagina"/>
      </w:rPr>
      <w:fldChar w:fldCharType="end"/>
    </w:r>
  </w:p>
  <w:p w14:paraId="286E9F77" w14:textId="77777777" w:rsidR="003B4AF3" w:rsidRDefault="003B4AF3">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81E6DC" w14:textId="659DFF57" w:rsidR="003B4AF3" w:rsidRDefault="003B4AF3">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FC594D">
      <w:rPr>
        <w:rStyle w:val="Numeropagina"/>
        <w:noProof/>
      </w:rPr>
      <w:t>32</w:t>
    </w:r>
    <w:r>
      <w:rPr>
        <w:rStyle w:val="Numeropagina"/>
      </w:rPr>
      <w:fldChar w:fldCharType="end"/>
    </w:r>
  </w:p>
  <w:p w14:paraId="57823AE5" w14:textId="77777777" w:rsidR="003B4AF3" w:rsidRDefault="003B4AF3">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46C8F8" w14:textId="77777777" w:rsidR="00B7645E" w:rsidRDefault="00B7645E">
      <w:r>
        <w:separator/>
      </w:r>
    </w:p>
  </w:footnote>
  <w:footnote w:type="continuationSeparator" w:id="0">
    <w:p w14:paraId="22D4D851" w14:textId="77777777" w:rsidR="00B7645E" w:rsidRDefault="00B7645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9449C"/>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13B41A42"/>
    <w:multiLevelType w:val="hybridMultilevel"/>
    <w:tmpl w:val="0974F80C"/>
    <w:lvl w:ilvl="0" w:tplc="88F6C732">
      <w:start w:val="1"/>
      <w:numFmt w:val="bullet"/>
      <w:lvlText w:val=""/>
      <w:lvlJc w:val="left"/>
      <w:pPr>
        <w:tabs>
          <w:tab w:val="num" w:pos="720"/>
        </w:tabs>
        <w:ind w:left="720" w:hanging="360"/>
      </w:pPr>
      <w:rPr>
        <w:rFonts w:ascii="Wingdings" w:hAnsi="Wingdings" w:hint="default"/>
      </w:rPr>
    </w:lvl>
    <w:lvl w:ilvl="1" w:tplc="3D24F5E8" w:tentative="1">
      <w:start w:val="1"/>
      <w:numFmt w:val="bullet"/>
      <w:lvlText w:val=""/>
      <w:lvlJc w:val="left"/>
      <w:pPr>
        <w:tabs>
          <w:tab w:val="num" w:pos="1440"/>
        </w:tabs>
        <w:ind w:left="1440" w:hanging="360"/>
      </w:pPr>
      <w:rPr>
        <w:rFonts w:ascii="Wingdings" w:hAnsi="Wingdings" w:hint="default"/>
      </w:rPr>
    </w:lvl>
    <w:lvl w:ilvl="2" w:tplc="80942966" w:tentative="1">
      <w:start w:val="1"/>
      <w:numFmt w:val="bullet"/>
      <w:lvlText w:val=""/>
      <w:lvlJc w:val="left"/>
      <w:pPr>
        <w:tabs>
          <w:tab w:val="num" w:pos="2160"/>
        </w:tabs>
        <w:ind w:left="2160" w:hanging="360"/>
      </w:pPr>
      <w:rPr>
        <w:rFonts w:ascii="Wingdings" w:hAnsi="Wingdings" w:hint="default"/>
      </w:rPr>
    </w:lvl>
    <w:lvl w:ilvl="3" w:tplc="851AE0A4" w:tentative="1">
      <w:start w:val="1"/>
      <w:numFmt w:val="bullet"/>
      <w:lvlText w:val=""/>
      <w:lvlJc w:val="left"/>
      <w:pPr>
        <w:tabs>
          <w:tab w:val="num" w:pos="2880"/>
        </w:tabs>
        <w:ind w:left="2880" w:hanging="360"/>
      </w:pPr>
      <w:rPr>
        <w:rFonts w:ascii="Wingdings" w:hAnsi="Wingdings" w:hint="default"/>
      </w:rPr>
    </w:lvl>
    <w:lvl w:ilvl="4" w:tplc="7E5E6BCC" w:tentative="1">
      <w:start w:val="1"/>
      <w:numFmt w:val="bullet"/>
      <w:lvlText w:val=""/>
      <w:lvlJc w:val="left"/>
      <w:pPr>
        <w:tabs>
          <w:tab w:val="num" w:pos="3600"/>
        </w:tabs>
        <w:ind w:left="3600" w:hanging="360"/>
      </w:pPr>
      <w:rPr>
        <w:rFonts w:ascii="Wingdings" w:hAnsi="Wingdings" w:hint="default"/>
      </w:rPr>
    </w:lvl>
    <w:lvl w:ilvl="5" w:tplc="020E3FBA" w:tentative="1">
      <w:start w:val="1"/>
      <w:numFmt w:val="bullet"/>
      <w:lvlText w:val=""/>
      <w:lvlJc w:val="left"/>
      <w:pPr>
        <w:tabs>
          <w:tab w:val="num" w:pos="4320"/>
        </w:tabs>
        <w:ind w:left="4320" w:hanging="360"/>
      </w:pPr>
      <w:rPr>
        <w:rFonts w:ascii="Wingdings" w:hAnsi="Wingdings" w:hint="default"/>
      </w:rPr>
    </w:lvl>
    <w:lvl w:ilvl="6" w:tplc="2992295E" w:tentative="1">
      <w:start w:val="1"/>
      <w:numFmt w:val="bullet"/>
      <w:lvlText w:val=""/>
      <w:lvlJc w:val="left"/>
      <w:pPr>
        <w:tabs>
          <w:tab w:val="num" w:pos="5040"/>
        </w:tabs>
        <w:ind w:left="5040" w:hanging="360"/>
      </w:pPr>
      <w:rPr>
        <w:rFonts w:ascii="Wingdings" w:hAnsi="Wingdings" w:hint="default"/>
      </w:rPr>
    </w:lvl>
    <w:lvl w:ilvl="7" w:tplc="586CBDC8" w:tentative="1">
      <w:start w:val="1"/>
      <w:numFmt w:val="bullet"/>
      <w:lvlText w:val=""/>
      <w:lvlJc w:val="left"/>
      <w:pPr>
        <w:tabs>
          <w:tab w:val="num" w:pos="5760"/>
        </w:tabs>
        <w:ind w:left="5760" w:hanging="360"/>
      </w:pPr>
      <w:rPr>
        <w:rFonts w:ascii="Wingdings" w:hAnsi="Wingdings" w:hint="default"/>
      </w:rPr>
    </w:lvl>
    <w:lvl w:ilvl="8" w:tplc="23B8D0D4"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4250BFD"/>
    <w:multiLevelType w:val="hybridMultilevel"/>
    <w:tmpl w:val="0114BE32"/>
    <w:lvl w:ilvl="0" w:tplc="31E0B55C">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4647C33"/>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E01202A"/>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8"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9"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10"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11"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12"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13" w15:restartNumberingAfterBreak="0">
    <w:nsid w:val="44E67035"/>
    <w:multiLevelType w:val="hybridMultilevel"/>
    <w:tmpl w:val="EA369926"/>
    <w:lvl w:ilvl="0" w:tplc="ADDA2452">
      <w:start w:val="1"/>
      <w:numFmt w:val="bullet"/>
      <w:lvlText w:val=""/>
      <w:lvlJc w:val="left"/>
      <w:pPr>
        <w:tabs>
          <w:tab w:val="num" w:pos="720"/>
        </w:tabs>
        <w:ind w:left="720" w:hanging="360"/>
      </w:pPr>
      <w:rPr>
        <w:rFonts w:ascii="Wingdings" w:hAnsi="Wingdings" w:hint="default"/>
      </w:rPr>
    </w:lvl>
    <w:lvl w:ilvl="1" w:tplc="D668EA78" w:tentative="1">
      <w:start w:val="1"/>
      <w:numFmt w:val="bullet"/>
      <w:lvlText w:val=""/>
      <w:lvlJc w:val="left"/>
      <w:pPr>
        <w:tabs>
          <w:tab w:val="num" w:pos="1440"/>
        </w:tabs>
        <w:ind w:left="1440" w:hanging="360"/>
      </w:pPr>
      <w:rPr>
        <w:rFonts w:ascii="Wingdings" w:hAnsi="Wingdings" w:hint="default"/>
      </w:rPr>
    </w:lvl>
    <w:lvl w:ilvl="2" w:tplc="8578B5F4" w:tentative="1">
      <w:start w:val="1"/>
      <w:numFmt w:val="bullet"/>
      <w:lvlText w:val=""/>
      <w:lvlJc w:val="left"/>
      <w:pPr>
        <w:tabs>
          <w:tab w:val="num" w:pos="2160"/>
        </w:tabs>
        <w:ind w:left="2160" w:hanging="360"/>
      </w:pPr>
      <w:rPr>
        <w:rFonts w:ascii="Wingdings" w:hAnsi="Wingdings" w:hint="default"/>
      </w:rPr>
    </w:lvl>
    <w:lvl w:ilvl="3" w:tplc="D1EC0264" w:tentative="1">
      <w:start w:val="1"/>
      <w:numFmt w:val="bullet"/>
      <w:lvlText w:val=""/>
      <w:lvlJc w:val="left"/>
      <w:pPr>
        <w:tabs>
          <w:tab w:val="num" w:pos="2880"/>
        </w:tabs>
        <w:ind w:left="2880" w:hanging="360"/>
      </w:pPr>
      <w:rPr>
        <w:rFonts w:ascii="Wingdings" w:hAnsi="Wingdings" w:hint="default"/>
      </w:rPr>
    </w:lvl>
    <w:lvl w:ilvl="4" w:tplc="38FC74F6" w:tentative="1">
      <w:start w:val="1"/>
      <w:numFmt w:val="bullet"/>
      <w:lvlText w:val=""/>
      <w:lvlJc w:val="left"/>
      <w:pPr>
        <w:tabs>
          <w:tab w:val="num" w:pos="3600"/>
        </w:tabs>
        <w:ind w:left="3600" w:hanging="360"/>
      </w:pPr>
      <w:rPr>
        <w:rFonts w:ascii="Wingdings" w:hAnsi="Wingdings" w:hint="default"/>
      </w:rPr>
    </w:lvl>
    <w:lvl w:ilvl="5" w:tplc="90DEFC72" w:tentative="1">
      <w:start w:val="1"/>
      <w:numFmt w:val="bullet"/>
      <w:lvlText w:val=""/>
      <w:lvlJc w:val="left"/>
      <w:pPr>
        <w:tabs>
          <w:tab w:val="num" w:pos="4320"/>
        </w:tabs>
        <w:ind w:left="4320" w:hanging="360"/>
      </w:pPr>
      <w:rPr>
        <w:rFonts w:ascii="Wingdings" w:hAnsi="Wingdings" w:hint="default"/>
      </w:rPr>
    </w:lvl>
    <w:lvl w:ilvl="6" w:tplc="4072DDB0" w:tentative="1">
      <w:start w:val="1"/>
      <w:numFmt w:val="bullet"/>
      <w:lvlText w:val=""/>
      <w:lvlJc w:val="left"/>
      <w:pPr>
        <w:tabs>
          <w:tab w:val="num" w:pos="5040"/>
        </w:tabs>
        <w:ind w:left="5040" w:hanging="360"/>
      </w:pPr>
      <w:rPr>
        <w:rFonts w:ascii="Wingdings" w:hAnsi="Wingdings" w:hint="default"/>
      </w:rPr>
    </w:lvl>
    <w:lvl w:ilvl="7" w:tplc="25BCFA0A" w:tentative="1">
      <w:start w:val="1"/>
      <w:numFmt w:val="bullet"/>
      <w:lvlText w:val=""/>
      <w:lvlJc w:val="left"/>
      <w:pPr>
        <w:tabs>
          <w:tab w:val="num" w:pos="5760"/>
        </w:tabs>
        <w:ind w:left="5760" w:hanging="360"/>
      </w:pPr>
      <w:rPr>
        <w:rFonts w:ascii="Wingdings" w:hAnsi="Wingdings" w:hint="default"/>
      </w:rPr>
    </w:lvl>
    <w:lvl w:ilvl="8" w:tplc="EE5604DE"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8DB1CDB"/>
    <w:multiLevelType w:val="hybridMultilevel"/>
    <w:tmpl w:val="85EE675E"/>
    <w:lvl w:ilvl="0" w:tplc="F398C970">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58E3333A"/>
    <w:multiLevelType w:val="hybridMultilevel"/>
    <w:tmpl w:val="049AC04C"/>
    <w:lvl w:ilvl="0" w:tplc="C27A787C">
      <w:start w:val="1"/>
      <w:numFmt w:val="bullet"/>
      <w:lvlText w:val=""/>
      <w:lvlJc w:val="left"/>
      <w:pPr>
        <w:tabs>
          <w:tab w:val="num" w:pos="720"/>
        </w:tabs>
        <w:ind w:left="720" w:hanging="360"/>
      </w:pPr>
      <w:rPr>
        <w:rFonts w:ascii="Wingdings" w:hAnsi="Wingdings" w:hint="default"/>
      </w:rPr>
    </w:lvl>
    <w:lvl w:ilvl="1" w:tplc="CAAE2966" w:tentative="1">
      <w:start w:val="1"/>
      <w:numFmt w:val="bullet"/>
      <w:lvlText w:val=""/>
      <w:lvlJc w:val="left"/>
      <w:pPr>
        <w:tabs>
          <w:tab w:val="num" w:pos="1440"/>
        </w:tabs>
        <w:ind w:left="1440" w:hanging="360"/>
      </w:pPr>
      <w:rPr>
        <w:rFonts w:ascii="Wingdings" w:hAnsi="Wingdings" w:hint="default"/>
      </w:rPr>
    </w:lvl>
    <w:lvl w:ilvl="2" w:tplc="A82ACC10" w:tentative="1">
      <w:start w:val="1"/>
      <w:numFmt w:val="bullet"/>
      <w:lvlText w:val=""/>
      <w:lvlJc w:val="left"/>
      <w:pPr>
        <w:tabs>
          <w:tab w:val="num" w:pos="2160"/>
        </w:tabs>
        <w:ind w:left="2160" w:hanging="360"/>
      </w:pPr>
      <w:rPr>
        <w:rFonts w:ascii="Wingdings" w:hAnsi="Wingdings" w:hint="default"/>
      </w:rPr>
    </w:lvl>
    <w:lvl w:ilvl="3" w:tplc="0A3C0302" w:tentative="1">
      <w:start w:val="1"/>
      <w:numFmt w:val="bullet"/>
      <w:lvlText w:val=""/>
      <w:lvlJc w:val="left"/>
      <w:pPr>
        <w:tabs>
          <w:tab w:val="num" w:pos="2880"/>
        </w:tabs>
        <w:ind w:left="2880" w:hanging="360"/>
      </w:pPr>
      <w:rPr>
        <w:rFonts w:ascii="Wingdings" w:hAnsi="Wingdings" w:hint="default"/>
      </w:rPr>
    </w:lvl>
    <w:lvl w:ilvl="4" w:tplc="AFB8C362" w:tentative="1">
      <w:start w:val="1"/>
      <w:numFmt w:val="bullet"/>
      <w:lvlText w:val=""/>
      <w:lvlJc w:val="left"/>
      <w:pPr>
        <w:tabs>
          <w:tab w:val="num" w:pos="3600"/>
        </w:tabs>
        <w:ind w:left="3600" w:hanging="360"/>
      </w:pPr>
      <w:rPr>
        <w:rFonts w:ascii="Wingdings" w:hAnsi="Wingdings" w:hint="default"/>
      </w:rPr>
    </w:lvl>
    <w:lvl w:ilvl="5" w:tplc="2034F6A0" w:tentative="1">
      <w:start w:val="1"/>
      <w:numFmt w:val="bullet"/>
      <w:lvlText w:val=""/>
      <w:lvlJc w:val="left"/>
      <w:pPr>
        <w:tabs>
          <w:tab w:val="num" w:pos="4320"/>
        </w:tabs>
        <w:ind w:left="4320" w:hanging="360"/>
      </w:pPr>
      <w:rPr>
        <w:rFonts w:ascii="Wingdings" w:hAnsi="Wingdings" w:hint="default"/>
      </w:rPr>
    </w:lvl>
    <w:lvl w:ilvl="6" w:tplc="F0CECBFE" w:tentative="1">
      <w:start w:val="1"/>
      <w:numFmt w:val="bullet"/>
      <w:lvlText w:val=""/>
      <w:lvlJc w:val="left"/>
      <w:pPr>
        <w:tabs>
          <w:tab w:val="num" w:pos="5040"/>
        </w:tabs>
        <w:ind w:left="5040" w:hanging="360"/>
      </w:pPr>
      <w:rPr>
        <w:rFonts w:ascii="Wingdings" w:hAnsi="Wingdings" w:hint="default"/>
      </w:rPr>
    </w:lvl>
    <w:lvl w:ilvl="7" w:tplc="7F740E8C" w:tentative="1">
      <w:start w:val="1"/>
      <w:numFmt w:val="bullet"/>
      <w:lvlText w:val=""/>
      <w:lvlJc w:val="left"/>
      <w:pPr>
        <w:tabs>
          <w:tab w:val="num" w:pos="5760"/>
        </w:tabs>
        <w:ind w:left="5760" w:hanging="360"/>
      </w:pPr>
      <w:rPr>
        <w:rFonts w:ascii="Wingdings" w:hAnsi="Wingdings" w:hint="default"/>
      </w:rPr>
    </w:lvl>
    <w:lvl w:ilvl="8" w:tplc="60BCAB7E"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42D70C1"/>
    <w:multiLevelType w:val="hybridMultilevel"/>
    <w:tmpl w:val="DA2C8DF8"/>
    <w:lvl w:ilvl="0" w:tplc="0528496A">
      <w:start w:val="1"/>
      <w:numFmt w:val="bullet"/>
      <w:lvlText w:val=""/>
      <w:lvlJc w:val="left"/>
      <w:pPr>
        <w:tabs>
          <w:tab w:val="num" w:pos="720"/>
        </w:tabs>
        <w:ind w:left="720" w:hanging="360"/>
      </w:pPr>
      <w:rPr>
        <w:rFonts w:ascii="Wingdings" w:hAnsi="Wingdings" w:hint="default"/>
      </w:rPr>
    </w:lvl>
    <w:lvl w:ilvl="1" w:tplc="C8784FB4" w:tentative="1">
      <w:start w:val="1"/>
      <w:numFmt w:val="bullet"/>
      <w:lvlText w:val=""/>
      <w:lvlJc w:val="left"/>
      <w:pPr>
        <w:tabs>
          <w:tab w:val="num" w:pos="1440"/>
        </w:tabs>
        <w:ind w:left="1440" w:hanging="360"/>
      </w:pPr>
      <w:rPr>
        <w:rFonts w:ascii="Wingdings" w:hAnsi="Wingdings" w:hint="default"/>
      </w:rPr>
    </w:lvl>
    <w:lvl w:ilvl="2" w:tplc="2E445644" w:tentative="1">
      <w:start w:val="1"/>
      <w:numFmt w:val="bullet"/>
      <w:lvlText w:val=""/>
      <w:lvlJc w:val="left"/>
      <w:pPr>
        <w:tabs>
          <w:tab w:val="num" w:pos="2160"/>
        </w:tabs>
        <w:ind w:left="2160" w:hanging="360"/>
      </w:pPr>
      <w:rPr>
        <w:rFonts w:ascii="Wingdings" w:hAnsi="Wingdings" w:hint="default"/>
      </w:rPr>
    </w:lvl>
    <w:lvl w:ilvl="3" w:tplc="CC6E564C" w:tentative="1">
      <w:start w:val="1"/>
      <w:numFmt w:val="bullet"/>
      <w:lvlText w:val=""/>
      <w:lvlJc w:val="left"/>
      <w:pPr>
        <w:tabs>
          <w:tab w:val="num" w:pos="2880"/>
        </w:tabs>
        <w:ind w:left="2880" w:hanging="360"/>
      </w:pPr>
      <w:rPr>
        <w:rFonts w:ascii="Wingdings" w:hAnsi="Wingdings" w:hint="default"/>
      </w:rPr>
    </w:lvl>
    <w:lvl w:ilvl="4" w:tplc="0B7C1A12" w:tentative="1">
      <w:start w:val="1"/>
      <w:numFmt w:val="bullet"/>
      <w:lvlText w:val=""/>
      <w:lvlJc w:val="left"/>
      <w:pPr>
        <w:tabs>
          <w:tab w:val="num" w:pos="3600"/>
        </w:tabs>
        <w:ind w:left="3600" w:hanging="360"/>
      </w:pPr>
      <w:rPr>
        <w:rFonts w:ascii="Wingdings" w:hAnsi="Wingdings" w:hint="default"/>
      </w:rPr>
    </w:lvl>
    <w:lvl w:ilvl="5" w:tplc="95A2CC42" w:tentative="1">
      <w:start w:val="1"/>
      <w:numFmt w:val="bullet"/>
      <w:lvlText w:val=""/>
      <w:lvlJc w:val="left"/>
      <w:pPr>
        <w:tabs>
          <w:tab w:val="num" w:pos="4320"/>
        </w:tabs>
        <w:ind w:left="4320" w:hanging="360"/>
      </w:pPr>
      <w:rPr>
        <w:rFonts w:ascii="Wingdings" w:hAnsi="Wingdings" w:hint="default"/>
      </w:rPr>
    </w:lvl>
    <w:lvl w:ilvl="6" w:tplc="A5BCA9D6" w:tentative="1">
      <w:start w:val="1"/>
      <w:numFmt w:val="bullet"/>
      <w:lvlText w:val=""/>
      <w:lvlJc w:val="left"/>
      <w:pPr>
        <w:tabs>
          <w:tab w:val="num" w:pos="5040"/>
        </w:tabs>
        <w:ind w:left="5040" w:hanging="360"/>
      </w:pPr>
      <w:rPr>
        <w:rFonts w:ascii="Wingdings" w:hAnsi="Wingdings" w:hint="default"/>
      </w:rPr>
    </w:lvl>
    <w:lvl w:ilvl="7" w:tplc="15D02FE0" w:tentative="1">
      <w:start w:val="1"/>
      <w:numFmt w:val="bullet"/>
      <w:lvlText w:val=""/>
      <w:lvlJc w:val="left"/>
      <w:pPr>
        <w:tabs>
          <w:tab w:val="num" w:pos="5760"/>
        </w:tabs>
        <w:ind w:left="5760" w:hanging="360"/>
      </w:pPr>
      <w:rPr>
        <w:rFonts w:ascii="Wingdings" w:hAnsi="Wingdings" w:hint="default"/>
      </w:rPr>
    </w:lvl>
    <w:lvl w:ilvl="8" w:tplc="00A8A9A2"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94A031E"/>
    <w:multiLevelType w:val="hybridMultilevel"/>
    <w:tmpl w:val="E7DED44A"/>
    <w:lvl w:ilvl="0" w:tplc="62E690C2">
      <w:start w:val="1"/>
      <w:numFmt w:val="decimal"/>
      <w:suff w:val="space"/>
      <w:lvlText w:val="(%1)"/>
      <w:lvlJc w:val="left"/>
      <w:pPr>
        <w:ind w:left="0" w:firstLine="227"/>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790307CB"/>
    <w:multiLevelType w:val="hybridMultilevel"/>
    <w:tmpl w:val="4980A682"/>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11"/>
  </w:num>
  <w:num w:numId="2">
    <w:abstractNumId w:val="9"/>
  </w:num>
  <w:num w:numId="3">
    <w:abstractNumId w:val="12"/>
  </w:num>
  <w:num w:numId="4">
    <w:abstractNumId w:val="10"/>
  </w:num>
  <w:num w:numId="5">
    <w:abstractNumId w:val="8"/>
  </w:num>
  <w:num w:numId="6">
    <w:abstractNumId w:val="7"/>
  </w:num>
  <w:num w:numId="7">
    <w:abstractNumId w:val="6"/>
  </w:num>
  <w:num w:numId="8">
    <w:abstractNumId w:val="4"/>
  </w:num>
  <w:num w:numId="9">
    <w:abstractNumId w:val="3"/>
  </w:num>
  <w:num w:numId="10">
    <w:abstractNumId w:val="5"/>
  </w:num>
  <w:num w:numId="11">
    <w:abstractNumId w:val="18"/>
  </w:num>
  <w:num w:numId="12">
    <w:abstractNumId w:val="16"/>
  </w:num>
  <w:num w:numId="13">
    <w:abstractNumId w:val="15"/>
  </w:num>
  <w:num w:numId="14">
    <w:abstractNumId w:val="1"/>
  </w:num>
  <w:num w:numId="15">
    <w:abstractNumId w:val="13"/>
  </w:num>
  <w:num w:numId="16">
    <w:abstractNumId w:val="2"/>
  </w:num>
  <w:num w:numId="17">
    <w:abstractNumId w:val="14"/>
  </w:num>
  <w:num w:numId="18">
    <w:abstractNumId w:val="0"/>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bordersDoNotSurroundHeader/>
  <w:bordersDoNotSurroundFooter/>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LYwMzQyMTYzsjCztDBS0lEKTi0uzszPAykwrwUAFEoCJCwAAAA="/>
  </w:docVars>
  <w:rsids>
    <w:rsidRoot w:val="006C4AC2"/>
    <w:rsid w:val="000002F2"/>
    <w:rsid w:val="00001BF0"/>
    <w:rsid w:val="00002FB5"/>
    <w:rsid w:val="00004CAA"/>
    <w:rsid w:val="00004EE5"/>
    <w:rsid w:val="00005B0E"/>
    <w:rsid w:val="000070C6"/>
    <w:rsid w:val="000077E4"/>
    <w:rsid w:val="00011070"/>
    <w:rsid w:val="000135E2"/>
    <w:rsid w:val="00014623"/>
    <w:rsid w:val="00014B54"/>
    <w:rsid w:val="0002600A"/>
    <w:rsid w:val="0003552A"/>
    <w:rsid w:val="0003722A"/>
    <w:rsid w:val="00041D51"/>
    <w:rsid w:val="000429AC"/>
    <w:rsid w:val="000463C8"/>
    <w:rsid w:val="000514B7"/>
    <w:rsid w:val="00051940"/>
    <w:rsid w:val="00051EBD"/>
    <w:rsid w:val="00053D60"/>
    <w:rsid w:val="0005541B"/>
    <w:rsid w:val="000564FD"/>
    <w:rsid w:val="0005660F"/>
    <w:rsid w:val="00056E90"/>
    <w:rsid w:val="000577A6"/>
    <w:rsid w:val="00060D1C"/>
    <w:rsid w:val="000618E5"/>
    <w:rsid w:val="000621D6"/>
    <w:rsid w:val="00062398"/>
    <w:rsid w:val="000629E8"/>
    <w:rsid w:val="00063169"/>
    <w:rsid w:val="0006568F"/>
    <w:rsid w:val="00066D23"/>
    <w:rsid w:val="000702AD"/>
    <w:rsid w:val="000706C2"/>
    <w:rsid w:val="000711B1"/>
    <w:rsid w:val="00075003"/>
    <w:rsid w:val="00082F98"/>
    <w:rsid w:val="00084627"/>
    <w:rsid w:val="00084F09"/>
    <w:rsid w:val="00086369"/>
    <w:rsid w:val="00090F87"/>
    <w:rsid w:val="00092DD5"/>
    <w:rsid w:val="000952B7"/>
    <w:rsid w:val="0009601E"/>
    <w:rsid w:val="00096773"/>
    <w:rsid w:val="00097FBA"/>
    <w:rsid w:val="000A0E6A"/>
    <w:rsid w:val="000A4ADF"/>
    <w:rsid w:val="000A5CDA"/>
    <w:rsid w:val="000B151A"/>
    <w:rsid w:val="000B2D4F"/>
    <w:rsid w:val="000B2EEB"/>
    <w:rsid w:val="000B4AAF"/>
    <w:rsid w:val="000B5610"/>
    <w:rsid w:val="000B6246"/>
    <w:rsid w:val="000C05CC"/>
    <w:rsid w:val="000C5D81"/>
    <w:rsid w:val="000D01A2"/>
    <w:rsid w:val="000D076A"/>
    <w:rsid w:val="000D0F0D"/>
    <w:rsid w:val="000D51FA"/>
    <w:rsid w:val="000D5A2D"/>
    <w:rsid w:val="000D5B7F"/>
    <w:rsid w:val="000D5EBF"/>
    <w:rsid w:val="000E060F"/>
    <w:rsid w:val="000E5BF1"/>
    <w:rsid w:val="000F0374"/>
    <w:rsid w:val="000F068E"/>
    <w:rsid w:val="000F0F06"/>
    <w:rsid w:val="000F1B62"/>
    <w:rsid w:val="000F6045"/>
    <w:rsid w:val="000F6072"/>
    <w:rsid w:val="00101530"/>
    <w:rsid w:val="001039E3"/>
    <w:rsid w:val="0010487C"/>
    <w:rsid w:val="00105091"/>
    <w:rsid w:val="0011050A"/>
    <w:rsid w:val="001108DB"/>
    <w:rsid w:val="00113B1E"/>
    <w:rsid w:val="001142B8"/>
    <w:rsid w:val="00114650"/>
    <w:rsid w:val="00115831"/>
    <w:rsid w:val="00121F2B"/>
    <w:rsid w:val="0012243F"/>
    <w:rsid w:val="00122EB0"/>
    <w:rsid w:val="0012365F"/>
    <w:rsid w:val="00126D12"/>
    <w:rsid w:val="00127FC5"/>
    <w:rsid w:val="001302A1"/>
    <w:rsid w:val="001305EC"/>
    <w:rsid w:val="0013284D"/>
    <w:rsid w:val="001330C2"/>
    <w:rsid w:val="001349F8"/>
    <w:rsid w:val="00135B20"/>
    <w:rsid w:val="0014074D"/>
    <w:rsid w:val="00141EAA"/>
    <w:rsid w:val="00143451"/>
    <w:rsid w:val="00143542"/>
    <w:rsid w:val="001440C5"/>
    <w:rsid w:val="00144B85"/>
    <w:rsid w:val="00146F0E"/>
    <w:rsid w:val="00147335"/>
    <w:rsid w:val="00150BD9"/>
    <w:rsid w:val="001530D6"/>
    <w:rsid w:val="001534EE"/>
    <w:rsid w:val="001535C2"/>
    <w:rsid w:val="001540E1"/>
    <w:rsid w:val="00154BC1"/>
    <w:rsid w:val="00155FA0"/>
    <w:rsid w:val="001576E1"/>
    <w:rsid w:val="00162296"/>
    <w:rsid w:val="00164554"/>
    <w:rsid w:val="00164662"/>
    <w:rsid w:val="001666FC"/>
    <w:rsid w:val="001720D5"/>
    <w:rsid w:val="00172594"/>
    <w:rsid w:val="0017299F"/>
    <w:rsid w:val="00175C08"/>
    <w:rsid w:val="00182830"/>
    <w:rsid w:val="00184C78"/>
    <w:rsid w:val="0018555F"/>
    <w:rsid w:val="00186743"/>
    <w:rsid w:val="00187A44"/>
    <w:rsid w:val="00190957"/>
    <w:rsid w:val="00193476"/>
    <w:rsid w:val="00195ACA"/>
    <w:rsid w:val="00195BDC"/>
    <w:rsid w:val="00196B61"/>
    <w:rsid w:val="00196FB3"/>
    <w:rsid w:val="001974D6"/>
    <w:rsid w:val="00197705"/>
    <w:rsid w:val="001A7A90"/>
    <w:rsid w:val="001A7C81"/>
    <w:rsid w:val="001B1A4B"/>
    <w:rsid w:val="001B7234"/>
    <w:rsid w:val="001D04D8"/>
    <w:rsid w:val="001D4278"/>
    <w:rsid w:val="001D478F"/>
    <w:rsid w:val="001E0206"/>
    <w:rsid w:val="001E361D"/>
    <w:rsid w:val="001E487B"/>
    <w:rsid w:val="001E5403"/>
    <w:rsid w:val="001E5A16"/>
    <w:rsid w:val="001E6392"/>
    <w:rsid w:val="001F007C"/>
    <w:rsid w:val="001F21CC"/>
    <w:rsid w:val="001F30EA"/>
    <w:rsid w:val="001F40D3"/>
    <w:rsid w:val="001F4BCC"/>
    <w:rsid w:val="001F5A63"/>
    <w:rsid w:val="001F62C8"/>
    <w:rsid w:val="00202574"/>
    <w:rsid w:val="00204863"/>
    <w:rsid w:val="00212B1D"/>
    <w:rsid w:val="00216C70"/>
    <w:rsid w:val="00217439"/>
    <w:rsid w:val="00220DAA"/>
    <w:rsid w:val="0022191C"/>
    <w:rsid w:val="00223A3B"/>
    <w:rsid w:val="00226AE7"/>
    <w:rsid w:val="00227870"/>
    <w:rsid w:val="002316A5"/>
    <w:rsid w:val="0023404E"/>
    <w:rsid w:val="002366C9"/>
    <w:rsid w:val="00237FAA"/>
    <w:rsid w:val="00237FF5"/>
    <w:rsid w:val="0024121B"/>
    <w:rsid w:val="00243A3F"/>
    <w:rsid w:val="002472DF"/>
    <w:rsid w:val="00250537"/>
    <w:rsid w:val="0025093D"/>
    <w:rsid w:val="00252756"/>
    <w:rsid w:val="0025612C"/>
    <w:rsid w:val="00257B4C"/>
    <w:rsid w:val="0026382C"/>
    <w:rsid w:val="0026519D"/>
    <w:rsid w:val="00271A02"/>
    <w:rsid w:val="00271EA6"/>
    <w:rsid w:val="002731EE"/>
    <w:rsid w:val="00281BB7"/>
    <w:rsid w:val="0028481F"/>
    <w:rsid w:val="0028715C"/>
    <w:rsid w:val="0029087F"/>
    <w:rsid w:val="00295015"/>
    <w:rsid w:val="002A14D8"/>
    <w:rsid w:val="002A285B"/>
    <w:rsid w:val="002A7493"/>
    <w:rsid w:val="002B190C"/>
    <w:rsid w:val="002B34C2"/>
    <w:rsid w:val="002B4C1D"/>
    <w:rsid w:val="002C06A8"/>
    <w:rsid w:val="002C1D40"/>
    <w:rsid w:val="002C23AA"/>
    <w:rsid w:val="002C3317"/>
    <w:rsid w:val="002C3431"/>
    <w:rsid w:val="002C3747"/>
    <w:rsid w:val="002C5393"/>
    <w:rsid w:val="002C57FD"/>
    <w:rsid w:val="002C636E"/>
    <w:rsid w:val="002C73E8"/>
    <w:rsid w:val="002C7611"/>
    <w:rsid w:val="002D75BC"/>
    <w:rsid w:val="002E07AB"/>
    <w:rsid w:val="002E2C41"/>
    <w:rsid w:val="002E3F3E"/>
    <w:rsid w:val="002E4374"/>
    <w:rsid w:val="002E55E8"/>
    <w:rsid w:val="002E59B3"/>
    <w:rsid w:val="002E6042"/>
    <w:rsid w:val="002E752E"/>
    <w:rsid w:val="002F2714"/>
    <w:rsid w:val="002F5704"/>
    <w:rsid w:val="00302DF0"/>
    <w:rsid w:val="0030443D"/>
    <w:rsid w:val="003077F2"/>
    <w:rsid w:val="0031373B"/>
    <w:rsid w:val="00320C4A"/>
    <w:rsid w:val="0032101B"/>
    <w:rsid w:val="00321544"/>
    <w:rsid w:val="003232CE"/>
    <w:rsid w:val="003239FF"/>
    <w:rsid w:val="00324128"/>
    <w:rsid w:val="003252F3"/>
    <w:rsid w:val="0033032E"/>
    <w:rsid w:val="0033410A"/>
    <w:rsid w:val="00335DA4"/>
    <w:rsid w:val="0033761B"/>
    <w:rsid w:val="00337F2B"/>
    <w:rsid w:val="00340148"/>
    <w:rsid w:val="00341680"/>
    <w:rsid w:val="00341CB2"/>
    <w:rsid w:val="00344090"/>
    <w:rsid w:val="00347AF2"/>
    <w:rsid w:val="0035165E"/>
    <w:rsid w:val="00352351"/>
    <w:rsid w:val="0035314F"/>
    <w:rsid w:val="003548A0"/>
    <w:rsid w:val="003553F0"/>
    <w:rsid w:val="00356F42"/>
    <w:rsid w:val="00360E89"/>
    <w:rsid w:val="00360F85"/>
    <w:rsid w:val="003615B2"/>
    <w:rsid w:val="00361E35"/>
    <w:rsid w:val="00362D97"/>
    <w:rsid w:val="003641AB"/>
    <w:rsid w:val="003652DE"/>
    <w:rsid w:val="003658D6"/>
    <w:rsid w:val="00365B43"/>
    <w:rsid w:val="003664E9"/>
    <w:rsid w:val="003679A1"/>
    <w:rsid w:val="00371ABD"/>
    <w:rsid w:val="003727DA"/>
    <w:rsid w:val="00373C56"/>
    <w:rsid w:val="0037403B"/>
    <w:rsid w:val="003741F1"/>
    <w:rsid w:val="00380BF1"/>
    <w:rsid w:val="00382647"/>
    <w:rsid w:val="00390C4F"/>
    <w:rsid w:val="00391E51"/>
    <w:rsid w:val="003921B5"/>
    <w:rsid w:val="003A0A60"/>
    <w:rsid w:val="003A1243"/>
    <w:rsid w:val="003A35FD"/>
    <w:rsid w:val="003A42F0"/>
    <w:rsid w:val="003A6E5E"/>
    <w:rsid w:val="003A7226"/>
    <w:rsid w:val="003B116E"/>
    <w:rsid w:val="003B193A"/>
    <w:rsid w:val="003B1B47"/>
    <w:rsid w:val="003B2281"/>
    <w:rsid w:val="003B4AF3"/>
    <w:rsid w:val="003B4FF4"/>
    <w:rsid w:val="003B5F12"/>
    <w:rsid w:val="003B6170"/>
    <w:rsid w:val="003C0513"/>
    <w:rsid w:val="003C0E12"/>
    <w:rsid w:val="003C30E3"/>
    <w:rsid w:val="003C5969"/>
    <w:rsid w:val="003D0F90"/>
    <w:rsid w:val="003D3387"/>
    <w:rsid w:val="003D53DF"/>
    <w:rsid w:val="003D65F4"/>
    <w:rsid w:val="003E1F76"/>
    <w:rsid w:val="003E3D0E"/>
    <w:rsid w:val="003E5040"/>
    <w:rsid w:val="003F0C2D"/>
    <w:rsid w:val="003F1374"/>
    <w:rsid w:val="003F195F"/>
    <w:rsid w:val="003F1FD2"/>
    <w:rsid w:val="003F75AB"/>
    <w:rsid w:val="003F7AD0"/>
    <w:rsid w:val="00403EAC"/>
    <w:rsid w:val="004040FE"/>
    <w:rsid w:val="00405A00"/>
    <w:rsid w:val="00407331"/>
    <w:rsid w:val="00410236"/>
    <w:rsid w:val="004148BA"/>
    <w:rsid w:val="004149C1"/>
    <w:rsid w:val="00415FBD"/>
    <w:rsid w:val="00416DEE"/>
    <w:rsid w:val="00417124"/>
    <w:rsid w:val="004202BA"/>
    <w:rsid w:val="0042258A"/>
    <w:rsid w:val="00425481"/>
    <w:rsid w:val="004277B7"/>
    <w:rsid w:val="0043335C"/>
    <w:rsid w:val="004358E4"/>
    <w:rsid w:val="00437F93"/>
    <w:rsid w:val="0044491A"/>
    <w:rsid w:val="00446577"/>
    <w:rsid w:val="0045080A"/>
    <w:rsid w:val="0045539C"/>
    <w:rsid w:val="0045655E"/>
    <w:rsid w:val="004574C5"/>
    <w:rsid w:val="00464E4E"/>
    <w:rsid w:val="0046526F"/>
    <w:rsid w:val="004659C8"/>
    <w:rsid w:val="00465F9D"/>
    <w:rsid w:val="00467C2D"/>
    <w:rsid w:val="00470874"/>
    <w:rsid w:val="004714A7"/>
    <w:rsid w:val="00471DCA"/>
    <w:rsid w:val="0047464D"/>
    <w:rsid w:val="00475FD2"/>
    <w:rsid w:val="00476B46"/>
    <w:rsid w:val="00482C30"/>
    <w:rsid w:val="00483117"/>
    <w:rsid w:val="00483486"/>
    <w:rsid w:val="00484696"/>
    <w:rsid w:val="00490099"/>
    <w:rsid w:val="00491649"/>
    <w:rsid w:val="004919DD"/>
    <w:rsid w:val="00495829"/>
    <w:rsid w:val="00495F8F"/>
    <w:rsid w:val="00495FF6"/>
    <w:rsid w:val="004A3086"/>
    <w:rsid w:val="004A3AB7"/>
    <w:rsid w:val="004A6E86"/>
    <w:rsid w:val="004A7685"/>
    <w:rsid w:val="004B2324"/>
    <w:rsid w:val="004B269C"/>
    <w:rsid w:val="004B55E4"/>
    <w:rsid w:val="004B7806"/>
    <w:rsid w:val="004C25D1"/>
    <w:rsid w:val="004C30DF"/>
    <w:rsid w:val="004C4E03"/>
    <w:rsid w:val="004C519A"/>
    <w:rsid w:val="004C6567"/>
    <w:rsid w:val="004C666D"/>
    <w:rsid w:val="004C7F26"/>
    <w:rsid w:val="004D08D6"/>
    <w:rsid w:val="004D094A"/>
    <w:rsid w:val="004D2080"/>
    <w:rsid w:val="004D2828"/>
    <w:rsid w:val="004D3B9C"/>
    <w:rsid w:val="004D41A4"/>
    <w:rsid w:val="004D6BCB"/>
    <w:rsid w:val="004D6F8F"/>
    <w:rsid w:val="004E283C"/>
    <w:rsid w:val="004E3F48"/>
    <w:rsid w:val="004E7185"/>
    <w:rsid w:val="004F065E"/>
    <w:rsid w:val="004F2159"/>
    <w:rsid w:val="004F2BDA"/>
    <w:rsid w:val="004F4399"/>
    <w:rsid w:val="004F6F4A"/>
    <w:rsid w:val="004F7328"/>
    <w:rsid w:val="004F7DB8"/>
    <w:rsid w:val="0050106C"/>
    <w:rsid w:val="00502C7B"/>
    <w:rsid w:val="00511781"/>
    <w:rsid w:val="00513110"/>
    <w:rsid w:val="00514DCC"/>
    <w:rsid w:val="00516CC6"/>
    <w:rsid w:val="00517A0E"/>
    <w:rsid w:val="005203AF"/>
    <w:rsid w:val="005230DB"/>
    <w:rsid w:val="00523460"/>
    <w:rsid w:val="00527B51"/>
    <w:rsid w:val="0053062F"/>
    <w:rsid w:val="00535241"/>
    <w:rsid w:val="00542A5C"/>
    <w:rsid w:val="00542A91"/>
    <w:rsid w:val="005449CC"/>
    <w:rsid w:val="00546388"/>
    <w:rsid w:val="00552485"/>
    <w:rsid w:val="00552EB9"/>
    <w:rsid w:val="005553EF"/>
    <w:rsid w:val="00555871"/>
    <w:rsid w:val="00562477"/>
    <w:rsid w:val="00562D6E"/>
    <w:rsid w:val="00563A41"/>
    <w:rsid w:val="00567E81"/>
    <w:rsid w:val="00570171"/>
    <w:rsid w:val="00570532"/>
    <w:rsid w:val="00571B3D"/>
    <w:rsid w:val="0057335C"/>
    <w:rsid w:val="00581377"/>
    <w:rsid w:val="00581BE2"/>
    <w:rsid w:val="00581EA8"/>
    <w:rsid w:val="00584C7F"/>
    <w:rsid w:val="005870DE"/>
    <w:rsid w:val="00587E61"/>
    <w:rsid w:val="00590403"/>
    <w:rsid w:val="00591A57"/>
    <w:rsid w:val="00593124"/>
    <w:rsid w:val="00593BF1"/>
    <w:rsid w:val="005962B2"/>
    <w:rsid w:val="00596F43"/>
    <w:rsid w:val="00597E07"/>
    <w:rsid w:val="005A0117"/>
    <w:rsid w:val="005A35C8"/>
    <w:rsid w:val="005B01DD"/>
    <w:rsid w:val="005B2016"/>
    <w:rsid w:val="005B3CC1"/>
    <w:rsid w:val="005B5844"/>
    <w:rsid w:val="005B678D"/>
    <w:rsid w:val="005B6BB7"/>
    <w:rsid w:val="005C1ADD"/>
    <w:rsid w:val="005C24FA"/>
    <w:rsid w:val="005C3D97"/>
    <w:rsid w:val="005C42D0"/>
    <w:rsid w:val="005C4522"/>
    <w:rsid w:val="005C4898"/>
    <w:rsid w:val="005C4AB8"/>
    <w:rsid w:val="005C5203"/>
    <w:rsid w:val="005C580F"/>
    <w:rsid w:val="005D0C10"/>
    <w:rsid w:val="005D141F"/>
    <w:rsid w:val="005D52A7"/>
    <w:rsid w:val="005D5A7D"/>
    <w:rsid w:val="005D6F99"/>
    <w:rsid w:val="005E084D"/>
    <w:rsid w:val="005E5A6F"/>
    <w:rsid w:val="005E5D16"/>
    <w:rsid w:val="005E6AB2"/>
    <w:rsid w:val="005F3B50"/>
    <w:rsid w:val="005F684D"/>
    <w:rsid w:val="005F68A7"/>
    <w:rsid w:val="005F6EF6"/>
    <w:rsid w:val="00605024"/>
    <w:rsid w:val="00605A39"/>
    <w:rsid w:val="006062DF"/>
    <w:rsid w:val="0061184D"/>
    <w:rsid w:val="006123DF"/>
    <w:rsid w:val="00612660"/>
    <w:rsid w:val="006150C5"/>
    <w:rsid w:val="006228FD"/>
    <w:rsid w:val="00623451"/>
    <w:rsid w:val="00623F22"/>
    <w:rsid w:val="00624029"/>
    <w:rsid w:val="00624634"/>
    <w:rsid w:val="00625262"/>
    <w:rsid w:val="006262B2"/>
    <w:rsid w:val="00627F86"/>
    <w:rsid w:val="00630561"/>
    <w:rsid w:val="006308D5"/>
    <w:rsid w:val="00641E52"/>
    <w:rsid w:val="00642611"/>
    <w:rsid w:val="00642D5F"/>
    <w:rsid w:val="006455A5"/>
    <w:rsid w:val="00646538"/>
    <w:rsid w:val="006479BD"/>
    <w:rsid w:val="00650EF3"/>
    <w:rsid w:val="006542DA"/>
    <w:rsid w:val="00654E42"/>
    <w:rsid w:val="0065528E"/>
    <w:rsid w:val="0066277D"/>
    <w:rsid w:val="00664E3B"/>
    <w:rsid w:val="006673A3"/>
    <w:rsid w:val="00670C68"/>
    <w:rsid w:val="00670F5F"/>
    <w:rsid w:val="006712D4"/>
    <w:rsid w:val="00673634"/>
    <w:rsid w:val="00675974"/>
    <w:rsid w:val="00676FD0"/>
    <w:rsid w:val="00682D9D"/>
    <w:rsid w:val="00683131"/>
    <w:rsid w:val="00685B3C"/>
    <w:rsid w:val="0069134C"/>
    <w:rsid w:val="00695714"/>
    <w:rsid w:val="006A0421"/>
    <w:rsid w:val="006A102B"/>
    <w:rsid w:val="006A3BFE"/>
    <w:rsid w:val="006A3C2B"/>
    <w:rsid w:val="006A3E34"/>
    <w:rsid w:val="006A5AD0"/>
    <w:rsid w:val="006A6795"/>
    <w:rsid w:val="006A7D06"/>
    <w:rsid w:val="006B19FF"/>
    <w:rsid w:val="006B2581"/>
    <w:rsid w:val="006B4998"/>
    <w:rsid w:val="006B5003"/>
    <w:rsid w:val="006B57CC"/>
    <w:rsid w:val="006B6221"/>
    <w:rsid w:val="006B69FE"/>
    <w:rsid w:val="006C02DE"/>
    <w:rsid w:val="006C0C3D"/>
    <w:rsid w:val="006C3FEE"/>
    <w:rsid w:val="006C4AC2"/>
    <w:rsid w:val="006D47D1"/>
    <w:rsid w:val="006D50BC"/>
    <w:rsid w:val="006D5FD3"/>
    <w:rsid w:val="006D6A35"/>
    <w:rsid w:val="006E1703"/>
    <w:rsid w:val="006E4A2E"/>
    <w:rsid w:val="006E50B6"/>
    <w:rsid w:val="006E5EC0"/>
    <w:rsid w:val="006E60DA"/>
    <w:rsid w:val="006E6892"/>
    <w:rsid w:val="006F03CC"/>
    <w:rsid w:val="006F3790"/>
    <w:rsid w:val="006F3C07"/>
    <w:rsid w:val="006F5570"/>
    <w:rsid w:val="006F572A"/>
    <w:rsid w:val="006F6411"/>
    <w:rsid w:val="007000D9"/>
    <w:rsid w:val="00702EEC"/>
    <w:rsid w:val="00704E97"/>
    <w:rsid w:val="00707E53"/>
    <w:rsid w:val="0071031A"/>
    <w:rsid w:val="007131E2"/>
    <w:rsid w:val="007134E4"/>
    <w:rsid w:val="00714842"/>
    <w:rsid w:val="00714BCC"/>
    <w:rsid w:val="0071737A"/>
    <w:rsid w:val="00722EE2"/>
    <w:rsid w:val="00723515"/>
    <w:rsid w:val="00723E83"/>
    <w:rsid w:val="007302B7"/>
    <w:rsid w:val="00731143"/>
    <w:rsid w:val="0073370A"/>
    <w:rsid w:val="007365A1"/>
    <w:rsid w:val="00736E63"/>
    <w:rsid w:val="00741E32"/>
    <w:rsid w:val="00742295"/>
    <w:rsid w:val="00743AF5"/>
    <w:rsid w:val="0074765F"/>
    <w:rsid w:val="00747701"/>
    <w:rsid w:val="007506C3"/>
    <w:rsid w:val="00751EF0"/>
    <w:rsid w:val="007526FA"/>
    <w:rsid w:val="00757FA9"/>
    <w:rsid w:val="007600C1"/>
    <w:rsid w:val="007629D3"/>
    <w:rsid w:val="007659B8"/>
    <w:rsid w:val="00765AD9"/>
    <w:rsid w:val="00772222"/>
    <w:rsid w:val="00772585"/>
    <w:rsid w:val="007744E2"/>
    <w:rsid w:val="007800DB"/>
    <w:rsid w:val="007801DB"/>
    <w:rsid w:val="00782676"/>
    <w:rsid w:val="007833E5"/>
    <w:rsid w:val="007867E5"/>
    <w:rsid w:val="0078687F"/>
    <w:rsid w:val="007873E2"/>
    <w:rsid w:val="00790995"/>
    <w:rsid w:val="00790A82"/>
    <w:rsid w:val="00794616"/>
    <w:rsid w:val="00795709"/>
    <w:rsid w:val="007976CF"/>
    <w:rsid w:val="00797D6A"/>
    <w:rsid w:val="007A11AD"/>
    <w:rsid w:val="007A12B7"/>
    <w:rsid w:val="007A4B51"/>
    <w:rsid w:val="007A68D3"/>
    <w:rsid w:val="007B1315"/>
    <w:rsid w:val="007B32B2"/>
    <w:rsid w:val="007B44FE"/>
    <w:rsid w:val="007B796D"/>
    <w:rsid w:val="007C1D08"/>
    <w:rsid w:val="007C21D1"/>
    <w:rsid w:val="007C402A"/>
    <w:rsid w:val="007C53B0"/>
    <w:rsid w:val="007C71E7"/>
    <w:rsid w:val="007D3A43"/>
    <w:rsid w:val="007D4C03"/>
    <w:rsid w:val="007D5FE2"/>
    <w:rsid w:val="007D738A"/>
    <w:rsid w:val="007E1157"/>
    <w:rsid w:val="007E2B6B"/>
    <w:rsid w:val="007E439C"/>
    <w:rsid w:val="007F0870"/>
    <w:rsid w:val="007F3C9A"/>
    <w:rsid w:val="007F6A4E"/>
    <w:rsid w:val="007F73DC"/>
    <w:rsid w:val="00801CD6"/>
    <w:rsid w:val="00802015"/>
    <w:rsid w:val="0080287D"/>
    <w:rsid w:val="008047DE"/>
    <w:rsid w:val="00805C16"/>
    <w:rsid w:val="00811B53"/>
    <w:rsid w:val="00813849"/>
    <w:rsid w:val="00814254"/>
    <w:rsid w:val="008142E7"/>
    <w:rsid w:val="00814BBA"/>
    <w:rsid w:val="00814DAB"/>
    <w:rsid w:val="008170E8"/>
    <w:rsid w:val="00817F97"/>
    <w:rsid w:val="008204E3"/>
    <w:rsid w:val="00820DB2"/>
    <w:rsid w:val="0082272E"/>
    <w:rsid w:val="008231FB"/>
    <w:rsid w:val="00825825"/>
    <w:rsid w:val="00825AA7"/>
    <w:rsid w:val="008264AC"/>
    <w:rsid w:val="00827606"/>
    <w:rsid w:val="00827DE6"/>
    <w:rsid w:val="00832778"/>
    <w:rsid w:val="00832A3F"/>
    <w:rsid w:val="008331B4"/>
    <w:rsid w:val="00835B05"/>
    <w:rsid w:val="008371E7"/>
    <w:rsid w:val="00841E05"/>
    <w:rsid w:val="00842D6C"/>
    <w:rsid w:val="0084567A"/>
    <w:rsid w:val="00846FFD"/>
    <w:rsid w:val="00847450"/>
    <w:rsid w:val="00851F86"/>
    <w:rsid w:val="00852500"/>
    <w:rsid w:val="008539D0"/>
    <w:rsid w:val="00855C8E"/>
    <w:rsid w:val="008569F9"/>
    <w:rsid w:val="00856BB2"/>
    <w:rsid w:val="00857BC9"/>
    <w:rsid w:val="0086014D"/>
    <w:rsid w:val="0086094F"/>
    <w:rsid w:val="008615C4"/>
    <w:rsid w:val="008633FA"/>
    <w:rsid w:val="008639AC"/>
    <w:rsid w:val="00864A55"/>
    <w:rsid w:val="008655C0"/>
    <w:rsid w:val="00866982"/>
    <w:rsid w:val="00867F80"/>
    <w:rsid w:val="008705D1"/>
    <w:rsid w:val="00870726"/>
    <w:rsid w:val="00870735"/>
    <w:rsid w:val="00872485"/>
    <w:rsid w:val="00872A18"/>
    <w:rsid w:val="00872BE7"/>
    <w:rsid w:val="008730AD"/>
    <w:rsid w:val="00873CBA"/>
    <w:rsid w:val="00875AE4"/>
    <w:rsid w:val="00877123"/>
    <w:rsid w:val="008842E5"/>
    <w:rsid w:val="00884EC9"/>
    <w:rsid w:val="008854B4"/>
    <w:rsid w:val="00885805"/>
    <w:rsid w:val="00885A79"/>
    <w:rsid w:val="00887567"/>
    <w:rsid w:val="00891CB9"/>
    <w:rsid w:val="0089234E"/>
    <w:rsid w:val="008938E9"/>
    <w:rsid w:val="00895B8E"/>
    <w:rsid w:val="008968BA"/>
    <w:rsid w:val="008A0863"/>
    <w:rsid w:val="008A1CF1"/>
    <w:rsid w:val="008A7F72"/>
    <w:rsid w:val="008B27B1"/>
    <w:rsid w:val="008B370B"/>
    <w:rsid w:val="008B4881"/>
    <w:rsid w:val="008B4EEC"/>
    <w:rsid w:val="008B53D9"/>
    <w:rsid w:val="008B62F4"/>
    <w:rsid w:val="008B6626"/>
    <w:rsid w:val="008C182A"/>
    <w:rsid w:val="008C34ED"/>
    <w:rsid w:val="008D30F9"/>
    <w:rsid w:val="008D427A"/>
    <w:rsid w:val="008D49C7"/>
    <w:rsid w:val="008D53B2"/>
    <w:rsid w:val="008E0FB3"/>
    <w:rsid w:val="008E1A22"/>
    <w:rsid w:val="008E5836"/>
    <w:rsid w:val="008F03AB"/>
    <w:rsid w:val="008F0CD5"/>
    <w:rsid w:val="008F60F2"/>
    <w:rsid w:val="00901612"/>
    <w:rsid w:val="009045DA"/>
    <w:rsid w:val="00904ECC"/>
    <w:rsid w:val="00905630"/>
    <w:rsid w:val="0090564D"/>
    <w:rsid w:val="00906F71"/>
    <w:rsid w:val="00911419"/>
    <w:rsid w:val="00911ACA"/>
    <w:rsid w:val="00911D60"/>
    <w:rsid w:val="00912169"/>
    <w:rsid w:val="009125AD"/>
    <w:rsid w:val="00913FDB"/>
    <w:rsid w:val="00915AC4"/>
    <w:rsid w:val="00916E05"/>
    <w:rsid w:val="0091749D"/>
    <w:rsid w:val="00917543"/>
    <w:rsid w:val="0092037A"/>
    <w:rsid w:val="009246AD"/>
    <w:rsid w:val="009267E2"/>
    <w:rsid w:val="00927CD8"/>
    <w:rsid w:val="00933177"/>
    <w:rsid w:val="009362CF"/>
    <w:rsid w:val="00940B28"/>
    <w:rsid w:val="00945F47"/>
    <w:rsid w:val="0094759A"/>
    <w:rsid w:val="00951B0F"/>
    <w:rsid w:val="00955121"/>
    <w:rsid w:val="00955A82"/>
    <w:rsid w:val="00955C39"/>
    <w:rsid w:val="009577AD"/>
    <w:rsid w:val="00957A50"/>
    <w:rsid w:val="00960BB3"/>
    <w:rsid w:val="009623EE"/>
    <w:rsid w:val="009624F8"/>
    <w:rsid w:val="009655F1"/>
    <w:rsid w:val="00966738"/>
    <w:rsid w:val="0097517E"/>
    <w:rsid w:val="00981CFA"/>
    <w:rsid w:val="00982204"/>
    <w:rsid w:val="00983027"/>
    <w:rsid w:val="00983763"/>
    <w:rsid w:val="0098560F"/>
    <w:rsid w:val="00990058"/>
    <w:rsid w:val="009904AD"/>
    <w:rsid w:val="0099140D"/>
    <w:rsid w:val="00991EC4"/>
    <w:rsid w:val="00994616"/>
    <w:rsid w:val="00994D15"/>
    <w:rsid w:val="009971A1"/>
    <w:rsid w:val="00997BCE"/>
    <w:rsid w:val="009A1AB8"/>
    <w:rsid w:val="009A21E4"/>
    <w:rsid w:val="009A7C0F"/>
    <w:rsid w:val="009A7F1E"/>
    <w:rsid w:val="009B35AC"/>
    <w:rsid w:val="009B45DA"/>
    <w:rsid w:val="009B64A3"/>
    <w:rsid w:val="009B7112"/>
    <w:rsid w:val="009C5534"/>
    <w:rsid w:val="009D0C07"/>
    <w:rsid w:val="009D3898"/>
    <w:rsid w:val="009D3F09"/>
    <w:rsid w:val="009D6311"/>
    <w:rsid w:val="009E18BD"/>
    <w:rsid w:val="009E3A3B"/>
    <w:rsid w:val="009E563F"/>
    <w:rsid w:val="009E71D5"/>
    <w:rsid w:val="009E7C37"/>
    <w:rsid w:val="009F1CFD"/>
    <w:rsid w:val="009F203C"/>
    <w:rsid w:val="009F2E7E"/>
    <w:rsid w:val="009F52C7"/>
    <w:rsid w:val="009F5A10"/>
    <w:rsid w:val="009F635F"/>
    <w:rsid w:val="00A025B2"/>
    <w:rsid w:val="00A02D62"/>
    <w:rsid w:val="00A0392E"/>
    <w:rsid w:val="00A061CE"/>
    <w:rsid w:val="00A11481"/>
    <w:rsid w:val="00A1367C"/>
    <w:rsid w:val="00A13D26"/>
    <w:rsid w:val="00A146B5"/>
    <w:rsid w:val="00A160F9"/>
    <w:rsid w:val="00A20EB5"/>
    <w:rsid w:val="00A22A01"/>
    <w:rsid w:val="00A23E2B"/>
    <w:rsid w:val="00A24866"/>
    <w:rsid w:val="00A269DA"/>
    <w:rsid w:val="00A27BA2"/>
    <w:rsid w:val="00A30724"/>
    <w:rsid w:val="00A32323"/>
    <w:rsid w:val="00A37431"/>
    <w:rsid w:val="00A457D7"/>
    <w:rsid w:val="00A47BF6"/>
    <w:rsid w:val="00A47FD0"/>
    <w:rsid w:val="00A50A83"/>
    <w:rsid w:val="00A5290F"/>
    <w:rsid w:val="00A54BA8"/>
    <w:rsid w:val="00A57E39"/>
    <w:rsid w:val="00A646D7"/>
    <w:rsid w:val="00A647DD"/>
    <w:rsid w:val="00A65E07"/>
    <w:rsid w:val="00A6605F"/>
    <w:rsid w:val="00A673B7"/>
    <w:rsid w:val="00A71E1D"/>
    <w:rsid w:val="00A76151"/>
    <w:rsid w:val="00A764EF"/>
    <w:rsid w:val="00A8123D"/>
    <w:rsid w:val="00A817C1"/>
    <w:rsid w:val="00A8476D"/>
    <w:rsid w:val="00A850B5"/>
    <w:rsid w:val="00A869FD"/>
    <w:rsid w:val="00A86C31"/>
    <w:rsid w:val="00A86E5B"/>
    <w:rsid w:val="00A8721C"/>
    <w:rsid w:val="00A87B2A"/>
    <w:rsid w:val="00A918A5"/>
    <w:rsid w:val="00A91F60"/>
    <w:rsid w:val="00A93327"/>
    <w:rsid w:val="00A94A08"/>
    <w:rsid w:val="00A94D29"/>
    <w:rsid w:val="00A94E85"/>
    <w:rsid w:val="00A97606"/>
    <w:rsid w:val="00AA18DD"/>
    <w:rsid w:val="00AA1A52"/>
    <w:rsid w:val="00AA4C7C"/>
    <w:rsid w:val="00AA7A43"/>
    <w:rsid w:val="00AB1D62"/>
    <w:rsid w:val="00AB34C5"/>
    <w:rsid w:val="00AC0E43"/>
    <w:rsid w:val="00AC32CC"/>
    <w:rsid w:val="00AC3AD8"/>
    <w:rsid w:val="00AC6E33"/>
    <w:rsid w:val="00AC7100"/>
    <w:rsid w:val="00AD11CB"/>
    <w:rsid w:val="00AD1E41"/>
    <w:rsid w:val="00AD3271"/>
    <w:rsid w:val="00AD4DC9"/>
    <w:rsid w:val="00AE060E"/>
    <w:rsid w:val="00AE4025"/>
    <w:rsid w:val="00AE4412"/>
    <w:rsid w:val="00AE7EA0"/>
    <w:rsid w:val="00AF4F6D"/>
    <w:rsid w:val="00AF503A"/>
    <w:rsid w:val="00AF682A"/>
    <w:rsid w:val="00AF69E9"/>
    <w:rsid w:val="00AF6EFA"/>
    <w:rsid w:val="00AF7F6A"/>
    <w:rsid w:val="00B01BEE"/>
    <w:rsid w:val="00B01C3D"/>
    <w:rsid w:val="00B05A88"/>
    <w:rsid w:val="00B1155D"/>
    <w:rsid w:val="00B1189A"/>
    <w:rsid w:val="00B12044"/>
    <w:rsid w:val="00B12BF9"/>
    <w:rsid w:val="00B130A4"/>
    <w:rsid w:val="00B21383"/>
    <w:rsid w:val="00B219A5"/>
    <w:rsid w:val="00B23709"/>
    <w:rsid w:val="00B321DF"/>
    <w:rsid w:val="00B33CA6"/>
    <w:rsid w:val="00B346A0"/>
    <w:rsid w:val="00B35CBC"/>
    <w:rsid w:val="00B44274"/>
    <w:rsid w:val="00B44641"/>
    <w:rsid w:val="00B44BA1"/>
    <w:rsid w:val="00B52202"/>
    <w:rsid w:val="00B55B34"/>
    <w:rsid w:val="00B600C9"/>
    <w:rsid w:val="00B6296A"/>
    <w:rsid w:val="00B62B6B"/>
    <w:rsid w:val="00B634E3"/>
    <w:rsid w:val="00B637B7"/>
    <w:rsid w:val="00B63FDF"/>
    <w:rsid w:val="00B64A13"/>
    <w:rsid w:val="00B64AF2"/>
    <w:rsid w:val="00B65228"/>
    <w:rsid w:val="00B65ED8"/>
    <w:rsid w:val="00B70997"/>
    <w:rsid w:val="00B71E1E"/>
    <w:rsid w:val="00B73F3D"/>
    <w:rsid w:val="00B74FEF"/>
    <w:rsid w:val="00B7618D"/>
    <w:rsid w:val="00B7645E"/>
    <w:rsid w:val="00B812D4"/>
    <w:rsid w:val="00B83D73"/>
    <w:rsid w:val="00B84461"/>
    <w:rsid w:val="00B8555A"/>
    <w:rsid w:val="00B860D0"/>
    <w:rsid w:val="00B91718"/>
    <w:rsid w:val="00B91850"/>
    <w:rsid w:val="00B9203A"/>
    <w:rsid w:val="00B92E9B"/>
    <w:rsid w:val="00B9454D"/>
    <w:rsid w:val="00B94787"/>
    <w:rsid w:val="00B94956"/>
    <w:rsid w:val="00BA1C71"/>
    <w:rsid w:val="00BA3908"/>
    <w:rsid w:val="00BA4DE3"/>
    <w:rsid w:val="00BA672A"/>
    <w:rsid w:val="00BA6AE9"/>
    <w:rsid w:val="00BC1104"/>
    <w:rsid w:val="00BC2698"/>
    <w:rsid w:val="00BD1960"/>
    <w:rsid w:val="00BD2C44"/>
    <w:rsid w:val="00BE0252"/>
    <w:rsid w:val="00BE29FF"/>
    <w:rsid w:val="00BE3961"/>
    <w:rsid w:val="00BE64B4"/>
    <w:rsid w:val="00BF0481"/>
    <w:rsid w:val="00BF14AA"/>
    <w:rsid w:val="00BF2506"/>
    <w:rsid w:val="00BF266E"/>
    <w:rsid w:val="00BF2BE4"/>
    <w:rsid w:val="00BF32ED"/>
    <w:rsid w:val="00BF63BE"/>
    <w:rsid w:val="00BF6635"/>
    <w:rsid w:val="00BF75C6"/>
    <w:rsid w:val="00C04BE8"/>
    <w:rsid w:val="00C05418"/>
    <w:rsid w:val="00C06089"/>
    <w:rsid w:val="00C10EE0"/>
    <w:rsid w:val="00C12556"/>
    <w:rsid w:val="00C14884"/>
    <w:rsid w:val="00C15405"/>
    <w:rsid w:val="00C17149"/>
    <w:rsid w:val="00C17C9F"/>
    <w:rsid w:val="00C20A23"/>
    <w:rsid w:val="00C26142"/>
    <w:rsid w:val="00C26E6E"/>
    <w:rsid w:val="00C27A77"/>
    <w:rsid w:val="00C314EF"/>
    <w:rsid w:val="00C334D5"/>
    <w:rsid w:val="00C34B2E"/>
    <w:rsid w:val="00C365F1"/>
    <w:rsid w:val="00C37F4C"/>
    <w:rsid w:val="00C41E9E"/>
    <w:rsid w:val="00C459F7"/>
    <w:rsid w:val="00C47AB5"/>
    <w:rsid w:val="00C47FAB"/>
    <w:rsid w:val="00C50111"/>
    <w:rsid w:val="00C55113"/>
    <w:rsid w:val="00C5539B"/>
    <w:rsid w:val="00C6170A"/>
    <w:rsid w:val="00C62C21"/>
    <w:rsid w:val="00C631AE"/>
    <w:rsid w:val="00C64920"/>
    <w:rsid w:val="00C65953"/>
    <w:rsid w:val="00C66C84"/>
    <w:rsid w:val="00C71847"/>
    <w:rsid w:val="00C72BF6"/>
    <w:rsid w:val="00C72F28"/>
    <w:rsid w:val="00C83DCD"/>
    <w:rsid w:val="00C85D95"/>
    <w:rsid w:val="00C9174D"/>
    <w:rsid w:val="00C920FF"/>
    <w:rsid w:val="00C946A0"/>
    <w:rsid w:val="00C95BE7"/>
    <w:rsid w:val="00C96498"/>
    <w:rsid w:val="00CA21D2"/>
    <w:rsid w:val="00CA3719"/>
    <w:rsid w:val="00CA55A1"/>
    <w:rsid w:val="00CA6A67"/>
    <w:rsid w:val="00CB10E9"/>
    <w:rsid w:val="00CB3671"/>
    <w:rsid w:val="00CB3949"/>
    <w:rsid w:val="00CB3C0A"/>
    <w:rsid w:val="00CB5B66"/>
    <w:rsid w:val="00CB6F4A"/>
    <w:rsid w:val="00CB723D"/>
    <w:rsid w:val="00CB75E7"/>
    <w:rsid w:val="00CC24F0"/>
    <w:rsid w:val="00CC44C7"/>
    <w:rsid w:val="00CC560C"/>
    <w:rsid w:val="00CD44CF"/>
    <w:rsid w:val="00CD4915"/>
    <w:rsid w:val="00CD4925"/>
    <w:rsid w:val="00CD6341"/>
    <w:rsid w:val="00CE00EB"/>
    <w:rsid w:val="00CE0321"/>
    <w:rsid w:val="00CE0DBF"/>
    <w:rsid w:val="00CE12CE"/>
    <w:rsid w:val="00CE300C"/>
    <w:rsid w:val="00CE41E0"/>
    <w:rsid w:val="00CE63D2"/>
    <w:rsid w:val="00CF52B5"/>
    <w:rsid w:val="00CF5CF3"/>
    <w:rsid w:val="00CF6D99"/>
    <w:rsid w:val="00D00D0E"/>
    <w:rsid w:val="00D0193E"/>
    <w:rsid w:val="00D0221B"/>
    <w:rsid w:val="00D0279D"/>
    <w:rsid w:val="00D041F6"/>
    <w:rsid w:val="00D05CF3"/>
    <w:rsid w:val="00D0790D"/>
    <w:rsid w:val="00D109C2"/>
    <w:rsid w:val="00D11250"/>
    <w:rsid w:val="00D11FD0"/>
    <w:rsid w:val="00D127B9"/>
    <w:rsid w:val="00D136EE"/>
    <w:rsid w:val="00D16C96"/>
    <w:rsid w:val="00D2079F"/>
    <w:rsid w:val="00D23818"/>
    <w:rsid w:val="00D26FC3"/>
    <w:rsid w:val="00D30107"/>
    <w:rsid w:val="00D318E5"/>
    <w:rsid w:val="00D32E24"/>
    <w:rsid w:val="00D34B56"/>
    <w:rsid w:val="00D36539"/>
    <w:rsid w:val="00D430F8"/>
    <w:rsid w:val="00D433D6"/>
    <w:rsid w:val="00D4416B"/>
    <w:rsid w:val="00D44343"/>
    <w:rsid w:val="00D454FD"/>
    <w:rsid w:val="00D46ADE"/>
    <w:rsid w:val="00D50DAD"/>
    <w:rsid w:val="00D51B26"/>
    <w:rsid w:val="00D62520"/>
    <w:rsid w:val="00D6751D"/>
    <w:rsid w:val="00D70265"/>
    <w:rsid w:val="00D7197B"/>
    <w:rsid w:val="00D73F8F"/>
    <w:rsid w:val="00D75315"/>
    <w:rsid w:val="00D8146F"/>
    <w:rsid w:val="00D83145"/>
    <w:rsid w:val="00D842BA"/>
    <w:rsid w:val="00D854B2"/>
    <w:rsid w:val="00D856B2"/>
    <w:rsid w:val="00D91487"/>
    <w:rsid w:val="00D9305A"/>
    <w:rsid w:val="00DA0DD2"/>
    <w:rsid w:val="00DA0EF5"/>
    <w:rsid w:val="00DA3E22"/>
    <w:rsid w:val="00DB07BF"/>
    <w:rsid w:val="00DB0F27"/>
    <w:rsid w:val="00DB1E44"/>
    <w:rsid w:val="00DB27C8"/>
    <w:rsid w:val="00DB3C63"/>
    <w:rsid w:val="00DB3F0B"/>
    <w:rsid w:val="00DB4723"/>
    <w:rsid w:val="00DB757D"/>
    <w:rsid w:val="00DC36C4"/>
    <w:rsid w:val="00DC4DE2"/>
    <w:rsid w:val="00DD0364"/>
    <w:rsid w:val="00DD0648"/>
    <w:rsid w:val="00DD0A39"/>
    <w:rsid w:val="00DD1F27"/>
    <w:rsid w:val="00DD363C"/>
    <w:rsid w:val="00DD5F8D"/>
    <w:rsid w:val="00DD6DBB"/>
    <w:rsid w:val="00DE267F"/>
    <w:rsid w:val="00DE2D22"/>
    <w:rsid w:val="00DE3723"/>
    <w:rsid w:val="00DE6CCD"/>
    <w:rsid w:val="00DF2021"/>
    <w:rsid w:val="00DF3BED"/>
    <w:rsid w:val="00DF4C43"/>
    <w:rsid w:val="00E01DC4"/>
    <w:rsid w:val="00E05034"/>
    <w:rsid w:val="00E05456"/>
    <w:rsid w:val="00E074F2"/>
    <w:rsid w:val="00E1078B"/>
    <w:rsid w:val="00E1266E"/>
    <w:rsid w:val="00E14413"/>
    <w:rsid w:val="00E22703"/>
    <w:rsid w:val="00E23664"/>
    <w:rsid w:val="00E25E0A"/>
    <w:rsid w:val="00E27536"/>
    <w:rsid w:val="00E3069C"/>
    <w:rsid w:val="00E30A74"/>
    <w:rsid w:val="00E32DE3"/>
    <w:rsid w:val="00E36E58"/>
    <w:rsid w:val="00E40B45"/>
    <w:rsid w:val="00E43009"/>
    <w:rsid w:val="00E45B2A"/>
    <w:rsid w:val="00E4783D"/>
    <w:rsid w:val="00E5145A"/>
    <w:rsid w:val="00E519F7"/>
    <w:rsid w:val="00E51FBD"/>
    <w:rsid w:val="00E526E5"/>
    <w:rsid w:val="00E55269"/>
    <w:rsid w:val="00E55BB7"/>
    <w:rsid w:val="00E5658A"/>
    <w:rsid w:val="00E63124"/>
    <w:rsid w:val="00E669B7"/>
    <w:rsid w:val="00E725B3"/>
    <w:rsid w:val="00E75749"/>
    <w:rsid w:val="00E76203"/>
    <w:rsid w:val="00E8152E"/>
    <w:rsid w:val="00E871DC"/>
    <w:rsid w:val="00E90EFF"/>
    <w:rsid w:val="00E91482"/>
    <w:rsid w:val="00E92EDB"/>
    <w:rsid w:val="00E949E8"/>
    <w:rsid w:val="00E96302"/>
    <w:rsid w:val="00E964D2"/>
    <w:rsid w:val="00EA05C9"/>
    <w:rsid w:val="00EA0693"/>
    <w:rsid w:val="00EA16F3"/>
    <w:rsid w:val="00EA33A6"/>
    <w:rsid w:val="00EA4DAE"/>
    <w:rsid w:val="00EA5A81"/>
    <w:rsid w:val="00EA77C6"/>
    <w:rsid w:val="00EB0E2F"/>
    <w:rsid w:val="00EB2999"/>
    <w:rsid w:val="00EB346A"/>
    <w:rsid w:val="00EB606E"/>
    <w:rsid w:val="00EB6961"/>
    <w:rsid w:val="00EB6E88"/>
    <w:rsid w:val="00EB746B"/>
    <w:rsid w:val="00EC1137"/>
    <w:rsid w:val="00EC3BFD"/>
    <w:rsid w:val="00ED1BA2"/>
    <w:rsid w:val="00ED43AB"/>
    <w:rsid w:val="00ED5346"/>
    <w:rsid w:val="00ED5B82"/>
    <w:rsid w:val="00ED65A2"/>
    <w:rsid w:val="00EE0225"/>
    <w:rsid w:val="00EE0263"/>
    <w:rsid w:val="00EE1A37"/>
    <w:rsid w:val="00EE2D4D"/>
    <w:rsid w:val="00EE404B"/>
    <w:rsid w:val="00EE53D3"/>
    <w:rsid w:val="00EE5F07"/>
    <w:rsid w:val="00EE673E"/>
    <w:rsid w:val="00EF0391"/>
    <w:rsid w:val="00EF230E"/>
    <w:rsid w:val="00EF333B"/>
    <w:rsid w:val="00F01391"/>
    <w:rsid w:val="00F02856"/>
    <w:rsid w:val="00F04C94"/>
    <w:rsid w:val="00F05E00"/>
    <w:rsid w:val="00F06058"/>
    <w:rsid w:val="00F1030C"/>
    <w:rsid w:val="00F1037C"/>
    <w:rsid w:val="00F119F3"/>
    <w:rsid w:val="00F134F5"/>
    <w:rsid w:val="00F135F2"/>
    <w:rsid w:val="00F14A22"/>
    <w:rsid w:val="00F156B4"/>
    <w:rsid w:val="00F17DE7"/>
    <w:rsid w:val="00F23AD9"/>
    <w:rsid w:val="00F24134"/>
    <w:rsid w:val="00F243E2"/>
    <w:rsid w:val="00F30B3D"/>
    <w:rsid w:val="00F34639"/>
    <w:rsid w:val="00F37B7B"/>
    <w:rsid w:val="00F41848"/>
    <w:rsid w:val="00F457A8"/>
    <w:rsid w:val="00F45E11"/>
    <w:rsid w:val="00F47B85"/>
    <w:rsid w:val="00F50561"/>
    <w:rsid w:val="00F50636"/>
    <w:rsid w:val="00F54BDD"/>
    <w:rsid w:val="00F55F54"/>
    <w:rsid w:val="00F5645C"/>
    <w:rsid w:val="00F62926"/>
    <w:rsid w:val="00F63456"/>
    <w:rsid w:val="00F662AB"/>
    <w:rsid w:val="00F67288"/>
    <w:rsid w:val="00F713F0"/>
    <w:rsid w:val="00F77258"/>
    <w:rsid w:val="00F81B8E"/>
    <w:rsid w:val="00F82159"/>
    <w:rsid w:val="00F901C3"/>
    <w:rsid w:val="00F90AE9"/>
    <w:rsid w:val="00F91A90"/>
    <w:rsid w:val="00F93710"/>
    <w:rsid w:val="00F9484F"/>
    <w:rsid w:val="00F97A82"/>
    <w:rsid w:val="00F97C5B"/>
    <w:rsid w:val="00FA01E9"/>
    <w:rsid w:val="00FA2089"/>
    <w:rsid w:val="00FA234B"/>
    <w:rsid w:val="00FA2E1D"/>
    <w:rsid w:val="00FA3967"/>
    <w:rsid w:val="00FA67E7"/>
    <w:rsid w:val="00FA6B6E"/>
    <w:rsid w:val="00FB0E56"/>
    <w:rsid w:val="00FB1142"/>
    <w:rsid w:val="00FB2FED"/>
    <w:rsid w:val="00FB32B7"/>
    <w:rsid w:val="00FB38AA"/>
    <w:rsid w:val="00FB46FF"/>
    <w:rsid w:val="00FB4D58"/>
    <w:rsid w:val="00FB7714"/>
    <w:rsid w:val="00FC3143"/>
    <w:rsid w:val="00FC432C"/>
    <w:rsid w:val="00FC582F"/>
    <w:rsid w:val="00FC594D"/>
    <w:rsid w:val="00FC6220"/>
    <w:rsid w:val="00FD067F"/>
    <w:rsid w:val="00FD0C7E"/>
    <w:rsid w:val="00FD24CE"/>
    <w:rsid w:val="00FD6EC2"/>
    <w:rsid w:val="00FE0386"/>
    <w:rsid w:val="00FE40E9"/>
    <w:rsid w:val="00FE50FA"/>
    <w:rsid w:val="00FE5C24"/>
    <w:rsid w:val="00FE6219"/>
    <w:rsid w:val="00FE6CB0"/>
    <w:rsid w:val="00FE7448"/>
    <w:rsid w:val="00FF2D02"/>
    <w:rsid w:val="00FF2D4B"/>
    <w:rsid w:val="00FF5360"/>
    <w:rsid w:val="00FF5592"/>
    <w:rsid w:val="00FF6E0A"/>
    <w:rsid w:val="00FF72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39001E4E"/>
  <w15:docId w15:val="{BC21F42B-C55B-4CBB-A010-9B30A7A44E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3C0513"/>
    <w:pPr>
      <w:spacing w:after="200"/>
      <w:jc w:val="both"/>
    </w:pPr>
    <w:rPr>
      <w:rFonts w:ascii="Times" w:hAnsi="Times"/>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visitato">
    <w:name w:val="FollowedHyperlink"/>
    <w:rPr>
      <w:color w:val="800080"/>
      <w:u w:val="single"/>
    </w:rPr>
  </w:style>
  <w:style w:type="paragraph" w:styleId="Corpotesto">
    <w:name w:val="Body Text"/>
    <w:basedOn w:val="Normale"/>
    <w:pPr>
      <w:jc w:val="center"/>
    </w:pPr>
    <w:rPr>
      <w:b/>
      <w:sz w:val="40"/>
    </w:rPr>
  </w:style>
  <w:style w:type="paragraph" w:styleId="Testonotaapidipagina">
    <w:name w:val="footnote text"/>
    <w:basedOn w:val="Normale"/>
    <w:next w:val="TFReferencesSection"/>
    <w:semiHidden/>
  </w:style>
  <w:style w:type="paragraph" w:customStyle="1" w:styleId="TFReferencesSection">
    <w:name w:val="TF_References_Section"/>
    <w:basedOn w:val="Normale"/>
    <w:pPr>
      <w:spacing w:line="480" w:lineRule="auto"/>
      <w:ind w:firstLine="187"/>
    </w:pPr>
  </w:style>
  <w:style w:type="paragraph" w:customStyle="1" w:styleId="TAMainText">
    <w:name w:val="TA_Main_Text"/>
    <w:basedOn w:val="Normale"/>
    <w:pPr>
      <w:spacing w:after="0" w:line="480" w:lineRule="auto"/>
      <w:ind w:firstLine="202"/>
    </w:pPr>
  </w:style>
  <w:style w:type="paragraph" w:customStyle="1" w:styleId="BATitle">
    <w:name w:val="BA_Title"/>
    <w:basedOn w:val="Normale"/>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ale"/>
    <w:next w:val="BCAuthorAddress"/>
    <w:pPr>
      <w:spacing w:after="240" w:line="480" w:lineRule="auto"/>
      <w:jc w:val="center"/>
    </w:pPr>
    <w:rPr>
      <w:i/>
    </w:rPr>
  </w:style>
  <w:style w:type="paragraph" w:customStyle="1" w:styleId="BCAuthorAddress">
    <w:name w:val="BC_Author_Address"/>
    <w:basedOn w:val="Normale"/>
    <w:next w:val="BIEmailAddress"/>
    <w:pPr>
      <w:spacing w:after="240" w:line="480" w:lineRule="auto"/>
      <w:jc w:val="center"/>
    </w:pPr>
  </w:style>
  <w:style w:type="paragraph" w:customStyle="1" w:styleId="BIEmailAddress">
    <w:name w:val="BI_Email_Address"/>
    <w:basedOn w:val="Normale"/>
    <w:next w:val="AIReceivedDate"/>
    <w:pPr>
      <w:spacing w:line="480" w:lineRule="auto"/>
    </w:pPr>
  </w:style>
  <w:style w:type="paragraph" w:customStyle="1" w:styleId="AIReceivedDate">
    <w:name w:val="AI_Received_Date"/>
    <w:basedOn w:val="Normale"/>
    <w:next w:val="BDAbstract"/>
    <w:pPr>
      <w:spacing w:after="240" w:line="480" w:lineRule="auto"/>
    </w:pPr>
    <w:rPr>
      <w:b/>
    </w:rPr>
  </w:style>
  <w:style w:type="paragraph" w:customStyle="1" w:styleId="BDAbstract">
    <w:name w:val="BD_Abstract"/>
    <w:basedOn w:val="Normale"/>
    <w:next w:val="TAMainText"/>
    <w:pPr>
      <w:spacing w:before="360" w:after="360" w:line="480" w:lineRule="auto"/>
    </w:pPr>
  </w:style>
  <w:style w:type="paragraph" w:customStyle="1" w:styleId="TDAcknowledgments">
    <w:name w:val="TD_Acknowledgments"/>
    <w:basedOn w:val="Normale"/>
    <w:next w:val="Normale"/>
    <w:pPr>
      <w:spacing w:before="200" w:line="480" w:lineRule="auto"/>
      <w:ind w:firstLine="202"/>
    </w:pPr>
  </w:style>
  <w:style w:type="paragraph" w:customStyle="1" w:styleId="TESupportingInformation">
    <w:name w:val="TE_Supporting_Information"/>
    <w:basedOn w:val="Normale"/>
    <w:next w:val="Normale"/>
    <w:pPr>
      <w:spacing w:line="480" w:lineRule="auto"/>
      <w:ind w:firstLine="187"/>
    </w:pPr>
  </w:style>
  <w:style w:type="paragraph" w:customStyle="1" w:styleId="VCSchemeTitle">
    <w:name w:val="VC_Scheme_Title"/>
    <w:basedOn w:val="Normale"/>
    <w:next w:val="Normale"/>
    <w:pPr>
      <w:spacing w:line="480" w:lineRule="auto"/>
    </w:pPr>
  </w:style>
  <w:style w:type="paragraph" w:customStyle="1" w:styleId="VDTableTitle">
    <w:name w:val="VD_Table_Title"/>
    <w:basedOn w:val="Normale"/>
    <w:next w:val="Normale"/>
    <w:pPr>
      <w:spacing w:line="480" w:lineRule="auto"/>
    </w:pPr>
  </w:style>
  <w:style w:type="paragraph" w:customStyle="1" w:styleId="VAFigureCaption">
    <w:name w:val="VA_Figure_Caption"/>
    <w:basedOn w:val="Normale"/>
    <w:next w:val="Normale"/>
    <w:pPr>
      <w:spacing w:line="480" w:lineRule="auto"/>
    </w:pPr>
  </w:style>
  <w:style w:type="paragraph" w:customStyle="1" w:styleId="VBChartTitle">
    <w:name w:val="VB_Chart_Title"/>
    <w:basedOn w:val="Normale"/>
    <w:next w:val="Normale"/>
    <w:pPr>
      <w:spacing w:line="480" w:lineRule="auto"/>
    </w:pPr>
  </w:style>
  <w:style w:type="paragraph" w:customStyle="1" w:styleId="FETableFootnote">
    <w:name w:val="FE_Table_Footnote"/>
    <w:basedOn w:val="Normale"/>
    <w:next w:val="Normale"/>
    <w:pPr>
      <w:ind w:firstLine="187"/>
    </w:pPr>
  </w:style>
  <w:style w:type="paragraph" w:customStyle="1" w:styleId="FCChartFootnote">
    <w:name w:val="FC_Chart_Footnote"/>
    <w:basedOn w:val="Normale"/>
    <w:next w:val="Normale"/>
    <w:pPr>
      <w:ind w:firstLine="187"/>
    </w:pPr>
  </w:style>
  <w:style w:type="paragraph" w:customStyle="1" w:styleId="FDSchemeFootnote">
    <w:name w:val="FD_Scheme_Footnote"/>
    <w:basedOn w:val="Normale"/>
    <w:next w:val="Normale"/>
    <w:pPr>
      <w:ind w:firstLine="187"/>
    </w:pPr>
  </w:style>
  <w:style w:type="paragraph" w:customStyle="1" w:styleId="TCTableBody">
    <w:name w:val="TC_Table_Body"/>
    <w:basedOn w:val="Normale"/>
  </w:style>
  <w:style w:type="paragraph" w:customStyle="1" w:styleId="AFTitleRunningHead">
    <w:name w:val="AF_Title_Running_Head"/>
    <w:basedOn w:val="Normale"/>
    <w:next w:val="TAMainText"/>
    <w:pPr>
      <w:spacing w:line="480" w:lineRule="auto"/>
    </w:pPr>
  </w:style>
  <w:style w:type="paragraph" w:customStyle="1" w:styleId="BEAuthorBiography">
    <w:name w:val="BE_Author_Biography"/>
    <w:basedOn w:val="Normale"/>
    <w:pPr>
      <w:spacing w:line="480" w:lineRule="auto"/>
    </w:pPr>
  </w:style>
  <w:style w:type="paragraph" w:customStyle="1" w:styleId="FACorrespondingAuthorFootnote">
    <w:name w:val="FA_Corresponding_Author_Footnote"/>
    <w:basedOn w:val="Normale"/>
    <w:next w:val="TAMainText"/>
    <w:pPr>
      <w:spacing w:line="480" w:lineRule="auto"/>
    </w:pPr>
  </w:style>
  <w:style w:type="paragraph" w:customStyle="1" w:styleId="SNSynopsisTOC">
    <w:name w:val="SN_Synopsis_TOC"/>
    <w:basedOn w:val="Normale"/>
    <w:pPr>
      <w:spacing w:line="480" w:lineRule="auto"/>
    </w:pPr>
  </w:style>
  <w:style w:type="character" w:styleId="Collegamentoipertestuale">
    <w:name w:val="Hyperlink"/>
    <w:rPr>
      <w:color w:val="0000FF"/>
      <w:u w:val="single"/>
    </w:rPr>
  </w:style>
  <w:style w:type="paragraph" w:styleId="Pidipagina">
    <w:name w:val="footer"/>
    <w:basedOn w:val="Normale"/>
    <w:pPr>
      <w:tabs>
        <w:tab w:val="center" w:pos="4320"/>
        <w:tab w:val="right" w:pos="8640"/>
      </w:tabs>
    </w:pPr>
  </w:style>
  <w:style w:type="paragraph" w:customStyle="1" w:styleId="BGKeywords">
    <w:name w:val="BG_Keywords"/>
    <w:basedOn w:val="Normale"/>
    <w:pPr>
      <w:spacing w:line="480" w:lineRule="auto"/>
    </w:pPr>
  </w:style>
  <w:style w:type="paragraph" w:customStyle="1" w:styleId="BHBriefs">
    <w:name w:val="BH_Briefs"/>
    <w:basedOn w:val="Normale"/>
    <w:pPr>
      <w:spacing w:line="480" w:lineRule="auto"/>
    </w:pPr>
  </w:style>
  <w:style w:type="character" w:styleId="Numeropagina">
    <w:name w:val="page number"/>
    <w:basedOn w:val="Carpredefinitoparagrafo"/>
  </w:style>
  <w:style w:type="paragraph" w:styleId="Testofumetto">
    <w:name w:val="Balloon Text"/>
    <w:basedOn w:val="Normale"/>
    <w:semiHidden/>
    <w:rsid w:val="00E96302"/>
    <w:rPr>
      <w:rFonts w:ascii="Tahoma" w:hAnsi="Tahoma" w:cs="Tahoma"/>
      <w:sz w:val="16"/>
      <w:szCs w:val="16"/>
    </w:rPr>
  </w:style>
  <w:style w:type="paragraph" w:customStyle="1" w:styleId="StyleFACorrespondingAuthorFootnote7pt">
    <w:name w:val="Style FA_Corresponding_Author_Footnote + 7 pt"/>
    <w:basedOn w:val="Normale"/>
    <w:next w:val="BGKeywords"/>
    <w:link w:val="StyleFACorrespondingAuthorFootnote7ptChar"/>
    <w:autoRedefine/>
    <w:rsid w:val="00C10EE0"/>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C10EE0"/>
    <w:rPr>
      <w:rFonts w:ascii="Arno Pro" w:hAnsi="Arno Pro"/>
      <w:kern w:val="20"/>
      <w:sz w:val="18"/>
    </w:rPr>
  </w:style>
  <w:style w:type="paragraph" w:customStyle="1" w:styleId="FAAuthorInfoSubtitle">
    <w:name w:val="FA_Author_Info_Subtitle"/>
    <w:basedOn w:val="Normale"/>
    <w:link w:val="FAAuthorInfoSubtitleChar"/>
    <w:autoRedefine/>
    <w:rsid w:val="00DD6DBB"/>
    <w:pPr>
      <w:spacing w:before="120" w:after="60" w:line="480" w:lineRule="auto"/>
      <w:jc w:val="left"/>
    </w:pPr>
    <w:rPr>
      <w:b/>
    </w:rPr>
  </w:style>
  <w:style w:type="character" w:customStyle="1" w:styleId="FAAuthorInfoSubtitleChar">
    <w:name w:val="FA_Author_Info_Subtitle Char"/>
    <w:link w:val="FAAuthorInfoSubtitle"/>
    <w:rsid w:val="00DD6DBB"/>
    <w:rPr>
      <w:rFonts w:ascii="Times" w:hAnsi="Times"/>
      <w:b/>
      <w:sz w:val="24"/>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paragraph" w:styleId="Testonotadichiusura">
    <w:name w:val="endnote text"/>
    <w:basedOn w:val="Normale"/>
    <w:link w:val="TestonotadichiusuraCarattere"/>
    <w:unhideWhenUsed/>
    <w:rsid w:val="00C71847"/>
    <w:pPr>
      <w:spacing w:after="0"/>
    </w:pPr>
    <w:rPr>
      <w:sz w:val="20"/>
    </w:rPr>
  </w:style>
  <w:style w:type="character" w:customStyle="1" w:styleId="TestonotadichiusuraCarattere">
    <w:name w:val="Testo nota di chiusura Carattere"/>
    <w:basedOn w:val="Carpredefinitoparagrafo"/>
    <w:link w:val="Testonotadichiusura"/>
    <w:rsid w:val="00C71847"/>
    <w:rPr>
      <w:rFonts w:ascii="Times" w:hAnsi="Times"/>
    </w:rPr>
  </w:style>
  <w:style w:type="character" w:styleId="Rimandonotadichiusura">
    <w:name w:val="endnote reference"/>
    <w:basedOn w:val="Carpredefinitoparagrafo"/>
    <w:uiPriority w:val="99"/>
    <w:semiHidden/>
    <w:unhideWhenUsed/>
    <w:rsid w:val="00C71847"/>
    <w:rPr>
      <w:vertAlign w:val="superscript"/>
    </w:rPr>
  </w:style>
  <w:style w:type="character" w:customStyle="1" w:styleId="Menzionenonrisolta1">
    <w:name w:val="Menzione non risolta1"/>
    <w:basedOn w:val="Carpredefinitoparagrafo"/>
    <w:uiPriority w:val="99"/>
    <w:semiHidden/>
    <w:unhideWhenUsed/>
    <w:rsid w:val="00527B51"/>
    <w:rPr>
      <w:color w:val="605E5C"/>
      <w:shd w:val="clear" w:color="auto" w:fill="E1DFDD"/>
    </w:rPr>
  </w:style>
  <w:style w:type="table" w:styleId="Grigliatabella">
    <w:name w:val="Table Grid"/>
    <w:basedOn w:val="Tabellanormale"/>
    <w:rsid w:val="00F9484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nhideWhenUsed/>
    <w:rsid w:val="007D738A"/>
    <w:pPr>
      <w:tabs>
        <w:tab w:val="center" w:pos="4819"/>
        <w:tab w:val="right" w:pos="9638"/>
      </w:tabs>
      <w:spacing w:after="0"/>
    </w:pPr>
  </w:style>
  <w:style w:type="character" w:customStyle="1" w:styleId="IntestazioneCarattere">
    <w:name w:val="Intestazione Carattere"/>
    <w:basedOn w:val="Carpredefinitoparagrafo"/>
    <w:link w:val="Intestazione"/>
    <w:rsid w:val="007D738A"/>
    <w:rPr>
      <w:rFonts w:ascii="Times" w:hAnsi="Times"/>
      <w:sz w:val="24"/>
    </w:rPr>
  </w:style>
  <w:style w:type="paragraph" w:styleId="NormaleWeb">
    <w:name w:val="Normal (Web)"/>
    <w:basedOn w:val="Normale"/>
    <w:uiPriority w:val="99"/>
    <w:semiHidden/>
    <w:unhideWhenUsed/>
    <w:rsid w:val="00371ABD"/>
    <w:pPr>
      <w:spacing w:before="100" w:beforeAutospacing="1" w:after="100" w:afterAutospacing="1"/>
      <w:jc w:val="left"/>
    </w:pPr>
    <w:rPr>
      <w:rFonts w:ascii="Times New Roman" w:hAnsi="Times New Roman"/>
      <w:szCs w:val="24"/>
      <w:lang w:val="it-IT" w:eastAsia="it-IT"/>
    </w:rPr>
  </w:style>
  <w:style w:type="paragraph" w:styleId="Paragrafoelenco">
    <w:name w:val="List Paragraph"/>
    <w:basedOn w:val="Normale"/>
    <w:uiPriority w:val="34"/>
    <w:qFormat/>
    <w:rsid w:val="00371ABD"/>
    <w:pPr>
      <w:spacing w:after="0"/>
      <w:ind w:left="720"/>
      <w:contextualSpacing/>
      <w:jc w:val="left"/>
    </w:pPr>
    <w:rPr>
      <w:rFonts w:ascii="Times New Roman" w:hAnsi="Times New Roman"/>
      <w:szCs w:val="24"/>
      <w:lang w:val="it-IT" w:eastAsia="it-IT"/>
    </w:rPr>
  </w:style>
  <w:style w:type="character" w:styleId="Testosegnaposto">
    <w:name w:val="Placeholder Text"/>
    <w:basedOn w:val="Carpredefinitoparagrafo"/>
    <w:uiPriority w:val="99"/>
    <w:semiHidden/>
    <w:rsid w:val="009B45DA"/>
    <w:rPr>
      <w:color w:val="808080"/>
    </w:rPr>
  </w:style>
  <w:style w:type="character" w:styleId="Enfasigrassetto">
    <w:name w:val="Strong"/>
    <w:basedOn w:val="Carpredefinitoparagrafo"/>
    <w:qFormat/>
    <w:rsid w:val="00243A3F"/>
    <w:rPr>
      <w:b/>
      <w:bCs/>
    </w:rPr>
  </w:style>
  <w:style w:type="character" w:customStyle="1" w:styleId="Menzionenonrisolta2">
    <w:name w:val="Menzione non risolta2"/>
    <w:basedOn w:val="Carpredefinitoparagrafo"/>
    <w:uiPriority w:val="99"/>
    <w:semiHidden/>
    <w:unhideWhenUsed/>
    <w:rsid w:val="005D141F"/>
    <w:rPr>
      <w:color w:val="605E5C"/>
      <w:shd w:val="clear" w:color="auto" w:fill="E1DFDD"/>
    </w:rPr>
  </w:style>
  <w:style w:type="character" w:customStyle="1" w:styleId="UnresolvedMention">
    <w:name w:val="Unresolved Mention"/>
    <w:basedOn w:val="Carpredefinitoparagrafo"/>
    <w:uiPriority w:val="99"/>
    <w:semiHidden/>
    <w:unhideWhenUsed/>
    <w:rsid w:val="003615B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5810987">
      <w:bodyDiv w:val="1"/>
      <w:marLeft w:val="0"/>
      <w:marRight w:val="0"/>
      <w:marTop w:val="0"/>
      <w:marBottom w:val="0"/>
      <w:divBdr>
        <w:top w:val="none" w:sz="0" w:space="0" w:color="auto"/>
        <w:left w:val="none" w:sz="0" w:space="0" w:color="auto"/>
        <w:bottom w:val="none" w:sz="0" w:space="0" w:color="auto"/>
        <w:right w:val="none" w:sz="0" w:space="0" w:color="auto"/>
      </w:divBdr>
    </w:div>
    <w:div w:id="504593577">
      <w:bodyDiv w:val="1"/>
      <w:marLeft w:val="0"/>
      <w:marRight w:val="0"/>
      <w:marTop w:val="0"/>
      <w:marBottom w:val="0"/>
      <w:divBdr>
        <w:top w:val="none" w:sz="0" w:space="0" w:color="auto"/>
        <w:left w:val="none" w:sz="0" w:space="0" w:color="auto"/>
        <w:bottom w:val="none" w:sz="0" w:space="0" w:color="auto"/>
        <w:right w:val="none" w:sz="0" w:space="0" w:color="auto"/>
      </w:divBdr>
    </w:div>
    <w:div w:id="892159892">
      <w:bodyDiv w:val="1"/>
      <w:marLeft w:val="0"/>
      <w:marRight w:val="0"/>
      <w:marTop w:val="0"/>
      <w:marBottom w:val="0"/>
      <w:divBdr>
        <w:top w:val="none" w:sz="0" w:space="0" w:color="auto"/>
        <w:left w:val="none" w:sz="0" w:space="0" w:color="auto"/>
        <w:bottom w:val="none" w:sz="0" w:space="0" w:color="auto"/>
        <w:right w:val="none" w:sz="0" w:space="0" w:color="auto"/>
      </w:divBdr>
    </w:div>
    <w:div w:id="930310238">
      <w:bodyDiv w:val="1"/>
      <w:marLeft w:val="0"/>
      <w:marRight w:val="0"/>
      <w:marTop w:val="0"/>
      <w:marBottom w:val="0"/>
      <w:divBdr>
        <w:top w:val="none" w:sz="0" w:space="0" w:color="auto"/>
        <w:left w:val="none" w:sz="0" w:space="0" w:color="auto"/>
        <w:bottom w:val="none" w:sz="0" w:space="0" w:color="auto"/>
        <w:right w:val="none" w:sz="0" w:space="0" w:color="auto"/>
      </w:divBdr>
      <w:divsChild>
        <w:div w:id="1933320653">
          <w:marLeft w:val="446"/>
          <w:marRight w:val="0"/>
          <w:marTop w:val="0"/>
          <w:marBottom w:val="0"/>
          <w:divBdr>
            <w:top w:val="none" w:sz="0" w:space="0" w:color="auto"/>
            <w:left w:val="none" w:sz="0" w:space="0" w:color="auto"/>
            <w:bottom w:val="none" w:sz="0" w:space="0" w:color="auto"/>
            <w:right w:val="none" w:sz="0" w:space="0" w:color="auto"/>
          </w:divBdr>
        </w:div>
        <w:div w:id="310016048">
          <w:marLeft w:val="446"/>
          <w:marRight w:val="0"/>
          <w:marTop w:val="0"/>
          <w:marBottom w:val="0"/>
          <w:divBdr>
            <w:top w:val="none" w:sz="0" w:space="0" w:color="auto"/>
            <w:left w:val="none" w:sz="0" w:space="0" w:color="auto"/>
            <w:bottom w:val="none" w:sz="0" w:space="0" w:color="auto"/>
            <w:right w:val="none" w:sz="0" w:space="0" w:color="auto"/>
          </w:divBdr>
        </w:div>
        <w:div w:id="671642704">
          <w:marLeft w:val="446"/>
          <w:marRight w:val="0"/>
          <w:marTop w:val="0"/>
          <w:marBottom w:val="0"/>
          <w:divBdr>
            <w:top w:val="none" w:sz="0" w:space="0" w:color="auto"/>
            <w:left w:val="none" w:sz="0" w:space="0" w:color="auto"/>
            <w:bottom w:val="none" w:sz="0" w:space="0" w:color="auto"/>
            <w:right w:val="none" w:sz="0" w:space="0" w:color="auto"/>
          </w:divBdr>
        </w:div>
        <w:div w:id="641541081">
          <w:marLeft w:val="446"/>
          <w:marRight w:val="0"/>
          <w:marTop w:val="0"/>
          <w:marBottom w:val="0"/>
          <w:divBdr>
            <w:top w:val="none" w:sz="0" w:space="0" w:color="auto"/>
            <w:left w:val="none" w:sz="0" w:space="0" w:color="auto"/>
            <w:bottom w:val="none" w:sz="0" w:space="0" w:color="auto"/>
            <w:right w:val="none" w:sz="0" w:space="0" w:color="auto"/>
          </w:divBdr>
        </w:div>
        <w:div w:id="1442145429">
          <w:marLeft w:val="446"/>
          <w:marRight w:val="0"/>
          <w:marTop w:val="0"/>
          <w:marBottom w:val="0"/>
          <w:divBdr>
            <w:top w:val="none" w:sz="0" w:space="0" w:color="auto"/>
            <w:left w:val="none" w:sz="0" w:space="0" w:color="auto"/>
            <w:bottom w:val="none" w:sz="0" w:space="0" w:color="auto"/>
            <w:right w:val="none" w:sz="0" w:space="0" w:color="auto"/>
          </w:divBdr>
        </w:div>
        <w:div w:id="1005474506">
          <w:marLeft w:val="446"/>
          <w:marRight w:val="0"/>
          <w:marTop w:val="0"/>
          <w:marBottom w:val="0"/>
          <w:divBdr>
            <w:top w:val="none" w:sz="0" w:space="0" w:color="auto"/>
            <w:left w:val="none" w:sz="0" w:space="0" w:color="auto"/>
            <w:bottom w:val="none" w:sz="0" w:space="0" w:color="auto"/>
            <w:right w:val="none" w:sz="0" w:space="0" w:color="auto"/>
          </w:divBdr>
        </w:div>
      </w:divsChild>
    </w:div>
    <w:div w:id="1126435526">
      <w:bodyDiv w:val="1"/>
      <w:marLeft w:val="0"/>
      <w:marRight w:val="0"/>
      <w:marTop w:val="0"/>
      <w:marBottom w:val="0"/>
      <w:divBdr>
        <w:top w:val="none" w:sz="0" w:space="0" w:color="auto"/>
        <w:left w:val="none" w:sz="0" w:space="0" w:color="auto"/>
        <w:bottom w:val="none" w:sz="0" w:space="0" w:color="auto"/>
        <w:right w:val="none" w:sz="0" w:space="0" w:color="auto"/>
      </w:divBdr>
      <w:divsChild>
        <w:div w:id="468061279">
          <w:marLeft w:val="0"/>
          <w:marRight w:val="0"/>
          <w:marTop w:val="0"/>
          <w:marBottom w:val="0"/>
          <w:divBdr>
            <w:top w:val="none" w:sz="0" w:space="0" w:color="auto"/>
            <w:left w:val="none" w:sz="0" w:space="0" w:color="auto"/>
            <w:bottom w:val="none" w:sz="0" w:space="0" w:color="auto"/>
            <w:right w:val="none" w:sz="0" w:space="0" w:color="auto"/>
          </w:divBdr>
        </w:div>
        <w:div w:id="339822051">
          <w:marLeft w:val="0"/>
          <w:marRight w:val="0"/>
          <w:marTop w:val="0"/>
          <w:marBottom w:val="0"/>
          <w:divBdr>
            <w:top w:val="none" w:sz="0" w:space="0" w:color="auto"/>
            <w:left w:val="none" w:sz="0" w:space="0" w:color="auto"/>
            <w:bottom w:val="none" w:sz="0" w:space="0" w:color="auto"/>
            <w:right w:val="none" w:sz="0" w:space="0" w:color="auto"/>
          </w:divBdr>
        </w:div>
      </w:divsChild>
    </w:div>
    <w:div w:id="1168132780">
      <w:bodyDiv w:val="1"/>
      <w:marLeft w:val="0"/>
      <w:marRight w:val="0"/>
      <w:marTop w:val="0"/>
      <w:marBottom w:val="0"/>
      <w:divBdr>
        <w:top w:val="none" w:sz="0" w:space="0" w:color="auto"/>
        <w:left w:val="none" w:sz="0" w:space="0" w:color="auto"/>
        <w:bottom w:val="none" w:sz="0" w:space="0" w:color="auto"/>
        <w:right w:val="none" w:sz="0" w:space="0" w:color="auto"/>
      </w:divBdr>
      <w:divsChild>
        <w:div w:id="1700547649">
          <w:marLeft w:val="446"/>
          <w:marRight w:val="0"/>
          <w:marTop w:val="0"/>
          <w:marBottom w:val="0"/>
          <w:divBdr>
            <w:top w:val="none" w:sz="0" w:space="0" w:color="auto"/>
            <w:left w:val="none" w:sz="0" w:space="0" w:color="auto"/>
            <w:bottom w:val="none" w:sz="0" w:space="0" w:color="auto"/>
            <w:right w:val="none" w:sz="0" w:space="0" w:color="auto"/>
          </w:divBdr>
        </w:div>
        <w:div w:id="1266772911">
          <w:marLeft w:val="446"/>
          <w:marRight w:val="0"/>
          <w:marTop w:val="0"/>
          <w:marBottom w:val="0"/>
          <w:divBdr>
            <w:top w:val="none" w:sz="0" w:space="0" w:color="auto"/>
            <w:left w:val="none" w:sz="0" w:space="0" w:color="auto"/>
            <w:bottom w:val="none" w:sz="0" w:space="0" w:color="auto"/>
            <w:right w:val="none" w:sz="0" w:space="0" w:color="auto"/>
          </w:divBdr>
        </w:div>
        <w:div w:id="41177972">
          <w:marLeft w:val="446"/>
          <w:marRight w:val="0"/>
          <w:marTop w:val="0"/>
          <w:marBottom w:val="0"/>
          <w:divBdr>
            <w:top w:val="none" w:sz="0" w:space="0" w:color="auto"/>
            <w:left w:val="none" w:sz="0" w:space="0" w:color="auto"/>
            <w:bottom w:val="none" w:sz="0" w:space="0" w:color="auto"/>
            <w:right w:val="none" w:sz="0" w:space="0" w:color="auto"/>
          </w:divBdr>
        </w:div>
        <w:div w:id="579213673">
          <w:marLeft w:val="446"/>
          <w:marRight w:val="0"/>
          <w:marTop w:val="0"/>
          <w:marBottom w:val="0"/>
          <w:divBdr>
            <w:top w:val="none" w:sz="0" w:space="0" w:color="auto"/>
            <w:left w:val="none" w:sz="0" w:space="0" w:color="auto"/>
            <w:bottom w:val="none" w:sz="0" w:space="0" w:color="auto"/>
            <w:right w:val="none" w:sz="0" w:space="0" w:color="auto"/>
          </w:divBdr>
        </w:div>
        <w:div w:id="906914271">
          <w:marLeft w:val="446"/>
          <w:marRight w:val="0"/>
          <w:marTop w:val="0"/>
          <w:marBottom w:val="0"/>
          <w:divBdr>
            <w:top w:val="none" w:sz="0" w:space="0" w:color="auto"/>
            <w:left w:val="none" w:sz="0" w:space="0" w:color="auto"/>
            <w:bottom w:val="none" w:sz="0" w:space="0" w:color="auto"/>
            <w:right w:val="none" w:sz="0" w:space="0" w:color="auto"/>
          </w:divBdr>
        </w:div>
      </w:divsChild>
    </w:div>
    <w:div w:id="1426150313">
      <w:bodyDiv w:val="1"/>
      <w:marLeft w:val="0"/>
      <w:marRight w:val="0"/>
      <w:marTop w:val="0"/>
      <w:marBottom w:val="0"/>
      <w:divBdr>
        <w:top w:val="none" w:sz="0" w:space="0" w:color="auto"/>
        <w:left w:val="none" w:sz="0" w:space="0" w:color="auto"/>
        <w:bottom w:val="none" w:sz="0" w:space="0" w:color="auto"/>
        <w:right w:val="none" w:sz="0" w:space="0" w:color="auto"/>
      </w:divBdr>
    </w:div>
    <w:div w:id="1430003169">
      <w:bodyDiv w:val="1"/>
      <w:marLeft w:val="0"/>
      <w:marRight w:val="0"/>
      <w:marTop w:val="0"/>
      <w:marBottom w:val="0"/>
      <w:divBdr>
        <w:top w:val="none" w:sz="0" w:space="0" w:color="auto"/>
        <w:left w:val="none" w:sz="0" w:space="0" w:color="auto"/>
        <w:bottom w:val="none" w:sz="0" w:space="0" w:color="auto"/>
        <w:right w:val="none" w:sz="0" w:space="0" w:color="auto"/>
      </w:divBdr>
    </w:div>
    <w:div w:id="1549413162">
      <w:bodyDiv w:val="1"/>
      <w:marLeft w:val="0"/>
      <w:marRight w:val="0"/>
      <w:marTop w:val="0"/>
      <w:marBottom w:val="0"/>
      <w:divBdr>
        <w:top w:val="none" w:sz="0" w:space="0" w:color="auto"/>
        <w:left w:val="none" w:sz="0" w:space="0" w:color="auto"/>
        <w:bottom w:val="none" w:sz="0" w:space="0" w:color="auto"/>
        <w:right w:val="none" w:sz="0" w:space="0" w:color="auto"/>
      </w:divBdr>
      <w:divsChild>
        <w:div w:id="927616732">
          <w:marLeft w:val="446"/>
          <w:marRight w:val="0"/>
          <w:marTop w:val="0"/>
          <w:marBottom w:val="0"/>
          <w:divBdr>
            <w:top w:val="none" w:sz="0" w:space="0" w:color="auto"/>
            <w:left w:val="none" w:sz="0" w:space="0" w:color="auto"/>
            <w:bottom w:val="none" w:sz="0" w:space="0" w:color="auto"/>
            <w:right w:val="none" w:sz="0" w:space="0" w:color="auto"/>
          </w:divBdr>
        </w:div>
        <w:div w:id="1137720432">
          <w:marLeft w:val="446"/>
          <w:marRight w:val="0"/>
          <w:marTop w:val="0"/>
          <w:marBottom w:val="0"/>
          <w:divBdr>
            <w:top w:val="none" w:sz="0" w:space="0" w:color="auto"/>
            <w:left w:val="none" w:sz="0" w:space="0" w:color="auto"/>
            <w:bottom w:val="none" w:sz="0" w:space="0" w:color="auto"/>
            <w:right w:val="none" w:sz="0" w:space="0" w:color="auto"/>
          </w:divBdr>
        </w:div>
        <w:div w:id="253441615">
          <w:marLeft w:val="446"/>
          <w:marRight w:val="0"/>
          <w:marTop w:val="0"/>
          <w:marBottom w:val="0"/>
          <w:divBdr>
            <w:top w:val="none" w:sz="0" w:space="0" w:color="auto"/>
            <w:left w:val="none" w:sz="0" w:space="0" w:color="auto"/>
            <w:bottom w:val="none" w:sz="0" w:space="0" w:color="auto"/>
            <w:right w:val="none" w:sz="0" w:space="0" w:color="auto"/>
          </w:divBdr>
        </w:div>
        <w:div w:id="2083527763">
          <w:marLeft w:val="446"/>
          <w:marRight w:val="0"/>
          <w:marTop w:val="0"/>
          <w:marBottom w:val="0"/>
          <w:divBdr>
            <w:top w:val="none" w:sz="0" w:space="0" w:color="auto"/>
            <w:left w:val="none" w:sz="0" w:space="0" w:color="auto"/>
            <w:bottom w:val="none" w:sz="0" w:space="0" w:color="auto"/>
            <w:right w:val="none" w:sz="0" w:space="0" w:color="auto"/>
          </w:divBdr>
        </w:div>
        <w:div w:id="826672568">
          <w:marLeft w:val="446"/>
          <w:marRight w:val="0"/>
          <w:marTop w:val="0"/>
          <w:marBottom w:val="0"/>
          <w:divBdr>
            <w:top w:val="none" w:sz="0" w:space="0" w:color="auto"/>
            <w:left w:val="none" w:sz="0" w:space="0" w:color="auto"/>
            <w:bottom w:val="none" w:sz="0" w:space="0" w:color="auto"/>
            <w:right w:val="none" w:sz="0" w:space="0" w:color="auto"/>
          </w:divBdr>
        </w:div>
      </w:divsChild>
    </w:div>
    <w:div w:id="1590310964">
      <w:bodyDiv w:val="1"/>
      <w:marLeft w:val="0"/>
      <w:marRight w:val="0"/>
      <w:marTop w:val="0"/>
      <w:marBottom w:val="0"/>
      <w:divBdr>
        <w:top w:val="none" w:sz="0" w:space="0" w:color="auto"/>
        <w:left w:val="none" w:sz="0" w:space="0" w:color="auto"/>
        <w:bottom w:val="none" w:sz="0" w:space="0" w:color="auto"/>
        <w:right w:val="none" w:sz="0" w:space="0" w:color="auto"/>
      </w:divBdr>
    </w:div>
    <w:div w:id="1792279447">
      <w:bodyDiv w:val="1"/>
      <w:marLeft w:val="0"/>
      <w:marRight w:val="0"/>
      <w:marTop w:val="0"/>
      <w:marBottom w:val="0"/>
      <w:divBdr>
        <w:top w:val="none" w:sz="0" w:space="0" w:color="auto"/>
        <w:left w:val="none" w:sz="0" w:space="0" w:color="auto"/>
        <w:bottom w:val="none" w:sz="0" w:space="0" w:color="auto"/>
        <w:right w:val="none" w:sz="0" w:space="0" w:color="auto"/>
      </w:divBdr>
      <w:divsChild>
        <w:div w:id="781922040">
          <w:marLeft w:val="446"/>
          <w:marRight w:val="0"/>
          <w:marTop w:val="0"/>
          <w:marBottom w:val="0"/>
          <w:divBdr>
            <w:top w:val="none" w:sz="0" w:space="0" w:color="auto"/>
            <w:left w:val="none" w:sz="0" w:space="0" w:color="auto"/>
            <w:bottom w:val="none" w:sz="0" w:space="0" w:color="auto"/>
            <w:right w:val="none" w:sz="0" w:space="0" w:color="auto"/>
          </w:divBdr>
        </w:div>
        <w:div w:id="272565369">
          <w:marLeft w:val="446"/>
          <w:marRight w:val="0"/>
          <w:marTop w:val="0"/>
          <w:marBottom w:val="0"/>
          <w:divBdr>
            <w:top w:val="none" w:sz="0" w:space="0" w:color="auto"/>
            <w:left w:val="none" w:sz="0" w:space="0" w:color="auto"/>
            <w:bottom w:val="none" w:sz="0" w:space="0" w:color="auto"/>
            <w:right w:val="none" w:sz="0" w:space="0" w:color="auto"/>
          </w:divBdr>
        </w:div>
        <w:div w:id="635448459">
          <w:marLeft w:val="446"/>
          <w:marRight w:val="0"/>
          <w:marTop w:val="0"/>
          <w:marBottom w:val="0"/>
          <w:divBdr>
            <w:top w:val="none" w:sz="0" w:space="0" w:color="auto"/>
            <w:left w:val="none" w:sz="0" w:space="0" w:color="auto"/>
            <w:bottom w:val="none" w:sz="0" w:space="0" w:color="auto"/>
            <w:right w:val="none" w:sz="0" w:space="0" w:color="auto"/>
          </w:divBdr>
        </w:div>
        <w:div w:id="1036389174">
          <w:marLeft w:val="446"/>
          <w:marRight w:val="0"/>
          <w:marTop w:val="0"/>
          <w:marBottom w:val="0"/>
          <w:divBdr>
            <w:top w:val="none" w:sz="0" w:space="0" w:color="auto"/>
            <w:left w:val="none" w:sz="0" w:space="0" w:color="auto"/>
            <w:bottom w:val="none" w:sz="0" w:space="0" w:color="auto"/>
            <w:right w:val="none" w:sz="0" w:space="0" w:color="auto"/>
          </w:divBdr>
        </w:div>
        <w:div w:id="2108844371">
          <w:marLeft w:val="446"/>
          <w:marRight w:val="0"/>
          <w:marTop w:val="0"/>
          <w:marBottom w:val="0"/>
          <w:divBdr>
            <w:top w:val="none" w:sz="0" w:space="0" w:color="auto"/>
            <w:left w:val="none" w:sz="0" w:space="0" w:color="auto"/>
            <w:bottom w:val="none" w:sz="0" w:space="0" w:color="auto"/>
            <w:right w:val="none" w:sz="0" w:space="0" w:color="auto"/>
          </w:divBdr>
        </w:div>
        <w:div w:id="1075740477">
          <w:marLeft w:val="446"/>
          <w:marRight w:val="0"/>
          <w:marTop w:val="0"/>
          <w:marBottom w:val="0"/>
          <w:divBdr>
            <w:top w:val="none" w:sz="0" w:space="0" w:color="auto"/>
            <w:left w:val="none" w:sz="0" w:space="0" w:color="auto"/>
            <w:bottom w:val="none" w:sz="0" w:space="0" w:color="auto"/>
            <w:right w:val="none" w:sz="0" w:space="0" w:color="auto"/>
          </w:divBdr>
        </w:div>
      </w:divsChild>
    </w:div>
    <w:div w:id="1845975765">
      <w:bodyDiv w:val="1"/>
      <w:marLeft w:val="0"/>
      <w:marRight w:val="0"/>
      <w:marTop w:val="0"/>
      <w:marBottom w:val="0"/>
      <w:divBdr>
        <w:top w:val="none" w:sz="0" w:space="0" w:color="auto"/>
        <w:left w:val="none" w:sz="0" w:space="0" w:color="auto"/>
        <w:bottom w:val="none" w:sz="0" w:space="0" w:color="auto"/>
        <w:right w:val="none" w:sz="0" w:space="0" w:color="auto"/>
      </w:divBdr>
    </w:div>
    <w:div w:id="1885629807">
      <w:bodyDiv w:val="1"/>
      <w:marLeft w:val="0"/>
      <w:marRight w:val="0"/>
      <w:marTop w:val="0"/>
      <w:marBottom w:val="0"/>
      <w:divBdr>
        <w:top w:val="none" w:sz="0" w:space="0" w:color="auto"/>
        <w:left w:val="none" w:sz="0" w:space="0" w:color="auto"/>
        <w:bottom w:val="none" w:sz="0" w:space="0" w:color="auto"/>
        <w:right w:val="none" w:sz="0" w:space="0" w:color="auto"/>
      </w:divBdr>
    </w:div>
    <w:div w:id="2027554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image" Target="media/image6.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mailto:mariaelisabetta.brenna@polimi.it" TargetMode="Externa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image" Target="media/image5.PNG"/><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oleObject" Target="embeddings/oleObject3.bin"/><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hyperlink" Target="https://usda.library.cornell.edu/concern/publications/tx31qh68h?locale=en" TargetMode="External"/><Relationship Id="rId10" Type="http://schemas.openxmlformats.org/officeDocument/2006/relationships/endnotes" Target="endnotes.xml"/><Relationship Id="rId19" Type="http://schemas.openxmlformats.org/officeDocument/2006/relationships/image" Target="media/image7.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oleObject" Target="embeddings/oleObject2.bin"/><Relationship Id="rId22" Type="http://schemas.openxmlformats.org/officeDocument/2006/relationships/image" Target="media/image8.emf"/><Relationship Id="rId27" Type="http://schemas.openxmlformats.org/officeDocument/2006/relationships/theme" Target="theme/theme1.xml"/></Relationships>
</file>

<file path=word/_rels/endnotes.xml.rels><?xml version="1.0" encoding="UTF-8" standalone="yes"?>
<Relationships xmlns="http://schemas.openxmlformats.org/package/2006/relationships"><Relationship Id="rId1" Type="http://schemas.openxmlformats.org/officeDocument/2006/relationships/hyperlink" Target="https://usda.library.cornell.edu/concern/publications/tx31qh68h?locale=en"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renna\Downloads\acstemplate_msw2010%20(5).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6AF91B6B4956F94C82DABE9F3CF5447D" ma:contentTypeVersion="14" ma:contentTypeDescription="Creare un nuovo documento." ma:contentTypeScope="" ma:versionID="e8c538b9e63ef14f603c7acd25add205">
  <xsd:schema xmlns:xsd="http://www.w3.org/2001/XMLSchema" xmlns:xs="http://www.w3.org/2001/XMLSchema" xmlns:p="http://schemas.microsoft.com/office/2006/metadata/properties" xmlns:ns3="cd5506b7-b293-4a29-a9d0-22c1d0dbc012" xmlns:ns4="7320f2a3-8546-4784-8bfc-2015dcd7dad7" targetNamespace="http://schemas.microsoft.com/office/2006/metadata/properties" ma:root="true" ma:fieldsID="49670862eacf7e2855f14bed4dd2c668" ns3:_="" ns4:_="">
    <xsd:import namespace="cd5506b7-b293-4a29-a9d0-22c1d0dbc012"/>
    <xsd:import namespace="7320f2a3-8546-4784-8bfc-2015dcd7dad7"/>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ServiceAutoKeyPoints" minOccurs="0"/>
                <xsd:element ref="ns4:MediaServiceKeyPoints" minOccurs="0"/>
                <xsd:element ref="ns4:MediaServiceLocatio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5506b7-b293-4a29-a9d0-22c1d0dbc012" elementFormDefault="qualified">
    <xsd:import namespace="http://schemas.microsoft.com/office/2006/documentManagement/types"/>
    <xsd:import namespace="http://schemas.microsoft.com/office/infopath/2007/PartnerControls"/>
    <xsd:element name="SharedWithUsers" ma:index="8" nillable="true" ma:displayName="Condiviso con"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description="" ma:internalName="SharedWithDetails" ma:readOnly="true">
      <xsd:simpleType>
        <xsd:restriction base="dms:Note">
          <xsd:maxLength value="255"/>
        </xsd:restriction>
      </xsd:simpleType>
    </xsd:element>
    <xsd:element name="SharingHintHash" ma:index="10" nillable="true" ma:displayName="Hash suggerimento condivisione"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320f2a3-8546-4784-8bfc-2015dcd7dad7"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86C0D5-4DE9-40CB-BEB1-9A4E2C075C78}">
  <ds:schemaRefs>
    <ds:schemaRef ds:uri="http://schemas.microsoft.com/sharepoint/v3/contenttype/forms"/>
  </ds:schemaRefs>
</ds:datastoreItem>
</file>

<file path=customXml/itemProps2.xml><?xml version="1.0" encoding="utf-8"?>
<ds:datastoreItem xmlns:ds="http://schemas.openxmlformats.org/officeDocument/2006/customXml" ds:itemID="{9D60BA5D-5BEA-44BA-B3F7-2A1F60B02C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5506b7-b293-4a29-a9d0-22c1d0dbc012"/>
    <ds:schemaRef ds:uri="7320f2a3-8546-4784-8bfc-2015dcd7da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E454741-A459-4596-989F-36EC8A0537A4}">
  <ds:schemaRefs>
    <ds:schemaRef ds:uri="http://www.w3.org/XML/1998/namespace"/>
    <ds:schemaRef ds:uri="http://schemas.openxmlformats.org/package/2006/metadata/core-properties"/>
    <ds:schemaRef ds:uri="7320f2a3-8546-4784-8bfc-2015dcd7dad7"/>
    <ds:schemaRef ds:uri="cd5506b7-b293-4a29-a9d0-22c1d0dbc012"/>
    <ds:schemaRef ds:uri="http://purl.org/dc/dcmitype/"/>
    <ds:schemaRef ds:uri="http://schemas.microsoft.com/office/infopath/2007/PartnerControls"/>
    <ds:schemaRef ds:uri="http://schemas.microsoft.com/office/2006/documentManagement/types"/>
    <ds:schemaRef ds:uri="http://schemas.microsoft.com/office/2006/metadata/properties"/>
    <ds:schemaRef ds:uri="http://purl.org/dc/terms/"/>
    <ds:schemaRef ds:uri="http://purl.org/dc/elements/1.1/"/>
  </ds:schemaRefs>
</ds:datastoreItem>
</file>

<file path=customXml/itemProps4.xml><?xml version="1.0" encoding="utf-8"?>
<ds:datastoreItem xmlns:ds="http://schemas.openxmlformats.org/officeDocument/2006/customXml" ds:itemID="{7E5574B8-61B8-43B8-8ECB-B176053B01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acstemplate_msw2010 (5).dotx</Template>
  <TotalTime>1071</TotalTime>
  <Pages>34</Pages>
  <Words>7186</Words>
  <Characters>40963</Characters>
  <Application>Microsoft Office Word</Application>
  <DocSecurity>0</DocSecurity>
  <Lines>341</Lines>
  <Paragraphs>96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Template for Electronic Submission to ACS Journals</vt:lpstr>
      <vt:lpstr>Template for Electronic Submission to ACS Journals</vt:lpstr>
    </vt:vector>
  </TitlesOfParts>
  <Company>ACS</Company>
  <LinksUpToDate>false</LinksUpToDate>
  <CharactersWithSpaces>48053</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subject/>
  <dc:creator>Maria Elisabetta Brenna</dc:creator>
  <cp:keywords/>
  <cp:lastModifiedBy>Davide Tessaro</cp:lastModifiedBy>
  <cp:revision>137</cp:revision>
  <cp:lastPrinted>2022-12-27T20:57:00Z</cp:lastPrinted>
  <dcterms:created xsi:type="dcterms:W3CDTF">2022-12-14T08:14:00Z</dcterms:created>
  <dcterms:modified xsi:type="dcterms:W3CDTF">2022-12-29T18:01:00Z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0x0101006AF91B6B4956F94C82DABE9F3CF5447D</vt:lpwstr>
  </property>
</Properties>
</file>