
<file path=[Content_Types].xml><?xml version="1.0" encoding="utf-8"?>
<Types xmlns="http://schemas.openxmlformats.org/package/2006/content-types">
  <Default Extension="bin" ContentType="application/vnd.openxmlformats-officedocument.oleObject"/>
  <Default Extension="wmf" ContentType="image/x-wmf"/>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2326A80" w14:textId="77777777" w:rsidR="00920837" w:rsidRPr="004D249F" w:rsidRDefault="00920837" w:rsidP="009208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lang w:val="en-US" w:eastAsia="de-CH"/>
        </w:rPr>
      </w:pPr>
    </w:p>
    <w:p w14:paraId="432C8F6F" w14:textId="319CCB9C" w:rsidR="00F30817" w:rsidRPr="00DD4E1D" w:rsidRDefault="005B1FC1">
      <w:pPr>
        <w:pStyle w:val="TTPTitle"/>
        <w:rPr>
          <w:sz w:val="28"/>
          <w:szCs w:val="28"/>
        </w:rPr>
      </w:pPr>
      <w:r w:rsidRPr="005B1FC1">
        <w:rPr>
          <w:sz w:val="28"/>
          <w:szCs w:val="28"/>
        </w:rPr>
        <w:t xml:space="preserve">Evaluation of preventative methods </w:t>
      </w:r>
      <w:r>
        <w:rPr>
          <w:sz w:val="28"/>
          <w:szCs w:val="28"/>
        </w:rPr>
        <w:t xml:space="preserve">against rebar </w:t>
      </w:r>
      <w:r w:rsidRPr="005B1FC1">
        <w:rPr>
          <w:sz w:val="28"/>
          <w:szCs w:val="28"/>
        </w:rPr>
        <w:t xml:space="preserve">corrosion in concrete </w:t>
      </w:r>
    </w:p>
    <w:p w14:paraId="1F87747C" w14:textId="587A2DE1" w:rsidR="00F30817" w:rsidRPr="005B1FC1" w:rsidRDefault="005B1FC1">
      <w:pPr>
        <w:pStyle w:val="TTPAuthors"/>
        <w:rPr>
          <w:lang w:val="it-IT"/>
        </w:rPr>
      </w:pPr>
      <w:r w:rsidRPr="005B1FC1">
        <w:rPr>
          <w:lang w:val="it-IT"/>
        </w:rPr>
        <w:t>Fabio Bolzoni</w:t>
      </w:r>
      <w:r w:rsidRPr="005B1FC1">
        <w:rPr>
          <w:vertAlign w:val="superscript"/>
          <w:lang w:val="it-IT"/>
        </w:rPr>
        <w:t>1</w:t>
      </w:r>
      <w:r>
        <w:rPr>
          <w:vertAlign w:val="superscript"/>
          <w:lang w:val="it-IT"/>
        </w:rPr>
        <w:t xml:space="preserve">, a </w:t>
      </w:r>
      <w:r w:rsidRPr="005B1FC1">
        <w:rPr>
          <w:vertAlign w:val="superscript"/>
          <w:lang w:val="it-IT"/>
        </w:rPr>
        <w:t>*</w:t>
      </w:r>
      <w:r w:rsidRPr="005B1FC1">
        <w:rPr>
          <w:lang w:val="it-IT"/>
        </w:rPr>
        <w:t>, Andrea Brenna</w:t>
      </w:r>
      <w:r w:rsidRPr="005B1FC1">
        <w:rPr>
          <w:vertAlign w:val="superscript"/>
          <w:lang w:val="it-IT"/>
        </w:rPr>
        <w:t>1</w:t>
      </w:r>
      <w:r>
        <w:rPr>
          <w:vertAlign w:val="superscript"/>
          <w:lang w:val="it-IT"/>
        </w:rPr>
        <w:t>, b</w:t>
      </w:r>
      <w:r w:rsidRPr="005B1FC1">
        <w:rPr>
          <w:lang w:val="it-IT"/>
        </w:rPr>
        <w:t>, Silvia Beretta</w:t>
      </w:r>
      <w:r w:rsidRPr="005B1FC1">
        <w:rPr>
          <w:vertAlign w:val="superscript"/>
          <w:lang w:val="it-IT"/>
        </w:rPr>
        <w:t>1</w:t>
      </w:r>
      <w:r>
        <w:rPr>
          <w:vertAlign w:val="superscript"/>
          <w:lang w:val="it-IT"/>
        </w:rPr>
        <w:t>, c</w:t>
      </w:r>
      <w:r w:rsidRPr="005B1FC1">
        <w:rPr>
          <w:lang w:val="it-IT"/>
        </w:rPr>
        <w:t>, Marco Ormellese</w:t>
      </w:r>
      <w:r w:rsidRPr="005B1FC1">
        <w:rPr>
          <w:vertAlign w:val="superscript"/>
          <w:lang w:val="it-IT"/>
        </w:rPr>
        <w:t>1</w:t>
      </w:r>
      <w:r>
        <w:rPr>
          <w:vertAlign w:val="superscript"/>
          <w:lang w:val="it-IT"/>
        </w:rPr>
        <w:t>, d</w:t>
      </w:r>
      <w:r w:rsidRPr="005B1FC1">
        <w:rPr>
          <w:lang w:val="it-IT"/>
        </w:rPr>
        <w:t xml:space="preserve">, </w:t>
      </w:r>
      <w:proofErr w:type="spellStart"/>
      <w:r w:rsidRPr="005B1FC1">
        <w:rPr>
          <w:lang w:val="it-IT"/>
        </w:rPr>
        <w:t>MariaVittoria</w:t>
      </w:r>
      <w:proofErr w:type="spellEnd"/>
      <w:r w:rsidRPr="005B1FC1">
        <w:rPr>
          <w:lang w:val="it-IT"/>
        </w:rPr>
        <w:t xml:space="preserve"> Diamanti</w:t>
      </w:r>
      <w:r w:rsidRPr="005B1FC1">
        <w:rPr>
          <w:vertAlign w:val="superscript"/>
          <w:lang w:val="it-IT"/>
        </w:rPr>
        <w:t>1</w:t>
      </w:r>
      <w:r>
        <w:rPr>
          <w:vertAlign w:val="superscript"/>
          <w:lang w:val="it-IT"/>
        </w:rPr>
        <w:t>, e</w:t>
      </w:r>
      <w:r w:rsidRPr="005B1FC1">
        <w:rPr>
          <w:lang w:val="it-IT"/>
        </w:rPr>
        <w:t xml:space="preserve">, </w:t>
      </w:r>
      <w:proofErr w:type="spellStart"/>
      <w:r w:rsidRPr="005B1FC1">
        <w:rPr>
          <w:lang w:val="it-IT"/>
        </w:rPr>
        <w:t>MariaPia</w:t>
      </w:r>
      <w:proofErr w:type="spellEnd"/>
      <w:r w:rsidRPr="005B1FC1">
        <w:rPr>
          <w:lang w:val="it-IT"/>
        </w:rPr>
        <w:t xml:space="preserve"> </w:t>
      </w:r>
      <w:proofErr w:type="spellStart"/>
      <w:r w:rsidRPr="005B1FC1">
        <w:rPr>
          <w:lang w:val="it-IT"/>
        </w:rPr>
        <w:t>Pedeferri</w:t>
      </w:r>
      <w:proofErr w:type="spellEnd"/>
      <w:r w:rsidRPr="005B1FC1">
        <w:rPr>
          <w:lang w:val="it-IT"/>
        </w:rPr>
        <w:t xml:space="preserve"> </w:t>
      </w:r>
      <w:r w:rsidRPr="005B1FC1">
        <w:rPr>
          <w:vertAlign w:val="superscript"/>
          <w:lang w:val="it-IT"/>
        </w:rPr>
        <w:t>1</w:t>
      </w:r>
      <w:r>
        <w:rPr>
          <w:vertAlign w:val="superscript"/>
          <w:lang w:val="it-IT"/>
        </w:rPr>
        <w:t>, f</w:t>
      </w:r>
      <w:r w:rsidR="00F30817" w:rsidRPr="005B1FC1">
        <w:rPr>
          <w:b/>
          <w:bCs/>
          <w:lang w:val="it-IT"/>
        </w:rPr>
        <w:t>,</w:t>
      </w:r>
      <w:r w:rsidR="00F30817" w:rsidRPr="005B1FC1">
        <w:rPr>
          <w:lang w:val="it-IT"/>
        </w:rPr>
        <w:t xml:space="preserve"> </w:t>
      </w:r>
    </w:p>
    <w:p w14:paraId="2A8C86C0" w14:textId="64E53876" w:rsidR="00F30817" w:rsidRPr="005B1FC1" w:rsidRDefault="00F30817">
      <w:pPr>
        <w:pStyle w:val="TTPAddress"/>
        <w:rPr>
          <w:lang w:val="it-IT"/>
        </w:rPr>
      </w:pPr>
      <w:r w:rsidRPr="005B1FC1">
        <w:rPr>
          <w:vertAlign w:val="superscript"/>
          <w:lang w:val="it-IT"/>
        </w:rPr>
        <w:t>1</w:t>
      </w:r>
      <w:r w:rsidR="005B1FC1" w:rsidRPr="005B1FC1">
        <w:rPr>
          <w:lang w:val="it-IT"/>
        </w:rPr>
        <w:t>Dipartimento di Chimica, Materiali e Ingegneria Chimica “Giulio Natta”, Politecnico di Milano, Milano,</w:t>
      </w:r>
      <w:r w:rsidR="005B1FC1">
        <w:rPr>
          <w:lang w:val="it-IT"/>
        </w:rPr>
        <w:t xml:space="preserve"> </w:t>
      </w:r>
      <w:proofErr w:type="spellStart"/>
      <w:r w:rsidR="005B1FC1">
        <w:rPr>
          <w:lang w:val="it-IT"/>
        </w:rPr>
        <w:t>Italy</w:t>
      </w:r>
      <w:proofErr w:type="spellEnd"/>
      <w:r w:rsidR="005B1FC1">
        <w:rPr>
          <w:lang w:val="it-IT"/>
        </w:rPr>
        <w:t xml:space="preserve"> </w:t>
      </w:r>
    </w:p>
    <w:p w14:paraId="1C7BB143" w14:textId="27C3DD68" w:rsidR="00F30817" w:rsidRPr="005B1FC1" w:rsidRDefault="00F30817">
      <w:pPr>
        <w:pStyle w:val="TTPAddress"/>
        <w:rPr>
          <w:lang w:val="it-IT"/>
        </w:rPr>
      </w:pPr>
      <w:r w:rsidRPr="005B1FC1">
        <w:rPr>
          <w:vertAlign w:val="superscript"/>
          <w:lang w:val="it-IT"/>
        </w:rPr>
        <w:t>a</w:t>
      </w:r>
      <w:r w:rsidR="005B1FC1" w:rsidRPr="005B1FC1">
        <w:rPr>
          <w:lang w:val="it-IT"/>
        </w:rPr>
        <w:t>fabio.bolzoni@polimi.it</w:t>
      </w:r>
      <w:r w:rsidRPr="005B1FC1">
        <w:rPr>
          <w:lang w:val="it-IT"/>
        </w:rPr>
        <w:t xml:space="preserve">, </w:t>
      </w:r>
      <w:r w:rsidRPr="005B1FC1">
        <w:rPr>
          <w:vertAlign w:val="superscript"/>
          <w:lang w:val="it-IT"/>
        </w:rPr>
        <w:t>b</w:t>
      </w:r>
      <w:r w:rsidR="005B1FC1" w:rsidRPr="005B1FC1">
        <w:rPr>
          <w:lang w:val="it-IT"/>
        </w:rPr>
        <w:t>andrea.brenna@polimi.it</w:t>
      </w:r>
      <w:r w:rsidRPr="005B1FC1">
        <w:rPr>
          <w:lang w:val="it-IT"/>
        </w:rPr>
        <w:t xml:space="preserve">, </w:t>
      </w:r>
      <w:hyperlink r:id="rId7" w:history="1">
        <w:r w:rsidR="005B1FC1" w:rsidRPr="008E3A9D">
          <w:rPr>
            <w:rStyle w:val="Collegamentoipertestuale"/>
            <w:rFonts w:cs="Arial"/>
            <w:vertAlign w:val="superscript"/>
            <w:lang w:val="it-IT"/>
          </w:rPr>
          <w:t>c</w:t>
        </w:r>
        <w:r w:rsidR="005B1FC1" w:rsidRPr="008E3A9D">
          <w:rPr>
            <w:rStyle w:val="Collegamentoipertestuale"/>
            <w:rFonts w:cs="Arial"/>
            <w:lang w:val="it-IT"/>
          </w:rPr>
          <w:t>silvia.beretta@polimi.it</w:t>
        </w:r>
      </w:hyperlink>
      <w:r w:rsidR="005B1FC1">
        <w:rPr>
          <w:lang w:val="it-IT"/>
        </w:rPr>
        <w:t xml:space="preserve">, </w:t>
      </w:r>
      <w:hyperlink r:id="rId8" w:history="1">
        <w:r w:rsidR="005B1FC1" w:rsidRPr="008E3A9D">
          <w:rPr>
            <w:rStyle w:val="Collegamentoipertestuale"/>
            <w:rFonts w:cs="Arial"/>
            <w:vertAlign w:val="superscript"/>
            <w:lang w:val="it-IT"/>
          </w:rPr>
          <w:t>d</w:t>
        </w:r>
        <w:r w:rsidR="005B1FC1" w:rsidRPr="008E3A9D">
          <w:rPr>
            <w:rStyle w:val="Collegamentoipertestuale"/>
            <w:rFonts w:cs="Arial"/>
            <w:lang w:val="it-IT"/>
          </w:rPr>
          <w:t>marco.ormellese@polimi.it</w:t>
        </w:r>
      </w:hyperlink>
      <w:r w:rsidR="005B1FC1">
        <w:rPr>
          <w:lang w:val="it-IT"/>
        </w:rPr>
        <w:t xml:space="preserve">, </w:t>
      </w:r>
      <w:r w:rsidR="005B1FC1" w:rsidRPr="005B1FC1">
        <w:rPr>
          <w:vertAlign w:val="superscript"/>
          <w:lang w:val="it-IT"/>
        </w:rPr>
        <w:t>e</w:t>
      </w:r>
      <w:hyperlink r:id="rId9" w:history="1">
        <w:r w:rsidR="005B1FC1" w:rsidRPr="008E3A9D">
          <w:rPr>
            <w:rStyle w:val="Collegamentoipertestuale"/>
            <w:rFonts w:cs="Arial"/>
            <w:lang w:val="it-IT"/>
          </w:rPr>
          <w:t>mariavittoria.diamanti@polimi.it</w:t>
        </w:r>
      </w:hyperlink>
      <w:r w:rsidR="005B1FC1">
        <w:rPr>
          <w:lang w:val="it-IT"/>
        </w:rPr>
        <w:t xml:space="preserve">, </w:t>
      </w:r>
      <w:r w:rsidR="005B1FC1" w:rsidRPr="005B1FC1">
        <w:rPr>
          <w:vertAlign w:val="superscript"/>
          <w:lang w:val="it-IT"/>
        </w:rPr>
        <w:t>f</w:t>
      </w:r>
      <w:r w:rsidR="005B1FC1">
        <w:rPr>
          <w:lang w:val="it-IT"/>
        </w:rPr>
        <w:t>mariapia.pedeferri@polimi.it</w:t>
      </w:r>
    </w:p>
    <w:p w14:paraId="504C251D" w14:textId="77777777" w:rsidR="00002163" w:rsidRPr="00DD4E1D" w:rsidRDefault="00002163">
      <w:pPr>
        <w:pStyle w:val="TTPAddress"/>
      </w:pPr>
      <w:r>
        <w:t xml:space="preserve">* </w:t>
      </w:r>
      <w:proofErr w:type="gramStart"/>
      <w:r>
        <w:t>please</w:t>
      </w:r>
      <w:proofErr w:type="gramEnd"/>
      <w:r>
        <w:t xml:space="preserve"> mark the corresponding author with an asterisk</w:t>
      </w:r>
    </w:p>
    <w:p w14:paraId="1438B835" w14:textId="6A2D9999" w:rsidR="00F30817" w:rsidRPr="00DD4E1D" w:rsidRDefault="00F30817">
      <w:pPr>
        <w:pStyle w:val="TTPKeywords"/>
        <w:rPr>
          <w:b/>
          <w:bCs/>
          <w:i/>
          <w:iCs/>
        </w:rPr>
      </w:pPr>
      <w:r w:rsidRPr="00DD4E1D">
        <w:rPr>
          <w:b/>
          <w:bCs/>
        </w:rPr>
        <w:t>Keywords:</w:t>
      </w:r>
      <w:r w:rsidRPr="00DD4E1D">
        <w:t xml:space="preserve"> </w:t>
      </w:r>
      <w:proofErr w:type="spellStart"/>
      <w:r w:rsidR="005B1FC1" w:rsidRPr="005B1FC1">
        <w:t>rebars</w:t>
      </w:r>
      <w:proofErr w:type="spellEnd"/>
      <w:r w:rsidR="005B1FC1" w:rsidRPr="005B1FC1">
        <w:t xml:space="preserve"> corrosion, chlorides, service life, additional protection, </w:t>
      </w:r>
      <w:proofErr w:type="gramStart"/>
      <w:r w:rsidR="005B1FC1" w:rsidRPr="005B1FC1">
        <w:t>performance based</w:t>
      </w:r>
      <w:proofErr w:type="gramEnd"/>
      <w:r w:rsidR="005B1FC1" w:rsidRPr="005B1FC1">
        <w:t xml:space="preserve"> approach</w:t>
      </w:r>
      <w:r w:rsidR="005B1FC1">
        <w:t>.</w:t>
      </w:r>
    </w:p>
    <w:p w14:paraId="43E0A2E0" w14:textId="77777777" w:rsidR="00B96A71" w:rsidRDefault="00B96A71">
      <w:pPr>
        <w:pStyle w:val="TTPAbstract"/>
        <w:spacing w:before="0"/>
        <w:rPr>
          <w:b/>
          <w:bCs/>
        </w:rPr>
      </w:pPr>
    </w:p>
    <w:p w14:paraId="3BCDE694" w14:textId="3E14ED4E" w:rsidR="005B1FC1" w:rsidRDefault="00F30817">
      <w:pPr>
        <w:pStyle w:val="TTPAbstract"/>
        <w:spacing w:before="0"/>
        <w:rPr>
          <w:highlight w:val="yellow"/>
        </w:rPr>
      </w:pPr>
      <w:r w:rsidRPr="005B1FC1">
        <w:rPr>
          <w:b/>
          <w:bCs/>
        </w:rPr>
        <w:t>Abstract.</w:t>
      </w:r>
      <w:r w:rsidRPr="005B1FC1">
        <w:t xml:space="preserve"> </w:t>
      </w:r>
      <w:r w:rsidR="005B1FC1" w:rsidRPr="005B1FC1">
        <w:t>Prevention of rebar corrosion is achieved in the design and construction phases, by means of suitable mix design, casting and curing, and adequate cover depth; this approach have been introduced in  international standards (EN 206) and design codes (</w:t>
      </w:r>
      <w:proofErr w:type="spellStart"/>
      <w:r w:rsidR="005B1FC1" w:rsidRPr="005B1FC1">
        <w:t>Eurocode</w:t>
      </w:r>
      <w:proofErr w:type="spellEnd"/>
      <w:r w:rsidR="005B1FC1" w:rsidRPr="005B1FC1">
        <w:t xml:space="preserve"> 2). Additional protection methods (</w:t>
      </w:r>
      <w:proofErr w:type="spellStart"/>
      <w:r w:rsidR="005B1FC1" w:rsidRPr="005B1FC1">
        <w:t>cathodic</w:t>
      </w:r>
      <w:proofErr w:type="spellEnd"/>
      <w:r w:rsidR="005B1FC1" w:rsidRPr="005B1FC1">
        <w:t xml:space="preserve"> protection, stainless steel or </w:t>
      </w:r>
      <w:proofErr w:type="spellStart"/>
      <w:r w:rsidR="005B1FC1" w:rsidRPr="005B1FC1">
        <w:t>galvanised</w:t>
      </w:r>
      <w:proofErr w:type="spellEnd"/>
      <w:r w:rsidR="005B1FC1" w:rsidRPr="005B1FC1">
        <w:t xml:space="preserve"> </w:t>
      </w:r>
      <w:proofErr w:type="spellStart"/>
      <w:r w:rsidR="005B1FC1" w:rsidRPr="005B1FC1">
        <w:t>rebars</w:t>
      </w:r>
      <w:proofErr w:type="spellEnd"/>
      <w:r w:rsidR="005B1FC1" w:rsidRPr="005B1FC1">
        <w:t xml:space="preserve">, corrosion inhibitors, concrete coatings) </w:t>
      </w:r>
      <w:proofErr w:type="gramStart"/>
      <w:r w:rsidR="005B1FC1" w:rsidRPr="005B1FC1">
        <w:t>can be used</w:t>
      </w:r>
      <w:proofErr w:type="gramEnd"/>
      <w:r w:rsidR="005B1FC1" w:rsidRPr="005B1FC1">
        <w:t xml:space="preserve"> in very aggressive environment, especially in presence of chlorides, or when increased service life is required. In this work a </w:t>
      </w:r>
      <w:proofErr w:type="gramStart"/>
      <w:r w:rsidR="005B1FC1" w:rsidRPr="005B1FC1">
        <w:t>simplified  performance</w:t>
      </w:r>
      <w:proofErr w:type="gramEnd"/>
      <w:r w:rsidR="005B1FC1" w:rsidRPr="005B1FC1">
        <w:t xml:space="preserve">-based approach, based on Monte Carlo simulation, has been used to evaluate the service life (initiation time of corrosion) in chloride containing environments. The results confirmed that </w:t>
      </w:r>
      <w:proofErr w:type="spellStart"/>
      <w:r w:rsidR="005B1FC1" w:rsidRPr="005B1FC1">
        <w:t>cathodic</w:t>
      </w:r>
      <w:proofErr w:type="spellEnd"/>
      <w:r w:rsidR="005B1FC1" w:rsidRPr="005B1FC1">
        <w:t xml:space="preserve"> prevention and stainless steels are the most effective protection methods to guarantee a safe working condition in a severe environment</w:t>
      </w:r>
      <w:r w:rsidR="00E43B18">
        <w:t>.</w:t>
      </w:r>
      <w:r w:rsidR="005B1FC1" w:rsidRPr="005B1FC1">
        <w:t xml:space="preserve"> The use of </w:t>
      </w:r>
      <w:proofErr w:type="spellStart"/>
      <w:r w:rsidR="005B1FC1" w:rsidRPr="005B1FC1">
        <w:t>pozzolanic</w:t>
      </w:r>
      <w:proofErr w:type="spellEnd"/>
      <w:r w:rsidR="005B1FC1" w:rsidRPr="005B1FC1">
        <w:t xml:space="preserve"> or slag cement is confirmed as an effective way to slow chloride transport and by this way to increase the service life.</w:t>
      </w:r>
    </w:p>
    <w:p w14:paraId="3381A790" w14:textId="77777777" w:rsidR="00F30817" w:rsidRPr="00DD4E1D" w:rsidRDefault="00F30817">
      <w:pPr>
        <w:pStyle w:val="TTPSectionHeading"/>
      </w:pPr>
      <w:r w:rsidRPr="00DD4E1D">
        <w:t>Introduction</w:t>
      </w:r>
    </w:p>
    <w:p w14:paraId="097CE498" w14:textId="29C5F7A0" w:rsidR="00E43B18" w:rsidRDefault="00E43B18" w:rsidP="00E43B18">
      <w:pPr>
        <w:pStyle w:val="TTPParagraphothers"/>
      </w:pPr>
      <w:r>
        <w:t xml:space="preserve">Reinforcement corrosion in concrete </w:t>
      </w:r>
      <w:proofErr w:type="gramStart"/>
      <w:r>
        <w:t>has been neglected</w:t>
      </w:r>
      <w:proofErr w:type="gramEnd"/>
      <w:r>
        <w:t xml:space="preserve"> for long time in the scientific and technical literature and reinforced concrete was considered "eternal". The first important articles on reinforcement corrosion appeared in the 1960s (by Haussmann and Gouda). Especially since the 1970s, as the number of cases of degradation increased, as well as failures of important structures, it became evident that reinforced concrete was not inherently durable and that the problem of reinforcement corrosion had to be taken seriously </w:t>
      </w:r>
      <w:r w:rsidR="004753F5">
        <w:t>[1 – 3]</w:t>
      </w:r>
      <w:r>
        <w:t xml:space="preserve">. </w:t>
      </w:r>
    </w:p>
    <w:p w14:paraId="6913B812" w14:textId="6B9127C2" w:rsidR="00E43B18" w:rsidRDefault="00D6019F" w:rsidP="00E43B18">
      <w:pPr>
        <w:pStyle w:val="TTPParagraphothers"/>
      </w:pPr>
      <w:r w:rsidRPr="00B96A71">
        <w:t xml:space="preserve">From the point of view of sustainability, it is well known that </w:t>
      </w:r>
      <w:r w:rsidR="00E43B18" w:rsidRPr="00B96A71">
        <w:t>construction sector is responsible for more than one third of CO</w:t>
      </w:r>
      <w:r w:rsidR="00E43B18" w:rsidRPr="00B96A71">
        <w:rPr>
          <w:vertAlign w:val="subscript"/>
        </w:rPr>
        <w:t>2</w:t>
      </w:r>
      <w:r w:rsidR="00E43B18" w:rsidRPr="00B96A71">
        <w:t xml:space="preserve"> emissions, and similar considerations can be made about the energy impact; </w:t>
      </w:r>
      <w:proofErr w:type="gramStart"/>
      <w:r w:rsidR="00E43B18" w:rsidRPr="00B96A71">
        <w:t>moreover</w:t>
      </w:r>
      <w:proofErr w:type="gramEnd"/>
      <w:r w:rsidR="00E43B18" w:rsidRPr="00B96A71">
        <w:t xml:space="preserve"> construction and demolition waste is between 25 and 30% of the total waste generated in the European Union </w:t>
      </w:r>
      <w:r w:rsidR="004753F5" w:rsidRPr="00B96A71">
        <w:t>[4]</w:t>
      </w:r>
      <w:r w:rsidR="00E43B18" w:rsidRPr="00B96A71">
        <w:t xml:space="preserve">. Regarding the concrete sector, several strategies </w:t>
      </w:r>
      <w:proofErr w:type="gramStart"/>
      <w:r w:rsidR="00E43B18" w:rsidRPr="00B96A71">
        <w:t>have been proposed</w:t>
      </w:r>
      <w:proofErr w:type="gramEnd"/>
      <w:r w:rsidR="00E43B18" w:rsidRPr="00B96A71">
        <w:t xml:space="preserve"> to make the sector more sustainable: use of alternative raw materials and fuels to reduce CO</w:t>
      </w:r>
      <w:r w:rsidR="00E43B18" w:rsidRPr="00B96A71">
        <w:rPr>
          <w:vertAlign w:val="subscript"/>
        </w:rPr>
        <w:t>2</w:t>
      </w:r>
      <w:r w:rsidR="00E43B18" w:rsidRPr="00B96A71">
        <w:t xml:space="preserve"> emissions, substitution of Portland cement with other types of cement, reducing the consumption of raw materials </w:t>
      </w:r>
      <w:r w:rsidR="004753F5" w:rsidRPr="00B96A71">
        <w:t>[5]</w:t>
      </w:r>
      <w:r w:rsidR="00E43B18" w:rsidRPr="00B96A71">
        <w:t>. Reducing materials and energy consumption is one of the most effective strategies to improve sustainability</w:t>
      </w:r>
      <w:r w:rsidRPr="00B96A71">
        <w:t>.</w:t>
      </w:r>
      <w:r w:rsidR="00E43B18" w:rsidRPr="00E43B18">
        <w:t xml:space="preserve"> </w:t>
      </w:r>
    </w:p>
    <w:p w14:paraId="2CEA2AAB" w14:textId="77777777" w:rsidR="003C2473" w:rsidRDefault="00E43B18" w:rsidP="00E43B18">
      <w:pPr>
        <w:pStyle w:val="TTPParagraphothers"/>
      </w:pPr>
      <w:r>
        <w:t xml:space="preserve">In concrete pore solution, due to the high alkalinity (pH&gt;13 in general), carbon steel reinforcements are protected from corrosion by a passivity film. Corrosion initiation can occur due to two causes: carbonation of the concrete that reduces its pH and presence of chlorides in concentration superior to a critical threshold </w:t>
      </w:r>
      <w:r w:rsidR="004753F5">
        <w:t>[2, 3]</w:t>
      </w:r>
      <w:r>
        <w:t xml:space="preserve">. In this article, we do not consider the phenomena of hydrogen embrittlement of high-strength reinforcements </w:t>
      </w:r>
      <w:r w:rsidR="00D6019F">
        <w:t xml:space="preserve">and stray current corrosion; this last </w:t>
      </w:r>
      <w:r>
        <w:t>is not frequent in concrete.</w:t>
      </w:r>
      <w:r w:rsidR="003C2473">
        <w:t xml:space="preserve"> </w:t>
      </w:r>
    </w:p>
    <w:p w14:paraId="0C7188C3" w14:textId="2E73B4C5" w:rsidR="00E43B18" w:rsidRDefault="00E43B18" w:rsidP="00E43B18">
      <w:pPr>
        <w:pStyle w:val="TTPParagraphothers"/>
      </w:pPr>
      <w:r>
        <w:t xml:space="preserve">Corrosion prevention </w:t>
      </w:r>
      <w:proofErr w:type="gramStart"/>
      <w:r>
        <w:t>must be addressed</w:t>
      </w:r>
      <w:proofErr w:type="gramEnd"/>
      <w:r>
        <w:t xml:space="preserve"> during design and construction, with proper concrete composition, sufficient concrete cover thickness, and proper placement and curing of concrete. Additional corrosion protection methods (</w:t>
      </w:r>
      <w:proofErr w:type="spellStart"/>
      <w:r>
        <w:t>cathodic</w:t>
      </w:r>
      <w:proofErr w:type="spellEnd"/>
      <w:r>
        <w:t xml:space="preserve"> prevention, oxidized or galvanized steel </w:t>
      </w:r>
      <w:r>
        <w:lastRenderedPageBreak/>
        <w:t>reinforcement, corrosion inhibitors, coatings, or concrete surface treatments) may be useful in aggressive environments, especially in the presence of chlorides, or when a high service life is required</w:t>
      </w:r>
      <w:r w:rsidR="00D6019F">
        <w:t xml:space="preserve"> [2, 3]</w:t>
      </w:r>
      <w:r>
        <w:t xml:space="preserve">. </w:t>
      </w:r>
    </w:p>
    <w:p w14:paraId="0C9726B8" w14:textId="4F60611A" w:rsidR="00F30817" w:rsidRDefault="00E43B18" w:rsidP="00E43B18">
      <w:pPr>
        <w:pStyle w:val="TTPParagraphothers"/>
      </w:pPr>
      <w:r>
        <w:t xml:space="preserve">In this work, after summarizing the experience with different methods of additional protection for reinforced concrete structures subject to chloride ingress, a probabilistic performance approach </w:t>
      </w:r>
      <w:proofErr w:type="gramStart"/>
      <w:r>
        <w:t>is used</w:t>
      </w:r>
      <w:proofErr w:type="gramEnd"/>
      <w:r>
        <w:t xml:space="preserve">, based on the application of the Monte Carlo method </w:t>
      </w:r>
      <w:r w:rsidR="004753F5">
        <w:t>[7].</w:t>
      </w:r>
      <w:r>
        <w:t xml:space="preserve">  </w:t>
      </w:r>
      <w:r w:rsidR="00F30817" w:rsidRPr="00191D51">
        <w:t xml:space="preserve"> </w:t>
      </w:r>
    </w:p>
    <w:p w14:paraId="2E5D360D" w14:textId="48E68B6C" w:rsidR="00E43B18" w:rsidRPr="00DD4E1D" w:rsidRDefault="005F28D5" w:rsidP="00E43B18">
      <w:pPr>
        <w:pStyle w:val="TTPSectionHeading"/>
      </w:pPr>
      <w:r>
        <w:t>Prevention o</w:t>
      </w:r>
      <w:r w:rsidRPr="005F28D5">
        <w:t>f Reinforcement Corrosion</w:t>
      </w:r>
    </w:p>
    <w:p w14:paraId="681F79C8" w14:textId="75AB0D07" w:rsidR="00E43B18" w:rsidRDefault="00E43B18" w:rsidP="00E43B18">
      <w:pPr>
        <w:pStyle w:val="TTPParagraphothers"/>
      </w:pPr>
      <w:r w:rsidRPr="00D6019F">
        <w:rPr>
          <w:b/>
        </w:rPr>
        <w:t>Durability and service life</w:t>
      </w:r>
      <w:r w:rsidR="00D6019F">
        <w:rPr>
          <w:b/>
        </w:rPr>
        <w:t xml:space="preserve">. </w:t>
      </w:r>
      <w:r w:rsidR="003C2473">
        <w:t>It is important to state</w:t>
      </w:r>
      <w:r>
        <w:t xml:space="preserve"> that the first defense against corrosion is represented by a sufficient thickness of cover and a good quality concrete, characterized by a low porosity and properly placed </w:t>
      </w:r>
      <w:r w:rsidR="004753F5">
        <w:t>[2, 8]</w:t>
      </w:r>
      <w:r>
        <w:t xml:space="preserve">. These concepts </w:t>
      </w:r>
      <w:proofErr w:type="gramStart"/>
      <w:r>
        <w:t>have been implemented</w:t>
      </w:r>
      <w:proofErr w:type="gramEnd"/>
      <w:r>
        <w:t xml:space="preserve">, since the 1990s, in the European and </w:t>
      </w:r>
      <w:r w:rsidR="003C2473">
        <w:t>other</w:t>
      </w:r>
      <w:r>
        <w:t xml:space="preserve"> curing durability are available, which can help to correctly set the durability design of a reinforced concrete structure. </w:t>
      </w:r>
      <w:proofErr w:type="gramStart"/>
      <w:r>
        <w:t xml:space="preserve">The approach of these documents is "prescriptive": depending on the environmental aggressiveness classified in EN 206, on the type of attack and its severity, choosing a water/cement ratio suggested by EN 206, adopting a minimum thickness of concrete cover as per </w:t>
      </w:r>
      <w:proofErr w:type="spellStart"/>
      <w:r>
        <w:t>Eurocode</w:t>
      </w:r>
      <w:proofErr w:type="spellEnd"/>
      <w:r>
        <w:t xml:space="preserve"> 2, and the minimum duration of curing prescribed by EN 13670, the service life should be equal to a "traditionally expected" value (50 years for a common building).</w:t>
      </w:r>
      <w:proofErr w:type="gramEnd"/>
      <w:r>
        <w:t xml:space="preserve"> This approach is appropriate for most cases, at </w:t>
      </w:r>
      <w:r w:rsidR="005F28D5">
        <w:t>least in the case of car</w:t>
      </w:r>
      <w:r>
        <w:t>bonation corrosion.</w:t>
      </w:r>
    </w:p>
    <w:p w14:paraId="1A8FCC98" w14:textId="6D31E129" w:rsidR="00E43B18" w:rsidRDefault="00E43B18" w:rsidP="00E43B18">
      <w:pPr>
        <w:pStyle w:val="TTPParagraphothers"/>
      </w:pPr>
      <w:r>
        <w:t xml:space="preserve">There are some situations, characterized by high environmental aggressiveness, or when the service life required is longer than usual, in which it would be necessary to use a </w:t>
      </w:r>
      <w:proofErr w:type="gramStart"/>
      <w:r w:rsidR="005F28D5">
        <w:t>performance based</w:t>
      </w:r>
      <w:proofErr w:type="gramEnd"/>
      <w:r w:rsidR="005F28D5">
        <w:t xml:space="preserve"> approach, modeling </w:t>
      </w:r>
      <w:r>
        <w:t xml:space="preserve">the evolution of the </w:t>
      </w:r>
      <w:r w:rsidR="005F28D5">
        <w:t xml:space="preserve">reinforcements </w:t>
      </w:r>
      <w:r>
        <w:t xml:space="preserve">corrosion in time and on the verification of the achievement of critical conditions ("limit states"). In order to foresee the evolution of the corrosion phenomenon, it is possible to use the </w:t>
      </w:r>
      <w:proofErr w:type="spellStart"/>
      <w:r>
        <w:t>Tuutti's</w:t>
      </w:r>
      <w:proofErr w:type="spellEnd"/>
      <w:r>
        <w:t xml:space="preserve"> model, introduced in the '80s, which considers two distinct periods: the corrosion initiation and the propagation period </w:t>
      </w:r>
      <w:r w:rsidR="004753F5">
        <w:t>[11].</w:t>
      </w:r>
      <w:r>
        <w:t xml:space="preserve"> </w:t>
      </w:r>
    </w:p>
    <w:p w14:paraId="19A89C04" w14:textId="193F7E53" w:rsidR="00E43B18" w:rsidRDefault="00E43B18" w:rsidP="00E43B18">
      <w:pPr>
        <w:pStyle w:val="TTPParagraphothers"/>
      </w:pPr>
      <w:proofErr w:type="gramStart"/>
      <w:r>
        <w:t xml:space="preserve">In the case of chloride corrosion, there is agreement among most researchers to consider the service limit state corresponding to the corrosion initiation; this is due both to the fact that corrosion is localized, and therefore propagation can in a short time lead to a very significant and unacceptable </w:t>
      </w:r>
      <w:r w:rsidR="005F28D5">
        <w:t xml:space="preserve">cross </w:t>
      </w:r>
      <w:r>
        <w:t>section reduction, and to the fact that this form of corrosion is by its nature a stochastic phenomenon, dependent on many environmental and material-related parameters (</w:t>
      </w:r>
      <w:proofErr w:type="spellStart"/>
      <w:r>
        <w:t>Bertolini</w:t>
      </w:r>
      <w:proofErr w:type="spellEnd"/>
      <w:r>
        <w:t xml:space="preserve"> et al. 2013).</w:t>
      </w:r>
      <w:proofErr w:type="gramEnd"/>
      <w:r>
        <w:t xml:space="preserve"> </w:t>
      </w:r>
    </w:p>
    <w:p w14:paraId="74761327" w14:textId="05177A82" w:rsidR="00E43B18" w:rsidRDefault="00E43B18" w:rsidP="00E43B18">
      <w:pPr>
        <w:pStyle w:val="TTPParagraphothers"/>
      </w:pPr>
      <w:r>
        <w:t xml:space="preserve">The diffusion of chlorides within </w:t>
      </w:r>
      <w:r w:rsidR="005F28D5">
        <w:t>concrete</w:t>
      </w:r>
      <w:r>
        <w:t xml:space="preserve"> in the non-stationary state follows Fick's </w:t>
      </w:r>
      <w:proofErr w:type="gramStart"/>
      <w:r>
        <w:t>2nd</w:t>
      </w:r>
      <w:proofErr w:type="gramEnd"/>
      <w:r>
        <w:t xml:space="preserve"> law. Under specific boundary and initial conditions, Fick's </w:t>
      </w:r>
      <w:proofErr w:type="gramStart"/>
      <w:r>
        <w:t>2nd</w:t>
      </w:r>
      <w:proofErr w:type="gramEnd"/>
      <w:r>
        <w:t xml:space="preserve"> law has an analytical solution that was first applied to chloride diffusion in concrete in 1972 by </w:t>
      </w:r>
      <w:proofErr w:type="spellStart"/>
      <w:r>
        <w:t>Collepardi</w:t>
      </w:r>
      <w:proofErr w:type="spellEnd"/>
      <w:r>
        <w:t xml:space="preserve"> and co-authors (</w:t>
      </w:r>
      <w:proofErr w:type="spellStart"/>
      <w:r>
        <w:t>Collepardi</w:t>
      </w:r>
      <w:proofErr w:type="spellEnd"/>
      <w:r>
        <w:t xml:space="preserve"> 2002, </w:t>
      </w:r>
      <w:proofErr w:type="spellStart"/>
      <w:r>
        <w:t>Bertolini</w:t>
      </w:r>
      <w:proofErr w:type="spellEnd"/>
      <w:r>
        <w:t xml:space="preserve"> et al 2013):</w:t>
      </w:r>
    </w:p>
    <w:p w14:paraId="70C9A6DE" w14:textId="2DE55686" w:rsidR="00E43B18" w:rsidRDefault="005F28D5" w:rsidP="004753F5">
      <w:pPr>
        <w:pStyle w:val="TTPParagraphothers"/>
        <w:jc w:val="center"/>
      </w:pPr>
      <w:r w:rsidRPr="00B01DF8">
        <w:rPr>
          <w:position w:val="-36"/>
          <w:lang w:val="en-GB"/>
        </w:rPr>
        <w:object w:dxaOrig="2580" w:dyaOrig="740" w14:anchorId="2162177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9pt;height:36.5pt" o:ole="" fillcolor="window">
            <v:imagedata r:id="rId10" o:title=""/>
          </v:shape>
          <o:OLEObject Type="Embed" ProgID="Equation.3" ShapeID="_x0000_i1025" DrawAspect="Content" ObjectID="_1688976080" r:id="rId11"/>
        </w:object>
      </w:r>
      <w:r>
        <w:t xml:space="preserve"> </w:t>
      </w:r>
      <w:r>
        <w:tab/>
      </w:r>
      <w:r>
        <w:tab/>
      </w:r>
      <w:r>
        <w:tab/>
      </w:r>
      <w:r>
        <w:tab/>
      </w:r>
      <w:r>
        <w:tab/>
      </w:r>
      <w:r w:rsidR="00E43B18">
        <w:t>(1)</w:t>
      </w:r>
    </w:p>
    <w:p w14:paraId="5C289809" w14:textId="5CA7ABC3" w:rsidR="00E43B18" w:rsidRDefault="00E43B18" w:rsidP="00E43B18">
      <w:pPr>
        <w:pStyle w:val="TTPParagraphothers"/>
      </w:pPr>
      <w:proofErr w:type="gramStart"/>
      <w:r>
        <w:t>where</w:t>
      </w:r>
      <w:proofErr w:type="gramEnd"/>
      <w:r>
        <w:t xml:space="preserve"> </w:t>
      </w:r>
      <w:proofErr w:type="spellStart"/>
      <w:r>
        <w:t>t</w:t>
      </w:r>
      <w:proofErr w:type="spellEnd"/>
      <w:r>
        <w:t xml:space="preserve"> is time, Cs and </w:t>
      </w:r>
      <w:proofErr w:type="spellStart"/>
      <w:r>
        <w:t>Cx</w:t>
      </w:r>
      <w:proofErr w:type="spellEnd"/>
      <w:r>
        <w:t xml:space="preserve"> are the surface chloride concentrations (co</w:t>
      </w:r>
      <w:r w:rsidR="003C2473">
        <w:t>nstant over time) and at the di</w:t>
      </w:r>
      <w:r>
        <w:t xml:space="preserve">stance x from the surface, </w:t>
      </w:r>
      <w:proofErr w:type="spellStart"/>
      <w:r>
        <w:t>D</w:t>
      </w:r>
      <w:r w:rsidRPr="003C2473">
        <w:rPr>
          <w:vertAlign w:val="subscript"/>
        </w:rPr>
        <w:t>app</w:t>
      </w:r>
      <w:proofErr w:type="spellEnd"/>
      <w:r>
        <w:t xml:space="preserve"> is the apparent chloride diffusion coefficient, constant in space (homogeneous concrete) and time. The approach is vali</w:t>
      </w:r>
      <w:r w:rsidR="003C2473">
        <w:t>d considering diffusion in a se</w:t>
      </w:r>
      <w:r>
        <w:t xml:space="preserve">mi-infinite domain. An additional assumption for the analytical solution (equation 1) is that the concentration of chlorides in the concrete initially is zero. The assumptions underlying equation </w:t>
      </w:r>
      <w:proofErr w:type="gramStart"/>
      <w:r>
        <w:t>(1) are not always verified</w:t>
      </w:r>
      <w:proofErr w:type="gramEnd"/>
      <w:r>
        <w:t xml:space="preserve"> in practice, particularly regarding the constancy of Cs and D and the pr</w:t>
      </w:r>
      <w:r w:rsidR="004753F5">
        <w:t>esence of other transport mecha</w:t>
      </w:r>
      <w:r>
        <w:t xml:space="preserve">nisms </w:t>
      </w:r>
      <w:r w:rsidR="004753F5">
        <w:t>[2]</w:t>
      </w:r>
      <w:r>
        <w:t xml:space="preserve">. Despite this, experience has shown that experimentally measured profiles </w:t>
      </w:r>
      <w:proofErr w:type="gramStart"/>
      <w:r>
        <w:t>can be interpolated</w:t>
      </w:r>
      <w:proofErr w:type="gramEnd"/>
      <w:r>
        <w:t xml:space="preserve"> with good approximation using equation (1).</w:t>
      </w:r>
    </w:p>
    <w:p w14:paraId="454563DB" w14:textId="44218F45" w:rsidR="005F28D5" w:rsidRDefault="005F28D5" w:rsidP="005F28D5">
      <w:pPr>
        <w:pStyle w:val="TTPParagraphothers"/>
      </w:pPr>
      <w:r>
        <w:t xml:space="preserve">Using equation (1), corrosion initiation occurs at a time </w:t>
      </w:r>
      <w:proofErr w:type="spellStart"/>
      <w:r>
        <w:t>t</w:t>
      </w:r>
      <w:r w:rsidRPr="004753F5">
        <w:rPr>
          <w:vertAlign w:val="subscript"/>
        </w:rPr>
        <w:t>i</w:t>
      </w:r>
      <w:proofErr w:type="spellEnd"/>
      <w:r>
        <w:t xml:space="preserve"> at which, at cover thickness x = </w:t>
      </w:r>
      <w:proofErr w:type="gramStart"/>
      <w:r>
        <w:t>d ,</w:t>
      </w:r>
      <w:proofErr w:type="gramEnd"/>
      <w:r>
        <w:t xml:space="preserve"> the chloride content </w:t>
      </w:r>
      <w:proofErr w:type="spellStart"/>
      <w:r>
        <w:t>C</w:t>
      </w:r>
      <w:r w:rsidRPr="004753F5">
        <w:rPr>
          <w:vertAlign w:val="subscript"/>
        </w:rPr>
        <w:t>x,ti</w:t>
      </w:r>
      <w:proofErr w:type="spellEnd"/>
      <w:r>
        <w:t xml:space="preserve"> is equal to the critical value </w:t>
      </w:r>
      <w:proofErr w:type="spellStart"/>
      <w:r>
        <w:t>C</w:t>
      </w:r>
      <w:r w:rsidRPr="004753F5">
        <w:rPr>
          <w:vertAlign w:val="subscript"/>
        </w:rPr>
        <w:t>cr</w:t>
      </w:r>
      <w:proofErr w:type="spellEnd"/>
      <w:r>
        <w:t>:</w:t>
      </w:r>
    </w:p>
    <w:p w14:paraId="1214B415" w14:textId="7257D077" w:rsidR="005F28D5" w:rsidRDefault="005F28D5" w:rsidP="004753F5">
      <w:pPr>
        <w:pStyle w:val="TTPParagraphothers"/>
        <w:jc w:val="center"/>
      </w:pPr>
      <w:proofErr w:type="spellStart"/>
      <w:r w:rsidRPr="003C2473">
        <w:t>C</w:t>
      </w:r>
      <w:r w:rsidRPr="003C2473">
        <w:rPr>
          <w:vertAlign w:val="subscript"/>
        </w:rPr>
        <w:t>d</w:t>
      </w:r>
      <w:proofErr w:type="gramStart"/>
      <w:r w:rsidRPr="003C2473">
        <w:rPr>
          <w:vertAlign w:val="subscript"/>
        </w:rPr>
        <w:t>,ti</w:t>
      </w:r>
      <w:proofErr w:type="spellEnd"/>
      <w:proofErr w:type="gramEnd"/>
      <w:r w:rsidRPr="003C2473">
        <w:t xml:space="preserve">= </w:t>
      </w:r>
      <w:proofErr w:type="spellStart"/>
      <w:r w:rsidRPr="003C2473">
        <w:t>C</w:t>
      </w:r>
      <w:r w:rsidRPr="003C2473">
        <w:rPr>
          <w:vertAlign w:val="subscript"/>
        </w:rPr>
        <w:t>cr</w:t>
      </w:r>
      <w:proofErr w:type="spellEnd"/>
      <w:r w:rsidR="004753F5" w:rsidRPr="003C2473">
        <w:rPr>
          <w:vertAlign w:val="subscript"/>
        </w:rPr>
        <w:tab/>
      </w:r>
      <w:r w:rsidR="004753F5" w:rsidRPr="003C2473">
        <w:rPr>
          <w:vertAlign w:val="subscript"/>
        </w:rPr>
        <w:tab/>
      </w:r>
      <w:r w:rsidR="004753F5" w:rsidRPr="003C2473">
        <w:rPr>
          <w:vertAlign w:val="subscript"/>
        </w:rPr>
        <w:tab/>
      </w:r>
      <w:r w:rsidR="004753F5" w:rsidRPr="003C2473">
        <w:rPr>
          <w:vertAlign w:val="subscript"/>
        </w:rPr>
        <w:tab/>
      </w:r>
      <w:r w:rsidRPr="003C2473">
        <w:t xml:space="preserve"> (2)</w:t>
      </w:r>
    </w:p>
    <w:p w14:paraId="3F4D5635" w14:textId="0F362378" w:rsidR="005F28D5" w:rsidRDefault="005F28D5" w:rsidP="005F28D5">
      <w:pPr>
        <w:pStyle w:val="TTPParagraphothers"/>
      </w:pPr>
      <w:proofErr w:type="gramStart"/>
      <w:r>
        <w:t xml:space="preserve">The critical concentration of chlorides depends on several factors, mainly on the pH of the pore solution (and thus the type of binder), the electrochemical potential (in turn influenced by the oxygen content), and the temperature; for common carbon steel </w:t>
      </w:r>
      <w:proofErr w:type="spellStart"/>
      <w:r>
        <w:t>rebars</w:t>
      </w:r>
      <w:proofErr w:type="spellEnd"/>
      <w:r>
        <w:t xml:space="preserve"> in concrete exposed to the atmosphere, the critical threshold is generally between 0.4% and 1% relative to the cement mass </w:t>
      </w:r>
      <w:r w:rsidR="004753F5">
        <w:t>[2]</w:t>
      </w:r>
      <w:r>
        <w:t>.</w:t>
      </w:r>
      <w:proofErr w:type="gramEnd"/>
    </w:p>
    <w:p w14:paraId="714B4937" w14:textId="77777777" w:rsidR="003C2473" w:rsidRDefault="005F28D5" w:rsidP="005F28D5">
      <w:pPr>
        <w:pStyle w:val="TTPParagraphothers"/>
      </w:pPr>
      <w:r>
        <w:lastRenderedPageBreak/>
        <w:t xml:space="preserve">The </w:t>
      </w:r>
      <w:proofErr w:type="gramStart"/>
      <w:r>
        <w:t xml:space="preserve">performance </w:t>
      </w:r>
      <w:r w:rsidR="003C2473">
        <w:t>based</w:t>
      </w:r>
      <w:proofErr w:type="gramEnd"/>
      <w:r w:rsidR="003C2473">
        <w:t xml:space="preserve"> </w:t>
      </w:r>
      <w:r>
        <w:t>approach can be applied by deterministic or probabilistic method. The main limitation of the deterministic method is to provide an "average" value without giving any information about the distribution. As a first approximation, the average value represents a probability of corrosion initiation close to 50%.</w:t>
      </w:r>
      <w:r w:rsidR="003C2473">
        <w:t xml:space="preserve"> </w:t>
      </w:r>
    </w:p>
    <w:p w14:paraId="7BE00771" w14:textId="22D21A65" w:rsidR="005F28D5" w:rsidRDefault="005F28D5" w:rsidP="005F28D5">
      <w:pPr>
        <w:pStyle w:val="TTPParagraphothers"/>
      </w:pPr>
      <w:r>
        <w:t xml:space="preserve">Therefore, in the last 20 years there has been a tendency towards the use of probabilistic methods, which </w:t>
      </w:r>
      <w:proofErr w:type="gramStart"/>
      <w:r>
        <w:t>have also been implemented</w:t>
      </w:r>
      <w:proofErr w:type="gramEnd"/>
      <w:r>
        <w:t xml:space="preserve"> in the FIB Model Code </w:t>
      </w:r>
      <w:r w:rsidR="004753F5">
        <w:t>[12]</w:t>
      </w:r>
      <w:r>
        <w:t xml:space="preserve">. In this </w:t>
      </w:r>
      <w:proofErr w:type="gramStart"/>
      <w:r>
        <w:t>code</w:t>
      </w:r>
      <w:proofErr w:type="gramEnd"/>
      <w:r>
        <w:t xml:space="preserve"> the service life of structures affected by reinforcement corrosion is calculated according to the </w:t>
      </w:r>
      <w:proofErr w:type="spellStart"/>
      <w:r>
        <w:t>Tuutti</w:t>
      </w:r>
      <w:proofErr w:type="spellEnd"/>
      <w:r>
        <w:t xml:space="preserve"> model and the equations used to calculate the corrosion initiation time in the case of chlorides are derived from a modification of equation 1. </w:t>
      </w:r>
    </w:p>
    <w:p w14:paraId="5C8A790E" w14:textId="2F6CA04E" w:rsidR="005F28D5" w:rsidRDefault="005F28D5" w:rsidP="005F28D5">
      <w:pPr>
        <w:pStyle w:val="TTPParagraphothers"/>
      </w:pPr>
      <w:r>
        <w:t xml:space="preserve">This model represents another important step in helping designers address the issue of durability of reinforced concrete structures, but so far it has had limited applications and some open questions remain, in particular choice of some characteristic parameters and comparison with long-term performance in real structures </w:t>
      </w:r>
      <w:r w:rsidR="004753F5">
        <w:t>[13-15]</w:t>
      </w:r>
      <w:r>
        <w:t>.</w:t>
      </w:r>
    </w:p>
    <w:p w14:paraId="5F679BE3" w14:textId="77777777" w:rsidR="005F28D5" w:rsidRDefault="005F28D5" w:rsidP="005F28D5">
      <w:pPr>
        <w:pStyle w:val="TTPParagraphothers"/>
        <w:rPr>
          <w:i/>
        </w:rPr>
      </w:pPr>
    </w:p>
    <w:p w14:paraId="133F463A" w14:textId="3C2F0253" w:rsidR="005F28D5" w:rsidRDefault="005F28D5" w:rsidP="005F28D5">
      <w:pPr>
        <w:pStyle w:val="TTPParagraphothers"/>
      </w:pPr>
      <w:r w:rsidRPr="00D6019F">
        <w:rPr>
          <w:b/>
        </w:rPr>
        <w:t>Preventative measures</w:t>
      </w:r>
      <w:r w:rsidR="00D6019F" w:rsidRPr="00D6019F">
        <w:rPr>
          <w:b/>
        </w:rPr>
        <w:t>.</w:t>
      </w:r>
      <w:r w:rsidR="00D6019F">
        <w:rPr>
          <w:i/>
        </w:rPr>
        <w:t xml:space="preserve"> </w:t>
      </w:r>
      <w:r>
        <w:t xml:space="preserve">Before dealing with the preventative methods, it is imperative to recall the effect of different types of concrete. In particular, if we focus on corrosion due to chlorides, the effect of slowing the diffusion of chlorides resulting from the use of a </w:t>
      </w:r>
      <w:proofErr w:type="spellStart"/>
      <w:r>
        <w:t>pozzolanic</w:t>
      </w:r>
      <w:proofErr w:type="spellEnd"/>
      <w:r>
        <w:t xml:space="preserve"> and blast furnace cement, if the concrete </w:t>
      </w:r>
      <w:proofErr w:type="gramStart"/>
      <w:r>
        <w:t>is properly cured</w:t>
      </w:r>
      <w:proofErr w:type="gramEnd"/>
      <w:r>
        <w:t xml:space="preserve">, has also been known for long time </w:t>
      </w:r>
      <w:r w:rsidR="004753F5">
        <w:t>[2, 8]</w:t>
      </w:r>
      <w:r>
        <w:t xml:space="preserve">. The characteristics of the additional protections </w:t>
      </w:r>
      <w:proofErr w:type="gramStart"/>
      <w:r>
        <w:t>will be briefly recalled</w:t>
      </w:r>
      <w:proofErr w:type="gramEnd"/>
      <w:r>
        <w:t xml:space="preserve"> below, with emphasis on the effect on service life. First, it should be premised that additional protections </w:t>
      </w:r>
      <w:proofErr w:type="gramStart"/>
      <w:r>
        <w:t>can</w:t>
      </w:r>
      <w:proofErr w:type="gramEnd"/>
      <w:r>
        <w:t xml:space="preserve"> be </w:t>
      </w:r>
      <w:r w:rsidR="003C2473">
        <w:t xml:space="preserve">effective </w:t>
      </w:r>
      <w:r>
        <w:t xml:space="preserve">on both the initiation and the corrosion propagation time, although the effect on the initiation time is generally the most important </w:t>
      </w:r>
      <w:r w:rsidR="004753F5">
        <w:t>[2, 16]</w:t>
      </w:r>
      <w:r>
        <w:t xml:space="preserve">. Only techniques for which there is established experience </w:t>
      </w:r>
      <w:proofErr w:type="gramStart"/>
      <w:r>
        <w:t>will be considered</w:t>
      </w:r>
      <w:proofErr w:type="gramEnd"/>
      <w:r>
        <w:t xml:space="preserve"> in the article.</w:t>
      </w:r>
    </w:p>
    <w:p w14:paraId="7D75D743" w14:textId="27091464" w:rsidR="005F28D5" w:rsidRDefault="005F28D5" w:rsidP="005F28D5">
      <w:pPr>
        <w:pStyle w:val="TTPParagraphothers"/>
      </w:pPr>
      <w:proofErr w:type="spellStart"/>
      <w:r w:rsidRPr="005F28D5">
        <w:rPr>
          <w:i/>
        </w:rPr>
        <w:t>Cathodic</w:t>
      </w:r>
      <w:proofErr w:type="spellEnd"/>
      <w:r w:rsidRPr="005F28D5">
        <w:rPr>
          <w:i/>
        </w:rPr>
        <w:t xml:space="preserve"> prevention</w:t>
      </w:r>
      <w:r>
        <w:t xml:space="preserve">. The application of </w:t>
      </w:r>
      <w:proofErr w:type="spellStart"/>
      <w:r>
        <w:t>cathodic</w:t>
      </w:r>
      <w:proofErr w:type="spellEnd"/>
      <w:r>
        <w:t xml:space="preserve"> protection in reinforced concrete dates back to the 1970s and initially targeted structures that were corroding. In the 1990s, Pietro </w:t>
      </w:r>
      <w:proofErr w:type="spellStart"/>
      <w:r>
        <w:t>Pedeferri</w:t>
      </w:r>
      <w:proofErr w:type="spellEnd"/>
      <w:r>
        <w:t xml:space="preserve"> proposed the application of the technique to new structures, which he called "</w:t>
      </w:r>
      <w:proofErr w:type="spellStart"/>
      <w:r>
        <w:t>cathodic</w:t>
      </w:r>
      <w:proofErr w:type="spellEnd"/>
      <w:r>
        <w:t xml:space="preserve"> prevention" </w:t>
      </w:r>
      <w:r w:rsidR="006A7EA7">
        <w:t>[17]</w:t>
      </w:r>
      <w:r>
        <w:t xml:space="preserve">. </w:t>
      </w:r>
      <w:proofErr w:type="gramStart"/>
      <w:r>
        <w:t xml:space="preserve">The latter consists in applying a low density of </w:t>
      </w:r>
      <w:proofErr w:type="spellStart"/>
      <w:r>
        <w:t>cathodic</w:t>
      </w:r>
      <w:proofErr w:type="spellEnd"/>
      <w:r>
        <w:t xml:space="preserve"> current to the passive reinforcements (which are not corroding) so as to significantly increase the chloride content necessary to initiate corrosion, as illustrated in the sequence 1-2-3 of Figure 1, where it can be seen that lowering the potential by about 200 mV leads to a significant increase in the chloride concentration necessary to initiate corrosion (which corresponds to reaching zone A in Figure 1).</w:t>
      </w:r>
      <w:proofErr w:type="gramEnd"/>
      <w:r>
        <w:t xml:space="preserve"> </w:t>
      </w:r>
      <w:proofErr w:type="spellStart"/>
      <w:r>
        <w:t>Cathodic</w:t>
      </w:r>
      <w:proofErr w:type="spellEnd"/>
      <w:r>
        <w:t xml:space="preserve"> prevention has been imple</w:t>
      </w:r>
      <w:r w:rsidR="006A7EA7">
        <w:t>mented in EN ISO 12696 standard [18]</w:t>
      </w:r>
      <w:r>
        <w:t xml:space="preserve"> and its effectiveness </w:t>
      </w:r>
      <w:proofErr w:type="gramStart"/>
      <w:r>
        <w:t>has also</w:t>
      </w:r>
      <w:proofErr w:type="gramEnd"/>
      <w:r>
        <w:t xml:space="preserve"> been verified with medium-long term tests </w:t>
      </w:r>
      <w:r w:rsidR="006A7EA7">
        <w:t>[19]</w:t>
      </w:r>
      <w:r>
        <w:t xml:space="preserve"> and with field experience. If properly </w:t>
      </w:r>
      <w:proofErr w:type="gramStart"/>
      <w:r>
        <w:t>designed</w:t>
      </w:r>
      <w:proofErr w:type="gramEnd"/>
      <w:r>
        <w:t xml:space="preserve"> and controlled, it is able to ensure a service life of at least 50 years without extraordinary maintenance </w:t>
      </w:r>
      <w:r w:rsidR="006A7EA7">
        <w:t>[2, 3]</w:t>
      </w:r>
      <w:r>
        <w:t>.</w:t>
      </w:r>
    </w:p>
    <w:p w14:paraId="1E9F2EAF" w14:textId="02F31962" w:rsidR="005F28D5" w:rsidRDefault="005F28D5" w:rsidP="003C2473">
      <w:pPr>
        <w:pStyle w:val="TTPParagraphothers"/>
        <w:jc w:val="center"/>
      </w:pPr>
      <w:r>
        <w:rPr>
          <w:noProof/>
        </w:rPr>
        <w:drawing>
          <wp:inline distT="0" distB="0" distL="0" distR="0" wp14:anchorId="237422D3" wp14:editId="22601539">
            <wp:extent cx="3502800" cy="2894400"/>
            <wp:effectExtent l="0" t="0" r="2540" b="1270"/>
            <wp:docPr id="1" name="Immagine 1" descr="Cpre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prev"/>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502800" cy="2894400"/>
                    </a:xfrm>
                    <a:prstGeom prst="rect">
                      <a:avLst/>
                    </a:prstGeom>
                    <a:noFill/>
                    <a:ln>
                      <a:noFill/>
                    </a:ln>
                  </pic:spPr>
                </pic:pic>
              </a:graphicData>
            </a:graphic>
          </wp:inline>
        </w:drawing>
      </w:r>
    </w:p>
    <w:p w14:paraId="43217F6C" w14:textId="77777777" w:rsidR="005F28D5" w:rsidRDefault="005F28D5" w:rsidP="005F28D5">
      <w:pPr>
        <w:pStyle w:val="TTPParagraphothers"/>
      </w:pPr>
    </w:p>
    <w:p w14:paraId="171F8221" w14:textId="42A22037" w:rsidR="00966208" w:rsidRDefault="00966208" w:rsidP="009812E9">
      <w:pPr>
        <w:pStyle w:val="TTPParagraphothers"/>
        <w:jc w:val="center"/>
      </w:pPr>
      <w:r w:rsidRPr="00966208">
        <w:t xml:space="preserve">Figure 1. </w:t>
      </w:r>
      <w:proofErr w:type="spellStart"/>
      <w:r w:rsidRPr="00966208">
        <w:t>Pedeferri’s</w:t>
      </w:r>
      <w:proofErr w:type="spellEnd"/>
      <w:r w:rsidRPr="00966208">
        <w:t xml:space="preserve"> d</w:t>
      </w:r>
      <w:r w:rsidR="00955A68">
        <w:t xml:space="preserve">iagram for </w:t>
      </w:r>
      <w:proofErr w:type="spellStart"/>
      <w:r w:rsidR="00955A68">
        <w:t>cathodic</w:t>
      </w:r>
      <w:proofErr w:type="spellEnd"/>
      <w:r w:rsidR="00955A68">
        <w:t xml:space="preserve"> prevention [2, 17]</w:t>
      </w:r>
    </w:p>
    <w:p w14:paraId="24C689A8" w14:textId="77777777" w:rsidR="009812E9" w:rsidRDefault="009812E9" w:rsidP="009812E9">
      <w:pPr>
        <w:pStyle w:val="TTPParagraphothers"/>
      </w:pPr>
      <w:r w:rsidRPr="005F28D5">
        <w:rPr>
          <w:i/>
        </w:rPr>
        <w:lastRenderedPageBreak/>
        <w:t>Coatings and surface treatments</w:t>
      </w:r>
      <w:r>
        <w:t xml:space="preserve">. They </w:t>
      </w:r>
      <w:proofErr w:type="gramStart"/>
      <w:r>
        <w:t>have also long been used</w:t>
      </w:r>
      <w:proofErr w:type="gramEnd"/>
      <w:r>
        <w:t xml:space="preserve"> to protect reinforcement from corrosion and are classified into four categories: organic coatings that form a continuous film, water repellent treatments, pore sealing treatments, and cementitious-polymer mortars. The main effect of coatings is to reduce the penetration rate of aggressive species (chlorides) and thus increase the corrosion initiation time. They </w:t>
      </w:r>
      <w:proofErr w:type="gramStart"/>
      <w:r>
        <w:t>are generally characterized</w:t>
      </w:r>
      <w:proofErr w:type="gramEnd"/>
      <w:r>
        <w:t xml:space="preserve"> by low water permeability and therefore can reduce the moisture within the pores of the concrete and thus the corrosion rate, increasing the propagation time [2, 20]. </w:t>
      </w:r>
    </w:p>
    <w:p w14:paraId="6F9BABE0" w14:textId="77777777" w:rsidR="009812E9" w:rsidRDefault="009812E9" w:rsidP="009812E9">
      <w:pPr>
        <w:pStyle w:val="TTPParagraphothers"/>
      </w:pPr>
      <w:r>
        <w:t xml:space="preserve">In our research group, the properties of coatings based on cementitious-polymer mortars, characterized by good vapor breathability and low permeability to water and </w:t>
      </w:r>
      <w:proofErr w:type="gramStart"/>
      <w:r>
        <w:t>chlorides,</w:t>
      </w:r>
      <w:proofErr w:type="gramEnd"/>
      <w:r>
        <w:t xml:space="preserve"> were mainly studied. Two commercial acrylic-based coatings with a thickness close to 2 mm and a polymer-cement ratio of 0.35 and 0.55 </w:t>
      </w:r>
      <w:proofErr w:type="gramStart"/>
      <w:r>
        <w:t>have been characterized</w:t>
      </w:r>
      <w:proofErr w:type="gramEnd"/>
      <w:r>
        <w:t xml:space="preserve"> with long-term tests (almost 20 years). The corrosion initiation time increased notably, due to the slowing of chloride transport [21, 22]. There was no effect, as expected, on the critical chloride concentration required for corrosion initiation. </w:t>
      </w:r>
    </w:p>
    <w:p w14:paraId="421D92E8" w14:textId="77777777" w:rsidR="009812E9" w:rsidRDefault="009812E9" w:rsidP="009812E9">
      <w:pPr>
        <w:pStyle w:val="TTPParagraphothers"/>
      </w:pPr>
      <w:r w:rsidRPr="005F28D5">
        <w:rPr>
          <w:i/>
        </w:rPr>
        <w:t>Corrosion Inhibitors</w:t>
      </w:r>
      <w:r>
        <w:t xml:space="preserve">. This method offers a simple solution, because they can be added to the mix like other admixtures, as long as the properties of the concrete in its fresh and hardened state are not affected [2, 8]. They </w:t>
      </w:r>
      <w:proofErr w:type="gramStart"/>
      <w:r>
        <w:t>have been used</w:t>
      </w:r>
      <w:proofErr w:type="gramEnd"/>
      <w:r>
        <w:t xml:space="preserve"> primarily as a prevention method, but have also been proposed for rehabilitation. The most effective mixed-in inhibitors </w:t>
      </w:r>
      <w:proofErr w:type="gramStart"/>
      <w:r>
        <w:t>are based</w:t>
      </w:r>
      <w:proofErr w:type="gramEnd"/>
      <w:r>
        <w:t xml:space="preserve"> on calcium nitrite, which were studied as early as the 1950s and have been commercially available since the 1970s.  Organic amine and </w:t>
      </w:r>
      <w:proofErr w:type="spellStart"/>
      <w:r>
        <w:t>alkanolamine</w:t>
      </w:r>
      <w:proofErr w:type="spellEnd"/>
      <w:r>
        <w:t xml:space="preserve"> inhibitors were proposed in the 1980s-1990s and calcium nitrate inhibitors </w:t>
      </w:r>
      <w:proofErr w:type="gramStart"/>
      <w:r>
        <w:t>have also</w:t>
      </w:r>
      <w:proofErr w:type="gramEnd"/>
      <w:r>
        <w:t xml:space="preserve"> been proposed in recent years [23]. When added in sufficient concentration, inhibitors can increase the critical chloride con-centration from values of 0.4-1% by mass of cement, typical of carbon steel reinforcement, to values of 2-2.5% for higher dosages in the case of nitrite and 1-1.5% in the case of organic inhibitors [23-28].</w:t>
      </w:r>
    </w:p>
    <w:p w14:paraId="3C96F122" w14:textId="34047785" w:rsidR="005F28D5" w:rsidRDefault="005F28D5" w:rsidP="005F28D5">
      <w:pPr>
        <w:pStyle w:val="TTPParagraphothers"/>
      </w:pPr>
      <w:r w:rsidRPr="005F28D5">
        <w:rPr>
          <w:i/>
        </w:rPr>
        <w:t>Corrosion resistant reinforcement</w:t>
      </w:r>
      <w:r>
        <w:t xml:space="preserve">. The applications of stainless steel reinforcements date back to the 80's, and </w:t>
      </w:r>
      <w:proofErr w:type="gramStart"/>
      <w:r>
        <w:t>have been preceded</w:t>
      </w:r>
      <w:proofErr w:type="gramEnd"/>
      <w:r>
        <w:t xml:space="preserve"> by pious application dating back over 80 years in a bridge in Mexico. Their study had begun in the ‘70s, initially for austenitic stainless steels type 1.4307 and 1.4404 (both with 18% Cr and 8% Ni, the latter with additionally 2-3% Mo), later au-</w:t>
      </w:r>
      <w:proofErr w:type="spellStart"/>
      <w:r>
        <w:t>stenoferritic</w:t>
      </w:r>
      <w:proofErr w:type="spellEnd"/>
      <w:r>
        <w:t xml:space="preserve"> (duplex) type 1.4462 (22% Cr and 5% Ni, with 3% Mo) </w:t>
      </w:r>
      <w:r w:rsidR="00955A68">
        <w:t>[29, 30]</w:t>
      </w:r>
      <w:r>
        <w:t xml:space="preserve">. </w:t>
      </w:r>
    </w:p>
    <w:p w14:paraId="05AD77ED" w14:textId="0E589065" w:rsidR="005F28D5" w:rsidRDefault="005F28D5" w:rsidP="005F28D5">
      <w:pPr>
        <w:pStyle w:val="TTPParagraphothers"/>
      </w:pPr>
      <w:proofErr w:type="gramStart"/>
      <w:r>
        <w:t>Stainless steels are able to withstand much higher chloride concentrations than common carbon steel reinforcements: in alkaline concrete, the critical chloride content increases up to at least 3.5-5%, values that can hardly be reached at the surface of the reinforcement even in aggressive environments; moreover, the risk of corrosion by galvanic contact between stainless steel (</w:t>
      </w:r>
      <w:proofErr w:type="spellStart"/>
      <w:r>
        <w:t>cathodic</w:t>
      </w:r>
      <w:proofErr w:type="spellEnd"/>
      <w:r>
        <w:t xml:space="preserve"> area) and carbon steel (anodic area) is generally modest in alkaline concrete </w:t>
      </w:r>
      <w:r w:rsidR="00955A68">
        <w:t>[2, 29, 30]</w:t>
      </w:r>
      <w:r>
        <w:t>.</w:t>
      </w:r>
      <w:proofErr w:type="gramEnd"/>
      <w:r>
        <w:t xml:space="preserve"> So far, experiences with stainless steels with reduced nickel content, both austenitic and </w:t>
      </w:r>
      <w:proofErr w:type="spellStart"/>
      <w:proofErr w:type="gramStart"/>
      <w:r>
        <w:t>austenoferritic</w:t>
      </w:r>
      <w:proofErr w:type="spellEnd"/>
      <w:r>
        <w:t>,</w:t>
      </w:r>
      <w:proofErr w:type="gramEnd"/>
      <w:r>
        <w:t xml:space="preserve"> have been less than fully satisfactory</w:t>
      </w:r>
      <w:r w:rsidR="00955A68">
        <w:t xml:space="preserve"> [30]</w:t>
      </w:r>
      <w:r>
        <w:t>.</w:t>
      </w:r>
    </w:p>
    <w:p w14:paraId="67B16C6D" w14:textId="7BB6315B" w:rsidR="005F28D5" w:rsidRDefault="005F28D5" w:rsidP="005F28D5">
      <w:pPr>
        <w:pStyle w:val="TTPParagraphothers"/>
      </w:pPr>
      <w:r>
        <w:t xml:space="preserve">Galvanized steel reinforcement has been studied since the </w:t>
      </w:r>
      <w:proofErr w:type="gramStart"/>
      <w:r>
        <w:t>1980s and has been shown to be effective in chloride-free carbonated concrete</w:t>
      </w:r>
      <w:proofErr w:type="gramEnd"/>
      <w:r>
        <w:t xml:space="preserve"> and in alkaline concrete can allow an increase in the critical chloride content of up to 1-1.5% </w:t>
      </w:r>
      <w:r w:rsidR="00955A68">
        <w:t>[2, 31]</w:t>
      </w:r>
      <w:r>
        <w:t xml:space="preserve">.  </w:t>
      </w:r>
    </w:p>
    <w:p w14:paraId="46931A38" w14:textId="1A626C2A" w:rsidR="005F28D5" w:rsidRPr="00DD4E1D" w:rsidRDefault="00966208" w:rsidP="005F28D5">
      <w:pPr>
        <w:pStyle w:val="TTPSectionHeading"/>
      </w:pPr>
      <w:r>
        <w:t>Service life assessment</w:t>
      </w:r>
    </w:p>
    <w:p w14:paraId="46FAC9BB" w14:textId="35888ADA" w:rsidR="00966208" w:rsidRDefault="00955A68" w:rsidP="00966208">
      <w:pPr>
        <w:pStyle w:val="TTPParagraphothers"/>
      </w:pPr>
      <w:r w:rsidRPr="00200645">
        <w:rPr>
          <w:b/>
        </w:rPr>
        <w:t>Corrosion Initiation.</w:t>
      </w:r>
      <w:r>
        <w:rPr>
          <w:i/>
        </w:rPr>
        <w:t xml:space="preserve"> </w:t>
      </w:r>
      <w:proofErr w:type="gramStart"/>
      <w:r w:rsidR="00966208">
        <w:t>The service life evaluation (corrosion initiation time) is performed using Equation 1; with the deterministic method, average values of the input variables are used (Tables 1, 2 and 3), while with the probabilistic method, the distribution of the same variables is required: chloride surface concentration (C</w:t>
      </w:r>
      <w:r w:rsidR="00966208" w:rsidRPr="00955A68">
        <w:rPr>
          <w:vertAlign w:val="subscript"/>
        </w:rPr>
        <w:t>s</w:t>
      </w:r>
      <w:r w:rsidR="00966208">
        <w:t xml:space="preserve">), which depends on the environment, apparent chloride diffusion coefficient </w:t>
      </w:r>
      <w:proofErr w:type="spellStart"/>
      <w:r w:rsidR="00966208">
        <w:t>D</w:t>
      </w:r>
      <w:r w:rsidR="00966208" w:rsidRPr="00955A68">
        <w:rPr>
          <w:vertAlign w:val="subscript"/>
        </w:rPr>
        <w:t>app</w:t>
      </w:r>
      <w:proofErr w:type="spellEnd"/>
      <w:r w:rsidR="00966208">
        <w:t>, which depends on the concrete, critical chlor</w:t>
      </w:r>
      <w:r w:rsidR="003C2473">
        <w:t>ide concen</w:t>
      </w:r>
      <w:r w:rsidR="00966208">
        <w:t>tration (</w:t>
      </w:r>
      <w:proofErr w:type="spellStart"/>
      <w:r w:rsidR="00966208">
        <w:t>C</w:t>
      </w:r>
      <w:r w:rsidR="00966208" w:rsidRPr="00955A68">
        <w:rPr>
          <w:vertAlign w:val="subscript"/>
        </w:rPr>
        <w:t>cr</w:t>
      </w:r>
      <w:proofErr w:type="spellEnd"/>
      <w:r w:rsidR="00966208">
        <w:t>), which depends on the type of reinforcement and the presence of corrosion inhibitor, and concrete cover (d), which depends on the design.</w:t>
      </w:r>
      <w:proofErr w:type="gramEnd"/>
      <w:r w:rsidR="00966208">
        <w:t xml:space="preserve"> The distributions used, with mean value and standard deviation, are shown in Tables 1, 2 and 3; if possible, the parameters were chosen according to the FIB Model Code, when not available they were chosen according to literature experiences.</w:t>
      </w:r>
    </w:p>
    <w:p w14:paraId="1E19DAA9" w14:textId="5D8ADB15" w:rsidR="00966208" w:rsidRDefault="00966208" w:rsidP="00966208">
      <w:pPr>
        <w:pStyle w:val="TTPParagraphothers"/>
      </w:pPr>
      <w:r>
        <w:t xml:space="preserve">Environmental exposure </w:t>
      </w:r>
      <w:proofErr w:type="gramStart"/>
      <w:r>
        <w:t>was chosen</w:t>
      </w:r>
      <w:proofErr w:type="gramEnd"/>
      <w:r>
        <w:t xml:space="preserve"> in accordance with European Standard EN 206: marine atmospheric (XS1) and splash zone/areas (XS3). The water/cement ratio </w:t>
      </w:r>
      <w:proofErr w:type="gramStart"/>
      <w:r>
        <w:t>has been chosen</w:t>
      </w:r>
      <w:proofErr w:type="gramEnd"/>
      <w:r>
        <w:t xml:space="preserve"> according to the same regulation, moreover two types of cement have been considered: CEM I (Portland) and </w:t>
      </w:r>
      <w:r>
        <w:lastRenderedPageBreak/>
        <w:t xml:space="preserve">CEM III (slag) according to the European </w:t>
      </w:r>
      <w:r w:rsidR="003C2473">
        <w:t xml:space="preserve">standard </w:t>
      </w:r>
      <w:r>
        <w:t>EN 197</w:t>
      </w:r>
      <w:r w:rsidR="00955A68">
        <w:t xml:space="preserve"> [32]</w:t>
      </w:r>
      <w:r>
        <w:t xml:space="preserve">. The additional protections considered </w:t>
      </w:r>
      <w:proofErr w:type="gramStart"/>
      <w:r>
        <w:t>are:</w:t>
      </w:r>
      <w:proofErr w:type="gramEnd"/>
      <w:r>
        <w:t xml:space="preserve"> corrosion inhibitors, concrete coatings, stainless steel type 1.4307.</w:t>
      </w:r>
    </w:p>
    <w:p w14:paraId="3E3130C8" w14:textId="273834FE" w:rsidR="005F28D5" w:rsidRDefault="00966208" w:rsidP="00966208">
      <w:pPr>
        <w:pStyle w:val="TTPParagraphothers"/>
      </w:pPr>
      <w:proofErr w:type="spellStart"/>
      <w:r>
        <w:t>Cathodic</w:t>
      </w:r>
      <w:proofErr w:type="spellEnd"/>
      <w:r>
        <w:t xml:space="preserve"> prevention </w:t>
      </w:r>
      <w:proofErr w:type="gramStart"/>
      <w:r>
        <w:t>is used</w:t>
      </w:r>
      <w:proofErr w:type="gramEnd"/>
      <w:r>
        <w:t xml:space="preserve"> as a reference: if correctly designed and applied, it is able to maintain the reinforcements in pas-</w:t>
      </w:r>
      <w:proofErr w:type="spellStart"/>
      <w:r>
        <w:t>sivity</w:t>
      </w:r>
      <w:proofErr w:type="spellEnd"/>
      <w:r>
        <w:t xml:space="preserve"> conditions even in the presence of high concentrations of chlorides</w:t>
      </w:r>
      <w:r w:rsidR="00955A68">
        <w:t xml:space="preserve"> [2, 17]</w:t>
      </w:r>
      <w:r>
        <w:t>.</w:t>
      </w:r>
    </w:p>
    <w:p w14:paraId="7D9AAB58" w14:textId="1EE94E32" w:rsidR="00966208" w:rsidRDefault="00966208" w:rsidP="00966208">
      <w:pPr>
        <w:pStyle w:val="TTPParagraphothers"/>
      </w:pPr>
      <w:r w:rsidRPr="00966208">
        <w:rPr>
          <w:i/>
        </w:rPr>
        <w:t>Surface concentration of chlorides</w:t>
      </w:r>
      <w:r>
        <w:t xml:space="preserve">. </w:t>
      </w:r>
      <w:proofErr w:type="gramStart"/>
      <w:r>
        <w:t>There are no precise indications in the fib Model Code, so the distributions (lognormal), mean values and standard deviation were chosen according to the let-</w:t>
      </w:r>
      <w:proofErr w:type="spellStart"/>
      <w:r>
        <w:t>terature</w:t>
      </w:r>
      <w:proofErr w:type="spellEnd"/>
      <w:r>
        <w:t xml:space="preserve">: for class XS3 many data are available and the values of the distribution were taken from </w:t>
      </w:r>
      <w:r w:rsidR="00955A68">
        <w:t>[14]</w:t>
      </w:r>
      <w:r>
        <w:t xml:space="preserve">, for class XS1 the values were reduced to half, having not found clear indications in the literature (Table 1); In the presence of the coating, the surface concentration was reduced by 40% in accordance with </w:t>
      </w:r>
      <w:r w:rsidR="00955A68">
        <w:t>[22]</w:t>
      </w:r>
      <w:r>
        <w:t>.</w:t>
      </w:r>
      <w:proofErr w:type="gramEnd"/>
      <w:r>
        <w:t xml:space="preserve"> </w:t>
      </w:r>
    </w:p>
    <w:p w14:paraId="31AC53AB" w14:textId="64FA1E0C" w:rsidR="00966208" w:rsidRDefault="00966208" w:rsidP="00966208">
      <w:pPr>
        <w:pStyle w:val="TTPParagraphothers"/>
      </w:pPr>
      <w:r w:rsidRPr="00966208">
        <w:rPr>
          <w:i/>
        </w:rPr>
        <w:t>Cover thickness</w:t>
      </w:r>
      <w:r>
        <w:t xml:space="preserve">. The normal distribution </w:t>
      </w:r>
      <w:proofErr w:type="gramStart"/>
      <w:r>
        <w:t>was chosen</w:t>
      </w:r>
      <w:proofErr w:type="gramEnd"/>
      <w:r>
        <w:t xml:space="preserve"> according to the fib Model Code: two mean values were chosen for each exposure class, taking into account the minimums reported in the EN 206 standard (Table 1); the standard deviation was considered 10 mm in all cases </w:t>
      </w:r>
      <w:r w:rsidR="00955A68">
        <w:t>[14]</w:t>
      </w:r>
      <w:r>
        <w:t>.</w:t>
      </w:r>
    </w:p>
    <w:p w14:paraId="3B1294F9" w14:textId="06D413E4" w:rsidR="00966208" w:rsidRDefault="00966208" w:rsidP="00966208">
      <w:pPr>
        <w:pStyle w:val="TTPParagraphothers"/>
      </w:pPr>
      <w:r>
        <w:rPr>
          <w:i/>
        </w:rPr>
        <w:t>Chloride d</w:t>
      </w:r>
      <w:r w:rsidRPr="00966208">
        <w:rPr>
          <w:i/>
        </w:rPr>
        <w:t>iffusion coefficient</w:t>
      </w:r>
      <w:r>
        <w:t xml:space="preserve">. Values referred to long-term exposures were considered for </w:t>
      </w:r>
      <w:proofErr w:type="spellStart"/>
      <w:r>
        <w:t>cal</w:t>
      </w:r>
      <w:proofErr w:type="spellEnd"/>
      <w:r>
        <w:t xml:space="preserve">-concrete with w/c ratio 0.45 and packed with CEM </w:t>
      </w:r>
      <w:proofErr w:type="gramStart"/>
      <w:r>
        <w:t>I or</w:t>
      </w:r>
      <w:proofErr w:type="gramEnd"/>
      <w:r>
        <w:t xml:space="preserve"> CEM III</w:t>
      </w:r>
      <w:r w:rsidR="00955A68">
        <w:t xml:space="preserve"> [2]</w:t>
      </w:r>
      <w:r>
        <w:t xml:space="preserve">. The distribution is </w:t>
      </w:r>
      <w:proofErr w:type="spellStart"/>
      <w:r>
        <w:t>lognor</w:t>
      </w:r>
      <w:proofErr w:type="spellEnd"/>
      <w:r>
        <w:t>-</w:t>
      </w:r>
      <w:proofErr w:type="gramStart"/>
      <w:r>
        <w:t>mal,</w:t>
      </w:r>
      <w:proofErr w:type="gramEnd"/>
      <w:r>
        <w:t xml:space="preserve"> in the presence of the coating a reduced value of 30% was considered </w:t>
      </w:r>
      <w:r w:rsidR="00955A68">
        <w:t>[22]</w:t>
      </w:r>
      <w:r>
        <w:t>.</w:t>
      </w:r>
    </w:p>
    <w:p w14:paraId="5B236780" w14:textId="04349F46" w:rsidR="00966208" w:rsidRDefault="00966208" w:rsidP="00966208">
      <w:pPr>
        <w:pStyle w:val="TTPParagraphothers"/>
      </w:pPr>
      <w:r w:rsidRPr="00966208">
        <w:rPr>
          <w:i/>
        </w:rPr>
        <w:t>Critical chloride concentration</w:t>
      </w:r>
      <w:r>
        <w:t>. The values in Tabl</w:t>
      </w:r>
      <w:r w:rsidR="003C2473">
        <w:t>e</w:t>
      </w:r>
      <w:r>
        <w:t xml:space="preserve"> 3 were chosen for carbon steel in accordance with the Mod</w:t>
      </w:r>
      <w:r w:rsidR="003C2473">
        <w:t>el Code (2006) and for other ma</w:t>
      </w:r>
      <w:r>
        <w:t xml:space="preserve">terials based on the literature </w:t>
      </w:r>
      <w:r w:rsidR="00955A68">
        <w:t xml:space="preserve">[2, 26, 27, </w:t>
      </w:r>
      <w:proofErr w:type="gramStart"/>
      <w:r w:rsidR="00955A68">
        <w:t>30</w:t>
      </w:r>
      <w:proofErr w:type="gramEnd"/>
      <w:r w:rsidR="00955A68">
        <w:t>]</w:t>
      </w:r>
      <w:r>
        <w:t>.</w:t>
      </w:r>
    </w:p>
    <w:p w14:paraId="28E31D27" w14:textId="77777777" w:rsidR="00966208" w:rsidRDefault="00966208" w:rsidP="00966208">
      <w:pPr>
        <w:pStyle w:val="Firstparagraph"/>
        <w:rPr>
          <w:sz w:val="20"/>
        </w:rPr>
      </w:pPr>
    </w:p>
    <w:p w14:paraId="212C8B55" w14:textId="77777777" w:rsidR="00966208" w:rsidRDefault="00966208" w:rsidP="00966208">
      <w:pPr>
        <w:pStyle w:val="Firstparagraph"/>
        <w:rPr>
          <w:sz w:val="20"/>
        </w:rPr>
      </w:pPr>
    </w:p>
    <w:p w14:paraId="35440429" w14:textId="2BE23C35" w:rsidR="00966208" w:rsidRPr="00C56237" w:rsidRDefault="00966208" w:rsidP="00966208">
      <w:pPr>
        <w:pStyle w:val="Firstparagraph"/>
        <w:rPr>
          <w:sz w:val="20"/>
        </w:rPr>
      </w:pPr>
      <w:r w:rsidRPr="00C56237">
        <w:rPr>
          <w:sz w:val="20"/>
        </w:rPr>
        <w:t>Table 1. Surface chloride content (C</w:t>
      </w:r>
      <w:r w:rsidRPr="00C56237">
        <w:rPr>
          <w:sz w:val="20"/>
          <w:vertAlign w:val="subscript"/>
        </w:rPr>
        <w:t>s</w:t>
      </w:r>
      <w:r w:rsidRPr="00C56237">
        <w:rPr>
          <w:sz w:val="20"/>
        </w:rPr>
        <w:t xml:space="preserve"> % vs cement mass) and cover (d, mm) used for the Monte Carlo simulation </w:t>
      </w:r>
    </w:p>
    <w:p w14:paraId="0D60682C" w14:textId="77777777" w:rsidR="00966208" w:rsidRPr="00837A8A" w:rsidRDefault="00966208" w:rsidP="00A73E94">
      <w:pPr>
        <w:pStyle w:val="Tablerule"/>
      </w:pPr>
      <w:r w:rsidRPr="00837A8A">
        <w:t>______________________________________________</w:t>
      </w:r>
    </w:p>
    <w:p w14:paraId="46891A34" w14:textId="04A61C5A" w:rsidR="00966208" w:rsidRPr="00837A8A" w:rsidRDefault="00966208" w:rsidP="00A73E94">
      <w:pPr>
        <w:pStyle w:val="Tabletext"/>
        <w:ind w:left="1416" w:firstLine="708"/>
      </w:pPr>
      <w:r>
        <w:t>Marine (XS1)</w:t>
      </w:r>
      <w:r>
        <w:tab/>
        <w:t>Tidal splash (XS3)</w:t>
      </w:r>
    </w:p>
    <w:p w14:paraId="14BF1BE7" w14:textId="739A5AF8" w:rsidR="00966208" w:rsidRPr="00837A8A" w:rsidRDefault="00966208" w:rsidP="00A73E94">
      <w:pPr>
        <w:pStyle w:val="Tabletext"/>
      </w:pPr>
      <w:proofErr w:type="gramStart"/>
      <w:r>
        <w:t>vs</w:t>
      </w:r>
      <w:proofErr w:type="gramEnd"/>
      <w:r w:rsidRPr="008B576C">
        <w:t xml:space="preserve"> cement</w:t>
      </w:r>
      <w:r>
        <w:t xml:space="preserve"> mass</w:t>
      </w:r>
      <w:r w:rsidRPr="00837A8A">
        <w:tab/>
      </w:r>
      <w:r>
        <w:tab/>
        <w:t xml:space="preserve">Mean </w:t>
      </w:r>
      <w:r w:rsidRPr="00837A8A">
        <w:tab/>
      </w:r>
      <w:proofErr w:type="spellStart"/>
      <w:r>
        <w:t>st.</w:t>
      </w:r>
      <w:proofErr w:type="spellEnd"/>
      <w:r>
        <w:t xml:space="preserve"> dev. </w:t>
      </w:r>
      <w:r w:rsidRPr="00837A8A">
        <w:tab/>
      </w:r>
      <w:r>
        <w:t xml:space="preserve">Mean </w:t>
      </w:r>
      <w:r w:rsidRPr="00837A8A">
        <w:tab/>
      </w:r>
      <w:proofErr w:type="spellStart"/>
      <w:r>
        <w:t>st.</w:t>
      </w:r>
      <w:proofErr w:type="spellEnd"/>
      <w:r>
        <w:t xml:space="preserve"> dev.</w:t>
      </w:r>
    </w:p>
    <w:p w14:paraId="029E2CB0" w14:textId="77777777" w:rsidR="00966208" w:rsidRPr="00837A8A" w:rsidRDefault="00966208" w:rsidP="00A73E94">
      <w:pPr>
        <w:pStyle w:val="Tablerule"/>
      </w:pPr>
      <w:r w:rsidRPr="00837A8A">
        <w:t>_____________________________________________</w:t>
      </w:r>
    </w:p>
    <w:p w14:paraId="0924FF28" w14:textId="77777777" w:rsidR="00966208" w:rsidRDefault="00966208" w:rsidP="00A73E94">
      <w:pPr>
        <w:pStyle w:val="Tabletext"/>
      </w:pPr>
      <w:proofErr w:type="gramStart"/>
      <w:r>
        <w:t>C</w:t>
      </w:r>
      <w:r w:rsidRPr="00746955">
        <w:rPr>
          <w:vertAlign w:val="subscript"/>
        </w:rPr>
        <w:t>s</w:t>
      </w:r>
      <w:r>
        <w:t xml:space="preserve">  no</w:t>
      </w:r>
      <w:proofErr w:type="gramEnd"/>
      <w:r>
        <w:t xml:space="preserve"> coating</w:t>
      </w:r>
      <w:r>
        <w:tab/>
      </w:r>
      <w:r>
        <w:tab/>
        <w:t>2.5%</w:t>
      </w:r>
      <w:r>
        <w:tab/>
        <w:t>1%</w:t>
      </w:r>
      <w:r>
        <w:tab/>
        <w:t>5%</w:t>
      </w:r>
      <w:r>
        <w:tab/>
        <w:t>2%</w:t>
      </w:r>
    </w:p>
    <w:p w14:paraId="6B5D633E" w14:textId="77777777" w:rsidR="00966208" w:rsidRDefault="00966208" w:rsidP="00A73E94">
      <w:pPr>
        <w:pStyle w:val="Tabletext"/>
      </w:pPr>
      <w:r>
        <w:t>C</w:t>
      </w:r>
      <w:r w:rsidRPr="00746955">
        <w:rPr>
          <w:vertAlign w:val="subscript"/>
        </w:rPr>
        <w:t>s</w:t>
      </w:r>
      <w:r w:rsidRPr="00746955">
        <w:t xml:space="preserve"> With coating</w:t>
      </w:r>
      <w:r w:rsidRPr="00746955">
        <w:tab/>
      </w:r>
      <w:r w:rsidRPr="00746955">
        <w:tab/>
        <w:t>1.5%</w:t>
      </w:r>
      <w:r w:rsidRPr="00746955">
        <w:tab/>
        <w:t>0.6%</w:t>
      </w:r>
      <w:r w:rsidRPr="00746955">
        <w:tab/>
        <w:t>3%</w:t>
      </w:r>
      <w:r w:rsidRPr="00746955">
        <w:tab/>
        <w:t>1.2%</w:t>
      </w:r>
    </w:p>
    <w:p w14:paraId="78B53DD1" w14:textId="77777777" w:rsidR="00966208" w:rsidRPr="00837A8A" w:rsidRDefault="00966208" w:rsidP="00A73E94">
      <w:pPr>
        <w:pStyle w:val="Tablerule"/>
      </w:pPr>
      <w:r w:rsidRPr="00837A8A">
        <w:t>______________________________________________</w:t>
      </w:r>
    </w:p>
    <w:p w14:paraId="5C117907" w14:textId="77777777" w:rsidR="00966208" w:rsidRPr="00193B73" w:rsidRDefault="00966208" w:rsidP="00A73E94">
      <w:pPr>
        <w:pStyle w:val="Tabletext"/>
      </w:pPr>
      <w:proofErr w:type="gramStart"/>
      <w:r>
        <w:t>d</w:t>
      </w:r>
      <w:proofErr w:type="gramEnd"/>
      <w:r>
        <w:t xml:space="preserve"> (mm)</w:t>
      </w:r>
      <w:r>
        <w:tab/>
      </w:r>
      <w:r>
        <w:tab/>
      </w:r>
      <w:r>
        <w:tab/>
      </w:r>
      <w:r w:rsidRPr="00193B73">
        <w:t>35</w:t>
      </w:r>
      <w:r w:rsidRPr="00193B73">
        <w:tab/>
        <w:t>10</w:t>
      </w:r>
      <w:r w:rsidRPr="00193B73">
        <w:tab/>
        <w:t>45</w:t>
      </w:r>
      <w:r>
        <w:tab/>
      </w:r>
      <w:r w:rsidRPr="00193B73">
        <w:t>10</w:t>
      </w:r>
    </w:p>
    <w:p w14:paraId="255CF65C" w14:textId="77777777" w:rsidR="00966208" w:rsidRPr="003215E5" w:rsidRDefault="00966208" w:rsidP="00A73E94">
      <w:pPr>
        <w:pStyle w:val="Tabletext"/>
      </w:pPr>
      <w:proofErr w:type="gramStart"/>
      <w:r w:rsidRPr="003215E5">
        <w:t>d</w:t>
      </w:r>
      <w:proofErr w:type="gramEnd"/>
      <w:r w:rsidRPr="003215E5">
        <w:t xml:space="preserve"> (mm)</w:t>
      </w:r>
      <w:r w:rsidRPr="003215E5">
        <w:tab/>
      </w:r>
      <w:r w:rsidRPr="003215E5">
        <w:tab/>
      </w:r>
      <w:r w:rsidRPr="003215E5">
        <w:tab/>
        <w:t>45</w:t>
      </w:r>
      <w:r>
        <w:tab/>
      </w:r>
      <w:r w:rsidRPr="003215E5">
        <w:t>10</w:t>
      </w:r>
      <w:r w:rsidRPr="003215E5">
        <w:tab/>
        <w:t>60</w:t>
      </w:r>
      <w:r w:rsidRPr="003215E5">
        <w:tab/>
        <w:t>10</w:t>
      </w:r>
    </w:p>
    <w:p w14:paraId="7A63E1B6" w14:textId="77777777" w:rsidR="00966208" w:rsidRPr="00AF408A" w:rsidRDefault="00966208" w:rsidP="00A73E94">
      <w:pPr>
        <w:pStyle w:val="Tablerule"/>
      </w:pPr>
      <w:r w:rsidRPr="00AF408A">
        <w:t>_____________________________________________</w:t>
      </w:r>
    </w:p>
    <w:p w14:paraId="64D70F75" w14:textId="77777777" w:rsidR="00966208" w:rsidRPr="00C56237" w:rsidRDefault="00966208" w:rsidP="00A73E94">
      <w:pPr>
        <w:pStyle w:val="Firstparagraph"/>
        <w:jc w:val="left"/>
        <w:rPr>
          <w:sz w:val="20"/>
        </w:rPr>
      </w:pPr>
    </w:p>
    <w:p w14:paraId="2978DD96" w14:textId="77777777" w:rsidR="00966208" w:rsidRPr="00C56237" w:rsidRDefault="00966208" w:rsidP="00966208">
      <w:pPr>
        <w:pStyle w:val="Firstparagraph"/>
        <w:rPr>
          <w:color w:val="5F5F5F"/>
          <w:sz w:val="20"/>
        </w:rPr>
      </w:pPr>
      <w:r w:rsidRPr="00C56237">
        <w:rPr>
          <w:sz w:val="20"/>
        </w:rPr>
        <w:t>Table 2. Chloride diffusion coefficient (</w:t>
      </w:r>
      <w:proofErr w:type="spellStart"/>
      <w:r w:rsidRPr="00C56237">
        <w:rPr>
          <w:sz w:val="20"/>
        </w:rPr>
        <w:t>D</w:t>
      </w:r>
      <w:r w:rsidRPr="00C56237">
        <w:rPr>
          <w:sz w:val="20"/>
          <w:vertAlign w:val="subscript"/>
        </w:rPr>
        <w:t>app</w:t>
      </w:r>
      <w:proofErr w:type="spellEnd"/>
      <w:r w:rsidRPr="00C56237">
        <w:rPr>
          <w:sz w:val="20"/>
        </w:rPr>
        <w:t xml:space="preserve">) used for the Monte Carlo simulation </w:t>
      </w:r>
    </w:p>
    <w:p w14:paraId="1CD9946B" w14:textId="77777777" w:rsidR="00966208" w:rsidRPr="00837A8A" w:rsidRDefault="00966208" w:rsidP="00966208">
      <w:pPr>
        <w:pStyle w:val="Tablerule"/>
      </w:pPr>
      <w:r w:rsidRPr="00837A8A">
        <w:t>______________</w:t>
      </w:r>
      <w:r>
        <w:t>_______________________</w:t>
      </w:r>
    </w:p>
    <w:p w14:paraId="621F86F0" w14:textId="77777777" w:rsidR="00966208" w:rsidRPr="00837A8A" w:rsidRDefault="00966208" w:rsidP="00966208">
      <w:pPr>
        <w:pStyle w:val="Tabletext"/>
      </w:pPr>
      <w:proofErr w:type="spellStart"/>
      <w:r>
        <w:t>D</w:t>
      </w:r>
      <w:r w:rsidRPr="00C31B61">
        <w:rPr>
          <w:vertAlign w:val="subscript"/>
        </w:rPr>
        <w:t>app</w:t>
      </w:r>
      <w:proofErr w:type="spellEnd"/>
      <w:r>
        <w:t xml:space="preserve"> (10</w:t>
      </w:r>
      <w:r w:rsidRPr="00C31B61">
        <w:rPr>
          <w:vertAlign w:val="superscript"/>
        </w:rPr>
        <w:t>-</w:t>
      </w:r>
      <w:r>
        <w:rPr>
          <w:vertAlign w:val="superscript"/>
        </w:rPr>
        <w:t>12</w:t>
      </w:r>
      <w:r>
        <w:t xml:space="preserve"> m</w:t>
      </w:r>
      <w:r w:rsidRPr="00C31B61">
        <w:rPr>
          <w:vertAlign w:val="superscript"/>
        </w:rPr>
        <w:t>2</w:t>
      </w:r>
      <w:r>
        <w:t>s</w:t>
      </w:r>
      <w:r w:rsidRPr="00C31B61">
        <w:rPr>
          <w:vertAlign w:val="superscript"/>
        </w:rPr>
        <w:t>-1</w:t>
      </w:r>
      <w:r>
        <w:t>)</w:t>
      </w:r>
      <w:r w:rsidRPr="00837A8A">
        <w:tab/>
      </w:r>
      <w:r w:rsidRPr="00837A8A">
        <w:tab/>
      </w:r>
      <w:r>
        <w:tab/>
        <w:t xml:space="preserve">Mean </w:t>
      </w:r>
      <w:r w:rsidRPr="00837A8A">
        <w:tab/>
      </w:r>
      <w:proofErr w:type="spellStart"/>
      <w:r>
        <w:t>st.</w:t>
      </w:r>
      <w:proofErr w:type="spellEnd"/>
      <w:r>
        <w:t xml:space="preserve"> dev.</w:t>
      </w:r>
    </w:p>
    <w:p w14:paraId="6E889C9F" w14:textId="77777777" w:rsidR="00966208" w:rsidRPr="00837A8A" w:rsidRDefault="00966208" w:rsidP="00966208">
      <w:pPr>
        <w:pStyle w:val="Tablerule"/>
      </w:pPr>
    </w:p>
    <w:p w14:paraId="09ED6E22" w14:textId="77777777" w:rsidR="00966208" w:rsidRPr="00837A8A" w:rsidRDefault="00966208" w:rsidP="00966208">
      <w:pPr>
        <w:pStyle w:val="Tablerule"/>
      </w:pPr>
      <w:r w:rsidRPr="00837A8A">
        <w:t>______________</w:t>
      </w:r>
      <w:r>
        <w:t>_______________________</w:t>
      </w:r>
    </w:p>
    <w:p w14:paraId="74A6D741" w14:textId="77777777" w:rsidR="00966208" w:rsidRDefault="00966208" w:rsidP="00966208">
      <w:pPr>
        <w:pStyle w:val="Tablerule"/>
        <w:spacing w:after="0" w:line="240" w:lineRule="auto"/>
      </w:pPr>
      <w:proofErr w:type="gramStart"/>
      <w:r>
        <w:t>w/c</w:t>
      </w:r>
      <w:proofErr w:type="gramEnd"/>
      <w:r>
        <w:t xml:space="preserve"> 0.45 CEM I</w:t>
      </w:r>
      <w:r>
        <w:tab/>
      </w:r>
      <w:r>
        <w:tab/>
      </w:r>
      <w:r>
        <w:tab/>
        <w:t>1</w:t>
      </w:r>
      <w:r>
        <w:tab/>
        <w:t>0.2</w:t>
      </w:r>
    </w:p>
    <w:p w14:paraId="3F9CCEB3" w14:textId="77777777" w:rsidR="00966208" w:rsidRDefault="00966208" w:rsidP="00966208">
      <w:pPr>
        <w:pStyle w:val="Tabletext"/>
      </w:pPr>
      <w:proofErr w:type="gramStart"/>
      <w:r>
        <w:t>w/c</w:t>
      </w:r>
      <w:proofErr w:type="gramEnd"/>
      <w:r>
        <w:t xml:space="preserve"> 0.45 CEM I + coating</w:t>
      </w:r>
      <w:r>
        <w:tab/>
      </w:r>
      <w:r>
        <w:tab/>
        <w:t>0.7</w:t>
      </w:r>
      <w:r>
        <w:tab/>
        <w:t>0.14</w:t>
      </w:r>
    </w:p>
    <w:p w14:paraId="7DB28D0E" w14:textId="77777777" w:rsidR="00966208" w:rsidRDefault="00966208" w:rsidP="00966208">
      <w:pPr>
        <w:pStyle w:val="Tabletext"/>
      </w:pPr>
      <w:proofErr w:type="gramStart"/>
      <w:r>
        <w:t>w/c</w:t>
      </w:r>
      <w:proofErr w:type="gramEnd"/>
      <w:r>
        <w:t xml:space="preserve"> 0.45 CEM III</w:t>
      </w:r>
      <w:r>
        <w:tab/>
      </w:r>
      <w:r>
        <w:tab/>
        <w:t>0.2</w:t>
      </w:r>
      <w:r>
        <w:tab/>
        <w:t>0.04</w:t>
      </w:r>
    </w:p>
    <w:p w14:paraId="45DA3EBB" w14:textId="77777777" w:rsidR="00966208" w:rsidRPr="00837A8A" w:rsidRDefault="00966208" w:rsidP="00966208">
      <w:pPr>
        <w:pStyle w:val="Tablerule"/>
      </w:pPr>
      <w:r w:rsidRPr="00837A8A">
        <w:t>_____________</w:t>
      </w:r>
      <w:r>
        <w:t>________________________</w:t>
      </w:r>
    </w:p>
    <w:p w14:paraId="60A57475" w14:textId="77777777" w:rsidR="00966208" w:rsidRDefault="00966208" w:rsidP="00966208">
      <w:pPr>
        <w:pStyle w:val="Firstparagraph"/>
        <w:rPr>
          <w:sz w:val="20"/>
        </w:rPr>
      </w:pPr>
    </w:p>
    <w:p w14:paraId="46719541" w14:textId="77777777" w:rsidR="00966208" w:rsidRPr="00C56237" w:rsidRDefault="00966208" w:rsidP="00966208">
      <w:pPr>
        <w:pStyle w:val="Firstparagraph"/>
        <w:rPr>
          <w:color w:val="5F5F5F"/>
          <w:sz w:val="20"/>
        </w:rPr>
      </w:pPr>
      <w:r w:rsidRPr="002113EB">
        <w:rPr>
          <w:sz w:val="20"/>
        </w:rPr>
        <w:t xml:space="preserve">Table </w:t>
      </w:r>
      <w:r>
        <w:rPr>
          <w:sz w:val="20"/>
        </w:rPr>
        <w:t>3</w:t>
      </w:r>
      <w:r w:rsidRPr="002113EB">
        <w:rPr>
          <w:sz w:val="20"/>
        </w:rPr>
        <w:t xml:space="preserve">. </w:t>
      </w:r>
      <w:r w:rsidRPr="00C56237">
        <w:rPr>
          <w:sz w:val="20"/>
        </w:rPr>
        <w:t>Critical chloride content (</w:t>
      </w:r>
      <w:proofErr w:type="spellStart"/>
      <w:r w:rsidRPr="00C56237">
        <w:rPr>
          <w:sz w:val="20"/>
        </w:rPr>
        <w:t>C</w:t>
      </w:r>
      <w:r w:rsidRPr="00C56237">
        <w:rPr>
          <w:sz w:val="20"/>
          <w:vertAlign w:val="subscript"/>
        </w:rPr>
        <w:t>cr</w:t>
      </w:r>
      <w:proofErr w:type="spellEnd"/>
      <w:r w:rsidRPr="00C56237">
        <w:rPr>
          <w:sz w:val="20"/>
        </w:rPr>
        <w:t xml:space="preserve">) used for the Monte Carlo simulation </w:t>
      </w:r>
    </w:p>
    <w:p w14:paraId="0E77B5E8" w14:textId="77777777" w:rsidR="00966208" w:rsidRPr="001A2655" w:rsidRDefault="00966208" w:rsidP="00966208">
      <w:pPr>
        <w:pStyle w:val="Tablerule"/>
      </w:pPr>
      <w:r w:rsidRPr="001A2655">
        <w:t>______________________________________________</w:t>
      </w:r>
    </w:p>
    <w:p w14:paraId="218A5036" w14:textId="77777777" w:rsidR="00966208" w:rsidRPr="001A2655" w:rsidRDefault="00966208" w:rsidP="00966208">
      <w:pPr>
        <w:pStyle w:val="Tablerule"/>
        <w:spacing w:line="240" w:lineRule="auto"/>
      </w:pPr>
      <w:proofErr w:type="spellStart"/>
      <w:r w:rsidRPr="001A2655">
        <w:t>C</w:t>
      </w:r>
      <w:r w:rsidRPr="001A2655">
        <w:rPr>
          <w:vertAlign w:val="subscript"/>
        </w:rPr>
        <w:t>cr</w:t>
      </w:r>
      <w:proofErr w:type="spellEnd"/>
      <w:r w:rsidRPr="001A2655">
        <w:t xml:space="preserve"> vs cement mass</w:t>
      </w:r>
      <w:r w:rsidRPr="001A2655">
        <w:tab/>
      </w:r>
      <w:r w:rsidRPr="001A2655">
        <w:tab/>
        <w:t xml:space="preserve">Mean </w:t>
      </w:r>
      <w:r w:rsidRPr="001A2655">
        <w:tab/>
      </w:r>
      <w:proofErr w:type="spellStart"/>
      <w:r w:rsidRPr="001A2655">
        <w:t>st.</w:t>
      </w:r>
      <w:proofErr w:type="spellEnd"/>
      <w:r w:rsidRPr="001A2655">
        <w:t xml:space="preserve"> dev. </w:t>
      </w:r>
      <w:r w:rsidRPr="001A2655">
        <w:tab/>
        <w:t xml:space="preserve"> </w:t>
      </w:r>
      <w:r w:rsidRPr="001A2655">
        <w:tab/>
        <w:t xml:space="preserve"> </w:t>
      </w:r>
      <w:bookmarkStart w:id="0" w:name="_GoBack"/>
      <w:bookmarkEnd w:id="0"/>
    </w:p>
    <w:p w14:paraId="5233F3AB" w14:textId="77777777" w:rsidR="00966208" w:rsidRPr="001A2655" w:rsidRDefault="00966208" w:rsidP="00966208">
      <w:pPr>
        <w:pStyle w:val="Tablerule"/>
      </w:pPr>
      <w:r w:rsidRPr="001A2655">
        <w:t>______________________________________________</w:t>
      </w:r>
    </w:p>
    <w:p w14:paraId="2E17CEF9" w14:textId="77777777" w:rsidR="00966208" w:rsidRPr="001A2655" w:rsidRDefault="00966208" w:rsidP="00966208">
      <w:pPr>
        <w:pStyle w:val="Tabletext"/>
      </w:pPr>
      <w:r w:rsidRPr="001A2655">
        <w:t>Carbon steel</w:t>
      </w:r>
      <w:r w:rsidRPr="001A2655">
        <w:tab/>
      </w:r>
      <w:r w:rsidRPr="001A2655">
        <w:tab/>
      </w:r>
      <w:r w:rsidRPr="001A2655">
        <w:tab/>
        <w:t>0.6%</w:t>
      </w:r>
      <w:r w:rsidRPr="001A2655">
        <w:tab/>
      </w:r>
      <w:r w:rsidRPr="001A2655">
        <w:tab/>
        <w:t>0.15%</w:t>
      </w:r>
    </w:p>
    <w:p w14:paraId="626BF6DA" w14:textId="77777777" w:rsidR="00966208" w:rsidRPr="001A2655" w:rsidRDefault="00966208" w:rsidP="00966208">
      <w:pPr>
        <w:pStyle w:val="Tabletext"/>
      </w:pPr>
      <w:r w:rsidRPr="001A2655">
        <w:t>Stainless steel 1.4307</w:t>
      </w:r>
      <w:r w:rsidRPr="001A2655">
        <w:tab/>
      </w:r>
      <w:r w:rsidRPr="001A2655">
        <w:tab/>
        <w:t>5%</w:t>
      </w:r>
      <w:r w:rsidRPr="001A2655">
        <w:tab/>
      </w:r>
      <w:r w:rsidRPr="001A2655">
        <w:tab/>
        <w:t>1.25%</w:t>
      </w:r>
    </w:p>
    <w:p w14:paraId="62EA0593" w14:textId="77777777" w:rsidR="00966208" w:rsidRPr="001A2655" w:rsidRDefault="00966208" w:rsidP="00966208">
      <w:pPr>
        <w:pStyle w:val="Tabletext"/>
      </w:pPr>
      <w:r w:rsidRPr="001A2655">
        <w:t>Carbon steel + corrosion inhibitor</w:t>
      </w:r>
      <w:r w:rsidRPr="001A2655">
        <w:tab/>
        <w:t>1.2%</w:t>
      </w:r>
      <w:r w:rsidRPr="001A2655">
        <w:tab/>
      </w:r>
      <w:r w:rsidRPr="001A2655">
        <w:tab/>
        <w:t>0.3%</w:t>
      </w:r>
    </w:p>
    <w:p w14:paraId="46E4C652" w14:textId="77777777" w:rsidR="00966208" w:rsidRPr="001A2655" w:rsidRDefault="00966208" w:rsidP="00966208">
      <w:pPr>
        <w:pStyle w:val="Tablerule"/>
      </w:pPr>
      <w:r w:rsidRPr="001A2655">
        <w:t>_____________________________________________</w:t>
      </w:r>
    </w:p>
    <w:p w14:paraId="51992389" w14:textId="77777777" w:rsidR="00966208" w:rsidRPr="003215E5" w:rsidRDefault="00966208" w:rsidP="00966208">
      <w:pPr>
        <w:pStyle w:val="Tabletext"/>
      </w:pPr>
    </w:p>
    <w:p w14:paraId="5F1CF5E2" w14:textId="1CA33CE8" w:rsidR="00966208" w:rsidRPr="00DD4E1D" w:rsidRDefault="00966208" w:rsidP="00966208">
      <w:pPr>
        <w:pStyle w:val="TTPSectionHeading"/>
      </w:pPr>
      <w:r>
        <w:t>Results and discussion</w:t>
      </w:r>
    </w:p>
    <w:p w14:paraId="4E4B6BD6" w14:textId="2CDFCC67" w:rsidR="00966208" w:rsidRDefault="00966208" w:rsidP="00966208">
      <w:pPr>
        <w:pStyle w:val="TTPParagraphothers"/>
      </w:pPr>
      <w:r w:rsidRPr="00200645">
        <w:rPr>
          <w:b/>
        </w:rPr>
        <w:t>Determini</w:t>
      </w:r>
      <w:r w:rsidR="00200645" w:rsidRPr="00200645">
        <w:rPr>
          <w:b/>
        </w:rPr>
        <w:t>stic evaluation of service life.</w:t>
      </w:r>
      <w:r w:rsidR="00200645">
        <w:rPr>
          <w:i/>
        </w:rPr>
        <w:t xml:space="preserve"> </w:t>
      </w:r>
      <w:proofErr w:type="gramStart"/>
      <w:r>
        <w:t>First of all</w:t>
      </w:r>
      <w:proofErr w:type="gramEnd"/>
      <w:r>
        <w:t xml:space="preserve">, some evaluations were carried out with deterministic method, considering the average values of the input variables, reported in Tables 1 to </w:t>
      </w:r>
      <w:r w:rsidR="003C2473">
        <w:t>3</w:t>
      </w:r>
      <w:r>
        <w:t xml:space="preserve">: surface and critical chloride concentration, diffusion coefficient, concrete cover. The results </w:t>
      </w:r>
      <w:proofErr w:type="gramStart"/>
      <w:r>
        <w:t>are presented</w:t>
      </w:r>
      <w:proofErr w:type="gramEnd"/>
      <w:r>
        <w:t xml:space="preserve"> in Figure 2.</w:t>
      </w:r>
    </w:p>
    <w:p w14:paraId="10D23F85" w14:textId="68FAA51B" w:rsidR="00966208" w:rsidRDefault="00966208" w:rsidP="00966208">
      <w:pPr>
        <w:pStyle w:val="TTPParagraphothers"/>
      </w:pPr>
      <w:proofErr w:type="gramStart"/>
      <w:r>
        <w:t>Under severe exposure conditions (XS3) the use of common carbon steel reinforcements is not a reliable option, even increasing the concrete cover to 60 mm; concrete coating and the use of corrosion inhibitors allow to increase the average value of the initiation time, which reaches close to 50 years only with a 60 mm cover; using a blast furnace cement (CEM III) the situation improves considerably.</w:t>
      </w:r>
      <w:proofErr w:type="gramEnd"/>
      <w:r>
        <w:t xml:space="preserve"> For stainless steel </w:t>
      </w:r>
      <w:proofErr w:type="spellStart"/>
      <w:proofErr w:type="gramStart"/>
      <w:r w:rsidR="00770376">
        <w:t>rebars</w:t>
      </w:r>
      <w:proofErr w:type="spellEnd"/>
      <w:proofErr w:type="gramEnd"/>
      <w:r>
        <w:t xml:space="preserve"> the critical chloride concentration is higher than the surface </w:t>
      </w:r>
      <w:r>
        <w:lastRenderedPageBreak/>
        <w:t xml:space="preserve">concentration, so corrosion initiation is not possible for this solution and this alternative was not shown in the figures. A sensitivity analysis </w:t>
      </w:r>
      <w:proofErr w:type="gramStart"/>
      <w:r>
        <w:t>was performed</w:t>
      </w:r>
      <w:proofErr w:type="gramEnd"/>
      <w:r>
        <w:t xml:space="preserve"> relative to the critical chloride concentration (Figure 2 below). In an aggressive environment (XS3) and with the 45 mm cover suggested by the </w:t>
      </w:r>
      <w:proofErr w:type="spellStart"/>
      <w:r>
        <w:t>Eurocode</w:t>
      </w:r>
      <w:proofErr w:type="spellEnd"/>
      <w:r>
        <w:t xml:space="preserve"> there is a significant increase in the corrosion initiation time if the critical chloride content is at least 2.5%, with a 60 mm cover even for a 2% value.</w:t>
      </w:r>
    </w:p>
    <w:p w14:paraId="1A89FB52" w14:textId="77777777" w:rsidR="000B7CD9" w:rsidRDefault="000B7CD9" w:rsidP="000B7CD9">
      <w:pPr>
        <w:pStyle w:val="TTPParagraphothers"/>
      </w:pPr>
      <w:r w:rsidRPr="00200645">
        <w:rPr>
          <w:b/>
        </w:rPr>
        <w:t>Probabilistic Service Life Evaluation.</w:t>
      </w:r>
      <w:r>
        <w:t xml:space="preserve"> Considering the limitations of the deterministic performance approach, a probabilistic evaluation method </w:t>
      </w:r>
      <w:proofErr w:type="gramStart"/>
      <w:r>
        <w:t>was used</w:t>
      </w:r>
      <w:proofErr w:type="gramEnd"/>
      <w:r>
        <w:t xml:space="preserve">, described in detail in Chapter 3. The results obtained </w:t>
      </w:r>
      <w:proofErr w:type="gramStart"/>
      <w:r>
        <w:t>should be considered</w:t>
      </w:r>
      <w:proofErr w:type="gramEnd"/>
      <w:r>
        <w:t xml:space="preserve"> as an indication of trend and are not valid in all situations. In real cases, the distribution of parameters relevant to characterizing the behavior of reinforcement, concrete, and/or the environment may vary depending on the design and execution. The results of the probabilistic method </w:t>
      </w:r>
      <w:proofErr w:type="gramStart"/>
      <w:r>
        <w:t>were presented</w:t>
      </w:r>
      <w:proofErr w:type="gramEnd"/>
      <w:r>
        <w:t xml:space="preserve"> in [33].</w:t>
      </w:r>
    </w:p>
    <w:p w14:paraId="3A7B2A2B" w14:textId="77777777" w:rsidR="000B7CD9" w:rsidRDefault="000B7CD9" w:rsidP="000B7CD9">
      <w:pPr>
        <w:pStyle w:val="TTPParagraphothers"/>
      </w:pPr>
      <w:r>
        <w:t xml:space="preserve">Figures </w:t>
      </w:r>
      <w:proofErr w:type="gramStart"/>
      <w:r>
        <w:t>3</w:t>
      </w:r>
      <w:proofErr w:type="gramEnd"/>
      <w:r>
        <w:t xml:space="preserve"> and 4 show the Monte Carlo simulation results for exposure classes XS1 and XS3. In the graphs, a horizontal dashed line was drawn at a </w:t>
      </w:r>
      <w:proofErr w:type="spellStart"/>
      <w:r>
        <w:t>valo</w:t>
      </w:r>
      <w:proofErr w:type="spellEnd"/>
      <w:r>
        <w:t xml:space="preserve">-re equal to 10% of the probability of failure (Pf), defined as the probability of reaching the limit state (corrosion initiation). The value used </w:t>
      </w:r>
      <w:proofErr w:type="gramStart"/>
      <w:r>
        <w:t>is considered</w:t>
      </w:r>
      <w:proofErr w:type="gramEnd"/>
      <w:r>
        <w:t xml:space="preserve"> a minimum target as also proposed in the Fib Model code. The vertical line is drawn at 50 years, the expected service life for common buildings according to </w:t>
      </w:r>
      <w:proofErr w:type="spellStart"/>
      <w:r>
        <w:t>Eurocode</w:t>
      </w:r>
      <w:proofErr w:type="spellEnd"/>
      <w:r>
        <w:t xml:space="preserve"> 2, while 100 years, the maximum of the x-axis, corresponds to a minimum service life objective for bridges and infrastructures.</w:t>
      </w:r>
    </w:p>
    <w:p w14:paraId="220D8200" w14:textId="77777777" w:rsidR="000B7CD9" w:rsidRDefault="000B7CD9" w:rsidP="000B7CD9">
      <w:pPr>
        <w:pStyle w:val="TTPParagraphothers"/>
      </w:pPr>
      <w:r>
        <w:t xml:space="preserve">In conditions of high aggressiveness, exposure class XS3, it is clear that a concrete with ratio w/c 0.45 (as suggested by EN 206) and mixed with CEM I is not a reliable solution, even increasing the average value of the concrete cover to 60 mm, compared to the minimum of 45 mm by </w:t>
      </w:r>
      <w:proofErr w:type="spellStart"/>
      <w:r>
        <w:t>Eurocode</w:t>
      </w:r>
      <w:proofErr w:type="spellEnd"/>
      <w:r>
        <w:t xml:space="preserve">. The probability of corrosion initiation of 10% </w:t>
      </w:r>
      <w:proofErr w:type="gramStart"/>
      <w:r>
        <w:t>is reached</w:t>
      </w:r>
      <w:proofErr w:type="gramEnd"/>
      <w:r>
        <w:t xml:space="preserve"> in a few years. Considering a service life of 50 years, the probability of corrosion initiation is 90%. </w:t>
      </w:r>
    </w:p>
    <w:p w14:paraId="3B9CCBAE" w14:textId="04DD7341" w:rsidR="000B7CD9" w:rsidRDefault="000B7CD9" w:rsidP="000B7CD9">
      <w:pPr>
        <w:pStyle w:val="TTPParagraphothers"/>
      </w:pPr>
      <w:r>
        <w:t xml:space="preserve">The situation improves with the use of corrosion inhibitors, leading to a doubling of the critical chloride concentration. These results </w:t>
      </w:r>
      <w:proofErr w:type="gramStart"/>
      <w:r>
        <w:t>can be extended</w:t>
      </w:r>
      <w:proofErr w:type="gramEnd"/>
      <w:r>
        <w:t xml:space="preserve"> to galvanized steel reinforcements, which are characterized by a similar distribution of the critical chloride concentration. </w:t>
      </w:r>
      <w:proofErr w:type="gramStart"/>
      <w:r>
        <w:t>The improvement that can be achieved by the use of concrete coatings is also of the same order of magnitude, although in this case the main effect is on the chloride transport and not on the critical concentration; in this evaluation the maintenance of the coating itself, necessary after a variable time but not more than 20 years, has not been considered.</w:t>
      </w:r>
      <w:proofErr w:type="gramEnd"/>
      <w:r>
        <w:t xml:space="preserve"> For these solutions, however, the effect on service life </w:t>
      </w:r>
      <w:proofErr w:type="gramStart"/>
      <w:r>
        <w:t>cannot be considered</w:t>
      </w:r>
      <w:proofErr w:type="gramEnd"/>
      <w:r>
        <w:t xml:space="preserve"> satisfactory.</w:t>
      </w:r>
    </w:p>
    <w:p w14:paraId="3E9B3FE2" w14:textId="77777777" w:rsidR="000B7CD9" w:rsidRDefault="000B7CD9" w:rsidP="000B7CD9">
      <w:pPr>
        <w:pStyle w:val="TTPParagraphothers"/>
      </w:pPr>
    </w:p>
    <w:p w14:paraId="20F69221" w14:textId="7CF527D5" w:rsidR="000B7CD9" w:rsidRDefault="000B7CD9" w:rsidP="000B7CD9">
      <w:pPr>
        <w:pStyle w:val="TTPParagraphothers"/>
        <w:ind w:firstLine="0"/>
      </w:pPr>
      <w:r w:rsidRPr="000B7CD9">
        <w:drawing>
          <wp:inline distT="0" distB="0" distL="0" distR="0" wp14:anchorId="5A43C661" wp14:editId="60DDCBFA">
            <wp:extent cx="2991600" cy="2689200"/>
            <wp:effectExtent l="0" t="0" r="0" b="0"/>
            <wp:docPr id="15" name="Immagin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991600" cy="2689200"/>
                    </a:xfrm>
                    <a:prstGeom prst="rect">
                      <a:avLst/>
                    </a:prstGeom>
                    <a:noFill/>
                    <a:ln>
                      <a:noFill/>
                    </a:ln>
                  </pic:spPr>
                </pic:pic>
              </a:graphicData>
            </a:graphic>
          </wp:inline>
        </w:drawing>
      </w:r>
      <w:r w:rsidRPr="000B7CD9">
        <w:t xml:space="preserve"> </w:t>
      </w:r>
      <w:r w:rsidRPr="000B7CD9">
        <w:drawing>
          <wp:inline distT="0" distB="0" distL="0" distR="0" wp14:anchorId="309C9061" wp14:editId="28E9ED5B">
            <wp:extent cx="2991600" cy="2689200"/>
            <wp:effectExtent l="0" t="0" r="0" b="0"/>
            <wp:docPr id="16" name="Immagin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991600" cy="2689200"/>
                    </a:xfrm>
                    <a:prstGeom prst="rect">
                      <a:avLst/>
                    </a:prstGeom>
                    <a:noFill/>
                    <a:ln>
                      <a:noFill/>
                    </a:ln>
                  </pic:spPr>
                </pic:pic>
              </a:graphicData>
            </a:graphic>
          </wp:inline>
        </w:drawing>
      </w:r>
    </w:p>
    <w:p w14:paraId="10C024B5" w14:textId="77777777" w:rsidR="003C2473" w:rsidRDefault="003C2473" w:rsidP="00966208">
      <w:pPr>
        <w:pStyle w:val="TTPParagraphothers"/>
      </w:pPr>
    </w:p>
    <w:p w14:paraId="7EDC6CB2" w14:textId="77777777" w:rsidR="00966208" w:rsidRPr="003E5AB1" w:rsidRDefault="00966208" w:rsidP="00966208">
      <w:pPr>
        <w:rPr>
          <w:lang w:val="en-US"/>
        </w:rPr>
      </w:pPr>
      <w:r w:rsidRPr="003E5AB1">
        <w:rPr>
          <w:lang w:val="en-US"/>
        </w:rPr>
        <w:t>Figure 2. Time for corrosion initiation (service life) evaluated with deterministic method in exposure class XS3</w:t>
      </w:r>
    </w:p>
    <w:p w14:paraId="4DE3B47B" w14:textId="52AE4A66" w:rsidR="00966208" w:rsidRDefault="00966208" w:rsidP="00966208">
      <w:pPr>
        <w:pStyle w:val="TTPParagraphothers"/>
      </w:pPr>
    </w:p>
    <w:p w14:paraId="7E79D631" w14:textId="7FFCA66F" w:rsidR="00966208" w:rsidRDefault="00966208" w:rsidP="00966208">
      <w:pPr>
        <w:pStyle w:val="TTPParagraphothers"/>
      </w:pPr>
      <w:r>
        <w:t xml:space="preserve"> </w:t>
      </w:r>
    </w:p>
    <w:p w14:paraId="0BDB0E03" w14:textId="516CD204" w:rsidR="00966208" w:rsidRDefault="00966208" w:rsidP="00966208">
      <w:r>
        <w:rPr>
          <w:noProof/>
          <w:lang w:val="en-US"/>
        </w:rPr>
        <w:lastRenderedPageBreak/>
        <w:drawing>
          <wp:inline distT="0" distB="0" distL="0" distR="0" wp14:anchorId="38A4E7D6" wp14:editId="0B3B27C5">
            <wp:extent cx="3034800" cy="2718000"/>
            <wp:effectExtent l="0" t="0" r="0" b="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034800" cy="2718000"/>
                    </a:xfrm>
                    <a:prstGeom prst="rect">
                      <a:avLst/>
                    </a:prstGeom>
                    <a:noFill/>
                    <a:ln>
                      <a:noFill/>
                    </a:ln>
                  </pic:spPr>
                </pic:pic>
              </a:graphicData>
            </a:graphic>
          </wp:inline>
        </w:drawing>
      </w:r>
      <w:r>
        <w:rPr>
          <w:noProof/>
          <w:lang w:val="en-US"/>
        </w:rPr>
        <w:drawing>
          <wp:inline distT="0" distB="0" distL="0" distR="0" wp14:anchorId="37E4B215" wp14:editId="77715521">
            <wp:extent cx="3034800" cy="2718000"/>
            <wp:effectExtent l="0" t="0" r="0" b="0"/>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034800" cy="2718000"/>
                    </a:xfrm>
                    <a:prstGeom prst="rect">
                      <a:avLst/>
                    </a:prstGeom>
                    <a:noFill/>
                    <a:ln>
                      <a:noFill/>
                    </a:ln>
                  </pic:spPr>
                </pic:pic>
              </a:graphicData>
            </a:graphic>
          </wp:inline>
        </w:drawing>
      </w:r>
    </w:p>
    <w:p w14:paraId="6DB53033" w14:textId="77777777" w:rsidR="00966208" w:rsidRDefault="00966208" w:rsidP="00966208"/>
    <w:p w14:paraId="5B070DAF" w14:textId="77777777" w:rsidR="00966208" w:rsidRDefault="00966208" w:rsidP="00966208">
      <w:pPr>
        <w:rPr>
          <w:lang w:val="en-US"/>
        </w:rPr>
      </w:pPr>
      <w:r w:rsidRPr="003E5AB1">
        <w:rPr>
          <w:lang w:val="en-US"/>
        </w:rPr>
        <w:t xml:space="preserve">Figure 3. Cumulative distribution of the service life: exposure class XS3, mean cover 45 mm (top) 60 mm (bottom)  </w:t>
      </w:r>
    </w:p>
    <w:p w14:paraId="2EA855A1" w14:textId="5951C04A" w:rsidR="00966208" w:rsidRDefault="00966208" w:rsidP="00966208">
      <w:pPr>
        <w:pStyle w:val="TTPParagraphothers"/>
      </w:pPr>
    </w:p>
    <w:p w14:paraId="306CF4A5" w14:textId="77777777" w:rsidR="000B7CD9" w:rsidRDefault="000B7CD9" w:rsidP="000B7CD9">
      <w:pPr>
        <w:pStyle w:val="TTPParagraphothers"/>
      </w:pPr>
      <w:r>
        <w:t xml:space="preserve">The use of CEM III for the concrete mix improves the situation, as known from the literature: with a concrete cover of 60 mm, higher than the minimum (45 mm) proposed by the </w:t>
      </w:r>
      <w:proofErr w:type="spellStart"/>
      <w:r>
        <w:t>Eurocode</w:t>
      </w:r>
      <w:proofErr w:type="spellEnd"/>
      <w:r>
        <w:t>, the probability of failure remains below 10% for at least 50 years. By combining the use of CEM III and corrosion inhibitor, it is possible to keep the probability of failure below 10% with a cover of 45 mm, but the reliability of this solution requires the stability of the corrosion inhibitor and the absence of washout from the concrete.</w:t>
      </w:r>
    </w:p>
    <w:p w14:paraId="5EF2226D" w14:textId="3F1544A0" w:rsidR="000B7CD9" w:rsidRDefault="000B7CD9" w:rsidP="000B7CD9">
      <w:pPr>
        <w:pStyle w:val="TTPParagraphothers"/>
      </w:pPr>
      <w:r>
        <w:t xml:space="preserve">The best performance is obtained in the case of stainless steel </w:t>
      </w:r>
      <w:proofErr w:type="gramStart"/>
      <w:r>
        <w:t>reinforcements</w:t>
      </w:r>
      <w:proofErr w:type="gramEnd"/>
      <w:r>
        <w:t xml:space="preserve"> type 1.4307: the corrosion initiation </w:t>
      </w:r>
      <w:r w:rsidR="00151D2C">
        <w:t>proba</w:t>
      </w:r>
      <w:r>
        <w:t xml:space="preserve">bility remains below 10% for at least 80 years with a cover of 45 mm, more than 100 years with an average cover of 60 mm. Even better results </w:t>
      </w:r>
      <w:proofErr w:type="gramStart"/>
      <w:r>
        <w:t>can be obtained</w:t>
      </w:r>
      <w:proofErr w:type="gramEnd"/>
      <w:r>
        <w:t xml:space="preserve"> by combining the use of stainless steel reinforcement with CEM III type cement.</w:t>
      </w:r>
    </w:p>
    <w:p w14:paraId="0A1F8A31" w14:textId="398DEE09" w:rsidR="000B7CD9" w:rsidRDefault="000B7CD9" w:rsidP="000B7CD9">
      <w:pPr>
        <w:pStyle w:val="TTPParagraphothers"/>
      </w:pPr>
      <w:r>
        <w:t xml:space="preserve">In less severe exposure (XS1), the surface concentration of chlorides is lower, and the minimum cover thickness recommended by the </w:t>
      </w:r>
      <w:proofErr w:type="spellStart"/>
      <w:r>
        <w:t>Eurocode</w:t>
      </w:r>
      <w:proofErr w:type="spellEnd"/>
      <w:r>
        <w:t xml:space="preserve"> is lower (35 mm) than the value for class XS3 (45 mm). These two factors have an opposed influence on the corrosion initiation time. The results are more favorable in the less severe environment but the trends that </w:t>
      </w:r>
      <w:proofErr w:type="gramStart"/>
      <w:r>
        <w:t>were identified</w:t>
      </w:r>
      <w:proofErr w:type="gramEnd"/>
      <w:r>
        <w:t xml:space="preserve"> in the more severe exposure class are confirmed. The use of carbon steel reinforcement does not provide a 50-year service life for both cover thicknesses considered.</w:t>
      </w:r>
    </w:p>
    <w:p w14:paraId="63C69E0D" w14:textId="77777777" w:rsidR="000B7CD9" w:rsidRDefault="000B7CD9" w:rsidP="000B7CD9">
      <w:pPr>
        <w:pStyle w:val="TTPParagraphothers"/>
      </w:pPr>
      <w:r>
        <w:t>Corrosion inhibitors and coatings of lime concrete improve the situation but even increasing the concrete cover to 45 mm the probability of corrosion initiation at 50 years is about 40%.  Replacing the binder with an EMC III reduces the probability of corrosion initiation to less than 10% at 45 mm cover. Stainless steels are still the most effective alternative.</w:t>
      </w:r>
    </w:p>
    <w:p w14:paraId="00482E9F" w14:textId="77777777" w:rsidR="000B7CD9" w:rsidRDefault="000B7CD9" w:rsidP="00966208">
      <w:pPr>
        <w:pStyle w:val="TTPParagraphothers"/>
        <w:rPr>
          <w:b/>
        </w:rPr>
      </w:pPr>
    </w:p>
    <w:p w14:paraId="11E5A907" w14:textId="55AA45E4" w:rsidR="00966208" w:rsidRDefault="00966208" w:rsidP="00966208">
      <w:pPr>
        <w:pStyle w:val="TTPParagraphothers"/>
      </w:pPr>
      <w:r w:rsidRPr="00200645">
        <w:rPr>
          <w:b/>
        </w:rPr>
        <w:t>Economi</w:t>
      </w:r>
      <w:r w:rsidR="00200645" w:rsidRPr="00200645">
        <w:rPr>
          <w:b/>
        </w:rPr>
        <w:t>c Assessment and Sustainability</w:t>
      </w:r>
      <w:r w:rsidR="00200645">
        <w:rPr>
          <w:i/>
        </w:rPr>
        <w:t xml:space="preserve">. </w:t>
      </w:r>
      <w:r>
        <w:t xml:space="preserve">Economic evaluation </w:t>
      </w:r>
      <w:proofErr w:type="gramStart"/>
      <w:r>
        <w:t>should be based</w:t>
      </w:r>
      <w:proofErr w:type="gramEnd"/>
      <w:r>
        <w:t xml:space="preserve"> on life-cycle cost (LCC) analysis. This topic </w:t>
      </w:r>
      <w:proofErr w:type="gramStart"/>
      <w:r>
        <w:t>has not been explored</w:t>
      </w:r>
      <w:proofErr w:type="gramEnd"/>
      <w:r>
        <w:t xml:space="preserve"> in depth in this article, but some considerations can be made.</w:t>
      </w:r>
    </w:p>
    <w:p w14:paraId="329228EB" w14:textId="52B8A1D9" w:rsidR="00966208" w:rsidRDefault="00966208" w:rsidP="00966208">
      <w:pPr>
        <w:pStyle w:val="TTPParagraphothers"/>
      </w:pPr>
      <w:r>
        <w:t xml:space="preserve">Both the most effective solutions to increase the corrosion initiation time, stainless steel and </w:t>
      </w:r>
      <w:proofErr w:type="spellStart"/>
      <w:r>
        <w:t>cathodic</w:t>
      </w:r>
      <w:proofErr w:type="spellEnd"/>
      <w:r>
        <w:t xml:space="preserve"> protection, are characterized by a high investment cost, but they allow </w:t>
      </w:r>
      <w:proofErr w:type="gramStart"/>
      <w:r>
        <w:t>to reduce or zero the maintenance or repair</w:t>
      </w:r>
      <w:proofErr w:type="gramEnd"/>
      <w:r>
        <w:t xml:space="preserve"> cost. Solutions such as corrosion inhibitors, concrete coatings and galvanized reinforcement, which are less expensive and less effective in retarding corrosion and thus increasing service life, reduce, albeit to a lesser extent, maintenance and rehabilitation costs.</w:t>
      </w:r>
    </w:p>
    <w:p w14:paraId="12502D13" w14:textId="77777777" w:rsidR="00200645" w:rsidRDefault="00200645" w:rsidP="00966208">
      <w:pPr>
        <w:pStyle w:val="TTPParagraphothers"/>
      </w:pPr>
    </w:p>
    <w:p w14:paraId="156B6B44" w14:textId="77777777" w:rsidR="00966208" w:rsidRDefault="00966208" w:rsidP="00966208">
      <w:r>
        <w:rPr>
          <w:noProof/>
          <w:lang w:val="en-US"/>
        </w:rPr>
        <w:lastRenderedPageBreak/>
        <w:drawing>
          <wp:inline distT="0" distB="0" distL="0" distR="0" wp14:anchorId="3CFA56EE" wp14:editId="18751C99">
            <wp:extent cx="3027600" cy="2714400"/>
            <wp:effectExtent l="0" t="0" r="0" b="0"/>
            <wp:docPr id="7"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027600" cy="2714400"/>
                    </a:xfrm>
                    <a:prstGeom prst="rect">
                      <a:avLst/>
                    </a:prstGeom>
                    <a:noFill/>
                    <a:ln>
                      <a:noFill/>
                    </a:ln>
                  </pic:spPr>
                </pic:pic>
              </a:graphicData>
            </a:graphic>
          </wp:inline>
        </w:drawing>
      </w:r>
      <w:r>
        <w:rPr>
          <w:noProof/>
          <w:lang w:val="en-US"/>
        </w:rPr>
        <w:drawing>
          <wp:inline distT="0" distB="0" distL="0" distR="0" wp14:anchorId="0B30B797" wp14:editId="5FD6E3AF">
            <wp:extent cx="3027600" cy="2714400"/>
            <wp:effectExtent l="0" t="0" r="0" b="0"/>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027600" cy="2714400"/>
                    </a:xfrm>
                    <a:prstGeom prst="rect">
                      <a:avLst/>
                    </a:prstGeom>
                    <a:noFill/>
                    <a:ln>
                      <a:noFill/>
                    </a:ln>
                  </pic:spPr>
                </pic:pic>
              </a:graphicData>
            </a:graphic>
          </wp:inline>
        </w:drawing>
      </w:r>
    </w:p>
    <w:p w14:paraId="54FEC547" w14:textId="77777777" w:rsidR="00966208" w:rsidRDefault="00966208" w:rsidP="00966208"/>
    <w:p w14:paraId="4CE309C3" w14:textId="77777777" w:rsidR="00966208" w:rsidRPr="003E5AB1" w:rsidRDefault="00966208" w:rsidP="00966208">
      <w:pPr>
        <w:rPr>
          <w:lang w:val="en-US"/>
        </w:rPr>
      </w:pPr>
      <w:r w:rsidRPr="003E5AB1">
        <w:rPr>
          <w:lang w:val="en-US"/>
        </w:rPr>
        <w:t xml:space="preserve">Figure 4. Cumulative distribution of the service life: exposure class XS1, mean cover 35 mm (top) 45 mm (bottom)  </w:t>
      </w:r>
    </w:p>
    <w:p w14:paraId="7BCE07BF" w14:textId="77777777" w:rsidR="000B7CD9" w:rsidRDefault="000B7CD9" w:rsidP="000B7CD9">
      <w:pPr>
        <w:pStyle w:val="TTPParagraphothers"/>
      </w:pPr>
    </w:p>
    <w:p w14:paraId="01E178A7" w14:textId="072D9C33" w:rsidR="000B7CD9" w:rsidRDefault="000B7CD9" w:rsidP="000B7CD9">
      <w:pPr>
        <w:pStyle w:val="TTPParagraphothers"/>
      </w:pPr>
      <w:r>
        <w:t xml:space="preserve">In a </w:t>
      </w:r>
      <w:proofErr w:type="gramStart"/>
      <w:r>
        <w:t>fairly recent</w:t>
      </w:r>
      <w:proofErr w:type="gramEnd"/>
      <w:r>
        <w:t xml:space="preserve"> work, a preliminary life-cycle cost assessment was performed for a bridge slab exposed to aggressive environments for the use of chloride-containing de-icing salts, considering the presence of expansion joints and a service life of 100 years [34]. Different corrosion prevention solutions were compared by deterministic </w:t>
      </w:r>
      <w:proofErr w:type="gramStart"/>
      <w:r>
        <w:t>method,</w:t>
      </w:r>
      <w:proofErr w:type="gramEnd"/>
      <w:r>
        <w:t xml:space="preserve"> and it was shown that the use of stainless steels reduces the life cycle cost, similarly to water repellent coatings, the cost of </w:t>
      </w:r>
      <w:proofErr w:type="spellStart"/>
      <w:r>
        <w:t>cathodic</w:t>
      </w:r>
      <w:proofErr w:type="spellEnd"/>
      <w:r>
        <w:t xml:space="preserve"> prevention is slightly higher while the cost of traditional restoration, a solution still often used today, is significantly higher. Indirect costs (traffic disruption, etc.) </w:t>
      </w:r>
      <w:proofErr w:type="gramStart"/>
      <w:r>
        <w:t>were not considered</w:t>
      </w:r>
      <w:proofErr w:type="gramEnd"/>
      <w:r>
        <w:t xml:space="preserve"> in the cited article, and this penalized the more durable solutions such as stainless steels and </w:t>
      </w:r>
      <w:proofErr w:type="spellStart"/>
      <w:r>
        <w:t>cathodic</w:t>
      </w:r>
      <w:proofErr w:type="spellEnd"/>
      <w:r>
        <w:t xml:space="preserve"> prevention.</w:t>
      </w:r>
    </w:p>
    <w:p w14:paraId="41DE45EE" w14:textId="77777777" w:rsidR="000B7CD9" w:rsidRDefault="000B7CD9" w:rsidP="000B7CD9">
      <w:pPr>
        <w:pStyle w:val="TTPParagraphothers"/>
      </w:pPr>
      <w:r>
        <w:t xml:space="preserve">In this </w:t>
      </w:r>
      <w:proofErr w:type="gramStart"/>
      <w:r>
        <w:t>article</w:t>
      </w:r>
      <w:proofErr w:type="gramEnd"/>
      <w:r>
        <w:t xml:space="preserve"> the environmental impact of the different solutions has not been analyzed, but some preliminary considerations can be made. </w:t>
      </w:r>
      <w:r w:rsidRPr="00D6019F">
        <w:t>As already mentioned</w:t>
      </w:r>
      <w:r>
        <w:t>,</w:t>
      </w:r>
      <w:r w:rsidRPr="00D6019F">
        <w:t xml:space="preserve"> </w:t>
      </w:r>
      <w:r>
        <w:t xml:space="preserve">reducing energy consumption is one of the most effective strategies to improve sustainability, and this </w:t>
      </w:r>
      <w:proofErr w:type="gramStart"/>
      <w:r>
        <w:t>has also</w:t>
      </w:r>
      <w:proofErr w:type="gramEnd"/>
      <w:r>
        <w:t xml:space="preserve"> been proven in the field of corrosion, particularly for </w:t>
      </w:r>
      <w:proofErr w:type="spellStart"/>
      <w:r>
        <w:t>cathodic</w:t>
      </w:r>
      <w:proofErr w:type="spellEnd"/>
      <w:r>
        <w:t xml:space="preserve"> protection in soils and water [6]. It can be argued that extending the service life of structures can reduce the overall impact of the structure on the environment and the withdrawal of resources from it: this is even more important for long durability solutions like stainless steels or </w:t>
      </w:r>
      <w:proofErr w:type="spellStart"/>
      <w:r>
        <w:t>cathodic</w:t>
      </w:r>
      <w:proofErr w:type="spellEnd"/>
      <w:r>
        <w:t xml:space="preserve"> prevention, even though calculations about the energy impact or the Life Cycle Analysis have not been performed. This topic has not yet received the proper attention in literature.</w:t>
      </w:r>
    </w:p>
    <w:p w14:paraId="4CEC7747" w14:textId="54758CE4" w:rsidR="007501F5" w:rsidRPr="00DD4E1D" w:rsidRDefault="007501F5" w:rsidP="007501F5">
      <w:pPr>
        <w:pStyle w:val="TTPSectionHeading"/>
      </w:pPr>
      <w:r>
        <w:t>Conclusions</w:t>
      </w:r>
    </w:p>
    <w:p w14:paraId="77861103" w14:textId="77777777" w:rsidR="007501F5" w:rsidRDefault="007501F5" w:rsidP="007501F5">
      <w:pPr>
        <w:pStyle w:val="TTPParagraphothers"/>
      </w:pPr>
      <w:r>
        <w:t xml:space="preserve">Probabilistic performance based approach has been applied to evaluate preventative methods against re-bar corrosion due to chlorides. Taking into account the limitations of the analysis, some trend </w:t>
      </w:r>
      <w:proofErr w:type="gramStart"/>
      <w:r>
        <w:t>can be identified</w:t>
      </w:r>
      <w:proofErr w:type="gramEnd"/>
      <w:r>
        <w:t xml:space="preserve">. </w:t>
      </w:r>
    </w:p>
    <w:p w14:paraId="3A44A928" w14:textId="77777777" w:rsidR="008129FF" w:rsidRDefault="007501F5" w:rsidP="007501F5">
      <w:pPr>
        <w:pStyle w:val="TTPParagraphothers"/>
      </w:pPr>
      <w:r>
        <w:t xml:space="preserve">Concrete cast with Portland cement (CEM I) with w/c 0.45 and concrete cover (mean value) 45 mm, as suggested by EN 206 and </w:t>
      </w:r>
      <w:proofErr w:type="spellStart"/>
      <w:r>
        <w:t>Eurocode</w:t>
      </w:r>
      <w:proofErr w:type="spellEnd"/>
      <w:r>
        <w:t xml:space="preserve"> is not able to guarantee the 50 </w:t>
      </w:r>
      <w:proofErr w:type="spellStart"/>
      <w:r>
        <w:t>years service</w:t>
      </w:r>
      <w:proofErr w:type="spellEnd"/>
      <w:r>
        <w:t xml:space="preserve"> life in severe </w:t>
      </w:r>
      <w:proofErr w:type="spellStart"/>
      <w:r>
        <w:t>condi-tions</w:t>
      </w:r>
      <w:proofErr w:type="spellEnd"/>
      <w:r>
        <w:t xml:space="preserve">, as in splash/tidal zone of marine structures (XS3).  Only stainless steel </w:t>
      </w:r>
      <w:proofErr w:type="spellStart"/>
      <w:r>
        <w:t>rebars</w:t>
      </w:r>
      <w:proofErr w:type="spellEnd"/>
      <w:r>
        <w:t xml:space="preserve"> and </w:t>
      </w:r>
      <w:proofErr w:type="spellStart"/>
      <w:r>
        <w:t>cathodic</w:t>
      </w:r>
      <w:proofErr w:type="spellEnd"/>
      <w:r>
        <w:t xml:space="preserve"> pre-</w:t>
      </w:r>
      <w:proofErr w:type="spellStart"/>
      <w:r>
        <w:t>vention</w:t>
      </w:r>
      <w:proofErr w:type="spellEnd"/>
      <w:r>
        <w:t xml:space="preserve"> can guarantee more than 50 </w:t>
      </w:r>
      <w:proofErr w:type="spellStart"/>
      <w:r>
        <w:t>years service</w:t>
      </w:r>
      <w:proofErr w:type="spellEnd"/>
      <w:r>
        <w:t xml:space="preserve"> life. </w:t>
      </w:r>
    </w:p>
    <w:p w14:paraId="526D34AC" w14:textId="577B8FB3" w:rsidR="007501F5" w:rsidRDefault="007501F5" w:rsidP="007501F5">
      <w:pPr>
        <w:pStyle w:val="TTPParagraphothers"/>
      </w:pPr>
      <w:r>
        <w:t xml:space="preserve">In concrete cast with low w/c ratio, blast furnace slag cement (CEM III) and high cover depth (60 mm) corrosion initiation </w:t>
      </w:r>
      <w:proofErr w:type="gramStart"/>
      <w:r>
        <w:t>is delayed</w:t>
      </w:r>
      <w:proofErr w:type="gramEnd"/>
      <w:r>
        <w:t xml:space="preserve"> and the probability is lower than 10% after 50 years. The use </w:t>
      </w:r>
      <w:proofErr w:type="gramStart"/>
      <w:r>
        <w:t>of  corrosion</w:t>
      </w:r>
      <w:proofErr w:type="gramEnd"/>
      <w:r>
        <w:t xml:space="preserve"> inhibitors and coatings is able to delay corrosion initiation, but the 50 </w:t>
      </w:r>
      <w:proofErr w:type="spellStart"/>
      <w:r>
        <w:t>years service</w:t>
      </w:r>
      <w:proofErr w:type="spellEnd"/>
      <w:r>
        <w:t xml:space="preserve"> life is not reached. These methods can reduce the number of interventions for the repair, especially if combined with increased cover in less aggressive environments, as marine atmospheric (XS1).</w:t>
      </w:r>
    </w:p>
    <w:p w14:paraId="3BBE8C59" w14:textId="428A9B40" w:rsidR="007501F5" w:rsidRDefault="007501F5" w:rsidP="00966208">
      <w:pPr>
        <w:pStyle w:val="TTPParagraphothers"/>
      </w:pPr>
    </w:p>
    <w:p w14:paraId="1C532DE8" w14:textId="77777777" w:rsidR="00B96A71" w:rsidRDefault="00B96A71" w:rsidP="007501F5">
      <w:pPr>
        <w:pStyle w:val="TTPSectionHeading"/>
      </w:pPr>
    </w:p>
    <w:p w14:paraId="61017710" w14:textId="4F376CBB" w:rsidR="007501F5" w:rsidRDefault="007501F5" w:rsidP="007501F5">
      <w:pPr>
        <w:pStyle w:val="TTPSectionHeading"/>
      </w:pPr>
      <w:r w:rsidRPr="00DD4E1D">
        <w:lastRenderedPageBreak/>
        <w:t>References</w:t>
      </w:r>
    </w:p>
    <w:p w14:paraId="3F585691" w14:textId="77777777" w:rsidR="008129FF" w:rsidRPr="007501F5" w:rsidRDefault="008129FF" w:rsidP="008129FF">
      <w:pPr>
        <w:pStyle w:val="TTPReference"/>
        <w:numPr>
          <w:ilvl w:val="0"/>
          <w:numId w:val="2"/>
        </w:numPr>
        <w:ind w:left="426" w:hanging="437"/>
        <w:rPr>
          <w:lang w:val="en-US"/>
        </w:rPr>
      </w:pPr>
      <w:r w:rsidRPr="007501F5">
        <w:rPr>
          <w:lang w:val="en-US"/>
        </w:rPr>
        <w:t xml:space="preserve">CEB </w:t>
      </w:r>
      <w:proofErr w:type="spellStart"/>
      <w:r w:rsidRPr="007501F5">
        <w:rPr>
          <w:lang w:val="en-US"/>
        </w:rPr>
        <w:t>Comité</w:t>
      </w:r>
      <w:proofErr w:type="spellEnd"/>
      <w:r w:rsidRPr="007501F5">
        <w:rPr>
          <w:lang w:val="en-US"/>
        </w:rPr>
        <w:t xml:space="preserve"> </w:t>
      </w:r>
      <w:proofErr w:type="spellStart"/>
      <w:r w:rsidRPr="007501F5">
        <w:rPr>
          <w:lang w:val="en-US"/>
        </w:rPr>
        <w:t>eurointernational</w:t>
      </w:r>
      <w:proofErr w:type="spellEnd"/>
      <w:r w:rsidRPr="007501F5">
        <w:rPr>
          <w:lang w:val="en-US"/>
        </w:rPr>
        <w:t xml:space="preserve"> du </w:t>
      </w:r>
      <w:proofErr w:type="spellStart"/>
      <w:r w:rsidRPr="007501F5">
        <w:rPr>
          <w:lang w:val="en-US"/>
        </w:rPr>
        <w:t>beton</w:t>
      </w:r>
      <w:proofErr w:type="spellEnd"/>
      <w:r w:rsidRPr="007501F5">
        <w:rPr>
          <w:lang w:val="en-US"/>
        </w:rPr>
        <w:t>. Durable Concrete Structures</w:t>
      </w:r>
      <w:proofErr w:type="gramStart"/>
      <w:r w:rsidRPr="007501F5">
        <w:rPr>
          <w:lang w:val="en-US"/>
        </w:rPr>
        <w:t>, ,</w:t>
      </w:r>
      <w:proofErr w:type="gramEnd"/>
      <w:r w:rsidRPr="007501F5">
        <w:rPr>
          <w:lang w:val="en-US"/>
        </w:rPr>
        <w:t xml:space="preserve"> bulletin n. 148 (1st ed.) 1982; bulletin n. 182 (2nd ed.) 1989.</w:t>
      </w:r>
    </w:p>
    <w:p w14:paraId="467A429F" w14:textId="0927822E" w:rsidR="008129FF" w:rsidRDefault="008129FF" w:rsidP="008129FF">
      <w:pPr>
        <w:pStyle w:val="TTPReference"/>
        <w:numPr>
          <w:ilvl w:val="0"/>
          <w:numId w:val="2"/>
        </w:numPr>
        <w:ind w:left="426" w:hanging="437"/>
        <w:rPr>
          <w:lang w:val="it-IT"/>
        </w:rPr>
      </w:pPr>
      <w:r w:rsidRPr="008129FF">
        <w:rPr>
          <w:lang w:val="it-IT"/>
        </w:rPr>
        <w:t>L.</w:t>
      </w:r>
      <w:r>
        <w:rPr>
          <w:lang w:val="it-IT"/>
        </w:rPr>
        <w:t xml:space="preserve"> </w:t>
      </w:r>
      <w:r w:rsidRPr="004753F5">
        <w:rPr>
          <w:lang w:val="it-IT"/>
        </w:rPr>
        <w:t xml:space="preserve">Bertolini, </w:t>
      </w:r>
      <w:r>
        <w:rPr>
          <w:lang w:val="it-IT"/>
        </w:rPr>
        <w:t xml:space="preserve">B. </w:t>
      </w:r>
      <w:proofErr w:type="spellStart"/>
      <w:r w:rsidRPr="004753F5">
        <w:rPr>
          <w:lang w:val="it-IT"/>
        </w:rPr>
        <w:t>Elsener</w:t>
      </w:r>
      <w:proofErr w:type="spellEnd"/>
      <w:r w:rsidRPr="004753F5">
        <w:rPr>
          <w:lang w:val="it-IT"/>
        </w:rPr>
        <w:t xml:space="preserve">, </w:t>
      </w:r>
      <w:r>
        <w:rPr>
          <w:lang w:val="it-IT"/>
        </w:rPr>
        <w:t xml:space="preserve">P. </w:t>
      </w:r>
      <w:proofErr w:type="spellStart"/>
      <w:r w:rsidRPr="004753F5">
        <w:rPr>
          <w:lang w:val="it-IT"/>
        </w:rPr>
        <w:t>Pedeferri</w:t>
      </w:r>
      <w:proofErr w:type="spellEnd"/>
      <w:r w:rsidRPr="004753F5">
        <w:rPr>
          <w:lang w:val="it-IT"/>
        </w:rPr>
        <w:t xml:space="preserve">, </w:t>
      </w:r>
      <w:r>
        <w:rPr>
          <w:lang w:val="it-IT"/>
        </w:rPr>
        <w:t>E. Redaelli, R. P</w:t>
      </w:r>
      <w:r w:rsidRPr="004753F5">
        <w:rPr>
          <w:lang w:val="it-IT"/>
        </w:rPr>
        <w:t xml:space="preserve">older. </w:t>
      </w:r>
      <w:r w:rsidRPr="007501F5">
        <w:rPr>
          <w:lang w:val="en-US"/>
        </w:rPr>
        <w:t xml:space="preserve">Corrosion of steel in concrete – prevention, diagnosis, repair, 2nd ed. </w:t>
      </w:r>
      <w:proofErr w:type="spellStart"/>
      <w:r>
        <w:rPr>
          <w:lang w:val="it-IT"/>
        </w:rPr>
        <w:t>Weinheim</w:t>
      </w:r>
      <w:proofErr w:type="spellEnd"/>
      <w:r>
        <w:rPr>
          <w:lang w:val="it-IT"/>
        </w:rPr>
        <w:t xml:space="preserve">: </w:t>
      </w:r>
      <w:proofErr w:type="spellStart"/>
      <w:r>
        <w:rPr>
          <w:lang w:val="it-IT"/>
        </w:rPr>
        <w:t>Wiley</w:t>
      </w:r>
      <w:proofErr w:type="spellEnd"/>
      <w:r>
        <w:rPr>
          <w:lang w:val="it-IT"/>
        </w:rPr>
        <w:t xml:space="preserve"> VCH, </w:t>
      </w:r>
      <w:r w:rsidRPr="004753F5">
        <w:rPr>
          <w:lang w:val="it-IT"/>
        </w:rPr>
        <w:t>2013</w:t>
      </w:r>
      <w:r>
        <w:rPr>
          <w:lang w:val="it-IT"/>
        </w:rPr>
        <w:t>.</w:t>
      </w:r>
    </w:p>
    <w:p w14:paraId="6825A803" w14:textId="14B99479" w:rsidR="008129FF" w:rsidRPr="007501F5" w:rsidRDefault="008129FF" w:rsidP="008129FF">
      <w:pPr>
        <w:pStyle w:val="TTPReference"/>
        <w:numPr>
          <w:ilvl w:val="0"/>
          <w:numId w:val="2"/>
        </w:numPr>
        <w:ind w:left="426" w:hanging="437"/>
        <w:rPr>
          <w:lang w:val="en-US"/>
        </w:rPr>
      </w:pPr>
      <w:r>
        <w:rPr>
          <w:lang w:val="en-US"/>
        </w:rPr>
        <w:t xml:space="preserve">P. </w:t>
      </w:r>
      <w:proofErr w:type="spellStart"/>
      <w:r w:rsidRPr="007501F5">
        <w:rPr>
          <w:lang w:val="en-US"/>
        </w:rPr>
        <w:t>Pedeferri</w:t>
      </w:r>
      <w:proofErr w:type="spellEnd"/>
      <w:r w:rsidRPr="007501F5">
        <w:rPr>
          <w:lang w:val="en-US"/>
        </w:rPr>
        <w:t xml:space="preserve">. Corrosion science and engineering, </w:t>
      </w:r>
      <w:proofErr w:type="spellStart"/>
      <w:proofErr w:type="gramStart"/>
      <w:r w:rsidRPr="007501F5">
        <w:rPr>
          <w:lang w:val="en-US"/>
        </w:rPr>
        <w:t>ed</w:t>
      </w:r>
      <w:proofErr w:type="spellEnd"/>
      <w:proofErr w:type="gramEnd"/>
      <w:r w:rsidRPr="007501F5">
        <w:rPr>
          <w:lang w:val="en-US"/>
        </w:rPr>
        <w:t xml:space="preserve"> L </w:t>
      </w:r>
      <w:proofErr w:type="spellStart"/>
      <w:r w:rsidRPr="007501F5">
        <w:rPr>
          <w:lang w:val="en-US"/>
        </w:rPr>
        <w:t>Lazzari</w:t>
      </w:r>
      <w:proofErr w:type="spellEnd"/>
      <w:r w:rsidRPr="007501F5">
        <w:rPr>
          <w:lang w:val="en-US"/>
        </w:rPr>
        <w:t xml:space="preserve"> and MP </w:t>
      </w:r>
      <w:proofErr w:type="spellStart"/>
      <w:r w:rsidRPr="007501F5">
        <w:rPr>
          <w:lang w:val="en-US"/>
        </w:rPr>
        <w:t>Pedeferri</w:t>
      </w:r>
      <w:proofErr w:type="spellEnd"/>
      <w:r w:rsidRPr="007501F5">
        <w:rPr>
          <w:lang w:val="en-US"/>
        </w:rPr>
        <w:t>. Cham, Switzerland:  Springer Nature</w:t>
      </w:r>
      <w:r>
        <w:rPr>
          <w:lang w:val="en-US"/>
        </w:rPr>
        <w:t>, 2018</w:t>
      </w:r>
      <w:r w:rsidRPr="007501F5">
        <w:rPr>
          <w:lang w:val="en-US"/>
        </w:rPr>
        <w:t>.</w:t>
      </w:r>
    </w:p>
    <w:p w14:paraId="4029A37E" w14:textId="42ED7F97" w:rsidR="008129FF" w:rsidRDefault="008129FF" w:rsidP="008129FF">
      <w:pPr>
        <w:pStyle w:val="TTPReference"/>
        <w:numPr>
          <w:ilvl w:val="0"/>
          <w:numId w:val="2"/>
        </w:numPr>
        <w:ind w:left="426" w:hanging="437"/>
        <w:rPr>
          <w:lang w:val="en-US"/>
        </w:rPr>
      </w:pPr>
      <w:r>
        <w:rPr>
          <w:lang w:val="en-US"/>
        </w:rPr>
        <w:t xml:space="preserve">S. </w:t>
      </w:r>
      <w:r w:rsidRPr="007501F5">
        <w:rPr>
          <w:lang w:val="en-US"/>
        </w:rPr>
        <w:t>Matthews</w:t>
      </w:r>
      <w:r>
        <w:rPr>
          <w:lang w:val="en-US"/>
        </w:rPr>
        <w:t>,</w:t>
      </w:r>
      <w:r w:rsidRPr="007501F5">
        <w:rPr>
          <w:lang w:val="en-US"/>
        </w:rPr>
        <w:t xml:space="preserve"> FIB Model Code 2020, life-cycle management of existing concrete structures and the potential benefits of building as little as possible, Proc. of the FIB Workshop Capacity Assessment of Corroded Reinforced Concrete Structures, 1st- 4th December 2020, 15-29.</w:t>
      </w:r>
    </w:p>
    <w:p w14:paraId="5D1821B8" w14:textId="57E09B11" w:rsidR="008129FF" w:rsidRPr="007501F5" w:rsidRDefault="008129FF" w:rsidP="008129FF">
      <w:pPr>
        <w:pStyle w:val="TTPReference"/>
        <w:numPr>
          <w:ilvl w:val="0"/>
          <w:numId w:val="2"/>
        </w:numPr>
        <w:ind w:left="426" w:hanging="437"/>
        <w:rPr>
          <w:lang w:val="en-US"/>
        </w:rPr>
      </w:pPr>
      <w:r>
        <w:rPr>
          <w:lang w:val="en-US"/>
        </w:rPr>
        <w:t xml:space="preserve">L. Coppola et al, </w:t>
      </w:r>
      <w:r w:rsidRPr="007501F5">
        <w:rPr>
          <w:lang w:val="en-US"/>
        </w:rPr>
        <w:t xml:space="preserve">Binders alternative to Portland cement and waste management for sustainable </w:t>
      </w:r>
      <w:proofErr w:type="gramStart"/>
      <w:r w:rsidRPr="007501F5">
        <w:rPr>
          <w:lang w:val="en-US"/>
        </w:rPr>
        <w:t>construction  part</w:t>
      </w:r>
      <w:proofErr w:type="gramEnd"/>
      <w:r w:rsidRPr="007501F5">
        <w:rPr>
          <w:lang w:val="en-US"/>
        </w:rPr>
        <w:t xml:space="preserve"> 1 and 2, J Appl. </w:t>
      </w:r>
      <w:proofErr w:type="spellStart"/>
      <w:r w:rsidRPr="007501F5">
        <w:rPr>
          <w:lang w:val="en-US"/>
        </w:rPr>
        <w:t>Biomater</w:t>
      </w:r>
      <w:proofErr w:type="spellEnd"/>
      <w:r w:rsidRPr="007501F5">
        <w:rPr>
          <w:lang w:val="en-US"/>
        </w:rPr>
        <w:t xml:space="preserve">. </w:t>
      </w:r>
      <w:proofErr w:type="spellStart"/>
      <w:r w:rsidRPr="007501F5">
        <w:rPr>
          <w:lang w:val="en-US"/>
        </w:rPr>
        <w:t>Funct</w:t>
      </w:r>
      <w:proofErr w:type="spellEnd"/>
      <w:r w:rsidRPr="007501F5">
        <w:rPr>
          <w:lang w:val="en-US"/>
        </w:rPr>
        <w:t>. Mater.</w:t>
      </w:r>
      <w:r>
        <w:rPr>
          <w:lang w:val="en-US"/>
        </w:rPr>
        <w:t xml:space="preserve"> </w:t>
      </w:r>
      <w:proofErr w:type="gramStart"/>
      <w:r>
        <w:rPr>
          <w:lang w:val="en-US"/>
        </w:rPr>
        <w:t>16</w:t>
      </w:r>
      <w:proofErr w:type="gramEnd"/>
      <w:r>
        <w:rPr>
          <w:lang w:val="en-US"/>
        </w:rPr>
        <w:t xml:space="preserve"> (3) 186-202; 16 (4) 207-221, 2018.</w:t>
      </w:r>
    </w:p>
    <w:p w14:paraId="332A02BE" w14:textId="0CB7507B" w:rsidR="008129FF" w:rsidRPr="009962F8" w:rsidRDefault="008129FF" w:rsidP="008129FF">
      <w:pPr>
        <w:pStyle w:val="TTPReference"/>
        <w:numPr>
          <w:ilvl w:val="0"/>
          <w:numId w:val="2"/>
        </w:numPr>
        <w:ind w:left="426" w:hanging="437"/>
        <w:rPr>
          <w:lang w:val="it-IT"/>
        </w:rPr>
      </w:pPr>
      <w:r w:rsidRPr="009962F8">
        <w:rPr>
          <w:lang w:val="it-IT"/>
        </w:rPr>
        <w:t xml:space="preserve">L. </w:t>
      </w:r>
      <w:r w:rsidRPr="009962F8">
        <w:rPr>
          <w:lang w:val="it-IT"/>
        </w:rPr>
        <w:t xml:space="preserve">Lazzari, </w:t>
      </w:r>
      <w:r w:rsidRPr="009962F8">
        <w:rPr>
          <w:lang w:val="it-IT"/>
        </w:rPr>
        <w:t xml:space="preserve">P. </w:t>
      </w:r>
      <w:proofErr w:type="spellStart"/>
      <w:r w:rsidRPr="009962F8">
        <w:rPr>
          <w:lang w:val="it-IT"/>
        </w:rPr>
        <w:t>Pedeferri</w:t>
      </w:r>
      <w:proofErr w:type="spellEnd"/>
      <w:r w:rsidRPr="009962F8">
        <w:rPr>
          <w:lang w:val="it-IT"/>
        </w:rPr>
        <w:t>, M.</w:t>
      </w:r>
      <w:r w:rsidRPr="009962F8">
        <w:rPr>
          <w:lang w:val="it-IT"/>
        </w:rPr>
        <w:t xml:space="preserve"> Ormellese</w:t>
      </w:r>
      <w:r w:rsidRPr="009962F8">
        <w:rPr>
          <w:lang w:val="it-IT"/>
        </w:rPr>
        <w:t>,</w:t>
      </w:r>
      <w:r w:rsidRPr="009962F8">
        <w:rPr>
          <w:lang w:val="it-IT"/>
        </w:rPr>
        <w:t xml:space="preserve"> Protezione catodica, Milano: </w:t>
      </w:r>
      <w:proofErr w:type="spellStart"/>
      <w:r w:rsidRPr="009962F8">
        <w:rPr>
          <w:lang w:val="it-IT"/>
        </w:rPr>
        <w:t>Polipress</w:t>
      </w:r>
      <w:proofErr w:type="spellEnd"/>
      <w:r w:rsidRPr="009962F8">
        <w:rPr>
          <w:lang w:val="it-IT"/>
        </w:rPr>
        <w:t>, 2006</w:t>
      </w:r>
      <w:r w:rsidRPr="009962F8">
        <w:rPr>
          <w:lang w:val="it-IT"/>
        </w:rPr>
        <w:t>.</w:t>
      </w:r>
    </w:p>
    <w:p w14:paraId="21C474C7" w14:textId="6BE5AC1B" w:rsidR="009962F8" w:rsidRPr="007501F5" w:rsidRDefault="009962F8" w:rsidP="009962F8">
      <w:pPr>
        <w:pStyle w:val="TTPReference"/>
        <w:numPr>
          <w:ilvl w:val="0"/>
          <w:numId w:val="2"/>
        </w:numPr>
        <w:ind w:left="426" w:hanging="437"/>
        <w:rPr>
          <w:lang w:val="en-US"/>
        </w:rPr>
      </w:pPr>
      <w:r>
        <w:rPr>
          <w:lang w:val="en-US"/>
        </w:rPr>
        <w:t xml:space="preserve">T. </w:t>
      </w:r>
      <w:proofErr w:type="spellStart"/>
      <w:r w:rsidRPr="007501F5">
        <w:rPr>
          <w:lang w:val="en-US"/>
        </w:rPr>
        <w:t>Cheldi</w:t>
      </w:r>
      <w:proofErr w:type="spellEnd"/>
      <w:r w:rsidRPr="007501F5">
        <w:rPr>
          <w:lang w:val="en-US"/>
        </w:rPr>
        <w:t xml:space="preserve">, </w:t>
      </w:r>
      <w:r>
        <w:rPr>
          <w:lang w:val="en-US"/>
        </w:rPr>
        <w:t xml:space="preserve">P. </w:t>
      </w:r>
      <w:proofErr w:type="spellStart"/>
      <w:r w:rsidRPr="007501F5">
        <w:rPr>
          <w:lang w:val="en-US"/>
        </w:rPr>
        <w:t>Cavassi</w:t>
      </w:r>
      <w:proofErr w:type="spellEnd"/>
      <w:r w:rsidRPr="007501F5">
        <w:rPr>
          <w:lang w:val="en-US"/>
        </w:rPr>
        <w:t xml:space="preserve">, </w:t>
      </w:r>
      <w:r>
        <w:rPr>
          <w:lang w:val="en-US"/>
        </w:rPr>
        <w:t xml:space="preserve">L. </w:t>
      </w:r>
      <w:proofErr w:type="spellStart"/>
      <w:r w:rsidRPr="007501F5">
        <w:rPr>
          <w:lang w:val="en-US"/>
        </w:rPr>
        <w:t>Lazzari</w:t>
      </w:r>
      <w:proofErr w:type="spellEnd"/>
      <w:r>
        <w:rPr>
          <w:lang w:val="en-US"/>
        </w:rPr>
        <w:t xml:space="preserve">, L. </w:t>
      </w:r>
      <w:proofErr w:type="spellStart"/>
      <w:r>
        <w:rPr>
          <w:lang w:val="en-US"/>
        </w:rPr>
        <w:t>P</w:t>
      </w:r>
      <w:r w:rsidRPr="007501F5">
        <w:rPr>
          <w:lang w:val="en-US"/>
        </w:rPr>
        <w:t>ezzotta</w:t>
      </w:r>
      <w:proofErr w:type="spellEnd"/>
      <w:r w:rsidRPr="007501F5">
        <w:rPr>
          <w:lang w:val="en-US"/>
        </w:rPr>
        <w:t xml:space="preserve">, Use of decision tree analysis and </w:t>
      </w:r>
      <w:proofErr w:type="spellStart"/>
      <w:r w:rsidRPr="007501F5">
        <w:rPr>
          <w:lang w:val="en-US"/>
        </w:rPr>
        <w:t>Montecarlo</w:t>
      </w:r>
      <w:proofErr w:type="spellEnd"/>
      <w:r w:rsidRPr="007501F5">
        <w:rPr>
          <w:lang w:val="en-US"/>
        </w:rPr>
        <w:t xml:space="preserve"> simulation for downhole material selection, Proc. Of Corrosion/97 Conference, </w:t>
      </w:r>
      <w:proofErr w:type="spellStart"/>
      <w:r w:rsidRPr="007501F5">
        <w:rPr>
          <w:lang w:val="en-US"/>
        </w:rPr>
        <w:t>Nace</w:t>
      </w:r>
      <w:proofErr w:type="spellEnd"/>
      <w:r w:rsidRPr="007501F5">
        <w:rPr>
          <w:lang w:val="en-US"/>
        </w:rPr>
        <w:t xml:space="preserve"> International, Houston, TX, Paper 97018</w:t>
      </w:r>
      <w:r>
        <w:rPr>
          <w:lang w:val="en-US"/>
        </w:rPr>
        <w:t>, 1997</w:t>
      </w:r>
      <w:r w:rsidRPr="007501F5">
        <w:rPr>
          <w:lang w:val="en-US"/>
        </w:rPr>
        <w:t xml:space="preserve">.  </w:t>
      </w:r>
    </w:p>
    <w:p w14:paraId="6582369A" w14:textId="05242F99" w:rsidR="009962F8" w:rsidRPr="007501F5" w:rsidRDefault="009962F8" w:rsidP="009962F8">
      <w:pPr>
        <w:pStyle w:val="TTPReference"/>
        <w:numPr>
          <w:ilvl w:val="0"/>
          <w:numId w:val="2"/>
        </w:numPr>
        <w:ind w:left="426" w:hanging="437"/>
        <w:rPr>
          <w:lang w:val="en-US"/>
        </w:rPr>
      </w:pPr>
      <w:r>
        <w:rPr>
          <w:lang w:val="en-US"/>
        </w:rPr>
        <w:t xml:space="preserve">M. </w:t>
      </w:r>
      <w:proofErr w:type="spellStart"/>
      <w:r w:rsidRPr="007501F5">
        <w:rPr>
          <w:lang w:val="en-US"/>
        </w:rPr>
        <w:t>Collepardi</w:t>
      </w:r>
      <w:proofErr w:type="spellEnd"/>
      <w:r>
        <w:rPr>
          <w:lang w:val="en-US"/>
        </w:rPr>
        <w:t>,</w:t>
      </w:r>
      <w:r w:rsidRPr="007501F5">
        <w:rPr>
          <w:lang w:val="en-US"/>
        </w:rPr>
        <w:t xml:space="preserve"> The new concrete. </w:t>
      </w:r>
      <w:proofErr w:type="spellStart"/>
      <w:r w:rsidRPr="007501F5">
        <w:rPr>
          <w:lang w:val="en-US"/>
        </w:rPr>
        <w:t>Villorba</w:t>
      </w:r>
      <w:proofErr w:type="spellEnd"/>
      <w:r w:rsidRPr="007501F5">
        <w:rPr>
          <w:lang w:val="en-US"/>
        </w:rPr>
        <w:t xml:space="preserve"> (TV) Italy: Tintoretto</w:t>
      </w:r>
      <w:r>
        <w:rPr>
          <w:lang w:val="en-US"/>
        </w:rPr>
        <w:t>, 2002</w:t>
      </w:r>
      <w:r w:rsidRPr="007501F5">
        <w:rPr>
          <w:lang w:val="en-US"/>
        </w:rPr>
        <w:t>.</w:t>
      </w:r>
    </w:p>
    <w:p w14:paraId="2E0CED1E" w14:textId="77777777" w:rsidR="003E7F4B" w:rsidRPr="007501F5" w:rsidRDefault="003E7F4B" w:rsidP="003E7F4B">
      <w:pPr>
        <w:pStyle w:val="TTPReference"/>
        <w:numPr>
          <w:ilvl w:val="0"/>
          <w:numId w:val="2"/>
        </w:numPr>
        <w:ind w:left="426" w:hanging="437"/>
        <w:rPr>
          <w:lang w:val="en-US"/>
        </w:rPr>
      </w:pPr>
      <w:r w:rsidRPr="007501F5">
        <w:rPr>
          <w:lang w:val="en-US"/>
        </w:rPr>
        <w:t xml:space="preserve">EN 206 Concrete – Specification, performance, production and conformity, European Committee for </w:t>
      </w:r>
      <w:proofErr w:type="spellStart"/>
      <w:r w:rsidRPr="007501F5">
        <w:rPr>
          <w:lang w:val="en-US"/>
        </w:rPr>
        <w:t>Standardisation</w:t>
      </w:r>
      <w:proofErr w:type="spellEnd"/>
    </w:p>
    <w:p w14:paraId="40F16500" w14:textId="77777777" w:rsidR="003E7F4B" w:rsidRPr="007501F5" w:rsidRDefault="003E7F4B" w:rsidP="003E7F4B">
      <w:pPr>
        <w:pStyle w:val="TTPReference"/>
        <w:numPr>
          <w:ilvl w:val="0"/>
          <w:numId w:val="2"/>
        </w:numPr>
        <w:ind w:left="426" w:hanging="437"/>
        <w:rPr>
          <w:lang w:val="en-US"/>
        </w:rPr>
      </w:pPr>
      <w:r w:rsidRPr="007501F5">
        <w:rPr>
          <w:lang w:val="en-US"/>
        </w:rPr>
        <w:t>EN 1992-1-</w:t>
      </w:r>
      <w:proofErr w:type="gramStart"/>
      <w:r w:rsidRPr="007501F5">
        <w:rPr>
          <w:lang w:val="en-US"/>
        </w:rPr>
        <w:t xml:space="preserve">1  </w:t>
      </w:r>
      <w:proofErr w:type="spellStart"/>
      <w:r w:rsidRPr="007501F5">
        <w:rPr>
          <w:lang w:val="en-US"/>
        </w:rPr>
        <w:t>Eurocode</w:t>
      </w:r>
      <w:proofErr w:type="spellEnd"/>
      <w:proofErr w:type="gramEnd"/>
      <w:r w:rsidRPr="007501F5">
        <w:rPr>
          <w:lang w:val="en-US"/>
        </w:rPr>
        <w:t xml:space="preserve"> 2: Design of concrete structures – Part 1-1: general rules and rules for buildings. European Committee for </w:t>
      </w:r>
      <w:proofErr w:type="spellStart"/>
      <w:r w:rsidRPr="007501F5">
        <w:rPr>
          <w:lang w:val="en-US"/>
        </w:rPr>
        <w:t>Standardisation</w:t>
      </w:r>
      <w:proofErr w:type="spellEnd"/>
    </w:p>
    <w:p w14:paraId="66A011DB" w14:textId="3ADF0AA9" w:rsidR="003E7F4B" w:rsidRPr="00B96A71" w:rsidRDefault="003E7F4B" w:rsidP="003E7F4B">
      <w:pPr>
        <w:pStyle w:val="TTPReference"/>
        <w:numPr>
          <w:ilvl w:val="0"/>
          <w:numId w:val="2"/>
        </w:numPr>
        <w:ind w:left="426" w:hanging="437"/>
        <w:rPr>
          <w:lang w:val="en-US"/>
        </w:rPr>
      </w:pPr>
      <w:r w:rsidRPr="00B96A71">
        <w:rPr>
          <w:lang w:val="en-US"/>
        </w:rPr>
        <w:t xml:space="preserve">K. </w:t>
      </w:r>
      <w:proofErr w:type="spellStart"/>
      <w:r w:rsidRPr="00B96A71">
        <w:rPr>
          <w:lang w:val="en-US"/>
        </w:rPr>
        <w:t>Tuutti</w:t>
      </w:r>
      <w:proofErr w:type="spellEnd"/>
      <w:r w:rsidRPr="00B96A71">
        <w:rPr>
          <w:lang w:val="en-US"/>
        </w:rPr>
        <w:t>,</w:t>
      </w:r>
      <w:r w:rsidRPr="00B96A71">
        <w:rPr>
          <w:lang w:val="en-US"/>
        </w:rPr>
        <w:t xml:space="preserve"> Corrosion of steel in concrete. </w:t>
      </w:r>
      <w:proofErr w:type="spellStart"/>
      <w:r w:rsidRPr="00B96A71">
        <w:rPr>
          <w:lang w:val="en-US"/>
        </w:rPr>
        <w:t>Stockolm</w:t>
      </w:r>
      <w:proofErr w:type="spellEnd"/>
      <w:r w:rsidRPr="00B96A71">
        <w:rPr>
          <w:lang w:val="en-US"/>
        </w:rPr>
        <w:t>: Swedish foundation for concrete research</w:t>
      </w:r>
      <w:r w:rsidRPr="00B96A71">
        <w:rPr>
          <w:lang w:val="en-US"/>
        </w:rPr>
        <w:t>, 1982</w:t>
      </w:r>
      <w:r w:rsidRPr="00B96A71">
        <w:rPr>
          <w:lang w:val="en-US"/>
        </w:rPr>
        <w:t>.</w:t>
      </w:r>
    </w:p>
    <w:p w14:paraId="4A08F181" w14:textId="77777777" w:rsidR="00645B7D" w:rsidRPr="007501F5" w:rsidRDefault="00645B7D" w:rsidP="00645B7D">
      <w:pPr>
        <w:pStyle w:val="TTPReference"/>
        <w:numPr>
          <w:ilvl w:val="0"/>
          <w:numId w:val="2"/>
        </w:numPr>
        <w:ind w:left="426" w:hanging="437"/>
        <w:rPr>
          <w:lang w:val="en-US"/>
        </w:rPr>
      </w:pPr>
      <w:r w:rsidRPr="007501F5">
        <w:rPr>
          <w:lang w:val="en-US"/>
        </w:rPr>
        <w:t>FIB 2006. Model code for service life design. Bulletin n. 34, Lausanne: International Federation for Structural Concrete.</w:t>
      </w:r>
    </w:p>
    <w:p w14:paraId="5C91F429" w14:textId="627D78F6" w:rsidR="00645B7D" w:rsidRPr="007501F5" w:rsidRDefault="00645B7D" w:rsidP="00645B7D">
      <w:pPr>
        <w:pStyle w:val="TTPReference"/>
        <w:numPr>
          <w:ilvl w:val="0"/>
          <w:numId w:val="2"/>
        </w:numPr>
        <w:ind w:left="426" w:hanging="437"/>
        <w:rPr>
          <w:lang w:val="en-US"/>
        </w:rPr>
      </w:pPr>
      <w:r>
        <w:rPr>
          <w:lang w:val="en-US"/>
        </w:rPr>
        <w:t xml:space="preserve">F. </w:t>
      </w:r>
      <w:proofErr w:type="spellStart"/>
      <w:r w:rsidRPr="007501F5">
        <w:rPr>
          <w:lang w:val="en-US"/>
        </w:rPr>
        <w:t>Lollini</w:t>
      </w:r>
      <w:proofErr w:type="spellEnd"/>
      <w:r w:rsidRPr="007501F5">
        <w:rPr>
          <w:lang w:val="en-US"/>
        </w:rPr>
        <w:t xml:space="preserve">, </w:t>
      </w:r>
      <w:r>
        <w:rPr>
          <w:lang w:val="en-US"/>
        </w:rPr>
        <w:t xml:space="preserve">M. </w:t>
      </w:r>
      <w:proofErr w:type="spellStart"/>
      <w:r w:rsidRPr="007501F5">
        <w:rPr>
          <w:lang w:val="en-US"/>
        </w:rPr>
        <w:t>Carsana</w:t>
      </w:r>
      <w:proofErr w:type="spellEnd"/>
      <w:r w:rsidRPr="007501F5">
        <w:rPr>
          <w:lang w:val="en-US"/>
        </w:rPr>
        <w:t xml:space="preserve">, </w:t>
      </w:r>
      <w:r>
        <w:rPr>
          <w:lang w:val="en-US"/>
        </w:rPr>
        <w:t xml:space="preserve">M. </w:t>
      </w:r>
      <w:proofErr w:type="spellStart"/>
      <w:r w:rsidRPr="007501F5">
        <w:rPr>
          <w:lang w:val="en-US"/>
        </w:rPr>
        <w:t>Gastaldi</w:t>
      </w:r>
      <w:proofErr w:type="spellEnd"/>
      <w:r w:rsidRPr="007501F5">
        <w:rPr>
          <w:lang w:val="en-US"/>
        </w:rPr>
        <w:t xml:space="preserve">, </w:t>
      </w:r>
      <w:r>
        <w:rPr>
          <w:lang w:val="en-US"/>
        </w:rPr>
        <w:t xml:space="preserve">E. </w:t>
      </w:r>
      <w:proofErr w:type="spellStart"/>
      <w:r w:rsidRPr="007501F5">
        <w:rPr>
          <w:lang w:val="en-US"/>
        </w:rPr>
        <w:t>Redaelli</w:t>
      </w:r>
      <w:proofErr w:type="spellEnd"/>
      <w:r>
        <w:rPr>
          <w:lang w:val="en-US"/>
        </w:rPr>
        <w:t>, L.</w:t>
      </w:r>
      <w:r w:rsidRPr="007501F5">
        <w:rPr>
          <w:lang w:val="en-US"/>
        </w:rPr>
        <w:t xml:space="preserve"> </w:t>
      </w:r>
      <w:proofErr w:type="spellStart"/>
      <w:r w:rsidRPr="007501F5">
        <w:rPr>
          <w:lang w:val="en-US"/>
        </w:rPr>
        <w:t>Bertolini</w:t>
      </w:r>
      <w:proofErr w:type="spellEnd"/>
      <w:r w:rsidRPr="007501F5">
        <w:rPr>
          <w:lang w:val="en-US"/>
        </w:rPr>
        <w:t>, Durability design of reinforced concrete structures, Proc. of the Institution of Civil Engineers, Construction Materials 164 (2011), Issue CM6: 273–282.</w:t>
      </w:r>
    </w:p>
    <w:p w14:paraId="6650BB88" w14:textId="6055B576" w:rsidR="00645B7D" w:rsidRPr="007501F5" w:rsidRDefault="004D5D7E" w:rsidP="00645B7D">
      <w:pPr>
        <w:pStyle w:val="TTPReference"/>
        <w:numPr>
          <w:ilvl w:val="0"/>
          <w:numId w:val="2"/>
        </w:numPr>
        <w:ind w:left="426" w:hanging="437"/>
        <w:rPr>
          <w:lang w:val="en-US"/>
        </w:rPr>
      </w:pPr>
      <w:r>
        <w:rPr>
          <w:lang w:val="en-US"/>
        </w:rPr>
        <w:t xml:space="preserve">F. </w:t>
      </w:r>
      <w:proofErr w:type="spellStart"/>
      <w:r w:rsidR="00645B7D" w:rsidRPr="004D5D7E">
        <w:rPr>
          <w:lang w:val="en-US"/>
        </w:rPr>
        <w:t>Lollini</w:t>
      </w:r>
      <w:proofErr w:type="spellEnd"/>
      <w:r w:rsidR="00645B7D" w:rsidRPr="004D5D7E">
        <w:rPr>
          <w:lang w:val="en-US"/>
        </w:rPr>
        <w:t xml:space="preserve">, </w:t>
      </w:r>
      <w:r>
        <w:rPr>
          <w:lang w:val="en-US"/>
        </w:rPr>
        <w:t xml:space="preserve">M. </w:t>
      </w:r>
      <w:proofErr w:type="spellStart"/>
      <w:r w:rsidR="00645B7D" w:rsidRPr="004D5D7E">
        <w:rPr>
          <w:lang w:val="en-US"/>
        </w:rPr>
        <w:t>Carsana</w:t>
      </w:r>
      <w:proofErr w:type="spellEnd"/>
      <w:r w:rsidR="00645B7D" w:rsidRPr="004D5D7E">
        <w:rPr>
          <w:lang w:val="en-US"/>
        </w:rPr>
        <w:t xml:space="preserve">, </w:t>
      </w:r>
      <w:r>
        <w:rPr>
          <w:lang w:val="en-US"/>
        </w:rPr>
        <w:t xml:space="preserve">M. </w:t>
      </w:r>
      <w:proofErr w:type="spellStart"/>
      <w:r w:rsidR="00645B7D" w:rsidRPr="004D5D7E">
        <w:rPr>
          <w:lang w:val="en-US"/>
        </w:rPr>
        <w:t>Gastaldi</w:t>
      </w:r>
      <w:proofErr w:type="spellEnd"/>
      <w:r w:rsidR="00645B7D" w:rsidRPr="004D5D7E">
        <w:rPr>
          <w:lang w:val="en-US"/>
        </w:rPr>
        <w:t xml:space="preserve">, </w:t>
      </w:r>
      <w:r>
        <w:rPr>
          <w:lang w:val="en-US"/>
        </w:rPr>
        <w:t xml:space="preserve">E. </w:t>
      </w:r>
      <w:proofErr w:type="spellStart"/>
      <w:r w:rsidR="00645B7D" w:rsidRPr="004D5D7E">
        <w:rPr>
          <w:lang w:val="en-US"/>
        </w:rPr>
        <w:t>Redaelli</w:t>
      </w:r>
      <w:proofErr w:type="spellEnd"/>
      <w:r>
        <w:rPr>
          <w:lang w:val="en-US"/>
        </w:rPr>
        <w:t>, L.</w:t>
      </w:r>
      <w:r w:rsidR="00645B7D" w:rsidRPr="004D5D7E">
        <w:rPr>
          <w:lang w:val="en-US"/>
        </w:rPr>
        <w:t xml:space="preserve"> </w:t>
      </w:r>
      <w:proofErr w:type="spellStart"/>
      <w:r w:rsidR="00645B7D" w:rsidRPr="004D5D7E">
        <w:rPr>
          <w:lang w:val="en-US"/>
        </w:rPr>
        <w:t>Bertolini</w:t>
      </w:r>
      <w:proofErr w:type="spellEnd"/>
      <w:r>
        <w:rPr>
          <w:lang w:val="en-US"/>
        </w:rPr>
        <w:t>,</w:t>
      </w:r>
      <w:r w:rsidR="00645B7D" w:rsidRPr="004D5D7E">
        <w:rPr>
          <w:lang w:val="en-US"/>
        </w:rPr>
        <w:t xml:space="preserve"> </w:t>
      </w:r>
      <w:r w:rsidR="00645B7D" w:rsidRPr="007501F5">
        <w:rPr>
          <w:lang w:val="en-US"/>
        </w:rPr>
        <w:t xml:space="preserve">The challenge of the performance-based approach for the design of reinforced concrete structures in chloride bearing environment, Constr. and Build. Mat. </w:t>
      </w:r>
      <w:proofErr w:type="gramStart"/>
      <w:r w:rsidR="00645B7D" w:rsidRPr="007501F5">
        <w:rPr>
          <w:lang w:val="en-US"/>
        </w:rPr>
        <w:t>79</w:t>
      </w:r>
      <w:proofErr w:type="gramEnd"/>
      <w:r w:rsidR="00645B7D" w:rsidRPr="007501F5">
        <w:rPr>
          <w:lang w:val="en-US"/>
        </w:rPr>
        <w:t>: 245–254</w:t>
      </w:r>
      <w:r>
        <w:rPr>
          <w:lang w:val="en-US"/>
        </w:rPr>
        <w:t>, 2015.</w:t>
      </w:r>
    </w:p>
    <w:p w14:paraId="2D8E845C" w14:textId="4D3EF964" w:rsidR="00356795" w:rsidRPr="007501F5" w:rsidRDefault="00356795" w:rsidP="00356795">
      <w:pPr>
        <w:pStyle w:val="TTPReference"/>
        <w:numPr>
          <w:ilvl w:val="0"/>
          <w:numId w:val="2"/>
        </w:numPr>
        <w:ind w:left="426" w:hanging="437"/>
        <w:rPr>
          <w:lang w:val="en-US"/>
        </w:rPr>
      </w:pPr>
      <w:r>
        <w:rPr>
          <w:lang w:val="en-US"/>
        </w:rPr>
        <w:t xml:space="preserve">R.M. </w:t>
      </w:r>
      <w:r w:rsidRPr="007501F5">
        <w:rPr>
          <w:lang w:val="en-US"/>
        </w:rPr>
        <w:t>Ferreira</w:t>
      </w:r>
      <w:r>
        <w:rPr>
          <w:lang w:val="en-US"/>
        </w:rPr>
        <w:t>,</w:t>
      </w:r>
      <w:r w:rsidRPr="007501F5">
        <w:rPr>
          <w:lang w:val="en-US"/>
        </w:rPr>
        <w:t xml:space="preserve"> Implication on RC structure performance of model parameter sensitivity: effect of chloride</w:t>
      </w:r>
      <w:r>
        <w:rPr>
          <w:lang w:val="en-US"/>
        </w:rPr>
        <w:t xml:space="preserve">, J </w:t>
      </w:r>
      <w:proofErr w:type="spellStart"/>
      <w:r>
        <w:rPr>
          <w:lang w:val="en-US"/>
        </w:rPr>
        <w:t>Civ</w:t>
      </w:r>
      <w:proofErr w:type="spellEnd"/>
      <w:r>
        <w:rPr>
          <w:lang w:val="en-US"/>
        </w:rPr>
        <w:t xml:space="preserve"> </w:t>
      </w:r>
      <w:proofErr w:type="spellStart"/>
      <w:r>
        <w:rPr>
          <w:lang w:val="en-US"/>
        </w:rPr>
        <w:t>Eng</w:t>
      </w:r>
      <w:proofErr w:type="spellEnd"/>
      <w:r>
        <w:rPr>
          <w:lang w:val="en-US"/>
        </w:rPr>
        <w:t xml:space="preserve"> </w:t>
      </w:r>
      <w:proofErr w:type="spellStart"/>
      <w:r>
        <w:rPr>
          <w:lang w:val="en-US"/>
        </w:rPr>
        <w:t>Manag</w:t>
      </w:r>
      <w:proofErr w:type="spellEnd"/>
      <w:r>
        <w:rPr>
          <w:lang w:val="en-US"/>
        </w:rPr>
        <w:t xml:space="preserve"> (2012): 561–6, 2012.</w:t>
      </w:r>
    </w:p>
    <w:p w14:paraId="008E0A0F" w14:textId="2F35BFE4" w:rsidR="00356795" w:rsidRDefault="00356795" w:rsidP="00356795">
      <w:pPr>
        <w:pStyle w:val="TTPReference"/>
        <w:numPr>
          <w:ilvl w:val="0"/>
          <w:numId w:val="2"/>
        </w:numPr>
        <w:ind w:left="426" w:hanging="437"/>
        <w:rPr>
          <w:lang w:val="en-US"/>
        </w:rPr>
      </w:pPr>
      <w:r w:rsidRPr="00356795">
        <w:rPr>
          <w:lang w:val="en-US"/>
        </w:rPr>
        <w:t xml:space="preserve">L. </w:t>
      </w:r>
      <w:proofErr w:type="spellStart"/>
      <w:r w:rsidRPr="00356795">
        <w:rPr>
          <w:lang w:val="en-US"/>
        </w:rPr>
        <w:t>Bertolini</w:t>
      </w:r>
      <w:proofErr w:type="spellEnd"/>
      <w:r w:rsidRPr="00356795">
        <w:rPr>
          <w:lang w:val="en-US"/>
        </w:rPr>
        <w:t xml:space="preserve">, </w:t>
      </w:r>
      <w:r w:rsidRPr="00356795">
        <w:rPr>
          <w:lang w:val="en-US"/>
        </w:rPr>
        <w:t xml:space="preserve">M. </w:t>
      </w:r>
      <w:proofErr w:type="spellStart"/>
      <w:r w:rsidRPr="00356795">
        <w:rPr>
          <w:lang w:val="en-US"/>
        </w:rPr>
        <w:t>Carsana</w:t>
      </w:r>
      <w:proofErr w:type="spellEnd"/>
      <w:r w:rsidRPr="00356795">
        <w:rPr>
          <w:lang w:val="en-US"/>
        </w:rPr>
        <w:t xml:space="preserve">, </w:t>
      </w:r>
      <w:r w:rsidRPr="00356795">
        <w:rPr>
          <w:lang w:val="en-US"/>
        </w:rPr>
        <w:t xml:space="preserve">M. </w:t>
      </w:r>
      <w:proofErr w:type="spellStart"/>
      <w:r w:rsidRPr="00356795">
        <w:rPr>
          <w:lang w:val="en-US"/>
        </w:rPr>
        <w:t>Gastaldi</w:t>
      </w:r>
      <w:proofErr w:type="spellEnd"/>
      <w:r w:rsidRPr="00356795">
        <w:rPr>
          <w:lang w:val="en-US"/>
        </w:rPr>
        <w:t xml:space="preserve">, </w:t>
      </w:r>
      <w:r w:rsidRPr="00356795">
        <w:rPr>
          <w:lang w:val="en-US"/>
        </w:rPr>
        <w:t xml:space="preserve">F. </w:t>
      </w:r>
      <w:proofErr w:type="spellStart"/>
      <w:r w:rsidRPr="00356795">
        <w:rPr>
          <w:lang w:val="en-US"/>
        </w:rPr>
        <w:t>Lollini</w:t>
      </w:r>
      <w:proofErr w:type="spellEnd"/>
      <w:r w:rsidRPr="00356795">
        <w:rPr>
          <w:lang w:val="en-US"/>
        </w:rPr>
        <w:t xml:space="preserve">, E. </w:t>
      </w:r>
      <w:proofErr w:type="spellStart"/>
      <w:r w:rsidRPr="00356795">
        <w:rPr>
          <w:lang w:val="en-US"/>
        </w:rPr>
        <w:t>Redaelli</w:t>
      </w:r>
      <w:proofErr w:type="spellEnd"/>
      <w:r w:rsidRPr="00356795">
        <w:rPr>
          <w:lang w:val="en-US"/>
        </w:rPr>
        <w:t xml:space="preserve">, </w:t>
      </w:r>
      <w:r w:rsidRPr="007501F5">
        <w:rPr>
          <w:lang w:val="en-US"/>
        </w:rPr>
        <w:t xml:space="preserve">Corrosion of steel in concrete and its prevention in aggressive chloride-bearing environments, Proc. 5th Int. Conf. on durability of concrete structures Jun 30-Jul 1 2016 </w:t>
      </w:r>
      <w:proofErr w:type="spellStart"/>
      <w:r w:rsidRPr="007501F5">
        <w:rPr>
          <w:lang w:val="en-US"/>
        </w:rPr>
        <w:t>Shenzen</w:t>
      </w:r>
      <w:proofErr w:type="spellEnd"/>
      <w:r w:rsidRPr="007501F5">
        <w:rPr>
          <w:lang w:val="en-US"/>
        </w:rPr>
        <w:t>, China.</w:t>
      </w:r>
    </w:p>
    <w:p w14:paraId="6854CEB2" w14:textId="74F0F20A" w:rsidR="00115FB0" w:rsidRPr="007501F5" w:rsidRDefault="00115FB0" w:rsidP="00115FB0">
      <w:pPr>
        <w:pStyle w:val="TTPReference"/>
        <w:numPr>
          <w:ilvl w:val="0"/>
          <w:numId w:val="2"/>
        </w:numPr>
        <w:ind w:left="426" w:hanging="437"/>
        <w:rPr>
          <w:lang w:val="en-US"/>
        </w:rPr>
      </w:pPr>
      <w:r>
        <w:rPr>
          <w:lang w:val="en-US"/>
        </w:rPr>
        <w:t xml:space="preserve">P. </w:t>
      </w:r>
      <w:proofErr w:type="spellStart"/>
      <w:r w:rsidRPr="007501F5">
        <w:rPr>
          <w:lang w:val="en-US"/>
        </w:rPr>
        <w:t>Pedeferri</w:t>
      </w:r>
      <w:proofErr w:type="spellEnd"/>
      <w:r>
        <w:rPr>
          <w:lang w:val="en-US"/>
        </w:rPr>
        <w:t>,</w:t>
      </w:r>
      <w:r w:rsidRPr="007501F5">
        <w:rPr>
          <w:lang w:val="en-US"/>
        </w:rPr>
        <w:t xml:space="preserve"> </w:t>
      </w:r>
      <w:proofErr w:type="spellStart"/>
      <w:r w:rsidRPr="007501F5">
        <w:rPr>
          <w:lang w:val="en-US"/>
        </w:rPr>
        <w:t>Cathodic</w:t>
      </w:r>
      <w:proofErr w:type="spellEnd"/>
      <w:r w:rsidRPr="007501F5">
        <w:rPr>
          <w:lang w:val="en-US"/>
        </w:rPr>
        <w:t xml:space="preserve"> protection and </w:t>
      </w:r>
      <w:proofErr w:type="spellStart"/>
      <w:r w:rsidRPr="007501F5">
        <w:rPr>
          <w:lang w:val="en-US"/>
        </w:rPr>
        <w:t>cathodic</w:t>
      </w:r>
      <w:proofErr w:type="spellEnd"/>
      <w:r w:rsidRPr="007501F5">
        <w:rPr>
          <w:lang w:val="en-US"/>
        </w:rPr>
        <w:t xml:space="preserve"> prevention, Construction and building materials, 10: 391-402</w:t>
      </w:r>
      <w:r>
        <w:rPr>
          <w:lang w:val="en-US"/>
        </w:rPr>
        <w:t>, 1996</w:t>
      </w:r>
      <w:r w:rsidRPr="007501F5">
        <w:rPr>
          <w:lang w:val="en-US"/>
        </w:rPr>
        <w:t>.</w:t>
      </w:r>
    </w:p>
    <w:p w14:paraId="5576E744" w14:textId="77777777" w:rsidR="00115FB0" w:rsidRPr="007501F5" w:rsidRDefault="00115FB0" w:rsidP="00115FB0">
      <w:pPr>
        <w:pStyle w:val="TTPReference"/>
        <w:numPr>
          <w:ilvl w:val="0"/>
          <w:numId w:val="2"/>
        </w:numPr>
        <w:ind w:left="426" w:hanging="437"/>
        <w:rPr>
          <w:lang w:val="en-US"/>
        </w:rPr>
      </w:pPr>
      <w:r w:rsidRPr="007501F5">
        <w:rPr>
          <w:lang w:val="en-US"/>
        </w:rPr>
        <w:t xml:space="preserve">EN ISO 12696 </w:t>
      </w:r>
      <w:proofErr w:type="spellStart"/>
      <w:r w:rsidRPr="007501F5">
        <w:rPr>
          <w:lang w:val="en-US"/>
        </w:rPr>
        <w:t>Cathodic</w:t>
      </w:r>
      <w:proofErr w:type="spellEnd"/>
      <w:r w:rsidRPr="007501F5">
        <w:rPr>
          <w:lang w:val="en-US"/>
        </w:rPr>
        <w:t xml:space="preserve"> protection of steel in concrete. European Committee for </w:t>
      </w:r>
      <w:proofErr w:type="spellStart"/>
      <w:r w:rsidRPr="007501F5">
        <w:rPr>
          <w:lang w:val="en-US"/>
        </w:rPr>
        <w:t>Standardisation</w:t>
      </w:r>
      <w:proofErr w:type="spellEnd"/>
    </w:p>
    <w:p w14:paraId="32DE4144" w14:textId="2FC6D149" w:rsidR="00115FB0" w:rsidRPr="007501F5" w:rsidRDefault="00115FB0" w:rsidP="00115FB0">
      <w:pPr>
        <w:pStyle w:val="TTPReference"/>
        <w:numPr>
          <w:ilvl w:val="0"/>
          <w:numId w:val="2"/>
        </w:numPr>
        <w:ind w:left="426" w:hanging="437"/>
        <w:rPr>
          <w:lang w:val="en-US"/>
        </w:rPr>
      </w:pPr>
      <w:r w:rsidRPr="00115FB0">
        <w:rPr>
          <w:lang w:val="en-US"/>
        </w:rPr>
        <w:t xml:space="preserve">L. </w:t>
      </w:r>
      <w:proofErr w:type="spellStart"/>
      <w:r w:rsidRPr="00115FB0">
        <w:rPr>
          <w:lang w:val="en-US"/>
        </w:rPr>
        <w:t>Bertolini</w:t>
      </w:r>
      <w:proofErr w:type="spellEnd"/>
      <w:r w:rsidRPr="00115FB0">
        <w:rPr>
          <w:lang w:val="en-US"/>
        </w:rPr>
        <w:t>,</w:t>
      </w:r>
      <w:r w:rsidRPr="00115FB0">
        <w:rPr>
          <w:lang w:val="en-US"/>
        </w:rPr>
        <w:t xml:space="preserve"> </w:t>
      </w:r>
      <w:r w:rsidRPr="00115FB0">
        <w:rPr>
          <w:lang w:val="en-US"/>
        </w:rPr>
        <w:t xml:space="preserve">F. </w:t>
      </w:r>
      <w:proofErr w:type="spellStart"/>
      <w:r w:rsidRPr="00115FB0">
        <w:rPr>
          <w:lang w:val="en-US"/>
        </w:rPr>
        <w:t>Bolzoni</w:t>
      </w:r>
      <w:proofErr w:type="spellEnd"/>
      <w:r w:rsidRPr="00115FB0">
        <w:rPr>
          <w:lang w:val="en-US"/>
        </w:rPr>
        <w:t xml:space="preserve">, </w:t>
      </w:r>
      <w:r>
        <w:rPr>
          <w:lang w:val="en-US"/>
        </w:rPr>
        <w:t xml:space="preserve">M. </w:t>
      </w:r>
      <w:proofErr w:type="spellStart"/>
      <w:r w:rsidRPr="00115FB0">
        <w:rPr>
          <w:lang w:val="en-US"/>
        </w:rPr>
        <w:t>Gastaldi</w:t>
      </w:r>
      <w:proofErr w:type="spellEnd"/>
      <w:r>
        <w:rPr>
          <w:lang w:val="en-US"/>
        </w:rPr>
        <w:t>, T.</w:t>
      </w:r>
      <w:r w:rsidRPr="00115FB0">
        <w:rPr>
          <w:lang w:val="en-US"/>
        </w:rPr>
        <w:t xml:space="preserve"> </w:t>
      </w:r>
      <w:proofErr w:type="spellStart"/>
      <w:r w:rsidRPr="00115FB0">
        <w:rPr>
          <w:lang w:val="en-US"/>
        </w:rPr>
        <w:t>Pastore</w:t>
      </w:r>
      <w:proofErr w:type="spellEnd"/>
      <w:r w:rsidRPr="00115FB0">
        <w:rPr>
          <w:lang w:val="en-US"/>
        </w:rPr>
        <w:t xml:space="preserve">, </w:t>
      </w:r>
      <w:r>
        <w:rPr>
          <w:lang w:val="en-US"/>
        </w:rPr>
        <w:t xml:space="preserve">P. </w:t>
      </w:r>
      <w:proofErr w:type="spellStart"/>
      <w:r w:rsidRPr="00115FB0">
        <w:rPr>
          <w:lang w:val="en-US"/>
        </w:rPr>
        <w:t>Pedeferri</w:t>
      </w:r>
      <w:proofErr w:type="spellEnd"/>
      <w:r>
        <w:rPr>
          <w:lang w:val="en-US"/>
        </w:rPr>
        <w:t>, E.</w:t>
      </w:r>
      <w:r w:rsidRPr="00115FB0">
        <w:rPr>
          <w:lang w:val="en-US"/>
        </w:rPr>
        <w:t xml:space="preserve"> </w:t>
      </w:r>
      <w:proofErr w:type="spellStart"/>
      <w:r w:rsidRPr="00115FB0">
        <w:rPr>
          <w:lang w:val="en-US"/>
        </w:rPr>
        <w:t>Redaelli</w:t>
      </w:r>
      <w:proofErr w:type="spellEnd"/>
      <w:r>
        <w:rPr>
          <w:lang w:val="en-US"/>
        </w:rPr>
        <w:t>,</w:t>
      </w:r>
      <w:r w:rsidRPr="00115FB0">
        <w:rPr>
          <w:lang w:val="en-US"/>
        </w:rPr>
        <w:t xml:space="preserve"> </w:t>
      </w:r>
      <w:r w:rsidRPr="007501F5">
        <w:rPr>
          <w:lang w:val="en-US"/>
        </w:rPr>
        <w:t xml:space="preserve">Effects of </w:t>
      </w:r>
      <w:proofErr w:type="spellStart"/>
      <w:r w:rsidRPr="007501F5">
        <w:rPr>
          <w:lang w:val="en-US"/>
        </w:rPr>
        <w:t>cathodic</w:t>
      </w:r>
      <w:proofErr w:type="spellEnd"/>
      <w:r w:rsidRPr="007501F5">
        <w:rPr>
          <w:lang w:val="en-US"/>
        </w:rPr>
        <w:t xml:space="preserve"> prevention on the chloride threshold for steel corrosion in concrete. </w:t>
      </w:r>
      <w:proofErr w:type="spellStart"/>
      <w:r w:rsidRPr="007501F5">
        <w:rPr>
          <w:lang w:val="en-US"/>
        </w:rPr>
        <w:t>Electroch</w:t>
      </w:r>
      <w:proofErr w:type="spellEnd"/>
      <w:r w:rsidRPr="007501F5">
        <w:rPr>
          <w:lang w:val="en-US"/>
        </w:rPr>
        <w:t xml:space="preserve">. </w:t>
      </w:r>
      <w:proofErr w:type="spellStart"/>
      <w:r w:rsidRPr="007501F5">
        <w:rPr>
          <w:lang w:val="en-US"/>
        </w:rPr>
        <w:t>Acta</w:t>
      </w:r>
      <w:proofErr w:type="spellEnd"/>
      <w:r w:rsidRPr="007501F5">
        <w:rPr>
          <w:lang w:val="en-US"/>
        </w:rPr>
        <w:t xml:space="preserve"> 54: 1452–1463</w:t>
      </w:r>
      <w:r>
        <w:rPr>
          <w:lang w:val="en-US"/>
        </w:rPr>
        <w:t>, 2009</w:t>
      </w:r>
      <w:r w:rsidRPr="007501F5">
        <w:rPr>
          <w:lang w:val="en-US"/>
        </w:rPr>
        <w:t>.</w:t>
      </w:r>
    </w:p>
    <w:p w14:paraId="307EEB82" w14:textId="6C3B0D2B" w:rsidR="00115FB0" w:rsidRPr="007501F5" w:rsidRDefault="00115FB0" w:rsidP="00115FB0">
      <w:pPr>
        <w:pStyle w:val="TTPReference"/>
        <w:numPr>
          <w:ilvl w:val="0"/>
          <w:numId w:val="2"/>
        </w:numPr>
        <w:ind w:left="426" w:hanging="437"/>
        <w:rPr>
          <w:lang w:val="en-US"/>
        </w:rPr>
      </w:pPr>
      <w:r>
        <w:rPr>
          <w:lang w:val="en-US"/>
        </w:rPr>
        <w:lastRenderedPageBreak/>
        <w:t xml:space="preserve">F. </w:t>
      </w:r>
      <w:proofErr w:type="spellStart"/>
      <w:r w:rsidRPr="007501F5">
        <w:rPr>
          <w:lang w:val="en-US"/>
        </w:rPr>
        <w:t>Tittarelli</w:t>
      </w:r>
      <w:proofErr w:type="spellEnd"/>
      <w:r>
        <w:rPr>
          <w:lang w:val="en-US"/>
        </w:rPr>
        <w:t xml:space="preserve">, G. </w:t>
      </w:r>
      <w:proofErr w:type="spellStart"/>
      <w:r>
        <w:rPr>
          <w:lang w:val="en-US"/>
        </w:rPr>
        <w:t>Moriconi</w:t>
      </w:r>
      <w:proofErr w:type="spellEnd"/>
      <w:r>
        <w:rPr>
          <w:lang w:val="en-US"/>
        </w:rPr>
        <w:t>,</w:t>
      </w:r>
      <w:r w:rsidRPr="007501F5">
        <w:rPr>
          <w:lang w:val="en-US"/>
        </w:rPr>
        <w:t xml:space="preserve"> The effect of </w:t>
      </w:r>
      <w:proofErr w:type="spellStart"/>
      <w:r w:rsidRPr="007501F5">
        <w:rPr>
          <w:lang w:val="en-US"/>
        </w:rPr>
        <w:t>silane</w:t>
      </w:r>
      <w:proofErr w:type="spellEnd"/>
      <w:r w:rsidRPr="007501F5">
        <w:rPr>
          <w:lang w:val="en-US"/>
        </w:rPr>
        <w:t>-based hydrophobic admixture on corrosion of reinforcing steel in concrete, Cement and Concrete Research 38: 1354–1357</w:t>
      </w:r>
      <w:r>
        <w:rPr>
          <w:lang w:val="en-US"/>
        </w:rPr>
        <w:t>, 2008</w:t>
      </w:r>
      <w:r w:rsidRPr="007501F5">
        <w:rPr>
          <w:lang w:val="en-US"/>
        </w:rPr>
        <w:t xml:space="preserve">. </w:t>
      </w:r>
    </w:p>
    <w:p w14:paraId="3E2A8457" w14:textId="25E372DF" w:rsidR="00115FB0" w:rsidRPr="007501F5" w:rsidRDefault="00115FB0" w:rsidP="00115FB0">
      <w:pPr>
        <w:pStyle w:val="TTPReference"/>
        <w:numPr>
          <w:ilvl w:val="0"/>
          <w:numId w:val="2"/>
        </w:numPr>
        <w:ind w:left="426" w:hanging="437"/>
        <w:rPr>
          <w:lang w:val="en-US"/>
        </w:rPr>
      </w:pPr>
      <w:r w:rsidRPr="00115FB0">
        <w:rPr>
          <w:lang w:val="en-US"/>
        </w:rPr>
        <w:t xml:space="preserve">A. </w:t>
      </w:r>
      <w:r w:rsidRPr="00115FB0">
        <w:rPr>
          <w:lang w:val="en-US"/>
        </w:rPr>
        <w:t xml:space="preserve">Brenna, </w:t>
      </w:r>
      <w:r w:rsidRPr="00115FB0">
        <w:rPr>
          <w:lang w:val="en-US"/>
        </w:rPr>
        <w:t xml:space="preserve">F. </w:t>
      </w:r>
      <w:proofErr w:type="spellStart"/>
      <w:r w:rsidRPr="00115FB0">
        <w:rPr>
          <w:lang w:val="en-US"/>
        </w:rPr>
        <w:t>Bolzoni</w:t>
      </w:r>
      <w:proofErr w:type="spellEnd"/>
      <w:r w:rsidRPr="00115FB0">
        <w:rPr>
          <w:lang w:val="en-US"/>
        </w:rPr>
        <w:t>,</w:t>
      </w:r>
      <w:r w:rsidRPr="00115FB0">
        <w:rPr>
          <w:lang w:val="en-US"/>
        </w:rPr>
        <w:t xml:space="preserve"> </w:t>
      </w:r>
      <w:r w:rsidRPr="00115FB0">
        <w:rPr>
          <w:lang w:val="en-US"/>
        </w:rPr>
        <w:t xml:space="preserve">S. </w:t>
      </w:r>
      <w:r w:rsidRPr="00115FB0">
        <w:rPr>
          <w:lang w:val="en-US"/>
        </w:rPr>
        <w:t>Beretta</w:t>
      </w:r>
      <w:r w:rsidRPr="00115FB0">
        <w:rPr>
          <w:lang w:val="en-US"/>
        </w:rPr>
        <w:t>, M.</w:t>
      </w:r>
      <w:r w:rsidRPr="00115FB0">
        <w:rPr>
          <w:lang w:val="en-US"/>
        </w:rPr>
        <w:t xml:space="preserve"> </w:t>
      </w:r>
      <w:proofErr w:type="spellStart"/>
      <w:r w:rsidRPr="00115FB0">
        <w:rPr>
          <w:lang w:val="en-US"/>
        </w:rPr>
        <w:t>Ormellese</w:t>
      </w:r>
      <w:proofErr w:type="spellEnd"/>
      <w:r w:rsidRPr="00115FB0">
        <w:rPr>
          <w:lang w:val="en-US"/>
        </w:rPr>
        <w:t>,</w:t>
      </w:r>
      <w:r w:rsidRPr="00115FB0">
        <w:rPr>
          <w:lang w:val="en-US"/>
        </w:rPr>
        <w:t xml:space="preserve"> </w:t>
      </w:r>
      <w:r w:rsidRPr="007501F5">
        <w:rPr>
          <w:lang w:val="en-US"/>
        </w:rPr>
        <w:t>Long-term chloride-induced corrosion monitoring of reinforced concrete coated with commercial polymer-modified mortar and polymeric coatings, Construction and Building Materials 48: 734–744</w:t>
      </w:r>
      <w:r>
        <w:rPr>
          <w:lang w:val="en-US"/>
        </w:rPr>
        <w:t>, 2013</w:t>
      </w:r>
      <w:r w:rsidRPr="007501F5">
        <w:rPr>
          <w:lang w:val="en-US"/>
        </w:rPr>
        <w:t xml:space="preserve">. </w:t>
      </w:r>
    </w:p>
    <w:p w14:paraId="0023E563" w14:textId="5ECC9B33" w:rsidR="00115FB0" w:rsidRPr="007501F5" w:rsidRDefault="00115FB0" w:rsidP="00115FB0">
      <w:pPr>
        <w:pStyle w:val="TTPReference"/>
        <w:numPr>
          <w:ilvl w:val="0"/>
          <w:numId w:val="2"/>
        </w:numPr>
        <w:ind w:left="426" w:hanging="437"/>
        <w:rPr>
          <w:lang w:val="en-US"/>
        </w:rPr>
      </w:pPr>
      <w:r w:rsidRPr="00115FB0">
        <w:rPr>
          <w:lang w:val="it-IT"/>
        </w:rPr>
        <w:t>A.</w:t>
      </w:r>
      <w:r>
        <w:rPr>
          <w:lang w:val="it-IT"/>
        </w:rPr>
        <w:t xml:space="preserve"> Brenna</w:t>
      </w:r>
      <w:r w:rsidRPr="007501F5">
        <w:rPr>
          <w:lang w:val="it-IT"/>
        </w:rPr>
        <w:t xml:space="preserve">, </w:t>
      </w:r>
      <w:r>
        <w:rPr>
          <w:lang w:val="it-IT"/>
        </w:rPr>
        <w:t xml:space="preserve">S. </w:t>
      </w:r>
      <w:r w:rsidRPr="007501F5">
        <w:rPr>
          <w:lang w:val="it-IT"/>
        </w:rPr>
        <w:t xml:space="preserve">Beretta, </w:t>
      </w:r>
      <w:r>
        <w:rPr>
          <w:lang w:val="it-IT"/>
        </w:rPr>
        <w:t xml:space="preserve">M. </w:t>
      </w:r>
      <w:r w:rsidRPr="007501F5">
        <w:rPr>
          <w:lang w:val="it-IT"/>
        </w:rPr>
        <w:t>Berra</w:t>
      </w:r>
      <w:r>
        <w:rPr>
          <w:lang w:val="it-IT"/>
        </w:rPr>
        <w:t>,</w:t>
      </w:r>
      <w:r w:rsidRPr="007501F5">
        <w:rPr>
          <w:lang w:val="it-IT"/>
        </w:rPr>
        <w:t xml:space="preserve"> </w:t>
      </w:r>
      <w:r>
        <w:rPr>
          <w:lang w:val="it-IT"/>
        </w:rPr>
        <w:t>MV.</w:t>
      </w:r>
      <w:r w:rsidRPr="007501F5">
        <w:rPr>
          <w:lang w:val="it-IT"/>
        </w:rPr>
        <w:t xml:space="preserve"> Diamanti, </w:t>
      </w:r>
      <w:r>
        <w:rPr>
          <w:lang w:val="it-IT"/>
        </w:rPr>
        <w:t xml:space="preserve">M. </w:t>
      </w:r>
      <w:r w:rsidRPr="007501F5">
        <w:rPr>
          <w:lang w:val="it-IT"/>
        </w:rPr>
        <w:t xml:space="preserve">Ormellese, </w:t>
      </w:r>
      <w:r>
        <w:rPr>
          <w:lang w:val="it-IT"/>
        </w:rPr>
        <w:t xml:space="preserve">MP. </w:t>
      </w:r>
      <w:r w:rsidRPr="00115FB0">
        <w:rPr>
          <w:lang w:val="en-US"/>
        </w:rPr>
        <w:t xml:space="preserve">Pedeferri, </w:t>
      </w:r>
      <w:r w:rsidRPr="00115FB0">
        <w:rPr>
          <w:lang w:val="en-US"/>
        </w:rPr>
        <w:t xml:space="preserve">T. </w:t>
      </w:r>
      <w:proofErr w:type="spellStart"/>
      <w:r w:rsidRPr="00115FB0">
        <w:rPr>
          <w:lang w:val="en-US"/>
        </w:rPr>
        <w:t>Pastore</w:t>
      </w:r>
      <w:proofErr w:type="spellEnd"/>
      <w:r w:rsidRPr="00115FB0">
        <w:rPr>
          <w:lang w:val="en-US"/>
        </w:rPr>
        <w:t>, F.</w:t>
      </w:r>
      <w:r w:rsidRPr="00115FB0">
        <w:rPr>
          <w:lang w:val="en-US"/>
        </w:rPr>
        <w:t xml:space="preserve"> </w:t>
      </w:r>
      <w:proofErr w:type="spellStart"/>
      <w:r w:rsidRPr="00115FB0">
        <w:rPr>
          <w:lang w:val="en-US"/>
        </w:rPr>
        <w:t>Bolzoni</w:t>
      </w:r>
      <w:proofErr w:type="spellEnd"/>
      <w:r w:rsidRPr="00115FB0">
        <w:rPr>
          <w:lang w:val="en-US"/>
        </w:rPr>
        <w:t>,</w:t>
      </w:r>
      <w:r w:rsidRPr="00115FB0">
        <w:rPr>
          <w:lang w:val="en-US"/>
        </w:rPr>
        <w:t xml:space="preserve"> </w:t>
      </w:r>
      <w:r w:rsidRPr="007501F5">
        <w:rPr>
          <w:lang w:val="en-US"/>
        </w:rPr>
        <w:t xml:space="preserve">Effect of polymer modified cementitious coatings on chloride-induced corrosion of steel in concrete. Structural Concrete. </w:t>
      </w:r>
      <w:proofErr w:type="gramStart"/>
      <w:r w:rsidRPr="007501F5">
        <w:rPr>
          <w:lang w:val="en-US"/>
        </w:rPr>
        <w:t>21</w:t>
      </w:r>
      <w:proofErr w:type="gramEnd"/>
      <w:r w:rsidRPr="007501F5">
        <w:rPr>
          <w:lang w:val="en-US"/>
        </w:rPr>
        <w:t>: 1810-1822</w:t>
      </w:r>
      <w:r>
        <w:rPr>
          <w:lang w:val="en-US"/>
        </w:rPr>
        <w:t>, 2020</w:t>
      </w:r>
      <w:r w:rsidRPr="007501F5">
        <w:rPr>
          <w:lang w:val="en-US"/>
        </w:rPr>
        <w:t>.</w:t>
      </w:r>
    </w:p>
    <w:p w14:paraId="23154A1E" w14:textId="5DA40908" w:rsidR="00115FB0" w:rsidRPr="007501F5" w:rsidRDefault="00115FB0" w:rsidP="00115FB0">
      <w:pPr>
        <w:pStyle w:val="TTPReference"/>
        <w:numPr>
          <w:ilvl w:val="0"/>
          <w:numId w:val="2"/>
        </w:numPr>
        <w:ind w:left="426" w:hanging="437"/>
        <w:rPr>
          <w:lang w:val="en-US"/>
        </w:rPr>
      </w:pPr>
      <w:r>
        <w:rPr>
          <w:lang w:val="en-US"/>
        </w:rPr>
        <w:t xml:space="preserve">B. </w:t>
      </w:r>
      <w:proofErr w:type="spellStart"/>
      <w:r w:rsidRPr="007501F5">
        <w:rPr>
          <w:lang w:val="en-US"/>
        </w:rPr>
        <w:t>Elsener</w:t>
      </w:r>
      <w:proofErr w:type="spellEnd"/>
      <w:r w:rsidRPr="007501F5">
        <w:rPr>
          <w:lang w:val="en-US"/>
        </w:rPr>
        <w:t>, Corrosion inhibitors for steel in concrete - an EFC state of the art report. European Federation of Corrosion, Number 35. London: Institute of Materials and EFC</w:t>
      </w:r>
      <w:r>
        <w:rPr>
          <w:lang w:val="en-US"/>
        </w:rPr>
        <w:t>, 2001</w:t>
      </w:r>
      <w:r w:rsidRPr="007501F5">
        <w:rPr>
          <w:lang w:val="en-US"/>
        </w:rPr>
        <w:t>.</w:t>
      </w:r>
    </w:p>
    <w:p w14:paraId="7A473434" w14:textId="12590C2E" w:rsidR="00115FB0" w:rsidRPr="007501F5" w:rsidRDefault="00115FB0" w:rsidP="00115FB0">
      <w:pPr>
        <w:pStyle w:val="TTPReference"/>
        <w:numPr>
          <w:ilvl w:val="0"/>
          <w:numId w:val="2"/>
        </w:numPr>
        <w:ind w:left="426" w:hanging="437"/>
        <w:rPr>
          <w:lang w:val="en-US"/>
        </w:rPr>
      </w:pPr>
      <w:r w:rsidRPr="00115FB0">
        <w:rPr>
          <w:lang w:val="en-US"/>
        </w:rPr>
        <w:t xml:space="preserve">C. </w:t>
      </w:r>
      <w:r w:rsidRPr="00115FB0">
        <w:rPr>
          <w:lang w:val="en-US"/>
        </w:rPr>
        <w:t xml:space="preserve">Andrade, </w:t>
      </w:r>
      <w:r w:rsidRPr="00115FB0">
        <w:rPr>
          <w:lang w:val="en-US"/>
        </w:rPr>
        <w:t xml:space="preserve">C. </w:t>
      </w:r>
      <w:r w:rsidRPr="00115FB0">
        <w:rPr>
          <w:lang w:val="en-US"/>
        </w:rPr>
        <w:t>Alonso</w:t>
      </w:r>
      <w:r>
        <w:rPr>
          <w:lang w:val="en-US"/>
        </w:rPr>
        <w:t xml:space="preserve">, JA. </w:t>
      </w:r>
      <w:r w:rsidRPr="00115FB0">
        <w:rPr>
          <w:lang w:val="en-US"/>
        </w:rPr>
        <w:t>Gonzalez</w:t>
      </w:r>
      <w:r>
        <w:rPr>
          <w:lang w:val="en-US"/>
        </w:rPr>
        <w:t>,</w:t>
      </w:r>
      <w:r w:rsidRPr="00115FB0">
        <w:rPr>
          <w:lang w:val="en-US"/>
        </w:rPr>
        <w:t xml:space="preserve"> </w:t>
      </w:r>
      <w:r w:rsidRPr="007501F5">
        <w:rPr>
          <w:lang w:val="en-US"/>
        </w:rPr>
        <w:t>Some laboratory experiments on the inhibition effect of sodium nitrite on re-</w:t>
      </w:r>
      <w:proofErr w:type="spellStart"/>
      <w:r w:rsidRPr="007501F5">
        <w:rPr>
          <w:lang w:val="en-US"/>
        </w:rPr>
        <w:t>onforcements</w:t>
      </w:r>
      <w:proofErr w:type="spellEnd"/>
      <w:r w:rsidRPr="007501F5">
        <w:rPr>
          <w:lang w:val="en-US"/>
        </w:rPr>
        <w:t xml:space="preserve"> corrosion, Cement, Concrete and Aggregates, 8(2): 110</w:t>
      </w:r>
      <w:r>
        <w:rPr>
          <w:lang w:val="en-US"/>
        </w:rPr>
        <w:t>, 1986</w:t>
      </w:r>
      <w:r w:rsidRPr="007501F5">
        <w:rPr>
          <w:lang w:val="en-US"/>
        </w:rPr>
        <w:t>.</w:t>
      </w:r>
    </w:p>
    <w:p w14:paraId="65E9C187" w14:textId="4FBE5C0B" w:rsidR="00115FB0" w:rsidRPr="004753F5" w:rsidRDefault="00115FB0" w:rsidP="00115FB0">
      <w:pPr>
        <w:pStyle w:val="Paragrafoelenco"/>
        <w:numPr>
          <w:ilvl w:val="0"/>
          <w:numId w:val="2"/>
        </w:numPr>
        <w:tabs>
          <w:tab w:val="left" w:pos="284"/>
        </w:tabs>
        <w:ind w:left="426" w:hanging="437"/>
        <w:rPr>
          <w:sz w:val="24"/>
          <w:szCs w:val="24"/>
          <w:lang w:val="en-US"/>
        </w:rPr>
      </w:pPr>
      <w:r>
        <w:rPr>
          <w:sz w:val="24"/>
          <w:szCs w:val="24"/>
          <w:lang w:val="en-US"/>
        </w:rPr>
        <w:t xml:space="preserve">C. </w:t>
      </w:r>
      <w:proofErr w:type="spellStart"/>
      <w:r w:rsidRPr="004753F5">
        <w:rPr>
          <w:sz w:val="24"/>
          <w:szCs w:val="24"/>
          <w:lang w:val="en-US"/>
        </w:rPr>
        <w:t>Monticelli</w:t>
      </w:r>
      <w:proofErr w:type="spellEnd"/>
      <w:r>
        <w:rPr>
          <w:sz w:val="24"/>
          <w:szCs w:val="24"/>
          <w:lang w:val="en-US"/>
        </w:rPr>
        <w:t>,</w:t>
      </w:r>
      <w:r w:rsidRPr="004753F5">
        <w:rPr>
          <w:sz w:val="24"/>
          <w:szCs w:val="24"/>
          <w:lang w:val="en-US"/>
        </w:rPr>
        <w:t xml:space="preserve"> </w:t>
      </w:r>
      <w:r>
        <w:rPr>
          <w:sz w:val="24"/>
          <w:szCs w:val="24"/>
          <w:lang w:val="en-US"/>
        </w:rPr>
        <w:t xml:space="preserve">A. </w:t>
      </w:r>
      <w:proofErr w:type="spellStart"/>
      <w:r>
        <w:rPr>
          <w:sz w:val="24"/>
          <w:szCs w:val="24"/>
          <w:lang w:val="en-US"/>
        </w:rPr>
        <w:t>Frignani</w:t>
      </w:r>
      <w:proofErr w:type="spellEnd"/>
      <w:r>
        <w:rPr>
          <w:sz w:val="24"/>
          <w:szCs w:val="24"/>
          <w:lang w:val="en-US"/>
        </w:rPr>
        <w:t xml:space="preserve">, G. </w:t>
      </w:r>
      <w:proofErr w:type="spellStart"/>
      <w:r>
        <w:rPr>
          <w:sz w:val="24"/>
          <w:szCs w:val="24"/>
          <w:lang w:val="en-US"/>
        </w:rPr>
        <w:t>Brunoro</w:t>
      </w:r>
      <w:proofErr w:type="spellEnd"/>
      <w:r>
        <w:rPr>
          <w:sz w:val="24"/>
          <w:szCs w:val="24"/>
          <w:lang w:val="en-US"/>
        </w:rPr>
        <w:t>, G.</w:t>
      </w:r>
      <w:r w:rsidRPr="004753F5">
        <w:rPr>
          <w:sz w:val="24"/>
          <w:szCs w:val="24"/>
          <w:lang w:val="en-US"/>
        </w:rPr>
        <w:t xml:space="preserve"> </w:t>
      </w:r>
      <w:proofErr w:type="spellStart"/>
      <w:r w:rsidRPr="004753F5">
        <w:rPr>
          <w:sz w:val="24"/>
          <w:szCs w:val="24"/>
          <w:lang w:val="en-US"/>
        </w:rPr>
        <w:t>Trabanelli</w:t>
      </w:r>
      <w:proofErr w:type="spellEnd"/>
      <w:r w:rsidRPr="004753F5">
        <w:rPr>
          <w:sz w:val="24"/>
          <w:szCs w:val="24"/>
          <w:lang w:val="en-US"/>
        </w:rPr>
        <w:t xml:space="preserve">, </w:t>
      </w:r>
      <w:r>
        <w:rPr>
          <w:sz w:val="24"/>
          <w:szCs w:val="24"/>
          <w:lang w:val="en-US"/>
        </w:rPr>
        <w:t xml:space="preserve">F. </w:t>
      </w:r>
      <w:r w:rsidRPr="004753F5">
        <w:rPr>
          <w:sz w:val="24"/>
          <w:szCs w:val="24"/>
          <w:lang w:val="en-US"/>
        </w:rPr>
        <w:t xml:space="preserve">Zucchi, </w:t>
      </w:r>
      <w:r>
        <w:rPr>
          <w:sz w:val="24"/>
          <w:szCs w:val="24"/>
          <w:lang w:val="en-US"/>
        </w:rPr>
        <w:t xml:space="preserve">M. </w:t>
      </w:r>
      <w:proofErr w:type="spellStart"/>
      <w:r w:rsidRPr="004753F5">
        <w:rPr>
          <w:sz w:val="24"/>
          <w:szCs w:val="24"/>
          <w:lang w:val="en-US"/>
        </w:rPr>
        <w:t>Tassinari</w:t>
      </w:r>
      <w:proofErr w:type="spellEnd"/>
      <w:r w:rsidRPr="004753F5">
        <w:rPr>
          <w:sz w:val="24"/>
          <w:szCs w:val="24"/>
          <w:lang w:val="en-US"/>
        </w:rPr>
        <w:t>, Corrosion Inhibition Of Steel In Alkaline Chloride Solutions, Corrosion science; 35 (5-8): 1483-1489</w:t>
      </w:r>
      <w:r>
        <w:rPr>
          <w:sz w:val="24"/>
          <w:szCs w:val="24"/>
          <w:lang w:val="en-US"/>
        </w:rPr>
        <w:t>, 1993</w:t>
      </w:r>
      <w:r w:rsidRPr="004753F5">
        <w:rPr>
          <w:sz w:val="24"/>
          <w:szCs w:val="24"/>
          <w:lang w:val="en-US"/>
        </w:rPr>
        <w:t xml:space="preserve">. </w:t>
      </w:r>
    </w:p>
    <w:p w14:paraId="797B6F79" w14:textId="7ABB0F60" w:rsidR="00115FB0" w:rsidRPr="007501F5" w:rsidRDefault="00115FB0" w:rsidP="00115FB0">
      <w:pPr>
        <w:pStyle w:val="TTPReference"/>
        <w:numPr>
          <w:ilvl w:val="0"/>
          <w:numId w:val="2"/>
        </w:numPr>
        <w:ind w:left="426" w:hanging="437"/>
        <w:rPr>
          <w:lang w:val="en-US"/>
        </w:rPr>
      </w:pPr>
      <w:r w:rsidRPr="00115FB0">
        <w:rPr>
          <w:lang w:val="en-US"/>
        </w:rPr>
        <w:t xml:space="preserve">M. </w:t>
      </w:r>
      <w:proofErr w:type="spellStart"/>
      <w:r w:rsidRPr="00115FB0">
        <w:rPr>
          <w:lang w:val="en-US"/>
        </w:rPr>
        <w:t>Ormellese</w:t>
      </w:r>
      <w:proofErr w:type="spellEnd"/>
      <w:r w:rsidRPr="00115FB0">
        <w:rPr>
          <w:lang w:val="en-US"/>
        </w:rPr>
        <w:t xml:space="preserve">, </w:t>
      </w:r>
      <w:r w:rsidRPr="00115FB0">
        <w:rPr>
          <w:lang w:val="en-US"/>
        </w:rPr>
        <w:t xml:space="preserve">M. </w:t>
      </w:r>
      <w:r w:rsidRPr="00115FB0">
        <w:rPr>
          <w:lang w:val="en-US"/>
        </w:rPr>
        <w:t xml:space="preserve">Berra, </w:t>
      </w:r>
      <w:r w:rsidRPr="00115FB0">
        <w:rPr>
          <w:lang w:val="en-US"/>
        </w:rPr>
        <w:t xml:space="preserve">F. </w:t>
      </w:r>
      <w:proofErr w:type="spellStart"/>
      <w:r w:rsidRPr="00115FB0">
        <w:rPr>
          <w:lang w:val="en-US"/>
        </w:rPr>
        <w:t>Bolzoni</w:t>
      </w:r>
      <w:proofErr w:type="spellEnd"/>
      <w:r w:rsidRPr="00115FB0">
        <w:rPr>
          <w:lang w:val="en-US"/>
        </w:rPr>
        <w:t>, T.</w:t>
      </w:r>
      <w:r w:rsidRPr="00115FB0">
        <w:rPr>
          <w:lang w:val="en-US"/>
        </w:rPr>
        <w:t xml:space="preserve"> </w:t>
      </w:r>
      <w:proofErr w:type="spellStart"/>
      <w:r w:rsidRPr="00115FB0">
        <w:rPr>
          <w:lang w:val="en-US"/>
        </w:rPr>
        <w:t>Pastore</w:t>
      </w:r>
      <w:proofErr w:type="spellEnd"/>
      <w:r w:rsidRPr="00115FB0">
        <w:rPr>
          <w:lang w:val="en-US"/>
        </w:rPr>
        <w:t>,</w:t>
      </w:r>
      <w:r w:rsidRPr="00115FB0">
        <w:rPr>
          <w:lang w:val="en-US"/>
        </w:rPr>
        <w:t xml:space="preserve"> </w:t>
      </w:r>
      <w:r w:rsidRPr="007501F5">
        <w:rPr>
          <w:lang w:val="en-US"/>
        </w:rPr>
        <w:t xml:space="preserve">Corrosion inhibitors for chlorides induced corrosion in reinforced concrete structures, </w:t>
      </w:r>
      <w:proofErr w:type="spellStart"/>
      <w:r w:rsidRPr="007501F5">
        <w:rPr>
          <w:lang w:val="en-US"/>
        </w:rPr>
        <w:t>Cem</w:t>
      </w:r>
      <w:proofErr w:type="spellEnd"/>
      <w:r w:rsidRPr="007501F5">
        <w:rPr>
          <w:lang w:val="en-US"/>
        </w:rPr>
        <w:t xml:space="preserve"> </w:t>
      </w:r>
      <w:proofErr w:type="spellStart"/>
      <w:r w:rsidRPr="007501F5">
        <w:rPr>
          <w:lang w:val="en-US"/>
        </w:rPr>
        <w:t>Concr</w:t>
      </w:r>
      <w:proofErr w:type="spellEnd"/>
      <w:r w:rsidRPr="007501F5">
        <w:rPr>
          <w:lang w:val="en-US"/>
        </w:rPr>
        <w:t xml:space="preserve"> Res 36: 536–47</w:t>
      </w:r>
      <w:r>
        <w:rPr>
          <w:lang w:val="en-US"/>
        </w:rPr>
        <w:t>, 2006</w:t>
      </w:r>
      <w:r w:rsidRPr="007501F5">
        <w:rPr>
          <w:lang w:val="en-US"/>
        </w:rPr>
        <w:t>.</w:t>
      </w:r>
    </w:p>
    <w:p w14:paraId="0F70667A" w14:textId="6D07A6FA" w:rsidR="00115FB0" w:rsidRPr="007501F5" w:rsidRDefault="00115FB0" w:rsidP="00115FB0">
      <w:pPr>
        <w:pStyle w:val="TTPReference"/>
        <w:numPr>
          <w:ilvl w:val="0"/>
          <w:numId w:val="2"/>
        </w:numPr>
        <w:ind w:left="426" w:hanging="437"/>
        <w:rPr>
          <w:lang w:val="en-US"/>
        </w:rPr>
      </w:pPr>
      <w:r>
        <w:rPr>
          <w:lang w:val="en-US"/>
        </w:rPr>
        <w:t xml:space="preserve">M. </w:t>
      </w:r>
      <w:proofErr w:type="spellStart"/>
      <w:r w:rsidRPr="007501F5">
        <w:rPr>
          <w:lang w:val="en-US"/>
        </w:rPr>
        <w:t>Ormellese</w:t>
      </w:r>
      <w:proofErr w:type="spellEnd"/>
      <w:r w:rsidRPr="007501F5">
        <w:rPr>
          <w:lang w:val="en-US"/>
        </w:rPr>
        <w:t xml:space="preserve">, </w:t>
      </w:r>
      <w:r>
        <w:rPr>
          <w:lang w:val="en-US"/>
        </w:rPr>
        <w:t xml:space="preserve">F. </w:t>
      </w:r>
      <w:proofErr w:type="spellStart"/>
      <w:r w:rsidRPr="007501F5">
        <w:rPr>
          <w:lang w:val="en-US"/>
        </w:rPr>
        <w:t>Bolzoni</w:t>
      </w:r>
      <w:proofErr w:type="spellEnd"/>
      <w:r w:rsidRPr="007501F5">
        <w:rPr>
          <w:lang w:val="en-US"/>
        </w:rPr>
        <w:t xml:space="preserve">, </w:t>
      </w:r>
      <w:r>
        <w:rPr>
          <w:lang w:val="en-US"/>
        </w:rPr>
        <w:t xml:space="preserve">L. </w:t>
      </w:r>
      <w:proofErr w:type="spellStart"/>
      <w:r>
        <w:rPr>
          <w:lang w:val="en-US"/>
        </w:rPr>
        <w:t>Lazzari</w:t>
      </w:r>
      <w:proofErr w:type="spellEnd"/>
      <w:r>
        <w:rPr>
          <w:lang w:val="en-US"/>
        </w:rPr>
        <w:t>, P.</w:t>
      </w:r>
      <w:r w:rsidRPr="007501F5">
        <w:rPr>
          <w:lang w:val="en-US"/>
        </w:rPr>
        <w:t xml:space="preserve"> </w:t>
      </w:r>
      <w:proofErr w:type="spellStart"/>
      <w:r w:rsidRPr="007501F5">
        <w:rPr>
          <w:lang w:val="en-US"/>
        </w:rPr>
        <w:t>Pedeferri</w:t>
      </w:r>
      <w:proofErr w:type="spellEnd"/>
      <w:r w:rsidRPr="007501F5">
        <w:rPr>
          <w:lang w:val="en-US"/>
        </w:rPr>
        <w:t xml:space="preserve">, Effect of corrosion inhibitors on the initiation of chloride-induced corrosion on reinforced concrete structures, Mater </w:t>
      </w:r>
      <w:proofErr w:type="spellStart"/>
      <w:r w:rsidRPr="007501F5">
        <w:rPr>
          <w:lang w:val="en-US"/>
        </w:rPr>
        <w:t>Corros</w:t>
      </w:r>
      <w:proofErr w:type="spellEnd"/>
      <w:r w:rsidRPr="007501F5">
        <w:rPr>
          <w:lang w:val="en-US"/>
        </w:rPr>
        <w:t>, 59 (2): 98–106</w:t>
      </w:r>
      <w:r>
        <w:rPr>
          <w:lang w:val="en-US"/>
        </w:rPr>
        <w:t>, 2008</w:t>
      </w:r>
      <w:r w:rsidRPr="007501F5">
        <w:rPr>
          <w:lang w:val="en-US"/>
        </w:rPr>
        <w:t>.</w:t>
      </w:r>
    </w:p>
    <w:p w14:paraId="44509C5E" w14:textId="659B4EFD" w:rsidR="00115FB0" w:rsidRPr="00115FB0" w:rsidRDefault="00115FB0" w:rsidP="00115FB0">
      <w:pPr>
        <w:pStyle w:val="TTPReference"/>
        <w:numPr>
          <w:ilvl w:val="0"/>
          <w:numId w:val="2"/>
        </w:numPr>
        <w:ind w:left="426" w:hanging="437"/>
        <w:rPr>
          <w:lang w:val="en-US"/>
        </w:rPr>
      </w:pPr>
      <w:r>
        <w:rPr>
          <w:lang w:val="it-IT"/>
        </w:rPr>
        <w:t xml:space="preserve">F. </w:t>
      </w:r>
      <w:r w:rsidRPr="007501F5">
        <w:rPr>
          <w:lang w:val="it-IT"/>
        </w:rPr>
        <w:t xml:space="preserve">Bolzoni, </w:t>
      </w:r>
      <w:r>
        <w:rPr>
          <w:lang w:val="it-IT"/>
        </w:rPr>
        <w:t>A. Brenna</w:t>
      </w:r>
      <w:r w:rsidRPr="007501F5">
        <w:rPr>
          <w:lang w:val="it-IT"/>
        </w:rPr>
        <w:t xml:space="preserve">, </w:t>
      </w:r>
      <w:r>
        <w:rPr>
          <w:lang w:val="it-IT"/>
        </w:rPr>
        <w:t xml:space="preserve">G. </w:t>
      </w:r>
      <w:r w:rsidRPr="007501F5">
        <w:rPr>
          <w:lang w:val="it-IT"/>
        </w:rPr>
        <w:t xml:space="preserve">Fumagalli, </w:t>
      </w:r>
      <w:r>
        <w:rPr>
          <w:lang w:val="it-IT"/>
        </w:rPr>
        <w:t xml:space="preserve">S. </w:t>
      </w:r>
      <w:proofErr w:type="spellStart"/>
      <w:r>
        <w:rPr>
          <w:lang w:val="it-IT"/>
        </w:rPr>
        <w:t>Goidanich</w:t>
      </w:r>
      <w:proofErr w:type="spellEnd"/>
      <w:r w:rsidRPr="007501F5">
        <w:rPr>
          <w:lang w:val="it-IT"/>
        </w:rPr>
        <w:t xml:space="preserve">, </w:t>
      </w:r>
      <w:r>
        <w:rPr>
          <w:lang w:val="it-IT"/>
        </w:rPr>
        <w:t xml:space="preserve">L. </w:t>
      </w:r>
      <w:r w:rsidRPr="007501F5">
        <w:rPr>
          <w:lang w:val="it-IT"/>
        </w:rPr>
        <w:t xml:space="preserve">Lazzari, </w:t>
      </w:r>
      <w:r>
        <w:rPr>
          <w:lang w:val="it-IT"/>
        </w:rPr>
        <w:t xml:space="preserve">M. Ormellese, MP. </w:t>
      </w:r>
      <w:r w:rsidRPr="00115FB0">
        <w:rPr>
          <w:lang w:val="en-US"/>
        </w:rPr>
        <w:t>Pedeferri</w:t>
      </w:r>
      <w:r w:rsidRPr="00115FB0">
        <w:rPr>
          <w:lang w:val="en-US"/>
        </w:rPr>
        <w:t>,</w:t>
      </w:r>
      <w:r w:rsidRPr="00115FB0">
        <w:rPr>
          <w:lang w:val="en-US"/>
        </w:rPr>
        <w:t xml:space="preserve"> </w:t>
      </w:r>
      <w:r w:rsidRPr="007501F5">
        <w:rPr>
          <w:lang w:val="en-US"/>
        </w:rPr>
        <w:t xml:space="preserve">Experiences on corrosion inhibitors for reinforced concrete, Int. J. </w:t>
      </w:r>
      <w:proofErr w:type="spellStart"/>
      <w:r w:rsidRPr="007501F5">
        <w:rPr>
          <w:lang w:val="en-US"/>
        </w:rPr>
        <w:t>Corros</w:t>
      </w:r>
      <w:proofErr w:type="spellEnd"/>
      <w:r w:rsidRPr="007501F5">
        <w:rPr>
          <w:lang w:val="en-US"/>
        </w:rPr>
        <w:t xml:space="preserve">. </w:t>
      </w:r>
      <w:r w:rsidRPr="00115FB0">
        <w:rPr>
          <w:lang w:val="en-US"/>
        </w:rPr>
        <w:t xml:space="preserve">Scale </w:t>
      </w:r>
      <w:proofErr w:type="spellStart"/>
      <w:proofErr w:type="gramStart"/>
      <w:r w:rsidRPr="00115FB0">
        <w:rPr>
          <w:lang w:val="en-US"/>
        </w:rPr>
        <w:t>Inhib</w:t>
      </w:r>
      <w:proofErr w:type="spellEnd"/>
      <w:r w:rsidRPr="00115FB0">
        <w:rPr>
          <w:lang w:val="en-US"/>
        </w:rPr>
        <w:t>.,</w:t>
      </w:r>
      <w:proofErr w:type="gramEnd"/>
      <w:r w:rsidRPr="00115FB0">
        <w:rPr>
          <w:lang w:val="en-US"/>
        </w:rPr>
        <w:t xml:space="preserve"> 3 (4): 254–278</w:t>
      </w:r>
      <w:r>
        <w:rPr>
          <w:lang w:val="en-US"/>
        </w:rPr>
        <w:t>, 2014</w:t>
      </w:r>
      <w:r w:rsidRPr="00115FB0">
        <w:rPr>
          <w:lang w:val="en-US"/>
        </w:rPr>
        <w:t>.</w:t>
      </w:r>
    </w:p>
    <w:p w14:paraId="30193B3A" w14:textId="55AF515F" w:rsidR="007501F5" w:rsidRPr="007501F5" w:rsidRDefault="00CA7741" w:rsidP="00B37F3E">
      <w:pPr>
        <w:pStyle w:val="TTPReference"/>
        <w:numPr>
          <w:ilvl w:val="0"/>
          <w:numId w:val="2"/>
        </w:numPr>
        <w:ind w:left="426" w:hanging="437"/>
        <w:rPr>
          <w:lang w:val="en-US"/>
        </w:rPr>
      </w:pPr>
      <w:r>
        <w:rPr>
          <w:lang w:val="en-US"/>
        </w:rPr>
        <w:t xml:space="preserve">L. </w:t>
      </w:r>
      <w:proofErr w:type="spellStart"/>
      <w:r w:rsidR="007501F5" w:rsidRPr="007501F5">
        <w:rPr>
          <w:lang w:val="en-US"/>
        </w:rPr>
        <w:t>Bertolini</w:t>
      </w:r>
      <w:proofErr w:type="spellEnd"/>
      <w:r>
        <w:rPr>
          <w:lang w:val="en-US"/>
        </w:rPr>
        <w:t xml:space="preserve">, P. </w:t>
      </w:r>
      <w:proofErr w:type="spellStart"/>
      <w:r>
        <w:rPr>
          <w:lang w:val="en-US"/>
        </w:rPr>
        <w:t>Pedeferri</w:t>
      </w:r>
      <w:proofErr w:type="spellEnd"/>
      <w:r w:rsidR="007501F5" w:rsidRPr="007501F5">
        <w:rPr>
          <w:lang w:val="en-US"/>
        </w:rPr>
        <w:t>, Laboratory and field experience on the use of stainless steel to improve durability of reinforced concrete, Corrosion Reviews, 20 (1-2): 129-152</w:t>
      </w:r>
      <w:r>
        <w:rPr>
          <w:lang w:val="en-US"/>
        </w:rPr>
        <w:t>, 2002</w:t>
      </w:r>
      <w:r w:rsidR="007501F5" w:rsidRPr="007501F5">
        <w:rPr>
          <w:lang w:val="en-US"/>
        </w:rPr>
        <w:t>.</w:t>
      </w:r>
    </w:p>
    <w:p w14:paraId="0BA79853" w14:textId="36864730" w:rsidR="00CA7741" w:rsidRPr="007501F5" w:rsidRDefault="00CA7741" w:rsidP="00CA7741">
      <w:pPr>
        <w:pStyle w:val="TTPReference"/>
        <w:numPr>
          <w:ilvl w:val="0"/>
          <w:numId w:val="2"/>
        </w:numPr>
        <w:ind w:left="426" w:hanging="437"/>
        <w:rPr>
          <w:lang w:val="en-US"/>
        </w:rPr>
      </w:pPr>
      <w:r w:rsidRPr="00CA7741">
        <w:rPr>
          <w:lang w:val="en-US"/>
        </w:rPr>
        <w:t xml:space="preserve">F. </w:t>
      </w:r>
      <w:proofErr w:type="spellStart"/>
      <w:r w:rsidRPr="00CA7741">
        <w:rPr>
          <w:lang w:val="en-US"/>
        </w:rPr>
        <w:t>Lollini</w:t>
      </w:r>
      <w:proofErr w:type="spellEnd"/>
      <w:r w:rsidRPr="00CA7741">
        <w:rPr>
          <w:lang w:val="en-US"/>
        </w:rPr>
        <w:t xml:space="preserve">, </w:t>
      </w:r>
      <w:r w:rsidRPr="00CA7741">
        <w:rPr>
          <w:lang w:val="en-US"/>
        </w:rPr>
        <w:t xml:space="preserve">M. </w:t>
      </w:r>
      <w:proofErr w:type="spellStart"/>
      <w:r w:rsidRPr="00CA7741">
        <w:rPr>
          <w:lang w:val="en-US"/>
        </w:rPr>
        <w:t>Carsana</w:t>
      </w:r>
      <w:proofErr w:type="spellEnd"/>
      <w:r w:rsidRPr="00CA7741">
        <w:rPr>
          <w:lang w:val="en-US"/>
        </w:rPr>
        <w:t xml:space="preserve">, </w:t>
      </w:r>
      <w:r w:rsidRPr="00CA7741">
        <w:rPr>
          <w:lang w:val="en-US"/>
        </w:rPr>
        <w:t xml:space="preserve">M. </w:t>
      </w:r>
      <w:proofErr w:type="spellStart"/>
      <w:r w:rsidRPr="00CA7741">
        <w:rPr>
          <w:lang w:val="en-US"/>
        </w:rPr>
        <w:t>Gastaldi</w:t>
      </w:r>
      <w:proofErr w:type="spellEnd"/>
      <w:r w:rsidRPr="00CA7741">
        <w:rPr>
          <w:lang w:val="en-US"/>
        </w:rPr>
        <w:t xml:space="preserve">, E. </w:t>
      </w:r>
      <w:proofErr w:type="spellStart"/>
      <w:r w:rsidRPr="00CA7741">
        <w:rPr>
          <w:lang w:val="en-US"/>
        </w:rPr>
        <w:t>Redaelli</w:t>
      </w:r>
      <w:proofErr w:type="spellEnd"/>
      <w:r w:rsidRPr="00CA7741">
        <w:rPr>
          <w:lang w:val="en-US"/>
        </w:rPr>
        <w:t>,</w:t>
      </w:r>
      <w:r w:rsidRPr="007501F5">
        <w:rPr>
          <w:lang w:val="en-US"/>
        </w:rPr>
        <w:t xml:space="preserve"> Corrosion </w:t>
      </w:r>
      <w:proofErr w:type="spellStart"/>
      <w:r w:rsidRPr="007501F5">
        <w:rPr>
          <w:lang w:val="en-US"/>
        </w:rPr>
        <w:t>behaviour</w:t>
      </w:r>
      <w:proofErr w:type="spellEnd"/>
      <w:r w:rsidRPr="007501F5">
        <w:rPr>
          <w:lang w:val="en-US"/>
        </w:rPr>
        <w:t xml:space="preserve"> of stainless steel reinforcement in concrete. Corrosion Reviews, 37: 3-19</w:t>
      </w:r>
      <w:r>
        <w:rPr>
          <w:lang w:val="en-US"/>
        </w:rPr>
        <w:t>, 2019</w:t>
      </w:r>
      <w:r w:rsidRPr="007501F5">
        <w:rPr>
          <w:lang w:val="en-US"/>
        </w:rPr>
        <w:t>.</w:t>
      </w:r>
    </w:p>
    <w:p w14:paraId="5375EF03" w14:textId="6B48FA56" w:rsidR="00CA7741" w:rsidRPr="007501F5" w:rsidRDefault="00CA7741" w:rsidP="00CA7741">
      <w:pPr>
        <w:pStyle w:val="TTPReference"/>
        <w:numPr>
          <w:ilvl w:val="0"/>
          <w:numId w:val="2"/>
        </w:numPr>
        <w:ind w:left="426" w:hanging="437"/>
        <w:rPr>
          <w:lang w:val="en-US"/>
        </w:rPr>
      </w:pPr>
      <w:r>
        <w:rPr>
          <w:lang w:val="en-US"/>
        </w:rPr>
        <w:t xml:space="preserve">R. </w:t>
      </w:r>
      <w:proofErr w:type="spellStart"/>
      <w:r w:rsidRPr="007501F5">
        <w:rPr>
          <w:lang w:val="en-US"/>
        </w:rPr>
        <w:t>Fratesi</w:t>
      </w:r>
      <w:proofErr w:type="spellEnd"/>
      <w:r>
        <w:rPr>
          <w:lang w:val="en-US"/>
        </w:rPr>
        <w:t>,</w:t>
      </w:r>
      <w:r w:rsidRPr="007501F5">
        <w:rPr>
          <w:lang w:val="en-US"/>
        </w:rPr>
        <w:t xml:space="preserve"> </w:t>
      </w:r>
      <w:r>
        <w:rPr>
          <w:lang w:val="en-US"/>
        </w:rPr>
        <w:t xml:space="preserve">G. </w:t>
      </w:r>
      <w:proofErr w:type="spellStart"/>
      <w:r>
        <w:rPr>
          <w:lang w:val="en-US"/>
        </w:rPr>
        <w:t>Moriconi</w:t>
      </w:r>
      <w:proofErr w:type="spellEnd"/>
      <w:r>
        <w:rPr>
          <w:lang w:val="en-US"/>
        </w:rPr>
        <w:t xml:space="preserve">, L. </w:t>
      </w:r>
      <w:r w:rsidRPr="007501F5">
        <w:rPr>
          <w:lang w:val="en-US"/>
        </w:rPr>
        <w:t>Coppola</w:t>
      </w:r>
      <w:r>
        <w:rPr>
          <w:lang w:val="en-US"/>
        </w:rPr>
        <w:t>,</w:t>
      </w:r>
      <w:r w:rsidRPr="007501F5">
        <w:rPr>
          <w:lang w:val="en-US"/>
        </w:rPr>
        <w:t xml:space="preserve"> The influence of steel galvanization on rebar </w:t>
      </w:r>
      <w:proofErr w:type="spellStart"/>
      <w:r w:rsidRPr="007501F5">
        <w:rPr>
          <w:lang w:val="en-US"/>
        </w:rPr>
        <w:t>behaviour</w:t>
      </w:r>
      <w:proofErr w:type="spellEnd"/>
      <w:r w:rsidRPr="007501F5">
        <w:rPr>
          <w:lang w:val="en-US"/>
        </w:rPr>
        <w:t xml:space="preserve"> in concrete, in </w:t>
      </w:r>
      <w:proofErr w:type="spellStart"/>
      <w:r w:rsidRPr="007501F5">
        <w:rPr>
          <w:lang w:val="en-US"/>
        </w:rPr>
        <w:t>Cor-rosion</w:t>
      </w:r>
      <w:proofErr w:type="spellEnd"/>
      <w:r w:rsidRPr="007501F5">
        <w:rPr>
          <w:lang w:val="en-US"/>
        </w:rPr>
        <w:t xml:space="preserve"> of Reinforcement Construction, (Cambridge: The Royal Society of Chemistry) 630–641</w:t>
      </w:r>
      <w:r>
        <w:rPr>
          <w:lang w:val="en-US"/>
        </w:rPr>
        <w:t>, 1996.</w:t>
      </w:r>
    </w:p>
    <w:p w14:paraId="138775E5" w14:textId="18D86EC4" w:rsidR="007501F5" w:rsidRPr="007501F5" w:rsidRDefault="00CA7741" w:rsidP="00B37F3E">
      <w:pPr>
        <w:pStyle w:val="TTPReference"/>
        <w:numPr>
          <w:ilvl w:val="0"/>
          <w:numId w:val="2"/>
        </w:numPr>
        <w:ind w:left="426" w:hanging="437"/>
        <w:rPr>
          <w:lang w:val="en-US"/>
        </w:rPr>
      </w:pPr>
      <w:r w:rsidRPr="00CA7741">
        <w:rPr>
          <w:lang w:val="it-IT"/>
        </w:rPr>
        <w:t xml:space="preserve">F. </w:t>
      </w:r>
      <w:r w:rsidR="007501F5" w:rsidRPr="00CA7741">
        <w:rPr>
          <w:lang w:val="it-IT"/>
        </w:rPr>
        <w:t xml:space="preserve">Bolzoni, </w:t>
      </w:r>
      <w:r>
        <w:rPr>
          <w:lang w:val="it-IT"/>
        </w:rPr>
        <w:t xml:space="preserve">S. </w:t>
      </w:r>
      <w:r w:rsidR="007501F5" w:rsidRPr="00CA7741">
        <w:rPr>
          <w:lang w:val="it-IT"/>
        </w:rPr>
        <w:t xml:space="preserve">Beretta, </w:t>
      </w:r>
      <w:r>
        <w:rPr>
          <w:lang w:val="it-IT"/>
        </w:rPr>
        <w:t xml:space="preserve">A. </w:t>
      </w:r>
      <w:r w:rsidR="007501F5" w:rsidRPr="00CA7741">
        <w:rPr>
          <w:lang w:val="it-IT"/>
        </w:rPr>
        <w:t xml:space="preserve">Brenna, </w:t>
      </w:r>
      <w:r>
        <w:rPr>
          <w:lang w:val="it-IT"/>
        </w:rPr>
        <w:t xml:space="preserve">MV. </w:t>
      </w:r>
      <w:r w:rsidR="007501F5" w:rsidRPr="00CA7741">
        <w:rPr>
          <w:lang w:val="it-IT"/>
        </w:rPr>
        <w:t>Diamanti</w:t>
      </w:r>
      <w:r>
        <w:rPr>
          <w:lang w:val="it-IT"/>
        </w:rPr>
        <w:t>,</w:t>
      </w:r>
      <w:r w:rsidR="007501F5" w:rsidRPr="00CA7741">
        <w:rPr>
          <w:lang w:val="it-IT"/>
        </w:rPr>
        <w:t xml:space="preserve"> </w:t>
      </w:r>
      <w:r>
        <w:rPr>
          <w:lang w:val="it-IT"/>
        </w:rPr>
        <w:t xml:space="preserve">L. Lazzari, M. </w:t>
      </w:r>
      <w:r w:rsidR="007501F5" w:rsidRPr="00CA7741">
        <w:rPr>
          <w:lang w:val="it-IT"/>
        </w:rPr>
        <w:t>Ormellese</w:t>
      </w:r>
      <w:r>
        <w:rPr>
          <w:lang w:val="it-IT"/>
        </w:rPr>
        <w:t xml:space="preserve">, MP. </w:t>
      </w:r>
      <w:proofErr w:type="spellStart"/>
      <w:r w:rsidR="007501F5" w:rsidRPr="00CA7741">
        <w:rPr>
          <w:lang w:val="it-IT"/>
        </w:rPr>
        <w:t>Pedeferri</w:t>
      </w:r>
      <w:proofErr w:type="spellEnd"/>
      <w:r w:rsidR="007501F5" w:rsidRPr="00CA7741">
        <w:rPr>
          <w:lang w:val="it-IT"/>
        </w:rPr>
        <w:t xml:space="preserve">. </w:t>
      </w:r>
      <w:r w:rsidR="007501F5" w:rsidRPr="007501F5">
        <w:rPr>
          <w:lang w:val="en-US"/>
        </w:rPr>
        <w:t>Evaluation of additional protection methods to control reinforcement corrosion</w:t>
      </w:r>
      <w:proofErr w:type="gramStart"/>
      <w:r w:rsidR="007501F5" w:rsidRPr="007501F5">
        <w:rPr>
          <w:lang w:val="en-US"/>
        </w:rPr>
        <w:t>,  Proc</w:t>
      </w:r>
      <w:proofErr w:type="gramEnd"/>
      <w:r w:rsidR="007501F5" w:rsidRPr="007501F5">
        <w:rPr>
          <w:lang w:val="en-US"/>
        </w:rPr>
        <w:t>. of Int. Conf. Concrete under severe conditions, Key Engineering materials  (Switzerland: Trans Tech publications), 37-46</w:t>
      </w:r>
      <w:r>
        <w:rPr>
          <w:lang w:val="en-US"/>
        </w:rPr>
        <w:t>, 2016</w:t>
      </w:r>
      <w:r w:rsidR="007501F5" w:rsidRPr="007501F5">
        <w:rPr>
          <w:lang w:val="en-US"/>
        </w:rPr>
        <w:t>.</w:t>
      </w:r>
    </w:p>
    <w:p w14:paraId="338DAAB7" w14:textId="77777777" w:rsidR="007501F5" w:rsidRPr="007501F5" w:rsidRDefault="007501F5" w:rsidP="00B37F3E">
      <w:pPr>
        <w:pStyle w:val="TTPReference"/>
        <w:numPr>
          <w:ilvl w:val="0"/>
          <w:numId w:val="2"/>
        </w:numPr>
        <w:ind w:left="426" w:hanging="437"/>
        <w:rPr>
          <w:lang w:val="en-US"/>
        </w:rPr>
      </w:pPr>
      <w:r w:rsidRPr="007501F5">
        <w:rPr>
          <w:lang w:val="en-US"/>
        </w:rPr>
        <w:t xml:space="preserve">EN 197 Composition, specifications and conformity criteria for common cements. European Committee for </w:t>
      </w:r>
      <w:proofErr w:type="spellStart"/>
      <w:r w:rsidRPr="007501F5">
        <w:rPr>
          <w:lang w:val="en-US"/>
        </w:rPr>
        <w:t>Standardisation</w:t>
      </w:r>
      <w:proofErr w:type="spellEnd"/>
    </w:p>
    <w:p w14:paraId="21E28556" w14:textId="3C16F255" w:rsidR="007501F5" w:rsidRPr="007501F5" w:rsidRDefault="00CA7741" w:rsidP="00B37F3E">
      <w:pPr>
        <w:pStyle w:val="TTPReference"/>
        <w:numPr>
          <w:ilvl w:val="0"/>
          <w:numId w:val="2"/>
        </w:numPr>
        <w:ind w:left="426" w:hanging="437"/>
        <w:rPr>
          <w:lang w:val="en-US"/>
        </w:rPr>
      </w:pPr>
      <w:r>
        <w:rPr>
          <w:lang w:val="en-US"/>
        </w:rPr>
        <w:t xml:space="preserve">R. </w:t>
      </w:r>
      <w:r w:rsidR="007501F5" w:rsidRPr="007501F5">
        <w:rPr>
          <w:lang w:val="en-US"/>
        </w:rPr>
        <w:t xml:space="preserve">Polder, </w:t>
      </w:r>
      <w:r>
        <w:rPr>
          <w:lang w:val="en-US"/>
        </w:rPr>
        <w:t>Y. Pan</w:t>
      </w:r>
      <w:r w:rsidR="007501F5" w:rsidRPr="007501F5">
        <w:rPr>
          <w:lang w:val="en-US"/>
        </w:rPr>
        <w:t xml:space="preserve">, </w:t>
      </w:r>
      <w:r>
        <w:rPr>
          <w:lang w:val="en-US"/>
        </w:rPr>
        <w:t xml:space="preserve">W. </w:t>
      </w:r>
      <w:r w:rsidR="007501F5" w:rsidRPr="007501F5">
        <w:rPr>
          <w:lang w:val="en-US"/>
        </w:rPr>
        <w:t xml:space="preserve">Courage, </w:t>
      </w:r>
      <w:r>
        <w:rPr>
          <w:lang w:val="en-US"/>
        </w:rPr>
        <w:t xml:space="preserve">W. </w:t>
      </w:r>
      <w:proofErr w:type="spellStart"/>
      <w:r w:rsidR="007501F5" w:rsidRPr="007501F5">
        <w:rPr>
          <w:lang w:val="en-US"/>
        </w:rPr>
        <w:t>Peelen</w:t>
      </w:r>
      <w:proofErr w:type="spellEnd"/>
      <w:r>
        <w:rPr>
          <w:lang w:val="en-US"/>
        </w:rPr>
        <w:t>,</w:t>
      </w:r>
      <w:r w:rsidR="007501F5" w:rsidRPr="007501F5">
        <w:rPr>
          <w:lang w:val="en-US"/>
        </w:rPr>
        <w:t xml:space="preserve"> Preliminary study of life cycle cost of preventive measures and repair options for corrosion in concrete infrastructure, Heron 61 (1), 1-13</w:t>
      </w:r>
      <w:r>
        <w:rPr>
          <w:lang w:val="en-US"/>
        </w:rPr>
        <w:t>, 2016</w:t>
      </w:r>
      <w:r w:rsidR="007501F5" w:rsidRPr="007501F5">
        <w:rPr>
          <w:lang w:val="en-US"/>
        </w:rPr>
        <w:t>.</w:t>
      </w:r>
    </w:p>
    <w:p w14:paraId="5A72CE40" w14:textId="77777777" w:rsidR="007501F5" w:rsidRDefault="007501F5" w:rsidP="00966208">
      <w:pPr>
        <w:pStyle w:val="TTPParagraphothers"/>
      </w:pPr>
    </w:p>
    <w:sectPr w:rsidR="007501F5" w:rsidSect="002510F4">
      <w:headerReference w:type="even" r:id="rId19"/>
      <w:headerReference w:type="default" r:id="rId20"/>
      <w:pgSz w:w="11907" w:h="16840" w:code="9"/>
      <w:pgMar w:top="1418" w:right="1134" w:bottom="851" w:left="1134" w:header="709" w:footer="284" w:gutter="0"/>
      <w:cols w:space="709"/>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B1C2B2D" w14:textId="77777777" w:rsidR="00B708FD" w:rsidRDefault="00B708FD">
      <w:r>
        <w:separator/>
      </w:r>
    </w:p>
  </w:endnote>
  <w:endnote w:type="continuationSeparator" w:id="0">
    <w:p w14:paraId="132EE328" w14:textId="77777777" w:rsidR="00B708FD" w:rsidRDefault="00B708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767DDA2" w14:textId="77777777" w:rsidR="00B708FD" w:rsidRDefault="00B708FD">
      <w:r>
        <w:separator/>
      </w:r>
    </w:p>
  </w:footnote>
  <w:footnote w:type="continuationSeparator" w:id="0">
    <w:p w14:paraId="50B6E7F8" w14:textId="77777777" w:rsidR="00B708FD" w:rsidRDefault="00B708F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CD19F0" w14:textId="77777777" w:rsidR="00C42366" w:rsidRDefault="00C42366">
    <w:pPr>
      <w:pStyle w:val="Intestazione"/>
      <w:spacing w:after="240"/>
      <w:rPr>
        <w:lang w:val="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25DC12" w14:textId="77777777" w:rsidR="00C42366" w:rsidRDefault="00C42366">
    <w:pPr>
      <w:pStyle w:val="Intestazione"/>
      <w:spacing w:after="240"/>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AC126F"/>
    <w:multiLevelType w:val="hybridMultilevel"/>
    <w:tmpl w:val="D0E68E7C"/>
    <w:lvl w:ilvl="0" w:tplc="CF128D82">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6C537FBC"/>
    <w:multiLevelType w:val="hybridMultilevel"/>
    <w:tmpl w:val="AC7CB384"/>
    <w:lvl w:ilvl="0" w:tplc="6144C124">
      <w:numFmt w:val="bullet"/>
      <w:lvlText w:val=""/>
      <w:lvlJc w:val="left"/>
      <w:pPr>
        <w:tabs>
          <w:tab w:val="num" w:pos="1080"/>
        </w:tabs>
        <w:ind w:left="1080" w:hanging="720"/>
      </w:pPr>
      <w:rPr>
        <w:rFonts w:ascii="Wingdings" w:eastAsia="Times New Roman" w:hAnsi="Wingdings" w:hint="default"/>
        <w:b/>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intFractionalCharacterWidth/>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NLc0NjExMLY0MzEyNTFW0lEKTi0uzszPAykwrAUA+Lf8+ywAAAA="/>
  </w:docVars>
  <w:rsids>
    <w:rsidRoot w:val="00F30817"/>
    <w:rsid w:val="00002163"/>
    <w:rsid w:val="00053BF2"/>
    <w:rsid w:val="000B7CD9"/>
    <w:rsid w:val="000C3EA9"/>
    <w:rsid w:val="000E171F"/>
    <w:rsid w:val="000F2F9B"/>
    <w:rsid w:val="00115FB0"/>
    <w:rsid w:val="00151D2C"/>
    <w:rsid w:val="001553C0"/>
    <w:rsid w:val="00191D51"/>
    <w:rsid w:val="00192CBA"/>
    <w:rsid w:val="001C5B52"/>
    <w:rsid w:val="001D7030"/>
    <w:rsid w:val="00200645"/>
    <w:rsid w:val="00223F06"/>
    <w:rsid w:val="002510F4"/>
    <w:rsid w:val="00251A99"/>
    <w:rsid w:val="00295485"/>
    <w:rsid w:val="002C1997"/>
    <w:rsid w:val="002D389A"/>
    <w:rsid w:val="002F16CE"/>
    <w:rsid w:val="00356795"/>
    <w:rsid w:val="003C2473"/>
    <w:rsid w:val="003E7F4B"/>
    <w:rsid w:val="003F74F5"/>
    <w:rsid w:val="00432166"/>
    <w:rsid w:val="004753F5"/>
    <w:rsid w:val="0049544C"/>
    <w:rsid w:val="004C48B6"/>
    <w:rsid w:val="004D18B0"/>
    <w:rsid w:val="004D5D7E"/>
    <w:rsid w:val="004F7AE3"/>
    <w:rsid w:val="0051778E"/>
    <w:rsid w:val="00527607"/>
    <w:rsid w:val="00536183"/>
    <w:rsid w:val="00537DB6"/>
    <w:rsid w:val="00551354"/>
    <w:rsid w:val="00552712"/>
    <w:rsid w:val="00580DFD"/>
    <w:rsid w:val="00591480"/>
    <w:rsid w:val="005B0B90"/>
    <w:rsid w:val="005B1FC1"/>
    <w:rsid w:val="005D0A74"/>
    <w:rsid w:val="005D5565"/>
    <w:rsid w:val="005F28D5"/>
    <w:rsid w:val="00645B7D"/>
    <w:rsid w:val="00660A63"/>
    <w:rsid w:val="006A77C3"/>
    <w:rsid w:val="006A7EA7"/>
    <w:rsid w:val="006B347C"/>
    <w:rsid w:val="006C2709"/>
    <w:rsid w:val="006D2C1A"/>
    <w:rsid w:val="00742FA2"/>
    <w:rsid w:val="007501F5"/>
    <w:rsid w:val="00750D56"/>
    <w:rsid w:val="00770376"/>
    <w:rsid w:val="00774597"/>
    <w:rsid w:val="007A072D"/>
    <w:rsid w:val="007A1ECC"/>
    <w:rsid w:val="008129FF"/>
    <w:rsid w:val="00830427"/>
    <w:rsid w:val="008D1944"/>
    <w:rsid w:val="008D5F72"/>
    <w:rsid w:val="00920837"/>
    <w:rsid w:val="009414EB"/>
    <w:rsid w:val="00955A68"/>
    <w:rsid w:val="00966208"/>
    <w:rsid w:val="00974E51"/>
    <w:rsid w:val="00975783"/>
    <w:rsid w:val="009812E9"/>
    <w:rsid w:val="009962F8"/>
    <w:rsid w:val="009B6F72"/>
    <w:rsid w:val="00A05306"/>
    <w:rsid w:val="00A22AEB"/>
    <w:rsid w:val="00A73E94"/>
    <w:rsid w:val="00A76C04"/>
    <w:rsid w:val="00AB05C3"/>
    <w:rsid w:val="00AB435A"/>
    <w:rsid w:val="00AB5597"/>
    <w:rsid w:val="00AD3A4F"/>
    <w:rsid w:val="00B06EA9"/>
    <w:rsid w:val="00B11627"/>
    <w:rsid w:val="00B37F3E"/>
    <w:rsid w:val="00B56E8D"/>
    <w:rsid w:val="00B708FD"/>
    <w:rsid w:val="00B96A71"/>
    <w:rsid w:val="00BC3ABB"/>
    <w:rsid w:val="00BD54EA"/>
    <w:rsid w:val="00C42366"/>
    <w:rsid w:val="00C42F96"/>
    <w:rsid w:val="00C83653"/>
    <w:rsid w:val="00C84905"/>
    <w:rsid w:val="00CA7741"/>
    <w:rsid w:val="00CC0CCE"/>
    <w:rsid w:val="00CC13F7"/>
    <w:rsid w:val="00CF1396"/>
    <w:rsid w:val="00D21AFA"/>
    <w:rsid w:val="00D22891"/>
    <w:rsid w:val="00D430B7"/>
    <w:rsid w:val="00D6019F"/>
    <w:rsid w:val="00D91DD9"/>
    <w:rsid w:val="00DB1460"/>
    <w:rsid w:val="00DD4E1D"/>
    <w:rsid w:val="00DF30AC"/>
    <w:rsid w:val="00E43B18"/>
    <w:rsid w:val="00E56305"/>
    <w:rsid w:val="00E62D2A"/>
    <w:rsid w:val="00E92BEF"/>
    <w:rsid w:val="00EB154E"/>
    <w:rsid w:val="00EC0C53"/>
    <w:rsid w:val="00F140C6"/>
    <w:rsid w:val="00F15E79"/>
    <w:rsid w:val="00F30817"/>
    <w:rsid w:val="00F95B0C"/>
    <w:rsid w:val="00FA14D3"/>
    <w:rsid w:val="00FB0911"/>
    <w:rsid w:val="00FC333C"/>
    <w:rsid w:val="00FD439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F5B5A1A"/>
  <w15:chartTrackingRefBased/>
  <w15:docId w15:val="{48AE8535-ECD7-4FC6-B3B8-B9AD9FB904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uiPriority="0"/>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pPr>
      <w:autoSpaceDE w:val="0"/>
      <w:autoSpaceDN w:val="0"/>
    </w:pPr>
    <w:rPr>
      <w:lang w:val="de-DE" w:eastAsia="en-US"/>
    </w:rPr>
  </w:style>
  <w:style w:type="paragraph" w:styleId="Titolo1">
    <w:name w:val="heading 1"/>
    <w:basedOn w:val="Normale"/>
    <w:next w:val="Normale"/>
    <w:link w:val="Titolo1Carattere"/>
    <w:uiPriority w:val="99"/>
    <w:qFormat/>
    <w:pPr>
      <w:keepNext/>
      <w:autoSpaceDE/>
      <w:autoSpaceDN/>
      <w:outlineLvl w:val="0"/>
    </w:pPr>
    <w:rPr>
      <w:b/>
      <w:bCs/>
      <w:sz w:val="32"/>
      <w:szCs w:val="32"/>
      <w:u w:val="single"/>
      <w:lang w:val="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uiPriority w:val="99"/>
    <w:locked/>
    <w:rPr>
      <w:rFonts w:ascii="Cambria" w:hAnsi="Cambria" w:cs="Times New Roman"/>
      <w:b/>
      <w:bCs/>
      <w:kern w:val="32"/>
      <w:sz w:val="32"/>
      <w:szCs w:val="32"/>
      <w:lang w:val="de-DE" w:eastAsia="en-US"/>
    </w:rPr>
  </w:style>
  <w:style w:type="paragraph" w:customStyle="1" w:styleId="TTPTitle">
    <w:name w:val="TTP Title"/>
    <w:basedOn w:val="Normale"/>
    <w:next w:val="TTPAuthors"/>
    <w:uiPriority w:val="99"/>
    <w:pPr>
      <w:spacing w:after="120"/>
      <w:jc w:val="center"/>
    </w:pPr>
    <w:rPr>
      <w:rFonts w:ascii="Arial" w:hAnsi="Arial" w:cs="Arial"/>
      <w:b/>
      <w:bCs/>
      <w:sz w:val="30"/>
      <w:szCs w:val="30"/>
      <w:lang w:val="en-US"/>
    </w:rPr>
  </w:style>
  <w:style w:type="paragraph" w:customStyle="1" w:styleId="TTPAuthors">
    <w:name w:val="TTP Author(s)"/>
    <w:basedOn w:val="Normale"/>
    <w:next w:val="TTPAddress"/>
    <w:uiPriority w:val="99"/>
    <w:pPr>
      <w:spacing w:before="120"/>
      <w:jc w:val="center"/>
    </w:pPr>
    <w:rPr>
      <w:rFonts w:ascii="Arial" w:hAnsi="Arial" w:cs="Arial"/>
      <w:sz w:val="28"/>
      <w:szCs w:val="28"/>
      <w:lang w:val="en-US"/>
    </w:rPr>
  </w:style>
  <w:style w:type="paragraph" w:customStyle="1" w:styleId="TTPAddress">
    <w:name w:val="TTP Address"/>
    <w:basedOn w:val="Normale"/>
    <w:uiPriority w:val="99"/>
    <w:pPr>
      <w:spacing w:before="120"/>
      <w:jc w:val="center"/>
    </w:pPr>
    <w:rPr>
      <w:rFonts w:ascii="Arial" w:hAnsi="Arial" w:cs="Arial"/>
      <w:sz w:val="22"/>
      <w:szCs w:val="22"/>
      <w:lang w:val="en-US"/>
    </w:rPr>
  </w:style>
  <w:style w:type="paragraph" w:customStyle="1" w:styleId="TTPSectionHeading">
    <w:name w:val="TTP Section Heading"/>
    <w:basedOn w:val="Normale"/>
    <w:next w:val="TTPParagraph1st"/>
    <w:uiPriority w:val="99"/>
    <w:pPr>
      <w:spacing w:before="360" w:after="120"/>
      <w:jc w:val="both"/>
    </w:pPr>
    <w:rPr>
      <w:b/>
      <w:bCs/>
      <w:sz w:val="24"/>
      <w:szCs w:val="24"/>
      <w:lang w:val="en-US"/>
    </w:rPr>
  </w:style>
  <w:style w:type="paragraph" w:customStyle="1" w:styleId="TTPParagraph1st">
    <w:name w:val="TTP Paragraph (1st)"/>
    <w:basedOn w:val="Normale"/>
    <w:next w:val="TTPParagraphothers"/>
    <w:uiPriority w:val="99"/>
    <w:pPr>
      <w:jc w:val="both"/>
    </w:pPr>
    <w:rPr>
      <w:sz w:val="24"/>
      <w:szCs w:val="24"/>
      <w:lang w:val="en-US"/>
    </w:rPr>
  </w:style>
  <w:style w:type="paragraph" w:customStyle="1" w:styleId="TTPParagraphothers">
    <w:name w:val="TTP Paragraph (others)"/>
    <w:basedOn w:val="TTPParagraph1st"/>
    <w:uiPriority w:val="99"/>
    <w:pPr>
      <w:ind w:firstLine="283"/>
    </w:pPr>
  </w:style>
  <w:style w:type="paragraph" w:customStyle="1" w:styleId="TTPReference">
    <w:name w:val="TTP Reference"/>
    <w:basedOn w:val="Normale"/>
    <w:uiPriority w:val="99"/>
    <w:pPr>
      <w:tabs>
        <w:tab w:val="left" w:pos="426"/>
      </w:tabs>
      <w:spacing w:after="120" w:line="288" w:lineRule="atLeast"/>
      <w:jc w:val="both"/>
    </w:pPr>
    <w:rPr>
      <w:sz w:val="24"/>
      <w:szCs w:val="24"/>
    </w:rPr>
  </w:style>
  <w:style w:type="paragraph" w:customStyle="1" w:styleId="TTPKeywords">
    <w:name w:val="TTP Keywords"/>
    <w:basedOn w:val="Normale"/>
    <w:next w:val="TTPAbstract"/>
    <w:uiPriority w:val="99"/>
    <w:pPr>
      <w:spacing w:before="360"/>
      <w:jc w:val="both"/>
    </w:pPr>
    <w:rPr>
      <w:rFonts w:ascii="Arial" w:hAnsi="Arial" w:cs="Arial"/>
      <w:sz w:val="22"/>
      <w:szCs w:val="22"/>
      <w:lang w:val="en-US"/>
    </w:rPr>
  </w:style>
  <w:style w:type="paragraph" w:customStyle="1" w:styleId="TTPAbstract">
    <w:name w:val="TTP Abstract"/>
    <w:basedOn w:val="Normale"/>
    <w:next w:val="TTPSectionHeading"/>
    <w:uiPriority w:val="99"/>
    <w:pPr>
      <w:spacing w:before="360"/>
      <w:jc w:val="both"/>
    </w:pPr>
    <w:rPr>
      <w:sz w:val="24"/>
      <w:szCs w:val="24"/>
      <w:lang w:val="en-US"/>
    </w:rPr>
  </w:style>
  <w:style w:type="paragraph" w:customStyle="1" w:styleId="TTPEquation">
    <w:name w:val="TTP Equation"/>
    <w:basedOn w:val="Normale"/>
    <w:next w:val="TTPParagraph1st"/>
    <w:uiPriority w:val="99"/>
    <w:pPr>
      <w:tabs>
        <w:tab w:val="right" w:pos="9923"/>
      </w:tabs>
      <w:spacing w:before="240" w:after="240"/>
      <w:ind w:left="284" w:right="-11"/>
      <w:jc w:val="both"/>
    </w:pPr>
    <w:rPr>
      <w:sz w:val="24"/>
      <w:szCs w:val="24"/>
    </w:rPr>
  </w:style>
  <w:style w:type="paragraph" w:styleId="Intestazione">
    <w:name w:val="header"/>
    <w:basedOn w:val="Normale"/>
    <w:link w:val="IntestazioneCarattere"/>
    <w:uiPriority w:val="99"/>
    <w:pPr>
      <w:tabs>
        <w:tab w:val="center" w:pos="4536"/>
        <w:tab w:val="right" w:pos="9072"/>
      </w:tabs>
    </w:pPr>
  </w:style>
  <w:style w:type="character" w:customStyle="1" w:styleId="IntestazioneCarattere">
    <w:name w:val="Intestazione Carattere"/>
    <w:link w:val="Intestazione"/>
    <w:uiPriority w:val="99"/>
    <w:semiHidden/>
    <w:locked/>
    <w:rPr>
      <w:rFonts w:cs="Times New Roman"/>
      <w:sz w:val="20"/>
      <w:szCs w:val="20"/>
      <w:lang w:val="de-DE" w:eastAsia="en-US"/>
    </w:rPr>
  </w:style>
  <w:style w:type="paragraph" w:styleId="Pidipagina">
    <w:name w:val="footer"/>
    <w:basedOn w:val="Normale"/>
    <w:link w:val="PidipaginaCarattere"/>
    <w:uiPriority w:val="99"/>
    <w:pPr>
      <w:tabs>
        <w:tab w:val="center" w:pos="4536"/>
        <w:tab w:val="right" w:pos="9072"/>
      </w:tabs>
    </w:pPr>
  </w:style>
  <w:style w:type="character" w:customStyle="1" w:styleId="PidipaginaCarattere">
    <w:name w:val="Piè di pagina Carattere"/>
    <w:link w:val="Pidipagina"/>
    <w:uiPriority w:val="99"/>
    <w:semiHidden/>
    <w:locked/>
    <w:rPr>
      <w:rFonts w:cs="Times New Roman"/>
      <w:sz w:val="20"/>
      <w:szCs w:val="20"/>
      <w:lang w:val="de-DE" w:eastAsia="en-US"/>
    </w:rPr>
  </w:style>
  <w:style w:type="paragraph" w:customStyle="1" w:styleId="TTPFootnote">
    <w:name w:val="TTP Footnote"/>
    <w:basedOn w:val="TTPParagraphothers"/>
    <w:uiPriority w:val="99"/>
    <w:pPr>
      <w:pBdr>
        <w:top w:val="single" w:sz="4" w:space="5" w:color="auto"/>
      </w:pBdr>
      <w:spacing w:before="600"/>
      <w:ind w:firstLine="284"/>
    </w:pPr>
    <w:rPr>
      <w:sz w:val="22"/>
      <w:szCs w:val="22"/>
    </w:rPr>
  </w:style>
  <w:style w:type="character" w:styleId="Collegamentoipertestuale">
    <w:name w:val="Hyperlink"/>
    <w:uiPriority w:val="99"/>
    <w:rPr>
      <w:rFonts w:cs="Times New Roman"/>
      <w:color w:val="0000FF"/>
      <w:u w:val="single"/>
    </w:rPr>
  </w:style>
  <w:style w:type="character" w:styleId="Collegamentovisitato">
    <w:name w:val="FollowedHyperlink"/>
    <w:uiPriority w:val="99"/>
    <w:rPr>
      <w:rFonts w:cs="Times New Roman"/>
      <w:color w:val="800080"/>
      <w:u w:val="single"/>
    </w:rPr>
  </w:style>
  <w:style w:type="paragraph" w:styleId="Testofumetto">
    <w:name w:val="Balloon Text"/>
    <w:basedOn w:val="Normale"/>
    <w:link w:val="TestofumettoCarattere"/>
    <w:uiPriority w:val="99"/>
    <w:semiHidden/>
    <w:rPr>
      <w:rFonts w:ascii="Tahoma" w:hAnsi="Tahoma" w:cs="Tahoma"/>
      <w:sz w:val="16"/>
      <w:szCs w:val="16"/>
    </w:rPr>
  </w:style>
  <w:style w:type="character" w:customStyle="1" w:styleId="TestofumettoCarattere">
    <w:name w:val="Testo fumetto Carattere"/>
    <w:link w:val="Testofumetto"/>
    <w:uiPriority w:val="99"/>
    <w:semiHidden/>
    <w:locked/>
    <w:rPr>
      <w:rFonts w:ascii="Tahoma" w:hAnsi="Tahoma" w:cs="Tahoma"/>
      <w:sz w:val="16"/>
      <w:szCs w:val="16"/>
      <w:lang w:val="de-DE" w:eastAsia="en-US"/>
    </w:rPr>
  </w:style>
  <w:style w:type="paragraph" w:styleId="Testonotaapidipagina">
    <w:name w:val="footnote text"/>
    <w:basedOn w:val="Normale"/>
    <w:link w:val="TestonotaapidipaginaCarattere"/>
    <w:uiPriority w:val="99"/>
    <w:semiHidden/>
  </w:style>
  <w:style w:type="character" w:customStyle="1" w:styleId="TestonotaapidipaginaCarattere">
    <w:name w:val="Testo nota a piè di pagina Carattere"/>
    <w:link w:val="Testonotaapidipagina"/>
    <w:uiPriority w:val="99"/>
    <w:semiHidden/>
    <w:locked/>
    <w:rPr>
      <w:rFonts w:cs="Times New Roman"/>
      <w:sz w:val="20"/>
      <w:szCs w:val="20"/>
      <w:lang w:val="de-DE" w:eastAsia="en-US"/>
    </w:rPr>
  </w:style>
  <w:style w:type="character" w:styleId="Rimandonotaapidipagina">
    <w:name w:val="footnote reference"/>
    <w:uiPriority w:val="99"/>
    <w:semiHidden/>
    <w:rPr>
      <w:rFonts w:cs="Times New Roman"/>
      <w:vertAlign w:val="superscript"/>
    </w:rPr>
  </w:style>
  <w:style w:type="paragraph" w:styleId="PreformattatoHTML">
    <w:name w:val="HTML Preformatted"/>
    <w:basedOn w:val="Normale"/>
    <w:link w:val="PreformattatoHTMLCarattere"/>
    <w:uiPriority w:val="99"/>
    <w:semiHidden/>
    <w:unhideWhenUsed/>
    <w:rsid w:val="004F7AE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pPr>
    <w:rPr>
      <w:rFonts w:ascii="Courier New" w:hAnsi="Courier New" w:cs="Courier New"/>
      <w:lang w:eastAsia="de-DE"/>
    </w:rPr>
  </w:style>
  <w:style w:type="character" w:customStyle="1" w:styleId="PreformattatoHTMLCarattere">
    <w:name w:val="Preformattato HTML Carattere"/>
    <w:link w:val="PreformattatoHTML"/>
    <w:uiPriority w:val="99"/>
    <w:semiHidden/>
    <w:rsid w:val="004F7AE3"/>
    <w:rPr>
      <w:rFonts w:ascii="Courier New" w:hAnsi="Courier New" w:cs="Courier New"/>
    </w:rPr>
  </w:style>
  <w:style w:type="paragraph" w:customStyle="1" w:styleId="Firstparagraph">
    <w:name w:val="First paragraph"/>
    <w:basedOn w:val="Normale"/>
    <w:next w:val="Normale"/>
    <w:rsid w:val="00966208"/>
    <w:pPr>
      <w:overflowPunct w:val="0"/>
      <w:adjustRightInd w:val="0"/>
      <w:spacing w:line="260" w:lineRule="exact"/>
      <w:jc w:val="both"/>
      <w:textAlignment w:val="baseline"/>
    </w:pPr>
    <w:rPr>
      <w:sz w:val="24"/>
      <w:lang w:val="en-US"/>
    </w:rPr>
  </w:style>
  <w:style w:type="paragraph" w:customStyle="1" w:styleId="Tablerule">
    <w:name w:val="Table rule"/>
    <w:basedOn w:val="Normale"/>
    <w:next w:val="Tabletext"/>
    <w:rsid w:val="00966208"/>
    <w:pPr>
      <w:overflowPunct w:val="0"/>
      <w:adjustRightInd w:val="0"/>
      <w:spacing w:after="40" w:line="40" w:lineRule="exact"/>
      <w:textAlignment w:val="baseline"/>
    </w:pPr>
    <w:rPr>
      <w:lang w:val="en-US"/>
    </w:rPr>
  </w:style>
  <w:style w:type="paragraph" w:customStyle="1" w:styleId="Tabletext">
    <w:name w:val="Table text"/>
    <w:basedOn w:val="Normale"/>
    <w:rsid w:val="00966208"/>
    <w:pPr>
      <w:overflowPunct w:val="0"/>
      <w:adjustRightInd w:val="0"/>
      <w:spacing w:line="220" w:lineRule="exact"/>
      <w:textAlignment w:val="baseline"/>
    </w:pPr>
    <w:rPr>
      <w:lang w:val="en-US"/>
    </w:rPr>
  </w:style>
  <w:style w:type="paragraph" w:styleId="Paragrafoelenco">
    <w:name w:val="List Paragraph"/>
    <w:basedOn w:val="Normale"/>
    <w:uiPriority w:val="34"/>
    <w:qFormat/>
    <w:rsid w:val="004753F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30857687">
      <w:bodyDiv w:val="1"/>
      <w:marLeft w:val="0"/>
      <w:marRight w:val="0"/>
      <w:marTop w:val="0"/>
      <w:marBottom w:val="0"/>
      <w:divBdr>
        <w:top w:val="none" w:sz="0" w:space="0" w:color="auto"/>
        <w:left w:val="none" w:sz="0" w:space="0" w:color="auto"/>
        <w:bottom w:val="none" w:sz="0" w:space="0" w:color="auto"/>
        <w:right w:val="none" w:sz="0" w:space="0" w:color="auto"/>
      </w:divBdr>
    </w:div>
    <w:div w:id="1523520183">
      <w:marLeft w:val="0"/>
      <w:marRight w:val="0"/>
      <w:marTop w:val="0"/>
      <w:marBottom w:val="0"/>
      <w:divBdr>
        <w:top w:val="none" w:sz="0" w:space="0" w:color="auto"/>
        <w:left w:val="none" w:sz="0" w:space="0" w:color="auto"/>
        <w:bottom w:val="none" w:sz="0" w:space="0" w:color="auto"/>
        <w:right w:val="none" w:sz="0" w:space="0" w:color="auto"/>
      </w:divBdr>
    </w:div>
    <w:div w:id="1523520184">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dmarco.ormellese@polimi.it" TargetMode="External"/><Relationship Id="rId13" Type="http://schemas.openxmlformats.org/officeDocument/2006/relationships/image" Target="media/image3.emf"/><Relationship Id="rId18" Type="http://schemas.openxmlformats.org/officeDocument/2006/relationships/image" Target="media/image8.emf"/><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hyperlink" Target="mailto:csilvia.beretta@polimi.it" TargetMode="External"/><Relationship Id="rId12" Type="http://schemas.openxmlformats.org/officeDocument/2006/relationships/image" Target="media/image2.jpeg"/><Relationship Id="rId17" Type="http://schemas.openxmlformats.org/officeDocument/2006/relationships/image" Target="media/image7.emf"/><Relationship Id="rId2" Type="http://schemas.openxmlformats.org/officeDocument/2006/relationships/styles" Target="styles.xml"/><Relationship Id="rId16" Type="http://schemas.openxmlformats.org/officeDocument/2006/relationships/image" Target="media/image6.emf"/><Relationship Id="rId20" Type="http://schemas.openxmlformats.org/officeDocument/2006/relationships/header" Target="head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oleObject" Target="embeddings/oleObject1.bin"/><Relationship Id="rId5" Type="http://schemas.openxmlformats.org/officeDocument/2006/relationships/footnotes" Target="footnotes.xml"/><Relationship Id="rId15" Type="http://schemas.openxmlformats.org/officeDocument/2006/relationships/image" Target="media/image5.emf"/><Relationship Id="rId10" Type="http://schemas.openxmlformats.org/officeDocument/2006/relationships/image" Target="media/image1.wmf"/><Relationship Id="rId19"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mailto:mariavittoria.diamanti@polimi.it" TargetMode="External"/><Relationship Id="rId14" Type="http://schemas.openxmlformats.org/officeDocument/2006/relationships/image" Target="media/image4.emf"/><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159</TotalTime>
  <Pages>10</Pages>
  <Words>5047</Words>
  <Characters>28774</Characters>
  <Application>Microsoft Office Word</Application>
  <DocSecurity>0</DocSecurity>
  <Lines>239</Lines>
  <Paragraphs>67</Paragraphs>
  <ScaleCrop>false</ScaleCrop>
  <HeadingPairs>
    <vt:vector size="6" baseType="variant">
      <vt:variant>
        <vt:lpstr>Titolo</vt:lpstr>
      </vt:variant>
      <vt:variant>
        <vt:i4>1</vt:i4>
      </vt:variant>
      <vt:variant>
        <vt:lpstr>Title</vt:lpstr>
      </vt:variant>
      <vt:variant>
        <vt:i4>1</vt:i4>
      </vt:variant>
      <vt:variant>
        <vt:lpstr>Titel</vt:lpstr>
      </vt:variant>
      <vt:variant>
        <vt:i4>1</vt:i4>
      </vt:variant>
    </vt:vector>
  </HeadingPairs>
  <TitlesOfParts>
    <vt:vector size="3" baseType="lpstr">
      <vt:lpstr>Your Paper's Title Starts Here:</vt:lpstr>
      <vt:lpstr>Your Paper's Title Starts Here:</vt:lpstr>
      <vt:lpstr>Your Paper's Title Starts Here:</vt:lpstr>
    </vt:vector>
  </TitlesOfParts>
  <Company>Trans Tech Publications Ltd</Company>
  <LinksUpToDate>false</LinksUpToDate>
  <CharactersWithSpaces>33754</CharactersWithSpaces>
  <SharedDoc>false</SharedDoc>
  <HLinks>
    <vt:vector size="6" baseType="variant">
      <vt:variant>
        <vt:i4>3866685</vt:i4>
      </vt:variant>
      <vt:variant>
        <vt:i4>0</vt:i4>
      </vt:variant>
      <vt:variant>
        <vt:i4>0</vt:i4>
      </vt:variant>
      <vt:variant>
        <vt:i4>5</vt:i4>
      </vt:variant>
      <vt:variant>
        <vt:lpwstr>http://www.scientific.net/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Your Paper's Title Starts Here:</dc:title>
  <dc:subject/>
  <dc:creator>Hans Neber-Aeschbacher</dc:creator>
  <cp:keywords/>
  <cp:lastModifiedBy>Polilapp</cp:lastModifiedBy>
  <cp:revision>24</cp:revision>
  <cp:lastPrinted>2021-07-28T09:14:00Z</cp:lastPrinted>
  <dcterms:created xsi:type="dcterms:W3CDTF">2021-07-27T14:33:00Z</dcterms:created>
  <dcterms:modified xsi:type="dcterms:W3CDTF">2021-07-28T09:14:00Z</dcterms:modified>
</cp:coreProperties>
</file>