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864B4" w14:textId="77777777" w:rsidR="006212F7" w:rsidRDefault="006212F7" w:rsidP="008D3A84"/>
    <w:p w14:paraId="3CE22B9E" w14:textId="621B485F" w:rsidR="00461354" w:rsidRPr="008D3A84" w:rsidRDefault="00461354" w:rsidP="008D3A84">
      <w:pPr>
        <w:pStyle w:val="Titolo1"/>
        <w:spacing w:before="480"/>
        <w:jc w:val="center"/>
        <w:rPr>
          <w:rStyle w:val="Numeropagina"/>
          <w:rFonts w:eastAsia="Constantia" w:cs="Times New Roman"/>
          <w:b/>
          <w:color w:val="auto"/>
          <w:szCs w:val="28"/>
          <w:u w:color="C00000"/>
        </w:rPr>
      </w:pPr>
      <w:proofErr w:type="spellStart"/>
      <w:r w:rsidRPr="008D3A84">
        <w:rPr>
          <w:rStyle w:val="Numeropagina"/>
          <w:rFonts w:eastAsia="Constantia" w:cs="Times New Roman"/>
          <w:b/>
          <w:color w:val="auto"/>
          <w:szCs w:val="28"/>
          <w:u w:color="C00000"/>
        </w:rPr>
        <w:t>Evaporating</w:t>
      </w:r>
      <w:proofErr w:type="spellEnd"/>
      <w:r w:rsidRPr="008D3A84">
        <w:rPr>
          <w:rStyle w:val="Numeropagina"/>
          <w:rFonts w:eastAsia="Constantia" w:cs="Times New Roman"/>
          <w:b/>
          <w:color w:val="auto"/>
          <w:szCs w:val="28"/>
          <w:u w:color="C00000"/>
        </w:rPr>
        <w:t xml:space="preserve"> Privacy In Digital </w:t>
      </w:r>
      <w:proofErr w:type="spellStart"/>
      <w:r w:rsidRPr="008D3A84">
        <w:rPr>
          <w:rStyle w:val="Numeropagina"/>
          <w:rFonts w:eastAsia="Constantia" w:cs="Times New Roman"/>
          <w:b/>
          <w:color w:val="auto"/>
          <w:szCs w:val="28"/>
          <w:u w:color="C00000"/>
        </w:rPr>
        <w:t>Ecosystem</w:t>
      </w:r>
      <w:proofErr w:type="spellEnd"/>
      <w:r w:rsidRPr="008D3A84">
        <w:rPr>
          <w:rStyle w:val="Numeropagina"/>
          <w:rFonts w:eastAsia="Constantia" w:cs="Times New Roman"/>
          <w:b/>
          <w:color w:val="auto"/>
          <w:szCs w:val="28"/>
          <w:u w:color="C00000"/>
        </w:rPr>
        <w:t xml:space="preserve"> </w:t>
      </w:r>
    </w:p>
    <w:p w14:paraId="0C82662D" w14:textId="77777777" w:rsidR="008D3A84" w:rsidRDefault="008D3A84" w:rsidP="008D3A84">
      <w:pPr>
        <w:jc w:val="center"/>
      </w:pPr>
    </w:p>
    <w:p w14:paraId="056216F3" w14:textId="77777777" w:rsidR="008D3A84" w:rsidRDefault="008D3A84" w:rsidP="008D3A84">
      <w:pPr>
        <w:jc w:val="center"/>
      </w:pPr>
    </w:p>
    <w:p w14:paraId="79DCFD8B" w14:textId="01967DBB" w:rsidR="008D3A84" w:rsidRPr="00833B4C" w:rsidRDefault="008D3A84" w:rsidP="008D3A84">
      <w:pPr>
        <w:jc w:val="center"/>
      </w:pPr>
      <w:r w:rsidRPr="00833B4C">
        <w:t>Alfredo M. Ronchi</w:t>
      </w:r>
    </w:p>
    <w:p w14:paraId="2DF7C26C" w14:textId="77777777" w:rsidR="008D3A84" w:rsidRPr="00833B4C" w:rsidRDefault="008D3A84" w:rsidP="008D3A84">
      <w:pPr>
        <w:jc w:val="center"/>
        <w:rPr>
          <w:sz w:val="15"/>
        </w:rPr>
      </w:pPr>
      <w:r w:rsidRPr="00833B4C">
        <w:rPr>
          <w:sz w:val="15"/>
        </w:rPr>
        <w:t>JRC S2D2 – Politecnico di Milano</w:t>
      </w:r>
    </w:p>
    <w:p w14:paraId="14EA65B4" w14:textId="77777777" w:rsidR="008D3A84" w:rsidRPr="00833B4C" w:rsidRDefault="008D3A84" w:rsidP="008D3A84">
      <w:pPr>
        <w:jc w:val="center"/>
        <w:rPr>
          <w:sz w:val="20"/>
        </w:rPr>
      </w:pPr>
      <w:r w:rsidRPr="00833B4C">
        <w:rPr>
          <w:sz w:val="20"/>
        </w:rPr>
        <w:t>alfredo.ronchi@polimi.it</w:t>
      </w:r>
    </w:p>
    <w:p w14:paraId="2DB381F9" w14:textId="77777777" w:rsidR="005472C2" w:rsidRDefault="005472C2" w:rsidP="008D3A84"/>
    <w:p w14:paraId="608BE431" w14:textId="75588BAD" w:rsidR="00E06520" w:rsidRDefault="008D3A84" w:rsidP="008D3A84">
      <w:pPr>
        <w:pStyle w:val="Titolo1"/>
      </w:pPr>
      <w:r>
        <w:t>Data Economy</w:t>
      </w:r>
    </w:p>
    <w:p w14:paraId="35D5FD39" w14:textId="77777777" w:rsidR="00E06520" w:rsidRPr="008D3A84" w:rsidRDefault="00E06520" w:rsidP="008D3A84">
      <w:r w:rsidRPr="008D3A84">
        <w:t xml:space="preserve">The concept of "data" as it relates to people’s everyday life is still evolving [1 - Burrus 2014]. We inherited the concept of copyright and we, more recently, faced the concept of privacy [11 - Merriam Webster]. Cyber technology contributed in relevant mode to the sudden and initially invisible shift to “goodbye privacy” and blurring of the ethical principles. Cyber space it is not a black hole were to poor personal data, a kind of “outer space” no man’s land not subject to humans’ material desires and malicious behaviours. The </w:t>
      </w:r>
      <w:proofErr w:type="spellStart"/>
      <w:r w:rsidRPr="008D3A84">
        <w:t>APPification</w:t>
      </w:r>
      <w:proofErr w:type="spellEnd"/>
      <w:r w:rsidRPr="008D3A84">
        <w:t xml:space="preserve"> process boosted the dissemination of personal data, the more technology we use, the more visible we become. We live in a world in which there are already countless sensors and smart objects around us, all the time. </w:t>
      </w:r>
    </w:p>
    <w:p w14:paraId="6D6047B3" w14:textId="77777777" w:rsidR="00E06520" w:rsidRPr="00462781" w:rsidRDefault="00E06520" w:rsidP="008D3A84">
      <w:r w:rsidRPr="00462781">
        <w:t>The car we drive, the phone in our pocket, our wristwatch, the clothes we wear, are smart and connected; then the concept of “private” becomes far more ephemeral. IoT will add a lot to our life, but this will cost us a significant part of our privacy. We may say “we have nothing to hide” but what a malicious use others might do of our personal data [22 – Ronchi 2018]. Your personal information is now shared among several companies, and you will never be sure that they will disappear from on-line data base. This last aspect, “never disappear”, takes us to another relevant point. Introducing the concept of data ownership, we refer to the copyright concept. If my data are mine, I can even delete them, isn’t it?</w:t>
      </w:r>
    </w:p>
    <w:p w14:paraId="21AB8F9F" w14:textId="77777777" w:rsidR="00E06520" w:rsidRPr="00462781" w:rsidRDefault="00E06520" w:rsidP="008D3A84">
      <w:r w:rsidRPr="00462781">
        <w:t xml:space="preserve">Copyright and copyleft are two sides of the same coin, they both pertain to the intellectual property of something, but which is the most relevant... if any? Traditionally, copyright and copyleft have been regarded as absolute opposites: the former being concerned with the strict protection of authors’ rights, the latter ensuring the free circulation of ideas. Indeed, a commonly held belief about copyleft is that it begins where the boundaries of copyright end, spreading over a no man’s land of </w:t>
      </w:r>
      <w:proofErr w:type="gramStart"/>
      <w:r w:rsidRPr="00462781">
        <w:t>more or less illegal</w:t>
      </w:r>
      <w:proofErr w:type="gramEnd"/>
      <w:r w:rsidRPr="00462781">
        <w:t xml:space="preserve"> exploitation. Recently the European Commission boosted the concept of Open Science as a powerful tool to significantly improve research achievements, the running Horizon Europe framework opted for the Open Science approach “by design” so all the EU funded project must publish their scientific outcomes and ensure long term access to them thanks to specific data repositories.</w:t>
      </w:r>
    </w:p>
    <w:p w14:paraId="4DB18853" w14:textId="77777777" w:rsidR="00E06520" w:rsidRPr="00462781" w:rsidRDefault="00E06520" w:rsidP="008D3A84">
      <w:r w:rsidRPr="00462781">
        <w:t xml:space="preserve">Copyright and privacy; it seems reasonable that both derive from the concept of data ownership. we take a picture of an agreeable landscape, add our name as the author/owner on it and publish it on our web page; if someone else downloads our picture, crops the author’s name, and posts it on his/her website, it's a copyright infringement. Nowadays open data is one of the buzzwords most popular; if a public authority will release different sets of “open data” apparently anonymised [28- UK Government], the combined use of them may led to identifying your personal behaviour; that's a form of privacy invasion or perhaps violation [4 - Darrow 2016]. </w:t>
      </w:r>
    </w:p>
    <w:p w14:paraId="2EC7AF85" w14:textId="77777777" w:rsidR="00E06520" w:rsidRPr="00462781" w:rsidRDefault="00E06520" w:rsidP="008D3A84">
      <w:r w:rsidRPr="00462781">
        <w:lastRenderedPageBreak/>
        <w:t>Historically speaking, the idea of even owning information is relatively new</w:t>
      </w:r>
      <w:r w:rsidRPr="00462781">
        <w:rPr>
          <w:rStyle w:val="Rimandonotaapidipagina"/>
        </w:rPr>
        <w:footnoteReference w:id="1"/>
      </w:r>
      <w:r w:rsidRPr="00462781">
        <w:t>. The earliest copyright laws, which granted the creator of artworks, among the other rights, exclusive rights to duplication and distribution of said work, first appeared in the early 18th century. Nevertheless, it would still be hundreds of years, however, before the concept of "data" as we understand it even began to develop [13 – Darrow 2016]. As it appears from the previous paragraph, ownership of data [12 - My Data] is not yet a well-defined legal concept even if the recent introduction of the GDPR did a significant step forward [15 - Regulation (Eu)]. We all agree about privacy and intellectual property infringement but personal data even if clearly belonging to the same “galaxy” are not properly identified and protected. If this represents the state of the art in general, it might not always be the case. Individual nations and international organizations are attempting to establish rules governing who can collect what data and what they're allowed to do with it. Germany, in fact, has a legal concept known as "</w:t>
      </w:r>
      <w:proofErr w:type="spellStart"/>
      <w:r w:rsidRPr="00462781">
        <w:t>informationelle</w:t>
      </w:r>
      <w:proofErr w:type="spellEnd"/>
      <w:r w:rsidRPr="00462781">
        <w:t xml:space="preserve"> </w:t>
      </w:r>
      <w:proofErr w:type="spellStart"/>
      <w:r w:rsidRPr="00462781">
        <w:t>Selbstbestimmung</w:t>
      </w:r>
      <w:proofErr w:type="spellEnd"/>
      <w:r w:rsidRPr="00462781">
        <w:t>" or informational self-determination. What does informational self-determination mean? An individual has the right to decide for himself or herself what information can be used by whom and for what.</w:t>
      </w:r>
      <w:r>
        <w:t xml:space="preserve"> If we focus on cyber-rights we must prioritise the right to safety, security, and ownership. </w:t>
      </w:r>
      <w:r w:rsidRPr="006007AA">
        <w:t xml:space="preserve">Information system hacking can compromise </w:t>
      </w:r>
      <w:r>
        <w:t xml:space="preserve">both safety and </w:t>
      </w:r>
      <w:r w:rsidRPr="006007AA">
        <w:t xml:space="preserve">security (data, smart home, smart cities, </w:t>
      </w:r>
      <w:r>
        <w:t xml:space="preserve">smart mobility, </w:t>
      </w:r>
      <w:r w:rsidRPr="006007AA">
        <w:t>etc.</w:t>
      </w:r>
      <w:r>
        <w:t xml:space="preserve">). </w:t>
      </w:r>
      <w:r w:rsidRPr="006007AA">
        <w:t>Cyber-attacks and Hybrid Threats depict a new scenario</w:t>
      </w:r>
      <w:r>
        <w:t xml:space="preserve"> in the XXI century. Digital</w:t>
      </w:r>
      <w:r w:rsidRPr="006007AA">
        <w:t xml:space="preserve"> identity thefts create additional </w:t>
      </w:r>
      <w:r>
        <w:t xml:space="preserve">challenges. </w:t>
      </w:r>
    </w:p>
    <w:p w14:paraId="223BB2A2" w14:textId="0CED0061" w:rsidR="00E06520" w:rsidRDefault="00E06520" w:rsidP="008D3A84"/>
    <w:p w14:paraId="20A4EC27" w14:textId="77777777" w:rsidR="0071061B" w:rsidRPr="00CC541C" w:rsidRDefault="0071061B" w:rsidP="008D3A84">
      <w:r w:rsidRPr="00CC541C">
        <w:t xml:space="preserve">We live in a world in which there are already countless sensors and smart objects around us, all the time. The car we drive, the phone in our pocket, our wristwatch, the clothes we wear, are smart and connected; then the concept of “private” becomes far more ephemeral. This is not enough; what it </w:t>
      </w:r>
      <w:r w:rsidRPr="008734D1">
        <w:t>is not collected by APPs will be collected in a seamless mode by IoT</w:t>
      </w:r>
      <w:r w:rsidRPr="008734D1">
        <w:rPr>
          <w:rStyle w:val="Rimandonotaapidipagina"/>
        </w:rPr>
        <w:footnoteReference w:id="2"/>
      </w:r>
      <w:r w:rsidRPr="008734D1">
        <w:t>; of course, IoT will add a lot to</w:t>
      </w:r>
      <w:r w:rsidRPr="00CC541C">
        <w:t xml:space="preserve"> our life, but this will cost us a significant part of our privacy. The world we contributed to create, filled up with cutting edge technologies fully connected, take us to a simple, even if uncomfortable to hear, truth: we are unable to prevent all possible data tracking. Cameras, satellites, sensors, and software virtually everywhere ensure that, no matter how much technology you eschew, someone can get some data from you. Your credit card company “tracks” your purchases and, in one word, your lifestyle. Your phone carrier “tracks” your calls, social relations, and geographic location and more thanks to your </w:t>
      </w:r>
      <w:proofErr w:type="gramStart"/>
      <w:r w:rsidRPr="00CC541C">
        <w:t>inseparable ”buddy</w:t>
      </w:r>
      <w:proofErr w:type="gramEnd"/>
      <w:r w:rsidRPr="00CC541C">
        <w:t>” the smart phone. Your preferred software platforms track your contacts, your position, and visits throughout the day, asking if you know that place or the score that experience. Your area’s law enforcement tracks the roads and intersections you walk through or drive down every day. Local administration CCTVs or private safety cameras follow you within shops or residential buildings, even inside the elevator. Your home cameras do not only capture the actual location of your cat but send somewhere on a cloud your video clips of your private environment. Your smart watch or bracelet acquire health date about your blood pressure, your heartbeat, your sleep, and oxygen in the blood sending to the same or a different server your data potentially reusable for business purposes.</w:t>
      </w:r>
    </w:p>
    <w:p w14:paraId="60249C20" w14:textId="77777777" w:rsidR="008D3A84" w:rsidRDefault="008D3A84" w:rsidP="008D3A84"/>
    <w:p w14:paraId="72044A57" w14:textId="31ECAFE4" w:rsidR="0071061B" w:rsidRPr="00CC541C" w:rsidRDefault="0071061B" w:rsidP="008D3A84">
      <w:r w:rsidRPr="00CC541C">
        <w:t xml:space="preserve">Unless we decide to move to the mountains, renouncing to today’s technology, some tiny data that describes our behaviour and us will probably be tracked. No matter, you may say, we have nothing to hide, but what about the use, abuse or misuse others may do? </w:t>
      </w:r>
    </w:p>
    <w:p w14:paraId="29A4D1F6" w14:textId="77777777" w:rsidR="0071061B" w:rsidRPr="00C170F3" w:rsidRDefault="0071061B" w:rsidP="008D3A84">
      <w:r w:rsidRPr="00CC541C">
        <w:lastRenderedPageBreak/>
        <w:t>The Internet Revolution gave a boost to data creation and dissemination, MAC addresses, web logs, and intentional or unintentional</w:t>
      </w:r>
      <w:r w:rsidRPr="00CC541C">
        <w:rPr>
          <w:rStyle w:val="Rimandonotaapidipagina"/>
          <w:rFonts w:eastAsia="Times New Roman"/>
        </w:rPr>
        <w:footnoteReference w:id="3"/>
      </w:r>
      <w:r w:rsidRPr="00CC541C">
        <w:t xml:space="preserve"> applications to websites and services, and social platforms ignited the sedimentation of personal and many times sensitive information apparently lost in the cyberspace</w:t>
      </w:r>
      <w:r>
        <w:t>.</w:t>
      </w:r>
      <w:r w:rsidRPr="00CC541C">
        <w:t xml:space="preserve"> Very soon the first drawbacks come on stage: privacy infringements, stalking, </w:t>
      </w:r>
      <w:r w:rsidRPr="00C170F3">
        <w:t>hacking, cyber-crimes, stolen identities, darknet and more [</w:t>
      </w:r>
      <w:r>
        <w:t xml:space="preserve">2 - </w:t>
      </w:r>
      <w:r w:rsidRPr="00C170F3">
        <w:t>Bohn R</w:t>
      </w:r>
      <w:r>
        <w:t>.</w:t>
      </w:r>
      <w:r w:rsidRPr="00C170F3">
        <w:t xml:space="preserve"> 2009]. </w:t>
      </w:r>
    </w:p>
    <w:p w14:paraId="777B7D97" w14:textId="77777777" w:rsidR="008D3A84" w:rsidRDefault="008D3A84" w:rsidP="008D3A84"/>
    <w:p w14:paraId="331782A4" w14:textId="77865518" w:rsidR="0071061B" w:rsidRPr="00CC541C" w:rsidRDefault="0071061B" w:rsidP="008D3A84">
      <w:r w:rsidRPr="00CC541C">
        <w:t>However, Google, Facebook, Twitter, Apple, Microsoft, Amazon, and any of the other hundreds of companies that can and do collect data about you can use “your” data for all kinds of amazing things. In the “</w:t>
      </w:r>
      <w:proofErr w:type="spellStart"/>
      <w:r w:rsidRPr="00CC541C">
        <w:t>Appification</w:t>
      </w:r>
      <w:proofErr w:type="spellEnd"/>
      <w:r w:rsidRPr="00CC541C">
        <w:t xml:space="preserve">” era there are almost no limits to data collection and reuse; “someone” knows exactly where you are now and where you have been, APPs may collect your medical data, fitness program, your expenses or collect and analyse your contacts, your photos or video clips, access your smart phone camera and microphone. What about the push message asking to provide details about your activities yesterday evening, something that your digital “buddy” was unable to trace? Your bank will suggest, accordingly with some intelligent algorithms the average monthly expenses due to profiles matching with yours and send an alert if you are exceeding the limit. Don’t you feel framed by such “intelligent” environment? Social and communication media complete the panorama adding a “private depth” to the general fresco, ad-hoc defined tweets or posts may collect and analyse users’ feedbacks </w:t>
      </w:r>
      <w:proofErr w:type="gramStart"/>
      <w:r w:rsidRPr="00CC541C">
        <w:t>in order to</w:t>
      </w:r>
      <w:proofErr w:type="gramEnd"/>
      <w:r w:rsidRPr="00CC541C">
        <w:t xml:space="preserve"> guide or anticipate citizens ’actions and feelings. In recent times crowd data collection, open data, and big data, </w:t>
      </w:r>
      <w:proofErr w:type="gramStart"/>
      <w:r w:rsidRPr="00CC541C">
        <w:t>more or less anonymised</w:t>
      </w:r>
      <w:proofErr w:type="gramEnd"/>
      <w:r w:rsidRPr="00CC541C">
        <w:t>, have provided the big framework where to collect all the different tiles. Online malls and delivery platforms offer, in addition to analyse your browsing, the opportunity to save a “wish list” to better focus on the market trends.</w:t>
      </w:r>
    </w:p>
    <w:p w14:paraId="27FB90DE" w14:textId="77777777" w:rsidR="0071061B" w:rsidRPr="00CC541C" w:rsidRDefault="0071061B" w:rsidP="008D3A84"/>
    <w:p w14:paraId="78F14C78" w14:textId="77777777" w:rsidR="0071061B" w:rsidRPr="00CC541C" w:rsidRDefault="0071061B" w:rsidP="008D3A84">
      <w:r w:rsidRPr="00CC541C">
        <w:t>Following the same fil rouge on the borderline between licit and illicit activities, simply consider a typical example, an unseen observer that follows you and take notes about all the different places you visit and the time of your visits; he does nothing with this information, simply stores it in his notebook, he is unseen, and you will never face him and discover his activity; basically, in doing so he didn’t break any law. His behaviour is unconventional but still legal. If you act in public spaces or visible by public there are no laws that state that you are the sole proprietor and owner of the information regarding your public life; the collection of this information doesn’t violate any right. If we look in law, the closest legal offence in such a situation is stalking even if this offence usually is directly connected with harassment; but the unseen observer does not ever interfere with you so no harassment, no stalking even because the unseen observer is your smartphone, and it can’t be convicted of stalking you. This is what happens when some “autonomous” on-line applications start showing you your yesterday’s paths across the city showing some geo-referenced pictures you shot asking for the reason you went there and what you did in the 15 minutes you spent stopping on the way to your destination. Of course, the system recognises your friends in the pictures and next time probably will ask you why you met them.</w:t>
      </w:r>
    </w:p>
    <w:p w14:paraId="5C0F7DCB" w14:textId="77777777" w:rsidR="0071061B" w:rsidRPr="00CC541C" w:rsidRDefault="0071061B" w:rsidP="008D3A84">
      <w:r w:rsidRPr="00CC541C">
        <w:t>Normally the first thought in consideration of such “assistance” is a positive appreciation for the care and support in keeping track of our activities as a kind of “assistant” or “mayordom” at our full service, afterwards we start feeling this “cyber-being” too present too invasive and the challenge is to reconquer our privacy.</w:t>
      </w:r>
    </w:p>
    <w:p w14:paraId="5959CBA8" w14:textId="77777777" w:rsidR="0071061B" w:rsidRPr="00CC541C" w:rsidRDefault="0071061B" w:rsidP="008D3A84"/>
    <w:p w14:paraId="64E6CFFC" w14:textId="77777777" w:rsidR="0071061B" w:rsidRPr="00CC541C" w:rsidRDefault="0071061B" w:rsidP="008D3A84">
      <w:r w:rsidRPr="00CC541C">
        <w:t>Anyway, even if we enjoy some benefits on the reverse there is a real risk of abuse, misuse, and misinformation thanks to these technologies. The movie “Citizen Kane</w:t>
      </w:r>
      <w:r w:rsidRPr="00CC541C">
        <w:rPr>
          <w:rStyle w:val="Rimandonotaapidipagina"/>
          <w:rFonts w:eastAsia="Times New Roman"/>
        </w:rPr>
        <w:footnoteReference w:id="4"/>
      </w:r>
      <w:r w:rsidRPr="00CC541C">
        <w:t xml:space="preserve">” directed and </w:t>
      </w:r>
      <w:r w:rsidRPr="00CC541C">
        <w:lastRenderedPageBreak/>
        <w:t>interpreted by Orson Welles in 1941 outlined the relevant “power” of journalism</w:t>
      </w:r>
      <w:r w:rsidRPr="00CC541C">
        <w:rPr>
          <w:rStyle w:val="Rimandonotaapidipagina"/>
          <w:rFonts w:eastAsia="Times New Roman"/>
        </w:rPr>
        <w:footnoteReference w:id="5"/>
      </w:r>
      <w:r w:rsidRPr="00CC541C">
        <w:t>, the movie “Network</w:t>
      </w:r>
      <w:r w:rsidRPr="00CC541C">
        <w:rPr>
          <w:rStyle w:val="Rimandonotaapidipagina"/>
          <w:rFonts w:eastAsia="Times New Roman"/>
        </w:rPr>
        <w:footnoteReference w:id="6"/>
      </w:r>
      <w:r w:rsidRPr="00CC541C">
        <w:t>” directed by Sydney Lumet outlined the power of television in 1996 and perhaps “The Net</w:t>
      </w:r>
      <w:r w:rsidRPr="00CC541C">
        <w:rPr>
          <w:rStyle w:val="Rimandonotaapidipagina"/>
          <w:rFonts w:eastAsia="Times New Roman"/>
        </w:rPr>
        <w:footnoteReference w:id="7"/>
      </w:r>
      <w:r w:rsidRPr="00CC541C">
        <w:t>” and “S.Y.N.A.P.S.E.</w:t>
      </w:r>
      <w:r w:rsidRPr="00CC541C">
        <w:rPr>
          <w:rStyle w:val="Rimandonotaapidipagina"/>
          <w:rFonts w:eastAsia="Times New Roman"/>
        </w:rPr>
        <w:footnoteReference w:id="8"/>
      </w:r>
      <w:r w:rsidRPr="00CC541C">
        <w:t>” together with “The Social Network</w:t>
      </w:r>
      <w:r w:rsidRPr="00CC541C">
        <w:rPr>
          <w:rStyle w:val="Rimandonotaapidipagina"/>
          <w:rFonts w:eastAsia="Times New Roman"/>
        </w:rPr>
        <w:footnoteReference w:id="9"/>
      </w:r>
      <w:r w:rsidRPr="00CC541C">
        <w:t xml:space="preserve"> (2010)” started to outline the power of the Internet. </w:t>
      </w:r>
    </w:p>
    <w:p w14:paraId="7D58C7E2" w14:textId="77777777" w:rsidR="008D3A84" w:rsidRDefault="008D3A84" w:rsidP="008D3A84"/>
    <w:p w14:paraId="05C5DC3A" w14:textId="578DFE11" w:rsidR="0071061B" w:rsidRPr="00CC541C" w:rsidRDefault="0071061B" w:rsidP="008D3A84">
      <w:r w:rsidRPr="00CC541C">
        <w:t xml:space="preserve">Computer biometrics is nowadays very advanced; so, starting from the Apple tools to recognize people appearing in your pictures once you gave the system two or three samples, a group of Russian developers released in recent times a powerful application, </w:t>
      </w:r>
      <w:proofErr w:type="spellStart"/>
      <w:r w:rsidRPr="00CC541C">
        <w:t>FindFace</w:t>
      </w:r>
      <w:proofErr w:type="spellEnd"/>
      <w:r w:rsidRPr="00CC541C">
        <w:t>, that performs in real time the face recognition even of multiple persons and connects them to their V-</w:t>
      </w:r>
      <w:proofErr w:type="spellStart"/>
      <w:r w:rsidRPr="00CC541C">
        <w:t>Kontakte</w:t>
      </w:r>
      <w:proofErr w:type="spellEnd"/>
      <w:r w:rsidRPr="00CC541C">
        <w:t xml:space="preserve">, the Russian version of Facebook, page. This enables users to take a picture with the smart phone on the street on in a disco and immediately discover the identity of the subjects. Is this a potential infringement of privacy? Is this a powerful tool for stalkers? Technological evolution does not have limits; it is already available for the professional market, e.g., law enforcement, a full version of </w:t>
      </w:r>
      <w:proofErr w:type="spellStart"/>
      <w:r w:rsidRPr="00CC541C">
        <w:t>FindFace</w:t>
      </w:r>
      <w:proofErr w:type="spellEnd"/>
      <w:r w:rsidRPr="00CC541C">
        <w:t xml:space="preserve"> offering far better performances without the limitation to V-</w:t>
      </w:r>
      <w:proofErr w:type="spellStart"/>
      <w:r w:rsidRPr="00CC541C">
        <w:t>Kontakte</w:t>
      </w:r>
      <w:proofErr w:type="spellEnd"/>
      <w:r w:rsidRPr="00CC541C">
        <w:t xml:space="preserve"> subscribers.</w:t>
      </w:r>
    </w:p>
    <w:p w14:paraId="60C06F7D" w14:textId="77777777" w:rsidR="008D3A84" w:rsidRDefault="008D3A84" w:rsidP="008D3A84"/>
    <w:p w14:paraId="129E6335" w14:textId="51F93704" w:rsidR="0071061B" w:rsidRPr="00CC541C" w:rsidRDefault="0071061B" w:rsidP="008D3A84">
      <w:r w:rsidRPr="00CC541C">
        <w:t>Biometric identity checks are already available and used on consumer devices, so we can authorise a money transfer to our bank thanks to our face, iris, or fingerprint, we can open safety doors simply showing our face to the video camera, public CCTV can offer high quality images to identify criminals.</w:t>
      </w:r>
    </w:p>
    <w:p w14:paraId="61509C54" w14:textId="77777777" w:rsidR="0071061B" w:rsidRPr="00CC541C" w:rsidRDefault="0071061B" w:rsidP="008D3A84"/>
    <w:p w14:paraId="6C8A2592" w14:textId="77777777" w:rsidR="0071061B" w:rsidRPr="00CC541C" w:rsidRDefault="0071061B" w:rsidP="008D3A84">
      <w:r w:rsidRPr="00CC541C">
        <w:t>News and Media are key elements in the global society. CNN, BBC, Al Jazeera</w:t>
      </w:r>
      <w:r w:rsidRPr="00CC541C">
        <w:rPr>
          <w:rStyle w:val="Rimandonotaapidipagina"/>
        </w:rPr>
        <w:footnoteReference w:id="10"/>
      </w:r>
      <w:r w:rsidRPr="00CC541C">
        <w:t>, Al Arabiya</w:t>
      </w:r>
      <w:r w:rsidRPr="00CC541C">
        <w:rPr>
          <w:rStyle w:val="Rimandonotaapidipagina"/>
        </w:rPr>
        <w:footnoteReference w:id="11"/>
      </w:r>
      <w:r w:rsidRPr="00CC541C">
        <w:rPr>
          <w:color w:val="0000FF"/>
          <w:position w:val="8"/>
          <w:sz w:val="14"/>
          <w:szCs w:val="14"/>
        </w:rPr>
        <w:t xml:space="preserve"> </w:t>
      </w:r>
      <w:r w:rsidRPr="00CC541C">
        <w:t xml:space="preserve">are writing the history of the planet 24/7 and on the grassroots side </w:t>
      </w:r>
      <w:proofErr w:type="spellStart"/>
      <w:r w:rsidRPr="00CC541C">
        <w:t>YouReporter</w:t>
      </w:r>
      <w:proofErr w:type="spellEnd"/>
      <w:r w:rsidRPr="00CC541C">
        <w:rPr>
          <w:rStyle w:val="Rimandonotaapidipagina"/>
        </w:rPr>
        <w:footnoteReference w:id="12"/>
      </w:r>
      <w:r w:rsidRPr="00CC541C">
        <w:t>, Twitter, and Instagram are complementing this effort. The risk of misuse of such technologies and misinformation is probably higher than in the past. So, it might happen that we will watch an updated version of the movie “Wag the Dog</w:t>
      </w:r>
      <w:r w:rsidRPr="00CC541C">
        <w:rPr>
          <w:rStyle w:val="Rimandonotaapidipagina"/>
        </w:rPr>
        <w:footnoteReference w:id="13"/>
      </w:r>
      <w:r w:rsidRPr="00CC541C">
        <w:t xml:space="preserve">” </w:t>
      </w:r>
      <w:proofErr w:type="gramStart"/>
      <w:r w:rsidRPr="00CC541C">
        <w:t>in the near future</w:t>
      </w:r>
      <w:proofErr w:type="gramEnd"/>
      <w:r w:rsidRPr="00CC541C">
        <w:t xml:space="preserve">. </w:t>
      </w:r>
    </w:p>
    <w:p w14:paraId="0AD030D4" w14:textId="77777777" w:rsidR="0071061B" w:rsidRPr="00CC541C" w:rsidRDefault="0071061B" w:rsidP="008D3A84"/>
    <w:p w14:paraId="6FEDDFF2" w14:textId="77777777" w:rsidR="0071061B" w:rsidRPr="00CC541C" w:rsidRDefault="0071061B" w:rsidP="008D3A84">
      <w:r w:rsidRPr="00CC541C">
        <w:t>In June 1993 “The New Yorker” published a cartoon by Peter Steiner. The cartoon features two dogs: one sitting on a chair in front of a computer, speaking the caption to a second dog sitting on the floor “</w:t>
      </w:r>
      <w:r w:rsidRPr="00CC541C">
        <w:rPr>
          <w:i/>
          <w:iCs/>
        </w:rPr>
        <w:t>On the Internet, nobody knows you’re a dog</w:t>
      </w:r>
      <w:r w:rsidRPr="00CC541C">
        <w:t>”. Right or wrong, that’s one of the features of the Internet. That’s the story of the Syrian “lady” blogging in 2011, the starting point for the “dark power” of the Internet, the realm of hackers and cheaters. The key point is what is written or anyway appears on the Internet is news by itself. There is no more time to check everything; the Internet provides real-time news. We will come back on this aspect dealing with news and reliable sources and “</w:t>
      </w:r>
      <w:proofErr w:type="spellStart"/>
      <w:r w:rsidRPr="00CC541C">
        <w:t>Appification</w:t>
      </w:r>
      <w:proofErr w:type="spellEnd"/>
      <w:r w:rsidRPr="00CC541C">
        <w:t xml:space="preserve">” related problems and informed consent will be also considered later. </w:t>
      </w:r>
    </w:p>
    <w:p w14:paraId="13B54A31" w14:textId="77777777" w:rsidR="0071061B" w:rsidRPr="00CC541C" w:rsidRDefault="0071061B" w:rsidP="008D3A84"/>
    <w:p w14:paraId="2CEBF645" w14:textId="77777777" w:rsidR="0071061B" w:rsidRPr="00CC541C" w:rsidRDefault="0071061B" w:rsidP="008D3A84">
      <w:r w:rsidRPr="00CC541C">
        <w:t xml:space="preserve">The evolution of online news due to the social web and the birth of “prosumers” did the rest. Twitter, YouTube, Facebook, Instagram, Telegram, and blogs represent a real revolution in the domain of news. </w:t>
      </w:r>
    </w:p>
    <w:p w14:paraId="73537EF1" w14:textId="77777777" w:rsidR="0071061B" w:rsidRPr="00CC541C" w:rsidRDefault="0071061B" w:rsidP="008D3A84">
      <w:r w:rsidRPr="00CC541C">
        <w:t xml:space="preserve">As already stated, the Internet is much more a counter-power than a power; the common idea about the Internet is the network as a powerful tool of freedom and democracy. This is probably </w:t>
      </w:r>
      <w:r w:rsidRPr="00CC541C">
        <w:lastRenderedPageBreak/>
        <w:t xml:space="preserve">true, but the opposite is even true, the misuse of the network and misinformation disseminated and empowered by the Internet and its powerful mechanism. </w:t>
      </w:r>
    </w:p>
    <w:p w14:paraId="6539E77F" w14:textId="77777777" w:rsidR="0071061B" w:rsidRPr="00CC541C" w:rsidRDefault="0071061B" w:rsidP="008D3A84">
      <w:r w:rsidRPr="00CC541C">
        <w:t>Cyber IDs allow multiple IDs and potentially Dr Jekyll and Mr Hyde. We are flooded</w:t>
      </w:r>
      <w:r w:rsidRPr="00CC541C">
        <w:rPr>
          <w:rStyle w:val="Rimandonotaapidipagina"/>
          <w:rFonts w:eastAsia="Times New Roman"/>
        </w:rPr>
        <w:footnoteReference w:id="14"/>
      </w:r>
      <w:r w:rsidRPr="00CC541C">
        <w:rPr>
          <w:color w:val="0000FF"/>
          <w:position w:val="8"/>
          <w:sz w:val="14"/>
          <w:szCs w:val="14"/>
        </w:rPr>
        <w:t xml:space="preserve"> </w:t>
      </w:r>
      <w:r w:rsidRPr="00CC541C">
        <w:t xml:space="preserve">by user-generated content (UGC) largely without any qualification and certification of the source. Many times, the drawback attributed to the amanuenses is affecting even web publishers: information and content is re-used and re-published adding or replicating errors and bugs. The short content production chain, sometimes even limited to a one-stop shop, does not include an editor in chief or a supervisor; so far, the overall quality of prosumer content and information is quite low. </w:t>
      </w:r>
    </w:p>
    <w:p w14:paraId="7972EE64" w14:textId="77777777" w:rsidR="0071061B" w:rsidRPr="00CC541C" w:rsidRDefault="0071061B" w:rsidP="008D3A84">
      <w:r w:rsidRPr="00CC541C">
        <w:t xml:space="preserve">As an IBM top manager told recently </w:t>
      </w:r>
      <w:proofErr w:type="gramStart"/>
      <w:r w:rsidRPr="00CC541C">
        <w:t>on the occasion of</w:t>
      </w:r>
      <w:proofErr w:type="gramEnd"/>
      <w:r w:rsidRPr="00CC541C">
        <w:t xml:space="preserve"> the Global Forum: “Do not trust in any information coming from unknown source.” </w:t>
      </w:r>
    </w:p>
    <w:p w14:paraId="49306AD0" w14:textId="77777777" w:rsidR="0071061B" w:rsidRPr="00CC541C" w:rsidRDefault="0071061B" w:rsidP="008D3A84"/>
    <w:p w14:paraId="617E8A66" w14:textId="77777777" w:rsidR="0071061B" w:rsidRPr="00CC541C" w:rsidRDefault="0071061B" w:rsidP="008D3A84">
      <w:r w:rsidRPr="00CC541C">
        <w:t xml:space="preserve">As clearly anticipated by several movies, stolen digital identities, digital desaparecidos, and other digital crimes, these are the nightmares of the cyber age. </w:t>
      </w:r>
      <w:proofErr w:type="gramStart"/>
      <w:r w:rsidRPr="00CC541C">
        <w:t>In the near future</w:t>
      </w:r>
      <w:proofErr w:type="gramEnd"/>
      <w:r w:rsidRPr="00CC541C">
        <w:t xml:space="preserve">, it will be necessary to find a satisfactory equilibrium between privacy and the “open” systems enabled by ICT. On the one hand, technologies should enable each of us to be more self-sufficient and may indeed push us to become more “removed” or isolated from the rest of the world. On the other hand, they produce and store an incredible amount of “evidence” (files, transactions, video-clips, pictures, etc.) documenting our existence moment by moment. The more technology we use, the more visible we become. High technology is now used to such an extent that it is often possible to track people using their devices. Internal and external video-surveillance systems connected to computer vision-based systems </w:t>
      </w:r>
      <w:proofErr w:type="gramStart"/>
      <w:r w:rsidRPr="00CC541C">
        <w:t>are able to</w:t>
      </w:r>
      <w:proofErr w:type="gramEnd"/>
      <w:r w:rsidRPr="00CC541C">
        <w:t xml:space="preserve"> identify a person, a vehicle and their behaviour in both 2D and 3D. ATM transactions and credit card usage indicate our movements, tastes and lifestyle. The contents of our PCs and our Internet activities are monitored by spyware, fished, and hacked (in the most optimistic vision, such activities would simply lead to the creation of personal profiles for e-Commerce applications, but that is a different topic altogether). There are also privacy concerns related to the general use of RFID and IoT. These technologies effectively give machines “X-ray vision”. Cyber pickpockets can use it to play “who’s got the Rolex”, or even simply “who’s got the contactless credit card”. </w:t>
      </w:r>
    </w:p>
    <w:p w14:paraId="7B344E18" w14:textId="53D81146" w:rsidR="0071061B" w:rsidRPr="006212F7" w:rsidRDefault="0071061B" w:rsidP="008D3A84">
      <w:r w:rsidRPr="00CC541C">
        <w:t>The massive use of contactless devices and even more the large diffusion of social media, IoT and CCTV enhanced these concerns. A hot topic is for sure the release of “open data” sets and the analysis of “big data”. Even if at the end the effect is similar, we can subdivide in two main branches privacy breaches: “voluntary” and “third parties”. The first group refers consciously or unconsciously to risky behaviours such as providing personal information to register for a service or authorizing the access to personal data to install an APP, and more. The latter refers mainly to hacking or the publication of non-sufficiently anonymised data sets by institutions and authorities. It may happen that in cross-referencing different open data sets some “identity” of the data holders is unintentionally disclosed. The second potential breach in privacy is much more care of public administration; in addition, the diffusion of the one-time password (OTP) access application on mobile phones overcharges our phone of critical duties. If we lose our phone or if it will be stolen, we will suffer a real nightmare, like the ones depicted in many Hollywood movies. Rules and obligations may differ from country to country and from continent to continent, but the importance of keeping personal information</w:t>
      </w:r>
      <w:r w:rsidRPr="00CC541C">
        <w:rPr>
          <w:rStyle w:val="Rimandonotaapidipagina"/>
        </w:rPr>
        <w:footnoteReference w:id="15"/>
      </w:r>
      <w:r w:rsidRPr="00CC541C">
        <w:t xml:space="preserve"> private is always recognised and protected. It is mandatory to ask for explicit</w:t>
      </w:r>
      <w:r w:rsidRPr="00CC541C">
        <w:rPr>
          <w:rStyle w:val="Rimandonotaapidipagina"/>
        </w:rPr>
        <w:footnoteReference w:id="16"/>
      </w:r>
      <w:r w:rsidRPr="00CC541C">
        <w:t xml:space="preserve"> approval every time personal information is stored in any format, </w:t>
      </w:r>
      <w:r w:rsidRPr="00CC541C">
        <w:rPr>
          <w:i/>
          <w:iCs/>
        </w:rPr>
        <w:t xml:space="preserve">“. . . consent as defined and further specified in EU Directive 95/46/EC. Consent may be given by any appropriate method enabling a freely given specific and </w:t>
      </w:r>
      <w:r w:rsidRPr="00CC541C">
        <w:rPr>
          <w:i/>
          <w:iCs/>
        </w:rPr>
        <w:lastRenderedPageBreak/>
        <w:t>informed indication of the user’s wishes, including by ticking a box when visiting an Internet website</w:t>
      </w:r>
      <w:r w:rsidRPr="00CC541C">
        <w:t>”</w:t>
      </w:r>
      <w:r w:rsidRPr="00CC541C">
        <w:rPr>
          <w:rStyle w:val="Rimandonotaapidipagina"/>
        </w:rPr>
        <w:footnoteReference w:id="17"/>
      </w:r>
      <w:r w:rsidRPr="00CC541C">
        <w:t xml:space="preserve"> </w:t>
      </w:r>
    </w:p>
    <w:sectPr w:rsidR="0071061B" w:rsidRPr="006212F7" w:rsidSect="008D3A84">
      <w:headerReference w:type="default" r:id="rId7"/>
      <w:pgSz w:w="11900" w:h="16840"/>
      <w:pgMar w:top="1417" w:right="1134" w:bottom="1134" w:left="1134" w:header="708" w:footer="44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D4BDFE" w14:textId="77777777" w:rsidR="003D1700" w:rsidRDefault="003D1700" w:rsidP="008D3A84">
      <w:r>
        <w:separator/>
      </w:r>
    </w:p>
  </w:endnote>
  <w:endnote w:type="continuationSeparator" w:id="0">
    <w:p w14:paraId="0130C1F3" w14:textId="77777777" w:rsidR="003D1700" w:rsidRDefault="003D1700" w:rsidP="008D3A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0000000000000000000"/>
    <w:charset w:val="00"/>
    <w:family w:val="auto"/>
    <w:pitch w:val="variable"/>
    <w:sig w:usb0="E00002FF" w:usb1="5000785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67EE8" w14:textId="77777777" w:rsidR="003D1700" w:rsidRDefault="003D1700" w:rsidP="008D3A84">
      <w:r>
        <w:separator/>
      </w:r>
    </w:p>
  </w:footnote>
  <w:footnote w:type="continuationSeparator" w:id="0">
    <w:p w14:paraId="1C94BA45" w14:textId="77777777" w:rsidR="003D1700" w:rsidRDefault="003D1700" w:rsidP="008D3A84">
      <w:r>
        <w:continuationSeparator/>
      </w:r>
    </w:p>
  </w:footnote>
  <w:footnote w:id="1">
    <w:p w14:paraId="3DA55337" w14:textId="77777777" w:rsidR="00E06520" w:rsidRPr="008734D1" w:rsidRDefault="00E06520" w:rsidP="008D3A84">
      <w:pPr>
        <w:pStyle w:val="Testonotaapidipagina"/>
        <w:rPr>
          <w:lang w:val="it-IT"/>
        </w:rPr>
      </w:pPr>
      <w:r>
        <w:rPr>
          <w:rStyle w:val="Rimandonotaapidipagina"/>
        </w:rPr>
        <w:footnoteRef/>
      </w:r>
      <w:r>
        <w:t xml:space="preserve"> </w:t>
      </w:r>
      <w:r w:rsidRPr="008734D1">
        <w:t>My data belongs to me. http://wsa-mobile.org/news/my-data-belongs-me-wsa-roundtable-dis cussion-personal-data-virtualisation-society-wsis10-review</w:t>
      </w:r>
    </w:p>
  </w:footnote>
  <w:footnote w:id="2">
    <w:p w14:paraId="093FE0BA" w14:textId="77777777" w:rsidR="0071061B" w:rsidRDefault="0071061B" w:rsidP="008D3A84">
      <w:pPr>
        <w:pStyle w:val="Testonotaapidipagina"/>
      </w:pPr>
      <w:r>
        <w:rPr>
          <w:rStyle w:val="Rimandonotaapidipagina"/>
        </w:rPr>
        <w:footnoteRef/>
      </w:r>
      <w:r>
        <w:t xml:space="preserve"> SAS report on The Internet of Things. http://www.sas.com/it_it/offers/ebook/iot-visualise-the-</w:t>
      </w:r>
    </w:p>
    <w:p w14:paraId="729CF18B" w14:textId="77777777" w:rsidR="0071061B" w:rsidRPr="008734D1" w:rsidRDefault="0071061B" w:rsidP="008D3A84">
      <w:pPr>
        <w:pStyle w:val="Testonotaapidipagina"/>
        <w:rPr>
          <w:lang w:val="it-IT"/>
        </w:rPr>
      </w:pPr>
      <w:r>
        <w:t>impact/index.html</w:t>
      </w:r>
    </w:p>
  </w:footnote>
  <w:footnote w:id="3">
    <w:p w14:paraId="09EB679F" w14:textId="77777777" w:rsidR="0071061B" w:rsidRPr="00521DC3" w:rsidRDefault="0071061B" w:rsidP="008D3A84">
      <w:pPr>
        <w:pStyle w:val="Testonotaapidipagina"/>
      </w:pPr>
      <w:r w:rsidRPr="00521DC3">
        <w:rPr>
          <w:rStyle w:val="Rimandonotaapidipagina"/>
        </w:rPr>
        <w:footnoteRef/>
      </w:r>
      <w:r w:rsidRPr="00521DC3">
        <w:t xml:space="preserve"> Sometimes clicking to receive information or services we subscribe a contract that can automatically be extended to “sister” services or applications.</w:t>
      </w:r>
    </w:p>
  </w:footnote>
  <w:footnote w:id="4">
    <w:p w14:paraId="26F2F7A2" w14:textId="77777777" w:rsidR="0071061B" w:rsidRPr="00521DC3" w:rsidRDefault="0071061B" w:rsidP="008D3A84">
      <w:pPr>
        <w:pStyle w:val="Testonotaapidipagina"/>
      </w:pPr>
      <w:r w:rsidRPr="00521DC3">
        <w:rPr>
          <w:rStyle w:val="Rimandonotaapidipagina"/>
        </w:rPr>
        <w:footnoteRef/>
      </w:r>
      <w:r w:rsidRPr="00521DC3">
        <w:t xml:space="preserve"> Citizen Kane directed by Orson Welles, 1941 RKO Pictures.</w:t>
      </w:r>
    </w:p>
  </w:footnote>
  <w:footnote w:id="5">
    <w:p w14:paraId="5212D685" w14:textId="77777777" w:rsidR="0071061B" w:rsidRPr="0088093C" w:rsidRDefault="0071061B" w:rsidP="008D3A84">
      <w:pPr>
        <w:pStyle w:val="Testonotaapidipagina"/>
        <w:rPr>
          <w:lang w:val="it-IT"/>
        </w:rPr>
      </w:pPr>
      <w:r>
        <w:rPr>
          <w:rStyle w:val="Rimandonotaapidipagina"/>
        </w:rPr>
        <w:footnoteRef/>
      </w:r>
      <w:r>
        <w:t xml:space="preserve"> </w:t>
      </w:r>
      <w:r w:rsidRPr="0088093C">
        <w:t>The Italian title of the movie was “The forth power” in analogy with the third “The workers” depicted in the extraordinary painting by Pellizza da Volpedo.</w:t>
      </w:r>
    </w:p>
  </w:footnote>
  <w:footnote w:id="6">
    <w:p w14:paraId="37BC8FE6" w14:textId="77777777" w:rsidR="0071061B" w:rsidRPr="0088093C" w:rsidRDefault="0071061B" w:rsidP="008D3A84">
      <w:pPr>
        <w:pStyle w:val="Testonotaapidipagina"/>
        <w:rPr>
          <w:lang w:val="it-IT"/>
        </w:rPr>
      </w:pPr>
      <w:r>
        <w:rPr>
          <w:rStyle w:val="Rimandonotaapidipagina"/>
        </w:rPr>
        <w:footnoteRef/>
      </w:r>
      <w:r>
        <w:t xml:space="preserve"> </w:t>
      </w:r>
      <w:r w:rsidRPr="0088093C">
        <w:t>Network, directed by Sydney Lumet, 1976 Metro-Goldwyn-Mayer United Artists.</w:t>
      </w:r>
    </w:p>
  </w:footnote>
  <w:footnote w:id="7">
    <w:p w14:paraId="57E92D64" w14:textId="77777777" w:rsidR="0071061B" w:rsidRPr="0088093C" w:rsidRDefault="0071061B" w:rsidP="008D3A84">
      <w:pPr>
        <w:pStyle w:val="Testonotaapidipagina"/>
        <w:rPr>
          <w:lang w:val="it-IT"/>
        </w:rPr>
      </w:pPr>
      <w:r>
        <w:rPr>
          <w:rStyle w:val="Rimandonotaapidipagina"/>
        </w:rPr>
        <w:footnoteRef/>
      </w:r>
      <w:r>
        <w:t xml:space="preserve"> </w:t>
      </w:r>
      <w:r w:rsidRPr="0088093C">
        <w:t>The Net”, directed by Irwin Winkler (Columbia Pictures Industries Inc.—1995).</w:t>
      </w:r>
    </w:p>
  </w:footnote>
  <w:footnote w:id="8">
    <w:p w14:paraId="277F3011" w14:textId="77777777" w:rsidR="0071061B" w:rsidRPr="0088093C" w:rsidRDefault="0071061B" w:rsidP="008D3A84">
      <w:pPr>
        <w:pStyle w:val="Testonotaapidipagina"/>
        <w:rPr>
          <w:lang w:val="it-IT"/>
        </w:rPr>
      </w:pPr>
      <w:r>
        <w:rPr>
          <w:rStyle w:val="Rimandonotaapidipagina"/>
        </w:rPr>
        <w:footnoteRef/>
      </w:r>
      <w:r>
        <w:t xml:space="preserve"> </w:t>
      </w:r>
      <w:r w:rsidRPr="0088093C">
        <w:t>S.Y.N.A.P.S.E. (Antitrust), directed by Peter Howitt (Metro Goldwjn Mayer—2001).</w:t>
      </w:r>
    </w:p>
  </w:footnote>
  <w:footnote w:id="9">
    <w:p w14:paraId="5563D4BD" w14:textId="77777777" w:rsidR="0071061B" w:rsidRPr="00894D4D" w:rsidRDefault="0071061B" w:rsidP="008D3A84">
      <w:pPr>
        <w:pStyle w:val="Testonotaapidipagina"/>
        <w:rPr>
          <w:lang w:val="it-IT"/>
        </w:rPr>
      </w:pPr>
      <w:r>
        <w:rPr>
          <w:rStyle w:val="Rimandonotaapidipagina"/>
        </w:rPr>
        <w:footnoteRef/>
      </w:r>
      <w:r>
        <w:t xml:space="preserve"> </w:t>
      </w:r>
      <w:r w:rsidRPr="00894D4D">
        <w:t>The Social Network directed by David Fincher (Columbia Pictures 2010).</w:t>
      </w:r>
    </w:p>
  </w:footnote>
  <w:footnote w:id="10">
    <w:p w14:paraId="71E54B52" w14:textId="77777777" w:rsidR="0071061B" w:rsidRPr="00842868" w:rsidRDefault="0071061B" w:rsidP="008D3A84">
      <w:pPr>
        <w:pStyle w:val="Testonotaapidipagina"/>
        <w:rPr>
          <w:lang w:val="it-IT"/>
        </w:rPr>
      </w:pPr>
      <w:r>
        <w:rPr>
          <w:rStyle w:val="Rimandonotaapidipagina"/>
        </w:rPr>
        <w:footnoteRef/>
      </w:r>
      <w:r>
        <w:t xml:space="preserve"> </w:t>
      </w:r>
      <w:r w:rsidRPr="00842868">
        <w:t>www.aljazeera.com/, last accessed January 20</w:t>
      </w:r>
      <w:r>
        <w:t>20</w:t>
      </w:r>
      <w:r w:rsidRPr="00842868">
        <w:t>.</w:t>
      </w:r>
    </w:p>
  </w:footnote>
  <w:footnote w:id="11">
    <w:p w14:paraId="048781E1" w14:textId="77777777" w:rsidR="0071061B" w:rsidRPr="00842868" w:rsidRDefault="0071061B" w:rsidP="008D3A84">
      <w:pPr>
        <w:pStyle w:val="Testonotaapidipagina"/>
        <w:rPr>
          <w:lang w:val="it-IT"/>
        </w:rPr>
      </w:pPr>
      <w:r>
        <w:rPr>
          <w:rStyle w:val="Rimandonotaapidipagina"/>
        </w:rPr>
        <w:footnoteRef/>
      </w:r>
      <w:r>
        <w:t xml:space="preserve"> </w:t>
      </w:r>
      <w:r w:rsidRPr="00842868">
        <w:t>www.alarabiya.net, last accessed January 20</w:t>
      </w:r>
      <w:r>
        <w:t>21</w:t>
      </w:r>
      <w:r w:rsidRPr="00842868">
        <w:t>.</w:t>
      </w:r>
    </w:p>
  </w:footnote>
  <w:footnote w:id="12">
    <w:p w14:paraId="5D8E363B" w14:textId="77777777" w:rsidR="0071061B" w:rsidRPr="000C64EB" w:rsidRDefault="0071061B" w:rsidP="008D3A84">
      <w:pPr>
        <w:pStyle w:val="Testonotaapidipagina"/>
        <w:rPr>
          <w:lang w:val="it-IT"/>
        </w:rPr>
      </w:pPr>
      <w:r>
        <w:rPr>
          <w:rStyle w:val="Rimandonotaapidipagina"/>
        </w:rPr>
        <w:footnoteRef/>
      </w:r>
      <w:r>
        <w:t xml:space="preserve"> </w:t>
      </w:r>
      <w:r w:rsidRPr="000C64EB">
        <w:t>A recent event in the field of newspapers is the birth of The Huffington Post, inventing a completely new approach to newspapers.</w:t>
      </w:r>
    </w:p>
  </w:footnote>
  <w:footnote w:id="13">
    <w:p w14:paraId="33C356B1" w14:textId="77777777" w:rsidR="0071061B" w:rsidRPr="000C64EB" w:rsidRDefault="0071061B" w:rsidP="008D3A84">
      <w:pPr>
        <w:pStyle w:val="Testonotaapidipagina"/>
        <w:rPr>
          <w:lang w:val="it-IT"/>
        </w:rPr>
      </w:pPr>
      <w:r>
        <w:rPr>
          <w:rStyle w:val="Rimandonotaapidipagina"/>
        </w:rPr>
        <w:footnoteRef/>
      </w:r>
      <w:r>
        <w:t xml:space="preserve"> </w:t>
      </w:r>
      <w:r w:rsidRPr="000C64EB">
        <w:t>Wag the Dog (1997), Dustin Hoffman, Robert De Niro and Anne Heche, directed by Barry Levinson.</w:t>
      </w:r>
    </w:p>
  </w:footnote>
  <w:footnote w:id="14">
    <w:p w14:paraId="67E1954C" w14:textId="77777777" w:rsidR="0071061B" w:rsidRPr="000C64EB" w:rsidRDefault="0071061B" w:rsidP="008D3A84">
      <w:pPr>
        <w:pStyle w:val="Testonotaapidipagina"/>
        <w:rPr>
          <w:lang w:val="it-IT"/>
        </w:rPr>
      </w:pPr>
      <w:r>
        <w:rPr>
          <w:rStyle w:val="Rimandonotaapidipagina"/>
        </w:rPr>
        <w:footnoteRef/>
      </w:r>
      <w:r>
        <w:t xml:space="preserve"> </w:t>
      </w:r>
      <w:r w:rsidRPr="000C64EB">
        <w:t>Roger E. Bohn, James E. Short (2009) How Much Information? 2009, Global Information Industry, Center University of California, San Diego.</w:t>
      </w:r>
    </w:p>
  </w:footnote>
  <w:footnote w:id="15">
    <w:p w14:paraId="54296C02" w14:textId="77777777" w:rsidR="0071061B" w:rsidRPr="007D233D" w:rsidRDefault="0071061B" w:rsidP="008D3A84">
      <w:pPr>
        <w:pStyle w:val="Testonotaapidipagina"/>
        <w:rPr>
          <w:lang w:val="it-IT"/>
        </w:rPr>
      </w:pPr>
      <w:r>
        <w:rPr>
          <w:rStyle w:val="Rimandonotaapidipagina"/>
        </w:rPr>
        <w:footnoteRef/>
      </w:r>
      <w:r>
        <w:t xml:space="preserve"> </w:t>
      </w:r>
      <w:r w:rsidRPr="007D233D">
        <w:t>Directive 2002/58/EE of the European Parliament and of the Council of 12 July 2002 http://eur- lex.europa.eu/LexUriServ/LexUriServ.do?uri=CONSLEG:2002L0058:20091219:EN:HTML, last accessed February 20</w:t>
      </w:r>
      <w:r>
        <w:t>21</w:t>
      </w:r>
      <w:r w:rsidRPr="007D233D">
        <w:t>.</w:t>
      </w:r>
    </w:p>
  </w:footnote>
  <w:footnote w:id="16">
    <w:p w14:paraId="54217C0A" w14:textId="77777777" w:rsidR="0071061B" w:rsidRPr="007D233D" w:rsidRDefault="0071061B" w:rsidP="008D3A84">
      <w:pPr>
        <w:pStyle w:val="Testonotaapidipagina"/>
        <w:rPr>
          <w:lang w:val="it-IT"/>
        </w:rPr>
      </w:pPr>
      <w:r>
        <w:rPr>
          <w:rStyle w:val="Rimandonotaapidipagina"/>
        </w:rPr>
        <w:footnoteRef/>
      </w:r>
      <w:r>
        <w:t xml:space="preserve"> </w:t>
      </w:r>
      <w:r w:rsidRPr="007D233D">
        <w:t>Informed consent to store and use for specific clearly stated uses the requested information.</w:t>
      </w:r>
    </w:p>
  </w:footnote>
  <w:footnote w:id="17">
    <w:p w14:paraId="23A07A61" w14:textId="77777777" w:rsidR="0071061B" w:rsidRPr="007D233D" w:rsidRDefault="0071061B" w:rsidP="008D3A84">
      <w:pPr>
        <w:pStyle w:val="Testonotaapidipagina"/>
        <w:rPr>
          <w:lang w:val="it-IT"/>
        </w:rPr>
      </w:pPr>
      <w:r>
        <w:rPr>
          <w:rStyle w:val="Rimandonotaapidipagina"/>
        </w:rPr>
        <w:footnoteRef/>
      </w:r>
      <w:r>
        <w:t xml:space="preserve"> </w:t>
      </w:r>
      <w:r w:rsidRPr="007D233D">
        <w:t>Directive 2002/58/EE of the European Parliament and of the Council of 12 July 2002 http://eur- lex.europa.eu/LexUriServ/LexUriServ.do?uri=CONSLEG:2002L0058:20091219:EN:HTML, last accessed February 20</w:t>
      </w:r>
      <w:r>
        <w:t>21</w:t>
      </w:r>
      <w:r w:rsidRPr="007D233D">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58E10" w14:textId="1D8928BE" w:rsidR="008D3A84" w:rsidRPr="008D3A84" w:rsidRDefault="008D3A84" w:rsidP="008D3A84">
    <w:pPr>
      <w:rPr>
        <w:lang w:val="it-IT"/>
      </w:rPr>
    </w:pPr>
    <w:proofErr w:type="spellStart"/>
    <w:r w:rsidRPr="008D3A84">
      <w:rPr>
        <w:lang w:val="it-IT"/>
      </w:rPr>
      <w:t>Parallel</w:t>
    </w:r>
    <w:proofErr w:type="spellEnd"/>
    <w:r w:rsidRPr="008D3A84">
      <w:rPr>
        <w:lang w:val="it-IT"/>
      </w:rPr>
      <w:t xml:space="preserve"> </w:t>
    </w:r>
    <w:proofErr w:type="spellStart"/>
    <w:r w:rsidRPr="008D3A84">
      <w:rPr>
        <w:lang w:val="it-IT"/>
      </w:rPr>
      <w:t>Cybersecurity</w:t>
    </w:r>
    <w:proofErr w:type="spellEnd"/>
    <w:r w:rsidRPr="008D3A84">
      <w:rPr>
        <w:lang w:val="it-IT"/>
      </w:rPr>
      <w:t xml:space="preserve"> </w:t>
    </w:r>
    <w:proofErr w:type="spellStart"/>
    <w:r w:rsidRPr="008D3A84">
      <w:rPr>
        <w:lang w:val="it-IT"/>
      </w:rPr>
      <w:t>Track</w:t>
    </w:r>
    <w:proofErr w:type="spellEnd"/>
    <w:r w:rsidRPr="008D3A84">
      <w:rPr>
        <w:lang w:val="it-IT"/>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A7F3D90"/>
    <w:multiLevelType w:val="multilevel"/>
    <w:tmpl w:val="EEEED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53330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27"/>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F9E"/>
    <w:rsid w:val="0002712A"/>
    <w:rsid w:val="000C78A4"/>
    <w:rsid w:val="002C7478"/>
    <w:rsid w:val="002F5509"/>
    <w:rsid w:val="003568A5"/>
    <w:rsid w:val="003D1700"/>
    <w:rsid w:val="00461354"/>
    <w:rsid w:val="00491B2E"/>
    <w:rsid w:val="005472C2"/>
    <w:rsid w:val="006212F7"/>
    <w:rsid w:val="006F1390"/>
    <w:rsid w:val="0071061B"/>
    <w:rsid w:val="00723938"/>
    <w:rsid w:val="007C51B0"/>
    <w:rsid w:val="008D3A84"/>
    <w:rsid w:val="00921183"/>
    <w:rsid w:val="00A43C46"/>
    <w:rsid w:val="00B25A9D"/>
    <w:rsid w:val="00C23A15"/>
    <w:rsid w:val="00C312DD"/>
    <w:rsid w:val="00D23DCB"/>
    <w:rsid w:val="00D51F9E"/>
    <w:rsid w:val="00E06520"/>
    <w:rsid w:val="00EE405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2837C8"/>
  <w14:defaultImageDpi w14:val="300"/>
  <w15:docId w15:val="{0550A010-2F35-5542-B98F-9231B3261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D3A84"/>
    <w:pPr>
      <w:jc w:val="both"/>
    </w:pPr>
    <w:rPr>
      <w:lang w:val="en-GB"/>
    </w:rPr>
  </w:style>
  <w:style w:type="paragraph" w:styleId="Titolo1">
    <w:name w:val="heading 1"/>
    <w:basedOn w:val="Normale"/>
    <w:next w:val="Normale"/>
    <w:link w:val="Titolo1Carattere"/>
    <w:uiPriority w:val="9"/>
    <w:qFormat/>
    <w:rsid w:val="008D3A84"/>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hapter">
    <w:name w:val="Chapter"/>
    <w:basedOn w:val="Normale"/>
    <w:qFormat/>
    <w:rsid w:val="00B25A9D"/>
    <w:pPr>
      <w:keepNext/>
      <w:keepLines/>
      <w:spacing w:before="10000" w:line="276" w:lineRule="auto"/>
      <w:jc w:val="right"/>
      <w:outlineLvl w:val="1"/>
    </w:pPr>
    <w:rPr>
      <w:rFonts w:ascii="Helvetica" w:eastAsia="Arial Unicode MS" w:hAnsi="Arial Unicode MS" w:cs="Times New Roman"/>
      <w:b/>
      <w:color w:val="4F81BD"/>
      <w:sz w:val="28"/>
      <w:u w:color="4F81BD"/>
      <w:lang w:val="en-US" w:eastAsia="en-US"/>
    </w:rPr>
  </w:style>
  <w:style w:type="paragraph" w:customStyle="1" w:styleId="ChapterIntro">
    <w:name w:val="Chapter Intro"/>
    <w:basedOn w:val="Normale"/>
    <w:qFormat/>
    <w:rsid w:val="00B25A9D"/>
    <w:pPr>
      <w:spacing w:after="200" w:line="276" w:lineRule="auto"/>
      <w:outlineLvl w:val="0"/>
    </w:pPr>
    <w:rPr>
      <w:rFonts w:ascii="Arial" w:eastAsia="Arial Unicode MS" w:hAnsi="Arial Unicode MS" w:cs="Times New Roman"/>
      <w:i/>
      <w:color w:val="000000"/>
      <w:u w:color="000000"/>
      <w:lang w:val="en-US" w:eastAsia="en-US"/>
    </w:rPr>
  </w:style>
  <w:style w:type="paragraph" w:styleId="Indirizzodestinatario">
    <w:name w:val="envelope address"/>
    <w:basedOn w:val="Normale"/>
    <w:uiPriority w:val="99"/>
    <w:semiHidden/>
    <w:unhideWhenUsed/>
    <w:rsid w:val="007C51B0"/>
    <w:pPr>
      <w:framePr w:w="7920" w:h="1980" w:hRule="exact" w:hSpace="141" w:wrap="auto" w:hAnchor="page" w:xAlign="center" w:yAlign="bottom"/>
      <w:ind w:left="2880"/>
    </w:pPr>
    <w:rPr>
      <w:rFonts w:asciiTheme="majorHAnsi" w:eastAsiaTheme="majorEastAsia" w:hAnsiTheme="majorHAnsi" w:cstheme="majorBidi"/>
    </w:rPr>
  </w:style>
  <w:style w:type="paragraph" w:styleId="Testofumetto">
    <w:name w:val="Balloon Text"/>
    <w:basedOn w:val="Normale"/>
    <w:link w:val="TestofumettoCarattere"/>
    <w:uiPriority w:val="99"/>
    <w:semiHidden/>
    <w:unhideWhenUsed/>
    <w:rsid w:val="002F5509"/>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2F5509"/>
    <w:rPr>
      <w:rFonts w:ascii="Lucida Grande" w:hAnsi="Lucida Grande" w:cs="Lucida Grande"/>
      <w:sz w:val="18"/>
      <w:szCs w:val="18"/>
      <w:lang w:val="en-GB"/>
    </w:rPr>
  </w:style>
  <w:style w:type="paragraph" w:styleId="Intestazione">
    <w:name w:val="header"/>
    <w:basedOn w:val="Normale"/>
    <w:link w:val="IntestazioneCarattere"/>
    <w:uiPriority w:val="99"/>
    <w:unhideWhenUsed/>
    <w:rsid w:val="002F5509"/>
    <w:pPr>
      <w:tabs>
        <w:tab w:val="center" w:pos="4819"/>
        <w:tab w:val="right" w:pos="9638"/>
      </w:tabs>
    </w:pPr>
  </w:style>
  <w:style w:type="character" w:customStyle="1" w:styleId="IntestazioneCarattere">
    <w:name w:val="Intestazione Carattere"/>
    <w:basedOn w:val="Carpredefinitoparagrafo"/>
    <w:link w:val="Intestazione"/>
    <w:uiPriority w:val="99"/>
    <w:rsid w:val="002F5509"/>
    <w:rPr>
      <w:lang w:val="en-GB"/>
    </w:rPr>
  </w:style>
  <w:style w:type="paragraph" w:styleId="Pidipagina">
    <w:name w:val="footer"/>
    <w:basedOn w:val="Normale"/>
    <w:link w:val="PidipaginaCarattere"/>
    <w:uiPriority w:val="99"/>
    <w:unhideWhenUsed/>
    <w:rsid w:val="002F5509"/>
    <w:pPr>
      <w:tabs>
        <w:tab w:val="center" w:pos="4819"/>
        <w:tab w:val="right" w:pos="9638"/>
      </w:tabs>
    </w:pPr>
  </w:style>
  <w:style w:type="character" w:customStyle="1" w:styleId="PidipaginaCarattere">
    <w:name w:val="Piè di pagina Carattere"/>
    <w:basedOn w:val="Carpredefinitoparagrafo"/>
    <w:link w:val="Pidipagina"/>
    <w:uiPriority w:val="99"/>
    <w:rsid w:val="002F5509"/>
    <w:rPr>
      <w:lang w:val="en-GB"/>
    </w:rPr>
  </w:style>
  <w:style w:type="paragraph" w:styleId="NormaleWeb">
    <w:name w:val="Normal (Web)"/>
    <w:basedOn w:val="Normale"/>
    <w:uiPriority w:val="99"/>
    <w:semiHidden/>
    <w:unhideWhenUsed/>
    <w:rsid w:val="00C312DD"/>
    <w:pPr>
      <w:spacing w:before="100" w:beforeAutospacing="1" w:after="100" w:afterAutospacing="1"/>
    </w:pPr>
    <w:rPr>
      <w:rFonts w:ascii="Times New Roman" w:eastAsia="Times New Roman" w:hAnsi="Times New Roman" w:cs="Times New Roman"/>
      <w:lang w:val="it-IT"/>
    </w:rPr>
  </w:style>
  <w:style w:type="paragraph" w:styleId="Testonotaapidipagina">
    <w:name w:val="footnote text"/>
    <w:aliases w:val="Schriftart: 9 pt,Schriftart: 10 pt,Schriftart: 8 pt,WB-Fußnotentext,fn,Footnotes,Footnote ak,Footnote Text Char,FoodNote,ft,Footnote Text Char1,Footnote Text Char Char,Footnote Text Char1 Char Char,footnote text, Char"/>
    <w:basedOn w:val="Normale"/>
    <w:link w:val="TestonotaapidipaginaCarattere"/>
    <w:uiPriority w:val="99"/>
    <w:unhideWhenUsed/>
    <w:qFormat/>
    <w:rsid w:val="00E06520"/>
    <w:rPr>
      <w:rFonts w:ascii="Tahoma" w:hAnsi="Tahoma" w:cs="Tahoma"/>
      <w:sz w:val="16"/>
      <w:szCs w:val="16"/>
    </w:rPr>
  </w:style>
  <w:style w:type="character" w:customStyle="1" w:styleId="TestonotaapidipaginaCarattere">
    <w:name w:val="Testo nota a piè di pagina Carattere"/>
    <w:aliases w:val="Schriftart: 9 pt Carattere,Schriftart: 10 pt Carattere,Schriftart: 8 pt Carattere,WB-Fußnotentext Carattere,fn Carattere,Footnotes Carattere,Footnote ak Carattere,Footnote Text Char Carattere,FoodNote Carattere"/>
    <w:basedOn w:val="Carpredefinitoparagrafo"/>
    <w:link w:val="Testonotaapidipagina"/>
    <w:uiPriority w:val="99"/>
    <w:rsid w:val="00E06520"/>
    <w:rPr>
      <w:rFonts w:ascii="Tahoma" w:hAnsi="Tahoma" w:cs="Tahoma"/>
      <w:sz w:val="16"/>
      <w:szCs w:val="16"/>
      <w:lang w:val="en-GB"/>
    </w:rPr>
  </w:style>
  <w:style w:type="character" w:styleId="Rimandonotaapidipagina">
    <w:name w:val="footnote reference"/>
    <w:aliases w:val="Footnote symbol,Times 10 Point,Exposant 3 Point, Exposant 3 Point"/>
    <w:basedOn w:val="Carpredefinitoparagrafo"/>
    <w:uiPriority w:val="99"/>
    <w:unhideWhenUsed/>
    <w:qFormat/>
    <w:rsid w:val="00E06520"/>
    <w:rPr>
      <w:vertAlign w:val="superscript"/>
    </w:rPr>
  </w:style>
  <w:style w:type="character" w:customStyle="1" w:styleId="Titolo1Carattere">
    <w:name w:val="Titolo 1 Carattere"/>
    <w:basedOn w:val="Carpredefinitoparagrafo"/>
    <w:link w:val="Titolo1"/>
    <w:uiPriority w:val="9"/>
    <w:rsid w:val="008D3A84"/>
    <w:rPr>
      <w:rFonts w:asciiTheme="majorHAnsi" w:eastAsiaTheme="majorEastAsia" w:hAnsiTheme="majorHAnsi" w:cstheme="majorBidi"/>
      <w:color w:val="365F91" w:themeColor="accent1" w:themeShade="BF"/>
      <w:sz w:val="32"/>
      <w:szCs w:val="32"/>
      <w:lang w:val="en-GB"/>
    </w:rPr>
  </w:style>
  <w:style w:type="character" w:styleId="Numeropagina">
    <w:name w:val="page number"/>
    <w:basedOn w:val="Carpredefinitoparagrafo"/>
    <w:unhideWhenUsed/>
    <w:rsid w:val="008D3A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835549">
      <w:bodyDiv w:val="1"/>
      <w:marLeft w:val="0"/>
      <w:marRight w:val="0"/>
      <w:marTop w:val="0"/>
      <w:marBottom w:val="0"/>
      <w:divBdr>
        <w:top w:val="none" w:sz="0" w:space="0" w:color="auto"/>
        <w:left w:val="none" w:sz="0" w:space="0" w:color="auto"/>
        <w:bottom w:val="none" w:sz="0" w:space="0" w:color="auto"/>
        <w:right w:val="none" w:sz="0" w:space="0" w:color="auto"/>
      </w:divBdr>
      <w:divsChild>
        <w:div w:id="36518385">
          <w:marLeft w:val="0"/>
          <w:marRight w:val="0"/>
          <w:marTop w:val="0"/>
          <w:marBottom w:val="0"/>
          <w:divBdr>
            <w:top w:val="none" w:sz="0" w:space="0" w:color="auto"/>
            <w:left w:val="none" w:sz="0" w:space="0" w:color="auto"/>
            <w:bottom w:val="none" w:sz="0" w:space="0" w:color="auto"/>
            <w:right w:val="none" w:sz="0" w:space="0" w:color="auto"/>
          </w:divBdr>
          <w:divsChild>
            <w:div w:id="711615656">
              <w:marLeft w:val="0"/>
              <w:marRight w:val="0"/>
              <w:marTop w:val="0"/>
              <w:marBottom w:val="0"/>
              <w:divBdr>
                <w:top w:val="none" w:sz="0" w:space="0" w:color="auto"/>
                <w:left w:val="none" w:sz="0" w:space="0" w:color="auto"/>
                <w:bottom w:val="none" w:sz="0" w:space="0" w:color="auto"/>
                <w:right w:val="none" w:sz="0" w:space="0" w:color="auto"/>
              </w:divBdr>
              <w:divsChild>
                <w:div w:id="78645940">
                  <w:marLeft w:val="0"/>
                  <w:marRight w:val="0"/>
                  <w:marTop w:val="0"/>
                  <w:marBottom w:val="0"/>
                  <w:divBdr>
                    <w:top w:val="none" w:sz="0" w:space="0" w:color="auto"/>
                    <w:left w:val="none" w:sz="0" w:space="0" w:color="auto"/>
                    <w:bottom w:val="none" w:sz="0" w:space="0" w:color="auto"/>
                    <w:right w:val="none" w:sz="0" w:space="0" w:color="auto"/>
                  </w:divBdr>
                </w:div>
              </w:divsChild>
            </w:div>
            <w:div w:id="836267197">
              <w:marLeft w:val="0"/>
              <w:marRight w:val="0"/>
              <w:marTop w:val="0"/>
              <w:marBottom w:val="0"/>
              <w:divBdr>
                <w:top w:val="none" w:sz="0" w:space="0" w:color="auto"/>
                <w:left w:val="none" w:sz="0" w:space="0" w:color="auto"/>
                <w:bottom w:val="none" w:sz="0" w:space="0" w:color="auto"/>
                <w:right w:val="none" w:sz="0" w:space="0" w:color="auto"/>
              </w:divBdr>
              <w:divsChild>
                <w:div w:id="894781167">
                  <w:marLeft w:val="0"/>
                  <w:marRight w:val="0"/>
                  <w:marTop w:val="0"/>
                  <w:marBottom w:val="0"/>
                  <w:divBdr>
                    <w:top w:val="none" w:sz="0" w:space="0" w:color="auto"/>
                    <w:left w:val="none" w:sz="0" w:space="0" w:color="auto"/>
                    <w:bottom w:val="none" w:sz="0" w:space="0" w:color="auto"/>
                    <w:right w:val="none" w:sz="0" w:space="0" w:color="auto"/>
                  </w:divBdr>
                </w:div>
                <w:div w:id="1401248419">
                  <w:marLeft w:val="0"/>
                  <w:marRight w:val="0"/>
                  <w:marTop w:val="0"/>
                  <w:marBottom w:val="0"/>
                  <w:divBdr>
                    <w:top w:val="none" w:sz="0" w:space="0" w:color="auto"/>
                    <w:left w:val="none" w:sz="0" w:space="0" w:color="auto"/>
                    <w:bottom w:val="none" w:sz="0" w:space="0" w:color="auto"/>
                    <w:right w:val="none" w:sz="0" w:space="0" w:color="auto"/>
                  </w:divBdr>
                </w:div>
              </w:divsChild>
            </w:div>
            <w:div w:id="489711055">
              <w:marLeft w:val="0"/>
              <w:marRight w:val="0"/>
              <w:marTop w:val="0"/>
              <w:marBottom w:val="0"/>
              <w:divBdr>
                <w:top w:val="none" w:sz="0" w:space="0" w:color="auto"/>
                <w:left w:val="none" w:sz="0" w:space="0" w:color="auto"/>
                <w:bottom w:val="none" w:sz="0" w:space="0" w:color="auto"/>
                <w:right w:val="none" w:sz="0" w:space="0" w:color="auto"/>
              </w:divBdr>
              <w:divsChild>
                <w:div w:id="1191603962">
                  <w:marLeft w:val="0"/>
                  <w:marRight w:val="0"/>
                  <w:marTop w:val="0"/>
                  <w:marBottom w:val="0"/>
                  <w:divBdr>
                    <w:top w:val="none" w:sz="0" w:space="0" w:color="auto"/>
                    <w:left w:val="none" w:sz="0" w:space="0" w:color="auto"/>
                    <w:bottom w:val="none" w:sz="0" w:space="0" w:color="auto"/>
                    <w:right w:val="none" w:sz="0" w:space="0" w:color="auto"/>
                  </w:divBdr>
                </w:div>
              </w:divsChild>
            </w:div>
            <w:div w:id="338965704">
              <w:marLeft w:val="0"/>
              <w:marRight w:val="0"/>
              <w:marTop w:val="0"/>
              <w:marBottom w:val="0"/>
              <w:divBdr>
                <w:top w:val="none" w:sz="0" w:space="0" w:color="auto"/>
                <w:left w:val="none" w:sz="0" w:space="0" w:color="auto"/>
                <w:bottom w:val="none" w:sz="0" w:space="0" w:color="auto"/>
                <w:right w:val="none" w:sz="0" w:space="0" w:color="auto"/>
              </w:divBdr>
              <w:divsChild>
                <w:div w:id="152254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3732112">
          <w:marLeft w:val="0"/>
          <w:marRight w:val="0"/>
          <w:marTop w:val="0"/>
          <w:marBottom w:val="0"/>
          <w:divBdr>
            <w:top w:val="none" w:sz="0" w:space="0" w:color="auto"/>
            <w:left w:val="none" w:sz="0" w:space="0" w:color="auto"/>
            <w:bottom w:val="none" w:sz="0" w:space="0" w:color="auto"/>
            <w:right w:val="none" w:sz="0" w:space="0" w:color="auto"/>
          </w:divBdr>
          <w:divsChild>
            <w:div w:id="773935352">
              <w:marLeft w:val="0"/>
              <w:marRight w:val="0"/>
              <w:marTop w:val="0"/>
              <w:marBottom w:val="0"/>
              <w:divBdr>
                <w:top w:val="none" w:sz="0" w:space="0" w:color="auto"/>
                <w:left w:val="none" w:sz="0" w:space="0" w:color="auto"/>
                <w:bottom w:val="none" w:sz="0" w:space="0" w:color="auto"/>
                <w:right w:val="none" w:sz="0" w:space="0" w:color="auto"/>
              </w:divBdr>
              <w:divsChild>
                <w:div w:id="1773430449">
                  <w:marLeft w:val="0"/>
                  <w:marRight w:val="0"/>
                  <w:marTop w:val="0"/>
                  <w:marBottom w:val="0"/>
                  <w:divBdr>
                    <w:top w:val="none" w:sz="0" w:space="0" w:color="auto"/>
                    <w:left w:val="none" w:sz="0" w:space="0" w:color="auto"/>
                    <w:bottom w:val="none" w:sz="0" w:space="0" w:color="auto"/>
                    <w:right w:val="none" w:sz="0" w:space="0" w:color="auto"/>
                  </w:divBdr>
                </w:div>
              </w:divsChild>
            </w:div>
            <w:div w:id="107050617">
              <w:marLeft w:val="0"/>
              <w:marRight w:val="0"/>
              <w:marTop w:val="0"/>
              <w:marBottom w:val="0"/>
              <w:divBdr>
                <w:top w:val="none" w:sz="0" w:space="0" w:color="auto"/>
                <w:left w:val="none" w:sz="0" w:space="0" w:color="auto"/>
                <w:bottom w:val="none" w:sz="0" w:space="0" w:color="auto"/>
                <w:right w:val="none" w:sz="0" w:space="0" w:color="auto"/>
              </w:divBdr>
              <w:divsChild>
                <w:div w:id="141088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726690">
          <w:marLeft w:val="0"/>
          <w:marRight w:val="0"/>
          <w:marTop w:val="0"/>
          <w:marBottom w:val="0"/>
          <w:divBdr>
            <w:top w:val="none" w:sz="0" w:space="0" w:color="auto"/>
            <w:left w:val="none" w:sz="0" w:space="0" w:color="auto"/>
            <w:bottom w:val="none" w:sz="0" w:space="0" w:color="auto"/>
            <w:right w:val="none" w:sz="0" w:space="0" w:color="auto"/>
          </w:divBdr>
          <w:divsChild>
            <w:div w:id="1797142273">
              <w:marLeft w:val="0"/>
              <w:marRight w:val="0"/>
              <w:marTop w:val="0"/>
              <w:marBottom w:val="0"/>
              <w:divBdr>
                <w:top w:val="none" w:sz="0" w:space="0" w:color="auto"/>
                <w:left w:val="none" w:sz="0" w:space="0" w:color="auto"/>
                <w:bottom w:val="none" w:sz="0" w:space="0" w:color="auto"/>
                <w:right w:val="none" w:sz="0" w:space="0" w:color="auto"/>
              </w:divBdr>
              <w:divsChild>
                <w:div w:id="35554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962840">
      <w:bodyDiv w:val="1"/>
      <w:marLeft w:val="0"/>
      <w:marRight w:val="0"/>
      <w:marTop w:val="0"/>
      <w:marBottom w:val="0"/>
      <w:divBdr>
        <w:top w:val="none" w:sz="0" w:space="0" w:color="auto"/>
        <w:left w:val="none" w:sz="0" w:space="0" w:color="auto"/>
        <w:bottom w:val="none" w:sz="0" w:space="0" w:color="auto"/>
        <w:right w:val="none" w:sz="0" w:space="0" w:color="auto"/>
      </w:divBdr>
      <w:divsChild>
        <w:div w:id="550847828">
          <w:marLeft w:val="0"/>
          <w:marRight w:val="0"/>
          <w:marTop w:val="0"/>
          <w:marBottom w:val="0"/>
          <w:divBdr>
            <w:top w:val="none" w:sz="0" w:space="0" w:color="auto"/>
            <w:left w:val="none" w:sz="0" w:space="0" w:color="auto"/>
            <w:bottom w:val="none" w:sz="0" w:space="0" w:color="auto"/>
            <w:right w:val="none" w:sz="0" w:space="0" w:color="auto"/>
          </w:divBdr>
          <w:divsChild>
            <w:div w:id="1068384261">
              <w:marLeft w:val="0"/>
              <w:marRight w:val="0"/>
              <w:marTop w:val="0"/>
              <w:marBottom w:val="0"/>
              <w:divBdr>
                <w:top w:val="none" w:sz="0" w:space="0" w:color="auto"/>
                <w:left w:val="none" w:sz="0" w:space="0" w:color="auto"/>
                <w:bottom w:val="none" w:sz="0" w:space="0" w:color="auto"/>
                <w:right w:val="none" w:sz="0" w:space="0" w:color="auto"/>
              </w:divBdr>
              <w:divsChild>
                <w:div w:id="881018116">
                  <w:marLeft w:val="0"/>
                  <w:marRight w:val="0"/>
                  <w:marTop w:val="0"/>
                  <w:marBottom w:val="0"/>
                  <w:divBdr>
                    <w:top w:val="none" w:sz="0" w:space="0" w:color="auto"/>
                    <w:left w:val="none" w:sz="0" w:space="0" w:color="auto"/>
                    <w:bottom w:val="none" w:sz="0" w:space="0" w:color="auto"/>
                    <w:right w:val="none" w:sz="0" w:space="0" w:color="auto"/>
                  </w:divBdr>
                  <w:divsChild>
                    <w:div w:id="54074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9202981">
      <w:bodyDiv w:val="1"/>
      <w:marLeft w:val="0"/>
      <w:marRight w:val="0"/>
      <w:marTop w:val="0"/>
      <w:marBottom w:val="0"/>
      <w:divBdr>
        <w:top w:val="none" w:sz="0" w:space="0" w:color="auto"/>
        <w:left w:val="none" w:sz="0" w:space="0" w:color="auto"/>
        <w:bottom w:val="none" w:sz="0" w:space="0" w:color="auto"/>
        <w:right w:val="none" w:sz="0" w:space="0" w:color="auto"/>
      </w:divBdr>
      <w:divsChild>
        <w:div w:id="1574856880">
          <w:marLeft w:val="0"/>
          <w:marRight w:val="0"/>
          <w:marTop w:val="0"/>
          <w:marBottom w:val="0"/>
          <w:divBdr>
            <w:top w:val="none" w:sz="0" w:space="0" w:color="auto"/>
            <w:left w:val="none" w:sz="0" w:space="0" w:color="auto"/>
            <w:bottom w:val="none" w:sz="0" w:space="0" w:color="auto"/>
            <w:right w:val="none" w:sz="0" w:space="0" w:color="auto"/>
          </w:divBdr>
          <w:divsChild>
            <w:div w:id="112329280">
              <w:marLeft w:val="0"/>
              <w:marRight w:val="0"/>
              <w:marTop w:val="0"/>
              <w:marBottom w:val="0"/>
              <w:divBdr>
                <w:top w:val="none" w:sz="0" w:space="0" w:color="auto"/>
                <w:left w:val="none" w:sz="0" w:space="0" w:color="auto"/>
                <w:bottom w:val="none" w:sz="0" w:space="0" w:color="auto"/>
                <w:right w:val="none" w:sz="0" w:space="0" w:color="auto"/>
              </w:divBdr>
              <w:divsChild>
                <w:div w:id="1056315978">
                  <w:marLeft w:val="0"/>
                  <w:marRight w:val="0"/>
                  <w:marTop w:val="0"/>
                  <w:marBottom w:val="0"/>
                  <w:divBdr>
                    <w:top w:val="none" w:sz="0" w:space="0" w:color="auto"/>
                    <w:left w:val="none" w:sz="0" w:space="0" w:color="auto"/>
                    <w:bottom w:val="none" w:sz="0" w:space="0" w:color="auto"/>
                    <w:right w:val="none" w:sz="0" w:space="0" w:color="auto"/>
                  </w:divBdr>
                  <w:divsChild>
                    <w:div w:id="107447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6</Pages>
  <Words>2700</Words>
  <Characters>15390</Characters>
  <Application>Microsoft Office Word</Application>
  <DocSecurity>0</DocSecurity>
  <Lines>128</Lines>
  <Paragraphs>36</Paragraphs>
  <ScaleCrop>false</ScaleCrop>
  <HeadingPairs>
    <vt:vector size="2" baseType="variant">
      <vt:variant>
        <vt:lpstr>Titolo</vt:lpstr>
      </vt:variant>
      <vt:variant>
        <vt:i4>1</vt:i4>
      </vt:variant>
    </vt:vector>
  </HeadingPairs>
  <TitlesOfParts>
    <vt:vector size="1" baseType="lpstr">
      <vt:lpstr/>
    </vt:vector>
  </TitlesOfParts>
  <Company>EC MEDICI Framework Secretariat</Company>
  <LinksUpToDate>false</LinksUpToDate>
  <CharactersWithSpaces>18054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Alfredo Ronchi</dc:creator>
  <cp:keywords/>
  <dc:description/>
  <cp:lastModifiedBy>Alfredo Ronchi</cp:lastModifiedBy>
  <cp:revision>12</cp:revision>
  <dcterms:created xsi:type="dcterms:W3CDTF">2021-11-22T18:10:00Z</dcterms:created>
  <dcterms:modified xsi:type="dcterms:W3CDTF">2022-03-27T09:24:00Z</dcterms:modified>
</cp:coreProperties>
</file>