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95475" w:rsidRPr="007F00F2" w:rsidRDefault="009C43AD" w:rsidP="00452CEC">
      <w:pPr>
        <w:shd w:val="clear" w:color="auto" w:fill="FFFFFF" w:themeFill="background1"/>
        <w:jc w:val="center"/>
        <w:rPr>
          <w:b/>
          <w:bCs/>
          <w:sz w:val="28"/>
          <w:szCs w:val="28"/>
          <w:lang w:val="en-US"/>
        </w:rPr>
      </w:pPr>
      <w:r w:rsidRPr="007F00F2">
        <w:rPr>
          <w:b/>
          <w:bCs/>
          <w:sz w:val="28"/>
          <w:szCs w:val="28"/>
          <w:lang w:val="en-US"/>
        </w:rPr>
        <w:t xml:space="preserve">Adopting co-creation instruments for collaborative policymaking: does it represent a viable </w:t>
      </w:r>
      <w:r w:rsidR="00B87EED" w:rsidRPr="007F00F2">
        <w:rPr>
          <w:b/>
          <w:bCs/>
          <w:sz w:val="28"/>
          <w:szCs w:val="28"/>
          <w:lang w:val="en-US"/>
        </w:rPr>
        <w:t>solution,</w:t>
      </w:r>
      <w:r w:rsidRPr="007F00F2">
        <w:rPr>
          <w:b/>
          <w:bCs/>
          <w:sz w:val="28"/>
          <w:szCs w:val="28"/>
          <w:lang w:val="en-US"/>
        </w:rPr>
        <w:t xml:space="preserve"> or it is a utopia for the solution of wicked problems?</w:t>
      </w:r>
      <w:r w:rsidR="00065E45" w:rsidRPr="007F00F2">
        <w:rPr>
          <w:b/>
          <w:bCs/>
          <w:sz w:val="28"/>
          <w:szCs w:val="28"/>
          <w:lang w:val="en-US"/>
        </w:rPr>
        <w:t xml:space="preserve"> An overview</w:t>
      </w:r>
      <w:r w:rsidRPr="007F00F2">
        <w:rPr>
          <w:b/>
          <w:bCs/>
          <w:sz w:val="28"/>
          <w:szCs w:val="28"/>
          <w:lang w:val="en-US"/>
        </w:rPr>
        <w:t xml:space="preserve"> by an international panel of experts</w:t>
      </w:r>
    </w:p>
    <w:p w:rsidR="009C43AD" w:rsidRPr="007F00F2" w:rsidRDefault="009C43AD" w:rsidP="00452CEC">
      <w:pPr>
        <w:shd w:val="clear" w:color="auto" w:fill="FFFFFF" w:themeFill="background1"/>
        <w:jc w:val="center"/>
        <w:rPr>
          <w:b/>
          <w:bCs/>
          <w:lang w:val="en-US"/>
        </w:rPr>
      </w:pPr>
    </w:p>
    <w:p w:rsidR="008727D6" w:rsidRPr="007F00F2" w:rsidRDefault="003A03CD" w:rsidP="00452CEC">
      <w:pPr>
        <w:shd w:val="clear" w:color="auto" w:fill="FFFFFF" w:themeFill="background1"/>
        <w:jc w:val="center"/>
        <w:rPr>
          <w:b/>
          <w:bCs/>
          <w:lang w:val="en-US"/>
        </w:rPr>
      </w:pPr>
      <w:proofErr w:type="spellStart"/>
      <w:r w:rsidRPr="007F00F2">
        <w:rPr>
          <w:b/>
          <w:bCs/>
          <w:lang w:val="en-US"/>
        </w:rPr>
        <w:t>Diletta</w:t>
      </w:r>
      <w:proofErr w:type="spellEnd"/>
      <w:r w:rsidRPr="007F00F2">
        <w:rPr>
          <w:b/>
          <w:bCs/>
          <w:lang w:val="en-US"/>
        </w:rPr>
        <w:t xml:space="preserve"> Di Marco</w:t>
      </w:r>
      <w:r w:rsidR="00FC367C" w:rsidRPr="007F00F2">
        <w:rPr>
          <w:b/>
          <w:bCs/>
          <w:lang w:val="en-US"/>
        </w:rPr>
        <w:t>*</w:t>
      </w:r>
    </w:p>
    <w:p w:rsidR="008727D6" w:rsidRPr="007F00F2" w:rsidRDefault="003A03CD" w:rsidP="00452CEC">
      <w:pPr>
        <w:shd w:val="clear" w:color="auto" w:fill="FFFFFF" w:themeFill="background1"/>
        <w:jc w:val="center"/>
        <w:rPr>
          <w:lang w:val="en-US"/>
        </w:rPr>
      </w:pPr>
      <w:r w:rsidRPr="007F00F2">
        <w:rPr>
          <w:lang w:val="en-US"/>
        </w:rPr>
        <w:t xml:space="preserve">School of Management – </w:t>
      </w:r>
      <w:proofErr w:type="spellStart"/>
      <w:r w:rsidRPr="007F00F2">
        <w:rPr>
          <w:lang w:val="en-US"/>
        </w:rPr>
        <w:t>Politecnico</w:t>
      </w:r>
      <w:proofErr w:type="spellEnd"/>
      <w:r w:rsidRPr="007F00F2">
        <w:rPr>
          <w:lang w:val="en-US"/>
        </w:rPr>
        <w:t xml:space="preserve"> di Milano</w:t>
      </w:r>
    </w:p>
    <w:p w:rsidR="008727D6" w:rsidRPr="007F00F2" w:rsidRDefault="007F00F2" w:rsidP="00452CEC">
      <w:pPr>
        <w:shd w:val="clear" w:color="auto" w:fill="FFFFFF" w:themeFill="background1"/>
        <w:jc w:val="center"/>
        <w:rPr>
          <w:lang w:val="en-US"/>
        </w:rPr>
      </w:pPr>
      <w:hyperlink r:id="rId5" w:history="1">
        <w:r w:rsidR="003A03CD" w:rsidRPr="007F00F2">
          <w:rPr>
            <w:rStyle w:val="Collegamentoipertestuale"/>
            <w:lang w:val="en-US"/>
          </w:rPr>
          <w:t>diletta.dimarco@polimi.it</w:t>
        </w:r>
      </w:hyperlink>
      <w:r w:rsidR="003A03CD" w:rsidRPr="007F00F2">
        <w:rPr>
          <w:lang w:val="en-US"/>
        </w:rPr>
        <w:t xml:space="preserve"> </w:t>
      </w:r>
    </w:p>
    <w:p w:rsidR="008727D6" w:rsidRPr="007F00F2" w:rsidRDefault="008727D6" w:rsidP="00452CEC">
      <w:pPr>
        <w:shd w:val="clear" w:color="auto" w:fill="FFFFFF" w:themeFill="background1"/>
        <w:jc w:val="center"/>
        <w:rPr>
          <w:lang w:val="en-US"/>
        </w:rPr>
      </w:pPr>
    </w:p>
    <w:p w:rsidR="008727D6" w:rsidRPr="007F00F2" w:rsidRDefault="003A03CD" w:rsidP="00452CEC">
      <w:pPr>
        <w:shd w:val="clear" w:color="auto" w:fill="FFFFFF" w:themeFill="background1"/>
        <w:jc w:val="center"/>
        <w:rPr>
          <w:b/>
          <w:bCs/>
        </w:rPr>
      </w:pPr>
      <w:r w:rsidRPr="007F00F2">
        <w:rPr>
          <w:b/>
          <w:bCs/>
        </w:rPr>
        <w:t>Roberto Verganti</w:t>
      </w:r>
    </w:p>
    <w:p w:rsidR="008727D6" w:rsidRPr="007F00F2" w:rsidRDefault="003A03CD" w:rsidP="00452CEC">
      <w:pPr>
        <w:shd w:val="clear" w:color="auto" w:fill="FFFFFF" w:themeFill="background1"/>
        <w:jc w:val="center"/>
      </w:pPr>
      <w:r w:rsidRPr="007F00F2">
        <w:t>School of Management – Politecnico di Milano</w:t>
      </w:r>
    </w:p>
    <w:p w:rsidR="008727D6" w:rsidRPr="007F00F2" w:rsidRDefault="003A03CD" w:rsidP="00452CEC">
      <w:pPr>
        <w:shd w:val="clear" w:color="auto" w:fill="FFFFFF" w:themeFill="background1"/>
        <w:jc w:val="center"/>
        <w:rPr>
          <w:lang w:val="en-US"/>
        </w:rPr>
      </w:pPr>
      <w:r w:rsidRPr="007F00F2">
        <w:rPr>
          <w:lang w:val="en-US"/>
        </w:rPr>
        <w:t>Stockholm School of Economics</w:t>
      </w:r>
    </w:p>
    <w:p w:rsidR="008727D6" w:rsidRPr="007F00F2" w:rsidRDefault="007F00F2" w:rsidP="00452CEC">
      <w:pPr>
        <w:shd w:val="clear" w:color="auto" w:fill="FFFFFF" w:themeFill="background1"/>
        <w:jc w:val="center"/>
        <w:rPr>
          <w:rStyle w:val="Collegamentoipertestuale"/>
          <w:lang w:val="en-US"/>
        </w:rPr>
      </w:pPr>
      <w:hyperlink r:id="rId6" w:history="1">
        <w:r w:rsidR="003A03CD" w:rsidRPr="007F00F2">
          <w:rPr>
            <w:rStyle w:val="Collegamentoipertestuale"/>
            <w:lang w:val="en-US"/>
          </w:rPr>
          <w:t>roberto.verganti@polimi.it</w:t>
        </w:r>
      </w:hyperlink>
    </w:p>
    <w:p w:rsidR="00FC367C" w:rsidRPr="007F00F2" w:rsidRDefault="00FC367C" w:rsidP="00452CEC">
      <w:pPr>
        <w:shd w:val="clear" w:color="auto" w:fill="FFFFFF" w:themeFill="background1"/>
        <w:rPr>
          <w:rStyle w:val="Collegamentoipertestuale"/>
          <w:color w:val="auto"/>
          <w:u w:val="none"/>
          <w:lang w:val="en-US"/>
        </w:rPr>
      </w:pPr>
    </w:p>
    <w:p w:rsidR="00FC367C" w:rsidRPr="007F00F2" w:rsidRDefault="00FC367C" w:rsidP="00452CEC">
      <w:pPr>
        <w:shd w:val="clear" w:color="auto" w:fill="FFFFFF" w:themeFill="background1"/>
        <w:rPr>
          <w:lang w:val="en-US"/>
        </w:rPr>
      </w:pPr>
      <w:r w:rsidRPr="007F00F2">
        <w:rPr>
          <w:rStyle w:val="Collegamentoipertestuale"/>
          <w:color w:val="auto"/>
          <w:u w:val="none"/>
          <w:lang w:val="en-US"/>
        </w:rPr>
        <w:t>*corresponding author</w:t>
      </w:r>
    </w:p>
    <w:p w:rsidR="006F4CA7" w:rsidRPr="007F00F2" w:rsidRDefault="006F4CA7" w:rsidP="00452CEC">
      <w:pPr>
        <w:shd w:val="clear" w:color="auto" w:fill="FFFFFF" w:themeFill="background1"/>
        <w:jc w:val="both"/>
        <w:rPr>
          <w:b/>
          <w:bCs/>
          <w:sz w:val="32"/>
          <w:szCs w:val="32"/>
          <w:lang w:val="en-US"/>
        </w:rPr>
      </w:pPr>
    </w:p>
    <w:p w:rsidR="00FF737C" w:rsidRPr="007F00F2" w:rsidRDefault="00B87EED" w:rsidP="00452CEC">
      <w:pPr>
        <w:shd w:val="clear" w:color="auto" w:fill="FFFFFF" w:themeFill="background1"/>
        <w:jc w:val="both"/>
        <w:rPr>
          <w:b/>
          <w:bCs/>
          <w:sz w:val="32"/>
          <w:szCs w:val="32"/>
          <w:lang w:val="en-US"/>
        </w:rPr>
      </w:pPr>
      <w:r w:rsidRPr="007F00F2">
        <w:rPr>
          <w:b/>
          <w:bCs/>
          <w:sz w:val="32"/>
          <w:szCs w:val="32"/>
          <w:lang w:val="en-US"/>
        </w:rPr>
        <w:t>Abstract</w:t>
      </w:r>
    </w:p>
    <w:p w:rsidR="002C3732" w:rsidRPr="007F00F2" w:rsidRDefault="002C3732" w:rsidP="002C3732">
      <w:pPr>
        <w:shd w:val="clear" w:color="auto" w:fill="FFFFFF" w:themeFill="background1"/>
        <w:jc w:val="both"/>
        <w:rPr>
          <w:lang w:val="en-US"/>
        </w:rPr>
      </w:pPr>
    </w:p>
    <w:p w:rsidR="00FF737C" w:rsidRPr="007F00F2" w:rsidRDefault="002C3732" w:rsidP="002C3732">
      <w:pPr>
        <w:shd w:val="clear" w:color="auto" w:fill="FFFFFF" w:themeFill="background1"/>
        <w:jc w:val="both"/>
        <w:rPr>
          <w:sz w:val="21"/>
          <w:szCs w:val="21"/>
          <w:lang w:val="en-US"/>
        </w:rPr>
      </w:pPr>
      <w:r w:rsidRPr="007F00F2">
        <w:rPr>
          <w:lang w:val="en-US"/>
        </w:rPr>
        <w:t>There is an increasing number of policy areas where traditional approaches are seen as having failed to produce the expected outcomes and deliver value. This research aims to understand if and how co-creation can be applied as a collaborative practice in the engagement of crowd in the resolution of wicked problems and if ultimately, it can be considered to be a viable and implementable option to experiment collaborative governance concretely. The results contribute to two central bodies of literature. On the one hand, it builds on the concept of collaborative governance, relying on this stream of research as a new strategic asset in policymaking, which is useful to coordinate, adjudicate, and integrate the goals and interests of multiple stakeholders towards the resolution of wicked issues. On the other, it contributes to the emerging literature on crowd-based mechanisms applied to citizen engagement, to better understand the applications and implications of this well-established methodology in innovation management if we used it to policymaking. The research is based on a pool of qualitative interviews with experts in the field of innovation in policymaking. From the analysis of the results, policymakers and experts perceive co-creation as a valuable methodology in creating efficient outputs, especially to the extent it allows citizens and institutions to go one step further and enhance organizational knowledge processes by involving the citizen in the creation of meaning and value. But despite the general excitement shown by the experts, no specific element deduced from the interviews allows us to affirm that co-creation is currently perceived by experts as a successful methodology, especially in achieving long-term outcomes or better adaptation.</w:t>
      </w:r>
    </w:p>
    <w:p w:rsidR="00FF737C" w:rsidRPr="007F00F2" w:rsidRDefault="00FF737C" w:rsidP="00FF737C">
      <w:pPr>
        <w:jc w:val="both"/>
        <w:rPr>
          <w:lang w:val="en-US"/>
        </w:rPr>
      </w:pPr>
    </w:p>
    <w:p w:rsidR="00FF737C" w:rsidRPr="007F00F2" w:rsidRDefault="00FF737C" w:rsidP="00FF737C">
      <w:pPr>
        <w:jc w:val="both"/>
        <w:rPr>
          <w:lang w:val="en-US"/>
        </w:rPr>
      </w:pPr>
      <w:r w:rsidRPr="007F00F2">
        <w:rPr>
          <w:b/>
          <w:bCs/>
          <w:lang w:val="en-US"/>
        </w:rPr>
        <w:t>Keywords:</w:t>
      </w:r>
      <w:r w:rsidRPr="007F00F2">
        <w:rPr>
          <w:lang w:val="en-US"/>
        </w:rPr>
        <w:t xml:space="preserve"> </w:t>
      </w:r>
      <w:r w:rsidR="00655A3F" w:rsidRPr="007F00F2">
        <w:rPr>
          <w:lang w:val="en-US"/>
        </w:rPr>
        <w:t>c</w:t>
      </w:r>
      <w:r w:rsidRPr="007F00F2">
        <w:rPr>
          <w:lang w:val="en-US"/>
        </w:rPr>
        <w:t xml:space="preserve">o-creation; </w:t>
      </w:r>
      <w:r w:rsidR="00655A3F" w:rsidRPr="007F00F2">
        <w:rPr>
          <w:lang w:val="en-US"/>
        </w:rPr>
        <w:t xml:space="preserve">innovation in policymaking; </w:t>
      </w:r>
      <w:r w:rsidRPr="007F00F2">
        <w:rPr>
          <w:lang w:val="en-US"/>
        </w:rPr>
        <w:t>collaborative governance; citizen engagement; wicked problems</w:t>
      </w:r>
      <w:r w:rsidR="00655A3F" w:rsidRPr="007F00F2">
        <w:rPr>
          <w:lang w:val="en-US"/>
        </w:rPr>
        <w:t xml:space="preserve"> </w:t>
      </w:r>
    </w:p>
    <w:p w:rsidR="00B87EED" w:rsidRPr="007F00F2" w:rsidRDefault="00B87EED" w:rsidP="00452CEC">
      <w:pPr>
        <w:shd w:val="clear" w:color="auto" w:fill="FFFFFF" w:themeFill="background1"/>
        <w:jc w:val="both"/>
        <w:rPr>
          <w:b/>
          <w:bCs/>
          <w:sz w:val="32"/>
          <w:szCs w:val="32"/>
          <w:lang w:val="en-US"/>
        </w:rPr>
      </w:pPr>
    </w:p>
    <w:p w:rsidR="001737AD" w:rsidRPr="007F00F2" w:rsidRDefault="003A03CD" w:rsidP="00452CEC">
      <w:pPr>
        <w:shd w:val="clear" w:color="auto" w:fill="FFFFFF" w:themeFill="background1"/>
        <w:jc w:val="both"/>
        <w:rPr>
          <w:b/>
          <w:bCs/>
          <w:sz w:val="32"/>
          <w:szCs w:val="32"/>
          <w:lang w:val="en-US"/>
        </w:rPr>
      </w:pPr>
      <w:r w:rsidRPr="007F00F2">
        <w:rPr>
          <w:b/>
          <w:bCs/>
          <w:sz w:val="32"/>
          <w:szCs w:val="32"/>
          <w:lang w:val="en-US"/>
        </w:rPr>
        <w:t>Introduction</w:t>
      </w:r>
    </w:p>
    <w:p w:rsidR="00173EA4" w:rsidRPr="007F00F2" w:rsidRDefault="00173EA4" w:rsidP="00452CEC">
      <w:pPr>
        <w:shd w:val="clear" w:color="auto" w:fill="FFFFFF" w:themeFill="background1"/>
        <w:jc w:val="both"/>
        <w:rPr>
          <w:b/>
          <w:bCs/>
          <w:sz w:val="32"/>
          <w:szCs w:val="32"/>
          <w:lang w:val="en-US"/>
        </w:rPr>
      </w:pPr>
    </w:p>
    <w:p w:rsidR="005731D7" w:rsidRPr="007F00F2" w:rsidRDefault="003A03CD" w:rsidP="00452CEC">
      <w:pPr>
        <w:shd w:val="clear" w:color="auto" w:fill="FFFFFF" w:themeFill="background1"/>
        <w:jc w:val="both"/>
        <w:rPr>
          <w:lang w:val="en-US"/>
        </w:rPr>
      </w:pPr>
      <w:r w:rsidRPr="007F00F2">
        <w:rPr>
          <w:lang w:val="en-US"/>
        </w:rPr>
        <w:t xml:space="preserve">Nowadays, engaging the citizens in decision making is gradually proving to be a new way to overcome long-lasting symptoms of a democratic deficit in modern societies, such as the reluctance to publicly state one's opinion, declining voter turnout and public engagement or the diminishing participation in public debate within political parties. </w:t>
      </w:r>
      <w:r w:rsidRPr="007F00F2">
        <w:rPr>
          <w:lang w:val="en-US"/>
        </w:rPr>
        <w:lastRenderedPageBreak/>
        <w:t>Despite the intense research ongoing regarding open innovation at a corporate level, there is quite limited research examining open innovation strategies in the context of government (Fuglsang, 2008; Feller et al., 2010; Nam, 2010).</w:t>
      </w:r>
    </w:p>
    <w:p w:rsidR="00173EA4" w:rsidRPr="007F00F2" w:rsidRDefault="003A03CD" w:rsidP="00452CEC">
      <w:pPr>
        <w:shd w:val="clear" w:color="auto" w:fill="FFFFFF" w:themeFill="background1"/>
        <w:jc w:val="both"/>
        <w:rPr>
          <w:lang w:val="en-US"/>
        </w:rPr>
      </w:pPr>
      <w:r w:rsidRPr="007F00F2">
        <w:rPr>
          <w:lang w:val="en-US"/>
        </w:rPr>
        <w:t xml:space="preserve">Policymakers and public service theorists are talking about the delivery of public services either at domestic or international level (Denhardt &amp; Denhardt, 2003; Bourgon, 2007). Putting aside the initial approach that talked about only cutting costs, more innovative and sophisticated approaches realize that public service delivery creates value; value that is not only restricted to financial balance but incorporates user </w:t>
      </w:r>
      <w:r w:rsidR="005731D7" w:rsidRPr="007F00F2">
        <w:rPr>
          <w:lang w:val="en-US"/>
        </w:rPr>
        <w:t>engagement</w:t>
      </w:r>
      <w:r w:rsidRPr="007F00F2">
        <w:rPr>
          <w:lang w:val="en-US"/>
        </w:rPr>
        <w:t xml:space="preserve"> and can be assessed only with the active </w:t>
      </w:r>
      <w:r w:rsidR="005731D7" w:rsidRPr="007F00F2">
        <w:rPr>
          <w:lang w:val="en-US"/>
        </w:rPr>
        <w:t>participation in the process of creation with</w:t>
      </w:r>
      <w:r w:rsidRPr="007F00F2">
        <w:rPr>
          <w:lang w:val="en-US"/>
        </w:rPr>
        <w:t xml:space="preserve"> the end-user (Freedland &amp; </w:t>
      </w:r>
      <w:proofErr w:type="spellStart"/>
      <w:r w:rsidRPr="007F00F2">
        <w:rPr>
          <w:lang w:val="en-US"/>
        </w:rPr>
        <w:t>Sciarra</w:t>
      </w:r>
      <w:proofErr w:type="spellEnd"/>
      <w:r w:rsidRPr="007F00F2">
        <w:rPr>
          <w:lang w:val="en-US"/>
        </w:rPr>
        <w:t>, 1998;</w:t>
      </w:r>
      <w:r w:rsidR="003F66C8" w:rsidRPr="007F00F2">
        <w:rPr>
          <w:lang w:val="en-US"/>
        </w:rPr>
        <w:t xml:space="preserve"> </w:t>
      </w:r>
      <w:proofErr w:type="spellStart"/>
      <w:r w:rsidR="003F66C8" w:rsidRPr="007F00F2">
        <w:rPr>
          <w:lang w:val="en-US"/>
        </w:rPr>
        <w:t>Benington</w:t>
      </w:r>
      <w:proofErr w:type="spellEnd"/>
      <w:r w:rsidR="003F66C8" w:rsidRPr="007F00F2">
        <w:rPr>
          <w:lang w:val="en-US"/>
        </w:rPr>
        <w:t>, 2009</w:t>
      </w:r>
      <w:r w:rsidRPr="007F00F2">
        <w:rPr>
          <w:lang w:val="en-US"/>
        </w:rPr>
        <w:t xml:space="preserve">, 2010). </w:t>
      </w:r>
    </w:p>
    <w:p w:rsidR="005C7198" w:rsidRPr="007F00F2" w:rsidRDefault="003A03CD" w:rsidP="00452CEC">
      <w:pPr>
        <w:shd w:val="clear" w:color="auto" w:fill="FFFFFF" w:themeFill="background1"/>
        <w:jc w:val="both"/>
        <w:rPr>
          <w:lang w:val="en-US"/>
        </w:rPr>
      </w:pPr>
      <w:r w:rsidRPr="007F00F2">
        <w:rPr>
          <w:lang w:val="en-US"/>
        </w:rPr>
        <w:t xml:space="preserve">Traditionally, the complexity and opaqueness of policy-making processes have served to limit citizen participation and minimize public value. </w:t>
      </w:r>
    </w:p>
    <w:p w:rsidR="00432FA8" w:rsidRPr="007F00F2" w:rsidRDefault="003A03CD" w:rsidP="00452CEC">
      <w:pPr>
        <w:shd w:val="clear" w:color="auto" w:fill="FFFFFF" w:themeFill="background1"/>
        <w:jc w:val="both"/>
        <w:rPr>
          <w:i/>
          <w:iCs/>
          <w:lang w:val="en-US"/>
        </w:rPr>
      </w:pPr>
      <w:r w:rsidRPr="007F00F2">
        <w:rPr>
          <w:lang w:val="en-US"/>
        </w:rPr>
        <w:t>Collaborative governance, as it has come to be known, brings public and private stakeholders together in collective forums with public agencies to engage in consensus-oriented decision making.</w:t>
      </w:r>
      <w:r w:rsidR="005C7198" w:rsidRPr="007F00F2">
        <w:rPr>
          <w:lang w:val="en-US"/>
        </w:rPr>
        <w:t xml:space="preserve"> Over the past few decades, a new form of governance has emerged to replace adversarial and managerial modes of policymaking and implementation.</w:t>
      </w:r>
    </w:p>
    <w:p w:rsidR="005731D7" w:rsidRPr="007F00F2" w:rsidRDefault="003A03CD" w:rsidP="00452CEC">
      <w:pPr>
        <w:shd w:val="clear" w:color="auto" w:fill="FFFFFF" w:themeFill="background1"/>
        <w:jc w:val="both"/>
        <w:rPr>
          <w:lang w:val="en-US"/>
        </w:rPr>
      </w:pPr>
      <w:r w:rsidRPr="007F00F2">
        <w:rPr>
          <w:lang w:val="en-US"/>
        </w:rPr>
        <w:t xml:space="preserve">Many recent government efforts have focused on making </w:t>
      </w:r>
      <w:r w:rsidR="005C7198" w:rsidRPr="007F00F2">
        <w:rPr>
          <w:lang w:val="en-US"/>
        </w:rPr>
        <w:t>policy-making</w:t>
      </w:r>
      <w:r w:rsidRPr="007F00F2">
        <w:rPr>
          <w:lang w:val="en-US"/>
        </w:rPr>
        <w:t xml:space="preserve"> processes more inclusive to the public to sustain innovation </w:t>
      </w:r>
    </w:p>
    <w:p w:rsidR="005F643B" w:rsidRPr="007F00F2" w:rsidRDefault="003A03CD" w:rsidP="00452CEC">
      <w:pPr>
        <w:shd w:val="clear" w:color="auto" w:fill="FFFFFF" w:themeFill="background1"/>
        <w:jc w:val="both"/>
        <w:rPr>
          <w:lang w:val="en-US"/>
        </w:rPr>
      </w:pPr>
      <w:r w:rsidRPr="007F00F2">
        <w:rPr>
          <w:lang w:val="en-US"/>
        </w:rPr>
        <w:t>They</w:t>
      </w:r>
      <w:r w:rsidR="004F51AF" w:rsidRPr="007F00F2">
        <w:rPr>
          <w:lang w:val="en-US"/>
        </w:rPr>
        <w:t xml:space="preserve"> are called by techno-savvy citizens, in need of a more agile and digital</w:t>
      </w:r>
      <w:r w:rsidR="00761D0A" w:rsidRPr="007F00F2">
        <w:rPr>
          <w:lang w:val="en-US"/>
        </w:rPr>
        <w:t>-</w:t>
      </w:r>
      <w:r w:rsidR="004F51AF" w:rsidRPr="007F00F2">
        <w:rPr>
          <w:lang w:val="en-US"/>
        </w:rPr>
        <w:t>friendly mechanism of engagement</w:t>
      </w:r>
      <w:r w:rsidR="00761D0A" w:rsidRPr="007F00F2">
        <w:rPr>
          <w:lang w:val="en-US"/>
        </w:rPr>
        <w:t xml:space="preserve"> to express their voice </w:t>
      </w:r>
      <w:r w:rsidR="004F51AF" w:rsidRPr="007F00F2">
        <w:rPr>
          <w:lang w:val="en-US"/>
        </w:rPr>
        <w:t>in</w:t>
      </w:r>
      <w:r w:rsidR="00761D0A" w:rsidRPr="007F00F2">
        <w:rPr>
          <w:lang w:val="en-US"/>
        </w:rPr>
        <w:t xml:space="preserve"> the</w:t>
      </w:r>
      <w:r w:rsidR="004F51AF" w:rsidRPr="007F00F2">
        <w:rPr>
          <w:lang w:val="en-US"/>
        </w:rPr>
        <w:t xml:space="preserve"> decision-making process</w:t>
      </w:r>
      <w:r w:rsidR="00761D0A" w:rsidRPr="007F00F2">
        <w:rPr>
          <w:lang w:val="en-US"/>
        </w:rPr>
        <w:t xml:space="preserve"> </w:t>
      </w:r>
      <w:r w:rsidR="004F51AF" w:rsidRPr="007F00F2">
        <w:rPr>
          <w:lang w:val="en-US"/>
        </w:rPr>
        <w:t>(Osborne and Brown, 2011).</w:t>
      </w:r>
    </w:p>
    <w:p w:rsidR="007F50C1" w:rsidRPr="007F00F2" w:rsidRDefault="003A03CD" w:rsidP="00452CEC">
      <w:pPr>
        <w:shd w:val="clear" w:color="auto" w:fill="FFFFFF" w:themeFill="background1"/>
        <w:jc w:val="both"/>
        <w:rPr>
          <w:lang w:val="en-US"/>
        </w:rPr>
      </w:pPr>
      <w:r w:rsidRPr="007F00F2">
        <w:rPr>
          <w:lang w:val="en-US"/>
        </w:rPr>
        <w:t>Paradoxically, in this environment of declining citizen participation in conventional political processes, governments are actively seeking or requiring citizens' involvement as stakeholders in collaborative action. The identification of citizens as partners in the design and delivery of public policy and services alongside public, private, and voluntary sector bodies is evident world-wide.</w:t>
      </w:r>
    </w:p>
    <w:p w:rsidR="00432FA8" w:rsidRPr="007F00F2" w:rsidRDefault="003A03CD" w:rsidP="00452CEC">
      <w:pPr>
        <w:shd w:val="clear" w:color="auto" w:fill="FFFFFF" w:themeFill="background1"/>
        <w:jc w:val="both"/>
        <w:rPr>
          <w:lang w:val="en-US"/>
        </w:rPr>
      </w:pPr>
      <w:r w:rsidRPr="007F00F2">
        <w:rPr>
          <w:lang w:val="en-US"/>
        </w:rPr>
        <w:t xml:space="preserve">To respond to this new pressure, policymakers are creating new spaces to tackle unresolved problems, incentivizing the participation of citizens in mechanisms able to collect innovative solutions and competencies outside the institutional channels. </w:t>
      </w:r>
    </w:p>
    <w:p w:rsidR="00C15CA1" w:rsidRPr="007F00F2" w:rsidRDefault="003A03CD" w:rsidP="00452CEC">
      <w:pPr>
        <w:shd w:val="clear" w:color="auto" w:fill="FFFFFF" w:themeFill="background1"/>
        <w:jc w:val="both"/>
        <w:rPr>
          <w:lang w:val="en-US"/>
        </w:rPr>
      </w:pPr>
      <w:r w:rsidRPr="007F00F2">
        <w:rPr>
          <w:lang w:val="en-US"/>
        </w:rPr>
        <w:t xml:space="preserve">This process is based on the development of new technological tools that leverage digital interconnectedness and a higher span of engagement to co-create public policies and services with people and not for them. </w:t>
      </w:r>
    </w:p>
    <w:p w:rsidR="00761D0A" w:rsidRPr="007F00F2" w:rsidRDefault="003A03CD" w:rsidP="00452CEC">
      <w:pPr>
        <w:shd w:val="clear" w:color="auto" w:fill="FFFFFF" w:themeFill="background1"/>
        <w:jc w:val="both"/>
        <w:rPr>
          <w:lang w:val="en-US"/>
        </w:rPr>
      </w:pPr>
      <w:r w:rsidRPr="007F00F2">
        <w:rPr>
          <w:lang w:val="en-US"/>
        </w:rPr>
        <w:t>By opening their silos, governments aim at fostering participation, collaboration, and transparency, as well as economic and social values as citizens, can their inputs to produce innovative products and services (Albano, 2013</w:t>
      </w:r>
      <w:r w:rsidR="007C0D20" w:rsidRPr="007F00F2">
        <w:rPr>
          <w:lang w:val="en-US"/>
        </w:rPr>
        <w:t>).</w:t>
      </w:r>
    </w:p>
    <w:p w:rsidR="005C7198" w:rsidRPr="007F00F2" w:rsidRDefault="003A03CD" w:rsidP="00452CEC">
      <w:pPr>
        <w:shd w:val="clear" w:color="auto" w:fill="FFFFFF" w:themeFill="background1"/>
        <w:jc w:val="both"/>
        <w:rPr>
          <w:lang w:val="en-US"/>
        </w:rPr>
      </w:pPr>
      <w:r w:rsidRPr="007F00F2">
        <w:rPr>
          <w:lang w:val="en-US"/>
        </w:rPr>
        <w:t>The insights and perspectives of citizens are often intangible to the policymakers in government who make decisions that affect them. Governments also face challenges in perceiving different scenarios and envisioning the various paths to positive future outcomes. Governments are innovating to make these invisible factors visibl</w:t>
      </w:r>
      <w:r w:rsidR="00065E45" w:rsidRPr="007F00F2">
        <w:rPr>
          <w:lang w:val="en-US"/>
        </w:rPr>
        <w:t>e (OECD, 2019) b</w:t>
      </w:r>
      <w:r w:rsidRPr="007F00F2">
        <w:rPr>
          <w:lang w:val="en-US"/>
        </w:rPr>
        <w:t>y leveraging newly visible elements; they are equipped to make better decisions that affect their people and to nudge citizens to make better decisions as well.</w:t>
      </w:r>
    </w:p>
    <w:p w:rsidR="00432FA8" w:rsidRPr="007F00F2" w:rsidRDefault="003A03CD" w:rsidP="00452CEC">
      <w:pPr>
        <w:shd w:val="clear" w:color="auto" w:fill="FFFFFF" w:themeFill="background1"/>
        <w:jc w:val="both"/>
        <w:rPr>
          <w:lang w:val="en-US"/>
        </w:rPr>
      </w:pPr>
      <w:r w:rsidRPr="007F00F2">
        <w:rPr>
          <w:lang w:val="en-US"/>
        </w:rPr>
        <w:t xml:space="preserve">At the same time, a new wave of </w:t>
      </w:r>
      <w:r w:rsidR="00432FA8" w:rsidRPr="007F00F2">
        <w:rPr>
          <w:lang w:val="en-US"/>
        </w:rPr>
        <w:t xml:space="preserve">systemic challenges on a massive scale </w:t>
      </w:r>
      <w:r w:rsidRPr="007F00F2">
        <w:rPr>
          <w:lang w:val="en-US"/>
        </w:rPr>
        <w:t>is emerging</w:t>
      </w:r>
      <w:r w:rsidR="00432FA8" w:rsidRPr="007F00F2">
        <w:rPr>
          <w:lang w:val="en-US"/>
        </w:rPr>
        <w:t>, taking unprecedented collective action to work towards overcoming them. With the adoption of Agenda 2030 and the Sustainable Development Goals (SDGs), every nation has committed to meeting a set of universal, integrated and transformational goals and targets designed to tackle global issues</w:t>
      </w:r>
      <w:r w:rsidRPr="007F00F2">
        <w:rPr>
          <w:lang w:val="en-US"/>
        </w:rPr>
        <w:t xml:space="preserve"> with the help of the citizens</w:t>
      </w:r>
      <w:r w:rsidR="00432FA8" w:rsidRPr="007F00F2">
        <w:rPr>
          <w:lang w:val="en-US"/>
        </w:rPr>
        <w:t xml:space="preserve">. This united agenda is helping to break down silos at an international level and is pushing </w:t>
      </w:r>
      <w:r w:rsidRPr="007F00F2">
        <w:rPr>
          <w:lang w:val="en-US"/>
        </w:rPr>
        <w:t>governments</w:t>
      </w:r>
      <w:r w:rsidR="00432FA8" w:rsidRPr="007F00F2">
        <w:rPr>
          <w:lang w:val="en-US"/>
        </w:rPr>
        <w:t xml:space="preserve"> to innovate to achieve the most ambitious, diverse, and </w:t>
      </w:r>
      <w:r w:rsidRPr="007F00F2">
        <w:rPr>
          <w:lang w:val="en-US"/>
        </w:rPr>
        <w:t>inclusive</w:t>
      </w:r>
      <w:r w:rsidR="00432FA8" w:rsidRPr="007F00F2">
        <w:rPr>
          <w:lang w:val="en-US"/>
        </w:rPr>
        <w:t xml:space="preserve"> initiative</w:t>
      </w:r>
      <w:r w:rsidRPr="007F00F2">
        <w:rPr>
          <w:lang w:val="en-US"/>
        </w:rPr>
        <w:t>s</w:t>
      </w:r>
      <w:r w:rsidR="00432FA8" w:rsidRPr="007F00F2">
        <w:rPr>
          <w:lang w:val="en-US"/>
        </w:rPr>
        <w:t xml:space="preserve"> in the history of humankind. </w:t>
      </w:r>
      <w:r w:rsidRPr="007F00F2">
        <w:rPr>
          <w:lang w:val="en-US"/>
        </w:rPr>
        <w:t xml:space="preserve">New experiments are showing how digital technologies can play a </w:t>
      </w:r>
      <w:r w:rsidRPr="007F00F2">
        <w:rPr>
          <w:lang w:val="en-US"/>
        </w:rPr>
        <w:lastRenderedPageBreak/>
        <w:t xml:space="preserve">critical role in engaging new groups of </w:t>
      </w:r>
      <w:r w:rsidR="006B31ED" w:rsidRPr="007F00F2">
        <w:rPr>
          <w:lang w:val="en-US"/>
        </w:rPr>
        <w:t>citizens</w:t>
      </w:r>
      <w:r w:rsidRPr="007F00F2">
        <w:rPr>
          <w:lang w:val="en-US"/>
        </w:rPr>
        <w:t xml:space="preserve">, empowering </w:t>
      </w:r>
      <w:r w:rsidR="006B31ED" w:rsidRPr="007F00F2">
        <w:rPr>
          <w:lang w:val="en-US"/>
        </w:rPr>
        <w:t xml:space="preserve">them </w:t>
      </w:r>
      <w:r w:rsidR="005C7198" w:rsidRPr="007F00F2">
        <w:rPr>
          <w:lang w:val="en-US"/>
        </w:rPr>
        <w:t xml:space="preserve">to forge solutions for </w:t>
      </w:r>
      <w:r w:rsidR="006B31ED" w:rsidRPr="007F00F2">
        <w:rPr>
          <w:lang w:val="en-US"/>
        </w:rPr>
        <w:t>the so-called</w:t>
      </w:r>
      <w:r w:rsidR="005C7198" w:rsidRPr="007F00F2">
        <w:rPr>
          <w:lang w:val="en-US"/>
        </w:rPr>
        <w:t xml:space="preserve"> “wicked</w:t>
      </w:r>
      <w:r w:rsidR="006B31ED" w:rsidRPr="007F00F2">
        <w:rPr>
          <w:lang w:val="en-US"/>
        </w:rPr>
        <w:t>”</w:t>
      </w:r>
      <w:r w:rsidR="005C7198" w:rsidRPr="007F00F2">
        <w:rPr>
          <w:lang w:val="en-US"/>
        </w:rPr>
        <w:t xml:space="preserve"> </w:t>
      </w:r>
      <w:r w:rsidR="00583375" w:rsidRPr="007F00F2">
        <w:rPr>
          <w:lang w:val="en-US"/>
        </w:rPr>
        <w:t>problems.</w:t>
      </w:r>
    </w:p>
    <w:p w:rsidR="005C7198" w:rsidRPr="007F00F2" w:rsidRDefault="003A03CD" w:rsidP="00452CEC">
      <w:pPr>
        <w:shd w:val="clear" w:color="auto" w:fill="FFFFFF" w:themeFill="background1"/>
        <w:jc w:val="both"/>
        <w:rPr>
          <w:lang w:val="en-US"/>
        </w:rPr>
      </w:pPr>
      <w:r w:rsidRPr="007F00F2">
        <w:rPr>
          <w:lang w:val="en-US"/>
        </w:rPr>
        <w:t>Many of the most pressing policy challenges involve dealing with very complex issues. These problems share a range of characteristics—they go beyond the capacity of any one organization to understand and respond to. There is often disagreement about the causes of the problems and the best way to tackle them.</w:t>
      </w:r>
    </w:p>
    <w:p w:rsidR="006B31ED" w:rsidRPr="007F00F2" w:rsidRDefault="003A03CD" w:rsidP="00452CEC">
      <w:pPr>
        <w:shd w:val="clear" w:color="auto" w:fill="FFFFFF" w:themeFill="background1"/>
        <w:jc w:val="both"/>
        <w:rPr>
          <w:lang w:val="en-US"/>
        </w:rPr>
      </w:pPr>
      <w:r w:rsidRPr="007F00F2">
        <w:rPr>
          <w:lang w:val="en-US"/>
        </w:rPr>
        <w:t xml:space="preserve">Such opportunities include the ability to use digital technologies as enablers to deliver more timely, proactive, and inclusive policy – and to develop platforms for others to build upon. </w:t>
      </w:r>
    </w:p>
    <w:p w:rsidR="005731D7" w:rsidRPr="007F00F2" w:rsidRDefault="00095953" w:rsidP="00452CEC">
      <w:pPr>
        <w:shd w:val="clear" w:color="auto" w:fill="FFFFFF" w:themeFill="background1"/>
        <w:jc w:val="both"/>
        <w:rPr>
          <w:lang w:val="en-US"/>
        </w:rPr>
      </w:pPr>
      <w:r w:rsidRPr="007F00F2">
        <w:rPr>
          <w:lang w:val="en-US"/>
        </w:rPr>
        <w:t xml:space="preserve">Governments and institutions are </w:t>
      </w:r>
      <w:r w:rsidR="003A03CD" w:rsidRPr="007F00F2">
        <w:rPr>
          <w:lang w:val="en-US"/>
        </w:rPr>
        <w:t xml:space="preserve">not only struggling in understanding </w:t>
      </w:r>
      <w:r w:rsidRPr="007F00F2">
        <w:rPr>
          <w:lang w:val="en-US"/>
        </w:rPr>
        <w:t>the real impact of such</w:t>
      </w:r>
      <w:r w:rsidR="003A03CD" w:rsidRPr="007F00F2">
        <w:rPr>
          <w:lang w:val="en-US"/>
        </w:rPr>
        <w:t xml:space="preserve"> </w:t>
      </w:r>
      <w:r w:rsidRPr="007F00F2">
        <w:rPr>
          <w:lang w:val="en-US"/>
        </w:rPr>
        <w:t xml:space="preserve">engagement processes in policy-making and how they can be </w:t>
      </w:r>
      <w:r w:rsidR="003A03CD" w:rsidRPr="007F00F2">
        <w:rPr>
          <w:lang w:val="en-US"/>
        </w:rPr>
        <w:t>adequately developed to be adopted, but they are also</w:t>
      </w:r>
      <w:r w:rsidRPr="007F00F2">
        <w:rPr>
          <w:lang w:val="en-US"/>
        </w:rPr>
        <w:t xml:space="preserve"> </w:t>
      </w:r>
      <w:r w:rsidR="003A03CD" w:rsidRPr="007F00F2">
        <w:rPr>
          <w:lang w:val="en-US"/>
        </w:rPr>
        <w:t xml:space="preserve">fighting in comprehending the </w:t>
      </w:r>
      <w:r w:rsidRPr="007F00F2">
        <w:rPr>
          <w:lang w:val="en-US"/>
        </w:rPr>
        <w:t xml:space="preserve">potential effect </w:t>
      </w:r>
      <w:r w:rsidR="003A03CD" w:rsidRPr="007F00F2">
        <w:rPr>
          <w:lang w:val="en-US"/>
        </w:rPr>
        <w:t xml:space="preserve">that </w:t>
      </w:r>
      <w:r w:rsidRPr="007F00F2">
        <w:rPr>
          <w:lang w:val="en-US"/>
        </w:rPr>
        <w:t xml:space="preserve">they have in the </w:t>
      </w:r>
      <w:r w:rsidR="006B31ED" w:rsidRPr="007F00F2">
        <w:rPr>
          <w:lang w:val="en-US"/>
        </w:rPr>
        <w:t xml:space="preserve">effective </w:t>
      </w:r>
      <w:r w:rsidR="003A03CD" w:rsidRPr="007F00F2">
        <w:rPr>
          <w:lang w:val="en-US"/>
        </w:rPr>
        <w:t xml:space="preserve">innovation </w:t>
      </w:r>
      <w:r w:rsidRPr="007F00F2">
        <w:rPr>
          <w:lang w:val="en-US"/>
        </w:rPr>
        <w:t>creation</w:t>
      </w:r>
      <w:r w:rsidR="003A03CD" w:rsidRPr="007F00F2">
        <w:rPr>
          <w:lang w:val="en-US"/>
        </w:rPr>
        <w:t xml:space="preserve"> </w:t>
      </w:r>
      <w:r w:rsidR="006B31ED" w:rsidRPr="007F00F2">
        <w:rPr>
          <w:lang w:val="en-US"/>
        </w:rPr>
        <w:t>(</w:t>
      </w:r>
      <w:proofErr w:type="spellStart"/>
      <w:r w:rsidR="006B31ED" w:rsidRPr="007F00F2">
        <w:rPr>
          <w:lang w:val="en-US"/>
        </w:rPr>
        <w:t>Mazzucato</w:t>
      </w:r>
      <w:proofErr w:type="spellEnd"/>
      <w:r w:rsidR="006B31ED" w:rsidRPr="007F00F2">
        <w:rPr>
          <w:lang w:val="en-US"/>
        </w:rPr>
        <w:t xml:space="preserve">, 2013; </w:t>
      </w:r>
      <w:proofErr w:type="spellStart"/>
      <w:r w:rsidR="006B31ED" w:rsidRPr="007F00F2">
        <w:rPr>
          <w:lang w:val="en-US"/>
        </w:rPr>
        <w:t>Wegrich</w:t>
      </w:r>
      <w:proofErr w:type="spellEnd"/>
      <w:r w:rsidR="006B31ED" w:rsidRPr="007F00F2">
        <w:rPr>
          <w:lang w:val="en-US"/>
        </w:rPr>
        <w:t>, 2019)</w:t>
      </w:r>
      <w:r w:rsidR="00550346" w:rsidRPr="007F00F2">
        <w:rPr>
          <w:lang w:val="en-US"/>
        </w:rPr>
        <w:t>.</w:t>
      </w:r>
      <w:r w:rsidR="003A03CD" w:rsidRPr="007F00F2">
        <w:rPr>
          <w:lang w:val="en-US"/>
        </w:rPr>
        <w:t xml:space="preserve"> Therefore, governments must establish a continuous feedback retrieving mechanism for realizing a positive impact. Citizen is not just the end-users, who at the end of the day are the customers, but can also represent the initiators, representing the creators. More precisely, the co-creators.</w:t>
      </w:r>
    </w:p>
    <w:p w:rsidR="004F51AF" w:rsidRPr="007F00F2" w:rsidRDefault="003A03CD" w:rsidP="00452CEC">
      <w:pPr>
        <w:shd w:val="clear" w:color="auto" w:fill="FFFFFF" w:themeFill="background1"/>
        <w:jc w:val="both"/>
        <w:rPr>
          <w:lang w:val="en-US"/>
        </w:rPr>
      </w:pPr>
      <w:r w:rsidRPr="007F00F2">
        <w:rPr>
          <w:lang w:val="en-US"/>
        </w:rPr>
        <w:t xml:space="preserve">The </w:t>
      </w:r>
      <w:r w:rsidR="006B31ED" w:rsidRPr="007F00F2">
        <w:rPr>
          <w:lang w:val="en-US"/>
        </w:rPr>
        <w:t>following</w:t>
      </w:r>
      <w:r w:rsidRPr="007F00F2">
        <w:rPr>
          <w:lang w:val="en-US"/>
        </w:rPr>
        <w:t xml:space="preserve"> paper is organized as follows</w:t>
      </w:r>
      <w:r w:rsidR="00C15CA1" w:rsidRPr="007F00F2">
        <w:rPr>
          <w:lang w:val="en-US"/>
        </w:rPr>
        <w:t xml:space="preserve">. </w:t>
      </w:r>
      <w:r w:rsidRPr="007F00F2">
        <w:rPr>
          <w:lang w:val="en-US"/>
        </w:rPr>
        <w:t xml:space="preserve">In section 2, we review the extant literature, focusing in particular on what we know about </w:t>
      </w:r>
      <w:r w:rsidR="006B31ED" w:rsidRPr="007F00F2">
        <w:rPr>
          <w:lang w:val="en-US"/>
        </w:rPr>
        <w:t>collaborative governance and crowd-based mechanisms of engagement</w:t>
      </w:r>
      <w:r w:rsidRPr="007F00F2">
        <w:rPr>
          <w:lang w:val="en-US"/>
        </w:rPr>
        <w:t>; then, in section 3, the research framework and</w:t>
      </w:r>
      <w:r w:rsidR="002F33D5" w:rsidRPr="007F00F2">
        <w:rPr>
          <w:lang w:val="en-US"/>
        </w:rPr>
        <w:t xml:space="preserve"> the</w:t>
      </w:r>
      <w:r w:rsidRPr="007F00F2">
        <w:rPr>
          <w:lang w:val="en-US"/>
        </w:rPr>
        <w:t xml:space="preserve"> research question are described. Section 4 presents the research methods, which are based upon</w:t>
      </w:r>
      <w:r w:rsidR="002F33D5" w:rsidRPr="007F00F2">
        <w:rPr>
          <w:lang w:val="en-US"/>
        </w:rPr>
        <w:t xml:space="preserve"> qualitative interviews with a panel of experts</w:t>
      </w:r>
      <w:r w:rsidRPr="007F00F2">
        <w:rPr>
          <w:lang w:val="en-US"/>
        </w:rPr>
        <w:t>. In section 5, we summarize the main results; then, in section 6, we engage in a discussion about the implications of these results for management</w:t>
      </w:r>
      <w:r w:rsidR="002F33D5" w:rsidRPr="007F00F2">
        <w:rPr>
          <w:lang w:val="en-US"/>
        </w:rPr>
        <w:t xml:space="preserve"> and research.</w:t>
      </w:r>
      <w:r w:rsidRPr="007F00F2">
        <w:rPr>
          <w:lang w:val="en-US"/>
        </w:rPr>
        <w:t xml:space="preserve"> In section 7, the main conclusions of the paper, and opportunities for further development </w:t>
      </w:r>
      <w:r w:rsidR="00D01C88" w:rsidRPr="007F00F2">
        <w:rPr>
          <w:lang w:val="en-US"/>
        </w:rPr>
        <w:t xml:space="preserve">of a research agenda </w:t>
      </w:r>
      <w:r w:rsidRPr="007F00F2">
        <w:rPr>
          <w:lang w:val="en-US"/>
        </w:rPr>
        <w:t>are illustrated.</w:t>
      </w:r>
    </w:p>
    <w:p w:rsidR="00D01C88" w:rsidRPr="007F00F2" w:rsidRDefault="00D01C88" w:rsidP="00452CEC">
      <w:pPr>
        <w:shd w:val="clear" w:color="auto" w:fill="FFFFFF" w:themeFill="background1"/>
        <w:jc w:val="both"/>
        <w:rPr>
          <w:lang w:val="en-US"/>
        </w:rPr>
      </w:pPr>
    </w:p>
    <w:p w:rsidR="0033148D" w:rsidRPr="007F00F2" w:rsidRDefault="003A03CD" w:rsidP="00452CEC">
      <w:pPr>
        <w:shd w:val="clear" w:color="auto" w:fill="FFFFFF" w:themeFill="background1"/>
        <w:jc w:val="both"/>
        <w:rPr>
          <w:b/>
          <w:bCs/>
          <w:sz w:val="32"/>
          <w:szCs w:val="32"/>
          <w:lang w:val="en-US"/>
        </w:rPr>
      </w:pPr>
      <w:r w:rsidRPr="007F00F2">
        <w:rPr>
          <w:b/>
          <w:bCs/>
          <w:sz w:val="32"/>
          <w:szCs w:val="32"/>
          <w:lang w:val="en-US"/>
        </w:rPr>
        <w:t>Literature review</w:t>
      </w:r>
    </w:p>
    <w:p w:rsidR="00CA1D21" w:rsidRPr="007F00F2" w:rsidRDefault="00CA1D21" w:rsidP="00452CEC">
      <w:pPr>
        <w:shd w:val="clear" w:color="auto" w:fill="FFFFFF" w:themeFill="background1"/>
        <w:jc w:val="both"/>
        <w:rPr>
          <w:b/>
          <w:bCs/>
          <w:lang w:val="en-US"/>
        </w:rPr>
      </w:pPr>
    </w:p>
    <w:p w:rsidR="00CA1D21" w:rsidRPr="007F00F2" w:rsidRDefault="003A03CD" w:rsidP="00452CEC">
      <w:pPr>
        <w:shd w:val="clear" w:color="auto" w:fill="FFFFFF" w:themeFill="background1"/>
        <w:jc w:val="both"/>
        <w:rPr>
          <w:lang w:val="en-US"/>
        </w:rPr>
      </w:pPr>
      <w:r w:rsidRPr="007F00F2">
        <w:rPr>
          <w:lang w:val="en-US"/>
        </w:rPr>
        <w:t>This paper contributes to two central bodies of literature. On the one hand, it builds on the concept of collaborative governance, relying on this stream of research as a new strategic asset in policymaking, which is useful to coordinate, adjudicate, and integrate the goals and interests of multiple stakeholders towards the resolution of wicked issues.</w:t>
      </w:r>
    </w:p>
    <w:p w:rsidR="00FA107A" w:rsidRPr="007F00F2" w:rsidRDefault="003A03CD" w:rsidP="00452CEC">
      <w:pPr>
        <w:shd w:val="clear" w:color="auto" w:fill="FFFFFF" w:themeFill="background1"/>
        <w:jc w:val="both"/>
        <w:rPr>
          <w:lang w:val="en-US"/>
        </w:rPr>
      </w:pPr>
      <w:r w:rsidRPr="007F00F2">
        <w:rPr>
          <w:lang w:val="en-US"/>
        </w:rPr>
        <w:t xml:space="preserve">On the other, it contributes to the emerging literature on crowd-based mechanisms applied to citizen engagement, to better understand the applications and implications of this well-established methodology in innovation management if </w:t>
      </w:r>
      <w:r w:rsidR="008D7468" w:rsidRPr="007F00F2">
        <w:rPr>
          <w:lang w:val="en-US"/>
        </w:rPr>
        <w:t xml:space="preserve">we </w:t>
      </w:r>
      <w:r w:rsidRPr="007F00F2">
        <w:rPr>
          <w:lang w:val="en-US"/>
        </w:rPr>
        <w:t xml:space="preserve">applied </w:t>
      </w:r>
      <w:r w:rsidR="008D7468" w:rsidRPr="007F00F2">
        <w:rPr>
          <w:lang w:val="en-US"/>
        </w:rPr>
        <w:t xml:space="preserve">it </w:t>
      </w:r>
      <w:r w:rsidRPr="007F00F2">
        <w:rPr>
          <w:lang w:val="en-US"/>
        </w:rPr>
        <w:t>to policymaking.</w:t>
      </w:r>
    </w:p>
    <w:p w:rsidR="00FA107A" w:rsidRPr="007F00F2" w:rsidRDefault="00FA107A" w:rsidP="00452CEC">
      <w:pPr>
        <w:shd w:val="clear" w:color="auto" w:fill="FFFFFF" w:themeFill="background1"/>
        <w:rPr>
          <w:i/>
          <w:iCs/>
          <w:lang w:val="en-US"/>
        </w:rPr>
      </w:pPr>
    </w:p>
    <w:p w:rsidR="00CA1D21" w:rsidRPr="007F00F2" w:rsidRDefault="003A03CD" w:rsidP="00452CEC">
      <w:pPr>
        <w:shd w:val="clear" w:color="auto" w:fill="FFFFFF" w:themeFill="background1"/>
        <w:rPr>
          <w:b/>
          <w:bCs/>
          <w:i/>
          <w:iCs/>
          <w:lang w:val="en-US"/>
        </w:rPr>
      </w:pPr>
      <w:r w:rsidRPr="007F00F2">
        <w:rPr>
          <w:b/>
          <w:bCs/>
          <w:i/>
          <w:iCs/>
          <w:lang w:val="en-US"/>
        </w:rPr>
        <w:t>Collaborative Governance</w:t>
      </w:r>
    </w:p>
    <w:p w:rsidR="004014E1" w:rsidRPr="007F00F2" w:rsidRDefault="004014E1" w:rsidP="00452CEC">
      <w:pPr>
        <w:shd w:val="clear" w:color="auto" w:fill="FFFFFF" w:themeFill="background1"/>
        <w:rPr>
          <w:b/>
          <w:bCs/>
          <w:i/>
          <w:iCs/>
          <w:lang w:val="en-US"/>
        </w:rPr>
      </w:pPr>
    </w:p>
    <w:p w:rsidR="006F4CA7" w:rsidRPr="007F00F2" w:rsidRDefault="003A03CD" w:rsidP="00452CEC">
      <w:pPr>
        <w:shd w:val="clear" w:color="auto" w:fill="FFFFFF" w:themeFill="background1"/>
        <w:jc w:val="both"/>
        <w:rPr>
          <w:lang w:val="en-US"/>
        </w:rPr>
      </w:pPr>
      <w:r w:rsidRPr="007F00F2">
        <w:rPr>
          <w:lang w:val="en-US"/>
        </w:rPr>
        <w:t xml:space="preserve">Collaborative governance, one of </w:t>
      </w:r>
      <w:r w:rsidR="00D61614" w:rsidRPr="007F00F2">
        <w:rPr>
          <w:lang w:val="en-US"/>
        </w:rPr>
        <w:t>the di</w:t>
      </w:r>
      <w:r w:rsidRPr="007F00F2">
        <w:rPr>
          <w:lang w:val="en-US"/>
        </w:rPr>
        <w:t>fferent terms used to describe cross-boundary approaches to solving complex public problems, is being applied broadly in several policy areas, most notably in local settings and scales.</w:t>
      </w:r>
    </w:p>
    <w:p w:rsidR="00CA1D21" w:rsidRPr="007F00F2" w:rsidRDefault="003A03CD" w:rsidP="00452CEC">
      <w:pPr>
        <w:shd w:val="clear" w:color="auto" w:fill="FFFFFF" w:themeFill="background1"/>
        <w:jc w:val="both"/>
        <w:rPr>
          <w:lang w:val="en-US"/>
        </w:rPr>
      </w:pPr>
      <w:r w:rsidRPr="007F00F2">
        <w:rPr>
          <w:lang w:val="en-US"/>
        </w:rPr>
        <w:t>Only recently, these approaches to policymaking are present on the agenda for many governments and are essential to European Commission activities with respect to the transformation of public administration at a more transnational level (Hammerschmid et al., 2016; Batory and Svensson, 2019).</w:t>
      </w:r>
    </w:p>
    <w:p w:rsidR="00B92A2B" w:rsidRPr="007F00F2" w:rsidRDefault="003A03CD" w:rsidP="00452CEC">
      <w:pPr>
        <w:shd w:val="clear" w:color="auto" w:fill="FFFFFF" w:themeFill="background1"/>
        <w:jc w:val="both"/>
        <w:rPr>
          <w:lang w:val="en-US"/>
        </w:rPr>
      </w:pPr>
      <w:r w:rsidRPr="007F00F2">
        <w:rPr>
          <w:lang w:val="en-US"/>
        </w:rPr>
        <w:t xml:space="preserve">While the practice of collaborative governance is not new, the </w:t>
      </w:r>
      <w:r w:rsidR="006767FA" w:rsidRPr="007F00F2">
        <w:rPr>
          <w:lang w:val="en-US"/>
        </w:rPr>
        <w:t>scientific production</w:t>
      </w:r>
      <w:r w:rsidRPr="007F00F2">
        <w:rPr>
          <w:lang w:val="en-US"/>
        </w:rPr>
        <w:t xml:space="preserve"> on collaborative governance is very early in its development, with the vast majority of research having been published within the past decade.</w:t>
      </w:r>
    </w:p>
    <w:p w:rsidR="00B92A2B" w:rsidRPr="007F00F2" w:rsidRDefault="003A03CD" w:rsidP="00452CEC">
      <w:pPr>
        <w:shd w:val="clear" w:color="auto" w:fill="FFFFFF" w:themeFill="background1"/>
        <w:jc w:val="both"/>
        <w:rPr>
          <w:lang w:val="en-US"/>
        </w:rPr>
      </w:pPr>
      <w:r w:rsidRPr="007F00F2">
        <w:rPr>
          <w:lang w:val="en-US"/>
        </w:rPr>
        <w:lastRenderedPageBreak/>
        <w:t xml:space="preserve">The literature on collaboration in governance falls into two general categories: </w:t>
      </w:r>
      <w:r w:rsidR="00B26603" w:rsidRPr="007F00F2">
        <w:rPr>
          <w:lang w:val="en-US"/>
        </w:rPr>
        <w:t>c</w:t>
      </w:r>
      <w:r w:rsidRPr="007F00F2">
        <w:rPr>
          <w:lang w:val="en-US"/>
        </w:rPr>
        <w:t>ollaboration among organizations (collaborative public management or network governance, e.g., Agranoff and McGuire, 2003; O’Leary, Bingham, and Gerard, 2006</w:t>
      </w:r>
      <w:r w:rsidR="00B26603" w:rsidRPr="007F00F2">
        <w:rPr>
          <w:lang w:val="en-US"/>
        </w:rPr>
        <w:t>) and c</w:t>
      </w:r>
      <w:r w:rsidRPr="007F00F2">
        <w:rPr>
          <w:lang w:val="en-US"/>
        </w:rPr>
        <w:t>ollaboration with the public (public participation, public involvement and civic engagement, Roberts, 2008).</w:t>
      </w:r>
    </w:p>
    <w:p w:rsidR="00CA1D21" w:rsidRPr="007F00F2" w:rsidRDefault="003A03CD" w:rsidP="00452CEC">
      <w:pPr>
        <w:shd w:val="clear" w:color="auto" w:fill="FFFFFF" w:themeFill="background1"/>
        <w:jc w:val="both"/>
        <w:rPr>
          <w:lang w:val="en-US"/>
        </w:rPr>
      </w:pPr>
      <w:r w:rsidRPr="007F00F2">
        <w:rPr>
          <w:lang w:val="en-US"/>
        </w:rPr>
        <w:t xml:space="preserve">Collaborative approaches in policymaking have been advocated as a way to close the gap between government and citizens and thus to alleviate the growing disconnection between citizens and </w:t>
      </w:r>
      <w:r w:rsidR="00D61614" w:rsidRPr="007F00F2">
        <w:rPr>
          <w:lang w:val="en-US"/>
        </w:rPr>
        <w:t>policymaking</w:t>
      </w:r>
      <w:r w:rsidRPr="007F00F2">
        <w:rPr>
          <w:lang w:val="en-US"/>
        </w:rPr>
        <w:t>. Collaborative governance has received considerable attention from public administration scholars and is the subject of a burgeoning body of academic literature in policy studies, public management, and democratic theory. However, the rapid uptake of collaborative governance and related concepts, such as coordination, cooperation,</w:t>
      </w:r>
      <w:r w:rsidR="00D61614" w:rsidRPr="007F00F2">
        <w:rPr>
          <w:lang w:val="en-US"/>
        </w:rPr>
        <w:t xml:space="preserve"> </w:t>
      </w:r>
      <w:r w:rsidRPr="007F00F2">
        <w:rPr>
          <w:lang w:val="en-US"/>
        </w:rPr>
        <w:t xml:space="preserve">network governance, and interactive governance, </w:t>
      </w:r>
      <w:r w:rsidR="00D61614" w:rsidRPr="007F00F2">
        <w:rPr>
          <w:lang w:val="en-US"/>
        </w:rPr>
        <w:t>has created</w:t>
      </w:r>
      <w:r w:rsidRPr="007F00F2">
        <w:rPr>
          <w:lang w:val="en-US"/>
        </w:rPr>
        <w:t xml:space="preserve"> a somewhat amorphous</w:t>
      </w:r>
      <w:r w:rsidR="00D61614" w:rsidRPr="007F00F2">
        <w:rPr>
          <w:lang w:val="en-US"/>
        </w:rPr>
        <w:t xml:space="preserve"> debate (</w:t>
      </w:r>
      <w:r w:rsidRPr="007F00F2">
        <w:rPr>
          <w:lang w:val="en-US"/>
        </w:rPr>
        <w:t>Robinson 200</w:t>
      </w:r>
      <w:r w:rsidR="00FC367C" w:rsidRPr="007F00F2">
        <w:rPr>
          <w:lang w:val="en-US"/>
        </w:rPr>
        <w:t>8</w:t>
      </w:r>
      <w:r w:rsidRPr="007F00F2">
        <w:rPr>
          <w:lang w:val="en-US"/>
        </w:rPr>
        <w:t>; Michels, 2011</w:t>
      </w:r>
      <w:r w:rsidR="00D61614" w:rsidRPr="007F00F2">
        <w:rPr>
          <w:lang w:val="en-US"/>
        </w:rPr>
        <w:t xml:space="preserve">; Emerson et al. 2012; </w:t>
      </w:r>
      <w:proofErr w:type="spellStart"/>
      <w:r w:rsidR="00D61614" w:rsidRPr="007F00F2">
        <w:rPr>
          <w:lang w:val="en-US"/>
        </w:rPr>
        <w:t>Agranoff</w:t>
      </w:r>
      <w:proofErr w:type="spellEnd"/>
      <w:r w:rsidR="00D61614" w:rsidRPr="007F00F2">
        <w:rPr>
          <w:lang w:val="en-US"/>
        </w:rPr>
        <w:t xml:space="preserve"> and McGuire 2003</w:t>
      </w:r>
      <w:r w:rsidRPr="007F00F2">
        <w:rPr>
          <w:lang w:val="en-US"/>
        </w:rPr>
        <w:t>).</w:t>
      </w:r>
      <w:r w:rsidR="006767FA" w:rsidRPr="007F00F2">
        <w:rPr>
          <w:lang w:val="en-US"/>
        </w:rPr>
        <w:t xml:space="preserve"> </w:t>
      </w:r>
    </w:p>
    <w:p w:rsidR="00B92A2B" w:rsidRPr="007F00F2" w:rsidRDefault="003A03CD" w:rsidP="00452CEC">
      <w:pPr>
        <w:shd w:val="clear" w:color="auto" w:fill="FFFFFF" w:themeFill="background1"/>
        <w:jc w:val="both"/>
        <w:rPr>
          <w:lang w:val="en-US"/>
        </w:rPr>
      </w:pPr>
      <w:r w:rsidRPr="007F00F2">
        <w:rPr>
          <w:lang w:val="en-US"/>
        </w:rPr>
        <w:t xml:space="preserve">While there are several analytical frameworks, based on literature reviews, that aim to </w:t>
      </w:r>
      <w:r w:rsidR="007F50C1" w:rsidRPr="007F00F2">
        <w:rPr>
          <w:lang w:val="en-US"/>
        </w:rPr>
        <w:t>bring</w:t>
      </w:r>
      <w:r w:rsidRPr="007F00F2">
        <w:rPr>
          <w:lang w:val="en-US"/>
        </w:rPr>
        <w:t xml:space="preserve"> some order on the field (Bryson et al., 2006; Ansell and Gash, 2008; Emerson et al., 2012; Bingham and O'Leary, 2015)</w:t>
      </w:r>
      <w:r w:rsidR="00D61614" w:rsidRPr="007F00F2">
        <w:rPr>
          <w:lang w:val="en-US"/>
        </w:rPr>
        <w:t xml:space="preserve"> a widely accepted framework of representation </w:t>
      </w:r>
      <w:r w:rsidRPr="007F00F2">
        <w:rPr>
          <w:lang w:val="en-US"/>
        </w:rPr>
        <w:t xml:space="preserve">has not been </w:t>
      </w:r>
      <w:r w:rsidR="00D61614" w:rsidRPr="007F00F2">
        <w:rPr>
          <w:lang w:val="en-US"/>
        </w:rPr>
        <w:t>adopted</w:t>
      </w:r>
      <w:r w:rsidR="007F50C1" w:rsidRPr="007F00F2">
        <w:rPr>
          <w:lang w:val="en-US"/>
        </w:rPr>
        <w:t xml:space="preserve"> yet</w:t>
      </w:r>
      <w:r w:rsidR="00D61614" w:rsidRPr="007F00F2">
        <w:rPr>
          <w:lang w:val="en-US"/>
        </w:rPr>
        <w:t>, also due to</w:t>
      </w:r>
      <w:r w:rsidRPr="007F00F2">
        <w:rPr>
          <w:lang w:val="en-US"/>
        </w:rPr>
        <w:t xml:space="preserve"> </w:t>
      </w:r>
      <w:r w:rsidR="00D61614" w:rsidRPr="007F00F2">
        <w:rPr>
          <w:lang w:val="en-US"/>
        </w:rPr>
        <w:t xml:space="preserve">the </w:t>
      </w:r>
      <w:r w:rsidRPr="007F00F2">
        <w:rPr>
          <w:lang w:val="en-US"/>
        </w:rPr>
        <w:t xml:space="preserve">rapid </w:t>
      </w:r>
      <w:r w:rsidR="00D61614" w:rsidRPr="007F00F2">
        <w:rPr>
          <w:lang w:val="en-US"/>
        </w:rPr>
        <w:t>transformation</w:t>
      </w:r>
      <w:r w:rsidRPr="007F00F2">
        <w:rPr>
          <w:lang w:val="en-US"/>
        </w:rPr>
        <w:t xml:space="preserve"> </w:t>
      </w:r>
      <w:r w:rsidR="00173EF2" w:rsidRPr="007F00F2">
        <w:rPr>
          <w:lang w:val="en-US"/>
        </w:rPr>
        <w:t xml:space="preserve">and application </w:t>
      </w:r>
      <w:r w:rsidRPr="007F00F2">
        <w:rPr>
          <w:lang w:val="en-US"/>
        </w:rPr>
        <w:t xml:space="preserve">of </w:t>
      </w:r>
      <w:r w:rsidR="00D61614" w:rsidRPr="007F00F2">
        <w:rPr>
          <w:lang w:val="en-US"/>
        </w:rPr>
        <w:t>t</w:t>
      </w:r>
      <w:r w:rsidR="00173EF2" w:rsidRPr="007F00F2">
        <w:rPr>
          <w:lang w:val="en-US"/>
        </w:rPr>
        <w:t>he practice.</w:t>
      </w:r>
    </w:p>
    <w:p w:rsidR="00173EF2" w:rsidRPr="007F00F2" w:rsidRDefault="003A03CD" w:rsidP="00452CEC">
      <w:pPr>
        <w:shd w:val="clear" w:color="auto" w:fill="FFFFFF" w:themeFill="background1"/>
        <w:jc w:val="both"/>
        <w:rPr>
          <w:lang w:val="en-US"/>
        </w:rPr>
      </w:pPr>
      <w:r w:rsidRPr="007F00F2">
        <w:rPr>
          <w:lang w:val="en-US"/>
        </w:rPr>
        <w:t xml:space="preserve">From an academic point of view, </w:t>
      </w:r>
      <w:r w:rsidR="00236261" w:rsidRPr="007F00F2">
        <w:rPr>
          <w:lang w:val="en-US"/>
        </w:rPr>
        <w:t xml:space="preserve">collaborative governance </w:t>
      </w:r>
      <w:r w:rsidRPr="007F00F2">
        <w:rPr>
          <w:lang w:val="en-US"/>
        </w:rPr>
        <w:t xml:space="preserve">is described </w:t>
      </w:r>
      <w:r w:rsidR="00236261" w:rsidRPr="007F00F2">
        <w:rPr>
          <w:lang w:val="en-US"/>
        </w:rPr>
        <w:t xml:space="preserve">as </w:t>
      </w:r>
      <w:r w:rsidRPr="007F00F2">
        <w:rPr>
          <w:lang w:val="en-US"/>
        </w:rPr>
        <w:t>“</w:t>
      </w:r>
      <w:r w:rsidRPr="007F00F2">
        <w:rPr>
          <w:i/>
          <w:iCs/>
          <w:lang w:val="en-US"/>
        </w:rPr>
        <w:t xml:space="preserve">the </w:t>
      </w:r>
      <w:r w:rsidR="00236261" w:rsidRPr="007F00F2">
        <w:rPr>
          <w:i/>
          <w:iCs/>
          <w:lang w:val="en-US"/>
        </w:rPr>
        <w:t>processes and structures of decision-making that involve stakeholders from a variety of sectors and levels in order to carry out a public purpose that could not otherwise be accomplished</w:t>
      </w:r>
      <w:r w:rsidRPr="007F00F2">
        <w:rPr>
          <w:lang w:val="en-US"/>
        </w:rPr>
        <w:t>”</w:t>
      </w:r>
      <w:r w:rsidR="00236261" w:rsidRPr="007F00F2">
        <w:rPr>
          <w:lang w:val="en-US"/>
        </w:rPr>
        <w:t xml:space="preserve"> </w:t>
      </w:r>
      <w:r w:rsidRPr="007F00F2">
        <w:rPr>
          <w:lang w:val="en-US"/>
        </w:rPr>
        <w:t xml:space="preserve">(Emerson et al. 2012; Bingham and O'Leary 2015). </w:t>
      </w:r>
    </w:p>
    <w:p w:rsidR="00FA107A" w:rsidRPr="007F00F2" w:rsidRDefault="003A03CD" w:rsidP="00452CEC">
      <w:pPr>
        <w:shd w:val="clear" w:color="auto" w:fill="FFFFFF" w:themeFill="background1"/>
        <w:jc w:val="both"/>
        <w:rPr>
          <w:lang w:val="en-US"/>
        </w:rPr>
      </w:pPr>
      <w:r w:rsidRPr="007F00F2">
        <w:rPr>
          <w:lang w:val="en-US"/>
        </w:rPr>
        <w:t>According to Batory and Svensson (2019), f</w:t>
      </w:r>
      <w:r w:rsidR="00173EF2" w:rsidRPr="007F00F2">
        <w:rPr>
          <w:lang w:val="en-US"/>
        </w:rPr>
        <w:t xml:space="preserve">rom </w:t>
      </w:r>
      <w:r w:rsidR="004E13BC" w:rsidRPr="007F00F2">
        <w:rPr>
          <w:lang w:val="en-US"/>
        </w:rPr>
        <w:t>a</w:t>
      </w:r>
      <w:r w:rsidR="00B92A2B" w:rsidRPr="007F00F2">
        <w:rPr>
          <w:lang w:val="en-US"/>
        </w:rPr>
        <w:t xml:space="preserve"> detailed </w:t>
      </w:r>
      <w:r w:rsidR="00173EF2" w:rsidRPr="007F00F2">
        <w:rPr>
          <w:lang w:val="en-US"/>
        </w:rPr>
        <w:t>analysis of the different definitions of collaborative governance, it appears that a</w:t>
      </w:r>
      <w:r w:rsidR="00236261" w:rsidRPr="007F00F2">
        <w:rPr>
          <w:lang w:val="en-US"/>
        </w:rPr>
        <w:t>t least five dimensions</w:t>
      </w:r>
      <w:r w:rsidR="00173EF2" w:rsidRPr="007F00F2">
        <w:rPr>
          <w:lang w:val="en-US"/>
        </w:rPr>
        <w:t xml:space="preserve"> deeply characterize the definition of this phenomenon</w:t>
      </w:r>
      <w:r w:rsidR="006767FA" w:rsidRPr="007F00F2">
        <w:rPr>
          <w:lang w:val="en-US"/>
        </w:rPr>
        <w:t>:</w:t>
      </w:r>
    </w:p>
    <w:p w:rsidR="00173EF2" w:rsidRPr="007F00F2" w:rsidRDefault="00173EF2" w:rsidP="00452CEC">
      <w:pPr>
        <w:shd w:val="clear" w:color="auto" w:fill="FFFFFF" w:themeFill="background1"/>
        <w:jc w:val="both"/>
        <w:rPr>
          <w:lang w:val="en-US"/>
        </w:rPr>
      </w:pPr>
    </w:p>
    <w:p w:rsidR="00FD548C" w:rsidRPr="007F00F2" w:rsidRDefault="003A03CD" w:rsidP="00452CEC">
      <w:pPr>
        <w:pStyle w:val="Paragrafoelenco"/>
        <w:numPr>
          <w:ilvl w:val="0"/>
          <w:numId w:val="29"/>
        </w:numPr>
        <w:shd w:val="clear" w:color="auto" w:fill="FFFFFF" w:themeFill="background1"/>
        <w:jc w:val="both"/>
        <w:rPr>
          <w:lang w:val="en-US"/>
        </w:rPr>
      </w:pPr>
      <w:r w:rsidRPr="007F00F2">
        <w:rPr>
          <w:b/>
          <w:bCs/>
          <w:lang w:val="en-US"/>
        </w:rPr>
        <w:t>Nature of the collaboration:</w:t>
      </w:r>
      <w:r w:rsidRPr="007F00F2">
        <w:rPr>
          <w:lang w:val="en-US"/>
        </w:rPr>
        <w:t xml:space="preserve"> this dimension essentially defines if the nature of the engagement is promoted as bringing together governmental and non-governmental actors or, rather, the presence of this cross-actors collaboration is not seen as pivotal. This dimension also focuses on the roles public actors can play concerning collaborative arrangements, as leaders, encourages, and followers (</w:t>
      </w:r>
      <w:r w:rsidR="00FC367C" w:rsidRPr="007F00F2">
        <w:rPr>
          <w:lang w:val="en-US"/>
        </w:rPr>
        <w:t xml:space="preserve">Hardy and </w:t>
      </w:r>
      <w:r w:rsidRPr="007F00F2">
        <w:rPr>
          <w:lang w:val="en-US"/>
        </w:rPr>
        <w:t>Koontz, 200</w:t>
      </w:r>
      <w:r w:rsidR="00FC367C" w:rsidRPr="007F00F2">
        <w:rPr>
          <w:lang w:val="en-US"/>
        </w:rPr>
        <w:t>9</w:t>
      </w:r>
      <w:r w:rsidRPr="007F00F2">
        <w:rPr>
          <w:lang w:val="en-US"/>
        </w:rPr>
        <w:t>) or network brokers (</w:t>
      </w:r>
      <w:r w:rsidR="00222175" w:rsidRPr="007F00F2">
        <w:rPr>
          <w:lang w:val="en-US"/>
        </w:rPr>
        <w:t>Long et al. 2014</w:t>
      </w:r>
      <w:r w:rsidRPr="007F00F2">
        <w:rPr>
          <w:lang w:val="en-US"/>
        </w:rPr>
        <w:t xml:space="preserve">).   </w:t>
      </w:r>
    </w:p>
    <w:p w:rsidR="006F4CA7" w:rsidRPr="007F00F2" w:rsidRDefault="003A03CD" w:rsidP="00452CEC">
      <w:pPr>
        <w:pStyle w:val="Paragrafoelenco"/>
        <w:numPr>
          <w:ilvl w:val="0"/>
          <w:numId w:val="29"/>
        </w:numPr>
        <w:shd w:val="clear" w:color="auto" w:fill="FFFFFF" w:themeFill="background1"/>
        <w:jc w:val="both"/>
        <w:rPr>
          <w:lang w:val="en-US"/>
        </w:rPr>
      </w:pPr>
      <w:r w:rsidRPr="007F00F2">
        <w:rPr>
          <w:b/>
          <w:bCs/>
          <w:lang w:val="en-US"/>
        </w:rPr>
        <w:t>Nature of the agency</w:t>
      </w:r>
      <w:r w:rsidRPr="007F00F2">
        <w:rPr>
          <w:lang w:val="en-US"/>
        </w:rPr>
        <w:t>:</w:t>
      </w:r>
      <w:r w:rsidR="004E13BC" w:rsidRPr="007F00F2">
        <w:rPr>
          <w:lang w:val="en-US"/>
        </w:rPr>
        <w:t xml:space="preserve"> it</w:t>
      </w:r>
      <w:r w:rsidR="00236261" w:rsidRPr="007F00F2">
        <w:rPr>
          <w:lang w:val="en-US"/>
        </w:rPr>
        <w:t xml:space="preserve"> concerns whether collaborative processes are seen to be initiated and controlled by public actors (typically government </w:t>
      </w:r>
      <w:r w:rsidR="001737AD" w:rsidRPr="007F00F2">
        <w:rPr>
          <w:lang w:val="en-US"/>
        </w:rPr>
        <w:t>bodies</w:t>
      </w:r>
      <w:r w:rsidR="00236261" w:rsidRPr="007F00F2">
        <w:rPr>
          <w:lang w:val="en-US"/>
        </w:rPr>
        <w:t>)</w:t>
      </w:r>
      <w:r w:rsidR="00222175" w:rsidRPr="007F00F2">
        <w:rPr>
          <w:lang w:val="en-US"/>
        </w:rPr>
        <w:t xml:space="preserve"> (Edmiston, 2003; </w:t>
      </w:r>
      <w:proofErr w:type="spellStart"/>
      <w:r w:rsidR="00222175" w:rsidRPr="007F00F2">
        <w:rPr>
          <w:lang w:val="en-US"/>
        </w:rPr>
        <w:t>Gauld</w:t>
      </w:r>
      <w:proofErr w:type="spellEnd"/>
      <w:r w:rsidR="00222175" w:rsidRPr="007F00F2">
        <w:rPr>
          <w:lang w:val="en-US"/>
        </w:rPr>
        <w:t>, Gray, &amp;</w:t>
      </w:r>
      <w:proofErr w:type="spellStart"/>
      <w:r w:rsidR="00222175" w:rsidRPr="007F00F2">
        <w:rPr>
          <w:lang w:val="en-US"/>
        </w:rPr>
        <w:t>McComb</w:t>
      </w:r>
      <w:proofErr w:type="spellEnd"/>
      <w:r w:rsidR="00222175" w:rsidRPr="007F00F2">
        <w:rPr>
          <w:lang w:val="en-US"/>
        </w:rPr>
        <w:t xml:space="preserve">, 2009). </w:t>
      </w:r>
    </w:p>
    <w:p w:rsidR="006F4CA7" w:rsidRPr="007F00F2" w:rsidRDefault="003A03CD" w:rsidP="00452CEC">
      <w:pPr>
        <w:pStyle w:val="Paragrafoelenco"/>
        <w:numPr>
          <w:ilvl w:val="0"/>
          <w:numId w:val="29"/>
        </w:numPr>
        <w:shd w:val="clear" w:color="auto" w:fill="FFFFFF" w:themeFill="background1"/>
        <w:jc w:val="both"/>
        <w:rPr>
          <w:lang w:val="en-US"/>
        </w:rPr>
      </w:pPr>
      <w:r w:rsidRPr="007F00F2">
        <w:rPr>
          <w:b/>
          <w:bCs/>
          <w:lang w:val="en-US"/>
        </w:rPr>
        <w:t xml:space="preserve">Nature of the </w:t>
      </w:r>
      <w:r w:rsidR="00201873" w:rsidRPr="007F00F2">
        <w:rPr>
          <w:b/>
          <w:bCs/>
          <w:lang w:val="en-US"/>
        </w:rPr>
        <w:t>process</w:t>
      </w:r>
      <w:r w:rsidRPr="007F00F2">
        <w:rPr>
          <w:lang w:val="en-US"/>
        </w:rPr>
        <w:t>: t</w:t>
      </w:r>
      <w:r w:rsidR="00236261" w:rsidRPr="007F00F2">
        <w:rPr>
          <w:lang w:val="en-US"/>
        </w:rPr>
        <w:t>he third</w:t>
      </w:r>
      <w:r w:rsidRPr="007F00F2">
        <w:rPr>
          <w:lang w:val="en-US"/>
        </w:rPr>
        <w:t xml:space="preserve"> </w:t>
      </w:r>
      <w:r w:rsidR="00236261" w:rsidRPr="007F00F2">
        <w:rPr>
          <w:lang w:val="en-US"/>
        </w:rPr>
        <w:t xml:space="preserve">dimension is </w:t>
      </w:r>
      <w:r w:rsidRPr="007F00F2">
        <w:rPr>
          <w:lang w:val="en-US"/>
        </w:rPr>
        <w:t xml:space="preserve">focused on </w:t>
      </w:r>
      <w:r w:rsidR="00236261" w:rsidRPr="007F00F2">
        <w:rPr>
          <w:lang w:val="en-US"/>
        </w:rPr>
        <w:t xml:space="preserve">whether collaborative governance is conceptualized as a multi-organizational </w:t>
      </w:r>
      <w:r w:rsidRPr="007F00F2">
        <w:rPr>
          <w:lang w:val="en-US"/>
        </w:rPr>
        <w:t xml:space="preserve">decision-making </w:t>
      </w:r>
      <w:r w:rsidR="00236261" w:rsidRPr="007F00F2">
        <w:rPr>
          <w:lang w:val="en-US"/>
        </w:rPr>
        <w:t>process</w:t>
      </w:r>
      <w:r w:rsidRPr="007F00F2">
        <w:rPr>
          <w:lang w:val="en-US"/>
        </w:rPr>
        <w:t>, and i</w:t>
      </w:r>
      <w:r w:rsidR="00236261" w:rsidRPr="007F00F2">
        <w:rPr>
          <w:lang w:val="en-US"/>
        </w:rPr>
        <w:t xml:space="preserve">t is </w:t>
      </w:r>
      <w:r w:rsidRPr="007F00F2">
        <w:rPr>
          <w:lang w:val="en-US"/>
        </w:rPr>
        <w:t>just subject</w:t>
      </w:r>
      <w:r w:rsidR="00236261" w:rsidRPr="007F00F2">
        <w:rPr>
          <w:lang w:val="en-US"/>
        </w:rPr>
        <w:t xml:space="preserve"> to </w:t>
      </w:r>
      <w:r w:rsidRPr="007F00F2">
        <w:rPr>
          <w:lang w:val="en-US"/>
        </w:rPr>
        <w:t xml:space="preserve">the power and </w:t>
      </w:r>
      <w:r w:rsidR="00236261" w:rsidRPr="007F00F2">
        <w:rPr>
          <w:lang w:val="en-US"/>
        </w:rPr>
        <w:t xml:space="preserve">organized interests </w:t>
      </w:r>
      <w:r w:rsidRPr="007F00F2">
        <w:rPr>
          <w:lang w:val="en-US"/>
        </w:rPr>
        <w:t xml:space="preserve">of </w:t>
      </w:r>
      <w:r w:rsidR="00236261" w:rsidRPr="007F00F2">
        <w:rPr>
          <w:lang w:val="en-US"/>
        </w:rPr>
        <w:t xml:space="preserve">public bodies, or whether the </w:t>
      </w:r>
      <w:r w:rsidRPr="007F00F2">
        <w:rPr>
          <w:lang w:val="en-US"/>
        </w:rPr>
        <w:t>nature of the organization</w:t>
      </w:r>
      <w:r w:rsidR="00201873" w:rsidRPr="007F00F2">
        <w:rPr>
          <w:lang w:val="en-US"/>
        </w:rPr>
        <w:t xml:space="preserve">al setting </w:t>
      </w:r>
      <w:r w:rsidR="00236261" w:rsidRPr="007F00F2">
        <w:rPr>
          <w:lang w:val="en-US"/>
        </w:rPr>
        <w:t xml:space="preserve">also allows </w:t>
      </w:r>
      <w:r w:rsidR="00201873" w:rsidRPr="007F00F2">
        <w:rPr>
          <w:lang w:val="en-US"/>
        </w:rPr>
        <w:t xml:space="preserve">the </w:t>
      </w:r>
      <w:r w:rsidR="00236261" w:rsidRPr="007F00F2">
        <w:rPr>
          <w:lang w:val="en-US"/>
        </w:rPr>
        <w:t>broad public involvement of citizens</w:t>
      </w:r>
      <w:r w:rsidR="00222175" w:rsidRPr="007F00F2">
        <w:rPr>
          <w:lang w:val="en-US"/>
        </w:rPr>
        <w:t xml:space="preserve"> (</w:t>
      </w:r>
      <w:proofErr w:type="spellStart"/>
      <w:r w:rsidR="0046120D" w:rsidRPr="007F00F2">
        <w:rPr>
          <w:lang w:val="en-US"/>
        </w:rPr>
        <w:t>Baldersheim</w:t>
      </w:r>
      <w:proofErr w:type="spellEnd"/>
      <w:r w:rsidR="0046120D" w:rsidRPr="007F00F2">
        <w:rPr>
          <w:lang w:val="en-US"/>
        </w:rPr>
        <w:t xml:space="preserve"> and </w:t>
      </w:r>
      <w:proofErr w:type="spellStart"/>
      <w:r w:rsidR="0046120D" w:rsidRPr="007F00F2">
        <w:rPr>
          <w:lang w:val="en-US"/>
        </w:rPr>
        <w:t>Øgård</w:t>
      </w:r>
      <w:proofErr w:type="spellEnd"/>
      <w:r w:rsidR="0046120D" w:rsidRPr="007F00F2">
        <w:rPr>
          <w:lang w:val="en-US"/>
        </w:rPr>
        <w:t xml:space="preserve">, 2008; Conroy and Evans-Cowley, 2006; </w:t>
      </w:r>
      <w:proofErr w:type="spellStart"/>
      <w:r w:rsidR="0046120D" w:rsidRPr="007F00F2">
        <w:rPr>
          <w:lang w:val="en-US"/>
        </w:rPr>
        <w:t>Coursey</w:t>
      </w:r>
      <w:proofErr w:type="spellEnd"/>
      <w:r w:rsidR="0046120D" w:rsidRPr="007F00F2">
        <w:rPr>
          <w:lang w:val="en-US"/>
        </w:rPr>
        <w:t xml:space="preserve"> and Norris, 200</w:t>
      </w:r>
      <w:r w:rsidR="00222175" w:rsidRPr="007F00F2">
        <w:rPr>
          <w:lang w:val="en-US"/>
        </w:rPr>
        <w:t>8</w:t>
      </w:r>
      <w:r w:rsidR="0046120D" w:rsidRPr="007F00F2">
        <w:rPr>
          <w:lang w:val="en-US"/>
        </w:rPr>
        <w:t>)</w:t>
      </w:r>
    </w:p>
    <w:p w:rsidR="00FA107A" w:rsidRPr="007F00F2" w:rsidRDefault="003A03CD" w:rsidP="00452CEC">
      <w:pPr>
        <w:pStyle w:val="Paragrafoelenco"/>
        <w:numPr>
          <w:ilvl w:val="0"/>
          <w:numId w:val="29"/>
        </w:numPr>
        <w:shd w:val="clear" w:color="auto" w:fill="FFFFFF" w:themeFill="background1"/>
        <w:jc w:val="both"/>
        <w:rPr>
          <w:lang w:val="en-US"/>
        </w:rPr>
      </w:pPr>
      <w:r w:rsidRPr="007F00F2">
        <w:rPr>
          <w:b/>
          <w:bCs/>
          <w:lang w:val="en-US"/>
        </w:rPr>
        <w:t>Nature of the scope</w:t>
      </w:r>
      <w:r w:rsidRPr="007F00F2">
        <w:rPr>
          <w:lang w:val="en-US"/>
        </w:rPr>
        <w:t>: this</w:t>
      </w:r>
      <w:r w:rsidR="00236261" w:rsidRPr="007F00F2">
        <w:rPr>
          <w:lang w:val="en-US"/>
        </w:rPr>
        <w:t xml:space="preserve"> fourth dimension concerns the scope of collaboration with respect to durability (permanent versus task-oriented) and within the policy process, with some definitions assuming collaboration throughout a program or project, while others anticipate collaborative arrangements that are specific to for instance policy design, decision-making or service delivery</w:t>
      </w:r>
      <w:r w:rsidR="0046120D" w:rsidRPr="007F00F2">
        <w:rPr>
          <w:lang w:val="en-US"/>
        </w:rPr>
        <w:t xml:space="preserve"> (</w:t>
      </w:r>
      <w:r w:rsidR="00751434" w:rsidRPr="007F00F2">
        <w:rPr>
          <w:lang w:val="en-US"/>
        </w:rPr>
        <w:t>McNeal, Tolbert</w:t>
      </w:r>
      <w:r w:rsidR="0094096B" w:rsidRPr="007F00F2">
        <w:rPr>
          <w:lang w:val="en-US"/>
        </w:rPr>
        <w:t xml:space="preserve"> &amp;</w:t>
      </w:r>
      <w:r w:rsidR="00751434" w:rsidRPr="007F00F2">
        <w:rPr>
          <w:lang w:val="en-US"/>
        </w:rPr>
        <w:t xml:space="preserve"> </w:t>
      </w:r>
      <w:proofErr w:type="spellStart"/>
      <w:r w:rsidR="00751434" w:rsidRPr="007F00F2">
        <w:rPr>
          <w:lang w:val="en-US"/>
        </w:rPr>
        <w:t>Mossberger</w:t>
      </w:r>
      <w:proofErr w:type="spellEnd"/>
      <w:r w:rsidR="00751434" w:rsidRPr="007F00F2">
        <w:rPr>
          <w:lang w:val="en-US"/>
        </w:rPr>
        <w:t xml:space="preserve">, 2003; Moon, 2002; </w:t>
      </w:r>
      <w:r w:rsidR="00751434" w:rsidRPr="007F00F2">
        <w:rPr>
          <w:lang w:val="en-US"/>
        </w:rPr>
        <w:lastRenderedPageBreak/>
        <w:t>Norris &amp; Moon, 2005;</w:t>
      </w:r>
      <w:r w:rsidR="0094096B" w:rsidRPr="007F00F2">
        <w:rPr>
          <w:lang w:val="en-US"/>
        </w:rPr>
        <w:t xml:space="preserve"> </w:t>
      </w:r>
      <w:proofErr w:type="spellStart"/>
      <w:r w:rsidR="00751434" w:rsidRPr="007F00F2">
        <w:rPr>
          <w:lang w:val="en-US"/>
        </w:rPr>
        <w:t>Sriramesh</w:t>
      </w:r>
      <w:proofErr w:type="spellEnd"/>
      <w:r w:rsidR="00751434" w:rsidRPr="007F00F2">
        <w:rPr>
          <w:lang w:val="en-US"/>
        </w:rPr>
        <w:t xml:space="preserve"> &amp; Rivera-Sánchez, 2006; Tolbert, </w:t>
      </w:r>
      <w:proofErr w:type="spellStart"/>
      <w:r w:rsidR="00751434" w:rsidRPr="007F00F2">
        <w:rPr>
          <w:lang w:val="en-US"/>
        </w:rPr>
        <w:t>Mossberger</w:t>
      </w:r>
      <w:proofErr w:type="spellEnd"/>
      <w:r w:rsidR="00751434" w:rsidRPr="007F00F2">
        <w:rPr>
          <w:lang w:val="en-US"/>
        </w:rPr>
        <w:t>, &amp; McNeal, 2008).</w:t>
      </w:r>
    </w:p>
    <w:p w:rsidR="004014E1" w:rsidRPr="007F00F2" w:rsidRDefault="004014E1" w:rsidP="00452CEC">
      <w:pPr>
        <w:shd w:val="clear" w:color="auto" w:fill="FFFFFF" w:themeFill="background1"/>
        <w:jc w:val="both"/>
        <w:rPr>
          <w:lang w:val="en-US"/>
        </w:rPr>
      </w:pPr>
    </w:p>
    <w:p w:rsidR="007F50C1" w:rsidRPr="007F00F2" w:rsidRDefault="003A03CD" w:rsidP="00452CEC">
      <w:pPr>
        <w:shd w:val="clear" w:color="auto" w:fill="FFFFFF" w:themeFill="background1"/>
        <w:jc w:val="both"/>
        <w:rPr>
          <w:lang w:val="en-US"/>
        </w:rPr>
      </w:pPr>
      <w:r w:rsidRPr="007F00F2">
        <w:rPr>
          <w:lang w:val="en-US"/>
        </w:rPr>
        <w:t>In the context of collaborative governance, i</w:t>
      </w:r>
      <w:r w:rsidR="00236261" w:rsidRPr="007F00F2">
        <w:rPr>
          <w:lang w:val="en-US"/>
        </w:rPr>
        <w:t>t is also common</w:t>
      </w:r>
      <w:r w:rsidRPr="007F00F2">
        <w:rPr>
          <w:lang w:val="en-US"/>
        </w:rPr>
        <w:t xml:space="preserve">ly assumed that this collaboration is </w:t>
      </w:r>
      <w:r w:rsidR="00236261" w:rsidRPr="007F00F2">
        <w:rPr>
          <w:lang w:val="en-US"/>
        </w:rPr>
        <w:t xml:space="preserve">driven by a constructive, problem-solving agenda. </w:t>
      </w:r>
      <w:r w:rsidRPr="007F00F2">
        <w:rPr>
          <w:lang w:val="en-US"/>
        </w:rPr>
        <w:t>New forms of participation have included various models of dialogue, deliberation, and e-democracy (Fung and Wright, 2003; Gastil and Levine, 2005; Landemore</w:t>
      </w:r>
      <w:r w:rsidR="007A051C" w:rsidRPr="007F00F2">
        <w:rPr>
          <w:lang w:val="en-US"/>
        </w:rPr>
        <w:t xml:space="preserve"> 2013</w:t>
      </w:r>
      <w:r w:rsidRPr="007F00F2">
        <w:rPr>
          <w:lang w:val="en-US"/>
        </w:rPr>
        <w:t xml:space="preserve">). This movement emerged in response to perceived failings in a representative democracy with respect to conflict over public policy. Various manifestations of civil society pressed for more shared decision-making in governance to address conflict at the broader level of public policy. Recently, its advocates have argued that the government should take advantage of new technologies for human communication, including e-democracy and e-government (Noveck, 2009). </w:t>
      </w:r>
    </w:p>
    <w:p w:rsidR="00B26603" w:rsidRPr="007F00F2" w:rsidRDefault="003A03CD" w:rsidP="00452CEC">
      <w:pPr>
        <w:shd w:val="clear" w:color="auto" w:fill="FFFFFF" w:themeFill="background1"/>
        <w:jc w:val="both"/>
        <w:rPr>
          <w:lang w:val="en-US"/>
        </w:rPr>
      </w:pPr>
      <w:r w:rsidRPr="007F00F2">
        <w:rPr>
          <w:lang w:val="en-US"/>
        </w:rPr>
        <w:t xml:space="preserve">Much of the literature </w:t>
      </w:r>
      <w:r w:rsidR="00B91C98" w:rsidRPr="007F00F2">
        <w:rPr>
          <w:lang w:val="en-US"/>
        </w:rPr>
        <w:t>described</w:t>
      </w:r>
      <w:r w:rsidRPr="007F00F2">
        <w:rPr>
          <w:lang w:val="en-US"/>
        </w:rPr>
        <w:t xml:space="preserve"> an idealistic picture of the problem-solving in participatory and collaborative practices, while some other scholars have pointed out the potential adverse effects of collaborative arrangements </w:t>
      </w:r>
      <w:r w:rsidR="0094096B" w:rsidRPr="007F00F2">
        <w:rPr>
          <w:lang w:val="en-US"/>
        </w:rPr>
        <w:t>(</w:t>
      </w:r>
      <w:r w:rsidRPr="007F00F2">
        <w:rPr>
          <w:lang w:val="en-US"/>
        </w:rPr>
        <w:t>Purdy, 2012; Hileman and Bodin, 2019).</w:t>
      </w:r>
    </w:p>
    <w:p w:rsidR="00B26603" w:rsidRPr="007F00F2" w:rsidRDefault="003A03CD" w:rsidP="00452CEC">
      <w:pPr>
        <w:shd w:val="clear" w:color="auto" w:fill="FFFFFF" w:themeFill="background1"/>
        <w:jc w:val="both"/>
        <w:rPr>
          <w:lang w:val="en-US"/>
        </w:rPr>
      </w:pPr>
      <w:r w:rsidRPr="007F00F2">
        <w:rPr>
          <w:lang w:val="en-US"/>
        </w:rPr>
        <w:t>D</w:t>
      </w:r>
      <w:r w:rsidR="00236261" w:rsidRPr="007F00F2">
        <w:rPr>
          <w:lang w:val="en-US"/>
        </w:rPr>
        <w:t xml:space="preserve">espite its popularity in both academic and practitioner </w:t>
      </w:r>
      <w:r w:rsidRPr="007F00F2">
        <w:rPr>
          <w:lang w:val="en-US"/>
        </w:rPr>
        <w:t>areas</w:t>
      </w:r>
      <w:r w:rsidR="00236261" w:rsidRPr="007F00F2">
        <w:rPr>
          <w:lang w:val="en-US"/>
        </w:rPr>
        <w:t>, collaborative governance remains a</w:t>
      </w:r>
      <w:r w:rsidRPr="007F00F2">
        <w:rPr>
          <w:lang w:val="en-US"/>
        </w:rPr>
        <w:t xml:space="preserve"> blurred </w:t>
      </w:r>
      <w:r w:rsidR="00236261" w:rsidRPr="007F00F2">
        <w:rPr>
          <w:lang w:val="en-US"/>
        </w:rPr>
        <w:t xml:space="preserve">concept. This </w:t>
      </w:r>
      <w:r w:rsidRPr="007F00F2">
        <w:rPr>
          <w:lang w:val="en-US"/>
        </w:rPr>
        <w:t>unclearness</w:t>
      </w:r>
      <w:r w:rsidR="00236261" w:rsidRPr="007F00F2">
        <w:rPr>
          <w:lang w:val="en-US"/>
        </w:rPr>
        <w:t xml:space="preserve"> may </w:t>
      </w:r>
      <w:r w:rsidRPr="007F00F2">
        <w:rPr>
          <w:lang w:val="en-US"/>
        </w:rPr>
        <w:t xml:space="preserve">influence </w:t>
      </w:r>
      <w:r w:rsidR="00236261" w:rsidRPr="007F00F2">
        <w:rPr>
          <w:lang w:val="en-US"/>
        </w:rPr>
        <w:t xml:space="preserve">the </w:t>
      </w:r>
      <w:r w:rsidRPr="007F00F2">
        <w:rPr>
          <w:lang w:val="en-US"/>
        </w:rPr>
        <w:t xml:space="preserve">policymakers to </w:t>
      </w:r>
      <w:r w:rsidR="00236261" w:rsidRPr="007F00F2">
        <w:rPr>
          <w:lang w:val="en-US"/>
        </w:rPr>
        <w:t xml:space="preserve">be tempted to claim to </w:t>
      </w:r>
      <w:r w:rsidRPr="007F00F2">
        <w:rPr>
          <w:lang w:val="en-US"/>
        </w:rPr>
        <w:t>design</w:t>
      </w:r>
      <w:r w:rsidR="00236261" w:rsidRPr="007F00F2">
        <w:rPr>
          <w:lang w:val="en-US"/>
        </w:rPr>
        <w:t xml:space="preserve"> ‘collaborative governance’ </w:t>
      </w:r>
      <w:r w:rsidRPr="007F00F2">
        <w:rPr>
          <w:lang w:val="en-US"/>
        </w:rPr>
        <w:t>processes</w:t>
      </w:r>
      <w:r w:rsidR="00236261" w:rsidRPr="007F00F2">
        <w:rPr>
          <w:lang w:val="en-US"/>
        </w:rPr>
        <w:t xml:space="preserve"> without making actual efforts to involve outside experts and stakeholders</w:t>
      </w:r>
      <w:r w:rsidRPr="007F00F2">
        <w:rPr>
          <w:lang w:val="en-US"/>
        </w:rPr>
        <w:t xml:space="preserve">, and ultimately citizens genuinely. </w:t>
      </w:r>
      <w:r w:rsidR="006767FA" w:rsidRPr="007F00F2">
        <w:rPr>
          <w:lang w:val="en-US"/>
        </w:rPr>
        <w:t xml:space="preserve">They are also tempted to wrongly estimate the impact that such </w:t>
      </w:r>
      <w:r w:rsidR="00065E45" w:rsidRPr="007F00F2">
        <w:rPr>
          <w:lang w:val="en-US"/>
        </w:rPr>
        <w:t>phenomena</w:t>
      </w:r>
      <w:r w:rsidR="006767FA" w:rsidRPr="007F00F2">
        <w:rPr>
          <w:lang w:val="en-US"/>
        </w:rPr>
        <w:t xml:space="preserve"> can really bring in practice. </w:t>
      </w:r>
      <w:r w:rsidRPr="007F00F2">
        <w:rPr>
          <w:lang w:val="en-US"/>
        </w:rPr>
        <w:t>What seems to be favorable from this brief analysis for our purpose is that scholars tend to presume that a transformation towards collaborative governance is 'genuinely' desired by policymakers and by citizens.</w:t>
      </w:r>
    </w:p>
    <w:p w:rsidR="00D73820" w:rsidRPr="007F00F2" w:rsidRDefault="003A03CD" w:rsidP="00452CEC">
      <w:pPr>
        <w:shd w:val="clear" w:color="auto" w:fill="FFFFFF" w:themeFill="background1"/>
        <w:jc w:val="both"/>
        <w:rPr>
          <w:lang w:val="en-US"/>
        </w:rPr>
      </w:pPr>
      <w:r w:rsidRPr="007F00F2">
        <w:rPr>
          <w:lang w:val="en-US"/>
        </w:rPr>
        <w:t>In conclusion, another essential</w:t>
      </w:r>
      <w:r w:rsidR="006767FA" w:rsidRPr="007F00F2">
        <w:rPr>
          <w:lang w:val="en-US"/>
        </w:rPr>
        <w:t xml:space="preserve"> distinction</w:t>
      </w:r>
      <w:r w:rsidRPr="007F00F2">
        <w:rPr>
          <w:lang w:val="en-US"/>
        </w:rPr>
        <w:t xml:space="preserve"> to be clarified in the framework of this paper</w:t>
      </w:r>
      <w:r w:rsidR="006767FA" w:rsidRPr="007F00F2">
        <w:rPr>
          <w:lang w:val="en-US"/>
        </w:rPr>
        <w:t xml:space="preserve"> is that o</w:t>
      </w:r>
      <w:r w:rsidRPr="007F00F2">
        <w:rPr>
          <w:lang w:val="en-US"/>
        </w:rPr>
        <w:t>ften the concept of collaboration and engagement are interchangeably used in literature. Even if b</w:t>
      </w:r>
      <w:r w:rsidR="007F50C1" w:rsidRPr="007F00F2">
        <w:rPr>
          <w:lang w:val="en-US"/>
        </w:rPr>
        <w:t xml:space="preserve">oth concepts might </w:t>
      </w:r>
      <w:r w:rsidRPr="007F00F2">
        <w:rPr>
          <w:lang w:val="en-US"/>
        </w:rPr>
        <w:t>appear</w:t>
      </w:r>
      <w:r w:rsidR="007F50C1" w:rsidRPr="007F00F2">
        <w:rPr>
          <w:lang w:val="en-US"/>
        </w:rPr>
        <w:t xml:space="preserve"> similar, they have differing views on the role that citizens should play. The critical difference is that citizen engagement requires an active, intentional dialogue between citizens and public decision-makers, whereas citizen participation can come from citizens only.</w:t>
      </w:r>
      <w:r w:rsidRPr="007F00F2">
        <w:rPr>
          <w:lang w:val="en-US"/>
        </w:rPr>
        <w:t xml:space="preserve"> For our analysis</w:t>
      </w:r>
      <w:r w:rsidR="006767FA" w:rsidRPr="007F00F2">
        <w:rPr>
          <w:lang w:val="en-US"/>
        </w:rPr>
        <w:t xml:space="preserve"> the two terms do not differ and they both are used adopting the following definition</w:t>
      </w:r>
      <w:r w:rsidRPr="007F00F2">
        <w:rPr>
          <w:lang w:val="en-US"/>
        </w:rPr>
        <w:t xml:space="preserve"> for engagement: Phillips and Orsini (2002) describe citizen engagement as "</w:t>
      </w:r>
      <w:r w:rsidRPr="007F00F2">
        <w:rPr>
          <w:b/>
          <w:bCs/>
          <w:i/>
          <w:iCs/>
          <w:lang w:val="en-US"/>
        </w:rPr>
        <w:t>interactive and iterative processes of deliberation among citizens and between citizens</w:t>
      </w:r>
      <w:r w:rsidRPr="007F00F2">
        <w:rPr>
          <w:i/>
          <w:iCs/>
          <w:lang w:val="en-US"/>
        </w:rPr>
        <w:t xml:space="preserve"> and government officials with the purpose of </w:t>
      </w:r>
      <w:r w:rsidRPr="007F00F2">
        <w:rPr>
          <w:b/>
          <w:bCs/>
          <w:i/>
          <w:iCs/>
          <w:lang w:val="en-US"/>
        </w:rPr>
        <w:t>contributing meaningfully</w:t>
      </w:r>
      <w:r w:rsidRPr="007F00F2">
        <w:rPr>
          <w:i/>
          <w:iCs/>
          <w:lang w:val="en-US"/>
        </w:rPr>
        <w:t xml:space="preserve"> to specific public policy decisions in a transparent and accountable way</w:t>
      </w:r>
      <w:r w:rsidRPr="007F00F2">
        <w:rPr>
          <w:lang w:val="en-US"/>
        </w:rPr>
        <w:t>."</w:t>
      </w:r>
    </w:p>
    <w:p w:rsidR="007E3D05" w:rsidRPr="007F00F2" w:rsidRDefault="007E3D05" w:rsidP="00452CEC">
      <w:pPr>
        <w:shd w:val="clear" w:color="auto" w:fill="FFFFFF" w:themeFill="background1"/>
        <w:jc w:val="both"/>
        <w:rPr>
          <w:b/>
          <w:bCs/>
          <w:i/>
          <w:iCs/>
          <w:lang w:val="en-US"/>
        </w:rPr>
      </w:pPr>
    </w:p>
    <w:p w:rsidR="00D777CB" w:rsidRPr="007F00F2" w:rsidRDefault="003A03CD" w:rsidP="00452CEC">
      <w:pPr>
        <w:shd w:val="clear" w:color="auto" w:fill="FFFFFF" w:themeFill="background1"/>
        <w:jc w:val="both"/>
        <w:rPr>
          <w:b/>
          <w:bCs/>
          <w:i/>
          <w:iCs/>
          <w:lang w:val="en-US"/>
        </w:rPr>
      </w:pPr>
      <w:r w:rsidRPr="007F00F2">
        <w:rPr>
          <w:b/>
          <w:bCs/>
          <w:i/>
          <w:iCs/>
          <w:lang w:val="en-US"/>
        </w:rPr>
        <w:t>Crowd-based mechanisms in</w:t>
      </w:r>
      <w:r w:rsidR="001737AD" w:rsidRPr="007F00F2">
        <w:rPr>
          <w:b/>
          <w:bCs/>
          <w:i/>
          <w:iCs/>
          <w:lang w:val="en-US"/>
        </w:rPr>
        <w:t xml:space="preserve"> </w:t>
      </w:r>
      <w:r w:rsidRPr="007F00F2">
        <w:rPr>
          <w:b/>
          <w:bCs/>
          <w:i/>
          <w:iCs/>
          <w:lang w:val="en-US"/>
        </w:rPr>
        <w:t>citizen engagement</w:t>
      </w:r>
    </w:p>
    <w:p w:rsidR="00A10216" w:rsidRPr="007F00F2" w:rsidRDefault="00A10216" w:rsidP="00452CEC">
      <w:pPr>
        <w:shd w:val="clear" w:color="auto" w:fill="FFFFFF" w:themeFill="background1"/>
        <w:jc w:val="both"/>
        <w:rPr>
          <w:b/>
          <w:bCs/>
          <w:i/>
          <w:iCs/>
          <w:lang w:val="en-US"/>
        </w:rPr>
      </w:pPr>
    </w:p>
    <w:p w:rsidR="00C27813" w:rsidRPr="007F00F2" w:rsidRDefault="003A03CD" w:rsidP="00452CEC">
      <w:pPr>
        <w:shd w:val="clear" w:color="auto" w:fill="FFFFFF" w:themeFill="background1"/>
        <w:jc w:val="both"/>
        <w:rPr>
          <w:lang w:val="en-US"/>
        </w:rPr>
      </w:pPr>
      <w:r w:rsidRPr="007F00F2">
        <w:rPr>
          <w:lang w:val="en-US"/>
        </w:rPr>
        <w:t xml:space="preserve">The theory and practice of public administration are increasingly concerned with developing methodologies to design policies that respond to individuals’ needs and are relevant to their preferences. Concepts such as “crowdsourcing” or “co-creation” are imported by the business world. Such trends reflect the experience of private sector organizations, where the need to innovate and to create new value propositions and customer relationships has long been recognized as central to success (Dutton &amp; </w:t>
      </w:r>
      <w:proofErr w:type="spellStart"/>
      <w:r w:rsidRPr="007F00F2">
        <w:rPr>
          <w:lang w:val="en-US"/>
        </w:rPr>
        <w:t>Eynon</w:t>
      </w:r>
      <w:proofErr w:type="spellEnd"/>
      <w:r w:rsidRPr="007F00F2">
        <w:rPr>
          <w:lang w:val="en-US"/>
        </w:rPr>
        <w:t>, 2009). It is clear that we have reached a momentum where innovation has also become central to transforming governmental organizations (</w:t>
      </w:r>
      <w:proofErr w:type="spellStart"/>
      <w:r w:rsidRPr="007F00F2">
        <w:rPr>
          <w:lang w:val="en-US"/>
        </w:rPr>
        <w:t>Bekkers</w:t>
      </w:r>
      <w:proofErr w:type="spellEnd"/>
      <w:r w:rsidRPr="007F00F2">
        <w:rPr>
          <w:lang w:val="en-US"/>
        </w:rPr>
        <w:t>, 200</w:t>
      </w:r>
      <w:r w:rsidR="0094096B" w:rsidRPr="007F00F2">
        <w:rPr>
          <w:lang w:val="en-US"/>
        </w:rPr>
        <w:t>7</w:t>
      </w:r>
      <w:r w:rsidRPr="007F00F2">
        <w:rPr>
          <w:lang w:val="en-US"/>
        </w:rPr>
        <w:t xml:space="preserve">, 2009; Tether &amp; Tajar, 2008; Lundell et al., 2010; Chesbrough, 2006). For government agencies, it means that the political sphere has to attain a better understanding of citizens’ needs and encourage effective collaboration between policymakers and citizens for a more </w:t>
      </w:r>
      <w:r w:rsidRPr="007F00F2">
        <w:rPr>
          <w:lang w:val="en-US"/>
        </w:rPr>
        <w:lastRenderedPageBreak/>
        <w:t>sustainable political agenda-setting. In this context, several experiences have emerged in order to overcome issues such as geographical proximity bias or an established technological or disciplinary source gap, which for ages have represented a problem of bounded rationality in the relationship between crowds and the processes of policy design (Simon 1991; Katila &amp; Ahuja, 2002). The scientific and practical discussion of this kind of “Democratizing Innovation” (von Hippel, 2005</w:t>
      </w:r>
      <w:r w:rsidR="004E6EF4" w:rsidRPr="007F00F2">
        <w:rPr>
          <w:lang w:val="en-US"/>
        </w:rPr>
        <w:t xml:space="preserve">; </w:t>
      </w:r>
      <w:proofErr w:type="spellStart"/>
      <w:r w:rsidR="004E6EF4" w:rsidRPr="007F00F2">
        <w:rPr>
          <w:lang w:val="en-US"/>
        </w:rPr>
        <w:t>Verganti</w:t>
      </w:r>
      <w:proofErr w:type="spellEnd"/>
      <w:r w:rsidR="004E6EF4" w:rsidRPr="007F00F2">
        <w:rPr>
          <w:lang w:val="en-US"/>
        </w:rPr>
        <w:t xml:space="preserve"> &amp; Pisano</w:t>
      </w:r>
      <w:r w:rsidRPr="007F00F2">
        <w:rPr>
          <w:lang w:val="en-US"/>
        </w:rPr>
        <w:t xml:space="preserve">), which engages many different external actors in entrepreneurial research, indicates a potential from which the public sector has profited from as well. The connection of participation and integration in the relationship between a government and its citizens may, in this context, be the solution to enlarge the influence of the citizens who may actively participate in public value-creation and in a more refined decision-making process. </w:t>
      </w:r>
      <w:r w:rsidR="009B4712" w:rsidRPr="007F00F2">
        <w:rPr>
          <w:lang w:val="en-US"/>
        </w:rPr>
        <w:t xml:space="preserve">In this context, “Citizensourcing” (Lukensmeyer &amp; Torres, 2008) describes the design and configuration of a new relationship between a government and its people, based on a set of emerging practices and principles applied from the private sector. </w:t>
      </w:r>
    </w:p>
    <w:p w:rsidR="009B4712" w:rsidRPr="007F00F2" w:rsidRDefault="003A03CD" w:rsidP="00452CEC">
      <w:pPr>
        <w:shd w:val="clear" w:color="auto" w:fill="FFFFFF" w:themeFill="background1"/>
        <w:jc w:val="both"/>
        <w:rPr>
          <w:lang w:val="en-US"/>
        </w:rPr>
      </w:pPr>
      <w:r w:rsidRPr="007F00F2">
        <w:rPr>
          <w:lang w:val="en-US"/>
        </w:rPr>
        <w:t xml:space="preserve">We define Citizensourcing as the act of taking a task that is traditionally performed by a designated public agent (usually a civil servant) and outsourcing it to an undefined, generally large group of people in the form of an “open call.” This concept of “open government” offers new ways of interactive public value creation and citizen co-creation by systematically integrating external actors (beyond the area of experts) into the governmental processes. </w:t>
      </w:r>
    </w:p>
    <w:p w:rsidR="00C27813" w:rsidRPr="007F00F2" w:rsidRDefault="003A03CD" w:rsidP="00452CEC">
      <w:pPr>
        <w:shd w:val="clear" w:color="auto" w:fill="FFFFFF" w:themeFill="background1"/>
        <w:jc w:val="both"/>
        <w:rPr>
          <w:lang w:val="en-US"/>
        </w:rPr>
      </w:pPr>
      <w:r w:rsidRPr="007F00F2">
        <w:rPr>
          <w:lang w:val="en-US"/>
        </w:rPr>
        <w:t xml:space="preserve">Many different </w:t>
      </w:r>
      <w:r w:rsidR="00492533" w:rsidRPr="007F00F2">
        <w:rPr>
          <w:lang w:val="en-US"/>
        </w:rPr>
        <w:t>mechanisms</w:t>
      </w:r>
      <w:r w:rsidRPr="007F00F2">
        <w:rPr>
          <w:lang w:val="en-US"/>
        </w:rPr>
        <w:t xml:space="preserve"> </w:t>
      </w:r>
      <w:r w:rsidR="005A6A9E" w:rsidRPr="007F00F2">
        <w:rPr>
          <w:lang w:val="en-US"/>
        </w:rPr>
        <w:t xml:space="preserve">have emerged to describe this systematic pursuit of sustained collaboration between government agencies, non-government </w:t>
      </w:r>
      <w:r w:rsidRPr="007F00F2">
        <w:rPr>
          <w:lang w:val="en-US"/>
        </w:rPr>
        <w:t>organizations</w:t>
      </w:r>
      <w:r w:rsidR="005A6A9E" w:rsidRPr="007F00F2">
        <w:rPr>
          <w:lang w:val="en-US"/>
        </w:rPr>
        <w:t>, communities, and</w:t>
      </w:r>
      <w:r w:rsidRPr="007F00F2">
        <w:rPr>
          <w:lang w:val="en-US"/>
        </w:rPr>
        <w:t xml:space="preserve">, specifically, with </w:t>
      </w:r>
      <w:r w:rsidR="005A6A9E" w:rsidRPr="007F00F2">
        <w:rPr>
          <w:lang w:val="en-US"/>
        </w:rPr>
        <w:t>individual citizens</w:t>
      </w:r>
      <w:r w:rsidR="001F048A" w:rsidRPr="007F00F2">
        <w:rPr>
          <w:lang w:val="en-US"/>
        </w:rPr>
        <w:t>, but p</w:t>
      </w:r>
      <w:r w:rsidR="00492533" w:rsidRPr="007F00F2">
        <w:rPr>
          <w:lang w:val="en-US"/>
        </w:rPr>
        <w:t xml:space="preserve">articipatory approaches in policymaking are not new. Traditionally, however, </w:t>
      </w:r>
      <w:r w:rsidR="006A3CCB" w:rsidRPr="007F00F2">
        <w:rPr>
          <w:lang w:val="en-US"/>
        </w:rPr>
        <w:t>citizens</w:t>
      </w:r>
      <w:r w:rsidR="00492533" w:rsidRPr="007F00F2">
        <w:rPr>
          <w:lang w:val="en-US"/>
        </w:rPr>
        <w:t xml:space="preserve"> have been confronted with a trade-off between </w:t>
      </w:r>
      <w:r w:rsidR="006A3CCB" w:rsidRPr="007F00F2">
        <w:rPr>
          <w:lang w:val="en-US"/>
        </w:rPr>
        <w:t xml:space="preserve">the </w:t>
      </w:r>
      <w:r w:rsidR="00155E50" w:rsidRPr="007F00F2">
        <w:rPr>
          <w:lang w:val="en-US"/>
        </w:rPr>
        <w:t>span</w:t>
      </w:r>
      <w:r w:rsidR="00492533" w:rsidRPr="007F00F2">
        <w:rPr>
          <w:lang w:val="en-US"/>
        </w:rPr>
        <w:t xml:space="preserve"> of engagement</w:t>
      </w:r>
      <w:r w:rsidR="001F048A" w:rsidRPr="007F00F2">
        <w:rPr>
          <w:lang w:val="en-US"/>
        </w:rPr>
        <w:t xml:space="preserve"> and </w:t>
      </w:r>
      <w:r w:rsidR="006A3CCB" w:rsidRPr="007F00F2">
        <w:rPr>
          <w:lang w:val="en-US"/>
        </w:rPr>
        <w:t xml:space="preserve">the </w:t>
      </w:r>
      <w:r w:rsidR="00155E50" w:rsidRPr="007F00F2">
        <w:rPr>
          <w:lang w:val="en-US"/>
        </w:rPr>
        <w:t xml:space="preserve">intensity of the engagement. </w:t>
      </w:r>
    </w:p>
    <w:p w:rsidR="00492533" w:rsidRPr="007F00F2" w:rsidRDefault="003A03CD" w:rsidP="00452CEC">
      <w:pPr>
        <w:shd w:val="clear" w:color="auto" w:fill="FFFFFF" w:themeFill="background1"/>
        <w:jc w:val="both"/>
        <w:rPr>
          <w:lang w:val="en-US"/>
        </w:rPr>
      </w:pPr>
      <w:r w:rsidRPr="007F00F2">
        <w:rPr>
          <w:lang w:val="en-US"/>
        </w:rPr>
        <w:t xml:space="preserve">Some methods have focused </w:t>
      </w:r>
      <w:r w:rsidR="00155E50" w:rsidRPr="007F00F2">
        <w:rPr>
          <w:lang w:val="en-US"/>
        </w:rPr>
        <w:t>on the intensity of engagement</w:t>
      </w:r>
      <w:r w:rsidRPr="007F00F2">
        <w:rPr>
          <w:lang w:val="en-US"/>
        </w:rPr>
        <w:t xml:space="preserve"> by engaging the largest possible number of people. A classic example is "public consultation" and polls, where questionnaires can be used to assess the inclination of the public towards specific policies; or crowd</w:t>
      </w:r>
      <w:r w:rsidR="00B91C98" w:rsidRPr="007F00F2">
        <w:rPr>
          <w:lang w:val="en-US"/>
        </w:rPr>
        <w:t>sourcing in policymaking</w:t>
      </w:r>
      <w:r w:rsidRPr="007F00F2">
        <w:rPr>
          <w:lang w:val="en-US"/>
        </w:rPr>
        <w:t xml:space="preserve"> was inspired by crowdsourcing approaches, policymakers invite the large public to submit ideas about policies. Although digital technologies enable today to scale up these practices to large numbers of stakeholders and citizens, the level of interaction with the public is often limited</w:t>
      </w:r>
      <w:r w:rsidR="001737AD" w:rsidRPr="007F00F2">
        <w:rPr>
          <w:lang w:val="en-US"/>
        </w:rPr>
        <w:t>. P</w:t>
      </w:r>
      <w:r w:rsidRPr="007F00F2">
        <w:rPr>
          <w:lang w:val="en-US"/>
        </w:rPr>
        <w:t>ublic polls imply a passive role of citizens, and crowd-policing, which ask citizens to be "policymakers for a day," produce massive amounts of ideas, without the real engagement of citizens on the making, for what concerns their role, capability of real action, and knowledge. These methods, therefore, privilege span but compromise on intensity</w:t>
      </w:r>
      <w:r w:rsidR="00DC4CB1" w:rsidRPr="007F00F2">
        <w:rPr>
          <w:lang w:val="en-US"/>
        </w:rPr>
        <w:t xml:space="preserve"> </w:t>
      </w:r>
      <w:r w:rsidR="001737AD" w:rsidRPr="007F00F2">
        <w:rPr>
          <w:lang w:val="en-US"/>
        </w:rPr>
        <w:t>(</w:t>
      </w:r>
      <w:proofErr w:type="spellStart"/>
      <w:r w:rsidR="001737AD" w:rsidRPr="007F00F2">
        <w:rPr>
          <w:lang w:val="en-US"/>
        </w:rPr>
        <w:t>Carpini</w:t>
      </w:r>
      <w:proofErr w:type="spellEnd"/>
      <w:r w:rsidR="001737AD" w:rsidRPr="007F00F2">
        <w:rPr>
          <w:lang w:val="en-US"/>
        </w:rPr>
        <w:t xml:space="preserve"> et al., 2004; Landemore 2017)</w:t>
      </w:r>
      <w:r w:rsidR="00DC4CB1" w:rsidRPr="007F00F2">
        <w:rPr>
          <w:lang w:val="en-US"/>
        </w:rPr>
        <w:t>.</w:t>
      </w:r>
    </w:p>
    <w:p w:rsidR="00492533" w:rsidRPr="007F00F2" w:rsidRDefault="003A03CD" w:rsidP="00452CEC">
      <w:pPr>
        <w:shd w:val="clear" w:color="auto" w:fill="FFFFFF" w:themeFill="background1"/>
        <w:jc w:val="both"/>
        <w:rPr>
          <w:lang w:val="en-US"/>
        </w:rPr>
      </w:pPr>
      <w:r w:rsidRPr="007F00F2">
        <w:rPr>
          <w:lang w:val="en-US"/>
        </w:rPr>
        <w:t>Other methods have focused on “intensity” of engagement, by engaging the public in intense sessions where they do not only express their opinion and ideas, but, rather, they factually contribute to the co-design and, sometimes, the implementation of the policy.</w:t>
      </w:r>
      <w:r w:rsidR="001737AD" w:rsidRPr="007F00F2">
        <w:rPr>
          <w:lang w:val="en-US"/>
        </w:rPr>
        <w:t xml:space="preserve"> </w:t>
      </w:r>
      <w:r w:rsidRPr="007F00F2">
        <w:rPr>
          <w:lang w:val="en-US"/>
        </w:rPr>
        <w:t xml:space="preserve">These methods privilege intensity of engagement, but they are typically focused on </w:t>
      </w:r>
      <w:r w:rsidR="001737AD" w:rsidRPr="007F00F2">
        <w:rPr>
          <w:lang w:val="en-US"/>
        </w:rPr>
        <w:t>expertise-based communities where skills and incentive-based mechanisms are the main levers of engagement.</w:t>
      </w:r>
      <w:r w:rsidR="007E3D05" w:rsidRPr="007F00F2">
        <w:rPr>
          <w:lang w:val="en-US"/>
        </w:rPr>
        <w:t xml:space="preserve"> </w:t>
      </w:r>
      <w:r w:rsidR="00CC25CD" w:rsidRPr="007F00F2">
        <w:rPr>
          <w:lang w:val="en-US"/>
        </w:rPr>
        <w:t xml:space="preserve"> Among the rising of these methodologies, co-creation has caught the attention of many communities becoming in few years one the most cited “buzzword” among those policymakers who preach the need to innovate also within the public world.</w:t>
      </w:r>
    </w:p>
    <w:p w:rsidR="00B265C0" w:rsidRPr="007F00F2" w:rsidRDefault="003A03CD" w:rsidP="00452CEC">
      <w:pPr>
        <w:shd w:val="clear" w:color="auto" w:fill="FFFFFF" w:themeFill="background1"/>
        <w:jc w:val="both"/>
        <w:rPr>
          <w:lang w:val="en-US"/>
        </w:rPr>
      </w:pPr>
      <w:r w:rsidRPr="007F00F2">
        <w:rPr>
          <w:lang w:val="en-US"/>
        </w:rPr>
        <w:t xml:space="preserve">Co-creation, </w:t>
      </w:r>
      <w:r w:rsidR="00CC25CD" w:rsidRPr="007F00F2">
        <w:rPr>
          <w:lang w:val="en-US"/>
        </w:rPr>
        <w:t xml:space="preserve">is defined as </w:t>
      </w:r>
      <w:r w:rsidRPr="007F00F2">
        <w:rPr>
          <w:lang w:val="en-US"/>
        </w:rPr>
        <w:t>a</w:t>
      </w:r>
      <w:r w:rsidR="00CC25CD" w:rsidRPr="007F00F2">
        <w:rPr>
          <w:lang w:val="en-US"/>
        </w:rPr>
        <w:t xml:space="preserve"> </w:t>
      </w:r>
      <w:r w:rsidRPr="007F00F2">
        <w:rPr>
          <w:lang w:val="en-US"/>
        </w:rPr>
        <w:t xml:space="preserve">process of open innovation, initially </w:t>
      </w:r>
      <w:r w:rsidR="00CC25CD" w:rsidRPr="007F00F2">
        <w:rPr>
          <w:lang w:val="en-US"/>
        </w:rPr>
        <w:t xml:space="preserve">applied </w:t>
      </w:r>
      <w:r w:rsidRPr="007F00F2">
        <w:rPr>
          <w:lang w:val="en-US"/>
        </w:rPr>
        <w:t>to corporate innovation (</w:t>
      </w:r>
      <w:proofErr w:type="spellStart"/>
      <w:r w:rsidRPr="007F00F2">
        <w:rPr>
          <w:lang w:val="en-US"/>
        </w:rPr>
        <w:t>Enkel</w:t>
      </w:r>
      <w:proofErr w:type="spellEnd"/>
      <w:r w:rsidRPr="007F00F2">
        <w:rPr>
          <w:lang w:val="en-US"/>
        </w:rPr>
        <w:t xml:space="preserve"> et al., 2009). As a result, the co-creation literature has placed special emphasis on investigating how it generates business value predominantly in the contexts of user-centric innovation and open source projects (</w:t>
      </w:r>
      <w:proofErr w:type="spellStart"/>
      <w:r w:rsidR="006911B6" w:rsidRPr="007F00F2">
        <w:rPr>
          <w:lang w:val="en-US"/>
        </w:rPr>
        <w:t>Frow</w:t>
      </w:r>
      <w:proofErr w:type="spellEnd"/>
      <w:r w:rsidRPr="007F00F2">
        <w:rPr>
          <w:lang w:val="en-US"/>
        </w:rPr>
        <w:t xml:space="preserve"> et al., 20</w:t>
      </w:r>
      <w:r w:rsidR="006911B6" w:rsidRPr="007F00F2">
        <w:rPr>
          <w:lang w:val="en-US"/>
        </w:rPr>
        <w:t>14</w:t>
      </w:r>
      <w:r w:rsidRPr="007F00F2">
        <w:rPr>
          <w:lang w:val="en-US"/>
        </w:rPr>
        <w:t xml:space="preserve">), virtual </w:t>
      </w:r>
      <w:r w:rsidRPr="007F00F2">
        <w:rPr>
          <w:lang w:val="en-US"/>
        </w:rPr>
        <w:lastRenderedPageBreak/>
        <w:t>communities/platforms (Fuller et al., 2011) and multi-disciplinary projects (</w:t>
      </w:r>
      <w:r w:rsidR="006911B6" w:rsidRPr="007F00F2">
        <w:rPr>
          <w:lang w:val="en-US"/>
        </w:rPr>
        <w:t>Lakhani and von Hippel, 2003</w:t>
      </w:r>
      <w:r w:rsidRPr="007F00F2">
        <w:rPr>
          <w:lang w:val="en-US"/>
        </w:rPr>
        <w:t>). Although the main emphasis has been on the generation of business value, emerging co-creation initiatives also generate an array of social value (</w:t>
      </w:r>
      <w:proofErr w:type="spellStart"/>
      <w:r w:rsidRPr="007F00F2">
        <w:rPr>
          <w:lang w:val="en-US"/>
        </w:rPr>
        <w:t>Gemser</w:t>
      </w:r>
      <w:proofErr w:type="spellEnd"/>
      <w:r w:rsidRPr="007F00F2">
        <w:rPr>
          <w:lang w:val="en-US"/>
        </w:rPr>
        <w:t xml:space="preserve"> </w:t>
      </w:r>
      <w:r w:rsidR="006911B6" w:rsidRPr="007F00F2">
        <w:rPr>
          <w:lang w:val="en-US"/>
        </w:rPr>
        <w:t xml:space="preserve">&amp; </w:t>
      </w:r>
      <w:r w:rsidRPr="007F00F2">
        <w:rPr>
          <w:lang w:val="en-US"/>
        </w:rPr>
        <w:t>Perks, 2015), which has received scant attention in the literature (</w:t>
      </w:r>
      <w:r w:rsidR="00AF5427" w:rsidRPr="007F00F2">
        <w:rPr>
          <w:lang w:val="en-US"/>
        </w:rPr>
        <w:t>Fuller et al., 2011</w:t>
      </w:r>
      <w:r w:rsidRPr="007F00F2">
        <w:rPr>
          <w:lang w:val="en-US"/>
        </w:rPr>
        <w:t>).</w:t>
      </w:r>
    </w:p>
    <w:p w:rsidR="00E26CD3" w:rsidRPr="007F00F2" w:rsidRDefault="003A03CD" w:rsidP="00452CEC">
      <w:pPr>
        <w:shd w:val="clear" w:color="auto" w:fill="FFFFFF" w:themeFill="background1"/>
        <w:jc w:val="both"/>
        <w:rPr>
          <w:lang w:val="en-US"/>
        </w:rPr>
      </w:pPr>
      <w:r w:rsidRPr="007F00F2">
        <w:rPr>
          <w:lang w:val="en-US"/>
        </w:rPr>
        <w:t xml:space="preserve">A new generation of academics and public sector consultants have devoted themselves to the study and </w:t>
      </w:r>
      <w:r w:rsidR="00B265C0" w:rsidRPr="007F00F2">
        <w:rPr>
          <w:lang w:val="en-US"/>
        </w:rPr>
        <w:t>integration of such a concept in the policy domain</w:t>
      </w:r>
      <w:r w:rsidRPr="007F00F2">
        <w:rPr>
          <w:lang w:val="en-US"/>
        </w:rPr>
        <w:t xml:space="preserve"> </w:t>
      </w:r>
      <w:r w:rsidR="00824D06" w:rsidRPr="007F00F2">
        <w:rPr>
          <w:lang w:val="en-US"/>
        </w:rPr>
        <w:t xml:space="preserve">– understating how to define it </w:t>
      </w:r>
      <w:r w:rsidRPr="007F00F2">
        <w:rPr>
          <w:lang w:val="en-US"/>
        </w:rPr>
        <w:t>a</w:t>
      </w:r>
      <w:r w:rsidR="00824D06" w:rsidRPr="007F00F2">
        <w:rPr>
          <w:lang w:val="en-US"/>
        </w:rPr>
        <w:t>s a</w:t>
      </w:r>
      <w:r w:rsidRPr="007F00F2">
        <w:rPr>
          <w:lang w:val="en-US"/>
        </w:rPr>
        <w:t xml:space="preserve"> complex process in which citizens stop simply consuming government services and start to play an active role in their design, delivery and implementation (Payne</w:t>
      </w:r>
      <w:r w:rsidR="006911B6" w:rsidRPr="007F00F2">
        <w:rPr>
          <w:lang w:val="en-US"/>
        </w:rPr>
        <w:t xml:space="preserve"> et al.</w:t>
      </w:r>
      <w:r w:rsidRPr="007F00F2">
        <w:rPr>
          <w:lang w:val="en-US"/>
        </w:rPr>
        <w:t>, 2008; Voorberg, Bekkers, &amp; Tummers, 2015).</w:t>
      </w:r>
    </w:p>
    <w:p w:rsidR="00E26CD3" w:rsidRPr="007F00F2" w:rsidRDefault="003A03CD" w:rsidP="00452CEC">
      <w:pPr>
        <w:shd w:val="clear" w:color="auto" w:fill="FFFFFF" w:themeFill="background1"/>
        <w:jc w:val="both"/>
        <w:rPr>
          <w:lang w:val="en-US"/>
        </w:rPr>
      </w:pPr>
      <w:r w:rsidRPr="007F00F2">
        <w:rPr>
          <w:lang w:val="en-US"/>
        </w:rPr>
        <w:t xml:space="preserve">Although the concept of co-creation emerged in the private sector in which there is a special interest in maximizing service satisfaction and thus, market shares and corporate profits, the concept is also relevant to the public sector. Hence, as noted by Osborne, Radnor, &amp; Nasi (2013), the public sector is dominated by the production of services that due to their discretionary and intangible character, the simultaneous process of production and consumption and the service recipient’s central role in the process provide excellent conditions for co-creation. </w:t>
      </w:r>
    </w:p>
    <w:p w:rsidR="00E05EBD" w:rsidRPr="007F00F2" w:rsidRDefault="003A03CD" w:rsidP="00452CEC">
      <w:pPr>
        <w:shd w:val="clear" w:color="auto" w:fill="FFFFFF" w:themeFill="background1"/>
        <w:jc w:val="both"/>
        <w:rPr>
          <w:lang w:val="en-US"/>
        </w:rPr>
      </w:pPr>
      <w:r w:rsidRPr="007F00F2">
        <w:rPr>
          <w:lang w:val="en-US"/>
        </w:rPr>
        <w:t>To comprehend this new and emerging phenomenon, we shall here define co-creation in the public sector as a process through which two or more public and private actors attempt to solve a shared problem, challenge, or task through a constructive exchange of different kinds of knowledge, resources, competences, and ideas that enhance the production of public value in terms of visions, plans, policies, strategies, regulatory frameworks, or services, either through continuous improvement of outputs or outcomes or through innovative step-changes that transform the understanding of the problem or task at hand and lead to new ways of solving it</w:t>
      </w:r>
      <w:r w:rsidR="00CC25CD" w:rsidRPr="007F00F2">
        <w:rPr>
          <w:lang w:val="en-US"/>
        </w:rPr>
        <w:t xml:space="preserve"> (Osborne, Radnor, &amp; Nasi , 2013)</w:t>
      </w:r>
    </w:p>
    <w:p w:rsidR="00810C7F" w:rsidRPr="007F00F2" w:rsidRDefault="003A03CD" w:rsidP="00452CEC">
      <w:pPr>
        <w:shd w:val="clear" w:color="auto" w:fill="FFFFFF" w:themeFill="background1"/>
        <w:jc w:val="both"/>
        <w:rPr>
          <w:color w:val="222222"/>
          <w:shd w:val="clear" w:color="auto" w:fill="FFFFFF"/>
          <w:lang w:val="en-US"/>
        </w:rPr>
      </w:pPr>
      <w:r w:rsidRPr="007F00F2">
        <w:rPr>
          <w:lang w:val="en-US"/>
        </w:rPr>
        <w:t>Co-creation mechanisms</w:t>
      </w:r>
      <w:r w:rsidR="007A051C" w:rsidRPr="007F00F2">
        <w:rPr>
          <w:lang w:val="en-US"/>
        </w:rPr>
        <w:t xml:space="preserve"> mobilize the experiences, resources, and ideas of a </w:t>
      </w:r>
      <w:r w:rsidRPr="007F00F2">
        <w:rPr>
          <w:lang w:val="en-US"/>
        </w:rPr>
        <w:t>plurality</w:t>
      </w:r>
      <w:r w:rsidR="007A051C" w:rsidRPr="007F00F2">
        <w:rPr>
          <w:lang w:val="en-US"/>
        </w:rPr>
        <w:t xml:space="preserve"> of public and private actors in the creation of public solutions (Horne &amp; Shirley, 2009; OECD, 2011)</w:t>
      </w:r>
      <w:r w:rsidR="006615DC" w:rsidRPr="007F00F2">
        <w:rPr>
          <w:lang w:val="en-US"/>
        </w:rPr>
        <w:t xml:space="preserve"> and are a suitable instrument in the development of an effective measure to tackle the so-called wicked problems (</w:t>
      </w:r>
      <w:r w:rsidR="00810C7F" w:rsidRPr="007F00F2">
        <w:rPr>
          <w:lang w:val="en-US"/>
        </w:rPr>
        <w:t xml:space="preserve"> </w:t>
      </w:r>
      <w:proofErr w:type="spellStart"/>
      <w:r w:rsidR="00D642CF" w:rsidRPr="007F00F2">
        <w:rPr>
          <w:lang w:val="en-US"/>
        </w:rPr>
        <w:t>Kepkay</w:t>
      </w:r>
      <w:proofErr w:type="spellEnd"/>
      <w:r w:rsidR="00D642CF" w:rsidRPr="007F00F2">
        <w:rPr>
          <w:lang w:val="en-US"/>
        </w:rPr>
        <w:t xml:space="preserve"> 2002, Campbell 2003, Van Bueren et al. 2003, Salwasser 2004, Conklin 2006). The attraction of the ‘wicked problem’ concept is that it seems to provide additional insights concerning why many policies and programs generate controversy, fail to achieve their stated goals, cause unforeseen effects, or are impossibly difficult to coordinate and monitor</w:t>
      </w:r>
      <w:r w:rsidR="00D642CF" w:rsidRPr="007F00F2">
        <w:rPr>
          <w:color w:val="222222"/>
          <w:shd w:val="clear" w:color="auto" w:fill="FFFFFF"/>
          <w:lang w:val="en-US"/>
        </w:rPr>
        <w:t xml:space="preserve"> (Head</w:t>
      </w:r>
      <w:r w:rsidR="00810C7F" w:rsidRPr="007F00F2">
        <w:rPr>
          <w:color w:val="222222"/>
          <w:shd w:val="clear" w:color="auto" w:fill="FFFFFF"/>
          <w:lang w:val="en-US"/>
        </w:rPr>
        <w:t xml:space="preserve">; </w:t>
      </w:r>
      <w:r w:rsidR="00D642CF" w:rsidRPr="007F00F2">
        <w:rPr>
          <w:color w:val="222222"/>
          <w:shd w:val="clear" w:color="auto" w:fill="FFFFFF"/>
          <w:lang w:val="en-US"/>
        </w:rPr>
        <w:t>2008).</w:t>
      </w:r>
    </w:p>
    <w:p w:rsidR="00810C7F" w:rsidRPr="007F00F2" w:rsidRDefault="003A03CD" w:rsidP="00452CEC">
      <w:pPr>
        <w:shd w:val="clear" w:color="auto" w:fill="FFFFFF" w:themeFill="background1"/>
        <w:jc w:val="both"/>
        <w:rPr>
          <w:lang w:val="en-US"/>
        </w:rPr>
      </w:pPr>
      <w:r w:rsidRPr="007F00F2">
        <w:rPr>
          <w:lang w:val="en-US"/>
        </w:rPr>
        <w:t xml:space="preserve">The public governance literature illustrates how organizations from the public, private, and nonprofit sectors and communities need to collaborate to deal with social “wicked” problems, caused by the dynamic complexity characterizing today’s societies (Bianchi, 2015; Head &amp; Alford, 2013; </w:t>
      </w:r>
      <w:proofErr w:type="spellStart"/>
      <w:r w:rsidRPr="007F00F2">
        <w:rPr>
          <w:lang w:val="en-US"/>
        </w:rPr>
        <w:t>Laegreid</w:t>
      </w:r>
      <w:proofErr w:type="spellEnd"/>
      <w:r w:rsidRPr="007F00F2">
        <w:rPr>
          <w:lang w:val="en-US"/>
        </w:rPr>
        <w:t xml:space="preserve"> &amp; </w:t>
      </w:r>
      <w:proofErr w:type="spellStart"/>
      <w:r w:rsidRPr="007F00F2">
        <w:rPr>
          <w:lang w:val="en-US"/>
        </w:rPr>
        <w:t>Rykkja</w:t>
      </w:r>
      <w:proofErr w:type="spellEnd"/>
      <w:r w:rsidRPr="007F00F2">
        <w:rPr>
          <w:lang w:val="en-US"/>
        </w:rPr>
        <w:t>, 2014).</w:t>
      </w:r>
      <w:r w:rsidR="00810C7F" w:rsidRPr="007F00F2">
        <w:rPr>
          <w:lang w:val="en-US"/>
        </w:rPr>
        <w:t xml:space="preserve"> </w:t>
      </w:r>
    </w:p>
    <w:p w:rsidR="00E05EBD" w:rsidRPr="007F00F2" w:rsidRDefault="003A03CD" w:rsidP="00452CEC">
      <w:pPr>
        <w:shd w:val="clear" w:color="auto" w:fill="FFFFFF" w:themeFill="background1"/>
        <w:jc w:val="both"/>
        <w:rPr>
          <w:lang w:val="en-US"/>
        </w:rPr>
      </w:pPr>
      <w:r w:rsidRPr="007F00F2">
        <w:rPr>
          <w:lang w:val="en-US"/>
        </w:rPr>
        <w:t xml:space="preserve">"Wicked" problems characterize most of the governmental planning, particularly where social issues are concerned. These are complex policy problems exhibiting high risk and uncertainty and a high interdependency among the causal factors. </w:t>
      </w:r>
    </w:p>
    <w:p w:rsidR="00D642CF" w:rsidRPr="007F00F2" w:rsidRDefault="003A03CD" w:rsidP="00452CEC">
      <w:pPr>
        <w:shd w:val="clear" w:color="auto" w:fill="FFFFFF" w:themeFill="background1"/>
        <w:jc w:val="both"/>
      </w:pPr>
      <w:r w:rsidRPr="007F00F2">
        <w:rPr>
          <w:lang w:val="en-US"/>
        </w:rPr>
        <w:t xml:space="preserve">“Wicked” problems cannot be tackled by any single organization, and they typically spill over administrative levels and responsibilities. They are characterized by multilevel, multi-actor, and multi-sectoral challenges. </w:t>
      </w:r>
      <w:r w:rsidRPr="007F00F2">
        <w:t xml:space="preserve">This is illustrated in Figure 1. </w:t>
      </w:r>
    </w:p>
    <w:p w:rsidR="005C4E3C" w:rsidRPr="007F00F2" w:rsidRDefault="005C4E3C" w:rsidP="00452CEC">
      <w:pPr>
        <w:shd w:val="clear" w:color="auto" w:fill="FFFFFF" w:themeFill="background1"/>
        <w:jc w:val="both"/>
        <w:rPr>
          <w:color w:val="222222"/>
          <w:u w:val="single"/>
          <w:shd w:val="clear" w:color="auto" w:fill="FFFFFF"/>
          <w:lang w:val="en-US"/>
        </w:rPr>
      </w:pPr>
    </w:p>
    <w:p w:rsidR="005C4E3C" w:rsidRPr="007F00F2" w:rsidRDefault="003A03CD" w:rsidP="00452CEC">
      <w:pPr>
        <w:shd w:val="clear" w:color="auto" w:fill="FFFFFF" w:themeFill="background1"/>
        <w:jc w:val="center"/>
      </w:pPr>
      <w:r w:rsidRPr="007F00F2">
        <w:rPr>
          <w:noProof/>
        </w:rPr>
        <w:lastRenderedPageBreak/>
        <w:drawing>
          <wp:inline distT="0" distB="0" distL="0" distR="0">
            <wp:extent cx="5465238" cy="2452255"/>
            <wp:effectExtent l="0" t="0" r="0" b="0"/>
            <wp:docPr id="3" name="Immagine 3" descr="Immagine che contiene screensho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rcRect b="14067"/>
                    <a:stretch>
                      <a:fillRect/>
                    </a:stretch>
                  </pic:blipFill>
                  <pic:spPr bwMode="auto">
                    <a:xfrm>
                      <a:off x="0" y="0"/>
                      <a:ext cx="5475838" cy="2457011"/>
                    </a:xfrm>
                    <a:prstGeom prst="rect">
                      <a:avLst/>
                    </a:prstGeom>
                    <a:ln>
                      <a:noFill/>
                    </a:ln>
                    <a:extLst>
                      <a:ext uri="{53640926-AAD7-44D8-BBD7-CCE9431645EC}">
                        <a14:shadowObscured xmlns:a14="http://schemas.microsoft.com/office/drawing/2010/main"/>
                      </a:ext>
                    </a:extLst>
                  </pic:spPr>
                </pic:pic>
              </a:graphicData>
            </a:graphic>
          </wp:inline>
        </w:drawing>
      </w:r>
    </w:p>
    <w:p w:rsidR="009E6106" w:rsidRPr="007F00F2" w:rsidRDefault="003A03CD" w:rsidP="00452CEC">
      <w:pPr>
        <w:pStyle w:val="NormaleWeb"/>
        <w:shd w:val="clear" w:color="auto" w:fill="FFFFFF" w:themeFill="background1"/>
        <w:jc w:val="center"/>
        <w:rPr>
          <w:sz w:val="22"/>
          <w:szCs w:val="22"/>
          <w:lang w:val="en-US"/>
        </w:rPr>
      </w:pPr>
      <w:r w:rsidRPr="007F00F2">
        <w:rPr>
          <w:sz w:val="22"/>
          <w:szCs w:val="22"/>
          <w:lang w:val="en-US"/>
        </w:rPr>
        <w:t xml:space="preserve">Figure </w:t>
      </w:r>
      <w:r w:rsidR="006D1ACB" w:rsidRPr="007F00F2">
        <w:rPr>
          <w:sz w:val="22"/>
          <w:szCs w:val="22"/>
          <w:lang w:val="en-US"/>
        </w:rPr>
        <w:t>1</w:t>
      </w:r>
      <w:r w:rsidRPr="007F00F2">
        <w:rPr>
          <w:sz w:val="22"/>
          <w:szCs w:val="22"/>
          <w:lang w:val="en-US"/>
        </w:rPr>
        <w:t xml:space="preserve">. </w:t>
      </w:r>
      <w:r w:rsidR="005E4B99" w:rsidRPr="007F00F2">
        <w:rPr>
          <w:sz w:val="22"/>
          <w:szCs w:val="22"/>
          <w:lang w:val="en-US"/>
        </w:rPr>
        <w:t>Representation of tame Vs. wicked problems</w:t>
      </w:r>
    </w:p>
    <w:p w:rsidR="00944CC9" w:rsidRPr="007F00F2" w:rsidRDefault="003A03CD" w:rsidP="00452CEC">
      <w:pPr>
        <w:shd w:val="clear" w:color="auto" w:fill="FFFFFF" w:themeFill="background1"/>
        <w:jc w:val="both"/>
        <w:rPr>
          <w:lang w:val="en-US"/>
        </w:rPr>
      </w:pPr>
      <w:r w:rsidRPr="007F00F2">
        <w:rPr>
          <w:lang w:val="en-US"/>
        </w:rPr>
        <w:t>There is an increasing number of policy areas where traditional approaches are seen as having failed to produce the expected outcomes and deliver value. Traditional is here taken to mean both technical and expert-driven solutions, as well as routine administrative solutions</w:t>
      </w:r>
      <w:r w:rsidR="00824D06" w:rsidRPr="007F00F2">
        <w:rPr>
          <w:lang w:val="en-US"/>
        </w:rPr>
        <w:t xml:space="preserve">. </w:t>
      </w:r>
      <w:r w:rsidRPr="007F00F2">
        <w:rPr>
          <w:lang w:val="en-US"/>
        </w:rPr>
        <w:t>To the extent that traditional approaches to management and problem-solving are seen as having failed to provide adequate or successful long-term outcomes in many problem areas,</w:t>
      </w:r>
      <w:r w:rsidR="00824D06" w:rsidRPr="007F00F2">
        <w:rPr>
          <w:lang w:val="en-US"/>
        </w:rPr>
        <w:t xml:space="preserve"> especially at a more complex and supranational level, </w:t>
      </w:r>
      <w:r w:rsidRPr="007F00F2">
        <w:rPr>
          <w:lang w:val="en-US"/>
        </w:rPr>
        <w:t>open dialogues among stakeholders and experts to seek “new methodologies”</w:t>
      </w:r>
      <w:r w:rsidR="00824D06" w:rsidRPr="007F00F2">
        <w:rPr>
          <w:lang w:val="en-US"/>
        </w:rPr>
        <w:t xml:space="preserve"> </w:t>
      </w:r>
      <w:r w:rsidRPr="007F00F2">
        <w:rPr>
          <w:lang w:val="en-US"/>
        </w:rPr>
        <w:t>are one of the</w:t>
      </w:r>
      <w:r w:rsidR="00824D06" w:rsidRPr="007F00F2">
        <w:rPr>
          <w:lang w:val="en-US"/>
        </w:rPr>
        <w:t xml:space="preserve"> most innovative </w:t>
      </w:r>
      <w:r w:rsidRPr="007F00F2">
        <w:rPr>
          <w:lang w:val="en-US"/>
        </w:rPr>
        <w:t xml:space="preserve">ways to explore </w:t>
      </w:r>
      <w:r w:rsidR="00824D06" w:rsidRPr="007F00F2">
        <w:rPr>
          <w:lang w:val="en-US"/>
        </w:rPr>
        <w:t>how to deliver more sustainable policy for wicked problems.</w:t>
      </w:r>
    </w:p>
    <w:p w:rsidR="001A3248" w:rsidRPr="007F00F2" w:rsidRDefault="001A3248" w:rsidP="00452CEC">
      <w:pPr>
        <w:shd w:val="clear" w:color="auto" w:fill="FFFFFF" w:themeFill="background1"/>
        <w:jc w:val="both"/>
        <w:rPr>
          <w:lang w:val="en-US"/>
        </w:rPr>
      </w:pPr>
    </w:p>
    <w:p w:rsidR="00944CC9" w:rsidRPr="007F00F2" w:rsidRDefault="003A03CD" w:rsidP="00452CEC">
      <w:pPr>
        <w:shd w:val="clear" w:color="auto" w:fill="FFFFFF" w:themeFill="background1"/>
        <w:jc w:val="both"/>
        <w:rPr>
          <w:lang w:val="en-US"/>
        </w:rPr>
      </w:pPr>
      <w:r w:rsidRPr="007F00F2">
        <w:rPr>
          <w:lang w:val="en-US"/>
        </w:rPr>
        <w:t xml:space="preserve">In this framework, intrinsic characteristics of wicked problems </w:t>
      </w:r>
      <w:r w:rsidR="00CC25CD" w:rsidRPr="007F00F2">
        <w:rPr>
          <w:lang w:val="en-US"/>
        </w:rPr>
        <w:t>are</w:t>
      </w:r>
      <w:r w:rsidRPr="007F00F2">
        <w:rPr>
          <w:lang w:val="en-US"/>
        </w:rPr>
        <w:t xml:space="preserve">: </w:t>
      </w:r>
    </w:p>
    <w:p w:rsidR="00944CC9" w:rsidRPr="007F00F2" w:rsidRDefault="00944CC9" w:rsidP="00452CEC">
      <w:pPr>
        <w:shd w:val="clear" w:color="auto" w:fill="FFFFFF" w:themeFill="background1"/>
        <w:jc w:val="both"/>
        <w:rPr>
          <w:lang w:val="en-US"/>
        </w:rPr>
      </w:pPr>
    </w:p>
    <w:p w:rsidR="00944CC9" w:rsidRPr="007F00F2" w:rsidRDefault="003A03CD" w:rsidP="00452CEC">
      <w:pPr>
        <w:pStyle w:val="Paragrafoelenco"/>
        <w:numPr>
          <w:ilvl w:val="0"/>
          <w:numId w:val="28"/>
        </w:numPr>
        <w:shd w:val="clear" w:color="auto" w:fill="FFFFFF" w:themeFill="background1"/>
        <w:jc w:val="both"/>
        <w:rPr>
          <w:lang w:val="en-US"/>
        </w:rPr>
      </w:pPr>
      <w:r w:rsidRPr="007F00F2">
        <w:rPr>
          <w:lang w:val="en-US"/>
        </w:rPr>
        <w:t>Wicked problems are poorly identified for this reason need a detailed process of scoping</w:t>
      </w:r>
    </w:p>
    <w:p w:rsidR="00944CC9" w:rsidRPr="007F00F2" w:rsidRDefault="003A03CD" w:rsidP="00452CEC">
      <w:pPr>
        <w:pStyle w:val="Paragrafoelenco"/>
        <w:numPr>
          <w:ilvl w:val="0"/>
          <w:numId w:val="28"/>
        </w:numPr>
        <w:shd w:val="clear" w:color="auto" w:fill="FFFFFF" w:themeFill="background1"/>
        <w:jc w:val="both"/>
        <w:rPr>
          <w:lang w:val="en-US"/>
        </w:rPr>
      </w:pPr>
      <w:r w:rsidRPr="007F00F2">
        <w:rPr>
          <w:lang w:val="en-US"/>
        </w:rPr>
        <w:t>Wicked problems themselves may continuously be changing according to environmental and systemic changes</w:t>
      </w:r>
    </w:p>
    <w:p w:rsidR="00944CC9" w:rsidRPr="007F00F2" w:rsidRDefault="003A03CD" w:rsidP="00452CEC">
      <w:pPr>
        <w:pStyle w:val="Paragrafoelenco"/>
        <w:numPr>
          <w:ilvl w:val="0"/>
          <w:numId w:val="28"/>
        </w:numPr>
        <w:shd w:val="clear" w:color="auto" w:fill="FFFFFF" w:themeFill="background1"/>
        <w:jc w:val="both"/>
        <w:rPr>
          <w:lang w:val="en-US"/>
        </w:rPr>
      </w:pPr>
      <w:r w:rsidRPr="007F00F2">
        <w:rPr>
          <w:lang w:val="en-US"/>
        </w:rPr>
        <w:t>Often solutions for wicked problems may be addressing the symptoms instead of underlying causes</w:t>
      </w:r>
    </w:p>
    <w:p w:rsidR="00944CC9" w:rsidRPr="007F00F2" w:rsidRDefault="003A03CD" w:rsidP="00452CEC">
      <w:pPr>
        <w:pStyle w:val="Paragrafoelenco"/>
        <w:numPr>
          <w:ilvl w:val="0"/>
          <w:numId w:val="28"/>
        </w:numPr>
        <w:shd w:val="clear" w:color="auto" w:fill="FFFFFF" w:themeFill="background1"/>
        <w:jc w:val="both"/>
        <w:rPr>
          <w:lang w:val="en-US"/>
        </w:rPr>
      </w:pPr>
      <w:r w:rsidRPr="007F00F2">
        <w:rPr>
          <w:lang w:val="en-US"/>
        </w:rPr>
        <w:t>People may disagree so strongly that many solution-options are unworkable and need to find a more inclusive consensus</w:t>
      </w:r>
    </w:p>
    <w:p w:rsidR="00944CC9" w:rsidRPr="007F00F2" w:rsidRDefault="003A03CD" w:rsidP="00452CEC">
      <w:pPr>
        <w:pStyle w:val="Paragrafoelenco"/>
        <w:numPr>
          <w:ilvl w:val="0"/>
          <w:numId w:val="28"/>
        </w:numPr>
        <w:shd w:val="clear" w:color="auto" w:fill="FFFFFF" w:themeFill="background1"/>
        <w:jc w:val="both"/>
        <w:rPr>
          <w:lang w:val="en-US"/>
        </w:rPr>
      </w:pPr>
      <w:r w:rsidRPr="007F00F2">
        <w:rPr>
          <w:lang w:val="en-US"/>
        </w:rPr>
        <w:t>The knowledge base required for effective implementation may be weak, fragmented, or contested</w:t>
      </w:r>
      <w:r w:rsidR="000461B3" w:rsidRPr="007F00F2">
        <w:rPr>
          <w:lang w:val="en-US"/>
        </w:rPr>
        <w:t xml:space="preserve"> for this reason a broader pool of competence should be at the disposal </w:t>
      </w:r>
    </w:p>
    <w:p w:rsidR="00944CC9" w:rsidRPr="007F00F2" w:rsidRDefault="003A03CD" w:rsidP="00452CEC">
      <w:pPr>
        <w:pStyle w:val="Paragrafoelenco"/>
        <w:numPr>
          <w:ilvl w:val="0"/>
          <w:numId w:val="28"/>
        </w:numPr>
        <w:shd w:val="clear" w:color="auto" w:fill="FFFFFF" w:themeFill="background1"/>
        <w:jc w:val="both"/>
        <w:rPr>
          <w:lang w:val="en-US"/>
        </w:rPr>
      </w:pPr>
      <w:r w:rsidRPr="007F00F2">
        <w:rPr>
          <w:lang w:val="en-US"/>
        </w:rPr>
        <w:t>Some solutions may depend on achieving significant shifts in attitudes and behaviors (i.e., future changed conduct on the part of many citizens or stakeholders), but there are insufficient incentives or points of leverage to ensure that such shifts are actualized.</w:t>
      </w:r>
    </w:p>
    <w:p w:rsidR="00A40D7D" w:rsidRPr="007F00F2" w:rsidRDefault="00A40D7D" w:rsidP="00452CEC">
      <w:pPr>
        <w:shd w:val="clear" w:color="auto" w:fill="FFFFFF" w:themeFill="background1"/>
        <w:jc w:val="both"/>
        <w:rPr>
          <w:lang w:val="en-US"/>
        </w:rPr>
      </w:pPr>
    </w:p>
    <w:p w:rsidR="00D642CF" w:rsidRPr="007F00F2" w:rsidRDefault="003A03CD" w:rsidP="00452CEC">
      <w:pPr>
        <w:shd w:val="clear" w:color="auto" w:fill="FFFFFF" w:themeFill="background1"/>
        <w:jc w:val="both"/>
        <w:rPr>
          <w:lang w:val="en-US"/>
        </w:rPr>
      </w:pPr>
      <w:r w:rsidRPr="007F00F2">
        <w:rPr>
          <w:lang w:val="en-US"/>
        </w:rPr>
        <w:t xml:space="preserve">If there is no single </w:t>
      </w:r>
      <w:r w:rsidR="003C3090" w:rsidRPr="007F00F2">
        <w:rPr>
          <w:lang w:val="en-US"/>
        </w:rPr>
        <w:t>“</w:t>
      </w:r>
      <w:r w:rsidRPr="007F00F2">
        <w:rPr>
          <w:lang w:val="en-US"/>
        </w:rPr>
        <w:t>root cause</w:t>
      </w:r>
      <w:r w:rsidR="003C3090" w:rsidRPr="007F00F2">
        <w:rPr>
          <w:lang w:val="en-US"/>
        </w:rPr>
        <w:t>”</w:t>
      </w:r>
      <w:r w:rsidRPr="007F00F2">
        <w:rPr>
          <w:lang w:val="en-US"/>
        </w:rPr>
        <w:t xml:space="preserve"> of complexity, uncertainty, and disagreement, and therefore no root cause of </w:t>
      </w:r>
      <w:r w:rsidR="003C3090" w:rsidRPr="007F00F2">
        <w:rPr>
          <w:lang w:val="en-US"/>
        </w:rPr>
        <w:t>“</w:t>
      </w:r>
      <w:r w:rsidRPr="007F00F2">
        <w:rPr>
          <w:lang w:val="en-US"/>
        </w:rPr>
        <w:t>wickedness</w:t>
      </w:r>
      <w:r w:rsidR="003C3090" w:rsidRPr="007F00F2">
        <w:rPr>
          <w:lang w:val="en-US"/>
        </w:rPr>
        <w:t>,"</w:t>
      </w:r>
      <w:r w:rsidRPr="007F00F2">
        <w:rPr>
          <w:lang w:val="en-US"/>
        </w:rPr>
        <w:t xml:space="preserve"> but instead more wicked causes, it follows that there is no single best approach to tackling such problems. For this reason, in relation to the wicked problems, a holistic approach such as co-creation appears, among the different collaborative methodologies, to be the mo</w:t>
      </w:r>
      <w:r w:rsidR="00E26CD3" w:rsidRPr="007F00F2">
        <w:rPr>
          <w:lang w:val="en-US"/>
        </w:rPr>
        <w:t>st</w:t>
      </w:r>
      <w:r w:rsidRPr="007F00F2">
        <w:rPr>
          <w:lang w:val="en-US"/>
        </w:rPr>
        <w:t xml:space="preserve"> suitable.</w:t>
      </w:r>
    </w:p>
    <w:p w:rsidR="008957DD" w:rsidRPr="007F00F2" w:rsidRDefault="00CC25CD" w:rsidP="00452CEC">
      <w:pPr>
        <w:shd w:val="clear" w:color="auto" w:fill="FFFFFF" w:themeFill="background1"/>
        <w:jc w:val="both"/>
        <w:rPr>
          <w:lang w:val="en-US"/>
        </w:rPr>
      </w:pPr>
      <w:r w:rsidRPr="007F00F2">
        <w:rPr>
          <w:lang w:val="en-US"/>
        </w:rPr>
        <w:lastRenderedPageBreak/>
        <w:t>In theory, c</w:t>
      </w:r>
      <w:r w:rsidR="003A03CD" w:rsidRPr="007F00F2">
        <w:rPr>
          <w:lang w:val="en-US"/>
        </w:rPr>
        <w:t>o-creation appears to be an unusual instrument in the framework of c</w:t>
      </w:r>
      <w:r w:rsidR="005A6A9E" w:rsidRPr="007F00F2">
        <w:rPr>
          <w:lang w:val="en-US"/>
        </w:rPr>
        <w:t xml:space="preserve">ollaborative governance </w:t>
      </w:r>
      <w:r w:rsidR="003A03CD" w:rsidRPr="007F00F2">
        <w:rPr>
          <w:lang w:val="en-US"/>
        </w:rPr>
        <w:t>because it</w:t>
      </w:r>
      <w:r w:rsidR="005A6A9E" w:rsidRPr="007F00F2">
        <w:rPr>
          <w:lang w:val="en-US"/>
        </w:rPr>
        <w:t xml:space="preserve"> highlights the potential impact of collaborative interaction between public and private actors on the ability to foster new and innovative solutions to intractable problems. Hence, the current proliferation of arenas of co-creation is likely to stimulate processes of collaborative innovation that offer a welcome alternative to both intra-organizational entrepreneurialism and market-driven innovation (Hartley, Sørensen, &amp; Torfing, 2013).</w:t>
      </w:r>
      <w:r w:rsidR="0014536B" w:rsidRPr="007F00F2">
        <w:rPr>
          <w:lang w:val="en-US"/>
        </w:rPr>
        <w:t xml:space="preserve"> </w:t>
      </w:r>
      <w:r w:rsidR="000C0E66" w:rsidRPr="007F00F2">
        <w:rPr>
          <w:lang w:val="en-US"/>
        </w:rPr>
        <w:t>To develop and sustain these new modes of interaction, participants typically create special platforms for community engagement</w:t>
      </w:r>
      <w:r w:rsidR="003A03CD" w:rsidRPr="007F00F2">
        <w:rPr>
          <w:lang w:val="en-US"/>
        </w:rPr>
        <w:t xml:space="preserve">, </w:t>
      </w:r>
      <w:r w:rsidR="000C0E66" w:rsidRPr="007F00F2">
        <w:rPr>
          <w:lang w:val="en-US"/>
        </w:rPr>
        <w:t>many of which incorporate supporting technology tools</w:t>
      </w:r>
      <w:r w:rsidR="003A03CD" w:rsidRPr="007F00F2">
        <w:rPr>
          <w:lang w:val="en-US"/>
        </w:rPr>
        <w:t xml:space="preserve"> (</w:t>
      </w:r>
      <w:proofErr w:type="spellStart"/>
      <w:r w:rsidR="003A03CD" w:rsidRPr="007F00F2">
        <w:rPr>
          <w:lang w:val="en-US"/>
        </w:rPr>
        <w:t>Gouillart</w:t>
      </w:r>
      <w:proofErr w:type="spellEnd"/>
      <w:r w:rsidR="003A03CD" w:rsidRPr="007F00F2">
        <w:rPr>
          <w:lang w:val="en-US"/>
        </w:rPr>
        <w:t>, F., &amp; Hallett, T.</w:t>
      </w:r>
      <w:r w:rsidRPr="007F00F2">
        <w:rPr>
          <w:lang w:val="en-US"/>
        </w:rPr>
        <w:t xml:space="preserve">, </w:t>
      </w:r>
      <w:r w:rsidR="003A03CD" w:rsidRPr="007F00F2">
        <w:rPr>
          <w:lang w:val="en-US"/>
        </w:rPr>
        <w:t>2015).</w:t>
      </w:r>
    </w:p>
    <w:p w:rsidR="008A48BE" w:rsidRPr="007F00F2" w:rsidRDefault="003A03CD" w:rsidP="00452CEC">
      <w:pPr>
        <w:shd w:val="clear" w:color="auto" w:fill="FFFFFF" w:themeFill="background1"/>
        <w:jc w:val="both"/>
        <w:rPr>
          <w:lang w:val="en-US"/>
        </w:rPr>
      </w:pPr>
      <w:r w:rsidRPr="007F00F2">
        <w:rPr>
          <w:lang w:val="en-US"/>
        </w:rPr>
        <w:t>The two above streams of literature show how the discussion around collaborative governance modes can be read through the lens of developing a comprehensive definition of "co-creation" as a methodology to support innovations that have a different objective. This research aims to understand if and how co-creation can be applied as a collaborative practice in the engagement of crowd in the resolution of wicked problems and if ultimately, it can be considered to be a viable and implementable option to experiment collaborative governance concretely.</w:t>
      </w:r>
    </w:p>
    <w:p w:rsidR="00C27813" w:rsidRPr="007F00F2" w:rsidRDefault="00C27813" w:rsidP="00452CEC">
      <w:pPr>
        <w:shd w:val="clear" w:color="auto" w:fill="FFFFFF" w:themeFill="background1"/>
        <w:jc w:val="both"/>
        <w:rPr>
          <w:lang w:val="en-US"/>
        </w:rPr>
      </w:pPr>
    </w:p>
    <w:p w:rsidR="00DC4CB1" w:rsidRPr="007F00F2" w:rsidRDefault="00DC4CB1" w:rsidP="00452CEC">
      <w:pPr>
        <w:shd w:val="clear" w:color="auto" w:fill="FFFFFF" w:themeFill="background1"/>
        <w:rPr>
          <w:b/>
          <w:bCs/>
          <w:sz w:val="32"/>
          <w:szCs w:val="32"/>
          <w:lang w:val="en-US"/>
        </w:rPr>
      </w:pPr>
    </w:p>
    <w:p w:rsidR="00E05EBD" w:rsidRPr="007F00F2" w:rsidRDefault="003A03CD" w:rsidP="00452CEC">
      <w:pPr>
        <w:shd w:val="clear" w:color="auto" w:fill="FFFFFF" w:themeFill="background1"/>
        <w:rPr>
          <w:b/>
          <w:bCs/>
          <w:sz w:val="32"/>
          <w:szCs w:val="32"/>
          <w:lang w:val="en-US"/>
        </w:rPr>
      </w:pPr>
      <w:r w:rsidRPr="007F00F2">
        <w:rPr>
          <w:b/>
          <w:bCs/>
          <w:sz w:val="32"/>
          <w:szCs w:val="32"/>
          <w:lang w:val="en-US"/>
        </w:rPr>
        <w:t xml:space="preserve">Research Framework </w:t>
      </w:r>
    </w:p>
    <w:p w:rsidR="007158AC" w:rsidRPr="007F00F2" w:rsidRDefault="003A03CD" w:rsidP="00452CEC">
      <w:pPr>
        <w:pStyle w:val="NormaleWeb"/>
        <w:shd w:val="clear" w:color="auto" w:fill="FFFFFF" w:themeFill="background1"/>
        <w:jc w:val="both"/>
        <w:rPr>
          <w:lang w:val="en-US"/>
        </w:rPr>
      </w:pPr>
      <w:r w:rsidRPr="007F00F2">
        <w:rPr>
          <w:lang w:val="en-US"/>
        </w:rPr>
        <w:t xml:space="preserve">In other words, </w:t>
      </w:r>
      <w:r w:rsidR="00CC25CD" w:rsidRPr="007F00F2">
        <w:rPr>
          <w:lang w:val="en-US"/>
        </w:rPr>
        <w:t>another</w:t>
      </w:r>
      <w:r w:rsidRPr="007F00F2">
        <w:rPr>
          <w:lang w:val="en-US"/>
        </w:rPr>
        <w:t xml:space="preserve"> focus of the research is to </w:t>
      </w:r>
      <w:r w:rsidR="00CC25CD" w:rsidRPr="007F00F2">
        <w:rPr>
          <w:lang w:val="en-US"/>
        </w:rPr>
        <w:t xml:space="preserve">primarily </w:t>
      </w:r>
      <w:r w:rsidRPr="007F00F2">
        <w:rPr>
          <w:lang w:val="en-US"/>
        </w:rPr>
        <w:t>investigate if co-creation can be considered a viable application of "citizen engagement" in collaborative governance regimes. In this context, we define regime as “the particular mode of, or system for, public decision making in which cross-boundary collaboration represents the prevailing pattern of behavior and activity” (Emerson et al., 2012; Emerson &amp; Nabatchi, 2015). The integrative framework for collaborative governance depicted below in figure 1, which is inspired by the seminal and well-established paper proposed by Emerson &amp; Nabatchi, 2015 represents a series of nested dimensions that depict the surrounding system context of collaborative governance regimes in which we are investigating. Here a detailed list of all the concatenated layers:</w:t>
      </w:r>
    </w:p>
    <w:p w:rsidR="007158AC" w:rsidRPr="007F00F2" w:rsidRDefault="003A03CD" w:rsidP="00452CEC">
      <w:pPr>
        <w:pStyle w:val="NormaleWeb"/>
        <w:numPr>
          <w:ilvl w:val="0"/>
          <w:numId w:val="27"/>
        </w:numPr>
        <w:shd w:val="clear" w:color="auto" w:fill="FFFFFF" w:themeFill="background1"/>
        <w:jc w:val="both"/>
        <w:rPr>
          <w:lang w:val="en-US"/>
        </w:rPr>
      </w:pPr>
      <w:r w:rsidRPr="007F00F2">
        <w:rPr>
          <w:lang w:val="en-US"/>
        </w:rPr>
        <w:t xml:space="preserve">Level 1. The outermost box represents the general system context with the myriad political, legal, socioeconomic, environmental, and other influences that affect and are affected the collaborative governance setting; for the </w:t>
      </w:r>
      <w:r w:rsidR="00CC25CD" w:rsidRPr="007F00F2">
        <w:rPr>
          <w:lang w:val="en-US"/>
        </w:rPr>
        <w:t>goal</w:t>
      </w:r>
      <w:r w:rsidRPr="007F00F2">
        <w:rPr>
          <w:lang w:val="en-US"/>
        </w:rPr>
        <w:t xml:space="preserve"> of this paper, those will be considered as exogenous variables to our model.</w:t>
      </w:r>
    </w:p>
    <w:p w:rsidR="007158AC" w:rsidRPr="007F00F2" w:rsidRDefault="003A03CD" w:rsidP="00452CEC">
      <w:pPr>
        <w:pStyle w:val="NormaleWeb"/>
        <w:numPr>
          <w:ilvl w:val="0"/>
          <w:numId w:val="27"/>
        </w:numPr>
        <w:shd w:val="clear" w:color="auto" w:fill="FFFFFF" w:themeFill="background1"/>
        <w:jc w:val="both"/>
        <w:rPr>
          <w:lang w:val="en-US"/>
        </w:rPr>
      </w:pPr>
      <w:r w:rsidRPr="007F00F2">
        <w:rPr>
          <w:lang w:val="en-US"/>
        </w:rPr>
        <w:t>Level 2. From this system, context emerges several triggers (uncertainty, interdependence, turbulence) that generate the energy and impetus to begin collaboration and set the shared motivation and direction for the collaboration.</w:t>
      </w:r>
    </w:p>
    <w:p w:rsidR="007158AC" w:rsidRPr="007F00F2" w:rsidRDefault="003A03CD" w:rsidP="00452CEC">
      <w:pPr>
        <w:pStyle w:val="NormaleWeb"/>
        <w:numPr>
          <w:ilvl w:val="0"/>
          <w:numId w:val="27"/>
        </w:numPr>
        <w:shd w:val="clear" w:color="auto" w:fill="FFFFFF" w:themeFill="background1"/>
        <w:jc w:val="both"/>
        <w:rPr>
          <w:lang w:val="en-US"/>
        </w:rPr>
      </w:pPr>
      <w:r w:rsidRPr="007F00F2">
        <w:rPr>
          <w:lang w:val="en-US"/>
        </w:rPr>
        <w:t>Level 3. Inside the second box is depicted with the dashed borders the collaborative governance regime, which can take on a variety of forms and functions and may include a variety of crowds and. This is our area of investigation</w:t>
      </w:r>
      <w:r w:rsidR="00CC25CD" w:rsidRPr="007F00F2">
        <w:rPr>
          <w:lang w:val="en-US"/>
        </w:rPr>
        <w:t xml:space="preserve"> since we consider co-creation as our collaboration dynamic under investigation.</w:t>
      </w:r>
    </w:p>
    <w:p w:rsidR="007158AC" w:rsidRPr="007F00F2" w:rsidRDefault="003A03CD" w:rsidP="00452CEC">
      <w:pPr>
        <w:pStyle w:val="NormaleWeb"/>
        <w:numPr>
          <w:ilvl w:val="0"/>
          <w:numId w:val="27"/>
        </w:numPr>
        <w:shd w:val="clear" w:color="auto" w:fill="FFFFFF" w:themeFill="background1"/>
        <w:jc w:val="both"/>
        <w:rPr>
          <w:lang w:val="en-US"/>
        </w:rPr>
      </w:pPr>
      <w:r w:rsidRPr="007F00F2">
        <w:rPr>
          <w:lang w:val="en-US"/>
        </w:rPr>
        <w:t>Level 4. The focal point of interest to our research is encompassed by the iterative cycling of collaboration dynamics, as well as the collaborative actions generated inside the regime (e.g., in our case co-creation as a participatory process).</w:t>
      </w:r>
    </w:p>
    <w:p w:rsidR="007158AC" w:rsidRPr="007F00F2" w:rsidRDefault="003A03CD" w:rsidP="00452CEC">
      <w:pPr>
        <w:pStyle w:val="NormaleWeb"/>
        <w:numPr>
          <w:ilvl w:val="0"/>
          <w:numId w:val="27"/>
        </w:numPr>
        <w:shd w:val="clear" w:color="auto" w:fill="FFFFFF" w:themeFill="background1"/>
        <w:jc w:val="both"/>
        <w:rPr>
          <w:lang w:val="en-US"/>
        </w:rPr>
      </w:pPr>
      <w:r w:rsidRPr="007F00F2">
        <w:rPr>
          <w:lang w:val="en-US"/>
        </w:rPr>
        <w:lastRenderedPageBreak/>
        <w:t>Level 5. Three interactive components, each with its own set of elements are, work together to generate and sustain that component, and the components themselves work interactively and iteratively to reinforce one another and propel collaborative actions.</w:t>
      </w:r>
    </w:p>
    <w:p w:rsidR="007158AC" w:rsidRPr="007F00F2" w:rsidRDefault="003A03CD" w:rsidP="00452CEC">
      <w:pPr>
        <w:pStyle w:val="NormaleWeb"/>
        <w:numPr>
          <w:ilvl w:val="2"/>
          <w:numId w:val="24"/>
        </w:numPr>
        <w:shd w:val="clear" w:color="auto" w:fill="FFFFFF" w:themeFill="background1"/>
        <w:jc w:val="both"/>
        <w:rPr>
          <w:lang w:val="en-US"/>
        </w:rPr>
      </w:pPr>
      <w:r w:rsidRPr="007F00F2">
        <w:rPr>
          <w:lang w:val="en-US"/>
        </w:rPr>
        <w:t>Principled engagement, or the fundamental process component of collaboration dynamics, encompasses the interaction of discovery, definition, deliberation, and determinations. During the principled engagement, the participants develop a shared theory of change, which is, in essence, a strategy for accomplishing the collective purpose and target goals.</w:t>
      </w:r>
    </w:p>
    <w:p w:rsidR="007158AC" w:rsidRPr="007F00F2" w:rsidRDefault="003A03CD" w:rsidP="00452CEC">
      <w:pPr>
        <w:pStyle w:val="NormaleWeb"/>
        <w:numPr>
          <w:ilvl w:val="2"/>
          <w:numId w:val="24"/>
        </w:numPr>
        <w:shd w:val="clear" w:color="auto" w:fill="FFFFFF" w:themeFill="background1"/>
        <w:jc w:val="both"/>
        <w:rPr>
          <w:lang w:val="en-US"/>
        </w:rPr>
      </w:pPr>
      <w:r w:rsidRPr="007F00F2">
        <w:rPr>
          <w:lang w:val="en-US"/>
        </w:rPr>
        <w:t xml:space="preserve">Shared motivation, or the relational component of collaboration dynamics, consists of trust, mutual understanding, internal legitimacy, and shared commitment. </w:t>
      </w:r>
    </w:p>
    <w:p w:rsidR="007158AC" w:rsidRPr="007F00F2" w:rsidRDefault="003A03CD" w:rsidP="00452CEC">
      <w:pPr>
        <w:pStyle w:val="NormaleWeb"/>
        <w:numPr>
          <w:ilvl w:val="2"/>
          <w:numId w:val="24"/>
        </w:numPr>
        <w:shd w:val="clear" w:color="auto" w:fill="FFFFFF" w:themeFill="background1"/>
        <w:jc w:val="both"/>
        <w:rPr>
          <w:lang w:val="en-US"/>
        </w:rPr>
      </w:pPr>
      <w:r w:rsidRPr="007F00F2">
        <w:rPr>
          <w:lang w:val="en-US"/>
        </w:rPr>
        <w:t>Capacity for joint action, or the functional component of collaboration dynamics, consists of procedural and institutional arrangements, leadership, knowledge, and resources.</w:t>
      </w:r>
    </w:p>
    <w:p w:rsidR="00440DEA" w:rsidRPr="007F00F2" w:rsidRDefault="003A03CD" w:rsidP="00452CEC">
      <w:pPr>
        <w:pStyle w:val="NormaleWeb"/>
        <w:shd w:val="clear" w:color="auto" w:fill="FFFFFF" w:themeFill="background1"/>
        <w:jc w:val="both"/>
        <w:rPr>
          <w:lang w:val="en-US"/>
        </w:rPr>
      </w:pPr>
      <w:r w:rsidRPr="007F00F2">
        <w:rPr>
          <w:noProof/>
        </w:rPr>
        <w:drawing>
          <wp:inline distT="0" distB="0" distL="0" distR="0">
            <wp:extent cx="5274310" cy="3464560"/>
            <wp:effectExtent l="0" t="0" r="0" b="2540"/>
            <wp:docPr id="13" name="Immagine 13"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548826" name=""/>
                    <pic:cNvPicPr/>
                  </pic:nvPicPr>
                  <pic:blipFill>
                    <a:blip r:embed="rId8"/>
                    <a:stretch>
                      <a:fillRect/>
                    </a:stretch>
                  </pic:blipFill>
                  <pic:spPr>
                    <a:xfrm>
                      <a:off x="0" y="0"/>
                      <a:ext cx="5274310" cy="3464560"/>
                    </a:xfrm>
                    <a:prstGeom prst="rect">
                      <a:avLst/>
                    </a:prstGeom>
                  </pic:spPr>
                </pic:pic>
              </a:graphicData>
            </a:graphic>
          </wp:inline>
        </w:drawing>
      </w:r>
    </w:p>
    <w:p w:rsidR="003C3090" w:rsidRPr="007F00F2" w:rsidRDefault="003A03CD" w:rsidP="00452CEC">
      <w:pPr>
        <w:pStyle w:val="NormaleWeb"/>
        <w:shd w:val="clear" w:color="auto" w:fill="FFFFFF" w:themeFill="background1"/>
        <w:jc w:val="center"/>
        <w:rPr>
          <w:sz w:val="22"/>
          <w:szCs w:val="22"/>
          <w:lang w:val="en-US"/>
        </w:rPr>
      </w:pPr>
      <w:r w:rsidRPr="007F00F2">
        <w:rPr>
          <w:sz w:val="22"/>
          <w:szCs w:val="22"/>
          <w:lang w:val="en-US"/>
        </w:rPr>
        <w:t xml:space="preserve">Figure </w:t>
      </w:r>
      <w:r w:rsidR="006D1ACB" w:rsidRPr="007F00F2">
        <w:rPr>
          <w:sz w:val="22"/>
          <w:szCs w:val="22"/>
          <w:lang w:val="en-US"/>
        </w:rPr>
        <w:t>2</w:t>
      </w:r>
      <w:r w:rsidRPr="007F00F2">
        <w:rPr>
          <w:sz w:val="22"/>
          <w:szCs w:val="22"/>
          <w:lang w:val="en-US"/>
        </w:rPr>
        <w:t>. C</w:t>
      </w:r>
      <w:r w:rsidR="005E4B99" w:rsidRPr="007F00F2">
        <w:rPr>
          <w:sz w:val="22"/>
          <w:szCs w:val="22"/>
          <w:lang w:val="en-US"/>
        </w:rPr>
        <w:t>ollaborative governance framework</w:t>
      </w:r>
      <w:r w:rsidR="00DC4CB1" w:rsidRPr="007F00F2">
        <w:rPr>
          <w:sz w:val="22"/>
          <w:szCs w:val="22"/>
          <w:lang w:val="en-US"/>
        </w:rPr>
        <w:tab/>
      </w:r>
    </w:p>
    <w:p w:rsidR="000755D9" w:rsidRPr="007F00F2" w:rsidRDefault="003A03CD" w:rsidP="00452CEC">
      <w:pPr>
        <w:pStyle w:val="NormaleWeb"/>
        <w:shd w:val="clear" w:color="auto" w:fill="FFFFFF" w:themeFill="background1"/>
        <w:jc w:val="both"/>
        <w:rPr>
          <w:lang w:val="en-US"/>
        </w:rPr>
      </w:pPr>
      <w:r w:rsidRPr="007F00F2">
        <w:rPr>
          <w:lang w:val="en-US"/>
        </w:rPr>
        <w:t>In particular, in order to answer the above-mentioned research objective, the main research question of this paper is the following: to which extent does co-creation represent an efficient solution to engage citizens into policymaking, especially in consideration of wicked problems? In order to answer it, a better-specified question is required: to which extent, our experts are capable of defining co-creation as an effective methodology to produce efficient outputs, outcomes, and impact?</w:t>
      </w:r>
    </w:p>
    <w:p w:rsidR="00857AB0" w:rsidRPr="007F00F2" w:rsidRDefault="003A03CD" w:rsidP="00452CEC">
      <w:pPr>
        <w:pStyle w:val="NormaleWeb"/>
        <w:shd w:val="clear" w:color="auto" w:fill="FFFFFF" w:themeFill="background1"/>
        <w:jc w:val="both"/>
        <w:rPr>
          <w:b/>
          <w:bCs/>
          <w:lang w:val="en-US"/>
        </w:rPr>
      </w:pPr>
      <w:r w:rsidRPr="007F00F2">
        <w:rPr>
          <w:b/>
          <w:bCs/>
          <w:lang w:val="en-US"/>
        </w:rPr>
        <w:t xml:space="preserve">Investigation Process </w:t>
      </w:r>
    </w:p>
    <w:p w:rsidR="000C31C2" w:rsidRPr="007F00F2" w:rsidRDefault="003A03CD" w:rsidP="00452CEC">
      <w:pPr>
        <w:pStyle w:val="NormaleWeb"/>
        <w:shd w:val="clear" w:color="auto" w:fill="FFFFFF" w:themeFill="background1"/>
        <w:jc w:val="both"/>
        <w:rPr>
          <w:b/>
          <w:bCs/>
          <w:lang w:val="en-US"/>
        </w:rPr>
      </w:pPr>
      <w:r w:rsidRPr="007F00F2">
        <w:rPr>
          <w:lang w:val="en-US"/>
        </w:rPr>
        <w:lastRenderedPageBreak/>
        <w:t>Given the nature of the application of co-creation at policy-level in a supranational context</w:t>
      </w:r>
      <w:r w:rsidR="002C5D2A" w:rsidRPr="007F00F2">
        <w:rPr>
          <w:lang w:val="en-US"/>
        </w:rPr>
        <w:t>,</w:t>
      </w:r>
      <w:r w:rsidR="003C3090" w:rsidRPr="007F00F2">
        <w:rPr>
          <w:lang w:val="en-US"/>
        </w:rPr>
        <w:t xml:space="preserve"> </w:t>
      </w:r>
      <w:r w:rsidRPr="007F00F2">
        <w:rPr>
          <w:lang w:val="en-US"/>
        </w:rPr>
        <w:t xml:space="preserve">an exploratory research approach is necessary. In particular, this exploratory research is based on an inductive approach to explore this emerging phenomenon. Data gathering is based both on primary and secondary sources. For the former, </w:t>
      </w:r>
      <w:r w:rsidR="00393AC8" w:rsidRPr="007F00F2">
        <w:rPr>
          <w:lang w:val="en-US"/>
        </w:rPr>
        <w:t xml:space="preserve">based on themes identified in the literature review, the authors conducted qualitative interviews with experts in the field of innovation in policymaking. The goal of the interviews was to survey expert researchers in order to explore current </w:t>
      </w:r>
      <w:r w:rsidR="00207873" w:rsidRPr="007F00F2">
        <w:rPr>
          <w:lang w:val="en-US"/>
        </w:rPr>
        <w:t xml:space="preserve">definitions </w:t>
      </w:r>
      <w:r w:rsidR="00393AC8" w:rsidRPr="007F00F2">
        <w:rPr>
          <w:lang w:val="en-US"/>
        </w:rPr>
        <w:t xml:space="preserve">and observations about co-creation as a collaborative and explorative method in policymaking </w:t>
      </w:r>
      <w:r w:rsidR="00207873" w:rsidRPr="007F00F2">
        <w:rPr>
          <w:lang w:val="en-US"/>
        </w:rPr>
        <w:t>to consolidate</w:t>
      </w:r>
      <w:r w:rsidR="00393AC8" w:rsidRPr="007F00F2">
        <w:rPr>
          <w:lang w:val="en-US"/>
        </w:rPr>
        <w:t xml:space="preserve"> the themes described in the literature. </w:t>
      </w:r>
      <w:r w:rsidR="00222D9E" w:rsidRPr="007F00F2">
        <w:rPr>
          <w:lang w:val="en-US"/>
        </w:rPr>
        <w:t>The reason why this methodology was applied to this research is that the theory of in-depth interviews falls within the constructivist research model in which knowledge is not given, but is created and negotiated, and the interviewer is seen as a "traveler" who journeys with the interviewees (Ritchie and Spencer, 1994). The researcher</w:t>
      </w:r>
      <w:r w:rsidR="00207873" w:rsidRPr="007F00F2">
        <w:rPr>
          <w:lang w:val="en-US"/>
        </w:rPr>
        <w:t>s</w:t>
      </w:r>
      <w:r w:rsidR="00222D9E" w:rsidRPr="007F00F2">
        <w:rPr>
          <w:lang w:val="en-US"/>
        </w:rPr>
        <w:t xml:space="preserve"> ha</w:t>
      </w:r>
      <w:r w:rsidR="00207873" w:rsidRPr="007F00F2">
        <w:rPr>
          <w:lang w:val="en-US"/>
        </w:rPr>
        <w:t>ve</w:t>
      </w:r>
      <w:r w:rsidR="00222D9E" w:rsidRPr="007F00F2">
        <w:rPr>
          <w:lang w:val="en-US"/>
        </w:rPr>
        <w:t xml:space="preserve"> used a diverse range of probes and other techniques to achieve the depth of answers regarding </w:t>
      </w:r>
      <w:r w:rsidR="00207873" w:rsidRPr="007F00F2">
        <w:rPr>
          <w:lang w:val="en-US"/>
        </w:rPr>
        <w:t xml:space="preserve">this </w:t>
      </w:r>
      <w:r w:rsidR="00222D9E" w:rsidRPr="007F00F2">
        <w:rPr>
          <w:lang w:val="en-US"/>
        </w:rPr>
        <w:t xml:space="preserve">exploration. </w:t>
      </w:r>
      <w:r w:rsidR="005A516D" w:rsidRPr="007F00F2">
        <w:rPr>
          <w:lang w:val="en-US"/>
        </w:rPr>
        <w:t xml:space="preserve">In addition, the research is classified as exploratory as there is a scarcity of empirical research on co-creation in policymaking. In such exploratory studies, Marshall &amp; Rossman (1989) propose that case studies or field studies are suitable research approaches, with participant observation and in-depth interviewing being appropriate data collection techniques. </w:t>
      </w:r>
      <w:r w:rsidR="00222D9E" w:rsidRPr="007F00F2">
        <w:rPr>
          <w:lang w:val="en-US"/>
        </w:rPr>
        <w:t>The in-depth format also has permitted the researcher</w:t>
      </w:r>
      <w:r w:rsidR="00207873" w:rsidRPr="007F00F2">
        <w:rPr>
          <w:lang w:val="en-US"/>
        </w:rPr>
        <w:t>s</w:t>
      </w:r>
      <w:r w:rsidR="00222D9E" w:rsidRPr="007F00F2">
        <w:rPr>
          <w:lang w:val="en-US"/>
        </w:rPr>
        <w:t xml:space="preserve"> to fully explain all the factors that underpin participants' answers: biases, feelings, opinions, and beliefs. This provides the explanatory evidence that qualitative research is the best tool to apply to this research.</w:t>
      </w:r>
      <w:r w:rsidR="00207873" w:rsidRPr="007F00F2">
        <w:rPr>
          <w:lang w:val="en-US"/>
        </w:rPr>
        <w:t xml:space="preserve"> </w:t>
      </w:r>
      <w:r w:rsidR="00222D9E" w:rsidRPr="007F00F2">
        <w:rPr>
          <w:lang w:val="en-US"/>
        </w:rPr>
        <w:t>The in-depth interview process aims to achieve both breadths of coverage across critical issues and depth of coverage within each assessed topic, combining to form a reliable path that can lead to corroboration of the leading research hypothesis</w:t>
      </w:r>
      <w:r w:rsidR="00207873" w:rsidRPr="007F00F2">
        <w:rPr>
          <w:lang w:val="en-US"/>
        </w:rPr>
        <w:t xml:space="preserve">. A list of open-ended questions was utilized to allow interviewees to engage in extensive discussions, providing a structure with the flexibility to articulate different insights and challenges. All interviews were conducted over the phone or on </w:t>
      </w:r>
      <w:r w:rsidR="00BA0EF9" w:rsidRPr="007F00F2">
        <w:rPr>
          <w:lang w:val="en-US"/>
        </w:rPr>
        <w:t xml:space="preserve">video call; they </w:t>
      </w:r>
      <w:r w:rsidR="00207873" w:rsidRPr="007F00F2">
        <w:rPr>
          <w:lang w:val="en-US"/>
        </w:rPr>
        <w:t>were audio-recorded</w:t>
      </w:r>
      <w:r w:rsidR="00BA0EF9" w:rsidRPr="007F00F2">
        <w:rPr>
          <w:lang w:val="en-US"/>
        </w:rPr>
        <w:t xml:space="preserve"> concerning privacy constraints and interview consent in order to avoid information loss.   </w:t>
      </w:r>
    </w:p>
    <w:p w:rsidR="00AC02E8" w:rsidRPr="007F00F2" w:rsidRDefault="003A03CD" w:rsidP="00452CEC">
      <w:pPr>
        <w:pStyle w:val="NormaleWeb"/>
        <w:shd w:val="clear" w:color="auto" w:fill="FFFFFF" w:themeFill="background1"/>
        <w:jc w:val="both"/>
        <w:rPr>
          <w:b/>
          <w:bCs/>
          <w:lang w:val="en-US"/>
        </w:rPr>
      </w:pPr>
      <w:r w:rsidRPr="007F00F2">
        <w:rPr>
          <w:lang w:val="en-US"/>
        </w:rPr>
        <w:t>[Given the COVID-19 emergency, the process was slowed and postponed to meet better the needs of the respondents, who being international experts engaged at academic and policy levels, are living a busy time. A supplementary second wave of interviews is planned to be conducted in the months of July 2020. Another additional sample of real cases to directly interview and real action research study are planned for September 2020. Moreover, in addition to the current sample, a snowball method of interviewee selection will be employed to account for a wider variety and diversity to strengthen further data collection of this current paper.]</w:t>
      </w:r>
    </w:p>
    <w:p w:rsidR="00BA0EF9" w:rsidRPr="007F00F2" w:rsidRDefault="003A03CD" w:rsidP="00452CEC">
      <w:pPr>
        <w:pStyle w:val="NormaleWeb"/>
        <w:shd w:val="clear" w:color="auto" w:fill="FFFFFF" w:themeFill="background1"/>
        <w:jc w:val="both"/>
        <w:rPr>
          <w:b/>
          <w:bCs/>
          <w:lang w:val="en-US"/>
        </w:rPr>
      </w:pPr>
      <w:r w:rsidRPr="007F00F2">
        <w:rPr>
          <w:b/>
          <w:bCs/>
          <w:lang w:val="en-US"/>
        </w:rPr>
        <w:t>Sampling</w:t>
      </w:r>
    </w:p>
    <w:p w:rsidR="00731DF1" w:rsidRPr="007F00F2" w:rsidRDefault="003A03CD" w:rsidP="00452CEC">
      <w:pPr>
        <w:shd w:val="clear" w:color="auto" w:fill="FFFFFF" w:themeFill="background1"/>
        <w:jc w:val="both"/>
        <w:rPr>
          <w:lang w:val="en-US"/>
        </w:rPr>
      </w:pPr>
      <w:r w:rsidRPr="007F00F2">
        <w:rPr>
          <w:lang w:val="en-US"/>
        </w:rPr>
        <w:t xml:space="preserve">Interviews were conducted through a semi-structured interview protocol. All the interviews were transcribed and synthesized in extensive memos on a structured template, which was shared among the researchers. Because this research is exploratory in nature, a convenience sample of interview candidates was selected on the basis of reputation in the field of innovation in policymaking (Dubois and Gadde, 2002; Siggelkow, 2007). In total, seven experts were interviewed; all of them were trained at the doctoral level. The other essential prerequisites considered in the selection of the pool of interviewees were: being an expert and/or researcher in the policy-making area or in a related discipline, with particular attention to the world of innovation and </w:t>
      </w:r>
      <w:r w:rsidRPr="007F00F2">
        <w:rPr>
          <w:lang w:val="en-US"/>
        </w:rPr>
        <w:lastRenderedPageBreak/>
        <w:t>innovation in policymaking; having some previous experience in at least a highly complex project, preferably within H2020 framework, with a particularly important focus on citizens' engagement with respect to policy-making processes; having some previous knowledge reading the lately published "A vision for public services" white paper, drafted by DG CONNECT with the aim of outlining the long-term vision for a modern and open public sector and the way public services may be delivered in an open government setting</w:t>
      </w:r>
      <w:r w:rsidR="00587695" w:rsidRPr="007F00F2">
        <w:rPr>
          <w:lang w:val="en-US"/>
        </w:rPr>
        <w:t>.</w:t>
      </w:r>
    </w:p>
    <w:p w:rsidR="007514E3" w:rsidRPr="007F00F2" w:rsidRDefault="003A03CD" w:rsidP="00452CEC">
      <w:pPr>
        <w:shd w:val="clear" w:color="auto" w:fill="FFFFFF" w:themeFill="background1"/>
        <w:jc w:val="both"/>
        <w:rPr>
          <w:lang w:val="en-US"/>
        </w:rPr>
      </w:pPr>
      <w:r w:rsidRPr="007F00F2">
        <w:rPr>
          <w:lang w:val="en-US"/>
        </w:rPr>
        <w:t>Due to the innovativeness of the topic investigated, these interviews enriched with the triangulation of more than 20 white papers, more than 200 source of academic literature and 25 websites and dissemination materials of previous projects considered pivotal for their impact in the real world (a list of the cases could be found in the appendix of this paper). The amount of information gathered at this level is perceived satisfactory for the first part of this study, which will comprehend more detailed and rigorous methodological papers in the future.</w:t>
      </w:r>
    </w:p>
    <w:p w:rsidR="007514E3" w:rsidRPr="007F00F2" w:rsidRDefault="003A03CD" w:rsidP="00452CEC">
      <w:pPr>
        <w:shd w:val="clear" w:color="auto" w:fill="FFFFFF" w:themeFill="background1"/>
        <w:jc w:val="both"/>
        <w:rPr>
          <w:lang w:val="en-US"/>
        </w:rPr>
      </w:pPr>
      <w:r w:rsidRPr="007F00F2">
        <w:rPr>
          <w:lang w:val="en-US"/>
        </w:rPr>
        <w:t xml:space="preserve">In the selection of the sample, which has been selected initially in the extensive network of the </w:t>
      </w:r>
      <w:hyperlink r:id="rId9" w:history="1">
        <w:r w:rsidRPr="007F00F2">
          <w:rPr>
            <w:rStyle w:val="Collegamentoipertestuale"/>
            <w:lang w:val="en-US"/>
          </w:rPr>
          <w:t>H2020 TRIGGER</w:t>
        </w:r>
      </w:hyperlink>
      <w:r w:rsidRPr="007F00F2">
        <w:rPr>
          <w:lang w:val="en-US"/>
        </w:rPr>
        <w:t xml:space="preserve">, the three dimensions taken into consideration are the following for the </w:t>
      </w:r>
      <w:r w:rsidR="00B8225E" w:rsidRPr="007F00F2">
        <w:rPr>
          <w:lang w:val="en-US"/>
        </w:rPr>
        <w:t>specified</w:t>
      </w:r>
      <w:r w:rsidRPr="007F00F2">
        <w:rPr>
          <w:lang w:val="en-US"/>
        </w:rPr>
        <w:t xml:space="preserve"> reasons: 1) Technical knowledge: particular knowledge in the field; details on operations, laws. Influencing field. 2) Process knowledge: info on routines, specific interactions, processes, 3) Explanatory knowledge: subjective interpretations of relevance, rules, beliefs; Ideas and ideologies, and their inconsistencies.</w:t>
      </w:r>
    </w:p>
    <w:p w:rsidR="00B61CBC" w:rsidRPr="007F00F2" w:rsidRDefault="00B61CBC" w:rsidP="00452CEC">
      <w:pPr>
        <w:shd w:val="clear" w:color="auto" w:fill="FFFFFF" w:themeFill="background1"/>
        <w:jc w:val="both"/>
        <w:rPr>
          <w:b/>
          <w:bCs/>
          <w:lang w:val="en-US"/>
        </w:rPr>
      </w:pPr>
    </w:p>
    <w:p w:rsidR="00857AB0" w:rsidRPr="007F00F2" w:rsidRDefault="003A03CD" w:rsidP="00452CEC">
      <w:pPr>
        <w:shd w:val="clear" w:color="auto" w:fill="FFFFFF" w:themeFill="background1"/>
        <w:jc w:val="both"/>
        <w:rPr>
          <w:b/>
          <w:bCs/>
          <w:lang w:val="en-US"/>
        </w:rPr>
      </w:pPr>
      <w:r w:rsidRPr="007F00F2">
        <w:rPr>
          <w:b/>
          <w:bCs/>
          <w:lang w:val="en-US"/>
        </w:rPr>
        <w:t>Data collection</w:t>
      </w:r>
    </w:p>
    <w:p w:rsidR="00866484" w:rsidRPr="007F00F2" w:rsidRDefault="00866484" w:rsidP="00452CEC">
      <w:pPr>
        <w:shd w:val="clear" w:color="auto" w:fill="FFFFFF" w:themeFill="background1"/>
        <w:jc w:val="both"/>
        <w:rPr>
          <w:lang w:val="en-US"/>
        </w:rPr>
      </w:pPr>
    </w:p>
    <w:p w:rsidR="007248FE" w:rsidRPr="007F00F2" w:rsidRDefault="003A03CD" w:rsidP="00452CEC">
      <w:pPr>
        <w:shd w:val="clear" w:color="auto" w:fill="FFFFFF" w:themeFill="background1"/>
        <w:jc w:val="both"/>
        <w:rPr>
          <w:lang w:val="en-US"/>
        </w:rPr>
      </w:pPr>
      <w:r w:rsidRPr="007F00F2">
        <w:rPr>
          <w:lang w:val="en-US"/>
        </w:rPr>
        <w:t xml:space="preserve">As previously mentioned, this article is based on the data acquired through personal interviews with the participants in the study, and from documents gathered before the interviewing phase. Tables of content during the interviews were created to organize and cluster information gathered from each interview to identify pre-existing or new patterns and relevant keywords. This organization was also done to abstract categories from the data and establish how they help to explain the phenomenon of co-creation in correlation to the citizen engagement at policy-making levels. </w:t>
      </w:r>
    </w:p>
    <w:p w:rsidR="007514E3" w:rsidRPr="007F00F2" w:rsidRDefault="007514E3" w:rsidP="00452CEC">
      <w:pPr>
        <w:shd w:val="clear" w:color="auto" w:fill="FFFFFF" w:themeFill="background1"/>
        <w:jc w:val="both"/>
        <w:rPr>
          <w:b/>
          <w:bCs/>
          <w:sz w:val="32"/>
          <w:szCs w:val="32"/>
          <w:lang w:val="en-US"/>
        </w:rPr>
      </w:pPr>
    </w:p>
    <w:p w:rsidR="00857AB0" w:rsidRPr="007F00F2" w:rsidRDefault="003A03CD" w:rsidP="00452CEC">
      <w:pPr>
        <w:shd w:val="clear" w:color="auto" w:fill="FFFFFF" w:themeFill="background1"/>
        <w:jc w:val="both"/>
        <w:rPr>
          <w:b/>
          <w:bCs/>
          <w:sz w:val="32"/>
          <w:szCs w:val="32"/>
          <w:lang w:val="en-US"/>
        </w:rPr>
      </w:pPr>
      <w:r w:rsidRPr="007F00F2">
        <w:rPr>
          <w:b/>
          <w:bCs/>
          <w:sz w:val="32"/>
          <w:szCs w:val="32"/>
          <w:lang w:val="en-US"/>
        </w:rPr>
        <w:t xml:space="preserve">Results </w:t>
      </w:r>
    </w:p>
    <w:p w:rsidR="00857AB0" w:rsidRPr="007F00F2" w:rsidRDefault="00857AB0" w:rsidP="00452CEC">
      <w:pPr>
        <w:shd w:val="clear" w:color="auto" w:fill="FFFFFF" w:themeFill="background1"/>
        <w:jc w:val="both"/>
        <w:rPr>
          <w:lang w:val="en-US"/>
        </w:rPr>
      </w:pPr>
    </w:p>
    <w:p w:rsidR="00BD5267" w:rsidRPr="007F00F2" w:rsidRDefault="003A03CD" w:rsidP="00452CEC">
      <w:pPr>
        <w:shd w:val="clear" w:color="auto" w:fill="FFFFFF" w:themeFill="background1"/>
        <w:jc w:val="both"/>
        <w:rPr>
          <w:lang w:val="en-US"/>
        </w:rPr>
      </w:pPr>
      <w:r w:rsidRPr="007F00F2">
        <w:rPr>
          <w:lang w:val="en-US"/>
        </w:rPr>
        <w:t xml:space="preserve">This section reports the primary evidence emerging from the interviews with the key informants. </w:t>
      </w:r>
      <w:r w:rsidR="008A06AC" w:rsidRPr="007F00F2">
        <w:rPr>
          <w:lang w:val="en-US"/>
        </w:rPr>
        <w:t xml:space="preserve">The following section </w:t>
      </w:r>
      <w:r w:rsidRPr="007F00F2">
        <w:rPr>
          <w:lang w:val="en-US"/>
        </w:rPr>
        <w:t>reports an overview of the exploration of the opportunities and barriers provided by the citizen engagement through co-creation in policymaking.</w:t>
      </w:r>
    </w:p>
    <w:p w:rsidR="00BD5267" w:rsidRPr="007F00F2" w:rsidRDefault="003A03CD" w:rsidP="00452CEC">
      <w:pPr>
        <w:shd w:val="clear" w:color="auto" w:fill="FFFFFF" w:themeFill="background1"/>
        <w:jc w:val="both"/>
        <w:rPr>
          <w:lang w:val="en-US"/>
        </w:rPr>
      </w:pPr>
      <w:r w:rsidRPr="007F00F2">
        <w:rPr>
          <w:lang w:val="en-US"/>
        </w:rPr>
        <w:t xml:space="preserve">Applying the aforementioned lens of investigation, proposed by the model by Emerson and Nabatchi, 2015, we applied the </w:t>
      </w:r>
      <w:r w:rsidR="008A06AC" w:rsidRPr="007F00F2">
        <w:rPr>
          <w:lang w:val="en-US"/>
        </w:rPr>
        <w:t>proposed list of intended results</w:t>
      </w:r>
      <w:r w:rsidRPr="007F00F2">
        <w:rPr>
          <w:lang w:val="en-US"/>
        </w:rPr>
        <w:t xml:space="preserve"> for assessing the performance of co-creation as a collaboration dynamic (indicated with the grey box in the representation of the model above)</w:t>
      </w:r>
      <w:r w:rsidR="008A06AC" w:rsidRPr="007F00F2">
        <w:rPr>
          <w:lang w:val="en-US"/>
        </w:rPr>
        <w:t>:</w:t>
      </w:r>
    </w:p>
    <w:p w:rsidR="00BD5267" w:rsidRPr="007F00F2" w:rsidRDefault="00BD5267" w:rsidP="00452CEC">
      <w:pPr>
        <w:shd w:val="clear" w:color="auto" w:fill="FFFFFF" w:themeFill="background1"/>
        <w:jc w:val="both"/>
        <w:rPr>
          <w:lang w:val="en-US"/>
        </w:rPr>
      </w:pPr>
    </w:p>
    <w:p w:rsidR="00BD5267" w:rsidRPr="007F00F2" w:rsidRDefault="00BD5267" w:rsidP="00452CEC">
      <w:pPr>
        <w:shd w:val="clear" w:color="auto" w:fill="FFFFFF" w:themeFill="background1"/>
        <w:jc w:val="both"/>
        <w:rPr>
          <w:lang w:val="en-US"/>
        </w:rPr>
      </w:pPr>
    </w:p>
    <w:tbl>
      <w:tblPr>
        <w:tblStyle w:val="Tabellasemplice-2"/>
        <w:tblW w:w="8222" w:type="dxa"/>
        <w:tblLook w:val="04A0" w:firstRow="1" w:lastRow="0" w:firstColumn="1" w:lastColumn="0" w:noHBand="0" w:noVBand="1"/>
      </w:tblPr>
      <w:tblGrid>
        <w:gridCol w:w="1659"/>
        <w:gridCol w:w="6563"/>
      </w:tblGrid>
      <w:tr w:rsidR="00646061" w:rsidRPr="007F00F2" w:rsidTr="00646061">
        <w:trPr>
          <w:cnfStyle w:val="100000000000" w:firstRow="1" w:lastRow="0" w:firstColumn="0" w:lastColumn="0" w:oddVBand="0" w:evenVBand="0" w:oddHBand="0" w:evenHBand="0" w:firstRowFirstColumn="0" w:firstRowLastColumn="0" w:lastRowFirstColumn="0" w:lastRowLastColumn="0"/>
          <w:trHeight w:val="587"/>
        </w:trPr>
        <w:tc>
          <w:tcPr>
            <w:cnfStyle w:val="001000000000" w:firstRow="0" w:lastRow="0" w:firstColumn="1" w:lastColumn="0" w:oddVBand="0" w:evenVBand="0" w:oddHBand="0" w:evenHBand="0" w:firstRowFirstColumn="0" w:firstRowLastColumn="0" w:lastRowFirstColumn="0" w:lastRowLastColumn="0"/>
            <w:tcW w:w="1659" w:type="dxa"/>
          </w:tcPr>
          <w:p w:rsidR="00BD5267" w:rsidRPr="007F00F2" w:rsidRDefault="00BD5267" w:rsidP="00452CEC">
            <w:pPr>
              <w:shd w:val="clear" w:color="auto" w:fill="FFFFFF" w:themeFill="background1"/>
              <w:jc w:val="both"/>
              <w:rPr>
                <w:sz w:val="21"/>
                <w:szCs w:val="21"/>
                <w:lang w:val="en-US"/>
              </w:rPr>
            </w:pPr>
          </w:p>
        </w:tc>
        <w:tc>
          <w:tcPr>
            <w:tcW w:w="6563" w:type="dxa"/>
          </w:tcPr>
          <w:p w:rsidR="00BD5267" w:rsidRPr="007F00F2" w:rsidRDefault="003A03CD" w:rsidP="00452CEC">
            <w:pPr>
              <w:shd w:val="clear" w:color="auto" w:fill="FFFFFF" w:themeFill="background1"/>
              <w:spacing w:line="480" w:lineRule="auto"/>
              <w:jc w:val="center"/>
              <w:cnfStyle w:val="100000000000" w:firstRow="1" w:lastRow="0" w:firstColumn="0" w:lastColumn="0" w:oddVBand="0" w:evenVBand="0" w:oddHBand="0" w:evenHBand="0" w:firstRowFirstColumn="0" w:firstRowLastColumn="0" w:lastRowFirstColumn="0" w:lastRowLastColumn="0"/>
              <w:rPr>
                <w:sz w:val="21"/>
                <w:szCs w:val="21"/>
                <w:lang w:val="en-US"/>
              </w:rPr>
            </w:pPr>
            <w:r w:rsidRPr="007F00F2">
              <w:rPr>
                <w:sz w:val="21"/>
                <w:szCs w:val="21"/>
                <w:lang w:val="en-US"/>
              </w:rPr>
              <w:t>Description</w:t>
            </w:r>
          </w:p>
        </w:tc>
      </w:tr>
      <w:tr w:rsidR="00646061" w:rsidRPr="007F00F2" w:rsidTr="006460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9" w:type="dxa"/>
          </w:tcPr>
          <w:p w:rsidR="00BD5267" w:rsidRPr="007F00F2" w:rsidRDefault="003A03CD" w:rsidP="00452CEC">
            <w:pPr>
              <w:shd w:val="clear" w:color="auto" w:fill="FFFFFF" w:themeFill="background1"/>
              <w:rPr>
                <w:sz w:val="21"/>
                <w:szCs w:val="21"/>
                <w:lang w:val="en-US"/>
              </w:rPr>
            </w:pPr>
            <w:r w:rsidRPr="007F00F2">
              <w:rPr>
                <w:sz w:val="21"/>
                <w:szCs w:val="21"/>
                <w:lang w:val="en-US"/>
              </w:rPr>
              <w:t xml:space="preserve">Level 1: </w:t>
            </w:r>
          </w:p>
          <w:p w:rsidR="00BD5267" w:rsidRPr="007F00F2" w:rsidRDefault="003A03CD" w:rsidP="00452CEC">
            <w:pPr>
              <w:shd w:val="clear" w:color="auto" w:fill="FFFFFF" w:themeFill="background1"/>
              <w:rPr>
                <w:sz w:val="21"/>
                <w:szCs w:val="21"/>
                <w:lang w:val="en-US"/>
              </w:rPr>
            </w:pPr>
            <w:r w:rsidRPr="007F00F2">
              <w:rPr>
                <w:sz w:val="21"/>
                <w:szCs w:val="21"/>
                <w:lang w:val="en-US"/>
              </w:rPr>
              <w:t>Output</w:t>
            </w:r>
            <w:r w:rsidR="00221F10" w:rsidRPr="007F00F2">
              <w:rPr>
                <w:sz w:val="21"/>
                <w:szCs w:val="21"/>
                <w:lang w:val="en-US"/>
              </w:rPr>
              <w:t>s</w:t>
            </w:r>
          </w:p>
          <w:p w:rsidR="00BD5267" w:rsidRPr="007F00F2" w:rsidRDefault="00BD5267" w:rsidP="00452CEC">
            <w:pPr>
              <w:shd w:val="clear" w:color="auto" w:fill="FFFFFF" w:themeFill="background1"/>
              <w:rPr>
                <w:sz w:val="21"/>
                <w:szCs w:val="21"/>
                <w:lang w:val="en-US"/>
              </w:rPr>
            </w:pPr>
          </w:p>
        </w:tc>
        <w:tc>
          <w:tcPr>
            <w:tcW w:w="6563" w:type="dxa"/>
          </w:tcPr>
          <w:p w:rsidR="00A05BEF" w:rsidRPr="007F00F2" w:rsidRDefault="003A03CD" w:rsidP="00452CEC">
            <w:pPr>
              <w:shd w:val="clear" w:color="auto" w:fill="FFFFFF" w:themeFill="background1"/>
              <w:jc w:val="both"/>
              <w:cnfStyle w:val="000000100000" w:firstRow="0" w:lastRow="0" w:firstColumn="0" w:lastColumn="0" w:oddVBand="0" w:evenVBand="0" w:oddHBand="1" w:evenHBand="0" w:firstRowFirstColumn="0" w:firstRowLastColumn="0" w:lastRowFirstColumn="0" w:lastRowLastColumn="0"/>
              <w:rPr>
                <w:sz w:val="21"/>
                <w:szCs w:val="21"/>
                <w:lang w:val="en-US"/>
              </w:rPr>
            </w:pPr>
            <w:r w:rsidRPr="007F00F2">
              <w:rPr>
                <w:sz w:val="21"/>
                <w:szCs w:val="21"/>
                <w:lang w:val="en-US"/>
              </w:rPr>
              <w:t xml:space="preserve">In order to define the outputs, the first dimension taken into consideration is the instrumental value created by the collaboration across the boundaries of different stakeholders in a shared process. For this reason, the definition of </w:t>
            </w:r>
            <w:r w:rsidRPr="007F00F2">
              <w:rPr>
                <w:sz w:val="21"/>
                <w:szCs w:val="21"/>
                <w:lang w:val="en-US"/>
              </w:rPr>
              <w:lastRenderedPageBreak/>
              <w:t xml:space="preserve">output applied is represented by something that “could not have been attained by any of the organizations acting alone” (Huxham, 2003). </w:t>
            </w:r>
          </w:p>
          <w:p w:rsidR="00A05BEF" w:rsidRPr="007F00F2" w:rsidRDefault="003A03CD" w:rsidP="00452CEC">
            <w:pPr>
              <w:shd w:val="clear" w:color="auto" w:fill="FFFFFF" w:themeFill="background1"/>
              <w:jc w:val="both"/>
              <w:cnfStyle w:val="000000100000" w:firstRow="0" w:lastRow="0" w:firstColumn="0" w:lastColumn="0" w:oddVBand="0" w:evenVBand="0" w:oddHBand="1" w:evenHBand="0" w:firstRowFirstColumn="0" w:firstRowLastColumn="0" w:lastRowFirstColumn="0" w:lastRowLastColumn="0"/>
              <w:rPr>
                <w:sz w:val="21"/>
                <w:szCs w:val="21"/>
                <w:lang w:val="en-US"/>
              </w:rPr>
            </w:pPr>
            <w:r w:rsidRPr="007F00F2">
              <w:rPr>
                <w:sz w:val="21"/>
                <w:szCs w:val="21"/>
                <w:lang w:val="en-US"/>
              </w:rPr>
              <w:t>For the aim of assessing the dimension of productivity in co-creation, here outputs are considered as the collaborative actions respect to their capacity to produce “intermediate” or “end outputs” supposed to match the initial scope (Thomas &amp; Koontz, 2011</w:t>
            </w:r>
            <w:r w:rsidR="004C17DF" w:rsidRPr="007F00F2">
              <w:rPr>
                <w:sz w:val="21"/>
                <w:szCs w:val="21"/>
                <w:lang w:val="en-US"/>
              </w:rPr>
              <w:t>; Emerson and Nabatchi, 2015)</w:t>
            </w:r>
          </w:p>
          <w:p w:rsidR="00D44336" w:rsidRPr="007F00F2" w:rsidRDefault="00D44336" w:rsidP="00452CEC">
            <w:pPr>
              <w:shd w:val="clear" w:color="auto" w:fill="FFFFFF" w:themeFill="background1"/>
              <w:jc w:val="both"/>
              <w:cnfStyle w:val="000000100000" w:firstRow="0" w:lastRow="0" w:firstColumn="0" w:lastColumn="0" w:oddVBand="0" w:evenVBand="0" w:oddHBand="1" w:evenHBand="0" w:firstRowFirstColumn="0" w:firstRowLastColumn="0" w:lastRowFirstColumn="0" w:lastRowLastColumn="0"/>
              <w:rPr>
                <w:sz w:val="21"/>
                <w:szCs w:val="21"/>
                <w:lang w:val="en-US"/>
              </w:rPr>
            </w:pPr>
          </w:p>
        </w:tc>
      </w:tr>
      <w:tr w:rsidR="00646061" w:rsidRPr="007F00F2" w:rsidTr="00646061">
        <w:tc>
          <w:tcPr>
            <w:cnfStyle w:val="001000000000" w:firstRow="0" w:lastRow="0" w:firstColumn="1" w:lastColumn="0" w:oddVBand="0" w:evenVBand="0" w:oddHBand="0" w:evenHBand="0" w:firstRowFirstColumn="0" w:firstRowLastColumn="0" w:lastRowFirstColumn="0" w:lastRowLastColumn="0"/>
            <w:tcW w:w="1659" w:type="dxa"/>
          </w:tcPr>
          <w:p w:rsidR="00BD5267" w:rsidRPr="007F00F2" w:rsidRDefault="003A03CD" w:rsidP="00452CEC">
            <w:pPr>
              <w:shd w:val="clear" w:color="auto" w:fill="FFFFFF" w:themeFill="background1"/>
              <w:rPr>
                <w:sz w:val="21"/>
                <w:szCs w:val="21"/>
                <w:lang w:val="en-US"/>
              </w:rPr>
            </w:pPr>
            <w:r w:rsidRPr="007F00F2">
              <w:rPr>
                <w:sz w:val="21"/>
                <w:szCs w:val="21"/>
                <w:lang w:val="en-US"/>
              </w:rPr>
              <w:lastRenderedPageBreak/>
              <w:t>Level 2: Outcome</w:t>
            </w:r>
            <w:r w:rsidR="00221F10" w:rsidRPr="007F00F2">
              <w:rPr>
                <w:sz w:val="21"/>
                <w:szCs w:val="21"/>
                <w:lang w:val="en-US"/>
              </w:rPr>
              <w:t>s</w:t>
            </w:r>
            <w:r w:rsidRPr="007F00F2">
              <w:rPr>
                <w:sz w:val="21"/>
                <w:szCs w:val="21"/>
                <w:lang w:val="en-US"/>
              </w:rPr>
              <w:t xml:space="preserve"> </w:t>
            </w:r>
          </w:p>
          <w:p w:rsidR="00BD5267" w:rsidRPr="007F00F2" w:rsidRDefault="00BD5267" w:rsidP="00452CEC">
            <w:pPr>
              <w:shd w:val="clear" w:color="auto" w:fill="FFFFFF" w:themeFill="background1"/>
              <w:rPr>
                <w:sz w:val="21"/>
                <w:szCs w:val="21"/>
                <w:lang w:val="en-US"/>
              </w:rPr>
            </w:pPr>
          </w:p>
        </w:tc>
        <w:tc>
          <w:tcPr>
            <w:tcW w:w="6563" w:type="dxa"/>
          </w:tcPr>
          <w:p w:rsidR="00A05BEF" w:rsidRPr="007F00F2" w:rsidRDefault="003A03CD" w:rsidP="00452CEC">
            <w:pPr>
              <w:shd w:val="clear" w:color="auto" w:fill="FFFFFF" w:themeFill="background1"/>
              <w:jc w:val="both"/>
              <w:cnfStyle w:val="000000000000" w:firstRow="0" w:lastRow="0" w:firstColumn="0" w:lastColumn="0" w:oddVBand="0" w:evenVBand="0" w:oddHBand="0" w:evenHBand="0" w:firstRowFirstColumn="0" w:firstRowLastColumn="0" w:lastRowFirstColumn="0" w:lastRowLastColumn="0"/>
              <w:rPr>
                <w:sz w:val="21"/>
                <w:szCs w:val="21"/>
                <w:lang w:val="en-US"/>
              </w:rPr>
            </w:pPr>
            <w:r w:rsidRPr="007F00F2">
              <w:rPr>
                <w:sz w:val="21"/>
                <w:szCs w:val="21"/>
                <w:lang w:val="en-US"/>
              </w:rPr>
              <w:t>The second level is already embedded in the first one since collaborative outcomes are the desired "results on the ground" coming from the outputs. Outcomes are substantial changes, modifications, alterations in an existing or projected condition that is viewed as undesirable or in need of a change. Outcomes produced by co-creation can be short-term or long-term, definite in their nature or quite broad in their reach, and discrete or cumulative in their impact. For this reason, it is interesting to evaluate how outcomes can be attributed directly to co-creation efforts or if they are the results of other exogenous variables (Emerson and Nabatchi, 2015)</w:t>
            </w:r>
          </w:p>
          <w:p w:rsidR="004C17DF" w:rsidRPr="007F00F2" w:rsidRDefault="004C17DF" w:rsidP="00452CEC">
            <w:pPr>
              <w:shd w:val="clear" w:color="auto" w:fill="FFFFFF" w:themeFill="background1"/>
              <w:jc w:val="both"/>
              <w:cnfStyle w:val="000000000000" w:firstRow="0" w:lastRow="0" w:firstColumn="0" w:lastColumn="0" w:oddVBand="0" w:evenVBand="0" w:oddHBand="0" w:evenHBand="0" w:firstRowFirstColumn="0" w:firstRowLastColumn="0" w:lastRowFirstColumn="0" w:lastRowLastColumn="0"/>
              <w:rPr>
                <w:sz w:val="21"/>
                <w:szCs w:val="21"/>
                <w:lang w:val="en-US"/>
              </w:rPr>
            </w:pPr>
          </w:p>
        </w:tc>
      </w:tr>
      <w:tr w:rsidR="00646061" w:rsidRPr="007F00F2" w:rsidTr="006460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9" w:type="dxa"/>
          </w:tcPr>
          <w:p w:rsidR="00BD5267" w:rsidRPr="007F00F2" w:rsidRDefault="003A03CD" w:rsidP="00452CEC">
            <w:pPr>
              <w:shd w:val="clear" w:color="auto" w:fill="FFFFFF" w:themeFill="background1"/>
              <w:rPr>
                <w:sz w:val="21"/>
                <w:szCs w:val="21"/>
                <w:lang w:val="en-US"/>
              </w:rPr>
            </w:pPr>
            <w:r w:rsidRPr="007F00F2">
              <w:rPr>
                <w:sz w:val="21"/>
                <w:szCs w:val="21"/>
                <w:lang w:val="en-US"/>
              </w:rPr>
              <w:t xml:space="preserve">Level three: </w:t>
            </w:r>
            <w:r w:rsidR="000755D9" w:rsidRPr="007F00F2">
              <w:rPr>
                <w:sz w:val="21"/>
                <w:szCs w:val="21"/>
                <w:lang w:val="en-US"/>
              </w:rPr>
              <w:t>Impact</w:t>
            </w:r>
          </w:p>
          <w:p w:rsidR="00BD5267" w:rsidRPr="007F00F2" w:rsidRDefault="00BD5267" w:rsidP="00452CEC">
            <w:pPr>
              <w:shd w:val="clear" w:color="auto" w:fill="FFFFFF" w:themeFill="background1"/>
              <w:rPr>
                <w:sz w:val="21"/>
                <w:szCs w:val="21"/>
                <w:lang w:val="en-US"/>
              </w:rPr>
            </w:pPr>
          </w:p>
        </w:tc>
        <w:tc>
          <w:tcPr>
            <w:tcW w:w="6563" w:type="dxa"/>
          </w:tcPr>
          <w:p w:rsidR="004C17DF" w:rsidRPr="007F00F2" w:rsidRDefault="003A03CD" w:rsidP="00452CEC">
            <w:pPr>
              <w:shd w:val="clear" w:color="auto" w:fill="FFFFFF" w:themeFill="background1"/>
              <w:jc w:val="both"/>
              <w:cnfStyle w:val="000000100000" w:firstRow="0" w:lastRow="0" w:firstColumn="0" w:lastColumn="0" w:oddVBand="0" w:evenVBand="0" w:oddHBand="1" w:evenHBand="0" w:firstRowFirstColumn="0" w:firstRowLastColumn="0" w:lastRowFirstColumn="0" w:lastRowLastColumn="0"/>
              <w:rPr>
                <w:sz w:val="21"/>
                <w:szCs w:val="21"/>
                <w:lang w:val="en-US"/>
              </w:rPr>
            </w:pPr>
            <w:r w:rsidRPr="007F00F2">
              <w:rPr>
                <w:sz w:val="21"/>
                <w:szCs w:val="21"/>
                <w:lang w:val="en-US"/>
              </w:rPr>
              <w:t>Impact</w:t>
            </w:r>
            <w:r w:rsidR="00A05BEF" w:rsidRPr="007F00F2">
              <w:rPr>
                <w:sz w:val="21"/>
                <w:szCs w:val="21"/>
                <w:lang w:val="en-US"/>
              </w:rPr>
              <w:t xml:space="preserve"> </w:t>
            </w:r>
            <w:r w:rsidRPr="007F00F2">
              <w:rPr>
                <w:sz w:val="21"/>
                <w:szCs w:val="21"/>
                <w:lang w:val="en-US"/>
              </w:rPr>
              <w:t xml:space="preserve">here is intended as the </w:t>
            </w:r>
            <w:r w:rsidR="00A05BEF" w:rsidRPr="007F00F2">
              <w:rPr>
                <w:sz w:val="21"/>
                <w:szCs w:val="21"/>
                <w:lang w:val="en-US"/>
              </w:rPr>
              <w:t>potential to transform the context of a complicated situation or issue</w:t>
            </w:r>
            <w:r w:rsidRPr="007F00F2">
              <w:rPr>
                <w:sz w:val="21"/>
                <w:szCs w:val="21"/>
                <w:lang w:val="en-US"/>
              </w:rPr>
              <w:t>, also in the possibility to measure the capacity of reaction to a process in the context of the application once the process is finished</w:t>
            </w:r>
            <w:r w:rsidR="00A05BEF" w:rsidRPr="007F00F2">
              <w:rPr>
                <w:sz w:val="21"/>
                <w:szCs w:val="21"/>
                <w:lang w:val="en-US"/>
              </w:rPr>
              <w:t xml:space="preserve">. Indeed, one of the “most important consequences </w:t>
            </w:r>
            <w:r w:rsidRPr="007F00F2">
              <w:rPr>
                <w:sz w:val="21"/>
                <w:szCs w:val="21"/>
                <w:lang w:val="en-US"/>
              </w:rPr>
              <w:t>of a good impact</w:t>
            </w:r>
            <w:r w:rsidR="00A05BEF" w:rsidRPr="007F00F2">
              <w:rPr>
                <w:sz w:val="21"/>
                <w:szCs w:val="21"/>
                <w:lang w:val="en-US"/>
              </w:rPr>
              <w:t xml:space="preserve"> may be to change the direction of a complex, uncertain, evolving situation, and to help move a community toward higher levels of social and environmental importance” (Innes &amp; Booher, 1999). This potential for transformative change can be understood as adaptive responses to the outcomes of collaborative actions. Adaptation</w:t>
            </w:r>
            <w:r w:rsidR="008A06AC" w:rsidRPr="007F00F2">
              <w:rPr>
                <w:sz w:val="21"/>
                <w:szCs w:val="21"/>
                <w:lang w:val="en-US"/>
              </w:rPr>
              <w:t>, as a main variable of impact,</w:t>
            </w:r>
            <w:r w:rsidR="00A05BEF" w:rsidRPr="007F00F2">
              <w:rPr>
                <w:sz w:val="21"/>
                <w:szCs w:val="21"/>
                <w:lang w:val="en-US"/>
              </w:rPr>
              <w:t xml:space="preserve"> is a feature in performance measurement, particularly in light of policy implementation, where iterative or incremental policy change is common (Lindblom, 1959, 1979; Pressman &amp; Wildavsky, 1973). </w:t>
            </w:r>
          </w:p>
          <w:p w:rsidR="00D8527C" w:rsidRPr="007F00F2" w:rsidRDefault="00D8527C" w:rsidP="00452CEC">
            <w:pPr>
              <w:shd w:val="clear" w:color="auto" w:fill="FFFFFF" w:themeFill="background1"/>
              <w:jc w:val="both"/>
              <w:cnfStyle w:val="000000100000" w:firstRow="0" w:lastRow="0" w:firstColumn="0" w:lastColumn="0" w:oddVBand="0" w:evenVBand="0" w:oddHBand="1" w:evenHBand="0" w:firstRowFirstColumn="0" w:firstRowLastColumn="0" w:lastRowFirstColumn="0" w:lastRowLastColumn="0"/>
              <w:rPr>
                <w:sz w:val="21"/>
                <w:szCs w:val="21"/>
                <w:lang w:val="en-US"/>
              </w:rPr>
            </w:pPr>
          </w:p>
        </w:tc>
      </w:tr>
    </w:tbl>
    <w:p w:rsidR="006E7EB4" w:rsidRPr="007F00F2" w:rsidRDefault="003A03CD" w:rsidP="00452CEC">
      <w:pPr>
        <w:shd w:val="clear" w:color="auto" w:fill="FFFFFF" w:themeFill="background1"/>
        <w:tabs>
          <w:tab w:val="left" w:pos="2800"/>
        </w:tabs>
        <w:jc w:val="both"/>
        <w:rPr>
          <w:lang w:val="en-US"/>
        </w:rPr>
      </w:pPr>
      <w:r w:rsidRPr="007F00F2">
        <w:rPr>
          <w:lang w:val="en-US"/>
        </w:rPr>
        <w:tab/>
      </w:r>
    </w:p>
    <w:p w:rsidR="00A77265" w:rsidRPr="007F00F2" w:rsidRDefault="003A03CD" w:rsidP="00452CEC">
      <w:pPr>
        <w:shd w:val="clear" w:color="auto" w:fill="FFFFFF" w:themeFill="background1"/>
        <w:jc w:val="both"/>
        <w:rPr>
          <w:lang w:val="en-US"/>
        </w:rPr>
      </w:pPr>
      <w:r w:rsidRPr="007F00F2">
        <w:rPr>
          <w:lang w:val="en-US"/>
        </w:rPr>
        <w:t>During the interviews, it has emerged that strong focus has been dedicated to the first level of performance. A strong focus has been devoted to the justification of using co-creation in policy-making in order to reach solutions that governments and public governance actors are not capable of reaching alone for three main reasons: lack of specific expertise, lack of trustworthiness at the eyes of citizens, too bureaucratic processes that are far away from the real needs at which policy-making should in principle look at.</w:t>
      </w:r>
    </w:p>
    <w:p w:rsidR="00A77265" w:rsidRPr="007F00F2" w:rsidRDefault="003A03CD" w:rsidP="00452CEC">
      <w:pPr>
        <w:shd w:val="clear" w:color="auto" w:fill="FFFFFF" w:themeFill="background1"/>
        <w:jc w:val="both"/>
        <w:rPr>
          <w:lang w:val="en-US"/>
        </w:rPr>
      </w:pPr>
      <w:r w:rsidRPr="007F00F2">
        <w:rPr>
          <w:lang w:val="en-US"/>
        </w:rPr>
        <w:t>Depending on the context, these co-creative actions might include, for example, designing policy measures (new laws or regulations) with the help of the citizens (as the Icelandic example of collaborative constitution drafting process) or carrying out new management practices where citizens help with their expertise to implement and reinforce areas of issues where public bodies need additional support ( as the in the “Doing It Together” Science Project (DITOs) which promotes co-creation event formats across Europe focusing on the active involvement of citizens in two critical areas - the cutting edge topic of bio-design and the critical area of environmental monitoring).</w:t>
      </w:r>
    </w:p>
    <w:p w:rsidR="00C304BA" w:rsidRPr="007F00F2" w:rsidRDefault="003A03CD" w:rsidP="00452CEC">
      <w:pPr>
        <w:shd w:val="clear" w:color="auto" w:fill="FFFFFF" w:themeFill="background1"/>
        <w:jc w:val="both"/>
      </w:pPr>
      <w:r w:rsidRPr="007F00F2">
        <w:rPr>
          <w:lang w:val="en-US"/>
        </w:rPr>
        <w:t xml:space="preserve">During the interview process, the other two levels of analysis still appear very vague and not well-defined. Through this first analysis of the data available, no convergent direction was adopted with respect to what the experts think about the impact of co-creation in terms of long-term outcome or respect to the capacity of adaptation that citizens and governance bodies develop thanks to these processes. </w:t>
      </w:r>
      <w:r w:rsidRPr="007F00F2">
        <w:t xml:space="preserve">This is illustrated in Figure 3. </w:t>
      </w:r>
    </w:p>
    <w:p w:rsidR="00C304BA" w:rsidRPr="007F00F2" w:rsidRDefault="00C304BA" w:rsidP="00452CEC">
      <w:pPr>
        <w:shd w:val="clear" w:color="auto" w:fill="FFFFFF" w:themeFill="background1"/>
        <w:jc w:val="both"/>
        <w:rPr>
          <w:lang w:val="en-US"/>
        </w:rPr>
      </w:pPr>
    </w:p>
    <w:p w:rsidR="00C304BA" w:rsidRPr="007F00F2" w:rsidRDefault="003A03CD" w:rsidP="00452CEC">
      <w:pPr>
        <w:shd w:val="clear" w:color="auto" w:fill="FFFFFF" w:themeFill="background1"/>
        <w:jc w:val="center"/>
        <w:rPr>
          <w:lang w:val="en-US"/>
        </w:rPr>
      </w:pPr>
      <w:r w:rsidRPr="007F00F2">
        <w:rPr>
          <w:noProof/>
          <w:lang w:val="en-US"/>
        </w:rPr>
        <w:lastRenderedPageBreak/>
        <mc:AlternateContent>
          <mc:Choice Requires="wps">
            <w:drawing>
              <wp:anchor distT="0" distB="0" distL="114300" distR="114300" simplePos="0" relativeHeight="251658240" behindDoc="0" locked="0" layoutInCell="1" allowOverlap="1">
                <wp:simplePos x="0" y="0"/>
                <wp:positionH relativeFrom="column">
                  <wp:posOffset>1732099</wp:posOffset>
                </wp:positionH>
                <wp:positionV relativeFrom="paragraph">
                  <wp:posOffset>236855</wp:posOffset>
                </wp:positionV>
                <wp:extent cx="3254644" cy="2008414"/>
                <wp:effectExtent l="0" t="0" r="0" b="0"/>
                <wp:wrapNone/>
                <wp:docPr id="14" name="Rettangolo 14"/>
                <wp:cNvGraphicFramePr/>
                <a:graphic xmlns:a="http://schemas.openxmlformats.org/drawingml/2006/main">
                  <a:graphicData uri="http://schemas.microsoft.com/office/word/2010/wordprocessingShape">
                    <wps:wsp>
                      <wps:cNvSpPr/>
                      <wps:spPr>
                        <a:xfrm>
                          <a:off x="0" y="0"/>
                          <a:ext cx="3254644" cy="2008414"/>
                        </a:xfrm>
                        <a:prstGeom prst="rect">
                          <a:avLst/>
                        </a:prstGeom>
                        <a:solidFill>
                          <a:schemeClr val="bg2">
                            <a:alpha val="27059"/>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2D709B86" id="Rettangolo 14" o:spid="_x0000_s1026" style="position:absolute;margin-left:136.4pt;margin-top:18.65pt;width:256.25pt;height:158.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9uxOfQIAAGkFAAAOAAAAZHJzL2Uyb0RvYy54bWysVEtP3DAQvlfqf7B8L8luF0pXZBEC0Qui&#13;&#10;CKg4G8feRLI97thsdvvrO7az4VHUQ9UcnJnxzDee58np1hq2URh6cA2fHdScKSeh7d264T/uLz8d&#13;&#10;cxaicK0w4FTDdyrw09XHDyeDX6o5dGBahYxAXFgOvuFdjH5ZVUF2yopwAF45utSAVkRicV21KAZC&#13;&#10;t6aa1/VRNQC2HkGqEEh6US75KuNrrWT8rnVQkZmG09tiPjGfj+msVidiuUbhu16OzxD/8AorekdO&#13;&#10;J6gLEQV7wv4PKNtLhAA6HkiwFWjdS5VjoGhm9Zto7jrhVY6FkhP8lKbw/2Dl9eYGWd9S7RacOWGp&#13;&#10;RrcqUsXWYICRkDI0+LAkxTt/gyMXiEzhbjXa9KdA2DZndTdlVW0jkyT8PD9cHC0IXdId1ex4UVCr&#13;&#10;Z3OPIX5TYFkiGo5UtpxNsbkKkVyS6l4leQtg+vayNyYzqVXUuUG2EVTkx/W8mBrfiSKaf6kPv6Y4&#13;&#10;CCY3VtIu3Esg4xKcgwRclJOkSsGXcDMVd0YlPeNulabEUYDF4YRcnAoplYuz/JbQiVYV8WFN37tv&#13;&#10;yYAJWZP/CXsEeB3jHru8ctRPpip3/GRcF+9/M54ssmdwcTK2vQN8D8BQVKPnor9PUklNytIjtDtq&#13;&#10;K4Qyb8HLy54qeyVCvBFIA0ajSEsjfqdDGxgaDiPFWQf46z150qe+p1vOBhrYhoefTwIVde2TPQcq&#13;&#10;/YxWjZeZJHyMZk9qBPtAe+IsIdCVcJJwGi4j7pnzWJYCbRqpzs6yGk2oF/HK3XmZwFOGUhfebx8E&#13;&#10;+rFVI3X5NewHVSzfdGzRHRNUsjIyNM9EvVoYL/ms9bwhV78BAAD//wMAUEsDBBQABgAIAAAAIQCR&#13;&#10;XP424QAAAA8BAAAPAAAAZHJzL2Rvd25yZXYueG1sTI9NT4QwEIbvJv6HZky8uUUIlLCUzWaNXjzJ&#13;&#10;qucunQUibQntsvXfO570MpnPd5633kUzsRUXPzor4XGTAEPbOT3aXsL78fmhBOaDslpNzqKEb/Sw&#13;&#10;a25valVpd7VvuLahZyRifaUkDCHMFee+G9Aov3EzWpqd3WJUoHLpuV7UlcTNxNMkKbhRo6UPg5rx&#13;&#10;MGD31V6MhPX8yoUQZfx4yeIh/yzSlu+NlPd38WlLYb8FFjCGvwv49UD80BDYyV2s9mySkIqU+IOE&#13;&#10;TGTAaEGUOSUnauRZAbyp+X8fzQ8AAAD//wMAUEsBAi0AFAAGAAgAAAAhALaDOJL+AAAA4QEAABMA&#13;&#10;AAAAAAAAAAAAAAAAAAAAAFtDb250ZW50X1R5cGVzXS54bWxQSwECLQAUAAYACAAAACEAOP0h/9YA&#13;&#10;AACUAQAACwAAAAAAAAAAAAAAAAAvAQAAX3JlbHMvLnJlbHNQSwECLQAUAAYACAAAACEA1vbsTn0C&#13;&#10;AABpBQAADgAAAAAAAAAAAAAAAAAuAgAAZHJzL2Uyb0RvYy54bWxQSwECLQAUAAYACAAAACEAkVz+&#13;&#10;NuEAAAAPAQAADwAAAAAAAAAAAAAAAADXBAAAZHJzL2Rvd25yZXYueG1sUEsFBgAAAAAEAAQA8wAA&#13;&#10;AOUFAAAAAA==&#13;&#10;" fillcolor="#e7e6e6 [3214]" stroked="f" strokeweight="1pt">
                <v:fill opacity="17733f"/>
              </v:rect>
            </w:pict>
          </mc:Fallback>
        </mc:AlternateContent>
      </w:r>
      <w:r w:rsidRPr="007F00F2">
        <w:rPr>
          <w:noProof/>
          <w:lang w:val="en-US"/>
        </w:rPr>
        <w:drawing>
          <wp:inline distT="0" distB="0" distL="0" distR="0">
            <wp:extent cx="4828854" cy="2438263"/>
            <wp:effectExtent l="0" t="0" r="0" b="635"/>
            <wp:docPr id="12" name="Immagine 12" descr="Immagine che contiene screensho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228531" name=""/>
                    <pic:cNvPicPr/>
                  </pic:nvPicPr>
                  <pic:blipFill>
                    <a:blip r:embed="rId10"/>
                    <a:stretch>
                      <a:fillRect/>
                    </a:stretch>
                  </pic:blipFill>
                  <pic:spPr>
                    <a:xfrm>
                      <a:off x="0" y="0"/>
                      <a:ext cx="4834006" cy="2440865"/>
                    </a:xfrm>
                    <a:prstGeom prst="rect">
                      <a:avLst/>
                    </a:prstGeom>
                  </pic:spPr>
                </pic:pic>
              </a:graphicData>
            </a:graphic>
          </wp:inline>
        </w:drawing>
      </w:r>
    </w:p>
    <w:p w:rsidR="00C304BA" w:rsidRPr="007F00F2" w:rsidRDefault="003A03CD" w:rsidP="00452CEC">
      <w:pPr>
        <w:pStyle w:val="NormaleWeb"/>
        <w:shd w:val="clear" w:color="auto" w:fill="FFFFFF" w:themeFill="background1"/>
        <w:jc w:val="center"/>
        <w:rPr>
          <w:sz w:val="22"/>
          <w:szCs w:val="22"/>
          <w:lang w:val="en-US"/>
        </w:rPr>
      </w:pPr>
      <w:r w:rsidRPr="007F00F2">
        <w:rPr>
          <w:sz w:val="22"/>
          <w:szCs w:val="22"/>
          <w:lang w:val="en-US"/>
        </w:rPr>
        <w:t xml:space="preserve">Figure 3. </w:t>
      </w:r>
      <w:r w:rsidR="006D1ACB" w:rsidRPr="007F00F2">
        <w:rPr>
          <w:sz w:val="22"/>
          <w:szCs w:val="22"/>
          <w:lang w:val="en-US"/>
        </w:rPr>
        <w:t>Classification of intended results of collaboration dynamics</w:t>
      </w:r>
    </w:p>
    <w:p w:rsidR="00060A47" w:rsidRPr="007F00F2" w:rsidRDefault="003A03CD" w:rsidP="00452CEC">
      <w:pPr>
        <w:shd w:val="clear" w:color="auto" w:fill="FFFFFF" w:themeFill="background1"/>
        <w:jc w:val="both"/>
        <w:rPr>
          <w:lang w:val="en-US"/>
        </w:rPr>
      </w:pPr>
      <w:r w:rsidRPr="007F00F2">
        <w:rPr>
          <w:lang w:val="en-US"/>
        </w:rPr>
        <w:t>So, what can be summed up from this first review of the available results is that the panel of experts interviewed has a clear understanding of how the three interactive components,  namely the principled engagement, the shared motivation and the capacity of joint action have a crucial role in the application of co-creation only in producing specific outputs.</w:t>
      </w:r>
    </w:p>
    <w:p w:rsidR="00AA02BE" w:rsidRPr="007F00F2" w:rsidRDefault="003A03CD" w:rsidP="00452CEC">
      <w:pPr>
        <w:shd w:val="clear" w:color="auto" w:fill="FFFFFF" w:themeFill="background1"/>
        <w:jc w:val="both"/>
        <w:rPr>
          <w:lang w:val="en-US"/>
        </w:rPr>
      </w:pPr>
      <w:r w:rsidRPr="007F00F2">
        <w:rPr>
          <w:lang w:val="en-US"/>
        </w:rPr>
        <w:t>Moreover, co-creation incorporates the processes of making enumerable joint determinations, including procedural and substantive determinations (e.g., reaching agreements on action items or final recommendations). In the ongoing research, however, there is limited research on the quality of collaborative determinations and the extent to which they lead to actions required for proper implementation. This represents the most severe difficulty in addressing future research, especially if our area of investigation regards turbulent areas affected by wicked issues (e.g., environmental degradation, terrorism, and poverty— these are classic examples of wicked problems).</w:t>
      </w:r>
    </w:p>
    <w:p w:rsidR="00464336" w:rsidRPr="007F00F2" w:rsidRDefault="003A03CD" w:rsidP="00452CEC">
      <w:pPr>
        <w:shd w:val="clear" w:color="auto" w:fill="FFFFFF" w:themeFill="background1"/>
        <w:jc w:val="both"/>
        <w:rPr>
          <w:lang w:val="en-US"/>
        </w:rPr>
      </w:pPr>
      <w:r w:rsidRPr="007F00F2">
        <w:rPr>
          <w:lang w:val="en-US"/>
        </w:rPr>
        <w:t>Despite the general excitement shown by the experts, no specific element deduced from the interviews allows us to affirm that co-creation is currently perceived by experts as a successful methodology, especially in achieving long-term outcomes or better adaptation.</w:t>
      </w:r>
    </w:p>
    <w:p w:rsidR="00464336" w:rsidRPr="007F00F2" w:rsidRDefault="003A03CD" w:rsidP="00452CEC">
      <w:pPr>
        <w:shd w:val="clear" w:color="auto" w:fill="FFFFFF" w:themeFill="background1"/>
        <w:jc w:val="both"/>
        <w:rPr>
          <w:lang w:val="en-US"/>
        </w:rPr>
      </w:pPr>
      <w:r w:rsidRPr="007F00F2">
        <w:rPr>
          <w:lang w:val="en-US"/>
        </w:rPr>
        <w:t>For this reason, we cannot positively answer to the initial research objective on the possibility of using co-creation methodologies between citizens and public governance actors in order to achieve better policy-making outcomes. More specifically, it is still not clear for the experts how co-creation can respond to the pressing urgency to find more dynamic processes in the tackle of wicked problems.</w:t>
      </w:r>
    </w:p>
    <w:p w:rsidR="004C17DF" w:rsidRPr="007F00F2" w:rsidRDefault="004C17DF" w:rsidP="00452CEC">
      <w:pPr>
        <w:shd w:val="clear" w:color="auto" w:fill="FFFFFF" w:themeFill="background1"/>
        <w:jc w:val="both"/>
        <w:rPr>
          <w:lang w:val="en-US"/>
        </w:rPr>
      </w:pPr>
    </w:p>
    <w:p w:rsidR="00CC74CF" w:rsidRPr="007F00F2" w:rsidRDefault="00CC74CF" w:rsidP="00452CEC">
      <w:pPr>
        <w:shd w:val="clear" w:color="auto" w:fill="FFFFFF" w:themeFill="background1"/>
        <w:rPr>
          <w:b/>
          <w:bCs/>
          <w:sz w:val="32"/>
          <w:szCs w:val="32"/>
          <w:lang w:val="en-US"/>
        </w:rPr>
      </w:pPr>
      <w:r w:rsidRPr="007F00F2">
        <w:rPr>
          <w:b/>
          <w:bCs/>
          <w:sz w:val="32"/>
          <w:szCs w:val="32"/>
          <w:lang w:val="en-US"/>
        </w:rPr>
        <w:t>Discussion</w:t>
      </w:r>
    </w:p>
    <w:p w:rsidR="0036087B" w:rsidRPr="007F00F2" w:rsidRDefault="0036087B" w:rsidP="00452CEC">
      <w:pPr>
        <w:shd w:val="clear" w:color="auto" w:fill="FFFFFF" w:themeFill="background1"/>
        <w:jc w:val="both"/>
        <w:rPr>
          <w:b/>
          <w:bCs/>
          <w:sz w:val="28"/>
          <w:szCs w:val="28"/>
          <w:lang w:val="en-US"/>
        </w:rPr>
      </w:pPr>
    </w:p>
    <w:p w:rsidR="00AA02BE" w:rsidRPr="007F00F2" w:rsidRDefault="003A03CD" w:rsidP="00452CEC">
      <w:pPr>
        <w:shd w:val="clear" w:color="auto" w:fill="FFFFFF" w:themeFill="background1"/>
        <w:jc w:val="both"/>
        <w:rPr>
          <w:lang w:val="en-US"/>
        </w:rPr>
      </w:pPr>
      <w:r w:rsidRPr="007F00F2">
        <w:rPr>
          <w:lang w:val="en-US"/>
        </w:rPr>
        <w:t>The analysis of co-creation in policymaking allowed us to shed light on different elements concerning the efficiency of such methodologies in delivering policies that are suitable to answer to the emergence of tackling wicked issues</w:t>
      </w:r>
      <w:r w:rsidR="00F258FC" w:rsidRPr="007F00F2">
        <w:rPr>
          <w:lang w:val="en-US"/>
        </w:rPr>
        <w:t xml:space="preserve"> </w:t>
      </w:r>
      <w:r w:rsidR="002470BC" w:rsidRPr="007F00F2">
        <w:rPr>
          <w:lang w:val="en-US"/>
        </w:rPr>
        <w:t>—</w:t>
      </w:r>
      <w:r w:rsidR="00F258FC" w:rsidRPr="007F00F2">
        <w:rPr>
          <w:lang w:val="en-US"/>
        </w:rPr>
        <w:t xml:space="preserve"> </w:t>
      </w:r>
      <w:r w:rsidR="002470BC" w:rsidRPr="007F00F2">
        <w:rPr>
          <w:lang w:val="en-US"/>
        </w:rPr>
        <w:t>unfortunately, results as still scarce.</w:t>
      </w:r>
    </w:p>
    <w:p w:rsidR="002470BC" w:rsidRPr="007F00F2" w:rsidRDefault="003A03CD" w:rsidP="00452CEC">
      <w:pPr>
        <w:shd w:val="clear" w:color="auto" w:fill="FFFFFF" w:themeFill="background1"/>
        <w:jc w:val="both"/>
        <w:rPr>
          <w:lang w:val="en-US"/>
        </w:rPr>
      </w:pPr>
      <w:r w:rsidRPr="007F00F2">
        <w:rPr>
          <w:lang w:val="en-US"/>
        </w:rPr>
        <w:t xml:space="preserve">At the most basic level, </w:t>
      </w:r>
      <w:r w:rsidR="00513C9B" w:rsidRPr="007F00F2">
        <w:rPr>
          <w:lang w:val="en-US"/>
        </w:rPr>
        <w:t>the general nature of our</w:t>
      </w:r>
      <w:r w:rsidRPr="007F00F2">
        <w:rPr>
          <w:lang w:val="en-US"/>
        </w:rPr>
        <w:t xml:space="preserve"> framework should enable comparative analyses of </w:t>
      </w:r>
      <w:r w:rsidR="00513C9B" w:rsidRPr="007F00F2">
        <w:rPr>
          <w:lang w:val="en-US"/>
        </w:rPr>
        <w:t xml:space="preserve">different applications </w:t>
      </w:r>
      <w:r w:rsidRPr="007F00F2">
        <w:rPr>
          <w:lang w:val="en-US"/>
        </w:rPr>
        <w:t xml:space="preserve">across different system contexts and policy arenas. </w:t>
      </w:r>
      <w:r w:rsidR="00513C9B" w:rsidRPr="007F00F2">
        <w:rPr>
          <w:lang w:val="en-US"/>
        </w:rPr>
        <w:t xml:space="preserve">For this reason, this first paper should be considered as a milestone that must be enriched by further analysis. The broadness of the framework enables us to gain further </w:t>
      </w:r>
      <w:r w:rsidR="00513C9B" w:rsidRPr="007F00F2">
        <w:rPr>
          <w:lang w:val="en-US"/>
        </w:rPr>
        <w:lastRenderedPageBreak/>
        <w:t xml:space="preserve">efforts to gather more consistent data on a range of specific hypotheses relating to the components, their elements, and their interactions. The framework itself would benefit from critical applications to cases and examples of co-creation, specifically related to the different wicked issues. It would be useful to scrutinize the components and their interrelationships to describe strengths and weaknesses, limits of applicability, </w:t>
      </w:r>
      <w:r w:rsidRPr="007F00F2">
        <w:rPr>
          <w:lang w:val="en-US"/>
        </w:rPr>
        <w:t xml:space="preserve">areas where we have the most and least empirical evidence, and the potential role of various disciplines in contributing to pieces of the framework. </w:t>
      </w:r>
    </w:p>
    <w:p w:rsidR="002470BC" w:rsidRPr="007F00F2" w:rsidRDefault="003A03CD" w:rsidP="00452CEC">
      <w:pPr>
        <w:shd w:val="clear" w:color="auto" w:fill="FFFFFF" w:themeFill="background1"/>
        <w:jc w:val="both"/>
        <w:rPr>
          <w:lang w:val="en-US"/>
        </w:rPr>
      </w:pPr>
      <w:r w:rsidRPr="007F00F2">
        <w:rPr>
          <w:lang w:val="en-US"/>
        </w:rPr>
        <w:t xml:space="preserve">In turn, such research could help confirm or adjust the more speculative pieces. Moreover, we believe that the integrative framework can be applied usefully at different scales, in diverse policy arenas, and various levels of complexity. Future research can examine these assumptions, for example, by exploring how certain pieces of the framework applied in different settings and institutions. From the analysis of our results, can be deduced that policymakers and experts perceive co-creation as a valuable methodology in creating efficient outputs, especially to the extent it allows citizens and institution to go one step further and enhance organizational knowledge processes by involving the citizen in the creation of meaning and value. </w:t>
      </w:r>
    </w:p>
    <w:p w:rsidR="00F258FC" w:rsidRPr="007F00F2" w:rsidRDefault="00F258FC" w:rsidP="00452CEC">
      <w:pPr>
        <w:shd w:val="clear" w:color="auto" w:fill="FFFFFF" w:themeFill="background1"/>
        <w:jc w:val="both"/>
        <w:rPr>
          <w:lang w:val="en-US"/>
        </w:rPr>
      </w:pPr>
      <w:r w:rsidRPr="007F00F2">
        <w:rPr>
          <w:lang w:val="en-US"/>
        </w:rPr>
        <w:t xml:space="preserve">Unfortunately, however, a massive work of analysis must be done to understand better how these methodologies have a real impact on a systemic and long-term level, triggering a more significant and more powerful impact. It is currently only possible to deduce that there is not yet enough evidence to understand what indirect impact co-creation has on those who are not closely linked to the process itself. </w:t>
      </w:r>
    </w:p>
    <w:p w:rsidR="00E27300" w:rsidRPr="007F00F2" w:rsidRDefault="00F258FC" w:rsidP="00452CEC">
      <w:pPr>
        <w:shd w:val="clear" w:color="auto" w:fill="FFFFFF" w:themeFill="background1"/>
        <w:jc w:val="both"/>
        <w:rPr>
          <w:lang w:val="en-US"/>
        </w:rPr>
      </w:pPr>
      <w:r w:rsidRPr="007F00F2">
        <w:rPr>
          <w:lang w:val="en-US"/>
        </w:rPr>
        <w:t>For this reason, authors cannot provide further evidence about the real impact of this methodology on the efficient engagement of citizens in resolving wicked issues. Co-creation could be just another rough diamond whose value is not well known.</w:t>
      </w:r>
    </w:p>
    <w:p w:rsidR="00F258FC" w:rsidRPr="007F00F2" w:rsidRDefault="00F258FC" w:rsidP="00452CEC">
      <w:pPr>
        <w:shd w:val="clear" w:color="auto" w:fill="FFFFFF" w:themeFill="background1"/>
        <w:jc w:val="both"/>
        <w:rPr>
          <w:lang w:val="en-US"/>
        </w:rPr>
      </w:pPr>
    </w:p>
    <w:p w:rsidR="002470BC" w:rsidRPr="007F00F2" w:rsidRDefault="003A03CD" w:rsidP="00452CEC">
      <w:pPr>
        <w:shd w:val="clear" w:color="auto" w:fill="FFFFFF" w:themeFill="background1"/>
        <w:jc w:val="both"/>
        <w:rPr>
          <w:lang w:val="en-US"/>
        </w:rPr>
      </w:pPr>
      <w:r w:rsidRPr="007F00F2">
        <w:rPr>
          <w:b/>
          <w:bCs/>
          <w:sz w:val="32"/>
          <w:szCs w:val="32"/>
          <w:lang w:val="en-US"/>
        </w:rPr>
        <w:t>Conclusions</w:t>
      </w:r>
    </w:p>
    <w:p w:rsidR="0036087B" w:rsidRPr="007F00F2" w:rsidRDefault="0036087B" w:rsidP="00452CEC">
      <w:pPr>
        <w:shd w:val="clear" w:color="auto" w:fill="FFFFFF" w:themeFill="background1"/>
        <w:jc w:val="both"/>
        <w:rPr>
          <w:lang w:val="en-US"/>
        </w:rPr>
      </w:pPr>
    </w:p>
    <w:p w:rsidR="0036087B" w:rsidRPr="007F00F2" w:rsidRDefault="003A03CD" w:rsidP="00452CEC">
      <w:pPr>
        <w:shd w:val="clear" w:color="auto" w:fill="FFFFFF" w:themeFill="background1"/>
        <w:jc w:val="both"/>
        <w:rPr>
          <w:lang w:val="en-US"/>
        </w:rPr>
      </w:pPr>
      <w:r w:rsidRPr="007F00F2">
        <w:rPr>
          <w:lang w:val="en-US"/>
        </w:rPr>
        <w:t xml:space="preserve">Finally, </w:t>
      </w:r>
      <w:r w:rsidR="00F258FC" w:rsidRPr="007F00F2">
        <w:rPr>
          <w:lang w:val="en-US"/>
        </w:rPr>
        <w:t xml:space="preserve">despite the immaturity of this research, </w:t>
      </w:r>
      <w:r w:rsidR="007D3299" w:rsidRPr="007F00F2">
        <w:rPr>
          <w:lang w:val="en-US"/>
        </w:rPr>
        <w:t>the</w:t>
      </w:r>
      <w:r w:rsidR="00F258FC" w:rsidRPr="007F00F2">
        <w:rPr>
          <w:lang w:val="en-US"/>
        </w:rPr>
        <w:t xml:space="preserve"> areas of</w:t>
      </w:r>
      <w:r w:rsidR="007D3299" w:rsidRPr="007F00F2">
        <w:rPr>
          <w:lang w:val="en-US"/>
        </w:rPr>
        <w:t xml:space="preserve"> contribution of this paper are threefold</w:t>
      </w:r>
      <w:r w:rsidRPr="007F00F2">
        <w:rPr>
          <w:lang w:val="en-US"/>
        </w:rPr>
        <w:t xml:space="preserve">. First, the study enriches the discussion around collaborative governance by contextualizing it and by shedding light on the importance of bringing different collaborative practices in the policy domain. Second, it enriches the discussion around </w:t>
      </w:r>
      <w:r w:rsidR="00F258FC" w:rsidRPr="007F00F2">
        <w:rPr>
          <w:lang w:val="en-US"/>
        </w:rPr>
        <w:t xml:space="preserve">how </w:t>
      </w:r>
      <w:r w:rsidRPr="007F00F2">
        <w:rPr>
          <w:lang w:val="en-US"/>
        </w:rPr>
        <w:t>co-creation is today perceived, at least from a representative pool of experts, as a promising practice despite the impossibility to measure its impacts at different levels.</w:t>
      </w:r>
    </w:p>
    <w:p w:rsidR="0036087B" w:rsidRPr="007F00F2" w:rsidRDefault="003A03CD" w:rsidP="00452CEC">
      <w:pPr>
        <w:shd w:val="clear" w:color="auto" w:fill="FFFFFF" w:themeFill="background1"/>
        <w:jc w:val="both"/>
        <w:rPr>
          <w:lang w:val="en-US"/>
        </w:rPr>
      </w:pPr>
      <w:r w:rsidRPr="007F00F2">
        <w:rPr>
          <w:lang w:val="en-US"/>
        </w:rPr>
        <w:t xml:space="preserve">The analysis presented in this article and based on our proposed framework helps moving one step further towards understanding how co-creation can intersect and affect policy design processes. More importantly, it shows that the effects of co-creation adoption are not linear and still vaguely perceived by experts. </w:t>
      </w:r>
    </w:p>
    <w:p w:rsidR="0036087B" w:rsidRPr="007F00F2" w:rsidRDefault="003A03CD" w:rsidP="00452CEC">
      <w:pPr>
        <w:shd w:val="clear" w:color="auto" w:fill="FFFFFF" w:themeFill="background1"/>
        <w:jc w:val="both"/>
        <w:rPr>
          <w:lang w:val="en-US"/>
        </w:rPr>
      </w:pPr>
      <w:r w:rsidRPr="007F00F2">
        <w:rPr>
          <w:lang w:val="en-US"/>
        </w:rPr>
        <w:t>If, as argued above, co-creation effectiveness stems from a mix of methodological and environmental settings, the added value of using it for effective policy design depends upon several factors. Especially if we consider the intended results we aspire to reach.</w:t>
      </w:r>
    </w:p>
    <w:p w:rsidR="0036087B" w:rsidRPr="007F00F2" w:rsidRDefault="00E3725E" w:rsidP="00452CEC">
      <w:pPr>
        <w:shd w:val="clear" w:color="auto" w:fill="FFFFFF" w:themeFill="background1"/>
        <w:jc w:val="both"/>
        <w:rPr>
          <w:lang w:val="en-US"/>
        </w:rPr>
      </w:pPr>
      <w:r w:rsidRPr="007F00F2">
        <w:rPr>
          <w:lang w:val="en-US"/>
        </w:rPr>
        <w:t>For the moment, the key learning of this paper is that c</w:t>
      </w:r>
      <w:r w:rsidR="003A03CD" w:rsidRPr="007F00F2">
        <w:rPr>
          <w:lang w:val="en-US"/>
        </w:rPr>
        <w:t>o-creation help</w:t>
      </w:r>
      <w:r w:rsidRPr="007F00F2">
        <w:rPr>
          <w:lang w:val="en-US"/>
        </w:rPr>
        <w:t>s</w:t>
      </w:r>
      <w:r w:rsidR="003A03CD" w:rsidRPr="007F00F2">
        <w:rPr>
          <w:lang w:val="en-US"/>
        </w:rPr>
        <w:t xml:space="preserve"> identifies standard definitions and constructions of the content of a policy solution. In consequence, the policy cycle of program and agenda planning, execution, and appraisal has to be opened up for citizens' contributions, and co-creation represents a viable </w:t>
      </w:r>
      <w:r w:rsidRPr="007F00F2">
        <w:rPr>
          <w:lang w:val="en-US"/>
        </w:rPr>
        <w:t xml:space="preserve">and experimental </w:t>
      </w:r>
      <w:r w:rsidR="003A03CD" w:rsidRPr="007F00F2">
        <w:rPr>
          <w:lang w:val="en-US"/>
        </w:rPr>
        <w:t>solution.</w:t>
      </w:r>
    </w:p>
    <w:p w:rsidR="00B87EED" w:rsidRPr="007F00F2" w:rsidRDefault="003A03CD" w:rsidP="00452CEC">
      <w:pPr>
        <w:shd w:val="clear" w:color="auto" w:fill="FFFFFF" w:themeFill="background1"/>
        <w:jc w:val="both"/>
        <w:rPr>
          <w:lang w:val="en-US"/>
        </w:rPr>
      </w:pPr>
      <w:r w:rsidRPr="007F00F2">
        <w:rPr>
          <w:lang w:val="en-US"/>
        </w:rPr>
        <w:t xml:space="preserve">As a nascent strand of literature, our conceptual model is likely to generate many questions </w:t>
      </w:r>
      <w:r w:rsidR="00E3725E" w:rsidRPr="007F00F2">
        <w:rPr>
          <w:lang w:val="en-US"/>
        </w:rPr>
        <w:t>than</w:t>
      </w:r>
      <w:r w:rsidRPr="007F00F2">
        <w:rPr>
          <w:lang w:val="en-US"/>
        </w:rPr>
        <w:t xml:space="preserve"> answers. A set of open questions to be addressed include for instance (but not limited to): </w:t>
      </w:r>
    </w:p>
    <w:p w:rsidR="00B87EED" w:rsidRPr="007F00F2" w:rsidRDefault="00B87EED" w:rsidP="00452CEC">
      <w:pPr>
        <w:shd w:val="clear" w:color="auto" w:fill="FFFFFF" w:themeFill="background1"/>
        <w:jc w:val="both"/>
        <w:rPr>
          <w:lang w:val="en-US"/>
        </w:rPr>
      </w:pPr>
    </w:p>
    <w:tbl>
      <w:tblPr>
        <w:tblStyle w:val="Tabellasemplice-2"/>
        <w:tblW w:w="0" w:type="auto"/>
        <w:tblLook w:val="04A0" w:firstRow="1" w:lastRow="0" w:firstColumn="1" w:lastColumn="0" w:noHBand="0" w:noVBand="1"/>
      </w:tblPr>
      <w:tblGrid>
        <w:gridCol w:w="8296"/>
      </w:tblGrid>
      <w:tr w:rsidR="00B87EED" w:rsidRPr="007F00F2" w:rsidTr="008223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tcPr>
          <w:p w:rsidR="00B87EED" w:rsidRPr="007F00F2" w:rsidRDefault="00B87EED" w:rsidP="00452CEC">
            <w:pPr>
              <w:shd w:val="clear" w:color="auto" w:fill="FFFFFF" w:themeFill="background1"/>
              <w:jc w:val="both"/>
              <w:rPr>
                <w:lang w:val="en-US"/>
              </w:rPr>
            </w:pPr>
            <w:r w:rsidRPr="007F00F2">
              <w:rPr>
                <w:b w:val="0"/>
                <w:bCs w:val="0"/>
                <w:lang w:val="en-US"/>
              </w:rPr>
              <w:lastRenderedPageBreak/>
              <w:t xml:space="preserve">What are the opportunities and limits in engaging directly in collaborative and co-created projects with citizens? </w:t>
            </w:r>
          </w:p>
        </w:tc>
      </w:tr>
      <w:tr w:rsidR="00B87EED" w:rsidRPr="007F00F2" w:rsidTr="008223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tcPr>
          <w:p w:rsidR="00B87EED" w:rsidRPr="007F00F2" w:rsidRDefault="00B87EED" w:rsidP="00452CEC">
            <w:pPr>
              <w:shd w:val="clear" w:color="auto" w:fill="FFFFFF" w:themeFill="background1"/>
              <w:jc w:val="both"/>
              <w:rPr>
                <w:lang w:val="en-US"/>
              </w:rPr>
            </w:pPr>
            <w:r w:rsidRPr="007F00F2">
              <w:rPr>
                <w:b w:val="0"/>
                <w:bCs w:val="0"/>
                <w:lang w:val="en-US"/>
              </w:rPr>
              <w:t xml:space="preserve">How do we sustain them, manage expectations, deliver on what we promise (or are perceived to promise), and maintain the momentum? </w:t>
            </w:r>
          </w:p>
        </w:tc>
      </w:tr>
      <w:tr w:rsidR="00B87EED" w:rsidRPr="007F00F2" w:rsidTr="00822394">
        <w:tc>
          <w:tcPr>
            <w:cnfStyle w:val="001000000000" w:firstRow="0" w:lastRow="0" w:firstColumn="1" w:lastColumn="0" w:oddVBand="0" w:evenVBand="0" w:oddHBand="0" w:evenHBand="0" w:firstRowFirstColumn="0" w:firstRowLastColumn="0" w:lastRowFirstColumn="0" w:lastRowLastColumn="0"/>
            <w:tcW w:w="8296" w:type="dxa"/>
          </w:tcPr>
          <w:p w:rsidR="00B87EED" w:rsidRPr="007F00F2" w:rsidRDefault="00B87EED" w:rsidP="00452CEC">
            <w:pPr>
              <w:shd w:val="clear" w:color="auto" w:fill="FFFFFF" w:themeFill="background1"/>
              <w:jc w:val="both"/>
              <w:rPr>
                <w:lang w:val="en-US"/>
              </w:rPr>
            </w:pPr>
            <w:r w:rsidRPr="007F00F2">
              <w:rPr>
                <w:b w:val="0"/>
                <w:bCs w:val="0"/>
                <w:lang w:val="en-US"/>
              </w:rPr>
              <w:t>What is their perception of the citizens regarding outputs, outcomes, and impact generated by co-creation?</w:t>
            </w:r>
          </w:p>
        </w:tc>
      </w:tr>
      <w:tr w:rsidR="00B87EED" w:rsidRPr="007F00F2" w:rsidTr="008223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tcPr>
          <w:p w:rsidR="00B87EED" w:rsidRPr="007F00F2" w:rsidRDefault="00B87EED" w:rsidP="00452CEC">
            <w:pPr>
              <w:shd w:val="clear" w:color="auto" w:fill="FFFFFF" w:themeFill="background1"/>
              <w:jc w:val="both"/>
              <w:rPr>
                <w:lang w:val="en-US"/>
              </w:rPr>
            </w:pPr>
            <w:r w:rsidRPr="007F00F2">
              <w:rPr>
                <w:b w:val="0"/>
                <w:bCs w:val="0"/>
                <w:lang w:val="en-US"/>
              </w:rPr>
              <w:t>Is co-creation more suitable for anticipatory or another kind of policies related domain?</w:t>
            </w:r>
          </w:p>
        </w:tc>
      </w:tr>
      <w:tr w:rsidR="00B87EED" w:rsidRPr="007F00F2" w:rsidTr="00822394">
        <w:tc>
          <w:tcPr>
            <w:cnfStyle w:val="001000000000" w:firstRow="0" w:lastRow="0" w:firstColumn="1" w:lastColumn="0" w:oddVBand="0" w:evenVBand="0" w:oddHBand="0" w:evenHBand="0" w:firstRowFirstColumn="0" w:firstRowLastColumn="0" w:lastRowFirstColumn="0" w:lastRowLastColumn="0"/>
            <w:tcW w:w="8296" w:type="dxa"/>
          </w:tcPr>
          <w:p w:rsidR="00B87EED" w:rsidRPr="007F00F2" w:rsidRDefault="00B87EED" w:rsidP="00452CEC">
            <w:pPr>
              <w:shd w:val="clear" w:color="auto" w:fill="FFFFFF" w:themeFill="background1"/>
              <w:jc w:val="both"/>
              <w:rPr>
                <w:lang w:val="en-US"/>
              </w:rPr>
            </w:pPr>
            <w:r w:rsidRPr="007F00F2">
              <w:rPr>
                <w:b w:val="0"/>
                <w:bCs w:val="0"/>
                <w:lang w:val="en-US"/>
              </w:rPr>
              <w:t>How can we move up to the very outset or anticipatory stages of the policy cycle practically and realistically?</w:t>
            </w:r>
          </w:p>
        </w:tc>
      </w:tr>
      <w:tr w:rsidR="00B87EED" w:rsidRPr="007F00F2" w:rsidTr="008223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tcPr>
          <w:p w:rsidR="00B87EED" w:rsidRPr="007F00F2" w:rsidRDefault="00B87EED" w:rsidP="00452CEC">
            <w:pPr>
              <w:shd w:val="clear" w:color="auto" w:fill="FFFFFF" w:themeFill="background1"/>
              <w:jc w:val="both"/>
              <w:rPr>
                <w:lang w:val="en-US"/>
              </w:rPr>
            </w:pPr>
            <w:r w:rsidRPr="007F00F2">
              <w:rPr>
                <w:b w:val="0"/>
                <w:bCs w:val="0"/>
                <w:lang w:val="en-US"/>
              </w:rPr>
              <w:t>How can the key issues and timing of engagement be identified? Can the length of the policy-making and legislative processes be adapted for citizens to make a valuable contribution?</w:t>
            </w:r>
          </w:p>
        </w:tc>
      </w:tr>
      <w:tr w:rsidR="00B87EED" w:rsidRPr="007F00F2" w:rsidTr="00822394">
        <w:tc>
          <w:tcPr>
            <w:cnfStyle w:val="001000000000" w:firstRow="0" w:lastRow="0" w:firstColumn="1" w:lastColumn="0" w:oddVBand="0" w:evenVBand="0" w:oddHBand="0" w:evenHBand="0" w:firstRowFirstColumn="0" w:firstRowLastColumn="0" w:lastRowFirstColumn="0" w:lastRowLastColumn="0"/>
            <w:tcW w:w="8296" w:type="dxa"/>
          </w:tcPr>
          <w:p w:rsidR="00B87EED" w:rsidRPr="007F00F2" w:rsidRDefault="00B87EED" w:rsidP="00452CEC">
            <w:pPr>
              <w:shd w:val="clear" w:color="auto" w:fill="FFFFFF" w:themeFill="background1"/>
              <w:jc w:val="both"/>
              <w:rPr>
                <w:lang w:val="en-US"/>
              </w:rPr>
            </w:pPr>
            <w:r w:rsidRPr="007F00F2">
              <w:rPr>
                <w:b w:val="0"/>
                <w:bCs w:val="0"/>
                <w:lang w:val="en-US"/>
              </w:rPr>
              <w:t xml:space="preserve">What is the role and potential of new models of co-creation to create evidence-informed policymaking?  </w:t>
            </w:r>
          </w:p>
        </w:tc>
      </w:tr>
      <w:tr w:rsidR="00B87EED" w:rsidRPr="007F00F2" w:rsidTr="008223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tcPr>
          <w:p w:rsidR="00B87EED" w:rsidRPr="007F00F2" w:rsidRDefault="00B87EED" w:rsidP="00452CEC">
            <w:pPr>
              <w:shd w:val="clear" w:color="auto" w:fill="FFFFFF" w:themeFill="background1"/>
              <w:jc w:val="both"/>
              <w:rPr>
                <w:lang w:val="en-US"/>
              </w:rPr>
            </w:pPr>
            <w:r w:rsidRPr="007F00F2">
              <w:rPr>
                <w:b w:val="0"/>
                <w:bCs w:val="0"/>
                <w:lang w:val="en-US"/>
              </w:rPr>
              <w:t>Are we moving toward more spaces of open dialogue where citizens are bringing their input and express their preferences, even if they are at odds with the mainstream narratives of science and policy?</w:t>
            </w:r>
          </w:p>
        </w:tc>
      </w:tr>
      <w:tr w:rsidR="00B87EED" w:rsidRPr="007F00F2" w:rsidTr="00822394">
        <w:tc>
          <w:tcPr>
            <w:cnfStyle w:val="001000000000" w:firstRow="0" w:lastRow="0" w:firstColumn="1" w:lastColumn="0" w:oddVBand="0" w:evenVBand="0" w:oddHBand="0" w:evenHBand="0" w:firstRowFirstColumn="0" w:firstRowLastColumn="0" w:lastRowFirstColumn="0" w:lastRowLastColumn="0"/>
            <w:tcW w:w="8296" w:type="dxa"/>
          </w:tcPr>
          <w:p w:rsidR="00B87EED" w:rsidRPr="007F00F2" w:rsidRDefault="00B87EED" w:rsidP="00452CEC">
            <w:pPr>
              <w:shd w:val="clear" w:color="auto" w:fill="FFFFFF" w:themeFill="background1"/>
              <w:rPr>
                <w:lang w:val="en-US"/>
              </w:rPr>
            </w:pPr>
            <w:r w:rsidRPr="007F00F2">
              <w:rPr>
                <w:b w:val="0"/>
                <w:bCs w:val="0"/>
                <w:lang w:val="en-US"/>
              </w:rPr>
              <w:t>How are the objectives of co-creation translated into operational solutions?</w:t>
            </w:r>
          </w:p>
        </w:tc>
      </w:tr>
      <w:tr w:rsidR="00B87EED" w:rsidRPr="007F00F2" w:rsidTr="008223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tcPr>
          <w:p w:rsidR="00B87EED" w:rsidRPr="007F00F2" w:rsidRDefault="00B87EED" w:rsidP="00452CEC">
            <w:pPr>
              <w:shd w:val="clear" w:color="auto" w:fill="FFFFFF" w:themeFill="background1"/>
              <w:rPr>
                <w:lang w:val="en-US"/>
              </w:rPr>
            </w:pPr>
            <w:r w:rsidRPr="007F00F2">
              <w:rPr>
                <w:b w:val="0"/>
                <w:bCs w:val="0"/>
                <w:lang w:val="en-US"/>
              </w:rPr>
              <w:t>Does co-creation demonstrate that it is widely accepted by affected parties (public bodies, citizens, business, socio-economic partners, and civil society?)</w:t>
            </w:r>
          </w:p>
          <w:p w:rsidR="00B87EED" w:rsidRPr="007F00F2" w:rsidRDefault="00B87EED" w:rsidP="00452CEC">
            <w:pPr>
              <w:shd w:val="clear" w:color="auto" w:fill="FFFFFF" w:themeFill="background1"/>
              <w:rPr>
                <w:lang w:val="en-US"/>
              </w:rPr>
            </w:pPr>
          </w:p>
        </w:tc>
      </w:tr>
    </w:tbl>
    <w:p w:rsidR="00CC74CF" w:rsidRPr="007F00F2" w:rsidRDefault="00CC74CF" w:rsidP="00452CEC">
      <w:pPr>
        <w:shd w:val="clear" w:color="auto" w:fill="FFFFFF" w:themeFill="background1"/>
        <w:jc w:val="both"/>
        <w:rPr>
          <w:lang w:val="en-US"/>
        </w:rPr>
      </w:pPr>
    </w:p>
    <w:p w:rsidR="00CC74CF" w:rsidRPr="007F00F2" w:rsidRDefault="00CC74CF" w:rsidP="00452CEC">
      <w:pPr>
        <w:shd w:val="clear" w:color="auto" w:fill="FFFFFF" w:themeFill="background1"/>
        <w:jc w:val="both"/>
        <w:rPr>
          <w:lang w:val="en-US"/>
        </w:rPr>
      </w:pPr>
      <w:r w:rsidRPr="007F00F2">
        <w:rPr>
          <w:lang w:val="en-US"/>
        </w:rPr>
        <w:t xml:space="preserve">Despite its exploratory nature, this paper sheds light on a number of topics that are relevant both for research and for practice. </w:t>
      </w:r>
    </w:p>
    <w:p w:rsidR="00CC74CF" w:rsidRPr="007F00F2" w:rsidRDefault="00CC74CF" w:rsidP="00452CEC">
      <w:pPr>
        <w:shd w:val="clear" w:color="auto" w:fill="FFFFFF" w:themeFill="background1"/>
        <w:jc w:val="both"/>
        <w:rPr>
          <w:lang w:val="en-US"/>
        </w:rPr>
      </w:pPr>
      <w:r w:rsidRPr="007F00F2">
        <w:rPr>
          <w:lang w:val="en-US"/>
        </w:rPr>
        <w:t>From an academic point of view, the proposed model opens up new peculiarities of how the government should start to consider collaborative governance, and ultimately co-creation, as a managerial stream of literature more than just a policy matter.</w:t>
      </w:r>
    </w:p>
    <w:p w:rsidR="00E3725E" w:rsidRPr="007F00F2" w:rsidRDefault="00CC74CF" w:rsidP="00452CEC">
      <w:pPr>
        <w:shd w:val="clear" w:color="auto" w:fill="FFFFFF" w:themeFill="background1"/>
        <w:jc w:val="both"/>
        <w:rPr>
          <w:b/>
          <w:bCs/>
          <w:sz w:val="32"/>
          <w:szCs w:val="32"/>
          <w:lang w:val="en-US"/>
        </w:rPr>
      </w:pPr>
      <w:r w:rsidRPr="007F00F2">
        <w:rPr>
          <w:lang w:val="en-US"/>
        </w:rPr>
        <w:t>From a managerial perspective, this paper, which is just a starting point, offers a first understanding of the key differences between traditional governance regimes. This can be an inspirational source of reflection on how public bodies can apply a plethora of methodologies in attempting to resolve issues that often they do not consider to be resolved by the people as a “</w:t>
      </w:r>
      <w:r w:rsidRPr="007F00F2">
        <w:rPr>
          <w:i/>
          <w:iCs/>
          <w:lang w:val="en-US"/>
        </w:rPr>
        <w:t xml:space="preserve">res </w:t>
      </w:r>
      <w:proofErr w:type="spellStart"/>
      <w:r w:rsidRPr="007F00F2">
        <w:rPr>
          <w:i/>
          <w:iCs/>
          <w:lang w:val="en-US"/>
        </w:rPr>
        <w:t>pubblica</w:t>
      </w:r>
      <w:proofErr w:type="spellEnd"/>
      <w:r w:rsidRPr="007F00F2">
        <w:rPr>
          <w:lang w:val="en-US"/>
        </w:rPr>
        <w:t>”.</w:t>
      </w:r>
    </w:p>
    <w:p w:rsidR="00E3725E" w:rsidRPr="007F00F2" w:rsidRDefault="00E3725E" w:rsidP="00B87EED">
      <w:pPr>
        <w:jc w:val="both"/>
        <w:rPr>
          <w:b/>
          <w:bCs/>
          <w:sz w:val="32"/>
          <w:szCs w:val="32"/>
          <w:lang w:val="en-US"/>
        </w:rPr>
      </w:pPr>
    </w:p>
    <w:p w:rsidR="00B87EED" w:rsidRPr="007F00F2" w:rsidRDefault="00B87EED" w:rsidP="00B87EED">
      <w:pPr>
        <w:jc w:val="both"/>
        <w:rPr>
          <w:b/>
          <w:bCs/>
          <w:sz w:val="32"/>
          <w:szCs w:val="32"/>
          <w:lang w:val="en-US"/>
        </w:rPr>
      </w:pPr>
      <w:r w:rsidRPr="007F00F2">
        <w:rPr>
          <w:b/>
          <w:bCs/>
          <w:sz w:val="32"/>
          <w:szCs w:val="32"/>
          <w:lang w:val="en-US"/>
        </w:rPr>
        <w:t>References</w:t>
      </w:r>
    </w:p>
    <w:p w:rsidR="007F00F2" w:rsidRPr="007F00F2" w:rsidRDefault="007F00F2" w:rsidP="007F00F2">
      <w:pPr>
        <w:spacing w:line="360" w:lineRule="auto"/>
        <w:jc w:val="both"/>
        <w:rPr>
          <w:lang w:val="en-US"/>
        </w:rPr>
      </w:pPr>
    </w:p>
    <w:p w:rsidR="007F00F2" w:rsidRPr="007F00F2" w:rsidRDefault="007F00F2" w:rsidP="007F00F2">
      <w:pPr>
        <w:spacing w:line="360" w:lineRule="auto"/>
        <w:jc w:val="both"/>
        <w:rPr>
          <w:lang w:val="en-US"/>
        </w:rPr>
      </w:pPr>
    </w:p>
    <w:p w:rsidR="007F00F2" w:rsidRPr="007F00F2" w:rsidRDefault="007F00F2" w:rsidP="007F00F2">
      <w:pPr>
        <w:spacing w:line="360" w:lineRule="auto"/>
        <w:jc w:val="both"/>
        <w:rPr>
          <w:lang w:val="en-US"/>
        </w:rPr>
      </w:pPr>
    </w:p>
    <w:p w:rsidR="007F00F2" w:rsidRPr="007F00F2" w:rsidRDefault="007F00F2" w:rsidP="007F00F2">
      <w:pPr>
        <w:spacing w:line="360" w:lineRule="auto"/>
        <w:jc w:val="both"/>
        <w:rPr>
          <w:lang w:val="en-US"/>
        </w:rPr>
      </w:pPr>
      <w:proofErr w:type="spellStart"/>
      <w:r w:rsidRPr="007F00F2">
        <w:rPr>
          <w:lang w:val="en-US"/>
        </w:rPr>
        <w:t>Agranoff</w:t>
      </w:r>
      <w:proofErr w:type="spellEnd"/>
      <w:r w:rsidRPr="007F00F2">
        <w:rPr>
          <w:lang w:val="en-US"/>
        </w:rPr>
        <w:t>, R., &amp; McGuire, M. (2003). </w:t>
      </w:r>
      <w:r w:rsidRPr="007F00F2">
        <w:rPr>
          <w:i/>
          <w:iCs/>
          <w:lang w:val="en-US"/>
        </w:rPr>
        <w:t>Collaborative public management: New strategies for local governments</w:t>
      </w:r>
      <w:r w:rsidRPr="007F00F2">
        <w:rPr>
          <w:lang w:val="en-US"/>
        </w:rPr>
        <w:t>. Georgetown University Press.</w:t>
      </w:r>
    </w:p>
    <w:p w:rsidR="007F00F2" w:rsidRPr="007F00F2" w:rsidRDefault="007F00F2" w:rsidP="007F00F2">
      <w:pPr>
        <w:spacing w:line="360" w:lineRule="auto"/>
        <w:jc w:val="both"/>
        <w:rPr>
          <w:lang w:val="en-US"/>
        </w:rPr>
      </w:pPr>
      <w:proofErr w:type="spellStart"/>
      <w:r w:rsidRPr="007F00F2">
        <w:rPr>
          <w:lang w:val="en-US"/>
        </w:rPr>
        <w:t>Agranoff</w:t>
      </w:r>
      <w:proofErr w:type="spellEnd"/>
      <w:r w:rsidRPr="007F00F2">
        <w:rPr>
          <w:lang w:val="en-US"/>
        </w:rPr>
        <w:t>, R., &amp; McGuire, M. (2003). Inside the matrix: Integrating the paradigms of intergovernmental and network management. </w:t>
      </w:r>
      <w:r w:rsidRPr="007F00F2">
        <w:rPr>
          <w:i/>
          <w:iCs/>
          <w:lang w:val="en-US"/>
        </w:rPr>
        <w:t>International Journal of Public Administration</w:t>
      </w:r>
      <w:r w:rsidRPr="007F00F2">
        <w:rPr>
          <w:lang w:val="en-US"/>
        </w:rPr>
        <w:t>, </w:t>
      </w:r>
      <w:r w:rsidRPr="007F00F2">
        <w:rPr>
          <w:i/>
          <w:iCs/>
          <w:lang w:val="en-US"/>
        </w:rPr>
        <w:t>26</w:t>
      </w:r>
      <w:r w:rsidRPr="007F00F2">
        <w:rPr>
          <w:lang w:val="en-US"/>
        </w:rPr>
        <w:t>(12), 1401-1422.</w:t>
      </w:r>
    </w:p>
    <w:p w:rsidR="007F00F2" w:rsidRPr="007F00F2" w:rsidRDefault="007F00F2" w:rsidP="007F00F2">
      <w:pPr>
        <w:spacing w:line="360" w:lineRule="auto"/>
        <w:jc w:val="both"/>
        <w:rPr>
          <w:lang w:val="en-US"/>
        </w:rPr>
      </w:pPr>
      <w:r w:rsidRPr="007F00F2">
        <w:rPr>
          <w:lang w:val="en-US"/>
        </w:rPr>
        <w:lastRenderedPageBreak/>
        <w:t>Albano, C. S. (2013, June). Open government data: a value chain model proposal. In </w:t>
      </w:r>
      <w:r w:rsidRPr="007F00F2">
        <w:rPr>
          <w:i/>
          <w:iCs/>
          <w:lang w:val="en-US"/>
        </w:rPr>
        <w:t>Proceedings of the 14th Annual International Conference on Digital Government Research</w:t>
      </w:r>
      <w:r w:rsidRPr="007F00F2">
        <w:rPr>
          <w:lang w:val="en-US"/>
        </w:rPr>
        <w:t> (pp. 285-286).</w:t>
      </w:r>
    </w:p>
    <w:p w:rsidR="007F00F2" w:rsidRPr="007F00F2" w:rsidRDefault="007F00F2" w:rsidP="007F00F2">
      <w:pPr>
        <w:tabs>
          <w:tab w:val="left" w:pos="1200"/>
        </w:tabs>
        <w:spacing w:line="360" w:lineRule="auto"/>
        <w:jc w:val="both"/>
        <w:rPr>
          <w:lang w:val="en-US"/>
        </w:rPr>
      </w:pPr>
      <w:proofErr w:type="spellStart"/>
      <w:r w:rsidRPr="007F00F2">
        <w:t>Asara</w:t>
      </w:r>
      <w:proofErr w:type="spellEnd"/>
      <w:r w:rsidRPr="007F00F2">
        <w:t xml:space="preserve">, V., Profumi, E., &amp; </w:t>
      </w:r>
      <w:proofErr w:type="spellStart"/>
      <w:r w:rsidRPr="007F00F2">
        <w:t>Kallis</w:t>
      </w:r>
      <w:proofErr w:type="spellEnd"/>
      <w:r w:rsidRPr="007F00F2">
        <w:t xml:space="preserve">, G. (2013). </w:t>
      </w:r>
      <w:r w:rsidRPr="007F00F2">
        <w:rPr>
          <w:lang w:val="en-US"/>
        </w:rPr>
        <w:t>Degrowth, democracy and autonomy. </w:t>
      </w:r>
      <w:r w:rsidRPr="007F00F2">
        <w:rPr>
          <w:i/>
          <w:iCs/>
          <w:lang w:val="en-US"/>
        </w:rPr>
        <w:t>Environmental Values</w:t>
      </w:r>
      <w:r w:rsidRPr="007F00F2">
        <w:rPr>
          <w:lang w:val="en-US"/>
        </w:rPr>
        <w:t>, </w:t>
      </w:r>
      <w:r w:rsidRPr="007F00F2">
        <w:rPr>
          <w:i/>
          <w:iCs/>
          <w:lang w:val="en-US"/>
        </w:rPr>
        <w:t>22</w:t>
      </w:r>
      <w:r w:rsidRPr="007F00F2">
        <w:rPr>
          <w:lang w:val="en-US"/>
        </w:rPr>
        <w:t>(2), 217-239.</w:t>
      </w:r>
    </w:p>
    <w:p w:rsidR="007F00F2" w:rsidRPr="007F00F2" w:rsidRDefault="007F00F2" w:rsidP="007F00F2">
      <w:pPr>
        <w:spacing w:line="360" w:lineRule="auto"/>
        <w:jc w:val="both"/>
        <w:rPr>
          <w:lang w:val="en-US"/>
        </w:rPr>
      </w:pPr>
      <w:proofErr w:type="spellStart"/>
      <w:r w:rsidRPr="007F00F2">
        <w:rPr>
          <w:lang w:val="en-US"/>
        </w:rPr>
        <w:t>Baldersheim</w:t>
      </w:r>
      <w:proofErr w:type="spellEnd"/>
      <w:r w:rsidRPr="007F00F2">
        <w:rPr>
          <w:lang w:val="en-US"/>
        </w:rPr>
        <w:t xml:space="preserve">, H., &amp; </w:t>
      </w:r>
      <w:proofErr w:type="spellStart"/>
      <w:r w:rsidRPr="007F00F2">
        <w:rPr>
          <w:lang w:val="en-US"/>
        </w:rPr>
        <w:t>Øgård</w:t>
      </w:r>
      <w:proofErr w:type="spellEnd"/>
      <w:r w:rsidRPr="007F00F2">
        <w:rPr>
          <w:lang w:val="en-US"/>
        </w:rPr>
        <w:t>, M. (2008). Innovation in E-government: Analysis of municipal web pages in the Nordic countries. Information Polity, 13(3, 4), 125-137.</w:t>
      </w:r>
    </w:p>
    <w:p w:rsidR="007F00F2" w:rsidRPr="007F00F2" w:rsidRDefault="007F00F2" w:rsidP="007F00F2">
      <w:pPr>
        <w:spacing w:line="360" w:lineRule="auto"/>
        <w:jc w:val="both"/>
        <w:rPr>
          <w:lang w:val="en-US"/>
        </w:rPr>
      </w:pPr>
      <w:proofErr w:type="spellStart"/>
      <w:r w:rsidRPr="007F00F2">
        <w:rPr>
          <w:lang w:val="en-US"/>
        </w:rPr>
        <w:t>Batory</w:t>
      </w:r>
      <w:proofErr w:type="spellEnd"/>
      <w:r w:rsidRPr="007F00F2">
        <w:rPr>
          <w:lang w:val="en-US"/>
        </w:rPr>
        <w:t xml:space="preserve">, A., &amp; </w:t>
      </w:r>
      <w:proofErr w:type="spellStart"/>
      <w:r w:rsidRPr="007F00F2">
        <w:rPr>
          <w:lang w:val="en-US"/>
        </w:rPr>
        <w:t>Svensson</w:t>
      </w:r>
      <w:proofErr w:type="spellEnd"/>
      <w:r w:rsidRPr="007F00F2">
        <w:rPr>
          <w:lang w:val="en-US"/>
        </w:rPr>
        <w:t>, S. (2019). The fuzzy concept of collaborative governance: A systematic review of the state of the art. </w:t>
      </w:r>
      <w:r w:rsidRPr="007F00F2">
        <w:rPr>
          <w:i/>
          <w:iCs/>
          <w:lang w:val="en-US"/>
        </w:rPr>
        <w:t xml:space="preserve">Central European Journal of Public </w:t>
      </w:r>
      <w:proofErr w:type="spellStart"/>
      <w:r w:rsidRPr="007F00F2">
        <w:rPr>
          <w:i/>
          <w:iCs/>
          <w:lang w:val="en-US"/>
        </w:rPr>
        <w:t>Polic</w:t>
      </w:r>
      <w:proofErr w:type="spellEnd"/>
      <w:r w:rsidRPr="007F00F2">
        <w:rPr>
          <w:i/>
          <w:iCs/>
          <w:lang w:val="en-US"/>
        </w:rPr>
        <w:t>.</w:t>
      </w:r>
    </w:p>
    <w:p w:rsidR="007F00F2" w:rsidRPr="007F00F2" w:rsidRDefault="007F00F2" w:rsidP="007F00F2">
      <w:pPr>
        <w:spacing w:line="360" w:lineRule="auto"/>
        <w:jc w:val="both"/>
        <w:rPr>
          <w:lang w:val="en-US"/>
        </w:rPr>
      </w:pPr>
      <w:proofErr w:type="spellStart"/>
      <w:r w:rsidRPr="007F00F2">
        <w:rPr>
          <w:lang w:val="en-US"/>
        </w:rPr>
        <w:t>Bekkers</w:t>
      </w:r>
      <w:proofErr w:type="spellEnd"/>
      <w:r w:rsidRPr="007F00F2">
        <w:rPr>
          <w:lang w:val="en-US"/>
        </w:rPr>
        <w:t>, V., &amp; Homburg, V. (2007). The myths of e-government: Looking beyond the assumptions of a new and better government. </w:t>
      </w:r>
      <w:r w:rsidRPr="007F00F2">
        <w:rPr>
          <w:i/>
          <w:iCs/>
          <w:lang w:val="en-US"/>
        </w:rPr>
        <w:t>The Information Society</w:t>
      </w:r>
      <w:r w:rsidRPr="007F00F2">
        <w:rPr>
          <w:lang w:val="en-US"/>
        </w:rPr>
        <w:t>, </w:t>
      </w:r>
      <w:r w:rsidRPr="007F00F2">
        <w:rPr>
          <w:i/>
          <w:iCs/>
          <w:lang w:val="en-US"/>
        </w:rPr>
        <w:t>23</w:t>
      </w:r>
      <w:r w:rsidRPr="007F00F2">
        <w:rPr>
          <w:lang w:val="en-US"/>
        </w:rPr>
        <w:t>(5), 373-382.</w:t>
      </w:r>
    </w:p>
    <w:p w:rsidR="007F00F2" w:rsidRPr="007F00F2" w:rsidRDefault="007F00F2" w:rsidP="007F00F2">
      <w:pPr>
        <w:spacing w:line="360" w:lineRule="auto"/>
        <w:jc w:val="both"/>
        <w:rPr>
          <w:lang w:val="en-US"/>
        </w:rPr>
      </w:pPr>
      <w:proofErr w:type="spellStart"/>
      <w:r w:rsidRPr="007F00F2">
        <w:rPr>
          <w:lang w:val="en-US"/>
        </w:rPr>
        <w:t>Benington</w:t>
      </w:r>
      <w:proofErr w:type="spellEnd"/>
      <w:r w:rsidRPr="007F00F2">
        <w:rPr>
          <w:lang w:val="en-US"/>
        </w:rPr>
        <w:t xml:space="preserve">, J. (2009). Creating the public in order to create public </w:t>
      </w:r>
      <w:proofErr w:type="gramStart"/>
      <w:r w:rsidRPr="007F00F2">
        <w:rPr>
          <w:lang w:val="en-US"/>
        </w:rPr>
        <w:t>value?.</w:t>
      </w:r>
      <w:proofErr w:type="gramEnd"/>
      <w:r w:rsidRPr="007F00F2">
        <w:rPr>
          <w:lang w:val="en-US"/>
        </w:rPr>
        <w:t> </w:t>
      </w:r>
      <w:r w:rsidRPr="007F00F2">
        <w:rPr>
          <w:i/>
          <w:iCs/>
          <w:lang w:val="en-US"/>
        </w:rPr>
        <w:t>Intl Journal of Public Administration</w:t>
      </w:r>
      <w:r w:rsidRPr="007F00F2">
        <w:rPr>
          <w:lang w:val="en-US"/>
        </w:rPr>
        <w:t>, </w:t>
      </w:r>
      <w:r w:rsidRPr="007F00F2">
        <w:rPr>
          <w:i/>
          <w:iCs/>
          <w:lang w:val="en-US"/>
        </w:rPr>
        <w:t>32</w:t>
      </w:r>
      <w:r w:rsidRPr="007F00F2">
        <w:rPr>
          <w:lang w:val="en-US"/>
        </w:rPr>
        <w:t>(3-4), 232-249.</w:t>
      </w:r>
    </w:p>
    <w:p w:rsidR="007F00F2" w:rsidRPr="007F00F2" w:rsidRDefault="007F00F2" w:rsidP="007F00F2">
      <w:pPr>
        <w:spacing w:line="360" w:lineRule="auto"/>
        <w:jc w:val="both"/>
        <w:rPr>
          <w:lang w:val="en-US"/>
        </w:rPr>
      </w:pPr>
      <w:proofErr w:type="spellStart"/>
      <w:r w:rsidRPr="007F00F2">
        <w:rPr>
          <w:lang w:val="en-US"/>
        </w:rPr>
        <w:t>Benington</w:t>
      </w:r>
      <w:proofErr w:type="spellEnd"/>
      <w:r w:rsidRPr="007F00F2">
        <w:rPr>
          <w:lang w:val="en-US"/>
        </w:rPr>
        <w:t>, J., &amp; Moore, M. H. (Eds.). (2010). </w:t>
      </w:r>
      <w:r w:rsidRPr="007F00F2">
        <w:rPr>
          <w:i/>
          <w:iCs/>
          <w:lang w:val="en-US"/>
        </w:rPr>
        <w:t>Public value: Theory and practice</w:t>
      </w:r>
      <w:r w:rsidRPr="007F00F2">
        <w:rPr>
          <w:lang w:val="en-US"/>
        </w:rPr>
        <w:t>. Macmillan International Higher Education.</w:t>
      </w:r>
    </w:p>
    <w:p w:rsidR="007F00F2" w:rsidRPr="00810C7F" w:rsidRDefault="007F00F2" w:rsidP="007F00F2">
      <w:pPr>
        <w:spacing w:line="360" w:lineRule="auto"/>
        <w:jc w:val="both"/>
        <w:rPr>
          <w:lang w:val="en-US"/>
        </w:rPr>
      </w:pPr>
      <w:r w:rsidRPr="00810C7F">
        <w:rPr>
          <w:lang w:val="en-US"/>
        </w:rPr>
        <w:t xml:space="preserve">Bianchi, C. (2015). Enhancing Joined‐Up Government and Outcome‐Based Performance Management through System Dynamics Modelling to Deal with Wicked Problems: </w:t>
      </w:r>
      <w:proofErr w:type="gramStart"/>
      <w:r w:rsidRPr="00810C7F">
        <w:rPr>
          <w:lang w:val="en-US"/>
        </w:rPr>
        <w:t>the</w:t>
      </w:r>
      <w:proofErr w:type="gramEnd"/>
      <w:r w:rsidRPr="00810C7F">
        <w:rPr>
          <w:lang w:val="en-US"/>
        </w:rPr>
        <w:t xml:space="preserve"> Case of Societal Ageing. </w:t>
      </w:r>
      <w:r w:rsidRPr="00810C7F">
        <w:rPr>
          <w:i/>
          <w:iCs/>
          <w:lang w:val="en-US"/>
        </w:rPr>
        <w:t>Systems Research and Behavioral Science</w:t>
      </w:r>
      <w:r w:rsidRPr="00810C7F">
        <w:rPr>
          <w:lang w:val="en-US"/>
        </w:rPr>
        <w:t>, </w:t>
      </w:r>
      <w:r w:rsidRPr="00810C7F">
        <w:rPr>
          <w:i/>
          <w:iCs/>
          <w:lang w:val="en-US"/>
        </w:rPr>
        <w:t>32</w:t>
      </w:r>
      <w:r w:rsidRPr="00810C7F">
        <w:rPr>
          <w:lang w:val="en-US"/>
        </w:rPr>
        <w:t>(4), 502-505.</w:t>
      </w:r>
    </w:p>
    <w:p w:rsidR="007F00F2" w:rsidRPr="007F00F2" w:rsidRDefault="007F00F2" w:rsidP="007F00F2">
      <w:pPr>
        <w:spacing w:line="360" w:lineRule="auto"/>
        <w:jc w:val="both"/>
      </w:pPr>
      <w:r w:rsidRPr="007F00F2">
        <w:rPr>
          <w:lang w:val="en-US"/>
        </w:rPr>
        <w:t xml:space="preserve">Bingham, L. B., </w:t>
      </w:r>
      <w:proofErr w:type="spellStart"/>
      <w:r w:rsidRPr="007F00F2">
        <w:rPr>
          <w:lang w:val="en-US"/>
        </w:rPr>
        <w:t>Nabatchi</w:t>
      </w:r>
      <w:proofErr w:type="spellEnd"/>
      <w:r w:rsidRPr="007F00F2">
        <w:rPr>
          <w:lang w:val="en-US"/>
        </w:rPr>
        <w:t>, T., &amp; O'Leary, R. (2005). The new governance: Practices and processes for stakeholder and citizen participation in the work of government. Public administration review, 65(5), 547-558.Ansell, C., &amp; Gash, A. (2008). Collaborative governance in theory and practice. </w:t>
      </w:r>
      <w:r w:rsidRPr="007F00F2">
        <w:rPr>
          <w:i/>
          <w:iCs/>
          <w:lang w:val="en-US"/>
        </w:rPr>
        <w:t>Journal of public administration research and theory</w:t>
      </w:r>
      <w:r w:rsidRPr="007F00F2">
        <w:rPr>
          <w:lang w:val="en-US"/>
        </w:rPr>
        <w:t>, </w:t>
      </w:r>
      <w:r w:rsidRPr="007F00F2">
        <w:rPr>
          <w:i/>
          <w:iCs/>
          <w:lang w:val="en-US"/>
        </w:rPr>
        <w:t>18</w:t>
      </w:r>
      <w:r w:rsidRPr="007F00F2">
        <w:rPr>
          <w:lang w:val="en-US"/>
        </w:rPr>
        <w:t>(4), 543-571.</w:t>
      </w:r>
    </w:p>
    <w:p w:rsidR="007F00F2" w:rsidRPr="007F00F2" w:rsidRDefault="007F00F2" w:rsidP="007F00F2">
      <w:pPr>
        <w:spacing w:line="360" w:lineRule="auto"/>
        <w:jc w:val="both"/>
        <w:rPr>
          <w:lang w:val="en-US"/>
        </w:rPr>
      </w:pPr>
      <w:proofErr w:type="spellStart"/>
      <w:r w:rsidRPr="007F00F2">
        <w:rPr>
          <w:lang w:val="en-US"/>
        </w:rPr>
        <w:t>Bourgon</w:t>
      </w:r>
      <w:proofErr w:type="spellEnd"/>
      <w:r w:rsidRPr="007F00F2">
        <w:rPr>
          <w:lang w:val="en-US"/>
        </w:rPr>
        <w:t xml:space="preserve">, J. (2009). Why Should Governments Engage Citizens in Service Delivery and Policy </w:t>
      </w:r>
      <w:proofErr w:type="gramStart"/>
      <w:r w:rsidRPr="007F00F2">
        <w:rPr>
          <w:lang w:val="en-US"/>
        </w:rPr>
        <w:t>Making?.</w:t>
      </w:r>
      <w:proofErr w:type="gramEnd"/>
    </w:p>
    <w:p w:rsidR="007F00F2" w:rsidRPr="007F00F2" w:rsidRDefault="007F00F2" w:rsidP="007F00F2">
      <w:pPr>
        <w:spacing w:line="360" w:lineRule="auto"/>
        <w:jc w:val="both"/>
        <w:rPr>
          <w:lang w:val="en-US"/>
        </w:rPr>
      </w:pPr>
      <w:r w:rsidRPr="007F00F2">
        <w:rPr>
          <w:lang w:val="en-US"/>
        </w:rPr>
        <w:t>Bryson, J. M., Crosby, B. C., &amp; Stone, M. M. (2006). The design and implementation of Cross‐Sector collaborations: Propositions from the literature. </w:t>
      </w:r>
      <w:r w:rsidRPr="007F00F2">
        <w:rPr>
          <w:i/>
          <w:iCs/>
          <w:lang w:val="en-US"/>
        </w:rPr>
        <w:t>Public administration review</w:t>
      </w:r>
      <w:r w:rsidRPr="007F00F2">
        <w:rPr>
          <w:lang w:val="en-US"/>
        </w:rPr>
        <w:t>, </w:t>
      </w:r>
      <w:r w:rsidRPr="007F00F2">
        <w:rPr>
          <w:i/>
          <w:iCs/>
          <w:lang w:val="en-US"/>
        </w:rPr>
        <w:t>66</w:t>
      </w:r>
      <w:r w:rsidRPr="007F00F2">
        <w:rPr>
          <w:lang w:val="en-US"/>
        </w:rPr>
        <w:t>, 44-55.</w:t>
      </w:r>
    </w:p>
    <w:p w:rsidR="007F00F2" w:rsidRPr="007F00F2" w:rsidRDefault="007F00F2" w:rsidP="007F00F2">
      <w:pPr>
        <w:spacing w:line="360" w:lineRule="auto"/>
        <w:jc w:val="both"/>
        <w:rPr>
          <w:lang w:val="en-US"/>
        </w:rPr>
      </w:pPr>
      <w:proofErr w:type="spellStart"/>
      <w:r w:rsidRPr="007F00F2">
        <w:rPr>
          <w:lang w:val="en-US"/>
        </w:rPr>
        <w:t>Carpini</w:t>
      </w:r>
      <w:proofErr w:type="spellEnd"/>
      <w:r w:rsidRPr="007F00F2">
        <w:rPr>
          <w:lang w:val="en-US"/>
        </w:rPr>
        <w:t>, M. X. D., Cook, F. L., &amp; Jacobs, L. R. (2004). Public deliberation, discursive participation, and citizen engagement: A review of the empirical literature. </w:t>
      </w:r>
      <w:proofErr w:type="spellStart"/>
      <w:r w:rsidRPr="007F00F2">
        <w:rPr>
          <w:i/>
          <w:iCs/>
          <w:lang w:val="en-US"/>
        </w:rPr>
        <w:t>Annu</w:t>
      </w:r>
      <w:proofErr w:type="spellEnd"/>
      <w:r w:rsidRPr="007F00F2">
        <w:rPr>
          <w:i/>
          <w:iCs/>
          <w:lang w:val="en-US"/>
        </w:rPr>
        <w:t>. Rev. Polit. Sci.</w:t>
      </w:r>
      <w:r w:rsidRPr="007F00F2">
        <w:rPr>
          <w:lang w:val="en-US"/>
        </w:rPr>
        <w:t>, </w:t>
      </w:r>
      <w:r w:rsidRPr="007F00F2">
        <w:rPr>
          <w:i/>
          <w:iCs/>
          <w:lang w:val="en-US"/>
        </w:rPr>
        <w:t>7</w:t>
      </w:r>
      <w:r w:rsidRPr="007F00F2">
        <w:rPr>
          <w:lang w:val="en-US"/>
        </w:rPr>
        <w:t>, 315-344.</w:t>
      </w:r>
    </w:p>
    <w:p w:rsidR="007F00F2" w:rsidRPr="007F00F2" w:rsidRDefault="007F00F2" w:rsidP="007F00F2">
      <w:pPr>
        <w:spacing w:line="360" w:lineRule="auto"/>
        <w:jc w:val="both"/>
        <w:rPr>
          <w:lang w:val="en-US"/>
        </w:rPr>
      </w:pPr>
      <w:r w:rsidRPr="007F00F2">
        <w:rPr>
          <w:lang w:val="en-US"/>
        </w:rPr>
        <w:t xml:space="preserve">Chesbrough, H., </w:t>
      </w:r>
      <w:proofErr w:type="spellStart"/>
      <w:r w:rsidRPr="007F00F2">
        <w:rPr>
          <w:lang w:val="en-US"/>
        </w:rPr>
        <w:t>Vanhaverbeke</w:t>
      </w:r>
      <w:proofErr w:type="spellEnd"/>
      <w:r w:rsidRPr="007F00F2">
        <w:rPr>
          <w:lang w:val="en-US"/>
        </w:rPr>
        <w:t>, W., &amp; West, J. (Eds.). (2006). </w:t>
      </w:r>
      <w:r w:rsidRPr="007F00F2">
        <w:rPr>
          <w:i/>
          <w:iCs/>
          <w:lang w:val="en-US"/>
        </w:rPr>
        <w:t>Open innovation: Researching a new paradigm</w:t>
      </w:r>
      <w:r w:rsidRPr="007F00F2">
        <w:rPr>
          <w:lang w:val="en-US"/>
        </w:rPr>
        <w:t>. Oxford University Press on Demand.</w:t>
      </w:r>
    </w:p>
    <w:p w:rsidR="007F00F2" w:rsidRPr="007F00F2" w:rsidRDefault="007F00F2" w:rsidP="007F00F2">
      <w:pPr>
        <w:tabs>
          <w:tab w:val="left" w:pos="1200"/>
        </w:tabs>
        <w:spacing w:line="360" w:lineRule="auto"/>
        <w:jc w:val="both"/>
        <w:rPr>
          <w:lang w:val="en-US"/>
        </w:rPr>
      </w:pPr>
      <w:r w:rsidRPr="007F00F2">
        <w:rPr>
          <w:lang w:val="en-US"/>
        </w:rPr>
        <w:lastRenderedPageBreak/>
        <w:t>Conroy, M. M., &amp; Evans-Cowley, J. (2006). E-participation in planning: an analysis of cities adopting on-line citizen participation tools. </w:t>
      </w:r>
      <w:r w:rsidRPr="007F00F2">
        <w:rPr>
          <w:i/>
          <w:iCs/>
          <w:lang w:val="en-US"/>
        </w:rPr>
        <w:t>Environment and Planning C: Government and Policy</w:t>
      </w:r>
      <w:r w:rsidRPr="007F00F2">
        <w:rPr>
          <w:lang w:val="en-US"/>
        </w:rPr>
        <w:t>, </w:t>
      </w:r>
      <w:r w:rsidRPr="007F00F2">
        <w:rPr>
          <w:i/>
          <w:iCs/>
          <w:lang w:val="en-US"/>
        </w:rPr>
        <w:t>24</w:t>
      </w:r>
      <w:r w:rsidRPr="007F00F2">
        <w:rPr>
          <w:lang w:val="en-US"/>
        </w:rPr>
        <w:t>(3), 371-384.</w:t>
      </w:r>
    </w:p>
    <w:p w:rsidR="007F00F2" w:rsidRPr="007F00F2" w:rsidRDefault="007F00F2" w:rsidP="007F00F2">
      <w:pPr>
        <w:tabs>
          <w:tab w:val="left" w:pos="1200"/>
        </w:tabs>
        <w:spacing w:line="360" w:lineRule="auto"/>
        <w:jc w:val="both"/>
        <w:rPr>
          <w:lang w:val="en-US"/>
        </w:rPr>
      </w:pPr>
      <w:proofErr w:type="spellStart"/>
      <w:r w:rsidRPr="007F00F2">
        <w:rPr>
          <w:lang w:val="en-US"/>
        </w:rPr>
        <w:t>Coursey</w:t>
      </w:r>
      <w:proofErr w:type="spellEnd"/>
      <w:r w:rsidRPr="007F00F2">
        <w:rPr>
          <w:lang w:val="en-US"/>
        </w:rPr>
        <w:t>, D., &amp; Norris, D. F. (2008). Models of e‐government: Are they correct? An empirical assessment. </w:t>
      </w:r>
      <w:r w:rsidRPr="007F00F2">
        <w:rPr>
          <w:i/>
          <w:iCs/>
          <w:lang w:val="en-US"/>
        </w:rPr>
        <w:t>Public administration review</w:t>
      </w:r>
      <w:r w:rsidRPr="007F00F2">
        <w:rPr>
          <w:lang w:val="en-US"/>
        </w:rPr>
        <w:t>, </w:t>
      </w:r>
      <w:r w:rsidRPr="007F00F2">
        <w:rPr>
          <w:i/>
          <w:iCs/>
          <w:lang w:val="en-US"/>
        </w:rPr>
        <w:t>68</w:t>
      </w:r>
      <w:r w:rsidRPr="007F00F2">
        <w:rPr>
          <w:lang w:val="en-US"/>
        </w:rPr>
        <w:t>(3), 523-536.</w:t>
      </w:r>
    </w:p>
    <w:p w:rsidR="007F00F2" w:rsidRPr="007F00F2" w:rsidRDefault="007F00F2" w:rsidP="007F00F2">
      <w:pPr>
        <w:spacing w:line="360" w:lineRule="auto"/>
        <w:jc w:val="both"/>
        <w:rPr>
          <w:lang w:val="en-US"/>
        </w:rPr>
      </w:pPr>
      <w:r w:rsidRPr="007F00F2">
        <w:rPr>
          <w:lang w:val="en-US"/>
        </w:rPr>
        <w:t>Denhardt, R. B., &amp; Denhardt, J. V. (2003). The new public service: An approach to reform. </w:t>
      </w:r>
      <w:r w:rsidRPr="007F00F2">
        <w:rPr>
          <w:i/>
          <w:iCs/>
          <w:lang w:val="en-US"/>
        </w:rPr>
        <w:t>International Review of Public Administration</w:t>
      </w:r>
      <w:r w:rsidRPr="007F00F2">
        <w:rPr>
          <w:lang w:val="en-US"/>
        </w:rPr>
        <w:t>, </w:t>
      </w:r>
      <w:r w:rsidRPr="007F00F2">
        <w:rPr>
          <w:i/>
          <w:iCs/>
          <w:lang w:val="en-US"/>
        </w:rPr>
        <w:t>8</w:t>
      </w:r>
      <w:r w:rsidRPr="007F00F2">
        <w:rPr>
          <w:lang w:val="en-US"/>
        </w:rPr>
        <w:t>(1), 3-10.</w:t>
      </w:r>
    </w:p>
    <w:p w:rsidR="007F00F2" w:rsidRPr="00810C7F" w:rsidRDefault="007F00F2" w:rsidP="007F00F2">
      <w:pPr>
        <w:spacing w:line="360" w:lineRule="auto"/>
        <w:jc w:val="both"/>
        <w:rPr>
          <w:lang w:val="en-US"/>
        </w:rPr>
      </w:pPr>
      <w:r w:rsidRPr="00810C7F">
        <w:rPr>
          <w:lang w:val="en-US"/>
        </w:rPr>
        <w:t xml:space="preserve">Dubois, A., &amp; </w:t>
      </w:r>
      <w:proofErr w:type="spellStart"/>
      <w:r w:rsidRPr="00810C7F">
        <w:rPr>
          <w:lang w:val="en-US"/>
        </w:rPr>
        <w:t>Gadde</w:t>
      </w:r>
      <w:proofErr w:type="spellEnd"/>
      <w:r w:rsidRPr="00810C7F">
        <w:rPr>
          <w:lang w:val="en-US"/>
        </w:rPr>
        <w:t>, L. E. (2002). Systematic combining: an abductive approach to case research. </w:t>
      </w:r>
      <w:r w:rsidRPr="00810C7F">
        <w:rPr>
          <w:i/>
          <w:iCs/>
          <w:lang w:val="en-US"/>
        </w:rPr>
        <w:t>Journal of business research</w:t>
      </w:r>
      <w:r w:rsidRPr="00810C7F">
        <w:rPr>
          <w:lang w:val="en-US"/>
        </w:rPr>
        <w:t>, </w:t>
      </w:r>
      <w:r w:rsidRPr="00810C7F">
        <w:rPr>
          <w:i/>
          <w:iCs/>
          <w:lang w:val="en-US"/>
        </w:rPr>
        <w:t>55</w:t>
      </w:r>
      <w:r w:rsidRPr="00810C7F">
        <w:rPr>
          <w:lang w:val="en-US"/>
        </w:rPr>
        <w:t>(7), 553-560.</w:t>
      </w:r>
    </w:p>
    <w:p w:rsidR="007F00F2" w:rsidRPr="007F00F2" w:rsidRDefault="007F00F2" w:rsidP="007F00F2">
      <w:pPr>
        <w:spacing w:line="360" w:lineRule="auto"/>
        <w:jc w:val="both"/>
        <w:rPr>
          <w:lang w:val="en-US"/>
        </w:rPr>
      </w:pPr>
      <w:proofErr w:type="spellStart"/>
      <w:r w:rsidRPr="007F00F2">
        <w:t>Dutton</w:t>
      </w:r>
      <w:proofErr w:type="spellEnd"/>
      <w:r w:rsidRPr="007F00F2">
        <w:t xml:space="preserve">, W. H., &amp; </w:t>
      </w:r>
      <w:proofErr w:type="spellStart"/>
      <w:r w:rsidRPr="007F00F2">
        <w:t>Eynon</w:t>
      </w:r>
      <w:proofErr w:type="spellEnd"/>
      <w:r w:rsidRPr="007F00F2">
        <w:t xml:space="preserve">, R. (2009). </w:t>
      </w:r>
      <w:r w:rsidRPr="007F00F2">
        <w:rPr>
          <w:lang w:val="en-US"/>
        </w:rPr>
        <w:t>Networked individuals and institutions: A cross-sector comparative perspective on patterns and strategies in government and research. </w:t>
      </w:r>
      <w:r w:rsidRPr="007F00F2">
        <w:rPr>
          <w:i/>
          <w:iCs/>
          <w:lang w:val="en-US"/>
        </w:rPr>
        <w:t>The Information Society</w:t>
      </w:r>
      <w:r w:rsidRPr="007F00F2">
        <w:rPr>
          <w:lang w:val="en-US"/>
        </w:rPr>
        <w:t>, </w:t>
      </w:r>
      <w:r w:rsidRPr="007F00F2">
        <w:rPr>
          <w:i/>
          <w:iCs/>
          <w:lang w:val="en-US"/>
        </w:rPr>
        <w:t>25</w:t>
      </w:r>
      <w:r w:rsidRPr="007F00F2">
        <w:rPr>
          <w:lang w:val="en-US"/>
        </w:rPr>
        <w:t>(3), 198-207.</w:t>
      </w:r>
    </w:p>
    <w:p w:rsidR="007F00F2" w:rsidRPr="007F00F2" w:rsidRDefault="007F00F2" w:rsidP="007F00F2">
      <w:pPr>
        <w:tabs>
          <w:tab w:val="left" w:pos="1200"/>
        </w:tabs>
        <w:spacing w:line="360" w:lineRule="auto"/>
        <w:jc w:val="both"/>
        <w:rPr>
          <w:lang w:val="en-US"/>
        </w:rPr>
      </w:pPr>
      <w:r w:rsidRPr="007F00F2">
        <w:rPr>
          <w:lang w:val="en-US"/>
        </w:rPr>
        <w:t>Edmiston, K. D. (2003). State and local e-government: Prospects and challenges. </w:t>
      </w:r>
      <w:r w:rsidRPr="007F00F2">
        <w:rPr>
          <w:i/>
          <w:iCs/>
          <w:lang w:val="en-US"/>
        </w:rPr>
        <w:t>The American Review of Public Administration</w:t>
      </w:r>
      <w:r w:rsidRPr="007F00F2">
        <w:rPr>
          <w:lang w:val="en-US"/>
        </w:rPr>
        <w:t>, </w:t>
      </w:r>
      <w:r w:rsidRPr="007F00F2">
        <w:rPr>
          <w:i/>
          <w:iCs/>
          <w:lang w:val="en-US"/>
        </w:rPr>
        <w:t>33</w:t>
      </w:r>
      <w:r w:rsidRPr="007F00F2">
        <w:rPr>
          <w:lang w:val="en-US"/>
        </w:rPr>
        <w:t>(1), 20-45.</w:t>
      </w:r>
    </w:p>
    <w:p w:rsidR="007F00F2" w:rsidRPr="007F00F2" w:rsidRDefault="007F00F2" w:rsidP="007F00F2">
      <w:pPr>
        <w:spacing w:line="360" w:lineRule="auto"/>
        <w:jc w:val="both"/>
        <w:rPr>
          <w:lang w:val="en-US"/>
        </w:rPr>
      </w:pPr>
      <w:r w:rsidRPr="007F00F2">
        <w:t xml:space="preserve">Emerson, K., </w:t>
      </w:r>
      <w:proofErr w:type="spellStart"/>
      <w:r w:rsidRPr="007F00F2">
        <w:t>Nabatchi</w:t>
      </w:r>
      <w:proofErr w:type="spellEnd"/>
      <w:r w:rsidRPr="007F00F2">
        <w:t xml:space="preserve">, T., &amp; </w:t>
      </w:r>
      <w:proofErr w:type="spellStart"/>
      <w:r w:rsidRPr="007F00F2">
        <w:t>Balogh</w:t>
      </w:r>
      <w:proofErr w:type="spellEnd"/>
      <w:r w:rsidRPr="007F00F2">
        <w:t xml:space="preserve">, S. (2012). </w:t>
      </w:r>
      <w:r w:rsidRPr="007F00F2">
        <w:rPr>
          <w:lang w:val="en-US"/>
        </w:rPr>
        <w:t>An integrative framework for collaborative governance. </w:t>
      </w:r>
      <w:r w:rsidRPr="007F00F2">
        <w:rPr>
          <w:i/>
          <w:iCs/>
          <w:lang w:val="en-US"/>
        </w:rPr>
        <w:t>Journal of public administration research and theory</w:t>
      </w:r>
      <w:r w:rsidRPr="007F00F2">
        <w:rPr>
          <w:lang w:val="en-US"/>
        </w:rPr>
        <w:t>, </w:t>
      </w:r>
      <w:r w:rsidRPr="007F00F2">
        <w:rPr>
          <w:i/>
          <w:iCs/>
          <w:lang w:val="en-US"/>
        </w:rPr>
        <w:t>22</w:t>
      </w:r>
      <w:r w:rsidRPr="007F00F2">
        <w:rPr>
          <w:lang w:val="en-US"/>
        </w:rPr>
        <w:t>(1), 1-29.</w:t>
      </w:r>
    </w:p>
    <w:p w:rsidR="007F00F2" w:rsidRPr="007F00F2" w:rsidRDefault="007F00F2" w:rsidP="007F00F2">
      <w:pPr>
        <w:spacing w:line="360" w:lineRule="auto"/>
        <w:jc w:val="both"/>
      </w:pPr>
      <w:proofErr w:type="spellStart"/>
      <w:r w:rsidRPr="007F00F2">
        <w:rPr>
          <w:lang w:val="en-US"/>
        </w:rPr>
        <w:t>Enkel</w:t>
      </w:r>
      <w:proofErr w:type="spellEnd"/>
      <w:r w:rsidRPr="007F00F2">
        <w:rPr>
          <w:lang w:val="en-US"/>
        </w:rPr>
        <w:t>, E., Gassmann, O., &amp; Chesbrough, H. (2009). Open R&amp;D and open innovation: exploring the phenomenon. </w:t>
      </w:r>
      <w:proofErr w:type="spellStart"/>
      <w:r w:rsidRPr="007F00F2">
        <w:rPr>
          <w:i/>
          <w:iCs/>
        </w:rPr>
        <w:t>R&amp;d</w:t>
      </w:r>
      <w:proofErr w:type="spellEnd"/>
      <w:r w:rsidRPr="007F00F2">
        <w:rPr>
          <w:i/>
          <w:iCs/>
        </w:rPr>
        <w:t xml:space="preserve"> Management</w:t>
      </w:r>
      <w:r w:rsidRPr="007F00F2">
        <w:t>, </w:t>
      </w:r>
      <w:r w:rsidRPr="007F00F2">
        <w:rPr>
          <w:i/>
          <w:iCs/>
        </w:rPr>
        <w:t>39</w:t>
      </w:r>
      <w:r w:rsidRPr="007F00F2">
        <w:t>(4), 311-316.</w:t>
      </w:r>
    </w:p>
    <w:p w:rsidR="007F00F2" w:rsidRPr="007F00F2" w:rsidRDefault="007F00F2" w:rsidP="007F00F2">
      <w:pPr>
        <w:spacing w:line="360" w:lineRule="auto"/>
        <w:jc w:val="both"/>
        <w:rPr>
          <w:lang w:val="en-US"/>
        </w:rPr>
      </w:pPr>
      <w:r w:rsidRPr="007F00F2">
        <w:rPr>
          <w:lang w:val="en-US"/>
        </w:rPr>
        <w:t>Feller, J., Finnegan, P., &amp; Nilsson, O. (2011). Open innovation and public administration: transformational typologies and business model impacts. European Journal of Information Systems, 20(3), 358-374.</w:t>
      </w:r>
    </w:p>
    <w:p w:rsidR="007F00F2" w:rsidRPr="007F00F2" w:rsidRDefault="007F00F2" w:rsidP="007F00F2">
      <w:pPr>
        <w:spacing w:line="360" w:lineRule="auto"/>
        <w:jc w:val="both"/>
        <w:rPr>
          <w:lang w:val="en-US"/>
        </w:rPr>
      </w:pPr>
      <w:r w:rsidRPr="007F00F2">
        <w:rPr>
          <w:lang w:val="en-US"/>
        </w:rPr>
        <w:t xml:space="preserve">Freedland, M. R., &amp; </w:t>
      </w:r>
      <w:proofErr w:type="spellStart"/>
      <w:r w:rsidRPr="007F00F2">
        <w:rPr>
          <w:lang w:val="en-US"/>
        </w:rPr>
        <w:t>Sciarra</w:t>
      </w:r>
      <w:proofErr w:type="spellEnd"/>
      <w:r w:rsidRPr="007F00F2">
        <w:rPr>
          <w:lang w:val="en-US"/>
        </w:rPr>
        <w:t xml:space="preserve">, S. (1998). Public Services and Citizenship in European Law: Law, Public Services, and Citizenship: New Domains, New </w:t>
      </w:r>
      <w:proofErr w:type="gramStart"/>
      <w:r w:rsidRPr="007F00F2">
        <w:rPr>
          <w:lang w:val="en-US"/>
        </w:rPr>
        <w:t>Regimes?:</w:t>
      </w:r>
      <w:proofErr w:type="gramEnd"/>
      <w:r w:rsidRPr="007F00F2">
        <w:rPr>
          <w:lang w:val="en-US"/>
        </w:rPr>
        <w:t xml:space="preserve"> </w:t>
      </w:r>
      <w:proofErr w:type="spellStart"/>
      <w:r w:rsidRPr="007F00F2">
        <w:rPr>
          <w:lang w:val="en-US"/>
        </w:rPr>
        <w:t>Labour</w:t>
      </w:r>
      <w:proofErr w:type="spellEnd"/>
      <w:r w:rsidRPr="007F00F2">
        <w:rPr>
          <w:lang w:val="en-US"/>
        </w:rPr>
        <w:t xml:space="preserve"> Law: a Bridge Between Public Services and Citizenship Rights. European University Institute, European Forum.</w:t>
      </w:r>
    </w:p>
    <w:p w:rsidR="007F00F2" w:rsidRPr="007F00F2" w:rsidRDefault="007F00F2" w:rsidP="007F00F2">
      <w:pPr>
        <w:spacing w:line="360" w:lineRule="auto"/>
        <w:jc w:val="both"/>
        <w:rPr>
          <w:lang w:val="en-US"/>
        </w:rPr>
      </w:pPr>
      <w:proofErr w:type="spellStart"/>
      <w:r w:rsidRPr="007F00F2">
        <w:rPr>
          <w:lang w:val="en-US"/>
        </w:rPr>
        <w:t>Frow</w:t>
      </w:r>
      <w:proofErr w:type="spellEnd"/>
      <w:r w:rsidRPr="007F00F2">
        <w:rPr>
          <w:lang w:val="en-US"/>
        </w:rPr>
        <w:t xml:space="preserve">, P., </w:t>
      </w:r>
      <w:proofErr w:type="spellStart"/>
      <w:r w:rsidRPr="007F00F2">
        <w:rPr>
          <w:lang w:val="en-US"/>
        </w:rPr>
        <w:t>Nenonen</w:t>
      </w:r>
      <w:proofErr w:type="spellEnd"/>
      <w:r w:rsidRPr="007F00F2">
        <w:rPr>
          <w:lang w:val="en-US"/>
        </w:rPr>
        <w:t xml:space="preserve">, S., Payne, A., &amp; </w:t>
      </w:r>
      <w:proofErr w:type="spellStart"/>
      <w:r w:rsidRPr="007F00F2">
        <w:rPr>
          <w:lang w:val="en-US"/>
        </w:rPr>
        <w:t>Storbacka</w:t>
      </w:r>
      <w:proofErr w:type="spellEnd"/>
      <w:r w:rsidRPr="007F00F2">
        <w:rPr>
          <w:lang w:val="en-US"/>
        </w:rPr>
        <w:t>, K. (2015). Managing co‐creation design: A strategic approach to innovation. </w:t>
      </w:r>
      <w:r w:rsidRPr="007F00F2">
        <w:rPr>
          <w:i/>
          <w:iCs/>
          <w:lang w:val="en-US"/>
        </w:rPr>
        <w:t>British Journal of Management</w:t>
      </w:r>
      <w:r w:rsidRPr="007F00F2">
        <w:rPr>
          <w:lang w:val="en-US"/>
        </w:rPr>
        <w:t>, </w:t>
      </w:r>
      <w:r w:rsidRPr="007F00F2">
        <w:rPr>
          <w:i/>
          <w:iCs/>
          <w:lang w:val="en-US"/>
        </w:rPr>
        <w:t>26</w:t>
      </w:r>
      <w:r w:rsidRPr="007F00F2">
        <w:rPr>
          <w:lang w:val="en-US"/>
        </w:rPr>
        <w:t>(3), 463-483.</w:t>
      </w:r>
    </w:p>
    <w:p w:rsidR="007F00F2" w:rsidRPr="007F00F2" w:rsidRDefault="007F00F2" w:rsidP="007F00F2">
      <w:pPr>
        <w:spacing w:line="360" w:lineRule="auto"/>
        <w:jc w:val="both"/>
        <w:rPr>
          <w:lang w:val="en-US"/>
        </w:rPr>
      </w:pPr>
      <w:r w:rsidRPr="007F00F2">
        <w:rPr>
          <w:lang w:val="en-US"/>
        </w:rPr>
        <w:t>Fuglsang, L. (2008). Capturing the benefits of open innovation in public innovation: A case study. International Journal of Services Technology and Management, 9(3-4), 234-248.</w:t>
      </w:r>
    </w:p>
    <w:p w:rsidR="007F00F2" w:rsidRPr="007F00F2" w:rsidRDefault="007F00F2" w:rsidP="007F00F2">
      <w:pPr>
        <w:spacing w:line="360" w:lineRule="auto"/>
        <w:jc w:val="both"/>
        <w:rPr>
          <w:lang w:val="en-US"/>
        </w:rPr>
      </w:pPr>
      <w:proofErr w:type="spellStart"/>
      <w:r w:rsidRPr="007F00F2">
        <w:rPr>
          <w:lang w:val="en-US"/>
        </w:rPr>
        <w:lastRenderedPageBreak/>
        <w:t>Füller</w:t>
      </w:r>
      <w:proofErr w:type="spellEnd"/>
      <w:r w:rsidRPr="007F00F2">
        <w:rPr>
          <w:lang w:val="en-US"/>
        </w:rPr>
        <w:t xml:space="preserve">, J., </w:t>
      </w:r>
      <w:proofErr w:type="spellStart"/>
      <w:r w:rsidRPr="007F00F2">
        <w:rPr>
          <w:lang w:val="en-US"/>
        </w:rPr>
        <w:t>Hutter</w:t>
      </w:r>
      <w:proofErr w:type="spellEnd"/>
      <w:r w:rsidRPr="007F00F2">
        <w:rPr>
          <w:lang w:val="en-US"/>
        </w:rPr>
        <w:t xml:space="preserve">, K., &amp; </w:t>
      </w:r>
      <w:proofErr w:type="spellStart"/>
      <w:r w:rsidRPr="007F00F2">
        <w:rPr>
          <w:lang w:val="en-US"/>
        </w:rPr>
        <w:t>Faullant</w:t>
      </w:r>
      <w:proofErr w:type="spellEnd"/>
      <w:r w:rsidRPr="007F00F2">
        <w:rPr>
          <w:lang w:val="en-US"/>
        </w:rPr>
        <w:t>, R. (2011). Why co‐creation experience matters? Creative experience and its impact on the quantity and quality of creative contributions. </w:t>
      </w:r>
      <w:r w:rsidRPr="007F00F2">
        <w:rPr>
          <w:i/>
          <w:iCs/>
          <w:lang w:val="en-US"/>
        </w:rPr>
        <w:t>R&amp;D Management</w:t>
      </w:r>
      <w:r w:rsidRPr="007F00F2">
        <w:rPr>
          <w:lang w:val="en-US"/>
        </w:rPr>
        <w:t>, </w:t>
      </w:r>
      <w:r w:rsidRPr="007F00F2">
        <w:rPr>
          <w:i/>
          <w:iCs/>
          <w:lang w:val="en-US"/>
        </w:rPr>
        <w:t>41</w:t>
      </w:r>
      <w:r w:rsidRPr="007F00F2">
        <w:rPr>
          <w:lang w:val="en-US"/>
        </w:rPr>
        <w:t>(3), 259-273.</w:t>
      </w:r>
    </w:p>
    <w:p w:rsidR="007F00F2" w:rsidRPr="007F00F2" w:rsidRDefault="007F00F2" w:rsidP="007F00F2">
      <w:pPr>
        <w:tabs>
          <w:tab w:val="left" w:pos="1200"/>
        </w:tabs>
        <w:spacing w:line="360" w:lineRule="auto"/>
        <w:jc w:val="both"/>
        <w:rPr>
          <w:lang w:val="en-US"/>
        </w:rPr>
      </w:pPr>
      <w:r w:rsidRPr="007F00F2">
        <w:rPr>
          <w:lang w:val="en-US"/>
        </w:rPr>
        <w:t>Fung, A., &amp; Wright, E. O. (2003). </w:t>
      </w:r>
      <w:r w:rsidRPr="007F00F2">
        <w:rPr>
          <w:i/>
          <w:iCs/>
          <w:lang w:val="en-US"/>
        </w:rPr>
        <w:t>Deepening democracy: Institutional innovations in empowered participatory governance</w:t>
      </w:r>
      <w:r w:rsidRPr="007F00F2">
        <w:rPr>
          <w:lang w:val="en-US"/>
        </w:rPr>
        <w:t> (Vol. 4). Verso.</w:t>
      </w:r>
    </w:p>
    <w:p w:rsidR="007F00F2" w:rsidRPr="007F00F2" w:rsidRDefault="007F00F2" w:rsidP="007F00F2">
      <w:pPr>
        <w:spacing w:line="360" w:lineRule="auto"/>
        <w:jc w:val="both"/>
        <w:rPr>
          <w:lang w:val="en-US"/>
        </w:rPr>
      </w:pPr>
      <w:r w:rsidRPr="007F00F2">
        <w:rPr>
          <w:lang w:val="en-US"/>
        </w:rPr>
        <w:t xml:space="preserve">García, M. M., Hileman, J., &amp; </w:t>
      </w:r>
      <w:proofErr w:type="spellStart"/>
      <w:r w:rsidRPr="007F00F2">
        <w:rPr>
          <w:lang w:val="en-US"/>
        </w:rPr>
        <w:t>Bodin</w:t>
      </w:r>
      <w:proofErr w:type="spellEnd"/>
      <w:r w:rsidRPr="007F00F2">
        <w:rPr>
          <w:lang w:val="en-US"/>
        </w:rPr>
        <w:t>, Ö. (2019). Collaboration and conflict in complex water governance systems across a development gradient. </w:t>
      </w:r>
      <w:r w:rsidRPr="007F00F2">
        <w:rPr>
          <w:i/>
          <w:iCs/>
          <w:lang w:val="en-US"/>
        </w:rPr>
        <w:t>Ecology and Society</w:t>
      </w:r>
      <w:r w:rsidRPr="007F00F2">
        <w:rPr>
          <w:lang w:val="en-US"/>
        </w:rPr>
        <w:t>, </w:t>
      </w:r>
      <w:r w:rsidRPr="007F00F2">
        <w:rPr>
          <w:i/>
          <w:iCs/>
          <w:lang w:val="en-US"/>
        </w:rPr>
        <w:t>24</w:t>
      </w:r>
      <w:r w:rsidRPr="007F00F2">
        <w:rPr>
          <w:lang w:val="en-US"/>
        </w:rPr>
        <w:t>(3).</w:t>
      </w:r>
    </w:p>
    <w:p w:rsidR="007F00F2" w:rsidRPr="007F00F2" w:rsidRDefault="007F00F2" w:rsidP="007F00F2">
      <w:pPr>
        <w:tabs>
          <w:tab w:val="left" w:pos="1200"/>
        </w:tabs>
        <w:spacing w:line="360" w:lineRule="auto"/>
        <w:jc w:val="both"/>
        <w:rPr>
          <w:lang w:val="en-US"/>
        </w:rPr>
      </w:pPr>
      <w:proofErr w:type="spellStart"/>
      <w:r w:rsidRPr="007F00F2">
        <w:rPr>
          <w:lang w:val="en-US"/>
        </w:rPr>
        <w:t>Gastil</w:t>
      </w:r>
      <w:proofErr w:type="spellEnd"/>
      <w:r w:rsidRPr="007F00F2">
        <w:rPr>
          <w:lang w:val="en-US"/>
        </w:rPr>
        <w:t>, J., &amp; Levine, P. (Eds.). (2005). </w:t>
      </w:r>
      <w:r w:rsidRPr="007F00F2">
        <w:rPr>
          <w:i/>
          <w:iCs/>
          <w:lang w:val="en-US"/>
        </w:rPr>
        <w:t>The deliberative democracy handbook: Strategies for effective civic engagement in the twenty-first century</w:t>
      </w:r>
      <w:r w:rsidRPr="007F00F2">
        <w:rPr>
          <w:lang w:val="en-US"/>
        </w:rPr>
        <w:t> (p. 308). San Francisco: Jossey-Bass.</w:t>
      </w:r>
    </w:p>
    <w:p w:rsidR="007F00F2" w:rsidRPr="007F00F2" w:rsidRDefault="007F00F2" w:rsidP="007F00F2">
      <w:pPr>
        <w:tabs>
          <w:tab w:val="left" w:pos="1200"/>
        </w:tabs>
        <w:spacing w:line="360" w:lineRule="auto"/>
        <w:jc w:val="both"/>
        <w:rPr>
          <w:lang w:val="en-US"/>
        </w:rPr>
      </w:pPr>
      <w:proofErr w:type="spellStart"/>
      <w:r w:rsidRPr="007F00F2">
        <w:rPr>
          <w:lang w:val="en-US"/>
        </w:rPr>
        <w:t>Gauld</w:t>
      </w:r>
      <w:proofErr w:type="spellEnd"/>
      <w:r w:rsidRPr="007F00F2">
        <w:rPr>
          <w:lang w:val="en-US"/>
        </w:rPr>
        <w:t xml:space="preserve">, R., Gray, A., &amp; </w:t>
      </w:r>
      <w:proofErr w:type="spellStart"/>
      <w:r w:rsidRPr="007F00F2">
        <w:rPr>
          <w:lang w:val="en-US"/>
        </w:rPr>
        <w:t>McComb</w:t>
      </w:r>
      <w:proofErr w:type="spellEnd"/>
      <w:r w:rsidRPr="007F00F2">
        <w:rPr>
          <w:lang w:val="en-US"/>
        </w:rPr>
        <w:t>, S. (2009). How responsive is e-government? Evidence from Australia and New Zealand. Government information quarterly, 26(1), 69-74.</w:t>
      </w:r>
    </w:p>
    <w:p w:rsidR="007F00F2" w:rsidRPr="007F00F2" w:rsidRDefault="007F00F2" w:rsidP="007F00F2">
      <w:pPr>
        <w:spacing w:line="360" w:lineRule="auto"/>
        <w:jc w:val="both"/>
        <w:rPr>
          <w:lang w:val="en-US"/>
        </w:rPr>
      </w:pPr>
      <w:proofErr w:type="spellStart"/>
      <w:r w:rsidRPr="007F00F2">
        <w:rPr>
          <w:lang w:val="en-US"/>
        </w:rPr>
        <w:t>Gemser</w:t>
      </w:r>
      <w:proofErr w:type="spellEnd"/>
      <w:r w:rsidRPr="007F00F2">
        <w:rPr>
          <w:lang w:val="en-US"/>
        </w:rPr>
        <w:t>, G., &amp; Perks, H. (2015). Co-creation with customers: An evolving innovation research field. </w:t>
      </w:r>
      <w:r w:rsidRPr="007F00F2">
        <w:rPr>
          <w:i/>
          <w:iCs/>
          <w:lang w:val="en-US"/>
        </w:rPr>
        <w:t>Journal of Product Innovation Management</w:t>
      </w:r>
      <w:r w:rsidRPr="007F00F2">
        <w:rPr>
          <w:lang w:val="en-US"/>
        </w:rPr>
        <w:t>, </w:t>
      </w:r>
      <w:r w:rsidRPr="007F00F2">
        <w:rPr>
          <w:i/>
          <w:iCs/>
          <w:lang w:val="en-US"/>
        </w:rPr>
        <w:t>32</w:t>
      </w:r>
      <w:r w:rsidRPr="007F00F2">
        <w:rPr>
          <w:lang w:val="en-US"/>
        </w:rPr>
        <w:t>(5), 660-665.</w:t>
      </w:r>
    </w:p>
    <w:p w:rsidR="007F00F2" w:rsidRPr="00810C7F" w:rsidRDefault="007F00F2" w:rsidP="007F00F2">
      <w:pPr>
        <w:spacing w:line="360" w:lineRule="auto"/>
        <w:jc w:val="both"/>
        <w:rPr>
          <w:lang w:val="en-US"/>
        </w:rPr>
      </w:pPr>
      <w:proofErr w:type="spellStart"/>
      <w:r w:rsidRPr="00810C7F">
        <w:rPr>
          <w:lang w:val="en-US"/>
        </w:rPr>
        <w:t>Gouillart</w:t>
      </w:r>
      <w:proofErr w:type="spellEnd"/>
      <w:r w:rsidRPr="00810C7F">
        <w:rPr>
          <w:lang w:val="en-US"/>
        </w:rPr>
        <w:t>, F., &amp; Hallett, T. (2015). Co-creation in government. </w:t>
      </w:r>
      <w:proofErr w:type="spellStart"/>
      <w:r w:rsidRPr="00810C7F">
        <w:rPr>
          <w:i/>
          <w:iCs/>
          <w:lang w:val="en-US"/>
        </w:rPr>
        <w:t>Stanf</w:t>
      </w:r>
      <w:proofErr w:type="spellEnd"/>
      <w:r w:rsidRPr="00810C7F">
        <w:rPr>
          <w:i/>
          <w:iCs/>
          <w:lang w:val="en-US"/>
        </w:rPr>
        <w:t xml:space="preserve"> Soc </w:t>
      </w:r>
      <w:proofErr w:type="spellStart"/>
      <w:r w:rsidRPr="00810C7F">
        <w:rPr>
          <w:i/>
          <w:iCs/>
          <w:lang w:val="en-US"/>
        </w:rPr>
        <w:t>Innov</w:t>
      </w:r>
      <w:proofErr w:type="spellEnd"/>
      <w:r w:rsidRPr="00810C7F">
        <w:rPr>
          <w:i/>
          <w:iCs/>
          <w:lang w:val="en-US"/>
        </w:rPr>
        <w:t xml:space="preserve"> Rev</w:t>
      </w:r>
      <w:r w:rsidRPr="00810C7F">
        <w:rPr>
          <w:lang w:val="en-US"/>
        </w:rPr>
        <w:t>, </w:t>
      </w:r>
      <w:r w:rsidRPr="00810C7F">
        <w:rPr>
          <w:i/>
          <w:iCs/>
          <w:lang w:val="en-US"/>
        </w:rPr>
        <w:t>13</w:t>
      </w:r>
      <w:r w:rsidRPr="00810C7F">
        <w:rPr>
          <w:lang w:val="en-US"/>
        </w:rPr>
        <w:t>, 40-7.</w:t>
      </w:r>
    </w:p>
    <w:p w:rsidR="007F00F2" w:rsidRPr="007F00F2" w:rsidRDefault="007F00F2" w:rsidP="007F00F2">
      <w:pPr>
        <w:spacing w:line="360" w:lineRule="auto"/>
        <w:jc w:val="both"/>
        <w:rPr>
          <w:lang w:val="en-US"/>
        </w:rPr>
      </w:pPr>
      <w:r w:rsidRPr="007F00F2">
        <w:rPr>
          <w:lang w:val="en-US"/>
        </w:rPr>
        <w:t>Ham, J., Lee, J. N., Kim, D., &amp; Choi, B. (2015). Open innovation maturity model for the government: an open system perspective.</w:t>
      </w:r>
    </w:p>
    <w:p w:rsidR="007F00F2" w:rsidRPr="007F00F2" w:rsidRDefault="007F00F2" w:rsidP="007F00F2">
      <w:pPr>
        <w:spacing w:line="360" w:lineRule="auto"/>
        <w:jc w:val="both"/>
        <w:rPr>
          <w:lang w:val="en-US"/>
        </w:rPr>
      </w:pPr>
      <w:proofErr w:type="spellStart"/>
      <w:r w:rsidRPr="007F00F2">
        <w:rPr>
          <w:lang w:val="en-US"/>
        </w:rPr>
        <w:t>Hammerschmid</w:t>
      </w:r>
      <w:proofErr w:type="spellEnd"/>
      <w:r w:rsidRPr="007F00F2">
        <w:rPr>
          <w:lang w:val="en-US"/>
        </w:rPr>
        <w:t xml:space="preserve">, G., Van de </w:t>
      </w:r>
      <w:proofErr w:type="spellStart"/>
      <w:r w:rsidRPr="007F00F2">
        <w:rPr>
          <w:lang w:val="en-US"/>
        </w:rPr>
        <w:t>Walle</w:t>
      </w:r>
      <w:proofErr w:type="spellEnd"/>
      <w:r w:rsidRPr="007F00F2">
        <w:rPr>
          <w:lang w:val="en-US"/>
        </w:rPr>
        <w:t>, S., Andrews, R., &amp; Bezes, P. (Eds.). (2016). </w:t>
      </w:r>
      <w:r w:rsidRPr="007F00F2">
        <w:rPr>
          <w:i/>
          <w:iCs/>
          <w:lang w:val="en-US"/>
        </w:rPr>
        <w:t>Public administration reforms in Europe: The view from the top</w:t>
      </w:r>
      <w:r w:rsidRPr="007F00F2">
        <w:rPr>
          <w:lang w:val="en-US"/>
        </w:rPr>
        <w:t>. Edward Elgar Publishing.</w:t>
      </w:r>
    </w:p>
    <w:p w:rsidR="007F00F2" w:rsidRPr="007F00F2" w:rsidRDefault="007F00F2" w:rsidP="007F00F2">
      <w:pPr>
        <w:spacing w:line="360" w:lineRule="auto"/>
        <w:jc w:val="both"/>
        <w:rPr>
          <w:lang w:val="en-US"/>
        </w:rPr>
      </w:pPr>
      <w:r w:rsidRPr="007F00F2">
        <w:rPr>
          <w:lang w:val="en-US"/>
        </w:rPr>
        <w:t>Hardy, S. D., &amp; Koontz, T. M. (2009). Rules for collaboration: institutional analysis of group membership and levels of action in watershed partnerships. </w:t>
      </w:r>
      <w:r w:rsidRPr="007F00F2">
        <w:rPr>
          <w:i/>
          <w:iCs/>
          <w:lang w:val="en-US"/>
        </w:rPr>
        <w:t>Policy Studies Journal</w:t>
      </w:r>
      <w:r w:rsidRPr="007F00F2">
        <w:rPr>
          <w:lang w:val="en-US"/>
        </w:rPr>
        <w:t>, </w:t>
      </w:r>
      <w:r w:rsidRPr="007F00F2">
        <w:rPr>
          <w:i/>
          <w:iCs/>
          <w:lang w:val="en-US"/>
        </w:rPr>
        <w:t>37</w:t>
      </w:r>
      <w:r w:rsidRPr="007F00F2">
        <w:rPr>
          <w:lang w:val="en-US"/>
        </w:rPr>
        <w:t>(3), 393-414.</w:t>
      </w:r>
    </w:p>
    <w:p w:rsidR="007F00F2" w:rsidRPr="00810C7F" w:rsidRDefault="007F00F2" w:rsidP="007F00F2">
      <w:pPr>
        <w:spacing w:line="360" w:lineRule="auto"/>
        <w:jc w:val="both"/>
        <w:rPr>
          <w:lang w:val="en-US"/>
        </w:rPr>
      </w:pPr>
      <w:r w:rsidRPr="00810C7F">
        <w:rPr>
          <w:lang w:val="en-US"/>
        </w:rPr>
        <w:t>Head, B. W. (2008). Wicked problems in public policy. </w:t>
      </w:r>
      <w:r w:rsidRPr="00810C7F">
        <w:rPr>
          <w:i/>
          <w:iCs/>
          <w:lang w:val="en-US"/>
        </w:rPr>
        <w:t>Public policy</w:t>
      </w:r>
      <w:r w:rsidRPr="00810C7F">
        <w:rPr>
          <w:lang w:val="en-US"/>
        </w:rPr>
        <w:t>, </w:t>
      </w:r>
      <w:r w:rsidRPr="00810C7F">
        <w:rPr>
          <w:i/>
          <w:iCs/>
          <w:lang w:val="en-US"/>
        </w:rPr>
        <w:t>3</w:t>
      </w:r>
      <w:r w:rsidRPr="00810C7F">
        <w:rPr>
          <w:lang w:val="en-US"/>
        </w:rPr>
        <w:t>(2), 101</w:t>
      </w:r>
      <w:r w:rsidRPr="007F00F2">
        <w:rPr>
          <w:lang w:val="en-US"/>
        </w:rPr>
        <w:t>.</w:t>
      </w:r>
    </w:p>
    <w:p w:rsidR="007F00F2" w:rsidRPr="00810C7F" w:rsidRDefault="007F00F2" w:rsidP="007F00F2">
      <w:pPr>
        <w:spacing w:line="360" w:lineRule="auto"/>
        <w:jc w:val="both"/>
        <w:rPr>
          <w:lang w:val="en-US"/>
        </w:rPr>
      </w:pPr>
      <w:r w:rsidRPr="00810C7F">
        <w:rPr>
          <w:lang w:val="en-US"/>
        </w:rPr>
        <w:t>Head, B. W. (2008). Wicked problems in public policy. </w:t>
      </w:r>
      <w:r w:rsidRPr="00810C7F">
        <w:rPr>
          <w:i/>
          <w:iCs/>
          <w:lang w:val="en-US"/>
        </w:rPr>
        <w:t>Public policy</w:t>
      </w:r>
      <w:r w:rsidRPr="00810C7F">
        <w:rPr>
          <w:lang w:val="en-US"/>
        </w:rPr>
        <w:t>, </w:t>
      </w:r>
      <w:r w:rsidRPr="00810C7F">
        <w:rPr>
          <w:i/>
          <w:iCs/>
          <w:lang w:val="en-US"/>
        </w:rPr>
        <w:t>3</w:t>
      </w:r>
      <w:r w:rsidRPr="00810C7F">
        <w:rPr>
          <w:lang w:val="en-US"/>
        </w:rPr>
        <w:t>(2), 101.</w:t>
      </w:r>
    </w:p>
    <w:p w:rsidR="007F00F2" w:rsidRPr="00810C7F" w:rsidRDefault="007F00F2" w:rsidP="007F00F2">
      <w:pPr>
        <w:spacing w:line="360" w:lineRule="auto"/>
        <w:jc w:val="both"/>
        <w:rPr>
          <w:lang w:val="en-US"/>
        </w:rPr>
      </w:pPr>
      <w:r w:rsidRPr="00810C7F">
        <w:rPr>
          <w:lang w:val="en-US"/>
        </w:rPr>
        <w:t xml:space="preserve">Head, B. W., &amp; Alford, J. (2013). Wicked Problems: Implications for Public Policy and </w:t>
      </w:r>
      <w:proofErr w:type="spellStart"/>
      <w:r w:rsidRPr="00810C7F">
        <w:rPr>
          <w:lang w:val="en-US"/>
        </w:rPr>
        <w:t>Managemen</w:t>
      </w:r>
      <w:proofErr w:type="spellEnd"/>
      <w:r w:rsidRPr="00810C7F">
        <w:rPr>
          <w:lang w:val="en-US"/>
        </w:rPr>
        <w:t>. </w:t>
      </w:r>
      <w:r w:rsidRPr="00810C7F">
        <w:rPr>
          <w:i/>
          <w:iCs/>
          <w:lang w:val="en-US"/>
        </w:rPr>
        <w:t>Administration and Society, Online First, published on March</w:t>
      </w:r>
      <w:r w:rsidRPr="00810C7F">
        <w:rPr>
          <w:lang w:val="en-US"/>
        </w:rPr>
        <w:t>, </w:t>
      </w:r>
      <w:r w:rsidRPr="00810C7F">
        <w:rPr>
          <w:i/>
          <w:iCs/>
          <w:lang w:val="en-US"/>
        </w:rPr>
        <w:t>28</w:t>
      </w:r>
      <w:r w:rsidRPr="00810C7F">
        <w:rPr>
          <w:lang w:val="en-US"/>
        </w:rPr>
        <w:t>(2013), 1-29.</w:t>
      </w:r>
    </w:p>
    <w:p w:rsidR="007F00F2" w:rsidRPr="007F00F2" w:rsidRDefault="007F00F2" w:rsidP="007F00F2">
      <w:pPr>
        <w:spacing w:line="360" w:lineRule="auto"/>
        <w:jc w:val="both"/>
        <w:rPr>
          <w:lang w:val="en-US"/>
        </w:rPr>
      </w:pPr>
      <w:r w:rsidRPr="007F00F2">
        <w:rPr>
          <w:lang w:val="en-US"/>
        </w:rPr>
        <w:t>ISO 690</w:t>
      </w:r>
    </w:p>
    <w:p w:rsidR="007F00F2" w:rsidRPr="007F00F2" w:rsidRDefault="007F00F2" w:rsidP="007F00F2">
      <w:pPr>
        <w:spacing w:line="360" w:lineRule="auto"/>
        <w:jc w:val="both"/>
        <w:rPr>
          <w:lang w:val="en-US"/>
        </w:rPr>
      </w:pPr>
      <w:r w:rsidRPr="007F00F2">
        <w:rPr>
          <w:lang w:val="en-US"/>
        </w:rPr>
        <w:t>Katila, R., &amp; Ahuja, G. (2002). Something old, something new: A longitudinal study of search behavior and new product introduction. </w:t>
      </w:r>
      <w:r w:rsidRPr="007F00F2">
        <w:rPr>
          <w:i/>
          <w:iCs/>
          <w:lang w:val="en-US"/>
        </w:rPr>
        <w:t>Academy of management journal</w:t>
      </w:r>
      <w:r w:rsidRPr="007F00F2">
        <w:rPr>
          <w:lang w:val="en-US"/>
        </w:rPr>
        <w:t>, </w:t>
      </w:r>
      <w:r w:rsidRPr="007F00F2">
        <w:rPr>
          <w:i/>
          <w:iCs/>
          <w:lang w:val="en-US"/>
        </w:rPr>
        <w:t>45</w:t>
      </w:r>
      <w:r w:rsidRPr="007F00F2">
        <w:rPr>
          <w:lang w:val="en-US"/>
        </w:rPr>
        <w:t>(6), 1183-1194.</w:t>
      </w:r>
    </w:p>
    <w:p w:rsidR="007F00F2" w:rsidRPr="007F00F2" w:rsidRDefault="007F00F2" w:rsidP="007F00F2">
      <w:pPr>
        <w:spacing w:line="360" w:lineRule="auto"/>
        <w:jc w:val="both"/>
        <w:rPr>
          <w:lang w:val="en-US"/>
        </w:rPr>
      </w:pPr>
      <w:r w:rsidRPr="007F00F2">
        <w:rPr>
          <w:lang w:val="en-US"/>
        </w:rPr>
        <w:lastRenderedPageBreak/>
        <w:t>Kilby, P. (2006). Accountability for empowerment: Dilemmas facing non-governmental organizations. </w:t>
      </w:r>
      <w:r w:rsidRPr="007F00F2">
        <w:rPr>
          <w:i/>
          <w:iCs/>
          <w:lang w:val="en-US"/>
        </w:rPr>
        <w:t>World Development</w:t>
      </w:r>
      <w:r w:rsidRPr="007F00F2">
        <w:rPr>
          <w:lang w:val="en-US"/>
        </w:rPr>
        <w:t>, </w:t>
      </w:r>
      <w:r w:rsidRPr="007F00F2">
        <w:rPr>
          <w:i/>
          <w:iCs/>
          <w:lang w:val="en-US"/>
        </w:rPr>
        <w:t>34</w:t>
      </w:r>
      <w:r w:rsidRPr="007F00F2">
        <w:rPr>
          <w:lang w:val="en-US"/>
        </w:rPr>
        <w:t>(6), 951-963.</w:t>
      </w:r>
    </w:p>
    <w:p w:rsidR="007F00F2" w:rsidRPr="00810C7F" w:rsidRDefault="007F00F2" w:rsidP="007F00F2">
      <w:pPr>
        <w:spacing w:line="360" w:lineRule="auto"/>
        <w:jc w:val="both"/>
        <w:rPr>
          <w:lang w:val="en-US"/>
        </w:rPr>
      </w:pPr>
      <w:proofErr w:type="spellStart"/>
      <w:r w:rsidRPr="00810C7F">
        <w:rPr>
          <w:lang w:val="en-US"/>
        </w:rPr>
        <w:t>Lægreid</w:t>
      </w:r>
      <w:proofErr w:type="spellEnd"/>
      <w:r w:rsidRPr="00810C7F">
        <w:rPr>
          <w:lang w:val="en-US"/>
        </w:rPr>
        <w:t xml:space="preserve">, P., &amp; </w:t>
      </w:r>
      <w:proofErr w:type="spellStart"/>
      <w:r w:rsidRPr="00810C7F">
        <w:rPr>
          <w:lang w:val="en-US"/>
        </w:rPr>
        <w:t>Rykkja</w:t>
      </w:r>
      <w:proofErr w:type="spellEnd"/>
      <w:r w:rsidRPr="00810C7F">
        <w:rPr>
          <w:lang w:val="en-US"/>
        </w:rPr>
        <w:t>, L. H. (2014). Governance for complexity–how to organize for the handling of «wicked issues</w:t>
      </w:r>
      <w:proofErr w:type="gramStart"/>
      <w:r w:rsidRPr="00810C7F">
        <w:rPr>
          <w:lang w:val="en-US"/>
        </w:rPr>
        <w:t>»?.</w:t>
      </w:r>
      <w:proofErr w:type="gramEnd"/>
    </w:p>
    <w:p w:rsidR="007F00F2" w:rsidRPr="007F00F2" w:rsidRDefault="007F00F2" w:rsidP="007F00F2">
      <w:pPr>
        <w:spacing w:line="360" w:lineRule="auto"/>
        <w:jc w:val="both"/>
        <w:rPr>
          <w:lang w:val="en-US"/>
        </w:rPr>
      </w:pPr>
      <w:r w:rsidRPr="007F00F2">
        <w:rPr>
          <w:lang w:val="en-US"/>
        </w:rPr>
        <w:t>Lakhani, K., &amp; Eric, A. (2000). von Hippel (2003</w:t>
      </w:r>
      <w:proofErr w:type="gramStart"/>
      <w:r w:rsidRPr="007F00F2">
        <w:rPr>
          <w:lang w:val="en-US"/>
        </w:rPr>
        <w:t>),“</w:t>
      </w:r>
      <w:proofErr w:type="gramEnd"/>
      <w:r w:rsidRPr="007F00F2">
        <w:rPr>
          <w:lang w:val="en-US"/>
        </w:rPr>
        <w:t>How open source software works:" free" user-to-user assistance”. </w:t>
      </w:r>
      <w:r w:rsidRPr="007F00F2">
        <w:rPr>
          <w:i/>
          <w:iCs/>
          <w:lang w:val="en-US"/>
        </w:rPr>
        <w:t>Research Policy</w:t>
      </w:r>
      <w:r w:rsidRPr="007F00F2">
        <w:rPr>
          <w:lang w:val="en-US"/>
        </w:rPr>
        <w:t>, </w:t>
      </w:r>
      <w:r w:rsidRPr="007F00F2">
        <w:rPr>
          <w:i/>
          <w:iCs/>
          <w:lang w:val="en-US"/>
        </w:rPr>
        <w:t>32</w:t>
      </w:r>
      <w:r w:rsidRPr="007F00F2">
        <w:rPr>
          <w:lang w:val="en-US"/>
        </w:rPr>
        <w:t>(6), 925-943.</w:t>
      </w:r>
    </w:p>
    <w:p w:rsidR="007F00F2" w:rsidRPr="007F00F2" w:rsidRDefault="007F00F2" w:rsidP="007F00F2">
      <w:pPr>
        <w:tabs>
          <w:tab w:val="left" w:pos="1200"/>
        </w:tabs>
        <w:spacing w:line="360" w:lineRule="auto"/>
        <w:jc w:val="both"/>
        <w:rPr>
          <w:lang w:val="en-US"/>
        </w:rPr>
      </w:pPr>
      <w:proofErr w:type="spellStart"/>
      <w:r w:rsidRPr="007F00F2">
        <w:rPr>
          <w:lang w:val="en-US"/>
        </w:rPr>
        <w:t>Landemore</w:t>
      </w:r>
      <w:proofErr w:type="spellEnd"/>
      <w:r w:rsidRPr="007F00F2">
        <w:rPr>
          <w:lang w:val="en-US"/>
        </w:rPr>
        <w:t>, H. (2013). Deliberation, cognitive diversity, and democratic inclusiveness: an epistemic argument for the random selection of representatives. </w:t>
      </w:r>
      <w:proofErr w:type="spellStart"/>
      <w:r w:rsidRPr="007F00F2">
        <w:rPr>
          <w:i/>
          <w:iCs/>
          <w:lang w:val="en-US"/>
        </w:rPr>
        <w:t>Synthese</w:t>
      </w:r>
      <w:proofErr w:type="spellEnd"/>
      <w:r w:rsidRPr="007F00F2">
        <w:rPr>
          <w:lang w:val="en-US"/>
        </w:rPr>
        <w:t>, </w:t>
      </w:r>
      <w:r w:rsidRPr="007F00F2">
        <w:rPr>
          <w:i/>
          <w:iCs/>
          <w:lang w:val="en-US"/>
        </w:rPr>
        <w:t>190</w:t>
      </w:r>
      <w:r w:rsidRPr="007F00F2">
        <w:rPr>
          <w:lang w:val="en-US"/>
        </w:rPr>
        <w:t>(7), 1209-1231.</w:t>
      </w:r>
    </w:p>
    <w:p w:rsidR="007F00F2" w:rsidRPr="007F00F2" w:rsidRDefault="007F00F2" w:rsidP="007F00F2">
      <w:pPr>
        <w:spacing w:line="360" w:lineRule="auto"/>
        <w:jc w:val="both"/>
        <w:rPr>
          <w:lang w:val="en-US"/>
        </w:rPr>
      </w:pPr>
      <w:proofErr w:type="spellStart"/>
      <w:r w:rsidRPr="007F00F2">
        <w:rPr>
          <w:lang w:val="en-US"/>
        </w:rPr>
        <w:t>Landemore</w:t>
      </w:r>
      <w:proofErr w:type="spellEnd"/>
      <w:r w:rsidRPr="007F00F2">
        <w:rPr>
          <w:lang w:val="en-US"/>
        </w:rPr>
        <w:t>, H. (2017). </w:t>
      </w:r>
      <w:r w:rsidRPr="007F00F2">
        <w:rPr>
          <w:i/>
          <w:iCs/>
          <w:lang w:val="en-US"/>
        </w:rPr>
        <w:t>Democratic reason: Politics, collective intelligence, and the rule of the many</w:t>
      </w:r>
      <w:r w:rsidRPr="007F00F2">
        <w:rPr>
          <w:lang w:val="en-US"/>
        </w:rPr>
        <w:t>. Princeton University Press.</w:t>
      </w:r>
    </w:p>
    <w:p w:rsidR="007F00F2" w:rsidRPr="007F00F2" w:rsidRDefault="007F00F2" w:rsidP="007F00F2">
      <w:pPr>
        <w:spacing w:line="360" w:lineRule="auto"/>
        <w:jc w:val="both"/>
        <w:rPr>
          <w:lang w:val="en-US"/>
        </w:rPr>
      </w:pPr>
      <w:r w:rsidRPr="007F00F2">
        <w:rPr>
          <w:lang w:val="en-US"/>
        </w:rPr>
        <w:t>Long, J. C., Cunningham, F. C., Carswell, P., &amp; Braithwaite, J. (2014). Patterns of collaboration in complex networks: the example of a translational research network. </w:t>
      </w:r>
      <w:r w:rsidRPr="007F00F2">
        <w:rPr>
          <w:i/>
          <w:iCs/>
          <w:lang w:val="en-US"/>
        </w:rPr>
        <w:t>BMC Health Services Research</w:t>
      </w:r>
      <w:r w:rsidRPr="007F00F2">
        <w:rPr>
          <w:lang w:val="en-US"/>
        </w:rPr>
        <w:t>, </w:t>
      </w:r>
      <w:r w:rsidRPr="007F00F2">
        <w:rPr>
          <w:i/>
          <w:iCs/>
          <w:lang w:val="en-US"/>
        </w:rPr>
        <w:t>14</w:t>
      </w:r>
      <w:r w:rsidRPr="007F00F2">
        <w:rPr>
          <w:lang w:val="en-US"/>
        </w:rPr>
        <w:t>(1), 225.</w:t>
      </w:r>
    </w:p>
    <w:p w:rsidR="007F00F2" w:rsidRPr="007F00F2" w:rsidRDefault="007F00F2" w:rsidP="007F00F2">
      <w:pPr>
        <w:spacing w:line="360" w:lineRule="auto"/>
        <w:jc w:val="both"/>
        <w:rPr>
          <w:lang w:val="en-US"/>
        </w:rPr>
      </w:pPr>
      <w:proofErr w:type="spellStart"/>
      <w:r w:rsidRPr="007F00F2">
        <w:rPr>
          <w:lang w:val="en-US"/>
        </w:rPr>
        <w:t>Lukensmeyer</w:t>
      </w:r>
      <w:proofErr w:type="spellEnd"/>
      <w:r w:rsidRPr="007F00F2">
        <w:rPr>
          <w:lang w:val="en-US"/>
        </w:rPr>
        <w:t xml:space="preserve">, C. J., &amp; Torres, L. H. (2008). </w:t>
      </w:r>
      <w:proofErr w:type="spellStart"/>
      <w:r w:rsidRPr="007F00F2">
        <w:rPr>
          <w:lang w:val="en-US"/>
        </w:rPr>
        <w:t>Citizensourcing</w:t>
      </w:r>
      <w:proofErr w:type="spellEnd"/>
      <w:r w:rsidRPr="007F00F2">
        <w:rPr>
          <w:lang w:val="en-US"/>
        </w:rPr>
        <w:t>: Citizen participation in a networked nation. </w:t>
      </w:r>
      <w:r w:rsidRPr="007F00F2">
        <w:rPr>
          <w:i/>
          <w:iCs/>
          <w:lang w:val="en-US"/>
        </w:rPr>
        <w:t>Civic engagement in a network society</w:t>
      </w:r>
      <w:r w:rsidRPr="007F00F2">
        <w:rPr>
          <w:lang w:val="en-US"/>
        </w:rPr>
        <w:t>, 207-233.</w:t>
      </w:r>
    </w:p>
    <w:p w:rsidR="007F00F2" w:rsidRPr="007F00F2" w:rsidRDefault="007F00F2" w:rsidP="007F00F2">
      <w:pPr>
        <w:spacing w:line="360" w:lineRule="auto"/>
        <w:jc w:val="both"/>
        <w:rPr>
          <w:lang w:val="en-US"/>
        </w:rPr>
      </w:pPr>
      <w:proofErr w:type="spellStart"/>
      <w:r w:rsidRPr="007F00F2">
        <w:rPr>
          <w:lang w:val="en-US"/>
        </w:rPr>
        <w:t>Mazzucato</w:t>
      </w:r>
      <w:proofErr w:type="spellEnd"/>
      <w:r w:rsidRPr="007F00F2">
        <w:rPr>
          <w:lang w:val="en-US"/>
        </w:rPr>
        <w:t>, M. (2013). Financing innovation: creative destruction vs. destructive creation. </w:t>
      </w:r>
      <w:r w:rsidRPr="007F00F2">
        <w:rPr>
          <w:i/>
          <w:iCs/>
          <w:lang w:val="en-US"/>
        </w:rPr>
        <w:t>Industrial and Corporate Change</w:t>
      </w:r>
      <w:r w:rsidRPr="007F00F2">
        <w:rPr>
          <w:lang w:val="en-US"/>
        </w:rPr>
        <w:t>, </w:t>
      </w:r>
      <w:r w:rsidRPr="007F00F2">
        <w:rPr>
          <w:i/>
          <w:iCs/>
          <w:lang w:val="en-US"/>
        </w:rPr>
        <w:t>22</w:t>
      </w:r>
      <w:r w:rsidRPr="007F00F2">
        <w:rPr>
          <w:lang w:val="en-US"/>
        </w:rPr>
        <w:t>(4), 851-867.</w:t>
      </w:r>
    </w:p>
    <w:p w:rsidR="007F00F2" w:rsidRPr="007F00F2" w:rsidRDefault="007F00F2" w:rsidP="007F00F2">
      <w:pPr>
        <w:tabs>
          <w:tab w:val="left" w:pos="1200"/>
        </w:tabs>
        <w:spacing w:line="360" w:lineRule="auto"/>
        <w:jc w:val="both"/>
        <w:rPr>
          <w:lang w:val="en-US"/>
        </w:rPr>
      </w:pPr>
      <w:r w:rsidRPr="007F00F2">
        <w:rPr>
          <w:lang w:val="en-US"/>
        </w:rPr>
        <w:t xml:space="preserve">McNeal, R. S., Tolbert, C. J., </w:t>
      </w:r>
      <w:proofErr w:type="spellStart"/>
      <w:r w:rsidRPr="007F00F2">
        <w:rPr>
          <w:lang w:val="en-US"/>
        </w:rPr>
        <w:t>Mossberger</w:t>
      </w:r>
      <w:proofErr w:type="spellEnd"/>
      <w:r w:rsidRPr="007F00F2">
        <w:rPr>
          <w:lang w:val="en-US"/>
        </w:rPr>
        <w:t xml:space="preserve">, K., &amp; </w:t>
      </w:r>
      <w:proofErr w:type="spellStart"/>
      <w:r w:rsidRPr="007F00F2">
        <w:rPr>
          <w:lang w:val="en-US"/>
        </w:rPr>
        <w:t>Dotterweich</w:t>
      </w:r>
      <w:proofErr w:type="spellEnd"/>
      <w:r w:rsidRPr="007F00F2">
        <w:rPr>
          <w:lang w:val="en-US"/>
        </w:rPr>
        <w:t xml:space="preserve">, L. J. (2003). Innovating in digital government in the American states. Social Science Quarterly, 84(1), 52-70. </w:t>
      </w:r>
    </w:p>
    <w:p w:rsidR="007F00F2" w:rsidRPr="007F00F2" w:rsidRDefault="007F00F2" w:rsidP="007F00F2">
      <w:pPr>
        <w:spacing w:line="360" w:lineRule="auto"/>
        <w:jc w:val="both"/>
        <w:rPr>
          <w:lang w:val="en-US"/>
        </w:rPr>
      </w:pPr>
      <w:proofErr w:type="spellStart"/>
      <w:r w:rsidRPr="007F00F2">
        <w:rPr>
          <w:lang w:val="en-US"/>
        </w:rPr>
        <w:t>Michels</w:t>
      </w:r>
      <w:proofErr w:type="spellEnd"/>
      <w:r w:rsidRPr="007F00F2">
        <w:rPr>
          <w:lang w:val="en-US"/>
        </w:rPr>
        <w:t xml:space="preserve">, A. (2011). Innovations in democratic governance: how does citizen participation contribute to a better </w:t>
      </w:r>
      <w:proofErr w:type="gramStart"/>
      <w:r w:rsidRPr="007F00F2">
        <w:rPr>
          <w:lang w:val="en-US"/>
        </w:rPr>
        <w:t>democracy?.</w:t>
      </w:r>
      <w:proofErr w:type="gramEnd"/>
      <w:r w:rsidRPr="007F00F2">
        <w:rPr>
          <w:lang w:val="en-US"/>
        </w:rPr>
        <w:t> </w:t>
      </w:r>
      <w:r w:rsidRPr="007F00F2">
        <w:rPr>
          <w:i/>
          <w:iCs/>
          <w:lang w:val="en-US"/>
        </w:rPr>
        <w:t>International Review of Administrative Sciences</w:t>
      </w:r>
      <w:r w:rsidRPr="007F00F2">
        <w:rPr>
          <w:lang w:val="en-US"/>
        </w:rPr>
        <w:t>, </w:t>
      </w:r>
      <w:r w:rsidRPr="007F00F2">
        <w:rPr>
          <w:i/>
          <w:iCs/>
          <w:lang w:val="en-US"/>
        </w:rPr>
        <w:t>77</w:t>
      </w:r>
      <w:r w:rsidRPr="007F00F2">
        <w:rPr>
          <w:lang w:val="en-US"/>
        </w:rPr>
        <w:t>(2), 275-293.</w:t>
      </w:r>
    </w:p>
    <w:p w:rsidR="007F00F2" w:rsidRPr="007F00F2" w:rsidRDefault="007F00F2" w:rsidP="007F00F2">
      <w:pPr>
        <w:tabs>
          <w:tab w:val="left" w:pos="1200"/>
        </w:tabs>
        <w:spacing w:line="360" w:lineRule="auto"/>
        <w:jc w:val="both"/>
      </w:pPr>
      <w:r w:rsidRPr="007F00F2">
        <w:rPr>
          <w:lang w:val="en-US"/>
        </w:rPr>
        <w:t xml:space="preserve">Moon, M. J. (2002). The evolution of e‐government among municipalities: rhetoric or </w:t>
      </w:r>
      <w:proofErr w:type="gramStart"/>
      <w:r w:rsidRPr="007F00F2">
        <w:rPr>
          <w:lang w:val="en-US"/>
        </w:rPr>
        <w:t>reality?.</w:t>
      </w:r>
      <w:proofErr w:type="gramEnd"/>
      <w:r w:rsidRPr="007F00F2">
        <w:rPr>
          <w:lang w:val="en-US"/>
        </w:rPr>
        <w:t> </w:t>
      </w:r>
      <w:r w:rsidRPr="007F00F2">
        <w:rPr>
          <w:i/>
          <w:iCs/>
        </w:rPr>
        <w:t xml:space="preserve">Public </w:t>
      </w:r>
      <w:proofErr w:type="spellStart"/>
      <w:r w:rsidRPr="007F00F2">
        <w:rPr>
          <w:i/>
          <w:iCs/>
        </w:rPr>
        <w:t>administration</w:t>
      </w:r>
      <w:proofErr w:type="spellEnd"/>
      <w:r w:rsidRPr="007F00F2">
        <w:rPr>
          <w:i/>
          <w:iCs/>
        </w:rPr>
        <w:t xml:space="preserve"> </w:t>
      </w:r>
      <w:proofErr w:type="spellStart"/>
      <w:r w:rsidRPr="007F00F2">
        <w:rPr>
          <w:i/>
          <w:iCs/>
        </w:rPr>
        <w:t>review</w:t>
      </w:r>
      <w:proofErr w:type="spellEnd"/>
      <w:r w:rsidRPr="007F00F2">
        <w:t>, </w:t>
      </w:r>
      <w:r w:rsidRPr="007F00F2">
        <w:rPr>
          <w:i/>
          <w:iCs/>
        </w:rPr>
        <w:t>62</w:t>
      </w:r>
      <w:r w:rsidRPr="007F00F2">
        <w:t>(4), 424-433.</w:t>
      </w:r>
    </w:p>
    <w:p w:rsidR="007F00F2" w:rsidRPr="007F00F2" w:rsidRDefault="007F00F2" w:rsidP="007F00F2">
      <w:pPr>
        <w:tabs>
          <w:tab w:val="left" w:pos="1200"/>
        </w:tabs>
        <w:spacing w:line="360" w:lineRule="auto"/>
        <w:jc w:val="both"/>
        <w:rPr>
          <w:lang w:val="en-US"/>
        </w:rPr>
      </w:pPr>
      <w:r w:rsidRPr="007F00F2">
        <w:rPr>
          <w:lang w:val="en-US"/>
        </w:rPr>
        <w:t>Moon, M. J., &amp; Norris, D. F. (2005). Does managerial orientation matter? The adoption of reinventing government and e‐government at the municipal level. Information Systems Journal, 15(1), 43-60.</w:t>
      </w:r>
    </w:p>
    <w:p w:rsidR="007F00F2" w:rsidRPr="007F00F2" w:rsidRDefault="007F00F2" w:rsidP="007F00F2">
      <w:pPr>
        <w:tabs>
          <w:tab w:val="left" w:pos="1200"/>
        </w:tabs>
        <w:spacing w:line="360" w:lineRule="auto"/>
        <w:jc w:val="both"/>
        <w:rPr>
          <w:lang w:val="en-US"/>
        </w:rPr>
      </w:pPr>
      <w:r w:rsidRPr="007F00F2">
        <w:rPr>
          <w:lang w:val="en-US"/>
        </w:rPr>
        <w:t xml:space="preserve">Norris, D. F., &amp; Moon, M. J. (2005). Advancing e‐government at the grassroots: Tortoise or </w:t>
      </w:r>
      <w:proofErr w:type="gramStart"/>
      <w:r w:rsidRPr="007F00F2">
        <w:rPr>
          <w:lang w:val="en-US"/>
        </w:rPr>
        <w:t>hare?.</w:t>
      </w:r>
      <w:proofErr w:type="gramEnd"/>
      <w:r w:rsidRPr="007F00F2">
        <w:rPr>
          <w:lang w:val="en-US"/>
        </w:rPr>
        <w:t> </w:t>
      </w:r>
      <w:r w:rsidRPr="007F00F2">
        <w:rPr>
          <w:i/>
          <w:iCs/>
          <w:lang w:val="en-US"/>
        </w:rPr>
        <w:t>Public administration review</w:t>
      </w:r>
      <w:r w:rsidRPr="007F00F2">
        <w:rPr>
          <w:lang w:val="en-US"/>
        </w:rPr>
        <w:t>, </w:t>
      </w:r>
      <w:r w:rsidRPr="007F00F2">
        <w:rPr>
          <w:i/>
          <w:iCs/>
          <w:lang w:val="en-US"/>
        </w:rPr>
        <w:t>65</w:t>
      </w:r>
      <w:r w:rsidRPr="007F00F2">
        <w:rPr>
          <w:lang w:val="en-US"/>
        </w:rPr>
        <w:t>(1), 64-75.</w:t>
      </w:r>
    </w:p>
    <w:p w:rsidR="007F00F2" w:rsidRPr="007F00F2" w:rsidRDefault="007F00F2" w:rsidP="007F00F2">
      <w:pPr>
        <w:tabs>
          <w:tab w:val="left" w:pos="1200"/>
        </w:tabs>
        <w:spacing w:line="360" w:lineRule="auto"/>
        <w:jc w:val="both"/>
        <w:rPr>
          <w:lang w:val="en-US"/>
        </w:rPr>
      </w:pPr>
      <w:proofErr w:type="spellStart"/>
      <w:r w:rsidRPr="007F00F2">
        <w:rPr>
          <w:lang w:val="en-US"/>
        </w:rPr>
        <w:t>Noveck</w:t>
      </w:r>
      <w:proofErr w:type="spellEnd"/>
      <w:r w:rsidRPr="007F00F2">
        <w:rPr>
          <w:lang w:val="en-US"/>
        </w:rPr>
        <w:t>, B. S. (2009). </w:t>
      </w:r>
      <w:r w:rsidRPr="007F00F2">
        <w:rPr>
          <w:i/>
          <w:iCs/>
          <w:lang w:val="en-US"/>
        </w:rPr>
        <w:t>Wiki government: How technology can make government better, democracy stronger, and citizens more powerful</w:t>
      </w:r>
      <w:r w:rsidRPr="007F00F2">
        <w:rPr>
          <w:lang w:val="en-US"/>
        </w:rPr>
        <w:t>. Brookings Institution Press.</w:t>
      </w:r>
    </w:p>
    <w:p w:rsidR="007F00F2" w:rsidRPr="007F00F2" w:rsidRDefault="007F00F2" w:rsidP="007F00F2">
      <w:pPr>
        <w:spacing w:line="360" w:lineRule="auto"/>
        <w:jc w:val="both"/>
        <w:rPr>
          <w:color w:val="222222"/>
          <w:sz w:val="20"/>
          <w:szCs w:val="20"/>
          <w:lang w:val="en-US"/>
        </w:rPr>
      </w:pPr>
      <w:r w:rsidRPr="007F00F2">
        <w:rPr>
          <w:lang w:val="en-US"/>
        </w:rPr>
        <w:t>O ‘Leary, R., Gerard, C., &amp; Bingham, L. B. (2006). Introduction to the symposium on collaborative public management. </w:t>
      </w:r>
      <w:r w:rsidRPr="007F00F2">
        <w:rPr>
          <w:i/>
          <w:iCs/>
          <w:lang w:val="en-US"/>
        </w:rPr>
        <w:t>Public administration review</w:t>
      </w:r>
      <w:r w:rsidRPr="007F00F2">
        <w:rPr>
          <w:lang w:val="en-US"/>
        </w:rPr>
        <w:t>, </w:t>
      </w:r>
      <w:r w:rsidRPr="007F00F2">
        <w:rPr>
          <w:i/>
          <w:iCs/>
          <w:lang w:val="en-US"/>
        </w:rPr>
        <w:t>66</w:t>
      </w:r>
      <w:r w:rsidRPr="007F00F2">
        <w:rPr>
          <w:lang w:val="en-US"/>
        </w:rPr>
        <w:t>, 6-9.</w:t>
      </w:r>
      <w:r w:rsidRPr="007F00F2">
        <w:rPr>
          <w:color w:val="222222"/>
          <w:sz w:val="20"/>
          <w:szCs w:val="20"/>
          <w:lang w:val="en-US"/>
        </w:rPr>
        <w:t xml:space="preserve"> </w:t>
      </w:r>
    </w:p>
    <w:p w:rsidR="007F00F2" w:rsidRPr="007F00F2" w:rsidRDefault="007F00F2" w:rsidP="007F00F2">
      <w:pPr>
        <w:spacing w:line="360" w:lineRule="auto"/>
        <w:jc w:val="both"/>
        <w:rPr>
          <w:lang w:val="en-US"/>
        </w:rPr>
      </w:pPr>
      <w:r w:rsidRPr="007F00F2">
        <w:rPr>
          <w:lang w:val="en-US"/>
        </w:rPr>
        <w:lastRenderedPageBreak/>
        <w:t xml:space="preserve">OECD, 2019. Embracing Innovation in Government: Global Trends 2019. Paris. </w:t>
      </w:r>
    </w:p>
    <w:p w:rsidR="007F00F2" w:rsidRPr="007F00F2" w:rsidRDefault="007F00F2" w:rsidP="007F00F2">
      <w:pPr>
        <w:spacing w:line="360" w:lineRule="auto"/>
        <w:jc w:val="both"/>
        <w:rPr>
          <w:lang w:val="en-US"/>
        </w:rPr>
      </w:pPr>
      <w:r w:rsidRPr="007F00F2">
        <w:rPr>
          <w:lang w:val="en-US"/>
        </w:rPr>
        <w:t xml:space="preserve">Osborne, S. P., &amp; Brown, L. (2011). Innovation, public policy and public services delivery in the UK. The word that would be </w:t>
      </w:r>
      <w:proofErr w:type="gramStart"/>
      <w:r w:rsidRPr="007F00F2">
        <w:rPr>
          <w:lang w:val="en-US"/>
        </w:rPr>
        <w:t>king?.</w:t>
      </w:r>
      <w:proofErr w:type="gramEnd"/>
      <w:r w:rsidRPr="007F00F2">
        <w:rPr>
          <w:lang w:val="en-US"/>
        </w:rPr>
        <w:t> </w:t>
      </w:r>
      <w:r w:rsidRPr="007F00F2">
        <w:rPr>
          <w:i/>
          <w:iCs/>
          <w:lang w:val="en-US"/>
        </w:rPr>
        <w:t>Public administration</w:t>
      </w:r>
      <w:r w:rsidRPr="007F00F2">
        <w:rPr>
          <w:lang w:val="en-US"/>
        </w:rPr>
        <w:t>, </w:t>
      </w:r>
      <w:r w:rsidRPr="007F00F2">
        <w:rPr>
          <w:i/>
          <w:iCs/>
          <w:lang w:val="en-US"/>
        </w:rPr>
        <w:t>89</w:t>
      </w:r>
      <w:r w:rsidRPr="007F00F2">
        <w:rPr>
          <w:lang w:val="en-US"/>
        </w:rPr>
        <w:t>(4), 1335-1350.</w:t>
      </w:r>
    </w:p>
    <w:p w:rsidR="007F00F2" w:rsidRPr="007F00F2" w:rsidRDefault="007F00F2" w:rsidP="007F00F2">
      <w:pPr>
        <w:spacing w:line="360" w:lineRule="auto"/>
        <w:jc w:val="both"/>
        <w:rPr>
          <w:lang w:val="en-US"/>
        </w:rPr>
      </w:pPr>
      <w:r w:rsidRPr="007F00F2">
        <w:rPr>
          <w:lang w:val="en-US"/>
        </w:rPr>
        <w:t>Phillips, S. D., &amp; Orsini, M. (2002). </w:t>
      </w:r>
      <w:r w:rsidRPr="007F00F2">
        <w:rPr>
          <w:i/>
          <w:iCs/>
          <w:lang w:val="en-US"/>
        </w:rPr>
        <w:t>Mapping the links: Citizen involvement in policy processes</w:t>
      </w:r>
      <w:r w:rsidRPr="007F00F2">
        <w:rPr>
          <w:lang w:val="en-US"/>
        </w:rPr>
        <w:t>. Ottawa: Canadian Policy Research Networks.</w:t>
      </w:r>
    </w:p>
    <w:p w:rsidR="007F00F2" w:rsidRPr="007F00F2" w:rsidRDefault="007F00F2" w:rsidP="007F00F2">
      <w:pPr>
        <w:spacing w:line="360" w:lineRule="auto"/>
        <w:jc w:val="both"/>
        <w:rPr>
          <w:lang w:val="en-US"/>
        </w:rPr>
      </w:pPr>
      <w:r w:rsidRPr="007F00F2">
        <w:t xml:space="preserve">Pisano, G. P., &amp; Verganti, R. (2008). </w:t>
      </w:r>
      <w:r w:rsidRPr="007F00F2">
        <w:rPr>
          <w:lang w:val="en-US"/>
        </w:rPr>
        <w:t>Collaborative Architectures for Innovation.</w:t>
      </w:r>
    </w:p>
    <w:p w:rsidR="007F00F2" w:rsidRPr="007F00F2" w:rsidRDefault="007F00F2" w:rsidP="007F00F2">
      <w:pPr>
        <w:spacing w:line="360" w:lineRule="auto"/>
        <w:jc w:val="both"/>
        <w:rPr>
          <w:lang w:val="en-US"/>
        </w:rPr>
      </w:pPr>
      <w:r w:rsidRPr="007F00F2">
        <w:t xml:space="preserve">Pisano, G. P., &amp; Verganti, R. (2008). </w:t>
      </w:r>
      <w:r w:rsidRPr="007F00F2">
        <w:rPr>
          <w:lang w:val="en-US"/>
        </w:rPr>
        <w:t xml:space="preserve">Which kind of collaboration is right for </w:t>
      </w:r>
      <w:proofErr w:type="gramStart"/>
      <w:r w:rsidRPr="007F00F2">
        <w:rPr>
          <w:lang w:val="en-US"/>
        </w:rPr>
        <w:t>you.</w:t>
      </w:r>
      <w:proofErr w:type="gramEnd"/>
      <w:r w:rsidRPr="007F00F2">
        <w:rPr>
          <w:lang w:val="en-US"/>
        </w:rPr>
        <w:t> </w:t>
      </w:r>
      <w:r w:rsidRPr="007F00F2">
        <w:rPr>
          <w:i/>
          <w:iCs/>
          <w:lang w:val="en-US"/>
        </w:rPr>
        <w:t>Harvard business review</w:t>
      </w:r>
      <w:r w:rsidRPr="007F00F2">
        <w:rPr>
          <w:lang w:val="en-US"/>
        </w:rPr>
        <w:t>, </w:t>
      </w:r>
      <w:r w:rsidRPr="007F00F2">
        <w:rPr>
          <w:i/>
          <w:iCs/>
          <w:lang w:val="en-US"/>
        </w:rPr>
        <w:t>86</w:t>
      </w:r>
      <w:r w:rsidRPr="007F00F2">
        <w:rPr>
          <w:lang w:val="en-US"/>
        </w:rPr>
        <w:t>(12), 78-86.</w:t>
      </w:r>
    </w:p>
    <w:p w:rsidR="007F00F2" w:rsidRPr="007F00F2" w:rsidRDefault="007F00F2" w:rsidP="007F00F2">
      <w:pPr>
        <w:spacing w:line="360" w:lineRule="auto"/>
        <w:jc w:val="both"/>
        <w:rPr>
          <w:lang w:val="en-US"/>
        </w:rPr>
      </w:pPr>
      <w:r w:rsidRPr="007F00F2">
        <w:rPr>
          <w:lang w:val="en-US"/>
        </w:rPr>
        <w:t>Purdy, J. M. (2012). A framework for assessing power in collaborative governance processes. </w:t>
      </w:r>
      <w:r w:rsidRPr="007F00F2">
        <w:rPr>
          <w:i/>
          <w:iCs/>
          <w:lang w:val="en-US"/>
        </w:rPr>
        <w:t>Public administration review</w:t>
      </w:r>
      <w:r w:rsidRPr="007F00F2">
        <w:rPr>
          <w:lang w:val="en-US"/>
        </w:rPr>
        <w:t>, </w:t>
      </w:r>
      <w:r w:rsidRPr="007F00F2">
        <w:rPr>
          <w:i/>
          <w:iCs/>
          <w:lang w:val="en-US"/>
        </w:rPr>
        <w:t>72</w:t>
      </w:r>
      <w:r w:rsidRPr="007F00F2">
        <w:rPr>
          <w:lang w:val="en-US"/>
        </w:rPr>
        <w:t>(3), 409-417.</w:t>
      </w:r>
    </w:p>
    <w:p w:rsidR="007F00F2" w:rsidRPr="00810C7F" w:rsidRDefault="007F00F2" w:rsidP="007F00F2">
      <w:pPr>
        <w:spacing w:line="360" w:lineRule="auto"/>
        <w:jc w:val="both"/>
        <w:rPr>
          <w:lang w:val="en-US"/>
        </w:rPr>
      </w:pPr>
      <w:r w:rsidRPr="00810C7F">
        <w:rPr>
          <w:lang w:val="en-US"/>
        </w:rPr>
        <w:t xml:space="preserve">Ritchie, J., Spencer, L., Bryman, A., &amp; Burgess, R. G. (1994). </w:t>
      </w:r>
      <w:proofErr w:type="spellStart"/>
      <w:r w:rsidRPr="00810C7F">
        <w:rPr>
          <w:lang w:val="en-US"/>
        </w:rPr>
        <w:t>Analysing</w:t>
      </w:r>
      <w:proofErr w:type="spellEnd"/>
      <w:r w:rsidRPr="00810C7F">
        <w:rPr>
          <w:lang w:val="en-US"/>
        </w:rPr>
        <w:t xml:space="preserve"> qualitative data.</w:t>
      </w:r>
    </w:p>
    <w:p w:rsidR="007F00F2" w:rsidRPr="007F00F2" w:rsidRDefault="007F00F2" w:rsidP="007F00F2">
      <w:pPr>
        <w:spacing w:line="360" w:lineRule="auto"/>
        <w:jc w:val="both"/>
      </w:pPr>
      <w:r w:rsidRPr="007F00F2">
        <w:rPr>
          <w:lang w:val="en-US"/>
        </w:rPr>
        <w:t>Roberts, N. C. (2015). </w:t>
      </w:r>
      <w:r w:rsidRPr="007F00F2">
        <w:rPr>
          <w:i/>
          <w:iCs/>
          <w:lang w:val="en-US"/>
        </w:rPr>
        <w:t>The age of direct citizen participation</w:t>
      </w:r>
      <w:r w:rsidRPr="007F00F2">
        <w:rPr>
          <w:lang w:val="en-US"/>
        </w:rPr>
        <w:t xml:space="preserve">. </w:t>
      </w:r>
      <w:proofErr w:type="spellStart"/>
      <w:r w:rsidRPr="007F00F2">
        <w:t>Routledge</w:t>
      </w:r>
      <w:proofErr w:type="spellEnd"/>
      <w:r w:rsidRPr="007F00F2">
        <w:t>.</w:t>
      </w:r>
    </w:p>
    <w:p w:rsidR="007F00F2" w:rsidRPr="00810C7F" w:rsidRDefault="007F00F2" w:rsidP="007F00F2">
      <w:pPr>
        <w:spacing w:line="360" w:lineRule="auto"/>
        <w:jc w:val="both"/>
        <w:rPr>
          <w:lang w:val="en-US"/>
        </w:rPr>
      </w:pPr>
      <w:proofErr w:type="spellStart"/>
      <w:r w:rsidRPr="00810C7F">
        <w:rPr>
          <w:lang w:val="en-US"/>
        </w:rPr>
        <w:t>Siggelkow</w:t>
      </w:r>
      <w:proofErr w:type="spellEnd"/>
      <w:r w:rsidRPr="00810C7F">
        <w:rPr>
          <w:lang w:val="en-US"/>
        </w:rPr>
        <w:t>, N. (2007). Persuasion with case studies. </w:t>
      </w:r>
      <w:r w:rsidRPr="00810C7F">
        <w:rPr>
          <w:i/>
          <w:iCs/>
          <w:lang w:val="en-US"/>
        </w:rPr>
        <w:t>Academy of management journal</w:t>
      </w:r>
      <w:r w:rsidRPr="00810C7F">
        <w:rPr>
          <w:lang w:val="en-US"/>
        </w:rPr>
        <w:t>, </w:t>
      </w:r>
      <w:r w:rsidRPr="00810C7F">
        <w:rPr>
          <w:i/>
          <w:iCs/>
          <w:lang w:val="en-US"/>
        </w:rPr>
        <w:t>50</w:t>
      </w:r>
      <w:r w:rsidRPr="00810C7F">
        <w:rPr>
          <w:lang w:val="en-US"/>
        </w:rPr>
        <w:t>(1), 20-24.</w:t>
      </w:r>
    </w:p>
    <w:p w:rsidR="007F00F2" w:rsidRPr="007F00F2" w:rsidRDefault="007F00F2" w:rsidP="007F00F2">
      <w:pPr>
        <w:spacing w:line="360" w:lineRule="auto"/>
        <w:jc w:val="both"/>
        <w:rPr>
          <w:lang w:val="en-US"/>
        </w:rPr>
      </w:pPr>
      <w:r w:rsidRPr="007F00F2">
        <w:rPr>
          <w:lang w:val="en-US"/>
        </w:rPr>
        <w:t>Simon, H. A. (1991). Bounded rationality and organizational learning. </w:t>
      </w:r>
      <w:r w:rsidRPr="007F00F2">
        <w:rPr>
          <w:i/>
          <w:iCs/>
          <w:lang w:val="en-US"/>
        </w:rPr>
        <w:t>Organization science</w:t>
      </w:r>
      <w:r w:rsidRPr="007F00F2">
        <w:rPr>
          <w:lang w:val="en-US"/>
        </w:rPr>
        <w:t>, </w:t>
      </w:r>
      <w:r w:rsidRPr="007F00F2">
        <w:rPr>
          <w:i/>
          <w:iCs/>
          <w:lang w:val="en-US"/>
        </w:rPr>
        <w:t>2</w:t>
      </w:r>
      <w:r w:rsidRPr="007F00F2">
        <w:rPr>
          <w:lang w:val="en-US"/>
        </w:rPr>
        <w:t>(1), 125-134.</w:t>
      </w:r>
    </w:p>
    <w:p w:rsidR="007F00F2" w:rsidRPr="007F00F2" w:rsidRDefault="007F00F2" w:rsidP="007F00F2">
      <w:pPr>
        <w:tabs>
          <w:tab w:val="left" w:pos="1200"/>
        </w:tabs>
        <w:spacing w:line="360" w:lineRule="auto"/>
        <w:jc w:val="both"/>
        <w:rPr>
          <w:lang w:val="en-US"/>
        </w:rPr>
      </w:pPr>
      <w:proofErr w:type="spellStart"/>
      <w:r w:rsidRPr="007F00F2">
        <w:t>Sriramesh</w:t>
      </w:r>
      <w:proofErr w:type="spellEnd"/>
      <w:r w:rsidRPr="007F00F2">
        <w:t>, K., &amp; Rivera-</w:t>
      </w:r>
      <w:proofErr w:type="spellStart"/>
      <w:r w:rsidRPr="007F00F2">
        <w:t>Sánchez</w:t>
      </w:r>
      <w:proofErr w:type="spellEnd"/>
      <w:r w:rsidRPr="007F00F2">
        <w:t xml:space="preserve">, M. (2006). </w:t>
      </w:r>
      <w:r w:rsidRPr="007F00F2">
        <w:rPr>
          <w:lang w:val="en-US"/>
        </w:rPr>
        <w:t>E-government in a corporatist, communitarian society: the case of Singapore. New Media &amp; Society, 8(5), 707-730.</w:t>
      </w:r>
    </w:p>
    <w:p w:rsidR="007F00F2" w:rsidRPr="007F00F2" w:rsidRDefault="007F00F2" w:rsidP="007F00F2">
      <w:pPr>
        <w:spacing w:line="360" w:lineRule="auto"/>
        <w:jc w:val="both"/>
        <w:rPr>
          <w:lang w:val="en-US"/>
        </w:rPr>
      </w:pPr>
      <w:r w:rsidRPr="007F00F2">
        <w:rPr>
          <w:lang w:val="en-US"/>
        </w:rPr>
        <w:t xml:space="preserve">Tether, B. S., &amp; </w:t>
      </w:r>
      <w:proofErr w:type="spellStart"/>
      <w:r w:rsidRPr="007F00F2">
        <w:rPr>
          <w:lang w:val="en-US"/>
        </w:rPr>
        <w:t>Tajar</w:t>
      </w:r>
      <w:proofErr w:type="spellEnd"/>
      <w:r w:rsidRPr="007F00F2">
        <w:rPr>
          <w:lang w:val="en-US"/>
        </w:rPr>
        <w:t xml:space="preserve">, A. (2008). The </w:t>
      </w:r>
      <w:proofErr w:type="spellStart"/>
      <w:r w:rsidRPr="007F00F2">
        <w:rPr>
          <w:lang w:val="en-US"/>
        </w:rPr>
        <w:t>organisational</w:t>
      </w:r>
      <w:proofErr w:type="spellEnd"/>
      <w:r w:rsidRPr="007F00F2">
        <w:rPr>
          <w:lang w:val="en-US"/>
        </w:rPr>
        <w:t>-cooperation mode of innovation and its prominence amongst European service firms. </w:t>
      </w:r>
      <w:r w:rsidRPr="007F00F2">
        <w:rPr>
          <w:i/>
          <w:iCs/>
          <w:lang w:val="en-US"/>
        </w:rPr>
        <w:t>Research policy</w:t>
      </w:r>
      <w:r w:rsidRPr="007F00F2">
        <w:rPr>
          <w:lang w:val="en-US"/>
        </w:rPr>
        <w:t>, </w:t>
      </w:r>
      <w:r w:rsidRPr="007F00F2">
        <w:rPr>
          <w:i/>
          <w:iCs/>
          <w:lang w:val="en-US"/>
        </w:rPr>
        <w:t>37</w:t>
      </w:r>
      <w:r w:rsidRPr="007F00F2">
        <w:rPr>
          <w:lang w:val="en-US"/>
        </w:rPr>
        <w:t>(4), 720-739.</w:t>
      </w:r>
    </w:p>
    <w:p w:rsidR="007F00F2" w:rsidRPr="00810C7F" w:rsidRDefault="007F00F2" w:rsidP="007F00F2">
      <w:pPr>
        <w:spacing w:line="360" w:lineRule="auto"/>
        <w:jc w:val="both"/>
        <w:rPr>
          <w:lang w:val="en-US"/>
        </w:rPr>
      </w:pPr>
      <w:proofErr w:type="spellStart"/>
      <w:r w:rsidRPr="00810C7F">
        <w:rPr>
          <w:lang w:val="en-US"/>
        </w:rPr>
        <w:t>Torfing</w:t>
      </w:r>
      <w:proofErr w:type="spellEnd"/>
      <w:r w:rsidRPr="00810C7F">
        <w:rPr>
          <w:lang w:val="en-US"/>
        </w:rPr>
        <w:t xml:space="preserve">, J., </w:t>
      </w:r>
      <w:proofErr w:type="spellStart"/>
      <w:r w:rsidRPr="00810C7F">
        <w:rPr>
          <w:lang w:val="en-US"/>
        </w:rPr>
        <w:t>Sørensen</w:t>
      </w:r>
      <w:proofErr w:type="spellEnd"/>
      <w:r w:rsidRPr="00810C7F">
        <w:rPr>
          <w:lang w:val="en-US"/>
        </w:rPr>
        <w:t xml:space="preserve">, E., &amp; </w:t>
      </w:r>
      <w:proofErr w:type="spellStart"/>
      <w:r w:rsidRPr="00810C7F">
        <w:rPr>
          <w:lang w:val="en-US"/>
        </w:rPr>
        <w:t>Røiseland</w:t>
      </w:r>
      <w:proofErr w:type="spellEnd"/>
      <w:r w:rsidRPr="00810C7F">
        <w:rPr>
          <w:lang w:val="en-US"/>
        </w:rPr>
        <w:t>, A. (2019). Transforming the public sector into an arena for co-creation: Barriers, drivers, benefits, and ways forward. </w:t>
      </w:r>
      <w:r w:rsidRPr="00810C7F">
        <w:rPr>
          <w:i/>
          <w:iCs/>
          <w:lang w:val="en-US"/>
        </w:rPr>
        <w:t>Administration &amp; Society</w:t>
      </w:r>
      <w:r w:rsidRPr="00810C7F">
        <w:rPr>
          <w:lang w:val="en-US"/>
        </w:rPr>
        <w:t>, </w:t>
      </w:r>
      <w:r w:rsidRPr="00810C7F">
        <w:rPr>
          <w:i/>
          <w:iCs/>
          <w:lang w:val="en-US"/>
        </w:rPr>
        <w:t>51</w:t>
      </w:r>
      <w:r w:rsidRPr="00810C7F">
        <w:rPr>
          <w:lang w:val="en-US"/>
        </w:rPr>
        <w:t>(5), 795-825.</w:t>
      </w:r>
    </w:p>
    <w:p w:rsidR="007F00F2" w:rsidRPr="007F00F2" w:rsidRDefault="007F00F2" w:rsidP="007F00F2">
      <w:pPr>
        <w:spacing w:line="360" w:lineRule="auto"/>
        <w:jc w:val="both"/>
        <w:rPr>
          <w:lang w:val="en-US"/>
        </w:rPr>
      </w:pPr>
      <w:r w:rsidRPr="007F00F2">
        <w:rPr>
          <w:lang w:val="en-US"/>
        </w:rPr>
        <w:t>Von Hippel, E. (2005). Democratizing innovation: The evolving phenomenon of user innovation. </w:t>
      </w:r>
      <w:r w:rsidRPr="007F00F2">
        <w:rPr>
          <w:i/>
          <w:iCs/>
          <w:lang w:val="en-US"/>
        </w:rPr>
        <w:t>Journal für Betriebswirtschaft</w:t>
      </w:r>
      <w:r w:rsidRPr="007F00F2">
        <w:rPr>
          <w:lang w:val="en-US"/>
        </w:rPr>
        <w:t>, </w:t>
      </w:r>
      <w:r w:rsidRPr="007F00F2">
        <w:rPr>
          <w:i/>
          <w:iCs/>
          <w:lang w:val="en-US"/>
        </w:rPr>
        <w:t>55</w:t>
      </w:r>
      <w:r w:rsidRPr="007F00F2">
        <w:rPr>
          <w:lang w:val="en-US"/>
        </w:rPr>
        <w:t>(1), 63-78.</w:t>
      </w:r>
    </w:p>
    <w:p w:rsidR="007F00F2" w:rsidRPr="007F00F2" w:rsidRDefault="007F00F2" w:rsidP="007F00F2">
      <w:pPr>
        <w:spacing w:line="360" w:lineRule="auto"/>
        <w:jc w:val="both"/>
        <w:rPr>
          <w:lang w:val="en-US"/>
        </w:rPr>
      </w:pPr>
      <w:proofErr w:type="spellStart"/>
      <w:r w:rsidRPr="007F00F2">
        <w:rPr>
          <w:lang w:val="en-US"/>
        </w:rPr>
        <w:t>Voorberg</w:t>
      </w:r>
      <w:proofErr w:type="spellEnd"/>
      <w:r w:rsidRPr="007F00F2">
        <w:rPr>
          <w:lang w:val="en-US"/>
        </w:rPr>
        <w:t xml:space="preserve">, W. H., </w:t>
      </w:r>
      <w:proofErr w:type="spellStart"/>
      <w:r w:rsidRPr="007F00F2">
        <w:rPr>
          <w:lang w:val="en-US"/>
        </w:rPr>
        <w:t>Bekkers</w:t>
      </w:r>
      <w:proofErr w:type="spellEnd"/>
      <w:r w:rsidRPr="007F00F2">
        <w:rPr>
          <w:lang w:val="en-US"/>
        </w:rPr>
        <w:t xml:space="preserve">, V. J., &amp; </w:t>
      </w:r>
      <w:proofErr w:type="spellStart"/>
      <w:r w:rsidRPr="007F00F2">
        <w:rPr>
          <w:lang w:val="en-US"/>
        </w:rPr>
        <w:t>Tummers</w:t>
      </w:r>
      <w:proofErr w:type="spellEnd"/>
      <w:r w:rsidRPr="007F00F2">
        <w:rPr>
          <w:lang w:val="en-US"/>
        </w:rPr>
        <w:t>, L. G. (2015). A systematic review of co-creation and co-production: Embarking on the social innovation journey. Public Management Review, 17(9), 1333-1357.</w:t>
      </w:r>
    </w:p>
    <w:p w:rsidR="007F00F2" w:rsidRPr="007F00F2" w:rsidRDefault="007F00F2" w:rsidP="007F00F2">
      <w:pPr>
        <w:spacing w:line="360" w:lineRule="auto"/>
        <w:jc w:val="both"/>
        <w:rPr>
          <w:lang w:val="en-US"/>
        </w:rPr>
      </w:pPr>
      <w:proofErr w:type="spellStart"/>
      <w:r w:rsidRPr="007F00F2">
        <w:rPr>
          <w:lang w:val="en-US"/>
        </w:rPr>
        <w:t>Wegrich</w:t>
      </w:r>
      <w:proofErr w:type="spellEnd"/>
      <w:r w:rsidRPr="007F00F2">
        <w:rPr>
          <w:lang w:val="en-US"/>
        </w:rPr>
        <w:t>, K. (2019). The blind spots of collaborative innovation. </w:t>
      </w:r>
      <w:r w:rsidRPr="007F00F2">
        <w:rPr>
          <w:i/>
          <w:iCs/>
          <w:lang w:val="en-US"/>
        </w:rPr>
        <w:t>Public Management Review</w:t>
      </w:r>
      <w:r w:rsidRPr="007F00F2">
        <w:rPr>
          <w:lang w:val="en-US"/>
        </w:rPr>
        <w:t>, </w:t>
      </w:r>
      <w:r w:rsidRPr="007F00F2">
        <w:rPr>
          <w:i/>
          <w:iCs/>
          <w:lang w:val="en-US"/>
        </w:rPr>
        <w:t>21</w:t>
      </w:r>
      <w:r w:rsidRPr="007F00F2">
        <w:rPr>
          <w:lang w:val="en-US"/>
        </w:rPr>
        <w:t>(1), 12-20.</w:t>
      </w:r>
    </w:p>
    <w:p w:rsidR="0094096B" w:rsidRPr="00222175" w:rsidRDefault="0094096B" w:rsidP="0094096B">
      <w:pPr>
        <w:tabs>
          <w:tab w:val="left" w:pos="1200"/>
        </w:tabs>
        <w:jc w:val="both"/>
        <w:rPr>
          <w:lang w:val="en-US"/>
        </w:rPr>
      </w:pPr>
    </w:p>
    <w:sectPr w:rsidR="0094096B" w:rsidRPr="00222175" w:rsidSect="004F51AF">
      <w:pgSz w:w="11900" w:h="16840"/>
      <w:pgMar w:top="1440" w:right="1797" w:bottom="1440" w:left="179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C727CB"/>
    <w:multiLevelType w:val="hybridMultilevel"/>
    <w:tmpl w:val="803C1A06"/>
    <w:lvl w:ilvl="0" w:tplc="7D581684">
      <w:start w:val="6"/>
      <w:numFmt w:val="bullet"/>
      <w:lvlText w:val="•"/>
      <w:lvlJc w:val="left"/>
      <w:pPr>
        <w:ind w:left="1060" w:hanging="700"/>
      </w:pPr>
      <w:rPr>
        <w:rFonts w:ascii="Times New Roman" w:eastAsia="Times New Roman" w:hAnsi="Times New Roman" w:cs="Times New Roman" w:hint="default"/>
      </w:rPr>
    </w:lvl>
    <w:lvl w:ilvl="1" w:tplc="07CED930" w:tentative="1">
      <w:start w:val="1"/>
      <w:numFmt w:val="bullet"/>
      <w:lvlText w:val="o"/>
      <w:lvlJc w:val="left"/>
      <w:pPr>
        <w:ind w:left="1440" w:hanging="360"/>
      </w:pPr>
      <w:rPr>
        <w:rFonts w:ascii="Courier New" w:hAnsi="Courier New" w:cs="Courier New" w:hint="default"/>
      </w:rPr>
    </w:lvl>
    <w:lvl w:ilvl="2" w:tplc="96E8BA74" w:tentative="1">
      <w:start w:val="1"/>
      <w:numFmt w:val="bullet"/>
      <w:lvlText w:val=""/>
      <w:lvlJc w:val="left"/>
      <w:pPr>
        <w:ind w:left="2160" w:hanging="360"/>
      </w:pPr>
      <w:rPr>
        <w:rFonts w:ascii="Wingdings" w:hAnsi="Wingdings" w:hint="default"/>
      </w:rPr>
    </w:lvl>
    <w:lvl w:ilvl="3" w:tplc="79F2C1AC" w:tentative="1">
      <w:start w:val="1"/>
      <w:numFmt w:val="bullet"/>
      <w:lvlText w:val=""/>
      <w:lvlJc w:val="left"/>
      <w:pPr>
        <w:ind w:left="2880" w:hanging="360"/>
      </w:pPr>
      <w:rPr>
        <w:rFonts w:ascii="Symbol" w:hAnsi="Symbol" w:hint="default"/>
      </w:rPr>
    </w:lvl>
    <w:lvl w:ilvl="4" w:tplc="54FA7D5A" w:tentative="1">
      <w:start w:val="1"/>
      <w:numFmt w:val="bullet"/>
      <w:lvlText w:val="o"/>
      <w:lvlJc w:val="left"/>
      <w:pPr>
        <w:ind w:left="3600" w:hanging="360"/>
      </w:pPr>
      <w:rPr>
        <w:rFonts w:ascii="Courier New" w:hAnsi="Courier New" w:cs="Courier New" w:hint="default"/>
      </w:rPr>
    </w:lvl>
    <w:lvl w:ilvl="5" w:tplc="7BDAB9B4" w:tentative="1">
      <w:start w:val="1"/>
      <w:numFmt w:val="bullet"/>
      <w:lvlText w:val=""/>
      <w:lvlJc w:val="left"/>
      <w:pPr>
        <w:ind w:left="4320" w:hanging="360"/>
      </w:pPr>
      <w:rPr>
        <w:rFonts w:ascii="Wingdings" w:hAnsi="Wingdings" w:hint="default"/>
      </w:rPr>
    </w:lvl>
    <w:lvl w:ilvl="6" w:tplc="E670E61E" w:tentative="1">
      <w:start w:val="1"/>
      <w:numFmt w:val="bullet"/>
      <w:lvlText w:val=""/>
      <w:lvlJc w:val="left"/>
      <w:pPr>
        <w:ind w:left="5040" w:hanging="360"/>
      </w:pPr>
      <w:rPr>
        <w:rFonts w:ascii="Symbol" w:hAnsi="Symbol" w:hint="default"/>
      </w:rPr>
    </w:lvl>
    <w:lvl w:ilvl="7" w:tplc="8F9498D6" w:tentative="1">
      <w:start w:val="1"/>
      <w:numFmt w:val="bullet"/>
      <w:lvlText w:val="o"/>
      <w:lvlJc w:val="left"/>
      <w:pPr>
        <w:ind w:left="5760" w:hanging="360"/>
      </w:pPr>
      <w:rPr>
        <w:rFonts w:ascii="Courier New" w:hAnsi="Courier New" w:cs="Courier New" w:hint="default"/>
      </w:rPr>
    </w:lvl>
    <w:lvl w:ilvl="8" w:tplc="ED00DD3C" w:tentative="1">
      <w:start w:val="1"/>
      <w:numFmt w:val="bullet"/>
      <w:lvlText w:val=""/>
      <w:lvlJc w:val="left"/>
      <w:pPr>
        <w:ind w:left="6480" w:hanging="360"/>
      </w:pPr>
      <w:rPr>
        <w:rFonts w:ascii="Wingdings" w:hAnsi="Wingdings" w:hint="default"/>
      </w:rPr>
    </w:lvl>
  </w:abstractNum>
  <w:abstractNum w:abstractNumId="1" w15:restartNumberingAfterBreak="0">
    <w:nsid w:val="11464EA1"/>
    <w:multiLevelType w:val="hybridMultilevel"/>
    <w:tmpl w:val="C0EA55CA"/>
    <w:lvl w:ilvl="0" w:tplc="DCB48B38">
      <w:start w:val="1"/>
      <w:numFmt w:val="decimal"/>
      <w:lvlText w:val="%1."/>
      <w:lvlJc w:val="left"/>
      <w:pPr>
        <w:ind w:left="644" w:hanging="360"/>
      </w:pPr>
      <w:rPr>
        <w:rFonts w:hint="default"/>
      </w:rPr>
    </w:lvl>
    <w:lvl w:ilvl="1" w:tplc="7C52C00A" w:tentative="1">
      <w:start w:val="1"/>
      <w:numFmt w:val="lowerLetter"/>
      <w:lvlText w:val="%2."/>
      <w:lvlJc w:val="left"/>
      <w:pPr>
        <w:ind w:left="1364" w:hanging="360"/>
      </w:pPr>
    </w:lvl>
    <w:lvl w:ilvl="2" w:tplc="E842F348" w:tentative="1">
      <w:start w:val="1"/>
      <w:numFmt w:val="lowerRoman"/>
      <w:lvlText w:val="%3."/>
      <w:lvlJc w:val="right"/>
      <w:pPr>
        <w:ind w:left="2084" w:hanging="180"/>
      </w:pPr>
    </w:lvl>
    <w:lvl w:ilvl="3" w:tplc="928463D8" w:tentative="1">
      <w:start w:val="1"/>
      <w:numFmt w:val="decimal"/>
      <w:lvlText w:val="%4."/>
      <w:lvlJc w:val="left"/>
      <w:pPr>
        <w:ind w:left="2804" w:hanging="360"/>
      </w:pPr>
    </w:lvl>
    <w:lvl w:ilvl="4" w:tplc="B4A47816" w:tentative="1">
      <w:start w:val="1"/>
      <w:numFmt w:val="lowerLetter"/>
      <w:lvlText w:val="%5."/>
      <w:lvlJc w:val="left"/>
      <w:pPr>
        <w:ind w:left="3524" w:hanging="360"/>
      </w:pPr>
    </w:lvl>
    <w:lvl w:ilvl="5" w:tplc="6750FDC6" w:tentative="1">
      <w:start w:val="1"/>
      <w:numFmt w:val="lowerRoman"/>
      <w:lvlText w:val="%6."/>
      <w:lvlJc w:val="right"/>
      <w:pPr>
        <w:ind w:left="4244" w:hanging="180"/>
      </w:pPr>
    </w:lvl>
    <w:lvl w:ilvl="6" w:tplc="1F5EB474" w:tentative="1">
      <w:start w:val="1"/>
      <w:numFmt w:val="decimal"/>
      <w:lvlText w:val="%7."/>
      <w:lvlJc w:val="left"/>
      <w:pPr>
        <w:ind w:left="4964" w:hanging="360"/>
      </w:pPr>
    </w:lvl>
    <w:lvl w:ilvl="7" w:tplc="383CDE40" w:tentative="1">
      <w:start w:val="1"/>
      <w:numFmt w:val="lowerLetter"/>
      <w:lvlText w:val="%8."/>
      <w:lvlJc w:val="left"/>
      <w:pPr>
        <w:ind w:left="5684" w:hanging="360"/>
      </w:pPr>
    </w:lvl>
    <w:lvl w:ilvl="8" w:tplc="E3E8C6DA" w:tentative="1">
      <w:start w:val="1"/>
      <w:numFmt w:val="lowerRoman"/>
      <w:lvlText w:val="%9."/>
      <w:lvlJc w:val="right"/>
      <w:pPr>
        <w:ind w:left="6404" w:hanging="180"/>
      </w:pPr>
    </w:lvl>
  </w:abstractNum>
  <w:abstractNum w:abstractNumId="2" w15:restartNumberingAfterBreak="0">
    <w:nsid w:val="16BD0218"/>
    <w:multiLevelType w:val="hybridMultilevel"/>
    <w:tmpl w:val="ED601284"/>
    <w:lvl w:ilvl="0" w:tplc="05FCFD4A">
      <w:start w:val="1"/>
      <w:numFmt w:val="decimal"/>
      <w:lvlText w:val="%1."/>
      <w:lvlJc w:val="left"/>
      <w:pPr>
        <w:ind w:left="720" w:hanging="360"/>
      </w:pPr>
    </w:lvl>
    <w:lvl w:ilvl="1" w:tplc="9D32F7E6" w:tentative="1">
      <w:start w:val="1"/>
      <w:numFmt w:val="lowerLetter"/>
      <w:lvlText w:val="%2."/>
      <w:lvlJc w:val="left"/>
      <w:pPr>
        <w:ind w:left="1440" w:hanging="360"/>
      </w:pPr>
    </w:lvl>
    <w:lvl w:ilvl="2" w:tplc="EFA2D4CA" w:tentative="1">
      <w:start w:val="1"/>
      <w:numFmt w:val="lowerRoman"/>
      <w:lvlText w:val="%3."/>
      <w:lvlJc w:val="right"/>
      <w:pPr>
        <w:ind w:left="2160" w:hanging="180"/>
      </w:pPr>
    </w:lvl>
    <w:lvl w:ilvl="3" w:tplc="CA8CF8B0" w:tentative="1">
      <w:start w:val="1"/>
      <w:numFmt w:val="decimal"/>
      <w:lvlText w:val="%4."/>
      <w:lvlJc w:val="left"/>
      <w:pPr>
        <w:ind w:left="2880" w:hanging="360"/>
      </w:pPr>
    </w:lvl>
    <w:lvl w:ilvl="4" w:tplc="44829890" w:tentative="1">
      <w:start w:val="1"/>
      <w:numFmt w:val="lowerLetter"/>
      <w:lvlText w:val="%5."/>
      <w:lvlJc w:val="left"/>
      <w:pPr>
        <w:ind w:left="3600" w:hanging="360"/>
      </w:pPr>
    </w:lvl>
    <w:lvl w:ilvl="5" w:tplc="789C8534" w:tentative="1">
      <w:start w:val="1"/>
      <w:numFmt w:val="lowerRoman"/>
      <w:lvlText w:val="%6."/>
      <w:lvlJc w:val="right"/>
      <w:pPr>
        <w:ind w:left="4320" w:hanging="180"/>
      </w:pPr>
    </w:lvl>
    <w:lvl w:ilvl="6" w:tplc="9BAA603C" w:tentative="1">
      <w:start w:val="1"/>
      <w:numFmt w:val="decimal"/>
      <w:lvlText w:val="%7."/>
      <w:lvlJc w:val="left"/>
      <w:pPr>
        <w:ind w:left="5040" w:hanging="360"/>
      </w:pPr>
    </w:lvl>
    <w:lvl w:ilvl="7" w:tplc="59D24EE6" w:tentative="1">
      <w:start w:val="1"/>
      <w:numFmt w:val="lowerLetter"/>
      <w:lvlText w:val="%8."/>
      <w:lvlJc w:val="left"/>
      <w:pPr>
        <w:ind w:left="5760" w:hanging="360"/>
      </w:pPr>
    </w:lvl>
    <w:lvl w:ilvl="8" w:tplc="34142EC2" w:tentative="1">
      <w:start w:val="1"/>
      <w:numFmt w:val="lowerRoman"/>
      <w:lvlText w:val="%9."/>
      <w:lvlJc w:val="right"/>
      <w:pPr>
        <w:ind w:left="6480" w:hanging="180"/>
      </w:pPr>
    </w:lvl>
  </w:abstractNum>
  <w:abstractNum w:abstractNumId="3" w15:restartNumberingAfterBreak="0">
    <w:nsid w:val="21BA2615"/>
    <w:multiLevelType w:val="hybridMultilevel"/>
    <w:tmpl w:val="544EB112"/>
    <w:lvl w:ilvl="0" w:tplc="BFA840F0">
      <w:start w:val="6"/>
      <w:numFmt w:val="bullet"/>
      <w:lvlText w:val="•"/>
      <w:lvlJc w:val="left"/>
      <w:pPr>
        <w:ind w:left="1060" w:hanging="700"/>
      </w:pPr>
      <w:rPr>
        <w:rFonts w:ascii="Times New Roman" w:eastAsia="Times New Roman" w:hAnsi="Times New Roman" w:cs="Times New Roman" w:hint="default"/>
      </w:rPr>
    </w:lvl>
    <w:lvl w:ilvl="1" w:tplc="BBC89E62">
      <w:start w:val="6"/>
      <w:numFmt w:val="bullet"/>
      <w:lvlText w:val=""/>
      <w:lvlJc w:val="left"/>
      <w:pPr>
        <w:ind w:left="1780" w:hanging="700"/>
      </w:pPr>
      <w:rPr>
        <w:rFonts w:ascii="Symbol" w:eastAsia="Times New Roman" w:hAnsi="Symbol" w:cs="Times New Roman" w:hint="default"/>
      </w:rPr>
    </w:lvl>
    <w:lvl w:ilvl="2" w:tplc="99E6BADA">
      <w:start w:val="1"/>
      <w:numFmt w:val="bullet"/>
      <w:lvlText w:val=""/>
      <w:lvlJc w:val="left"/>
      <w:pPr>
        <w:ind w:left="2160" w:hanging="360"/>
      </w:pPr>
      <w:rPr>
        <w:rFonts w:ascii="Wingdings" w:hAnsi="Wingdings" w:hint="default"/>
      </w:rPr>
    </w:lvl>
    <w:lvl w:ilvl="3" w:tplc="E9F4F26C" w:tentative="1">
      <w:start w:val="1"/>
      <w:numFmt w:val="bullet"/>
      <w:lvlText w:val=""/>
      <w:lvlJc w:val="left"/>
      <w:pPr>
        <w:ind w:left="2880" w:hanging="360"/>
      </w:pPr>
      <w:rPr>
        <w:rFonts w:ascii="Symbol" w:hAnsi="Symbol" w:hint="default"/>
      </w:rPr>
    </w:lvl>
    <w:lvl w:ilvl="4" w:tplc="9F367AD0" w:tentative="1">
      <w:start w:val="1"/>
      <w:numFmt w:val="bullet"/>
      <w:lvlText w:val="o"/>
      <w:lvlJc w:val="left"/>
      <w:pPr>
        <w:ind w:left="3600" w:hanging="360"/>
      </w:pPr>
      <w:rPr>
        <w:rFonts w:ascii="Courier New" w:hAnsi="Courier New" w:cs="Courier New" w:hint="default"/>
      </w:rPr>
    </w:lvl>
    <w:lvl w:ilvl="5" w:tplc="0BEA74FE" w:tentative="1">
      <w:start w:val="1"/>
      <w:numFmt w:val="bullet"/>
      <w:lvlText w:val=""/>
      <w:lvlJc w:val="left"/>
      <w:pPr>
        <w:ind w:left="4320" w:hanging="360"/>
      </w:pPr>
      <w:rPr>
        <w:rFonts w:ascii="Wingdings" w:hAnsi="Wingdings" w:hint="default"/>
      </w:rPr>
    </w:lvl>
    <w:lvl w:ilvl="6" w:tplc="D12C22D6" w:tentative="1">
      <w:start w:val="1"/>
      <w:numFmt w:val="bullet"/>
      <w:lvlText w:val=""/>
      <w:lvlJc w:val="left"/>
      <w:pPr>
        <w:ind w:left="5040" w:hanging="360"/>
      </w:pPr>
      <w:rPr>
        <w:rFonts w:ascii="Symbol" w:hAnsi="Symbol" w:hint="default"/>
      </w:rPr>
    </w:lvl>
    <w:lvl w:ilvl="7" w:tplc="EF227A28" w:tentative="1">
      <w:start w:val="1"/>
      <w:numFmt w:val="bullet"/>
      <w:lvlText w:val="o"/>
      <w:lvlJc w:val="left"/>
      <w:pPr>
        <w:ind w:left="5760" w:hanging="360"/>
      </w:pPr>
      <w:rPr>
        <w:rFonts w:ascii="Courier New" w:hAnsi="Courier New" w:cs="Courier New" w:hint="default"/>
      </w:rPr>
    </w:lvl>
    <w:lvl w:ilvl="8" w:tplc="F774BCAC" w:tentative="1">
      <w:start w:val="1"/>
      <w:numFmt w:val="bullet"/>
      <w:lvlText w:val=""/>
      <w:lvlJc w:val="left"/>
      <w:pPr>
        <w:ind w:left="6480" w:hanging="360"/>
      </w:pPr>
      <w:rPr>
        <w:rFonts w:ascii="Wingdings" w:hAnsi="Wingdings" w:hint="default"/>
      </w:rPr>
    </w:lvl>
  </w:abstractNum>
  <w:abstractNum w:abstractNumId="4" w15:restartNumberingAfterBreak="0">
    <w:nsid w:val="26A06ECC"/>
    <w:multiLevelType w:val="multilevel"/>
    <w:tmpl w:val="9F24C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6AE1B4A"/>
    <w:multiLevelType w:val="hybridMultilevel"/>
    <w:tmpl w:val="2E76D862"/>
    <w:lvl w:ilvl="0" w:tplc="AFE8F0DE">
      <w:start w:val="1"/>
      <w:numFmt w:val="decimal"/>
      <w:lvlText w:val="%1."/>
      <w:lvlJc w:val="left"/>
      <w:pPr>
        <w:ind w:left="720" w:hanging="360"/>
      </w:pPr>
      <w:rPr>
        <w:rFonts w:hint="default"/>
      </w:rPr>
    </w:lvl>
    <w:lvl w:ilvl="1" w:tplc="1B96C2BA" w:tentative="1">
      <w:start w:val="1"/>
      <w:numFmt w:val="lowerLetter"/>
      <w:lvlText w:val="%2."/>
      <w:lvlJc w:val="left"/>
      <w:pPr>
        <w:ind w:left="1440" w:hanging="360"/>
      </w:pPr>
    </w:lvl>
    <w:lvl w:ilvl="2" w:tplc="F3989B90" w:tentative="1">
      <w:start w:val="1"/>
      <w:numFmt w:val="lowerRoman"/>
      <w:lvlText w:val="%3."/>
      <w:lvlJc w:val="right"/>
      <w:pPr>
        <w:ind w:left="2160" w:hanging="180"/>
      </w:pPr>
    </w:lvl>
    <w:lvl w:ilvl="3" w:tplc="699851DC" w:tentative="1">
      <w:start w:val="1"/>
      <w:numFmt w:val="decimal"/>
      <w:lvlText w:val="%4."/>
      <w:lvlJc w:val="left"/>
      <w:pPr>
        <w:ind w:left="2880" w:hanging="360"/>
      </w:pPr>
    </w:lvl>
    <w:lvl w:ilvl="4" w:tplc="F3824A18" w:tentative="1">
      <w:start w:val="1"/>
      <w:numFmt w:val="lowerLetter"/>
      <w:lvlText w:val="%5."/>
      <w:lvlJc w:val="left"/>
      <w:pPr>
        <w:ind w:left="3600" w:hanging="360"/>
      </w:pPr>
    </w:lvl>
    <w:lvl w:ilvl="5" w:tplc="CF8A8C96" w:tentative="1">
      <w:start w:val="1"/>
      <w:numFmt w:val="lowerRoman"/>
      <w:lvlText w:val="%6."/>
      <w:lvlJc w:val="right"/>
      <w:pPr>
        <w:ind w:left="4320" w:hanging="180"/>
      </w:pPr>
    </w:lvl>
    <w:lvl w:ilvl="6" w:tplc="F4DEA26C" w:tentative="1">
      <w:start w:val="1"/>
      <w:numFmt w:val="decimal"/>
      <w:lvlText w:val="%7."/>
      <w:lvlJc w:val="left"/>
      <w:pPr>
        <w:ind w:left="5040" w:hanging="360"/>
      </w:pPr>
    </w:lvl>
    <w:lvl w:ilvl="7" w:tplc="B59243C6" w:tentative="1">
      <w:start w:val="1"/>
      <w:numFmt w:val="lowerLetter"/>
      <w:lvlText w:val="%8."/>
      <w:lvlJc w:val="left"/>
      <w:pPr>
        <w:ind w:left="5760" w:hanging="360"/>
      </w:pPr>
    </w:lvl>
    <w:lvl w:ilvl="8" w:tplc="5DBC6E80" w:tentative="1">
      <w:start w:val="1"/>
      <w:numFmt w:val="lowerRoman"/>
      <w:lvlText w:val="%9."/>
      <w:lvlJc w:val="right"/>
      <w:pPr>
        <w:ind w:left="6480" w:hanging="180"/>
      </w:pPr>
    </w:lvl>
  </w:abstractNum>
  <w:abstractNum w:abstractNumId="6" w15:restartNumberingAfterBreak="0">
    <w:nsid w:val="28992861"/>
    <w:multiLevelType w:val="hybridMultilevel"/>
    <w:tmpl w:val="B60A2832"/>
    <w:lvl w:ilvl="0" w:tplc="238E53CA">
      <w:start w:val="1"/>
      <w:numFmt w:val="decimal"/>
      <w:lvlText w:val="%1."/>
      <w:lvlJc w:val="left"/>
      <w:pPr>
        <w:ind w:left="720" w:hanging="360"/>
      </w:pPr>
      <w:rPr>
        <w:rFonts w:hint="default"/>
      </w:rPr>
    </w:lvl>
    <w:lvl w:ilvl="1" w:tplc="C3923F2A" w:tentative="1">
      <w:start w:val="1"/>
      <w:numFmt w:val="lowerLetter"/>
      <w:lvlText w:val="%2."/>
      <w:lvlJc w:val="left"/>
      <w:pPr>
        <w:ind w:left="1440" w:hanging="360"/>
      </w:pPr>
    </w:lvl>
    <w:lvl w:ilvl="2" w:tplc="9A0E9FBC" w:tentative="1">
      <w:start w:val="1"/>
      <w:numFmt w:val="lowerRoman"/>
      <w:lvlText w:val="%3."/>
      <w:lvlJc w:val="right"/>
      <w:pPr>
        <w:ind w:left="2160" w:hanging="180"/>
      </w:pPr>
    </w:lvl>
    <w:lvl w:ilvl="3" w:tplc="6FD2402C" w:tentative="1">
      <w:start w:val="1"/>
      <w:numFmt w:val="decimal"/>
      <w:lvlText w:val="%4."/>
      <w:lvlJc w:val="left"/>
      <w:pPr>
        <w:ind w:left="2880" w:hanging="360"/>
      </w:pPr>
    </w:lvl>
    <w:lvl w:ilvl="4" w:tplc="2A68346C" w:tentative="1">
      <w:start w:val="1"/>
      <w:numFmt w:val="lowerLetter"/>
      <w:lvlText w:val="%5."/>
      <w:lvlJc w:val="left"/>
      <w:pPr>
        <w:ind w:left="3600" w:hanging="360"/>
      </w:pPr>
    </w:lvl>
    <w:lvl w:ilvl="5" w:tplc="83DADED4" w:tentative="1">
      <w:start w:val="1"/>
      <w:numFmt w:val="lowerRoman"/>
      <w:lvlText w:val="%6."/>
      <w:lvlJc w:val="right"/>
      <w:pPr>
        <w:ind w:left="4320" w:hanging="180"/>
      </w:pPr>
    </w:lvl>
    <w:lvl w:ilvl="6" w:tplc="F59ADADC" w:tentative="1">
      <w:start w:val="1"/>
      <w:numFmt w:val="decimal"/>
      <w:lvlText w:val="%7."/>
      <w:lvlJc w:val="left"/>
      <w:pPr>
        <w:ind w:left="5040" w:hanging="360"/>
      </w:pPr>
    </w:lvl>
    <w:lvl w:ilvl="7" w:tplc="E38E5712" w:tentative="1">
      <w:start w:val="1"/>
      <w:numFmt w:val="lowerLetter"/>
      <w:lvlText w:val="%8."/>
      <w:lvlJc w:val="left"/>
      <w:pPr>
        <w:ind w:left="5760" w:hanging="360"/>
      </w:pPr>
    </w:lvl>
    <w:lvl w:ilvl="8" w:tplc="C074CE14" w:tentative="1">
      <w:start w:val="1"/>
      <w:numFmt w:val="lowerRoman"/>
      <w:lvlText w:val="%9."/>
      <w:lvlJc w:val="right"/>
      <w:pPr>
        <w:ind w:left="6480" w:hanging="180"/>
      </w:pPr>
    </w:lvl>
  </w:abstractNum>
  <w:abstractNum w:abstractNumId="7" w15:restartNumberingAfterBreak="0">
    <w:nsid w:val="2D92684C"/>
    <w:multiLevelType w:val="hybridMultilevel"/>
    <w:tmpl w:val="10AA8E60"/>
    <w:lvl w:ilvl="0" w:tplc="AA2E3D8A">
      <w:start w:val="1"/>
      <w:numFmt w:val="bullet"/>
      <w:lvlText w:val=""/>
      <w:lvlJc w:val="left"/>
      <w:pPr>
        <w:ind w:left="720" w:hanging="360"/>
      </w:pPr>
      <w:rPr>
        <w:rFonts w:ascii="Symbol" w:hAnsi="Symbol" w:hint="default"/>
      </w:rPr>
    </w:lvl>
    <w:lvl w:ilvl="1" w:tplc="51D4ACE8" w:tentative="1">
      <w:start w:val="1"/>
      <w:numFmt w:val="bullet"/>
      <w:lvlText w:val="o"/>
      <w:lvlJc w:val="left"/>
      <w:pPr>
        <w:ind w:left="1440" w:hanging="360"/>
      </w:pPr>
      <w:rPr>
        <w:rFonts w:ascii="Courier New" w:hAnsi="Courier New" w:cs="Courier New" w:hint="default"/>
      </w:rPr>
    </w:lvl>
    <w:lvl w:ilvl="2" w:tplc="DC24D87E" w:tentative="1">
      <w:start w:val="1"/>
      <w:numFmt w:val="bullet"/>
      <w:lvlText w:val=""/>
      <w:lvlJc w:val="left"/>
      <w:pPr>
        <w:ind w:left="2160" w:hanging="360"/>
      </w:pPr>
      <w:rPr>
        <w:rFonts w:ascii="Wingdings" w:hAnsi="Wingdings" w:hint="default"/>
      </w:rPr>
    </w:lvl>
    <w:lvl w:ilvl="3" w:tplc="D85613A4" w:tentative="1">
      <w:start w:val="1"/>
      <w:numFmt w:val="bullet"/>
      <w:lvlText w:val=""/>
      <w:lvlJc w:val="left"/>
      <w:pPr>
        <w:ind w:left="2880" w:hanging="360"/>
      </w:pPr>
      <w:rPr>
        <w:rFonts w:ascii="Symbol" w:hAnsi="Symbol" w:hint="default"/>
      </w:rPr>
    </w:lvl>
    <w:lvl w:ilvl="4" w:tplc="033086C2" w:tentative="1">
      <w:start w:val="1"/>
      <w:numFmt w:val="bullet"/>
      <w:lvlText w:val="o"/>
      <w:lvlJc w:val="left"/>
      <w:pPr>
        <w:ind w:left="3600" w:hanging="360"/>
      </w:pPr>
      <w:rPr>
        <w:rFonts w:ascii="Courier New" w:hAnsi="Courier New" w:cs="Courier New" w:hint="default"/>
      </w:rPr>
    </w:lvl>
    <w:lvl w:ilvl="5" w:tplc="51FA3B46" w:tentative="1">
      <w:start w:val="1"/>
      <w:numFmt w:val="bullet"/>
      <w:lvlText w:val=""/>
      <w:lvlJc w:val="left"/>
      <w:pPr>
        <w:ind w:left="4320" w:hanging="360"/>
      </w:pPr>
      <w:rPr>
        <w:rFonts w:ascii="Wingdings" w:hAnsi="Wingdings" w:hint="default"/>
      </w:rPr>
    </w:lvl>
    <w:lvl w:ilvl="6" w:tplc="34CC0694" w:tentative="1">
      <w:start w:val="1"/>
      <w:numFmt w:val="bullet"/>
      <w:lvlText w:val=""/>
      <w:lvlJc w:val="left"/>
      <w:pPr>
        <w:ind w:left="5040" w:hanging="360"/>
      </w:pPr>
      <w:rPr>
        <w:rFonts w:ascii="Symbol" w:hAnsi="Symbol" w:hint="default"/>
      </w:rPr>
    </w:lvl>
    <w:lvl w:ilvl="7" w:tplc="97D8B3E2" w:tentative="1">
      <w:start w:val="1"/>
      <w:numFmt w:val="bullet"/>
      <w:lvlText w:val="o"/>
      <w:lvlJc w:val="left"/>
      <w:pPr>
        <w:ind w:left="5760" w:hanging="360"/>
      </w:pPr>
      <w:rPr>
        <w:rFonts w:ascii="Courier New" w:hAnsi="Courier New" w:cs="Courier New" w:hint="default"/>
      </w:rPr>
    </w:lvl>
    <w:lvl w:ilvl="8" w:tplc="800E221C" w:tentative="1">
      <w:start w:val="1"/>
      <w:numFmt w:val="bullet"/>
      <w:lvlText w:val=""/>
      <w:lvlJc w:val="left"/>
      <w:pPr>
        <w:ind w:left="6480" w:hanging="360"/>
      </w:pPr>
      <w:rPr>
        <w:rFonts w:ascii="Wingdings" w:hAnsi="Wingdings" w:hint="default"/>
      </w:rPr>
    </w:lvl>
  </w:abstractNum>
  <w:abstractNum w:abstractNumId="8" w15:restartNumberingAfterBreak="0">
    <w:nsid w:val="2DEF5835"/>
    <w:multiLevelType w:val="hybridMultilevel"/>
    <w:tmpl w:val="52FE52A2"/>
    <w:lvl w:ilvl="0" w:tplc="A6B4FA9C">
      <w:start w:val="1"/>
      <w:numFmt w:val="decimal"/>
      <w:lvlText w:val="%1."/>
      <w:lvlJc w:val="left"/>
      <w:pPr>
        <w:ind w:left="720" w:hanging="360"/>
      </w:pPr>
    </w:lvl>
    <w:lvl w:ilvl="1" w:tplc="EBDE5466" w:tentative="1">
      <w:start w:val="1"/>
      <w:numFmt w:val="lowerLetter"/>
      <w:lvlText w:val="%2."/>
      <w:lvlJc w:val="left"/>
      <w:pPr>
        <w:ind w:left="1440" w:hanging="360"/>
      </w:pPr>
    </w:lvl>
    <w:lvl w:ilvl="2" w:tplc="51F8154A" w:tentative="1">
      <w:start w:val="1"/>
      <w:numFmt w:val="lowerRoman"/>
      <w:lvlText w:val="%3."/>
      <w:lvlJc w:val="right"/>
      <w:pPr>
        <w:ind w:left="2160" w:hanging="180"/>
      </w:pPr>
    </w:lvl>
    <w:lvl w:ilvl="3" w:tplc="F98298EC" w:tentative="1">
      <w:start w:val="1"/>
      <w:numFmt w:val="decimal"/>
      <w:lvlText w:val="%4."/>
      <w:lvlJc w:val="left"/>
      <w:pPr>
        <w:ind w:left="2880" w:hanging="360"/>
      </w:pPr>
    </w:lvl>
    <w:lvl w:ilvl="4" w:tplc="14183658" w:tentative="1">
      <w:start w:val="1"/>
      <w:numFmt w:val="lowerLetter"/>
      <w:lvlText w:val="%5."/>
      <w:lvlJc w:val="left"/>
      <w:pPr>
        <w:ind w:left="3600" w:hanging="360"/>
      </w:pPr>
    </w:lvl>
    <w:lvl w:ilvl="5" w:tplc="30CC689E" w:tentative="1">
      <w:start w:val="1"/>
      <w:numFmt w:val="lowerRoman"/>
      <w:lvlText w:val="%6."/>
      <w:lvlJc w:val="right"/>
      <w:pPr>
        <w:ind w:left="4320" w:hanging="180"/>
      </w:pPr>
    </w:lvl>
    <w:lvl w:ilvl="6" w:tplc="CE122D5A" w:tentative="1">
      <w:start w:val="1"/>
      <w:numFmt w:val="decimal"/>
      <w:lvlText w:val="%7."/>
      <w:lvlJc w:val="left"/>
      <w:pPr>
        <w:ind w:left="5040" w:hanging="360"/>
      </w:pPr>
    </w:lvl>
    <w:lvl w:ilvl="7" w:tplc="394A590A" w:tentative="1">
      <w:start w:val="1"/>
      <w:numFmt w:val="lowerLetter"/>
      <w:lvlText w:val="%8."/>
      <w:lvlJc w:val="left"/>
      <w:pPr>
        <w:ind w:left="5760" w:hanging="360"/>
      </w:pPr>
    </w:lvl>
    <w:lvl w:ilvl="8" w:tplc="525E4518" w:tentative="1">
      <w:start w:val="1"/>
      <w:numFmt w:val="lowerRoman"/>
      <w:lvlText w:val="%9."/>
      <w:lvlJc w:val="right"/>
      <w:pPr>
        <w:ind w:left="6480" w:hanging="180"/>
      </w:pPr>
    </w:lvl>
  </w:abstractNum>
  <w:abstractNum w:abstractNumId="9" w15:restartNumberingAfterBreak="0">
    <w:nsid w:val="336A1618"/>
    <w:multiLevelType w:val="hybridMultilevel"/>
    <w:tmpl w:val="7B32A386"/>
    <w:lvl w:ilvl="0" w:tplc="EAB26498">
      <w:start w:val="1"/>
      <w:numFmt w:val="bullet"/>
      <w:lvlText w:val=""/>
      <w:lvlJc w:val="left"/>
      <w:pPr>
        <w:ind w:left="720" w:hanging="360"/>
      </w:pPr>
      <w:rPr>
        <w:rFonts w:ascii="Symbol" w:hAnsi="Symbol" w:hint="default"/>
      </w:rPr>
    </w:lvl>
    <w:lvl w:ilvl="1" w:tplc="A92228A6" w:tentative="1">
      <w:start w:val="1"/>
      <w:numFmt w:val="bullet"/>
      <w:lvlText w:val="o"/>
      <w:lvlJc w:val="left"/>
      <w:pPr>
        <w:ind w:left="1440" w:hanging="360"/>
      </w:pPr>
      <w:rPr>
        <w:rFonts w:ascii="Courier New" w:hAnsi="Courier New" w:cs="Courier New" w:hint="default"/>
      </w:rPr>
    </w:lvl>
    <w:lvl w:ilvl="2" w:tplc="B4944154" w:tentative="1">
      <w:start w:val="1"/>
      <w:numFmt w:val="bullet"/>
      <w:lvlText w:val=""/>
      <w:lvlJc w:val="left"/>
      <w:pPr>
        <w:ind w:left="2160" w:hanging="360"/>
      </w:pPr>
      <w:rPr>
        <w:rFonts w:ascii="Wingdings" w:hAnsi="Wingdings" w:hint="default"/>
      </w:rPr>
    </w:lvl>
    <w:lvl w:ilvl="3" w:tplc="A3988B58" w:tentative="1">
      <w:start w:val="1"/>
      <w:numFmt w:val="bullet"/>
      <w:lvlText w:val=""/>
      <w:lvlJc w:val="left"/>
      <w:pPr>
        <w:ind w:left="2880" w:hanging="360"/>
      </w:pPr>
      <w:rPr>
        <w:rFonts w:ascii="Symbol" w:hAnsi="Symbol" w:hint="default"/>
      </w:rPr>
    </w:lvl>
    <w:lvl w:ilvl="4" w:tplc="3528A1B2" w:tentative="1">
      <w:start w:val="1"/>
      <w:numFmt w:val="bullet"/>
      <w:lvlText w:val="o"/>
      <w:lvlJc w:val="left"/>
      <w:pPr>
        <w:ind w:left="3600" w:hanging="360"/>
      </w:pPr>
      <w:rPr>
        <w:rFonts w:ascii="Courier New" w:hAnsi="Courier New" w:cs="Courier New" w:hint="default"/>
      </w:rPr>
    </w:lvl>
    <w:lvl w:ilvl="5" w:tplc="BB542076" w:tentative="1">
      <w:start w:val="1"/>
      <w:numFmt w:val="bullet"/>
      <w:lvlText w:val=""/>
      <w:lvlJc w:val="left"/>
      <w:pPr>
        <w:ind w:left="4320" w:hanging="360"/>
      </w:pPr>
      <w:rPr>
        <w:rFonts w:ascii="Wingdings" w:hAnsi="Wingdings" w:hint="default"/>
      </w:rPr>
    </w:lvl>
    <w:lvl w:ilvl="6" w:tplc="92B6E87E" w:tentative="1">
      <w:start w:val="1"/>
      <w:numFmt w:val="bullet"/>
      <w:lvlText w:val=""/>
      <w:lvlJc w:val="left"/>
      <w:pPr>
        <w:ind w:left="5040" w:hanging="360"/>
      </w:pPr>
      <w:rPr>
        <w:rFonts w:ascii="Symbol" w:hAnsi="Symbol" w:hint="default"/>
      </w:rPr>
    </w:lvl>
    <w:lvl w:ilvl="7" w:tplc="DCA2D34A" w:tentative="1">
      <w:start w:val="1"/>
      <w:numFmt w:val="bullet"/>
      <w:lvlText w:val="o"/>
      <w:lvlJc w:val="left"/>
      <w:pPr>
        <w:ind w:left="5760" w:hanging="360"/>
      </w:pPr>
      <w:rPr>
        <w:rFonts w:ascii="Courier New" w:hAnsi="Courier New" w:cs="Courier New" w:hint="default"/>
      </w:rPr>
    </w:lvl>
    <w:lvl w:ilvl="8" w:tplc="7E3438A6" w:tentative="1">
      <w:start w:val="1"/>
      <w:numFmt w:val="bullet"/>
      <w:lvlText w:val=""/>
      <w:lvlJc w:val="left"/>
      <w:pPr>
        <w:ind w:left="6480" w:hanging="360"/>
      </w:pPr>
      <w:rPr>
        <w:rFonts w:ascii="Wingdings" w:hAnsi="Wingdings" w:hint="default"/>
      </w:rPr>
    </w:lvl>
  </w:abstractNum>
  <w:abstractNum w:abstractNumId="10" w15:restartNumberingAfterBreak="0">
    <w:nsid w:val="38B77A51"/>
    <w:multiLevelType w:val="hybridMultilevel"/>
    <w:tmpl w:val="79E01980"/>
    <w:lvl w:ilvl="0" w:tplc="F6CCABD6">
      <w:start w:val="1"/>
      <w:numFmt w:val="decimal"/>
      <w:lvlText w:val="%1."/>
      <w:lvlJc w:val="left"/>
      <w:pPr>
        <w:ind w:left="720" w:hanging="360"/>
      </w:pPr>
    </w:lvl>
    <w:lvl w:ilvl="1" w:tplc="B1DE448C" w:tentative="1">
      <w:start w:val="1"/>
      <w:numFmt w:val="lowerLetter"/>
      <w:lvlText w:val="%2."/>
      <w:lvlJc w:val="left"/>
      <w:pPr>
        <w:ind w:left="1440" w:hanging="360"/>
      </w:pPr>
    </w:lvl>
    <w:lvl w:ilvl="2" w:tplc="373C48D2" w:tentative="1">
      <w:start w:val="1"/>
      <w:numFmt w:val="lowerRoman"/>
      <w:lvlText w:val="%3."/>
      <w:lvlJc w:val="right"/>
      <w:pPr>
        <w:ind w:left="2160" w:hanging="180"/>
      </w:pPr>
    </w:lvl>
    <w:lvl w:ilvl="3" w:tplc="EF2ACD6A" w:tentative="1">
      <w:start w:val="1"/>
      <w:numFmt w:val="decimal"/>
      <w:lvlText w:val="%4."/>
      <w:lvlJc w:val="left"/>
      <w:pPr>
        <w:ind w:left="2880" w:hanging="360"/>
      </w:pPr>
    </w:lvl>
    <w:lvl w:ilvl="4" w:tplc="F2263348" w:tentative="1">
      <w:start w:val="1"/>
      <w:numFmt w:val="lowerLetter"/>
      <w:lvlText w:val="%5."/>
      <w:lvlJc w:val="left"/>
      <w:pPr>
        <w:ind w:left="3600" w:hanging="360"/>
      </w:pPr>
    </w:lvl>
    <w:lvl w:ilvl="5" w:tplc="9E22FAE2" w:tentative="1">
      <w:start w:val="1"/>
      <w:numFmt w:val="lowerRoman"/>
      <w:lvlText w:val="%6."/>
      <w:lvlJc w:val="right"/>
      <w:pPr>
        <w:ind w:left="4320" w:hanging="180"/>
      </w:pPr>
    </w:lvl>
    <w:lvl w:ilvl="6" w:tplc="7160E038" w:tentative="1">
      <w:start w:val="1"/>
      <w:numFmt w:val="decimal"/>
      <w:lvlText w:val="%7."/>
      <w:lvlJc w:val="left"/>
      <w:pPr>
        <w:ind w:left="5040" w:hanging="360"/>
      </w:pPr>
    </w:lvl>
    <w:lvl w:ilvl="7" w:tplc="7ABC0F10" w:tentative="1">
      <w:start w:val="1"/>
      <w:numFmt w:val="lowerLetter"/>
      <w:lvlText w:val="%8."/>
      <w:lvlJc w:val="left"/>
      <w:pPr>
        <w:ind w:left="5760" w:hanging="360"/>
      </w:pPr>
    </w:lvl>
    <w:lvl w:ilvl="8" w:tplc="2C029484" w:tentative="1">
      <w:start w:val="1"/>
      <w:numFmt w:val="lowerRoman"/>
      <w:lvlText w:val="%9."/>
      <w:lvlJc w:val="right"/>
      <w:pPr>
        <w:ind w:left="6480" w:hanging="180"/>
      </w:pPr>
    </w:lvl>
  </w:abstractNum>
  <w:abstractNum w:abstractNumId="11" w15:restartNumberingAfterBreak="0">
    <w:nsid w:val="3BA3181F"/>
    <w:multiLevelType w:val="hybridMultilevel"/>
    <w:tmpl w:val="6CBE189C"/>
    <w:lvl w:ilvl="0" w:tplc="7F205BFE">
      <w:start w:val="1"/>
      <w:numFmt w:val="decimal"/>
      <w:lvlText w:val="%1."/>
      <w:lvlJc w:val="left"/>
      <w:pPr>
        <w:ind w:left="720" w:hanging="360"/>
      </w:pPr>
      <w:rPr>
        <w:rFonts w:hint="default"/>
      </w:rPr>
    </w:lvl>
    <w:lvl w:ilvl="1" w:tplc="7B283F76" w:tentative="1">
      <w:start w:val="1"/>
      <w:numFmt w:val="lowerLetter"/>
      <w:lvlText w:val="%2."/>
      <w:lvlJc w:val="left"/>
      <w:pPr>
        <w:ind w:left="1440" w:hanging="360"/>
      </w:pPr>
    </w:lvl>
    <w:lvl w:ilvl="2" w:tplc="0BC4C362" w:tentative="1">
      <w:start w:val="1"/>
      <w:numFmt w:val="lowerRoman"/>
      <w:lvlText w:val="%3."/>
      <w:lvlJc w:val="right"/>
      <w:pPr>
        <w:ind w:left="2160" w:hanging="180"/>
      </w:pPr>
    </w:lvl>
    <w:lvl w:ilvl="3" w:tplc="25860AF4" w:tentative="1">
      <w:start w:val="1"/>
      <w:numFmt w:val="decimal"/>
      <w:lvlText w:val="%4."/>
      <w:lvlJc w:val="left"/>
      <w:pPr>
        <w:ind w:left="2880" w:hanging="360"/>
      </w:pPr>
    </w:lvl>
    <w:lvl w:ilvl="4" w:tplc="ADFC2E38" w:tentative="1">
      <w:start w:val="1"/>
      <w:numFmt w:val="lowerLetter"/>
      <w:lvlText w:val="%5."/>
      <w:lvlJc w:val="left"/>
      <w:pPr>
        <w:ind w:left="3600" w:hanging="360"/>
      </w:pPr>
    </w:lvl>
    <w:lvl w:ilvl="5" w:tplc="7B201B1A" w:tentative="1">
      <w:start w:val="1"/>
      <w:numFmt w:val="lowerRoman"/>
      <w:lvlText w:val="%6."/>
      <w:lvlJc w:val="right"/>
      <w:pPr>
        <w:ind w:left="4320" w:hanging="180"/>
      </w:pPr>
    </w:lvl>
    <w:lvl w:ilvl="6" w:tplc="05F86854" w:tentative="1">
      <w:start w:val="1"/>
      <w:numFmt w:val="decimal"/>
      <w:lvlText w:val="%7."/>
      <w:lvlJc w:val="left"/>
      <w:pPr>
        <w:ind w:left="5040" w:hanging="360"/>
      </w:pPr>
    </w:lvl>
    <w:lvl w:ilvl="7" w:tplc="EB3A8E52" w:tentative="1">
      <w:start w:val="1"/>
      <w:numFmt w:val="lowerLetter"/>
      <w:lvlText w:val="%8."/>
      <w:lvlJc w:val="left"/>
      <w:pPr>
        <w:ind w:left="5760" w:hanging="360"/>
      </w:pPr>
    </w:lvl>
    <w:lvl w:ilvl="8" w:tplc="84CA99CE" w:tentative="1">
      <w:start w:val="1"/>
      <w:numFmt w:val="lowerRoman"/>
      <w:lvlText w:val="%9."/>
      <w:lvlJc w:val="right"/>
      <w:pPr>
        <w:ind w:left="6480" w:hanging="180"/>
      </w:pPr>
    </w:lvl>
  </w:abstractNum>
  <w:abstractNum w:abstractNumId="12" w15:restartNumberingAfterBreak="0">
    <w:nsid w:val="3E544D15"/>
    <w:multiLevelType w:val="hybridMultilevel"/>
    <w:tmpl w:val="2E48F21A"/>
    <w:lvl w:ilvl="0" w:tplc="179ACA4C">
      <w:start w:val="1"/>
      <w:numFmt w:val="bullet"/>
      <w:lvlText w:val=""/>
      <w:lvlJc w:val="left"/>
      <w:pPr>
        <w:ind w:left="720" w:hanging="360"/>
      </w:pPr>
      <w:rPr>
        <w:rFonts w:ascii="Symbol" w:hAnsi="Symbol" w:hint="default"/>
      </w:rPr>
    </w:lvl>
    <w:lvl w:ilvl="1" w:tplc="7384118C">
      <w:start w:val="1"/>
      <w:numFmt w:val="bullet"/>
      <w:lvlText w:val="o"/>
      <w:lvlJc w:val="left"/>
      <w:pPr>
        <w:ind w:left="1440" w:hanging="360"/>
      </w:pPr>
      <w:rPr>
        <w:rFonts w:ascii="Courier New" w:hAnsi="Courier New" w:cs="Courier New" w:hint="default"/>
      </w:rPr>
    </w:lvl>
    <w:lvl w:ilvl="2" w:tplc="849E1C66" w:tentative="1">
      <w:start w:val="1"/>
      <w:numFmt w:val="bullet"/>
      <w:lvlText w:val=""/>
      <w:lvlJc w:val="left"/>
      <w:pPr>
        <w:ind w:left="2160" w:hanging="360"/>
      </w:pPr>
      <w:rPr>
        <w:rFonts w:ascii="Wingdings" w:hAnsi="Wingdings" w:hint="default"/>
      </w:rPr>
    </w:lvl>
    <w:lvl w:ilvl="3" w:tplc="C5168DF8" w:tentative="1">
      <w:start w:val="1"/>
      <w:numFmt w:val="bullet"/>
      <w:lvlText w:val=""/>
      <w:lvlJc w:val="left"/>
      <w:pPr>
        <w:ind w:left="2880" w:hanging="360"/>
      </w:pPr>
      <w:rPr>
        <w:rFonts w:ascii="Symbol" w:hAnsi="Symbol" w:hint="default"/>
      </w:rPr>
    </w:lvl>
    <w:lvl w:ilvl="4" w:tplc="0DD286D6" w:tentative="1">
      <w:start w:val="1"/>
      <w:numFmt w:val="bullet"/>
      <w:lvlText w:val="o"/>
      <w:lvlJc w:val="left"/>
      <w:pPr>
        <w:ind w:left="3600" w:hanging="360"/>
      </w:pPr>
      <w:rPr>
        <w:rFonts w:ascii="Courier New" w:hAnsi="Courier New" w:cs="Courier New" w:hint="default"/>
      </w:rPr>
    </w:lvl>
    <w:lvl w:ilvl="5" w:tplc="5588C1B2" w:tentative="1">
      <w:start w:val="1"/>
      <w:numFmt w:val="bullet"/>
      <w:lvlText w:val=""/>
      <w:lvlJc w:val="left"/>
      <w:pPr>
        <w:ind w:left="4320" w:hanging="360"/>
      </w:pPr>
      <w:rPr>
        <w:rFonts w:ascii="Wingdings" w:hAnsi="Wingdings" w:hint="default"/>
      </w:rPr>
    </w:lvl>
    <w:lvl w:ilvl="6" w:tplc="84286C90" w:tentative="1">
      <w:start w:val="1"/>
      <w:numFmt w:val="bullet"/>
      <w:lvlText w:val=""/>
      <w:lvlJc w:val="left"/>
      <w:pPr>
        <w:ind w:left="5040" w:hanging="360"/>
      </w:pPr>
      <w:rPr>
        <w:rFonts w:ascii="Symbol" w:hAnsi="Symbol" w:hint="default"/>
      </w:rPr>
    </w:lvl>
    <w:lvl w:ilvl="7" w:tplc="49023E56" w:tentative="1">
      <w:start w:val="1"/>
      <w:numFmt w:val="bullet"/>
      <w:lvlText w:val="o"/>
      <w:lvlJc w:val="left"/>
      <w:pPr>
        <w:ind w:left="5760" w:hanging="360"/>
      </w:pPr>
      <w:rPr>
        <w:rFonts w:ascii="Courier New" w:hAnsi="Courier New" w:cs="Courier New" w:hint="default"/>
      </w:rPr>
    </w:lvl>
    <w:lvl w:ilvl="8" w:tplc="B2B8AEFC" w:tentative="1">
      <w:start w:val="1"/>
      <w:numFmt w:val="bullet"/>
      <w:lvlText w:val=""/>
      <w:lvlJc w:val="left"/>
      <w:pPr>
        <w:ind w:left="6480" w:hanging="360"/>
      </w:pPr>
      <w:rPr>
        <w:rFonts w:ascii="Wingdings" w:hAnsi="Wingdings" w:hint="default"/>
      </w:rPr>
    </w:lvl>
  </w:abstractNum>
  <w:abstractNum w:abstractNumId="13" w15:restartNumberingAfterBreak="0">
    <w:nsid w:val="41202B6A"/>
    <w:multiLevelType w:val="multilevel"/>
    <w:tmpl w:val="87BEE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4DF708D"/>
    <w:multiLevelType w:val="hybridMultilevel"/>
    <w:tmpl w:val="63C877FE"/>
    <w:lvl w:ilvl="0" w:tplc="62ACF15E">
      <w:start w:val="6"/>
      <w:numFmt w:val="bullet"/>
      <w:lvlText w:val="•"/>
      <w:lvlJc w:val="left"/>
      <w:pPr>
        <w:ind w:left="1420" w:hanging="700"/>
      </w:pPr>
      <w:rPr>
        <w:rFonts w:ascii="Times New Roman" w:eastAsia="Times New Roman" w:hAnsi="Times New Roman" w:cs="Times New Roman" w:hint="default"/>
      </w:rPr>
    </w:lvl>
    <w:lvl w:ilvl="1" w:tplc="28EAFF72" w:tentative="1">
      <w:start w:val="1"/>
      <w:numFmt w:val="bullet"/>
      <w:lvlText w:val="o"/>
      <w:lvlJc w:val="left"/>
      <w:pPr>
        <w:ind w:left="1800" w:hanging="360"/>
      </w:pPr>
      <w:rPr>
        <w:rFonts w:ascii="Courier New" w:hAnsi="Courier New" w:cs="Courier New" w:hint="default"/>
      </w:rPr>
    </w:lvl>
    <w:lvl w:ilvl="2" w:tplc="658ACB1C" w:tentative="1">
      <w:start w:val="1"/>
      <w:numFmt w:val="bullet"/>
      <w:lvlText w:val=""/>
      <w:lvlJc w:val="left"/>
      <w:pPr>
        <w:ind w:left="2520" w:hanging="360"/>
      </w:pPr>
      <w:rPr>
        <w:rFonts w:ascii="Wingdings" w:hAnsi="Wingdings" w:hint="default"/>
      </w:rPr>
    </w:lvl>
    <w:lvl w:ilvl="3" w:tplc="730C3848" w:tentative="1">
      <w:start w:val="1"/>
      <w:numFmt w:val="bullet"/>
      <w:lvlText w:val=""/>
      <w:lvlJc w:val="left"/>
      <w:pPr>
        <w:ind w:left="3240" w:hanging="360"/>
      </w:pPr>
      <w:rPr>
        <w:rFonts w:ascii="Symbol" w:hAnsi="Symbol" w:hint="default"/>
      </w:rPr>
    </w:lvl>
    <w:lvl w:ilvl="4" w:tplc="708626C4" w:tentative="1">
      <w:start w:val="1"/>
      <w:numFmt w:val="bullet"/>
      <w:lvlText w:val="o"/>
      <w:lvlJc w:val="left"/>
      <w:pPr>
        <w:ind w:left="3960" w:hanging="360"/>
      </w:pPr>
      <w:rPr>
        <w:rFonts w:ascii="Courier New" w:hAnsi="Courier New" w:cs="Courier New" w:hint="default"/>
      </w:rPr>
    </w:lvl>
    <w:lvl w:ilvl="5" w:tplc="B4629174" w:tentative="1">
      <w:start w:val="1"/>
      <w:numFmt w:val="bullet"/>
      <w:lvlText w:val=""/>
      <w:lvlJc w:val="left"/>
      <w:pPr>
        <w:ind w:left="4680" w:hanging="360"/>
      </w:pPr>
      <w:rPr>
        <w:rFonts w:ascii="Wingdings" w:hAnsi="Wingdings" w:hint="default"/>
      </w:rPr>
    </w:lvl>
    <w:lvl w:ilvl="6" w:tplc="7E587BA4" w:tentative="1">
      <w:start w:val="1"/>
      <w:numFmt w:val="bullet"/>
      <w:lvlText w:val=""/>
      <w:lvlJc w:val="left"/>
      <w:pPr>
        <w:ind w:left="5400" w:hanging="360"/>
      </w:pPr>
      <w:rPr>
        <w:rFonts w:ascii="Symbol" w:hAnsi="Symbol" w:hint="default"/>
      </w:rPr>
    </w:lvl>
    <w:lvl w:ilvl="7" w:tplc="E3EE9F82" w:tentative="1">
      <w:start w:val="1"/>
      <w:numFmt w:val="bullet"/>
      <w:lvlText w:val="o"/>
      <w:lvlJc w:val="left"/>
      <w:pPr>
        <w:ind w:left="6120" w:hanging="360"/>
      </w:pPr>
      <w:rPr>
        <w:rFonts w:ascii="Courier New" w:hAnsi="Courier New" w:cs="Courier New" w:hint="default"/>
      </w:rPr>
    </w:lvl>
    <w:lvl w:ilvl="8" w:tplc="CCFA49A6" w:tentative="1">
      <w:start w:val="1"/>
      <w:numFmt w:val="bullet"/>
      <w:lvlText w:val=""/>
      <w:lvlJc w:val="left"/>
      <w:pPr>
        <w:ind w:left="6840" w:hanging="360"/>
      </w:pPr>
      <w:rPr>
        <w:rFonts w:ascii="Wingdings" w:hAnsi="Wingdings" w:hint="default"/>
      </w:rPr>
    </w:lvl>
  </w:abstractNum>
  <w:abstractNum w:abstractNumId="15" w15:restartNumberingAfterBreak="0">
    <w:nsid w:val="46CC5405"/>
    <w:multiLevelType w:val="hybridMultilevel"/>
    <w:tmpl w:val="5AC82F7C"/>
    <w:lvl w:ilvl="0" w:tplc="70DE87B4">
      <w:start w:val="1"/>
      <w:numFmt w:val="decimal"/>
      <w:lvlText w:val="%1."/>
      <w:lvlJc w:val="left"/>
      <w:pPr>
        <w:ind w:left="1060" w:hanging="700"/>
      </w:pPr>
      <w:rPr>
        <w:rFonts w:hint="default"/>
      </w:rPr>
    </w:lvl>
    <w:lvl w:ilvl="1" w:tplc="69CC2928" w:tentative="1">
      <w:start w:val="1"/>
      <w:numFmt w:val="lowerLetter"/>
      <w:lvlText w:val="%2."/>
      <w:lvlJc w:val="left"/>
      <w:pPr>
        <w:ind w:left="1440" w:hanging="360"/>
      </w:pPr>
    </w:lvl>
    <w:lvl w:ilvl="2" w:tplc="48A2E792" w:tentative="1">
      <w:start w:val="1"/>
      <w:numFmt w:val="lowerRoman"/>
      <w:lvlText w:val="%3."/>
      <w:lvlJc w:val="right"/>
      <w:pPr>
        <w:ind w:left="2160" w:hanging="180"/>
      </w:pPr>
    </w:lvl>
    <w:lvl w:ilvl="3" w:tplc="773CBECE" w:tentative="1">
      <w:start w:val="1"/>
      <w:numFmt w:val="decimal"/>
      <w:lvlText w:val="%4."/>
      <w:lvlJc w:val="left"/>
      <w:pPr>
        <w:ind w:left="2880" w:hanging="360"/>
      </w:pPr>
    </w:lvl>
    <w:lvl w:ilvl="4" w:tplc="825457B2" w:tentative="1">
      <w:start w:val="1"/>
      <w:numFmt w:val="lowerLetter"/>
      <w:lvlText w:val="%5."/>
      <w:lvlJc w:val="left"/>
      <w:pPr>
        <w:ind w:left="3600" w:hanging="360"/>
      </w:pPr>
    </w:lvl>
    <w:lvl w:ilvl="5" w:tplc="BE5AF4AC" w:tentative="1">
      <w:start w:val="1"/>
      <w:numFmt w:val="lowerRoman"/>
      <w:lvlText w:val="%6."/>
      <w:lvlJc w:val="right"/>
      <w:pPr>
        <w:ind w:left="4320" w:hanging="180"/>
      </w:pPr>
    </w:lvl>
    <w:lvl w:ilvl="6" w:tplc="F404E364" w:tentative="1">
      <w:start w:val="1"/>
      <w:numFmt w:val="decimal"/>
      <w:lvlText w:val="%7."/>
      <w:lvlJc w:val="left"/>
      <w:pPr>
        <w:ind w:left="5040" w:hanging="360"/>
      </w:pPr>
    </w:lvl>
    <w:lvl w:ilvl="7" w:tplc="21B8021C" w:tentative="1">
      <w:start w:val="1"/>
      <w:numFmt w:val="lowerLetter"/>
      <w:lvlText w:val="%8."/>
      <w:lvlJc w:val="left"/>
      <w:pPr>
        <w:ind w:left="5760" w:hanging="360"/>
      </w:pPr>
    </w:lvl>
    <w:lvl w:ilvl="8" w:tplc="2AB2740A" w:tentative="1">
      <w:start w:val="1"/>
      <w:numFmt w:val="lowerRoman"/>
      <w:lvlText w:val="%9."/>
      <w:lvlJc w:val="right"/>
      <w:pPr>
        <w:ind w:left="6480" w:hanging="180"/>
      </w:pPr>
    </w:lvl>
  </w:abstractNum>
  <w:abstractNum w:abstractNumId="16" w15:restartNumberingAfterBreak="0">
    <w:nsid w:val="4B703D86"/>
    <w:multiLevelType w:val="hybridMultilevel"/>
    <w:tmpl w:val="865AA290"/>
    <w:lvl w:ilvl="0" w:tplc="D69E1BE2">
      <w:start w:val="6"/>
      <w:numFmt w:val="bullet"/>
      <w:lvlText w:val="•"/>
      <w:lvlJc w:val="left"/>
      <w:pPr>
        <w:ind w:left="1060" w:hanging="700"/>
      </w:pPr>
      <w:rPr>
        <w:rFonts w:ascii="Times New Roman" w:eastAsia="Times New Roman" w:hAnsi="Times New Roman" w:cs="Times New Roman" w:hint="default"/>
      </w:rPr>
    </w:lvl>
    <w:lvl w:ilvl="1" w:tplc="F5F208E8" w:tentative="1">
      <w:start w:val="1"/>
      <w:numFmt w:val="bullet"/>
      <w:lvlText w:val="o"/>
      <w:lvlJc w:val="left"/>
      <w:pPr>
        <w:ind w:left="1440" w:hanging="360"/>
      </w:pPr>
      <w:rPr>
        <w:rFonts w:ascii="Courier New" w:hAnsi="Courier New" w:cs="Courier New" w:hint="default"/>
      </w:rPr>
    </w:lvl>
    <w:lvl w:ilvl="2" w:tplc="F62E004C" w:tentative="1">
      <w:start w:val="1"/>
      <w:numFmt w:val="bullet"/>
      <w:lvlText w:val=""/>
      <w:lvlJc w:val="left"/>
      <w:pPr>
        <w:ind w:left="2160" w:hanging="360"/>
      </w:pPr>
      <w:rPr>
        <w:rFonts w:ascii="Wingdings" w:hAnsi="Wingdings" w:hint="default"/>
      </w:rPr>
    </w:lvl>
    <w:lvl w:ilvl="3" w:tplc="DE34190E" w:tentative="1">
      <w:start w:val="1"/>
      <w:numFmt w:val="bullet"/>
      <w:lvlText w:val=""/>
      <w:lvlJc w:val="left"/>
      <w:pPr>
        <w:ind w:left="2880" w:hanging="360"/>
      </w:pPr>
      <w:rPr>
        <w:rFonts w:ascii="Symbol" w:hAnsi="Symbol" w:hint="default"/>
      </w:rPr>
    </w:lvl>
    <w:lvl w:ilvl="4" w:tplc="9D6A6C68" w:tentative="1">
      <w:start w:val="1"/>
      <w:numFmt w:val="bullet"/>
      <w:lvlText w:val="o"/>
      <w:lvlJc w:val="left"/>
      <w:pPr>
        <w:ind w:left="3600" w:hanging="360"/>
      </w:pPr>
      <w:rPr>
        <w:rFonts w:ascii="Courier New" w:hAnsi="Courier New" w:cs="Courier New" w:hint="default"/>
      </w:rPr>
    </w:lvl>
    <w:lvl w:ilvl="5" w:tplc="68E458FC" w:tentative="1">
      <w:start w:val="1"/>
      <w:numFmt w:val="bullet"/>
      <w:lvlText w:val=""/>
      <w:lvlJc w:val="left"/>
      <w:pPr>
        <w:ind w:left="4320" w:hanging="360"/>
      </w:pPr>
      <w:rPr>
        <w:rFonts w:ascii="Wingdings" w:hAnsi="Wingdings" w:hint="default"/>
      </w:rPr>
    </w:lvl>
    <w:lvl w:ilvl="6" w:tplc="32B26716" w:tentative="1">
      <w:start w:val="1"/>
      <w:numFmt w:val="bullet"/>
      <w:lvlText w:val=""/>
      <w:lvlJc w:val="left"/>
      <w:pPr>
        <w:ind w:left="5040" w:hanging="360"/>
      </w:pPr>
      <w:rPr>
        <w:rFonts w:ascii="Symbol" w:hAnsi="Symbol" w:hint="default"/>
      </w:rPr>
    </w:lvl>
    <w:lvl w:ilvl="7" w:tplc="22569E2A" w:tentative="1">
      <w:start w:val="1"/>
      <w:numFmt w:val="bullet"/>
      <w:lvlText w:val="o"/>
      <w:lvlJc w:val="left"/>
      <w:pPr>
        <w:ind w:left="5760" w:hanging="360"/>
      </w:pPr>
      <w:rPr>
        <w:rFonts w:ascii="Courier New" w:hAnsi="Courier New" w:cs="Courier New" w:hint="default"/>
      </w:rPr>
    </w:lvl>
    <w:lvl w:ilvl="8" w:tplc="59C6827E" w:tentative="1">
      <w:start w:val="1"/>
      <w:numFmt w:val="bullet"/>
      <w:lvlText w:val=""/>
      <w:lvlJc w:val="left"/>
      <w:pPr>
        <w:ind w:left="6480" w:hanging="360"/>
      </w:pPr>
      <w:rPr>
        <w:rFonts w:ascii="Wingdings" w:hAnsi="Wingdings" w:hint="default"/>
      </w:rPr>
    </w:lvl>
  </w:abstractNum>
  <w:abstractNum w:abstractNumId="17" w15:restartNumberingAfterBreak="0">
    <w:nsid w:val="53B04F7E"/>
    <w:multiLevelType w:val="hybridMultilevel"/>
    <w:tmpl w:val="9C086C14"/>
    <w:lvl w:ilvl="0" w:tplc="5FDAA83E">
      <w:start w:val="6"/>
      <w:numFmt w:val="bullet"/>
      <w:lvlText w:val="•"/>
      <w:lvlJc w:val="left"/>
      <w:pPr>
        <w:ind w:left="1060" w:hanging="700"/>
      </w:pPr>
      <w:rPr>
        <w:rFonts w:ascii="Times New Roman" w:eastAsia="Times New Roman" w:hAnsi="Times New Roman" w:cs="Times New Roman" w:hint="default"/>
      </w:rPr>
    </w:lvl>
    <w:lvl w:ilvl="1" w:tplc="E110A6F0" w:tentative="1">
      <w:start w:val="1"/>
      <w:numFmt w:val="bullet"/>
      <w:lvlText w:val="o"/>
      <w:lvlJc w:val="left"/>
      <w:pPr>
        <w:ind w:left="1440" w:hanging="360"/>
      </w:pPr>
      <w:rPr>
        <w:rFonts w:ascii="Courier New" w:hAnsi="Courier New" w:cs="Courier New" w:hint="default"/>
      </w:rPr>
    </w:lvl>
    <w:lvl w:ilvl="2" w:tplc="CEF403A0" w:tentative="1">
      <w:start w:val="1"/>
      <w:numFmt w:val="bullet"/>
      <w:lvlText w:val=""/>
      <w:lvlJc w:val="left"/>
      <w:pPr>
        <w:ind w:left="2160" w:hanging="360"/>
      </w:pPr>
      <w:rPr>
        <w:rFonts w:ascii="Wingdings" w:hAnsi="Wingdings" w:hint="default"/>
      </w:rPr>
    </w:lvl>
    <w:lvl w:ilvl="3" w:tplc="7660A0C6" w:tentative="1">
      <w:start w:val="1"/>
      <w:numFmt w:val="bullet"/>
      <w:lvlText w:val=""/>
      <w:lvlJc w:val="left"/>
      <w:pPr>
        <w:ind w:left="2880" w:hanging="360"/>
      </w:pPr>
      <w:rPr>
        <w:rFonts w:ascii="Symbol" w:hAnsi="Symbol" w:hint="default"/>
      </w:rPr>
    </w:lvl>
    <w:lvl w:ilvl="4" w:tplc="51E0910A" w:tentative="1">
      <w:start w:val="1"/>
      <w:numFmt w:val="bullet"/>
      <w:lvlText w:val="o"/>
      <w:lvlJc w:val="left"/>
      <w:pPr>
        <w:ind w:left="3600" w:hanging="360"/>
      </w:pPr>
      <w:rPr>
        <w:rFonts w:ascii="Courier New" w:hAnsi="Courier New" w:cs="Courier New" w:hint="default"/>
      </w:rPr>
    </w:lvl>
    <w:lvl w:ilvl="5" w:tplc="AE2C7CC8" w:tentative="1">
      <w:start w:val="1"/>
      <w:numFmt w:val="bullet"/>
      <w:lvlText w:val=""/>
      <w:lvlJc w:val="left"/>
      <w:pPr>
        <w:ind w:left="4320" w:hanging="360"/>
      </w:pPr>
      <w:rPr>
        <w:rFonts w:ascii="Wingdings" w:hAnsi="Wingdings" w:hint="default"/>
      </w:rPr>
    </w:lvl>
    <w:lvl w:ilvl="6" w:tplc="65DE64A0" w:tentative="1">
      <w:start w:val="1"/>
      <w:numFmt w:val="bullet"/>
      <w:lvlText w:val=""/>
      <w:lvlJc w:val="left"/>
      <w:pPr>
        <w:ind w:left="5040" w:hanging="360"/>
      </w:pPr>
      <w:rPr>
        <w:rFonts w:ascii="Symbol" w:hAnsi="Symbol" w:hint="default"/>
      </w:rPr>
    </w:lvl>
    <w:lvl w:ilvl="7" w:tplc="CA828926" w:tentative="1">
      <w:start w:val="1"/>
      <w:numFmt w:val="bullet"/>
      <w:lvlText w:val="o"/>
      <w:lvlJc w:val="left"/>
      <w:pPr>
        <w:ind w:left="5760" w:hanging="360"/>
      </w:pPr>
      <w:rPr>
        <w:rFonts w:ascii="Courier New" w:hAnsi="Courier New" w:cs="Courier New" w:hint="default"/>
      </w:rPr>
    </w:lvl>
    <w:lvl w:ilvl="8" w:tplc="0F60186E" w:tentative="1">
      <w:start w:val="1"/>
      <w:numFmt w:val="bullet"/>
      <w:lvlText w:val=""/>
      <w:lvlJc w:val="left"/>
      <w:pPr>
        <w:ind w:left="6480" w:hanging="360"/>
      </w:pPr>
      <w:rPr>
        <w:rFonts w:ascii="Wingdings" w:hAnsi="Wingdings" w:hint="default"/>
      </w:rPr>
    </w:lvl>
  </w:abstractNum>
  <w:abstractNum w:abstractNumId="18" w15:restartNumberingAfterBreak="0">
    <w:nsid w:val="551D738F"/>
    <w:multiLevelType w:val="hybridMultilevel"/>
    <w:tmpl w:val="267A9310"/>
    <w:lvl w:ilvl="0" w:tplc="DFC8A998">
      <w:start w:val="1"/>
      <w:numFmt w:val="bullet"/>
      <w:lvlText w:val=""/>
      <w:lvlJc w:val="left"/>
      <w:pPr>
        <w:ind w:left="720" w:hanging="360"/>
      </w:pPr>
      <w:rPr>
        <w:rFonts w:ascii="Symbol" w:hAnsi="Symbol" w:hint="default"/>
      </w:rPr>
    </w:lvl>
    <w:lvl w:ilvl="1" w:tplc="A7C0E114" w:tentative="1">
      <w:start w:val="1"/>
      <w:numFmt w:val="bullet"/>
      <w:lvlText w:val="o"/>
      <w:lvlJc w:val="left"/>
      <w:pPr>
        <w:ind w:left="1440" w:hanging="360"/>
      </w:pPr>
      <w:rPr>
        <w:rFonts w:ascii="Courier New" w:hAnsi="Courier New" w:cs="Courier New" w:hint="default"/>
      </w:rPr>
    </w:lvl>
    <w:lvl w:ilvl="2" w:tplc="6F9C293E" w:tentative="1">
      <w:start w:val="1"/>
      <w:numFmt w:val="bullet"/>
      <w:lvlText w:val=""/>
      <w:lvlJc w:val="left"/>
      <w:pPr>
        <w:ind w:left="2160" w:hanging="360"/>
      </w:pPr>
      <w:rPr>
        <w:rFonts w:ascii="Wingdings" w:hAnsi="Wingdings" w:hint="default"/>
      </w:rPr>
    </w:lvl>
    <w:lvl w:ilvl="3" w:tplc="9F8066E2" w:tentative="1">
      <w:start w:val="1"/>
      <w:numFmt w:val="bullet"/>
      <w:lvlText w:val=""/>
      <w:lvlJc w:val="left"/>
      <w:pPr>
        <w:ind w:left="2880" w:hanging="360"/>
      </w:pPr>
      <w:rPr>
        <w:rFonts w:ascii="Symbol" w:hAnsi="Symbol" w:hint="default"/>
      </w:rPr>
    </w:lvl>
    <w:lvl w:ilvl="4" w:tplc="79BA70D8" w:tentative="1">
      <w:start w:val="1"/>
      <w:numFmt w:val="bullet"/>
      <w:lvlText w:val="o"/>
      <w:lvlJc w:val="left"/>
      <w:pPr>
        <w:ind w:left="3600" w:hanging="360"/>
      </w:pPr>
      <w:rPr>
        <w:rFonts w:ascii="Courier New" w:hAnsi="Courier New" w:cs="Courier New" w:hint="default"/>
      </w:rPr>
    </w:lvl>
    <w:lvl w:ilvl="5" w:tplc="86D86D2A" w:tentative="1">
      <w:start w:val="1"/>
      <w:numFmt w:val="bullet"/>
      <w:lvlText w:val=""/>
      <w:lvlJc w:val="left"/>
      <w:pPr>
        <w:ind w:left="4320" w:hanging="360"/>
      </w:pPr>
      <w:rPr>
        <w:rFonts w:ascii="Wingdings" w:hAnsi="Wingdings" w:hint="default"/>
      </w:rPr>
    </w:lvl>
    <w:lvl w:ilvl="6" w:tplc="4D181BD4" w:tentative="1">
      <w:start w:val="1"/>
      <w:numFmt w:val="bullet"/>
      <w:lvlText w:val=""/>
      <w:lvlJc w:val="left"/>
      <w:pPr>
        <w:ind w:left="5040" w:hanging="360"/>
      </w:pPr>
      <w:rPr>
        <w:rFonts w:ascii="Symbol" w:hAnsi="Symbol" w:hint="default"/>
      </w:rPr>
    </w:lvl>
    <w:lvl w:ilvl="7" w:tplc="EF460510" w:tentative="1">
      <w:start w:val="1"/>
      <w:numFmt w:val="bullet"/>
      <w:lvlText w:val="o"/>
      <w:lvlJc w:val="left"/>
      <w:pPr>
        <w:ind w:left="5760" w:hanging="360"/>
      </w:pPr>
      <w:rPr>
        <w:rFonts w:ascii="Courier New" w:hAnsi="Courier New" w:cs="Courier New" w:hint="default"/>
      </w:rPr>
    </w:lvl>
    <w:lvl w:ilvl="8" w:tplc="71589CC0" w:tentative="1">
      <w:start w:val="1"/>
      <w:numFmt w:val="bullet"/>
      <w:lvlText w:val=""/>
      <w:lvlJc w:val="left"/>
      <w:pPr>
        <w:ind w:left="6480" w:hanging="360"/>
      </w:pPr>
      <w:rPr>
        <w:rFonts w:ascii="Wingdings" w:hAnsi="Wingdings" w:hint="default"/>
      </w:rPr>
    </w:lvl>
  </w:abstractNum>
  <w:abstractNum w:abstractNumId="19" w15:restartNumberingAfterBreak="0">
    <w:nsid w:val="577324CD"/>
    <w:multiLevelType w:val="hybridMultilevel"/>
    <w:tmpl w:val="2E361D5C"/>
    <w:lvl w:ilvl="0" w:tplc="68D4FFD4">
      <w:start w:val="1"/>
      <w:numFmt w:val="bullet"/>
      <w:lvlText w:val=""/>
      <w:lvlJc w:val="left"/>
      <w:pPr>
        <w:ind w:left="720" w:hanging="360"/>
      </w:pPr>
      <w:rPr>
        <w:rFonts w:ascii="Symbol" w:hAnsi="Symbol" w:hint="default"/>
      </w:rPr>
    </w:lvl>
    <w:lvl w:ilvl="1" w:tplc="1D18782E" w:tentative="1">
      <w:start w:val="1"/>
      <w:numFmt w:val="bullet"/>
      <w:lvlText w:val="o"/>
      <w:lvlJc w:val="left"/>
      <w:pPr>
        <w:ind w:left="1440" w:hanging="360"/>
      </w:pPr>
      <w:rPr>
        <w:rFonts w:ascii="Courier New" w:hAnsi="Courier New" w:cs="Courier New" w:hint="default"/>
      </w:rPr>
    </w:lvl>
    <w:lvl w:ilvl="2" w:tplc="EEE67ED6" w:tentative="1">
      <w:start w:val="1"/>
      <w:numFmt w:val="bullet"/>
      <w:lvlText w:val=""/>
      <w:lvlJc w:val="left"/>
      <w:pPr>
        <w:ind w:left="2160" w:hanging="360"/>
      </w:pPr>
      <w:rPr>
        <w:rFonts w:ascii="Wingdings" w:hAnsi="Wingdings" w:hint="default"/>
      </w:rPr>
    </w:lvl>
    <w:lvl w:ilvl="3" w:tplc="388EED8A" w:tentative="1">
      <w:start w:val="1"/>
      <w:numFmt w:val="bullet"/>
      <w:lvlText w:val=""/>
      <w:lvlJc w:val="left"/>
      <w:pPr>
        <w:ind w:left="2880" w:hanging="360"/>
      </w:pPr>
      <w:rPr>
        <w:rFonts w:ascii="Symbol" w:hAnsi="Symbol" w:hint="default"/>
      </w:rPr>
    </w:lvl>
    <w:lvl w:ilvl="4" w:tplc="61B84088" w:tentative="1">
      <w:start w:val="1"/>
      <w:numFmt w:val="bullet"/>
      <w:lvlText w:val="o"/>
      <w:lvlJc w:val="left"/>
      <w:pPr>
        <w:ind w:left="3600" w:hanging="360"/>
      </w:pPr>
      <w:rPr>
        <w:rFonts w:ascii="Courier New" w:hAnsi="Courier New" w:cs="Courier New" w:hint="default"/>
      </w:rPr>
    </w:lvl>
    <w:lvl w:ilvl="5" w:tplc="01325914" w:tentative="1">
      <w:start w:val="1"/>
      <w:numFmt w:val="bullet"/>
      <w:lvlText w:val=""/>
      <w:lvlJc w:val="left"/>
      <w:pPr>
        <w:ind w:left="4320" w:hanging="360"/>
      </w:pPr>
      <w:rPr>
        <w:rFonts w:ascii="Wingdings" w:hAnsi="Wingdings" w:hint="default"/>
      </w:rPr>
    </w:lvl>
    <w:lvl w:ilvl="6" w:tplc="E74AA530" w:tentative="1">
      <w:start w:val="1"/>
      <w:numFmt w:val="bullet"/>
      <w:lvlText w:val=""/>
      <w:lvlJc w:val="left"/>
      <w:pPr>
        <w:ind w:left="5040" w:hanging="360"/>
      </w:pPr>
      <w:rPr>
        <w:rFonts w:ascii="Symbol" w:hAnsi="Symbol" w:hint="default"/>
      </w:rPr>
    </w:lvl>
    <w:lvl w:ilvl="7" w:tplc="ABFEB8AC" w:tentative="1">
      <w:start w:val="1"/>
      <w:numFmt w:val="bullet"/>
      <w:lvlText w:val="o"/>
      <w:lvlJc w:val="left"/>
      <w:pPr>
        <w:ind w:left="5760" w:hanging="360"/>
      </w:pPr>
      <w:rPr>
        <w:rFonts w:ascii="Courier New" w:hAnsi="Courier New" w:cs="Courier New" w:hint="default"/>
      </w:rPr>
    </w:lvl>
    <w:lvl w:ilvl="8" w:tplc="53B4951A" w:tentative="1">
      <w:start w:val="1"/>
      <w:numFmt w:val="bullet"/>
      <w:lvlText w:val=""/>
      <w:lvlJc w:val="left"/>
      <w:pPr>
        <w:ind w:left="6480" w:hanging="360"/>
      </w:pPr>
      <w:rPr>
        <w:rFonts w:ascii="Wingdings" w:hAnsi="Wingdings" w:hint="default"/>
      </w:rPr>
    </w:lvl>
  </w:abstractNum>
  <w:abstractNum w:abstractNumId="20" w15:restartNumberingAfterBreak="0">
    <w:nsid w:val="58A44B90"/>
    <w:multiLevelType w:val="hybridMultilevel"/>
    <w:tmpl w:val="84F40C00"/>
    <w:lvl w:ilvl="0" w:tplc="547C6E16">
      <w:start w:val="1"/>
      <w:numFmt w:val="bullet"/>
      <w:lvlText w:val=""/>
      <w:lvlJc w:val="left"/>
      <w:pPr>
        <w:ind w:left="720" w:hanging="360"/>
      </w:pPr>
      <w:rPr>
        <w:rFonts w:ascii="Symbol" w:hAnsi="Symbol" w:hint="default"/>
      </w:rPr>
    </w:lvl>
    <w:lvl w:ilvl="1" w:tplc="A64EA808" w:tentative="1">
      <w:start w:val="1"/>
      <w:numFmt w:val="bullet"/>
      <w:lvlText w:val="o"/>
      <w:lvlJc w:val="left"/>
      <w:pPr>
        <w:ind w:left="1440" w:hanging="360"/>
      </w:pPr>
      <w:rPr>
        <w:rFonts w:ascii="Courier New" w:hAnsi="Courier New" w:cs="Courier New" w:hint="default"/>
      </w:rPr>
    </w:lvl>
    <w:lvl w:ilvl="2" w:tplc="AA8E9558" w:tentative="1">
      <w:start w:val="1"/>
      <w:numFmt w:val="bullet"/>
      <w:lvlText w:val=""/>
      <w:lvlJc w:val="left"/>
      <w:pPr>
        <w:ind w:left="2160" w:hanging="360"/>
      </w:pPr>
      <w:rPr>
        <w:rFonts w:ascii="Wingdings" w:hAnsi="Wingdings" w:hint="default"/>
      </w:rPr>
    </w:lvl>
    <w:lvl w:ilvl="3" w:tplc="C0F27D00" w:tentative="1">
      <w:start w:val="1"/>
      <w:numFmt w:val="bullet"/>
      <w:lvlText w:val=""/>
      <w:lvlJc w:val="left"/>
      <w:pPr>
        <w:ind w:left="2880" w:hanging="360"/>
      </w:pPr>
      <w:rPr>
        <w:rFonts w:ascii="Symbol" w:hAnsi="Symbol" w:hint="default"/>
      </w:rPr>
    </w:lvl>
    <w:lvl w:ilvl="4" w:tplc="0D026872" w:tentative="1">
      <w:start w:val="1"/>
      <w:numFmt w:val="bullet"/>
      <w:lvlText w:val="o"/>
      <w:lvlJc w:val="left"/>
      <w:pPr>
        <w:ind w:left="3600" w:hanging="360"/>
      </w:pPr>
      <w:rPr>
        <w:rFonts w:ascii="Courier New" w:hAnsi="Courier New" w:cs="Courier New" w:hint="default"/>
      </w:rPr>
    </w:lvl>
    <w:lvl w:ilvl="5" w:tplc="3E406F86" w:tentative="1">
      <w:start w:val="1"/>
      <w:numFmt w:val="bullet"/>
      <w:lvlText w:val=""/>
      <w:lvlJc w:val="left"/>
      <w:pPr>
        <w:ind w:left="4320" w:hanging="360"/>
      </w:pPr>
      <w:rPr>
        <w:rFonts w:ascii="Wingdings" w:hAnsi="Wingdings" w:hint="default"/>
      </w:rPr>
    </w:lvl>
    <w:lvl w:ilvl="6" w:tplc="D9FACA62" w:tentative="1">
      <w:start w:val="1"/>
      <w:numFmt w:val="bullet"/>
      <w:lvlText w:val=""/>
      <w:lvlJc w:val="left"/>
      <w:pPr>
        <w:ind w:left="5040" w:hanging="360"/>
      </w:pPr>
      <w:rPr>
        <w:rFonts w:ascii="Symbol" w:hAnsi="Symbol" w:hint="default"/>
      </w:rPr>
    </w:lvl>
    <w:lvl w:ilvl="7" w:tplc="8FBA430E" w:tentative="1">
      <w:start w:val="1"/>
      <w:numFmt w:val="bullet"/>
      <w:lvlText w:val="o"/>
      <w:lvlJc w:val="left"/>
      <w:pPr>
        <w:ind w:left="5760" w:hanging="360"/>
      </w:pPr>
      <w:rPr>
        <w:rFonts w:ascii="Courier New" w:hAnsi="Courier New" w:cs="Courier New" w:hint="default"/>
      </w:rPr>
    </w:lvl>
    <w:lvl w:ilvl="8" w:tplc="E74A7DD2" w:tentative="1">
      <w:start w:val="1"/>
      <w:numFmt w:val="bullet"/>
      <w:lvlText w:val=""/>
      <w:lvlJc w:val="left"/>
      <w:pPr>
        <w:ind w:left="6480" w:hanging="360"/>
      </w:pPr>
      <w:rPr>
        <w:rFonts w:ascii="Wingdings" w:hAnsi="Wingdings" w:hint="default"/>
      </w:rPr>
    </w:lvl>
  </w:abstractNum>
  <w:abstractNum w:abstractNumId="21" w15:restartNumberingAfterBreak="0">
    <w:nsid w:val="605F6E8F"/>
    <w:multiLevelType w:val="hybridMultilevel"/>
    <w:tmpl w:val="84121AB0"/>
    <w:lvl w:ilvl="0" w:tplc="7EA28888">
      <w:start w:val="1"/>
      <w:numFmt w:val="bullet"/>
      <w:lvlText w:val=""/>
      <w:lvlJc w:val="left"/>
      <w:pPr>
        <w:ind w:left="720" w:hanging="360"/>
      </w:pPr>
      <w:rPr>
        <w:rFonts w:ascii="Symbol" w:hAnsi="Symbol" w:hint="default"/>
      </w:rPr>
    </w:lvl>
    <w:lvl w:ilvl="1" w:tplc="56906D4E" w:tentative="1">
      <w:start w:val="1"/>
      <w:numFmt w:val="bullet"/>
      <w:lvlText w:val="o"/>
      <w:lvlJc w:val="left"/>
      <w:pPr>
        <w:ind w:left="1440" w:hanging="360"/>
      </w:pPr>
      <w:rPr>
        <w:rFonts w:ascii="Courier New" w:hAnsi="Courier New" w:cs="Courier New" w:hint="default"/>
      </w:rPr>
    </w:lvl>
    <w:lvl w:ilvl="2" w:tplc="D2163594" w:tentative="1">
      <w:start w:val="1"/>
      <w:numFmt w:val="bullet"/>
      <w:lvlText w:val=""/>
      <w:lvlJc w:val="left"/>
      <w:pPr>
        <w:ind w:left="2160" w:hanging="360"/>
      </w:pPr>
      <w:rPr>
        <w:rFonts w:ascii="Wingdings" w:hAnsi="Wingdings" w:hint="default"/>
      </w:rPr>
    </w:lvl>
    <w:lvl w:ilvl="3" w:tplc="FFCE08C0" w:tentative="1">
      <w:start w:val="1"/>
      <w:numFmt w:val="bullet"/>
      <w:lvlText w:val=""/>
      <w:lvlJc w:val="left"/>
      <w:pPr>
        <w:ind w:left="2880" w:hanging="360"/>
      </w:pPr>
      <w:rPr>
        <w:rFonts w:ascii="Symbol" w:hAnsi="Symbol" w:hint="default"/>
      </w:rPr>
    </w:lvl>
    <w:lvl w:ilvl="4" w:tplc="F3EAE8BE" w:tentative="1">
      <w:start w:val="1"/>
      <w:numFmt w:val="bullet"/>
      <w:lvlText w:val="o"/>
      <w:lvlJc w:val="left"/>
      <w:pPr>
        <w:ind w:left="3600" w:hanging="360"/>
      </w:pPr>
      <w:rPr>
        <w:rFonts w:ascii="Courier New" w:hAnsi="Courier New" w:cs="Courier New" w:hint="default"/>
      </w:rPr>
    </w:lvl>
    <w:lvl w:ilvl="5" w:tplc="64A46AA2" w:tentative="1">
      <w:start w:val="1"/>
      <w:numFmt w:val="bullet"/>
      <w:lvlText w:val=""/>
      <w:lvlJc w:val="left"/>
      <w:pPr>
        <w:ind w:left="4320" w:hanging="360"/>
      </w:pPr>
      <w:rPr>
        <w:rFonts w:ascii="Wingdings" w:hAnsi="Wingdings" w:hint="default"/>
      </w:rPr>
    </w:lvl>
    <w:lvl w:ilvl="6" w:tplc="42702248" w:tentative="1">
      <w:start w:val="1"/>
      <w:numFmt w:val="bullet"/>
      <w:lvlText w:val=""/>
      <w:lvlJc w:val="left"/>
      <w:pPr>
        <w:ind w:left="5040" w:hanging="360"/>
      </w:pPr>
      <w:rPr>
        <w:rFonts w:ascii="Symbol" w:hAnsi="Symbol" w:hint="default"/>
      </w:rPr>
    </w:lvl>
    <w:lvl w:ilvl="7" w:tplc="8CA63CAC" w:tentative="1">
      <w:start w:val="1"/>
      <w:numFmt w:val="bullet"/>
      <w:lvlText w:val="o"/>
      <w:lvlJc w:val="left"/>
      <w:pPr>
        <w:ind w:left="5760" w:hanging="360"/>
      </w:pPr>
      <w:rPr>
        <w:rFonts w:ascii="Courier New" w:hAnsi="Courier New" w:cs="Courier New" w:hint="default"/>
      </w:rPr>
    </w:lvl>
    <w:lvl w:ilvl="8" w:tplc="209C4F6A" w:tentative="1">
      <w:start w:val="1"/>
      <w:numFmt w:val="bullet"/>
      <w:lvlText w:val=""/>
      <w:lvlJc w:val="left"/>
      <w:pPr>
        <w:ind w:left="6480" w:hanging="360"/>
      </w:pPr>
      <w:rPr>
        <w:rFonts w:ascii="Wingdings" w:hAnsi="Wingdings" w:hint="default"/>
      </w:rPr>
    </w:lvl>
  </w:abstractNum>
  <w:abstractNum w:abstractNumId="22" w15:restartNumberingAfterBreak="0">
    <w:nsid w:val="67CA6EEF"/>
    <w:multiLevelType w:val="hybridMultilevel"/>
    <w:tmpl w:val="413030A8"/>
    <w:lvl w:ilvl="0" w:tplc="E4145B70">
      <w:start w:val="1"/>
      <w:numFmt w:val="decimal"/>
      <w:lvlText w:val="%1."/>
      <w:lvlJc w:val="left"/>
      <w:pPr>
        <w:ind w:left="1069" w:hanging="360"/>
      </w:pPr>
      <w:rPr>
        <w:rFonts w:hint="default"/>
      </w:rPr>
    </w:lvl>
    <w:lvl w:ilvl="1" w:tplc="736C78BE" w:tentative="1">
      <w:start w:val="1"/>
      <w:numFmt w:val="lowerLetter"/>
      <w:lvlText w:val="%2."/>
      <w:lvlJc w:val="left"/>
      <w:pPr>
        <w:ind w:left="1440" w:hanging="360"/>
      </w:pPr>
    </w:lvl>
    <w:lvl w:ilvl="2" w:tplc="A0F41EF8" w:tentative="1">
      <w:start w:val="1"/>
      <w:numFmt w:val="lowerRoman"/>
      <w:lvlText w:val="%3."/>
      <w:lvlJc w:val="right"/>
      <w:pPr>
        <w:ind w:left="2160" w:hanging="180"/>
      </w:pPr>
    </w:lvl>
    <w:lvl w:ilvl="3" w:tplc="6156ADB8" w:tentative="1">
      <w:start w:val="1"/>
      <w:numFmt w:val="decimal"/>
      <w:lvlText w:val="%4."/>
      <w:lvlJc w:val="left"/>
      <w:pPr>
        <w:ind w:left="2880" w:hanging="360"/>
      </w:pPr>
    </w:lvl>
    <w:lvl w:ilvl="4" w:tplc="DE82D198" w:tentative="1">
      <w:start w:val="1"/>
      <w:numFmt w:val="lowerLetter"/>
      <w:lvlText w:val="%5."/>
      <w:lvlJc w:val="left"/>
      <w:pPr>
        <w:ind w:left="3600" w:hanging="360"/>
      </w:pPr>
    </w:lvl>
    <w:lvl w:ilvl="5" w:tplc="32F2DFB2" w:tentative="1">
      <w:start w:val="1"/>
      <w:numFmt w:val="lowerRoman"/>
      <w:lvlText w:val="%6."/>
      <w:lvlJc w:val="right"/>
      <w:pPr>
        <w:ind w:left="4320" w:hanging="180"/>
      </w:pPr>
    </w:lvl>
    <w:lvl w:ilvl="6" w:tplc="2C2E2BF4" w:tentative="1">
      <w:start w:val="1"/>
      <w:numFmt w:val="decimal"/>
      <w:lvlText w:val="%7."/>
      <w:lvlJc w:val="left"/>
      <w:pPr>
        <w:ind w:left="5040" w:hanging="360"/>
      </w:pPr>
    </w:lvl>
    <w:lvl w:ilvl="7" w:tplc="B1D25066" w:tentative="1">
      <w:start w:val="1"/>
      <w:numFmt w:val="lowerLetter"/>
      <w:lvlText w:val="%8."/>
      <w:lvlJc w:val="left"/>
      <w:pPr>
        <w:ind w:left="5760" w:hanging="360"/>
      </w:pPr>
    </w:lvl>
    <w:lvl w:ilvl="8" w:tplc="A8B6CF9E" w:tentative="1">
      <w:start w:val="1"/>
      <w:numFmt w:val="lowerRoman"/>
      <w:lvlText w:val="%9."/>
      <w:lvlJc w:val="right"/>
      <w:pPr>
        <w:ind w:left="6480" w:hanging="180"/>
      </w:pPr>
    </w:lvl>
  </w:abstractNum>
  <w:abstractNum w:abstractNumId="23" w15:restartNumberingAfterBreak="0">
    <w:nsid w:val="68204FB9"/>
    <w:multiLevelType w:val="hybridMultilevel"/>
    <w:tmpl w:val="4404D900"/>
    <w:lvl w:ilvl="0" w:tplc="AB0200D6">
      <w:start w:val="1"/>
      <w:numFmt w:val="bullet"/>
      <w:lvlText w:val=""/>
      <w:lvlJc w:val="left"/>
      <w:pPr>
        <w:ind w:left="720" w:hanging="360"/>
      </w:pPr>
      <w:rPr>
        <w:rFonts w:ascii="Symbol" w:hAnsi="Symbol" w:hint="default"/>
      </w:rPr>
    </w:lvl>
    <w:lvl w:ilvl="1" w:tplc="4D44B8EE" w:tentative="1">
      <w:start w:val="1"/>
      <w:numFmt w:val="bullet"/>
      <w:lvlText w:val="o"/>
      <w:lvlJc w:val="left"/>
      <w:pPr>
        <w:ind w:left="1440" w:hanging="360"/>
      </w:pPr>
      <w:rPr>
        <w:rFonts w:ascii="Courier New" w:hAnsi="Courier New" w:cs="Courier New" w:hint="default"/>
      </w:rPr>
    </w:lvl>
    <w:lvl w:ilvl="2" w:tplc="FD007C34" w:tentative="1">
      <w:start w:val="1"/>
      <w:numFmt w:val="bullet"/>
      <w:lvlText w:val=""/>
      <w:lvlJc w:val="left"/>
      <w:pPr>
        <w:ind w:left="2160" w:hanging="360"/>
      </w:pPr>
      <w:rPr>
        <w:rFonts w:ascii="Wingdings" w:hAnsi="Wingdings" w:hint="default"/>
      </w:rPr>
    </w:lvl>
    <w:lvl w:ilvl="3" w:tplc="58B21BEA" w:tentative="1">
      <w:start w:val="1"/>
      <w:numFmt w:val="bullet"/>
      <w:lvlText w:val=""/>
      <w:lvlJc w:val="left"/>
      <w:pPr>
        <w:ind w:left="2880" w:hanging="360"/>
      </w:pPr>
      <w:rPr>
        <w:rFonts w:ascii="Symbol" w:hAnsi="Symbol" w:hint="default"/>
      </w:rPr>
    </w:lvl>
    <w:lvl w:ilvl="4" w:tplc="4FDAB036" w:tentative="1">
      <w:start w:val="1"/>
      <w:numFmt w:val="bullet"/>
      <w:lvlText w:val="o"/>
      <w:lvlJc w:val="left"/>
      <w:pPr>
        <w:ind w:left="3600" w:hanging="360"/>
      </w:pPr>
      <w:rPr>
        <w:rFonts w:ascii="Courier New" w:hAnsi="Courier New" w:cs="Courier New" w:hint="default"/>
      </w:rPr>
    </w:lvl>
    <w:lvl w:ilvl="5" w:tplc="A9629DE8" w:tentative="1">
      <w:start w:val="1"/>
      <w:numFmt w:val="bullet"/>
      <w:lvlText w:val=""/>
      <w:lvlJc w:val="left"/>
      <w:pPr>
        <w:ind w:left="4320" w:hanging="360"/>
      </w:pPr>
      <w:rPr>
        <w:rFonts w:ascii="Wingdings" w:hAnsi="Wingdings" w:hint="default"/>
      </w:rPr>
    </w:lvl>
    <w:lvl w:ilvl="6" w:tplc="40BAA2FA" w:tentative="1">
      <w:start w:val="1"/>
      <w:numFmt w:val="bullet"/>
      <w:lvlText w:val=""/>
      <w:lvlJc w:val="left"/>
      <w:pPr>
        <w:ind w:left="5040" w:hanging="360"/>
      </w:pPr>
      <w:rPr>
        <w:rFonts w:ascii="Symbol" w:hAnsi="Symbol" w:hint="default"/>
      </w:rPr>
    </w:lvl>
    <w:lvl w:ilvl="7" w:tplc="DBF60A20" w:tentative="1">
      <w:start w:val="1"/>
      <w:numFmt w:val="bullet"/>
      <w:lvlText w:val="o"/>
      <w:lvlJc w:val="left"/>
      <w:pPr>
        <w:ind w:left="5760" w:hanging="360"/>
      </w:pPr>
      <w:rPr>
        <w:rFonts w:ascii="Courier New" w:hAnsi="Courier New" w:cs="Courier New" w:hint="default"/>
      </w:rPr>
    </w:lvl>
    <w:lvl w:ilvl="8" w:tplc="BC6C31FC" w:tentative="1">
      <w:start w:val="1"/>
      <w:numFmt w:val="bullet"/>
      <w:lvlText w:val=""/>
      <w:lvlJc w:val="left"/>
      <w:pPr>
        <w:ind w:left="6480" w:hanging="360"/>
      </w:pPr>
      <w:rPr>
        <w:rFonts w:ascii="Wingdings" w:hAnsi="Wingdings" w:hint="default"/>
      </w:rPr>
    </w:lvl>
  </w:abstractNum>
  <w:abstractNum w:abstractNumId="24" w15:restartNumberingAfterBreak="0">
    <w:nsid w:val="68430DA3"/>
    <w:multiLevelType w:val="multilevel"/>
    <w:tmpl w:val="CF186F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85B3505"/>
    <w:multiLevelType w:val="hybridMultilevel"/>
    <w:tmpl w:val="7452D588"/>
    <w:lvl w:ilvl="0" w:tplc="872ACCC0">
      <w:start w:val="6"/>
      <w:numFmt w:val="bullet"/>
      <w:lvlText w:val="•"/>
      <w:lvlJc w:val="left"/>
      <w:pPr>
        <w:ind w:left="1060" w:hanging="700"/>
      </w:pPr>
      <w:rPr>
        <w:rFonts w:ascii="Times New Roman" w:eastAsia="Times New Roman" w:hAnsi="Times New Roman" w:cs="Times New Roman" w:hint="default"/>
      </w:rPr>
    </w:lvl>
    <w:lvl w:ilvl="1" w:tplc="7FDA76FA" w:tentative="1">
      <w:start w:val="1"/>
      <w:numFmt w:val="lowerLetter"/>
      <w:lvlText w:val="%2."/>
      <w:lvlJc w:val="left"/>
      <w:pPr>
        <w:ind w:left="1440" w:hanging="360"/>
      </w:pPr>
    </w:lvl>
    <w:lvl w:ilvl="2" w:tplc="B7ACDED4" w:tentative="1">
      <w:start w:val="1"/>
      <w:numFmt w:val="lowerRoman"/>
      <w:lvlText w:val="%3."/>
      <w:lvlJc w:val="right"/>
      <w:pPr>
        <w:ind w:left="2160" w:hanging="180"/>
      </w:pPr>
    </w:lvl>
    <w:lvl w:ilvl="3" w:tplc="1732268C" w:tentative="1">
      <w:start w:val="1"/>
      <w:numFmt w:val="decimal"/>
      <w:lvlText w:val="%4."/>
      <w:lvlJc w:val="left"/>
      <w:pPr>
        <w:ind w:left="2880" w:hanging="360"/>
      </w:pPr>
    </w:lvl>
    <w:lvl w:ilvl="4" w:tplc="43B60144" w:tentative="1">
      <w:start w:val="1"/>
      <w:numFmt w:val="lowerLetter"/>
      <w:lvlText w:val="%5."/>
      <w:lvlJc w:val="left"/>
      <w:pPr>
        <w:ind w:left="3600" w:hanging="360"/>
      </w:pPr>
    </w:lvl>
    <w:lvl w:ilvl="5" w:tplc="E5CC728E" w:tentative="1">
      <w:start w:val="1"/>
      <w:numFmt w:val="lowerRoman"/>
      <w:lvlText w:val="%6."/>
      <w:lvlJc w:val="right"/>
      <w:pPr>
        <w:ind w:left="4320" w:hanging="180"/>
      </w:pPr>
    </w:lvl>
    <w:lvl w:ilvl="6" w:tplc="0A687E9A" w:tentative="1">
      <w:start w:val="1"/>
      <w:numFmt w:val="decimal"/>
      <w:lvlText w:val="%7."/>
      <w:lvlJc w:val="left"/>
      <w:pPr>
        <w:ind w:left="5040" w:hanging="360"/>
      </w:pPr>
    </w:lvl>
    <w:lvl w:ilvl="7" w:tplc="42F2D10E" w:tentative="1">
      <w:start w:val="1"/>
      <w:numFmt w:val="lowerLetter"/>
      <w:lvlText w:val="%8."/>
      <w:lvlJc w:val="left"/>
      <w:pPr>
        <w:ind w:left="5760" w:hanging="360"/>
      </w:pPr>
    </w:lvl>
    <w:lvl w:ilvl="8" w:tplc="953463C0" w:tentative="1">
      <w:start w:val="1"/>
      <w:numFmt w:val="lowerRoman"/>
      <w:lvlText w:val="%9."/>
      <w:lvlJc w:val="right"/>
      <w:pPr>
        <w:ind w:left="6480" w:hanging="180"/>
      </w:pPr>
    </w:lvl>
  </w:abstractNum>
  <w:abstractNum w:abstractNumId="26" w15:restartNumberingAfterBreak="0">
    <w:nsid w:val="6A660B99"/>
    <w:multiLevelType w:val="hybridMultilevel"/>
    <w:tmpl w:val="425C451E"/>
    <w:lvl w:ilvl="0" w:tplc="5078803A">
      <w:start w:val="6"/>
      <w:numFmt w:val="bullet"/>
      <w:lvlText w:val="•"/>
      <w:lvlJc w:val="left"/>
      <w:pPr>
        <w:ind w:left="1060" w:hanging="700"/>
      </w:pPr>
      <w:rPr>
        <w:rFonts w:ascii="Times New Roman" w:eastAsia="Times New Roman" w:hAnsi="Times New Roman" w:cs="Times New Roman" w:hint="default"/>
      </w:rPr>
    </w:lvl>
    <w:lvl w:ilvl="1" w:tplc="BEE4BEFE" w:tentative="1">
      <w:start w:val="1"/>
      <w:numFmt w:val="bullet"/>
      <w:lvlText w:val="o"/>
      <w:lvlJc w:val="left"/>
      <w:pPr>
        <w:ind w:left="1440" w:hanging="360"/>
      </w:pPr>
      <w:rPr>
        <w:rFonts w:ascii="Courier New" w:hAnsi="Courier New" w:cs="Courier New" w:hint="default"/>
      </w:rPr>
    </w:lvl>
    <w:lvl w:ilvl="2" w:tplc="CB702DD0" w:tentative="1">
      <w:start w:val="1"/>
      <w:numFmt w:val="bullet"/>
      <w:lvlText w:val=""/>
      <w:lvlJc w:val="left"/>
      <w:pPr>
        <w:ind w:left="2160" w:hanging="360"/>
      </w:pPr>
      <w:rPr>
        <w:rFonts w:ascii="Wingdings" w:hAnsi="Wingdings" w:hint="default"/>
      </w:rPr>
    </w:lvl>
    <w:lvl w:ilvl="3" w:tplc="F4945F2E" w:tentative="1">
      <w:start w:val="1"/>
      <w:numFmt w:val="bullet"/>
      <w:lvlText w:val=""/>
      <w:lvlJc w:val="left"/>
      <w:pPr>
        <w:ind w:left="2880" w:hanging="360"/>
      </w:pPr>
      <w:rPr>
        <w:rFonts w:ascii="Symbol" w:hAnsi="Symbol" w:hint="default"/>
      </w:rPr>
    </w:lvl>
    <w:lvl w:ilvl="4" w:tplc="DEAAA6DC" w:tentative="1">
      <w:start w:val="1"/>
      <w:numFmt w:val="bullet"/>
      <w:lvlText w:val="o"/>
      <w:lvlJc w:val="left"/>
      <w:pPr>
        <w:ind w:left="3600" w:hanging="360"/>
      </w:pPr>
      <w:rPr>
        <w:rFonts w:ascii="Courier New" w:hAnsi="Courier New" w:cs="Courier New" w:hint="default"/>
      </w:rPr>
    </w:lvl>
    <w:lvl w:ilvl="5" w:tplc="B9AA4366" w:tentative="1">
      <w:start w:val="1"/>
      <w:numFmt w:val="bullet"/>
      <w:lvlText w:val=""/>
      <w:lvlJc w:val="left"/>
      <w:pPr>
        <w:ind w:left="4320" w:hanging="360"/>
      </w:pPr>
      <w:rPr>
        <w:rFonts w:ascii="Wingdings" w:hAnsi="Wingdings" w:hint="default"/>
      </w:rPr>
    </w:lvl>
    <w:lvl w:ilvl="6" w:tplc="F38A8F8A" w:tentative="1">
      <w:start w:val="1"/>
      <w:numFmt w:val="bullet"/>
      <w:lvlText w:val=""/>
      <w:lvlJc w:val="left"/>
      <w:pPr>
        <w:ind w:left="5040" w:hanging="360"/>
      </w:pPr>
      <w:rPr>
        <w:rFonts w:ascii="Symbol" w:hAnsi="Symbol" w:hint="default"/>
      </w:rPr>
    </w:lvl>
    <w:lvl w:ilvl="7" w:tplc="082E42B6" w:tentative="1">
      <w:start w:val="1"/>
      <w:numFmt w:val="bullet"/>
      <w:lvlText w:val="o"/>
      <w:lvlJc w:val="left"/>
      <w:pPr>
        <w:ind w:left="5760" w:hanging="360"/>
      </w:pPr>
      <w:rPr>
        <w:rFonts w:ascii="Courier New" w:hAnsi="Courier New" w:cs="Courier New" w:hint="default"/>
      </w:rPr>
    </w:lvl>
    <w:lvl w:ilvl="8" w:tplc="8E5CF7A4" w:tentative="1">
      <w:start w:val="1"/>
      <w:numFmt w:val="bullet"/>
      <w:lvlText w:val=""/>
      <w:lvlJc w:val="left"/>
      <w:pPr>
        <w:ind w:left="6480" w:hanging="360"/>
      </w:pPr>
      <w:rPr>
        <w:rFonts w:ascii="Wingdings" w:hAnsi="Wingdings" w:hint="default"/>
      </w:rPr>
    </w:lvl>
  </w:abstractNum>
  <w:abstractNum w:abstractNumId="27" w15:restartNumberingAfterBreak="0">
    <w:nsid w:val="6EB618F8"/>
    <w:multiLevelType w:val="hybridMultilevel"/>
    <w:tmpl w:val="285CCF4C"/>
    <w:lvl w:ilvl="0" w:tplc="FC003990">
      <w:start w:val="6"/>
      <w:numFmt w:val="bullet"/>
      <w:lvlText w:val="•"/>
      <w:lvlJc w:val="left"/>
      <w:pPr>
        <w:ind w:left="1420" w:hanging="700"/>
      </w:pPr>
      <w:rPr>
        <w:rFonts w:ascii="Times New Roman" w:eastAsia="Times New Roman" w:hAnsi="Times New Roman" w:cs="Times New Roman" w:hint="default"/>
      </w:rPr>
    </w:lvl>
    <w:lvl w:ilvl="1" w:tplc="B2DAC5B8" w:tentative="1">
      <w:start w:val="1"/>
      <w:numFmt w:val="bullet"/>
      <w:lvlText w:val="o"/>
      <w:lvlJc w:val="left"/>
      <w:pPr>
        <w:ind w:left="1800" w:hanging="360"/>
      </w:pPr>
      <w:rPr>
        <w:rFonts w:ascii="Courier New" w:hAnsi="Courier New" w:cs="Courier New" w:hint="default"/>
      </w:rPr>
    </w:lvl>
    <w:lvl w:ilvl="2" w:tplc="C1289872" w:tentative="1">
      <w:start w:val="1"/>
      <w:numFmt w:val="bullet"/>
      <w:lvlText w:val=""/>
      <w:lvlJc w:val="left"/>
      <w:pPr>
        <w:ind w:left="2520" w:hanging="360"/>
      </w:pPr>
      <w:rPr>
        <w:rFonts w:ascii="Wingdings" w:hAnsi="Wingdings" w:hint="default"/>
      </w:rPr>
    </w:lvl>
    <w:lvl w:ilvl="3" w:tplc="B50C32DA" w:tentative="1">
      <w:start w:val="1"/>
      <w:numFmt w:val="bullet"/>
      <w:lvlText w:val=""/>
      <w:lvlJc w:val="left"/>
      <w:pPr>
        <w:ind w:left="3240" w:hanging="360"/>
      </w:pPr>
      <w:rPr>
        <w:rFonts w:ascii="Symbol" w:hAnsi="Symbol" w:hint="default"/>
      </w:rPr>
    </w:lvl>
    <w:lvl w:ilvl="4" w:tplc="486A96A8" w:tentative="1">
      <w:start w:val="1"/>
      <w:numFmt w:val="bullet"/>
      <w:lvlText w:val="o"/>
      <w:lvlJc w:val="left"/>
      <w:pPr>
        <w:ind w:left="3960" w:hanging="360"/>
      </w:pPr>
      <w:rPr>
        <w:rFonts w:ascii="Courier New" w:hAnsi="Courier New" w:cs="Courier New" w:hint="default"/>
      </w:rPr>
    </w:lvl>
    <w:lvl w:ilvl="5" w:tplc="519411C2" w:tentative="1">
      <w:start w:val="1"/>
      <w:numFmt w:val="bullet"/>
      <w:lvlText w:val=""/>
      <w:lvlJc w:val="left"/>
      <w:pPr>
        <w:ind w:left="4680" w:hanging="360"/>
      </w:pPr>
      <w:rPr>
        <w:rFonts w:ascii="Wingdings" w:hAnsi="Wingdings" w:hint="default"/>
      </w:rPr>
    </w:lvl>
    <w:lvl w:ilvl="6" w:tplc="BACE1EE0" w:tentative="1">
      <w:start w:val="1"/>
      <w:numFmt w:val="bullet"/>
      <w:lvlText w:val=""/>
      <w:lvlJc w:val="left"/>
      <w:pPr>
        <w:ind w:left="5400" w:hanging="360"/>
      </w:pPr>
      <w:rPr>
        <w:rFonts w:ascii="Symbol" w:hAnsi="Symbol" w:hint="default"/>
      </w:rPr>
    </w:lvl>
    <w:lvl w:ilvl="7" w:tplc="DD0E0676" w:tentative="1">
      <w:start w:val="1"/>
      <w:numFmt w:val="bullet"/>
      <w:lvlText w:val="o"/>
      <w:lvlJc w:val="left"/>
      <w:pPr>
        <w:ind w:left="6120" w:hanging="360"/>
      </w:pPr>
      <w:rPr>
        <w:rFonts w:ascii="Courier New" w:hAnsi="Courier New" w:cs="Courier New" w:hint="default"/>
      </w:rPr>
    </w:lvl>
    <w:lvl w:ilvl="8" w:tplc="2B92F086" w:tentative="1">
      <w:start w:val="1"/>
      <w:numFmt w:val="bullet"/>
      <w:lvlText w:val=""/>
      <w:lvlJc w:val="left"/>
      <w:pPr>
        <w:ind w:left="6840" w:hanging="360"/>
      </w:pPr>
      <w:rPr>
        <w:rFonts w:ascii="Wingdings" w:hAnsi="Wingdings" w:hint="default"/>
      </w:rPr>
    </w:lvl>
  </w:abstractNum>
  <w:abstractNum w:abstractNumId="28" w15:restartNumberingAfterBreak="0">
    <w:nsid w:val="70025846"/>
    <w:multiLevelType w:val="hybridMultilevel"/>
    <w:tmpl w:val="DA4E6D5E"/>
    <w:lvl w:ilvl="0" w:tplc="8D601358">
      <w:start w:val="1"/>
      <w:numFmt w:val="bullet"/>
      <w:lvlText w:val=""/>
      <w:lvlJc w:val="left"/>
      <w:pPr>
        <w:ind w:left="720" w:hanging="360"/>
      </w:pPr>
      <w:rPr>
        <w:rFonts w:ascii="Symbol" w:hAnsi="Symbol" w:hint="default"/>
      </w:rPr>
    </w:lvl>
    <w:lvl w:ilvl="1" w:tplc="783857FC" w:tentative="1">
      <w:start w:val="1"/>
      <w:numFmt w:val="bullet"/>
      <w:lvlText w:val="o"/>
      <w:lvlJc w:val="left"/>
      <w:pPr>
        <w:ind w:left="1440" w:hanging="360"/>
      </w:pPr>
      <w:rPr>
        <w:rFonts w:ascii="Courier New" w:hAnsi="Courier New" w:cs="Courier New" w:hint="default"/>
      </w:rPr>
    </w:lvl>
    <w:lvl w:ilvl="2" w:tplc="DF26603C" w:tentative="1">
      <w:start w:val="1"/>
      <w:numFmt w:val="bullet"/>
      <w:lvlText w:val=""/>
      <w:lvlJc w:val="left"/>
      <w:pPr>
        <w:ind w:left="2160" w:hanging="360"/>
      </w:pPr>
      <w:rPr>
        <w:rFonts w:ascii="Wingdings" w:hAnsi="Wingdings" w:hint="default"/>
      </w:rPr>
    </w:lvl>
    <w:lvl w:ilvl="3" w:tplc="3ACE4C8C" w:tentative="1">
      <w:start w:val="1"/>
      <w:numFmt w:val="bullet"/>
      <w:lvlText w:val=""/>
      <w:lvlJc w:val="left"/>
      <w:pPr>
        <w:ind w:left="2880" w:hanging="360"/>
      </w:pPr>
      <w:rPr>
        <w:rFonts w:ascii="Symbol" w:hAnsi="Symbol" w:hint="default"/>
      </w:rPr>
    </w:lvl>
    <w:lvl w:ilvl="4" w:tplc="F7ECC808" w:tentative="1">
      <w:start w:val="1"/>
      <w:numFmt w:val="bullet"/>
      <w:lvlText w:val="o"/>
      <w:lvlJc w:val="left"/>
      <w:pPr>
        <w:ind w:left="3600" w:hanging="360"/>
      </w:pPr>
      <w:rPr>
        <w:rFonts w:ascii="Courier New" w:hAnsi="Courier New" w:cs="Courier New" w:hint="default"/>
      </w:rPr>
    </w:lvl>
    <w:lvl w:ilvl="5" w:tplc="8EAE2F8E" w:tentative="1">
      <w:start w:val="1"/>
      <w:numFmt w:val="bullet"/>
      <w:lvlText w:val=""/>
      <w:lvlJc w:val="left"/>
      <w:pPr>
        <w:ind w:left="4320" w:hanging="360"/>
      </w:pPr>
      <w:rPr>
        <w:rFonts w:ascii="Wingdings" w:hAnsi="Wingdings" w:hint="default"/>
      </w:rPr>
    </w:lvl>
    <w:lvl w:ilvl="6" w:tplc="D9565A2E" w:tentative="1">
      <w:start w:val="1"/>
      <w:numFmt w:val="bullet"/>
      <w:lvlText w:val=""/>
      <w:lvlJc w:val="left"/>
      <w:pPr>
        <w:ind w:left="5040" w:hanging="360"/>
      </w:pPr>
      <w:rPr>
        <w:rFonts w:ascii="Symbol" w:hAnsi="Symbol" w:hint="default"/>
      </w:rPr>
    </w:lvl>
    <w:lvl w:ilvl="7" w:tplc="EBFE3510" w:tentative="1">
      <w:start w:val="1"/>
      <w:numFmt w:val="bullet"/>
      <w:lvlText w:val="o"/>
      <w:lvlJc w:val="left"/>
      <w:pPr>
        <w:ind w:left="5760" w:hanging="360"/>
      </w:pPr>
      <w:rPr>
        <w:rFonts w:ascii="Courier New" w:hAnsi="Courier New" w:cs="Courier New" w:hint="default"/>
      </w:rPr>
    </w:lvl>
    <w:lvl w:ilvl="8" w:tplc="2480CEB0" w:tentative="1">
      <w:start w:val="1"/>
      <w:numFmt w:val="bullet"/>
      <w:lvlText w:val=""/>
      <w:lvlJc w:val="left"/>
      <w:pPr>
        <w:ind w:left="6480" w:hanging="360"/>
      </w:pPr>
      <w:rPr>
        <w:rFonts w:ascii="Wingdings" w:hAnsi="Wingdings" w:hint="default"/>
      </w:rPr>
    </w:lvl>
  </w:abstractNum>
  <w:abstractNum w:abstractNumId="29" w15:restartNumberingAfterBreak="0">
    <w:nsid w:val="79F61D47"/>
    <w:multiLevelType w:val="hybridMultilevel"/>
    <w:tmpl w:val="83ACE00A"/>
    <w:lvl w:ilvl="0" w:tplc="F9003BE6">
      <w:start w:val="1"/>
      <w:numFmt w:val="decimal"/>
      <w:lvlText w:val="%1."/>
      <w:lvlJc w:val="left"/>
      <w:pPr>
        <w:ind w:left="720" w:hanging="360"/>
      </w:pPr>
      <w:rPr>
        <w:rFonts w:hint="default"/>
      </w:rPr>
    </w:lvl>
    <w:lvl w:ilvl="1" w:tplc="2FAC1FF6" w:tentative="1">
      <w:start w:val="1"/>
      <w:numFmt w:val="lowerLetter"/>
      <w:lvlText w:val="%2."/>
      <w:lvlJc w:val="left"/>
      <w:pPr>
        <w:ind w:left="1440" w:hanging="360"/>
      </w:pPr>
    </w:lvl>
    <w:lvl w:ilvl="2" w:tplc="8A02E946" w:tentative="1">
      <w:start w:val="1"/>
      <w:numFmt w:val="lowerRoman"/>
      <w:lvlText w:val="%3."/>
      <w:lvlJc w:val="right"/>
      <w:pPr>
        <w:ind w:left="2160" w:hanging="180"/>
      </w:pPr>
    </w:lvl>
    <w:lvl w:ilvl="3" w:tplc="A006AA54" w:tentative="1">
      <w:start w:val="1"/>
      <w:numFmt w:val="decimal"/>
      <w:lvlText w:val="%4."/>
      <w:lvlJc w:val="left"/>
      <w:pPr>
        <w:ind w:left="2880" w:hanging="360"/>
      </w:pPr>
    </w:lvl>
    <w:lvl w:ilvl="4" w:tplc="05DE505E" w:tentative="1">
      <w:start w:val="1"/>
      <w:numFmt w:val="lowerLetter"/>
      <w:lvlText w:val="%5."/>
      <w:lvlJc w:val="left"/>
      <w:pPr>
        <w:ind w:left="3600" w:hanging="360"/>
      </w:pPr>
    </w:lvl>
    <w:lvl w:ilvl="5" w:tplc="AC246414" w:tentative="1">
      <w:start w:val="1"/>
      <w:numFmt w:val="lowerRoman"/>
      <w:lvlText w:val="%6."/>
      <w:lvlJc w:val="right"/>
      <w:pPr>
        <w:ind w:left="4320" w:hanging="180"/>
      </w:pPr>
    </w:lvl>
    <w:lvl w:ilvl="6" w:tplc="C840B6A8" w:tentative="1">
      <w:start w:val="1"/>
      <w:numFmt w:val="decimal"/>
      <w:lvlText w:val="%7."/>
      <w:lvlJc w:val="left"/>
      <w:pPr>
        <w:ind w:left="5040" w:hanging="360"/>
      </w:pPr>
    </w:lvl>
    <w:lvl w:ilvl="7" w:tplc="E9445C64" w:tentative="1">
      <w:start w:val="1"/>
      <w:numFmt w:val="lowerLetter"/>
      <w:lvlText w:val="%8."/>
      <w:lvlJc w:val="left"/>
      <w:pPr>
        <w:ind w:left="5760" w:hanging="360"/>
      </w:pPr>
    </w:lvl>
    <w:lvl w:ilvl="8" w:tplc="C56EA09A" w:tentative="1">
      <w:start w:val="1"/>
      <w:numFmt w:val="lowerRoman"/>
      <w:lvlText w:val="%9."/>
      <w:lvlJc w:val="right"/>
      <w:pPr>
        <w:ind w:left="6480" w:hanging="180"/>
      </w:pPr>
    </w:lvl>
  </w:abstractNum>
  <w:abstractNum w:abstractNumId="30" w15:restartNumberingAfterBreak="0">
    <w:nsid w:val="7A0E39D7"/>
    <w:multiLevelType w:val="hybridMultilevel"/>
    <w:tmpl w:val="769A843A"/>
    <w:lvl w:ilvl="0" w:tplc="700E2850">
      <w:start w:val="1"/>
      <w:numFmt w:val="bullet"/>
      <w:lvlText w:val=""/>
      <w:lvlJc w:val="left"/>
      <w:pPr>
        <w:ind w:left="720" w:hanging="360"/>
      </w:pPr>
      <w:rPr>
        <w:rFonts w:ascii="Symbol" w:hAnsi="Symbol" w:hint="default"/>
        <w:sz w:val="20"/>
      </w:rPr>
    </w:lvl>
    <w:lvl w:ilvl="1" w:tplc="DDDCDC20" w:tentative="1">
      <w:start w:val="1"/>
      <w:numFmt w:val="bullet"/>
      <w:lvlText w:val="o"/>
      <w:lvlJc w:val="left"/>
      <w:pPr>
        <w:ind w:left="1440" w:hanging="360"/>
      </w:pPr>
      <w:rPr>
        <w:rFonts w:ascii="Courier New" w:hAnsi="Courier New" w:cs="Courier New" w:hint="default"/>
      </w:rPr>
    </w:lvl>
    <w:lvl w:ilvl="2" w:tplc="5C72FBEC" w:tentative="1">
      <w:start w:val="1"/>
      <w:numFmt w:val="bullet"/>
      <w:lvlText w:val=""/>
      <w:lvlJc w:val="left"/>
      <w:pPr>
        <w:ind w:left="2160" w:hanging="360"/>
      </w:pPr>
      <w:rPr>
        <w:rFonts w:ascii="Wingdings" w:hAnsi="Wingdings" w:hint="default"/>
      </w:rPr>
    </w:lvl>
    <w:lvl w:ilvl="3" w:tplc="24289DAC" w:tentative="1">
      <w:start w:val="1"/>
      <w:numFmt w:val="bullet"/>
      <w:lvlText w:val=""/>
      <w:lvlJc w:val="left"/>
      <w:pPr>
        <w:ind w:left="2880" w:hanging="360"/>
      </w:pPr>
      <w:rPr>
        <w:rFonts w:ascii="Symbol" w:hAnsi="Symbol" w:hint="default"/>
      </w:rPr>
    </w:lvl>
    <w:lvl w:ilvl="4" w:tplc="5A1A2DA4" w:tentative="1">
      <w:start w:val="1"/>
      <w:numFmt w:val="bullet"/>
      <w:lvlText w:val="o"/>
      <w:lvlJc w:val="left"/>
      <w:pPr>
        <w:ind w:left="3600" w:hanging="360"/>
      </w:pPr>
      <w:rPr>
        <w:rFonts w:ascii="Courier New" w:hAnsi="Courier New" w:cs="Courier New" w:hint="default"/>
      </w:rPr>
    </w:lvl>
    <w:lvl w:ilvl="5" w:tplc="36888F8E" w:tentative="1">
      <w:start w:val="1"/>
      <w:numFmt w:val="bullet"/>
      <w:lvlText w:val=""/>
      <w:lvlJc w:val="left"/>
      <w:pPr>
        <w:ind w:left="4320" w:hanging="360"/>
      </w:pPr>
      <w:rPr>
        <w:rFonts w:ascii="Wingdings" w:hAnsi="Wingdings" w:hint="default"/>
      </w:rPr>
    </w:lvl>
    <w:lvl w:ilvl="6" w:tplc="CD5CD50C" w:tentative="1">
      <w:start w:val="1"/>
      <w:numFmt w:val="bullet"/>
      <w:lvlText w:val=""/>
      <w:lvlJc w:val="left"/>
      <w:pPr>
        <w:ind w:left="5040" w:hanging="360"/>
      </w:pPr>
      <w:rPr>
        <w:rFonts w:ascii="Symbol" w:hAnsi="Symbol" w:hint="default"/>
      </w:rPr>
    </w:lvl>
    <w:lvl w:ilvl="7" w:tplc="A880D3F2" w:tentative="1">
      <w:start w:val="1"/>
      <w:numFmt w:val="bullet"/>
      <w:lvlText w:val="o"/>
      <w:lvlJc w:val="left"/>
      <w:pPr>
        <w:ind w:left="5760" w:hanging="360"/>
      </w:pPr>
      <w:rPr>
        <w:rFonts w:ascii="Courier New" w:hAnsi="Courier New" w:cs="Courier New" w:hint="default"/>
      </w:rPr>
    </w:lvl>
    <w:lvl w:ilvl="8" w:tplc="97566646" w:tentative="1">
      <w:start w:val="1"/>
      <w:numFmt w:val="bullet"/>
      <w:lvlText w:val=""/>
      <w:lvlJc w:val="left"/>
      <w:pPr>
        <w:ind w:left="6480" w:hanging="360"/>
      </w:pPr>
      <w:rPr>
        <w:rFonts w:ascii="Wingdings" w:hAnsi="Wingdings" w:hint="default"/>
      </w:rPr>
    </w:lvl>
  </w:abstractNum>
  <w:abstractNum w:abstractNumId="31" w15:restartNumberingAfterBreak="0">
    <w:nsid w:val="7C0110E8"/>
    <w:multiLevelType w:val="hybridMultilevel"/>
    <w:tmpl w:val="A274A926"/>
    <w:lvl w:ilvl="0" w:tplc="796246F4">
      <w:start w:val="1"/>
      <w:numFmt w:val="bullet"/>
      <w:lvlText w:val=""/>
      <w:lvlJc w:val="left"/>
      <w:pPr>
        <w:ind w:left="720" w:hanging="360"/>
      </w:pPr>
      <w:rPr>
        <w:rFonts w:ascii="Symbol" w:hAnsi="Symbol" w:hint="default"/>
      </w:rPr>
    </w:lvl>
    <w:lvl w:ilvl="1" w:tplc="5E38068A" w:tentative="1">
      <w:start w:val="1"/>
      <w:numFmt w:val="bullet"/>
      <w:lvlText w:val="o"/>
      <w:lvlJc w:val="left"/>
      <w:pPr>
        <w:ind w:left="1440" w:hanging="360"/>
      </w:pPr>
      <w:rPr>
        <w:rFonts w:ascii="Courier New" w:hAnsi="Courier New" w:cs="Courier New" w:hint="default"/>
      </w:rPr>
    </w:lvl>
    <w:lvl w:ilvl="2" w:tplc="36D2756A" w:tentative="1">
      <w:start w:val="1"/>
      <w:numFmt w:val="bullet"/>
      <w:lvlText w:val=""/>
      <w:lvlJc w:val="left"/>
      <w:pPr>
        <w:ind w:left="2160" w:hanging="360"/>
      </w:pPr>
      <w:rPr>
        <w:rFonts w:ascii="Wingdings" w:hAnsi="Wingdings" w:hint="default"/>
      </w:rPr>
    </w:lvl>
    <w:lvl w:ilvl="3" w:tplc="017AF1A4" w:tentative="1">
      <w:start w:val="1"/>
      <w:numFmt w:val="bullet"/>
      <w:lvlText w:val=""/>
      <w:lvlJc w:val="left"/>
      <w:pPr>
        <w:ind w:left="2880" w:hanging="360"/>
      </w:pPr>
      <w:rPr>
        <w:rFonts w:ascii="Symbol" w:hAnsi="Symbol" w:hint="default"/>
      </w:rPr>
    </w:lvl>
    <w:lvl w:ilvl="4" w:tplc="E6EA52BA" w:tentative="1">
      <w:start w:val="1"/>
      <w:numFmt w:val="bullet"/>
      <w:lvlText w:val="o"/>
      <w:lvlJc w:val="left"/>
      <w:pPr>
        <w:ind w:left="3600" w:hanging="360"/>
      </w:pPr>
      <w:rPr>
        <w:rFonts w:ascii="Courier New" w:hAnsi="Courier New" w:cs="Courier New" w:hint="default"/>
      </w:rPr>
    </w:lvl>
    <w:lvl w:ilvl="5" w:tplc="367A6010" w:tentative="1">
      <w:start w:val="1"/>
      <w:numFmt w:val="bullet"/>
      <w:lvlText w:val=""/>
      <w:lvlJc w:val="left"/>
      <w:pPr>
        <w:ind w:left="4320" w:hanging="360"/>
      </w:pPr>
      <w:rPr>
        <w:rFonts w:ascii="Wingdings" w:hAnsi="Wingdings" w:hint="default"/>
      </w:rPr>
    </w:lvl>
    <w:lvl w:ilvl="6" w:tplc="A6A82C8E" w:tentative="1">
      <w:start w:val="1"/>
      <w:numFmt w:val="bullet"/>
      <w:lvlText w:val=""/>
      <w:lvlJc w:val="left"/>
      <w:pPr>
        <w:ind w:left="5040" w:hanging="360"/>
      </w:pPr>
      <w:rPr>
        <w:rFonts w:ascii="Symbol" w:hAnsi="Symbol" w:hint="default"/>
      </w:rPr>
    </w:lvl>
    <w:lvl w:ilvl="7" w:tplc="ACC6D60E" w:tentative="1">
      <w:start w:val="1"/>
      <w:numFmt w:val="bullet"/>
      <w:lvlText w:val="o"/>
      <w:lvlJc w:val="left"/>
      <w:pPr>
        <w:ind w:left="5760" w:hanging="360"/>
      </w:pPr>
      <w:rPr>
        <w:rFonts w:ascii="Courier New" w:hAnsi="Courier New" w:cs="Courier New" w:hint="default"/>
      </w:rPr>
    </w:lvl>
    <w:lvl w:ilvl="8" w:tplc="63D45796" w:tentative="1">
      <w:start w:val="1"/>
      <w:numFmt w:val="bullet"/>
      <w:lvlText w:val=""/>
      <w:lvlJc w:val="left"/>
      <w:pPr>
        <w:ind w:left="6480" w:hanging="360"/>
      </w:pPr>
      <w:rPr>
        <w:rFonts w:ascii="Wingdings" w:hAnsi="Wingdings" w:hint="default"/>
      </w:rPr>
    </w:lvl>
  </w:abstractNum>
  <w:abstractNum w:abstractNumId="32" w15:restartNumberingAfterBreak="0">
    <w:nsid w:val="7EFF5D19"/>
    <w:multiLevelType w:val="hybridMultilevel"/>
    <w:tmpl w:val="C3088A72"/>
    <w:lvl w:ilvl="0" w:tplc="97F8A100">
      <w:start w:val="6"/>
      <w:numFmt w:val="bullet"/>
      <w:lvlText w:val="•"/>
      <w:lvlJc w:val="left"/>
      <w:pPr>
        <w:ind w:left="1060" w:hanging="700"/>
      </w:pPr>
      <w:rPr>
        <w:rFonts w:ascii="Times New Roman" w:eastAsia="Times New Roman" w:hAnsi="Times New Roman" w:cs="Times New Roman" w:hint="default"/>
      </w:rPr>
    </w:lvl>
    <w:lvl w:ilvl="1" w:tplc="FF4CBF6A" w:tentative="1">
      <w:start w:val="1"/>
      <w:numFmt w:val="lowerLetter"/>
      <w:lvlText w:val="%2."/>
      <w:lvlJc w:val="left"/>
      <w:pPr>
        <w:ind w:left="1440" w:hanging="360"/>
      </w:pPr>
    </w:lvl>
    <w:lvl w:ilvl="2" w:tplc="C1D2223C" w:tentative="1">
      <w:start w:val="1"/>
      <w:numFmt w:val="lowerRoman"/>
      <w:lvlText w:val="%3."/>
      <w:lvlJc w:val="right"/>
      <w:pPr>
        <w:ind w:left="2160" w:hanging="180"/>
      </w:pPr>
    </w:lvl>
    <w:lvl w:ilvl="3" w:tplc="BEF0A41C" w:tentative="1">
      <w:start w:val="1"/>
      <w:numFmt w:val="decimal"/>
      <w:lvlText w:val="%4."/>
      <w:lvlJc w:val="left"/>
      <w:pPr>
        <w:ind w:left="2880" w:hanging="360"/>
      </w:pPr>
    </w:lvl>
    <w:lvl w:ilvl="4" w:tplc="5C56E394" w:tentative="1">
      <w:start w:val="1"/>
      <w:numFmt w:val="lowerLetter"/>
      <w:lvlText w:val="%5."/>
      <w:lvlJc w:val="left"/>
      <w:pPr>
        <w:ind w:left="3600" w:hanging="360"/>
      </w:pPr>
    </w:lvl>
    <w:lvl w:ilvl="5" w:tplc="59CC3DF8" w:tentative="1">
      <w:start w:val="1"/>
      <w:numFmt w:val="lowerRoman"/>
      <w:lvlText w:val="%6."/>
      <w:lvlJc w:val="right"/>
      <w:pPr>
        <w:ind w:left="4320" w:hanging="180"/>
      </w:pPr>
    </w:lvl>
    <w:lvl w:ilvl="6" w:tplc="A65EEF42" w:tentative="1">
      <w:start w:val="1"/>
      <w:numFmt w:val="decimal"/>
      <w:lvlText w:val="%7."/>
      <w:lvlJc w:val="left"/>
      <w:pPr>
        <w:ind w:left="5040" w:hanging="360"/>
      </w:pPr>
    </w:lvl>
    <w:lvl w:ilvl="7" w:tplc="702E1FDC" w:tentative="1">
      <w:start w:val="1"/>
      <w:numFmt w:val="lowerLetter"/>
      <w:lvlText w:val="%8."/>
      <w:lvlJc w:val="left"/>
      <w:pPr>
        <w:ind w:left="5760" w:hanging="360"/>
      </w:pPr>
    </w:lvl>
    <w:lvl w:ilvl="8" w:tplc="8F8A3676" w:tentative="1">
      <w:start w:val="1"/>
      <w:numFmt w:val="lowerRoman"/>
      <w:lvlText w:val="%9."/>
      <w:lvlJc w:val="right"/>
      <w:pPr>
        <w:ind w:left="6480" w:hanging="180"/>
      </w:pPr>
    </w:lvl>
  </w:abstractNum>
  <w:num w:numId="1">
    <w:abstractNumId w:val="30"/>
  </w:num>
  <w:num w:numId="2">
    <w:abstractNumId w:val="5"/>
  </w:num>
  <w:num w:numId="3">
    <w:abstractNumId w:val="1"/>
  </w:num>
  <w:num w:numId="4">
    <w:abstractNumId w:val="11"/>
  </w:num>
  <w:num w:numId="5">
    <w:abstractNumId w:val="13"/>
  </w:num>
  <w:num w:numId="6">
    <w:abstractNumId w:val="20"/>
  </w:num>
  <w:num w:numId="7">
    <w:abstractNumId w:val="29"/>
  </w:num>
  <w:num w:numId="8">
    <w:abstractNumId w:val="8"/>
  </w:num>
  <w:num w:numId="9">
    <w:abstractNumId w:val="15"/>
  </w:num>
  <w:num w:numId="10">
    <w:abstractNumId w:val="24"/>
  </w:num>
  <w:num w:numId="11">
    <w:abstractNumId w:val="4"/>
  </w:num>
  <w:num w:numId="12">
    <w:abstractNumId w:val="22"/>
  </w:num>
  <w:num w:numId="13">
    <w:abstractNumId w:val="7"/>
  </w:num>
  <w:num w:numId="14">
    <w:abstractNumId w:val="9"/>
  </w:num>
  <w:num w:numId="15">
    <w:abstractNumId w:val="28"/>
  </w:num>
  <w:num w:numId="16">
    <w:abstractNumId w:val="19"/>
  </w:num>
  <w:num w:numId="17">
    <w:abstractNumId w:val="16"/>
  </w:num>
  <w:num w:numId="18">
    <w:abstractNumId w:val="26"/>
  </w:num>
  <w:num w:numId="19">
    <w:abstractNumId w:val="17"/>
  </w:num>
  <w:num w:numId="20">
    <w:abstractNumId w:val="31"/>
  </w:num>
  <w:num w:numId="21">
    <w:abstractNumId w:val="21"/>
  </w:num>
  <w:num w:numId="22">
    <w:abstractNumId w:val="12"/>
  </w:num>
  <w:num w:numId="23">
    <w:abstractNumId w:val="18"/>
  </w:num>
  <w:num w:numId="24">
    <w:abstractNumId w:val="3"/>
  </w:num>
  <w:num w:numId="25">
    <w:abstractNumId w:val="14"/>
  </w:num>
  <w:num w:numId="26">
    <w:abstractNumId w:val="27"/>
  </w:num>
  <w:num w:numId="27">
    <w:abstractNumId w:val="0"/>
  </w:num>
  <w:num w:numId="28">
    <w:abstractNumId w:val="32"/>
  </w:num>
  <w:num w:numId="29">
    <w:abstractNumId w:val="25"/>
  </w:num>
  <w:num w:numId="30">
    <w:abstractNumId w:val="6"/>
  </w:num>
  <w:num w:numId="31">
    <w:abstractNumId w:val="23"/>
  </w:num>
  <w:num w:numId="32">
    <w:abstractNumId w:val="2"/>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3"/>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1AF"/>
    <w:rsid w:val="00004FFB"/>
    <w:rsid w:val="00017677"/>
    <w:rsid w:val="000461B3"/>
    <w:rsid w:val="00057F30"/>
    <w:rsid w:val="00060A47"/>
    <w:rsid w:val="00065E45"/>
    <w:rsid w:val="000755D9"/>
    <w:rsid w:val="00085A30"/>
    <w:rsid w:val="00095953"/>
    <w:rsid w:val="000B58FD"/>
    <w:rsid w:val="000C0E66"/>
    <w:rsid w:val="000C31C2"/>
    <w:rsid w:val="00127491"/>
    <w:rsid w:val="0014536B"/>
    <w:rsid w:val="00155E50"/>
    <w:rsid w:val="001737AD"/>
    <w:rsid w:val="00173EA4"/>
    <w:rsid w:val="00173EF2"/>
    <w:rsid w:val="00195B56"/>
    <w:rsid w:val="001A3248"/>
    <w:rsid w:val="001F048A"/>
    <w:rsid w:val="00201873"/>
    <w:rsid w:val="00207873"/>
    <w:rsid w:val="002108F2"/>
    <w:rsid w:val="00221F10"/>
    <w:rsid w:val="00222175"/>
    <w:rsid w:val="00222D9E"/>
    <w:rsid w:val="00236261"/>
    <w:rsid w:val="002470BC"/>
    <w:rsid w:val="00277962"/>
    <w:rsid w:val="002A5788"/>
    <w:rsid w:val="002B0166"/>
    <w:rsid w:val="002C3732"/>
    <w:rsid w:val="002C443D"/>
    <w:rsid w:val="002C5D2A"/>
    <w:rsid w:val="002D26D9"/>
    <w:rsid w:val="002F33D5"/>
    <w:rsid w:val="00301F12"/>
    <w:rsid w:val="0030376E"/>
    <w:rsid w:val="0033148D"/>
    <w:rsid w:val="00335CD7"/>
    <w:rsid w:val="00336DD5"/>
    <w:rsid w:val="0034255E"/>
    <w:rsid w:val="00350C73"/>
    <w:rsid w:val="0036087B"/>
    <w:rsid w:val="00393AC8"/>
    <w:rsid w:val="00394328"/>
    <w:rsid w:val="003A03CD"/>
    <w:rsid w:val="003C3090"/>
    <w:rsid w:val="003C4B97"/>
    <w:rsid w:val="003E29DB"/>
    <w:rsid w:val="003E3194"/>
    <w:rsid w:val="003F66C8"/>
    <w:rsid w:val="004014E1"/>
    <w:rsid w:val="00432FA8"/>
    <w:rsid w:val="00440DEA"/>
    <w:rsid w:val="00452CEC"/>
    <w:rsid w:val="0046120D"/>
    <w:rsid w:val="00464336"/>
    <w:rsid w:val="00466FAA"/>
    <w:rsid w:val="00485B7C"/>
    <w:rsid w:val="00492533"/>
    <w:rsid w:val="0049391F"/>
    <w:rsid w:val="004C17DF"/>
    <w:rsid w:val="004C3F1B"/>
    <w:rsid w:val="004E13BC"/>
    <w:rsid w:val="004E6EF4"/>
    <w:rsid w:val="004F51AF"/>
    <w:rsid w:val="00513C9B"/>
    <w:rsid w:val="00550346"/>
    <w:rsid w:val="005641D5"/>
    <w:rsid w:val="005731D7"/>
    <w:rsid w:val="00583375"/>
    <w:rsid w:val="00587695"/>
    <w:rsid w:val="0059701F"/>
    <w:rsid w:val="005A516D"/>
    <w:rsid w:val="005A6A9E"/>
    <w:rsid w:val="005B6C5F"/>
    <w:rsid w:val="005C44BA"/>
    <w:rsid w:val="005C4E3C"/>
    <w:rsid w:val="005C57C8"/>
    <w:rsid w:val="005C7198"/>
    <w:rsid w:val="005E3334"/>
    <w:rsid w:val="005E4B99"/>
    <w:rsid w:val="005F643B"/>
    <w:rsid w:val="005F6541"/>
    <w:rsid w:val="00614C08"/>
    <w:rsid w:val="006176F1"/>
    <w:rsid w:val="00646061"/>
    <w:rsid w:val="00655A3F"/>
    <w:rsid w:val="006615DC"/>
    <w:rsid w:val="006767FA"/>
    <w:rsid w:val="0068097B"/>
    <w:rsid w:val="006911B6"/>
    <w:rsid w:val="006A3CCB"/>
    <w:rsid w:val="006A64AC"/>
    <w:rsid w:val="006B1885"/>
    <w:rsid w:val="006B1D5D"/>
    <w:rsid w:val="006B31ED"/>
    <w:rsid w:val="006D1ACB"/>
    <w:rsid w:val="006E7EB4"/>
    <w:rsid w:val="006F4CA7"/>
    <w:rsid w:val="0070133A"/>
    <w:rsid w:val="007158AC"/>
    <w:rsid w:val="007248FE"/>
    <w:rsid w:val="00731DF1"/>
    <w:rsid w:val="007359A7"/>
    <w:rsid w:val="00751434"/>
    <w:rsid w:val="007514E3"/>
    <w:rsid w:val="00761D0A"/>
    <w:rsid w:val="007A051C"/>
    <w:rsid w:val="007C0D20"/>
    <w:rsid w:val="007D3299"/>
    <w:rsid w:val="007D4309"/>
    <w:rsid w:val="007E3D05"/>
    <w:rsid w:val="007E62FA"/>
    <w:rsid w:val="007F00F2"/>
    <w:rsid w:val="007F50C1"/>
    <w:rsid w:val="007F7184"/>
    <w:rsid w:val="00804E5B"/>
    <w:rsid w:val="008079FB"/>
    <w:rsid w:val="00810C7F"/>
    <w:rsid w:val="00822394"/>
    <w:rsid w:val="00824D06"/>
    <w:rsid w:val="008507A8"/>
    <w:rsid w:val="00857AB0"/>
    <w:rsid w:val="00866484"/>
    <w:rsid w:val="008727D6"/>
    <w:rsid w:val="008957DD"/>
    <w:rsid w:val="008A06AC"/>
    <w:rsid w:val="008A48BE"/>
    <w:rsid w:val="008B0A6C"/>
    <w:rsid w:val="008D7468"/>
    <w:rsid w:val="008E5D6A"/>
    <w:rsid w:val="009029C6"/>
    <w:rsid w:val="0094096B"/>
    <w:rsid w:val="00941FB8"/>
    <w:rsid w:val="00944CC9"/>
    <w:rsid w:val="009514A0"/>
    <w:rsid w:val="009A1799"/>
    <w:rsid w:val="009B4712"/>
    <w:rsid w:val="009C43AD"/>
    <w:rsid w:val="009E6106"/>
    <w:rsid w:val="009F6E2A"/>
    <w:rsid w:val="00A05BEF"/>
    <w:rsid w:val="00A066CB"/>
    <w:rsid w:val="00A10216"/>
    <w:rsid w:val="00A31182"/>
    <w:rsid w:val="00A40D7D"/>
    <w:rsid w:val="00A5169A"/>
    <w:rsid w:val="00A77265"/>
    <w:rsid w:val="00A92CEE"/>
    <w:rsid w:val="00AA02BE"/>
    <w:rsid w:val="00AC02E8"/>
    <w:rsid w:val="00AC7B66"/>
    <w:rsid w:val="00AD35FD"/>
    <w:rsid w:val="00AF5427"/>
    <w:rsid w:val="00B20A7F"/>
    <w:rsid w:val="00B265C0"/>
    <w:rsid w:val="00B26603"/>
    <w:rsid w:val="00B5338D"/>
    <w:rsid w:val="00B53DD9"/>
    <w:rsid w:val="00B61CBC"/>
    <w:rsid w:val="00B8225E"/>
    <w:rsid w:val="00B87EED"/>
    <w:rsid w:val="00B91C98"/>
    <w:rsid w:val="00B92A2B"/>
    <w:rsid w:val="00B96B44"/>
    <w:rsid w:val="00BA0EF9"/>
    <w:rsid w:val="00BD5267"/>
    <w:rsid w:val="00BE2E59"/>
    <w:rsid w:val="00BE749C"/>
    <w:rsid w:val="00C016D3"/>
    <w:rsid w:val="00C15CA1"/>
    <w:rsid w:val="00C27813"/>
    <w:rsid w:val="00C304BA"/>
    <w:rsid w:val="00C318F3"/>
    <w:rsid w:val="00C44645"/>
    <w:rsid w:val="00C5124D"/>
    <w:rsid w:val="00CA1D21"/>
    <w:rsid w:val="00CB791B"/>
    <w:rsid w:val="00CC25CD"/>
    <w:rsid w:val="00CC74CF"/>
    <w:rsid w:val="00CD37FD"/>
    <w:rsid w:val="00CE5EF2"/>
    <w:rsid w:val="00CF4640"/>
    <w:rsid w:val="00D01C88"/>
    <w:rsid w:val="00D44336"/>
    <w:rsid w:val="00D56D0B"/>
    <w:rsid w:val="00D61614"/>
    <w:rsid w:val="00D642CF"/>
    <w:rsid w:val="00D73820"/>
    <w:rsid w:val="00D777CB"/>
    <w:rsid w:val="00D8527C"/>
    <w:rsid w:val="00D95475"/>
    <w:rsid w:val="00DC4CB1"/>
    <w:rsid w:val="00DF51F9"/>
    <w:rsid w:val="00DF58F4"/>
    <w:rsid w:val="00DF7774"/>
    <w:rsid w:val="00E054A2"/>
    <w:rsid w:val="00E05EBD"/>
    <w:rsid w:val="00E13E5C"/>
    <w:rsid w:val="00E26CD3"/>
    <w:rsid w:val="00E27300"/>
    <w:rsid w:val="00E3725E"/>
    <w:rsid w:val="00E43174"/>
    <w:rsid w:val="00EA0B58"/>
    <w:rsid w:val="00EB3E23"/>
    <w:rsid w:val="00EB6634"/>
    <w:rsid w:val="00F258FC"/>
    <w:rsid w:val="00F52AE9"/>
    <w:rsid w:val="00F80B23"/>
    <w:rsid w:val="00F85CD1"/>
    <w:rsid w:val="00FA107A"/>
    <w:rsid w:val="00FA4A6F"/>
    <w:rsid w:val="00FC367C"/>
    <w:rsid w:val="00FD548C"/>
    <w:rsid w:val="00FF737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4B025B"/>
  <w15:chartTrackingRefBased/>
  <w15:docId w15:val="{554B2F2D-D8B1-5C4D-B5F0-31D15FF2E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10C7F"/>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7C0D2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D95475"/>
    <w:pPr>
      <w:keepNext/>
      <w:keepLines/>
      <w:spacing w:before="40"/>
      <w:outlineLvl w:val="2"/>
    </w:pPr>
    <w:rPr>
      <w:rFonts w:asciiTheme="majorHAnsi" w:eastAsiaTheme="majorEastAsia" w:hAnsiTheme="majorHAnsi" w:cstheme="majorBidi"/>
      <w:color w:val="1F3763" w:themeColor="accent1" w:themeShade="7F"/>
    </w:rPr>
  </w:style>
  <w:style w:type="paragraph" w:styleId="Titolo4">
    <w:name w:val="heading 4"/>
    <w:basedOn w:val="Normale"/>
    <w:link w:val="Titolo4Carattere"/>
    <w:uiPriority w:val="9"/>
    <w:qFormat/>
    <w:rsid w:val="00B53DD9"/>
    <w:pPr>
      <w:spacing w:before="100" w:beforeAutospacing="1" w:after="100" w:afterAutospacing="1"/>
      <w:outlineLvl w:val="3"/>
    </w:pPr>
    <w:rPr>
      <w:b/>
      <w:bCs/>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B31ED"/>
    <w:pPr>
      <w:ind w:left="720"/>
      <w:contextualSpacing/>
    </w:pPr>
  </w:style>
  <w:style w:type="character" w:styleId="Collegamentoipertestuale">
    <w:name w:val="Hyperlink"/>
    <w:basedOn w:val="Carpredefinitoparagrafo"/>
    <w:uiPriority w:val="99"/>
    <w:unhideWhenUsed/>
    <w:rsid w:val="00CA1D21"/>
    <w:rPr>
      <w:color w:val="0563C1" w:themeColor="hyperlink"/>
      <w:u w:val="single"/>
    </w:rPr>
  </w:style>
  <w:style w:type="character" w:customStyle="1" w:styleId="Menzionenonrisolta1">
    <w:name w:val="Menzione non risolta1"/>
    <w:basedOn w:val="Carpredefinitoparagrafo"/>
    <w:uiPriority w:val="99"/>
    <w:semiHidden/>
    <w:unhideWhenUsed/>
    <w:rsid w:val="00CA1D21"/>
    <w:rPr>
      <w:color w:val="605E5C"/>
      <w:shd w:val="clear" w:color="auto" w:fill="E1DFDD"/>
    </w:rPr>
  </w:style>
  <w:style w:type="character" w:styleId="Collegamentovisitato">
    <w:name w:val="FollowedHyperlink"/>
    <w:basedOn w:val="Carpredefinitoparagrafo"/>
    <w:uiPriority w:val="99"/>
    <w:semiHidden/>
    <w:unhideWhenUsed/>
    <w:rsid w:val="00CA1D21"/>
    <w:rPr>
      <w:color w:val="954F72" w:themeColor="followedHyperlink"/>
      <w:u w:val="single"/>
    </w:rPr>
  </w:style>
  <w:style w:type="paragraph" w:styleId="NormaleWeb">
    <w:name w:val="Normal (Web)"/>
    <w:basedOn w:val="Normale"/>
    <w:uiPriority w:val="99"/>
    <w:unhideWhenUsed/>
    <w:rsid w:val="005A6A9E"/>
    <w:pPr>
      <w:spacing w:before="100" w:beforeAutospacing="1" w:after="100" w:afterAutospacing="1"/>
    </w:pPr>
  </w:style>
  <w:style w:type="paragraph" w:customStyle="1" w:styleId="citation">
    <w:name w:val="citation"/>
    <w:basedOn w:val="Normale"/>
    <w:rsid w:val="008079FB"/>
    <w:pPr>
      <w:spacing w:before="100" w:beforeAutospacing="1" w:after="100" w:afterAutospacing="1"/>
    </w:pPr>
  </w:style>
  <w:style w:type="character" w:styleId="Enfasicorsivo">
    <w:name w:val="Emphasis"/>
    <w:basedOn w:val="Carpredefinitoparagrafo"/>
    <w:uiPriority w:val="20"/>
    <w:qFormat/>
    <w:rsid w:val="008079FB"/>
    <w:rPr>
      <w:i/>
      <w:iCs/>
    </w:rPr>
  </w:style>
  <w:style w:type="character" w:customStyle="1" w:styleId="occurrence">
    <w:name w:val="occurrence"/>
    <w:basedOn w:val="Carpredefinitoparagrafo"/>
    <w:rsid w:val="008079FB"/>
  </w:style>
  <w:style w:type="character" w:customStyle="1" w:styleId="ref-lnk">
    <w:name w:val="ref-lnk"/>
    <w:basedOn w:val="Carpredefinitoparagrafo"/>
    <w:rsid w:val="005C44BA"/>
  </w:style>
  <w:style w:type="table" w:styleId="Grigliatabella">
    <w:name w:val="Table Grid"/>
    <w:basedOn w:val="Tabellanormale"/>
    <w:uiPriority w:val="39"/>
    <w:rsid w:val="00C278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4Carattere">
    <w:name w:val="Titolo 4 Carattere"/>
    <w:basedOn w:val="Carpredefinitoparagrafo"/>
    <w:link w:val="Titolo4"/>
    <w:uiPriority w:val="9"/>
    <w:rsid w:val="00B53DD9"/>
    <w:rPr>
      <w:rFonts w:ascii="Times New Roman" w:eastAsia="Times New Roman" w:hAnsi="Times New Roman" w:cs="Times New Roman"/>
      <w:b/>
      <w:bCs/>
      <w:lang w:eastAsia="it-IT"/>
    </w:rPr>
  </w:style>
  <w:style w:type="character" w:styleId="Enfasigrassetto">
    <w:name w:val="Strong"/>
    <w:basedOn w:val="Carpredefinitoparagrafo"/>
    <w:uiPriority w:val="22"/>
    <w:qFormat/>
    <w:rsid w:val="00B53DD9"/>
    <w:rPr>
      <w:b/>
      <w:bCs/>
    </w:rPr>
  </w:style>
  <w:style w:type="character" w:customStyle="1" w:styleId="ff8">
    <w:name w:val="ff8"/>
    <w:basedOn w:val="Carpredefinitoparagrafo"/>
    <w:rsid w:val="005641D5"/>
  </w:style>
  <w:style w:type="table" w:styleId="Grigliatabellachiara">
    <w:name w:val="Grid Table Light"/>
    <w:basedOn w:val="Tabellanormale"/>
    <w:uiPriority w:val="40"/>
    <w:rsid w:val="006E7EB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lasemplice4">
    <w:name w:val="Plain Table 4"/>
    <w:basedOn w:val="Tabellanormale"/>
    <w:uiPriority w:val="44"/>
    <w:rsid w:val="006E7EB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semplice-2">
    <w:name w:val="Plain Table 2"/>
    <w:basedOn w:val="Tabellanormale"/>
    <w:uiPriority w:val="42"/>
    <w:rsid w:val="003E319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itolo3Carattere">
    <w:name w:val="Titolo 3 Carattere"/>
    <w:basedOn w:val="Carpredefinitoparagrafo"/>
    <w:link w:val="Titolo3"/>
    <w:uiPriority w:val="9"/>
    <w:semiHidden/>
    <w:rsid w:val="00D95475"/>
    <w:rPr>
      <w:rFonts w:asciiTheme="majorHAnsi" w:eastAsiaTheme="majorEastAsia" w:hAnsiTheme="majorHAnsi" w:cstheme="majorBidi"/>
      <w:color w:val="1F3763" w:themeColor="accent1" w:themeShade="7F"/>
      <w:lang w:eastAsia="it-IT"/>
    </w:rPr>
  </w:style>
  <w:style w:type="character" w:styleId="Menzionenonrisolta">
    <w:name w:val="Unresolved Mention"/>
    <w:basedOn w:val="Carpredefinitoparagrafo"/>
    <w:uiPriority w:val="99"/>
    <w:rsid w:val="003A03CD"/>
    <w:rPr>
      <w:color w:val="605E5C"/>
      <w:shd w:val="clear" w:color="auto" w:fill="E1DFDD"/>
    </w:rPr>
  </w:style>
  <w:style w:type="character" w:customStyle="1" w:styleId="Titolo1Carattere">
    <w:name w:val="Titolo 1 Carattere"/>
    <w:basedOn w:val="Carpredefinitoparagrafo"/>
    <w:link w:val="Titolo1"/>
    <w:uiPriority w:val="9"/>
    <w:rsid w:val="007C0D20"/>
    <w:rPr>
      <w:rFonts w:asciiTheme="majorHAnsi" w:eastAsiaTheme="majorEastAsia" w:hAnsiTheme="majorHAnsi" w:cstheme="majorBidi"/>
      <w:color w:val="2F5496" w:themeColor="accent1" w:themeShade="BF"/>
      <w:sz w:val="32"/>
      <w:szCs w:val="32"/>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25804">
      <w:bodyDiv w:val="1"/>
      <w:marLeft w:val="0"/>
      <w:marRight w:val="0"/>
      <w:marTop w:val="0"/>
      <w:marBottom w:val="0"/>
      <w:divBdr>
        <w:top w:val="none" w:sz="0" w:space="0" w:color="auto"/>
        <w:left w:val="none" w:sz="0" w:space="0" w:color="auto"/>
        <w:bottom w:val="none" w:sz="0" w:space="0" w:color="auto"/>
        <w:right w:val="none" w:sz="0" w:space="0" w:color="auto"/>
      </w:divBdr>
    </w:div>
    <w:div w:id="16321678">
      <w:bodyDiv w:val="1"/>
      <w:marLeft w:val="0"/>
      <w:marRight w:val="0"/>
      <w:marTop w:val="0"/>
      <w:marBottom w:val="0"/>
      <w:divBdr>
        <w:top w:val="none" w:sz="0" w:space="0" w:color="auto"/>
        <w:left w:val="none" w:sz="0" w:space="0" w:color="auto"/>
        <w:bottom w:val="none" w:sz="0" w:space="0" w:color="auto"/>
        <w:right w:val="none" w:sz="0" w:space="0" w:color="auto"/>
      </w:divBdr>
    </w:div>
    <w:div w:id="18359348">
      <w:bodyDiv w:val="1"/>
      <w:marLeft w:val="0"/>
      <w:marRight w:val="0"/>
      <w:marTop w:val="0"/>
      <w:marBottom w:val="0"/>
      <w:divBdr>
        <w:top w:val="none" w:sz="0" w:space="0" w:color="auto"/>
        <w:left w:val="none" w:sz="0" w:space="0" w:color="auto"/>
        <w:bottom w:val="none" w:sz="0" w:space="0" w:color="auto"/>
        <w:right w:val="none" w:sz="0" w:space="0" w:color="auto"/>
      </w:divBdr>
    </w:div>
    <w:div w:id="23798610">
      <w:bodyDiv w:val="1"/>
      <w:marLeft w:val="0"/>
      <w:marRight w:val="0"/>
      <w:marTop w:val="0"/>
      <w:marBottom w:val="0"/>
      <w:divBdr>
        <w:top w:val="none" w:sz="0" w:space="0" w:color="auto"/>
        <w:left w:val="none" w:sz="0" w:space="0" w:color="auto"/>
        <w:bottom w:val="none" w:sz="0" w:space="0" w:color="auto"/>
        <w:right w:val="none" w:sz="0" w:space="0" w:color="auto"/>
      </w:divBdr>
    </w:div>
    <w:div w:id="31731748">
      <w:bodyDiv w:val="1"/>
      <w:marLeft w:val="0"/>
      <w:marRight w:val="0"/>
      <w:marTop w:val="0"/>
      <w:marBottom w:val="0"/>
      <w:divBdr>
        <w:top w:val="none" w:sz="0" w:space="0" w:color="auto"/>
        <w:left w:val="none" w:sz="0" w:space="0" w:color="auto"/>
        <w:bottom w:val="none" w:sz="0" w:space="0" w:color="auto"/>
        <w:right w:val="none" w:sz="0" w:space="0" w:color="auto"/>
      </w:divBdr>
    </w:div>
    <w:div w:id="35012784">
      <w:bodyDiv w:val="1"/>
      <w:marLeft w:val="0"/>
      <w:marRight w:val="0"/>
      <w:marTop w:val="0"/>
      <w:marBottom w:val="0"/>
      <w:divBdr>
        <w:top w:val="none" w:sz="0" w:space="0" w:color="auto"/>
        <w:left w:val="none" w:sz="0" w:space="0" w:color="auto"/>
        <w:bottom w:val="none" w:sz="0" w:space="0" w:color="auto"/>
        <w:right w:val="none" w:sz="0" w:space="0" w:color="auto"/>
      </w:divBdr>
    </w:div>
    <w:div w:id="61298065">
      <w:bodyDiv w:val="1"/>
      <w:marLeft w:val="0"/>
      <w:marRight w:val="0"/>
      <w:marTop w:val="0"/>
      <w:marBottom w:val="0"/>
      <w:divBdr>
        <w:top w:val="none" w:sz="0" w:space="0" w:color="auto"/>
        <w:left w:val="none" w:sz="0" w:space="0" w:color="auto"/>
        <w:bottom w:val="none" w:sz="0" w:space="0" w:color="auto"/>
        <w:right w:val="none" w:sz="0" w:space="0" w:color="auto"/>
      </w:divBdr>
    </w:div>
    <w:div w:id="77407316">
      <w:bodyDiv w:val="1"/>
      <w:marLeft w:val="0"/>
      <w:marRight w:val="0"/>
      <w:marTop w:val="0"/>
      <w:marBottom w:val="0"/>
      <w:divBdr>
        <w:top w:val="none" w:sz="0" w:space="0" w:color="auto"/>
        <w:left w:val="none" w:sz="0" w:space="0" w:color="auto"/>
        <w:bottom w:val="none" w:sz="0" w:space="0" w:color="auto"/>
        <w:right w:val="none" w:sz="0" w:space="0" w:color="auto"/>
      </w:divBdr>
    </w:div>
    <w:div w:id="79527749">
      <w:bodyDiv w:val="1"/>
      <w:marLeft w:val="0"/>
      <w:marRight w:val="0"/>
      <w:marTop w:val="0"/>
      <w:marBottom w:val="0"/>
      <w:divBdr>
        <w:top w:val="none" w:sz="0" w:space="0" w:color="auto"/>
        <w:left w:val="none" w:sz="0" w:space="0" w:color="auto"/>
        <w:bottom w:val="none" w:sz="0" w:space="0" w:color="auto"/>
        <w:right w:val="none" w:sz="0" w:space="0" w:color="auto"/>
      </w:divBdr>
    </w:div>
    <w:div w:id="86313747">
      <w:bodyDiv w:val="1"/>
      <w:marLeft w:val="0"/>
      <w:marRight w:val="0"/>
      <w:marTop w:val="0"/>
      <w:marBottom w:val="0"/>
      <w:divBdr>
        <w:top w:val="none" w:sz="0" w:space="0" w:color="auto"/>
        <w:left w:val="none" w:sz="0" w:space="0" w:color="auto"/>
        <w:bottom w:val="none" w:sz="0" w:space="0" w:color="auto"/>
        <w:right w:val="none" w:sz="0" w:space="0" w:color="auto"/>
      </w:divBdr>
    </w:div>
    <w:div w:id="95443722">
      <w:bodyDiv w:val="1"/>
      <w:marLeft w:val="0"/>
      <w:marRight w:val="0"/>
      <w:marTop w:val="0"/>
      <w:marBottom w:val="0"/>
      <w:divBdr>
        <w:top w:val="none" w:sz="0" w:space="0" w:color="auto"/>
        <w:left w:val="none" w:sz="0" w:space="0" w:color="auto"/>
        <w:bottom w:val="none" w:sz="0" w:space="0" w:color="auto"/>
        <w:right w:val="none" w:sz="0" w:space="0" w:color="auto"/>
      </w:divBdr>
    </w:div>
    <w:div w:id="101583380">
      <w:bodyDiv w:val="1"/>
      <w:marLeft w:val="0"/>
      <w:marRight w:val="0"/>
      <w:marTop w:val="0"/>
      <w:marBottom w:val="0"/>
      <w:divBdr>
        <w:top w:val="none" w:sz="0" w:space="0" w:color="auto"/>
        <w:left w:val="none" w:sz="0" w:space="0" w:color="auto"/>
        <w:bottom w:val="none" w:sz="0" w:space="0" w:color="auto"/>
        <w:right w:val="none" w:sz="0" w:space="0" w:color="auto"/>
      </w:divBdr>
    </w:div>
    <w:div w:id="108552801">
      <w:bodyDiv w:val="1"/>
      <w:marLeft w:val="0"/>
      <w:marRight w:val="0"/>
      <w:marTop w:val="0"/>
      <w:marBottom w:val="0"/>
      <w:divBdr>
        <w:top w:val="none" w:sz="0" w:space="0" w:color="auto"/>
        <w:left w:val="none" w:sz="0" w:space="0" w:color="auto"/>
        <w:bottom w:val="none" w:sz="0" w:space="0" w:color="auto"/>
        <w:right w:val="none" w:sz="0" w:space="0" w:color="auto"/>
      </w:divBdr>
    </w:div>
    <w:div w:id="110825747">
      <w:bodyDiv w:val="1"/>
      <w:marLeft w:val="0"/>
      <w:marRight w:val="0"/>
      <w:marTop w:val="0"/>
      <w:marBottom w:val="0"/>
      <w:divBdr>
        <w:top w:val="none" w:sz="0" w:space="0" w:color="auto"/>
        <w:left w:val="none" w:sz="0" w:space="0" w:color="auto"/>
        <w:bottom w:val="none" w:sz="0" w:space="0" w:color="auto"/>
        <w:right w:val="none" w:sz="0" w:space="0" w:color="auto"/>
      </w:divBdr>
    </w:div>
    <w:div w:id="112675657">
      <w:bodyDiv w:val="1"/>
      <w:marLeft w:val="0"/>
      <w:marRight w:val="0"/>
      <w:marTop w:val="0"/>
      <w:marBottom w:val="0"/>
      <w:divBdr>
        <w:top w:val="none" w:sz="0" w:space="0" w:color="auto"/>
        <w:left w:val="none" w:sz="0" w:space="0" w:color="auto"/>
        <w:bottom w:val="none" w:sz="0" w:space="0" w:color="auto"/>
        <w:right w:val="none" w:sz="0" w:space="0" w:color="auto"/>
      </w:divBdr>
    </w:div>
    <w:div w:id="115637553">
      <w:bodyDiv w:val="1"/>
      <w:marLeft w:val="0"/>
      <w:marRight w:val="0"/>
      <w:marTop w:val="0"/>
      <w:marBottom w:val="0"/>
      <w:divBdr>
        <w:top w:val="none" w:sz="0" w:space="0" w:color="auto"/>
        <w:left w:val="none" w:sz="0" w:space="0" w:color="auto"/>
        <w:bottom w:val="none" w:sz="0" w:space="0" w:color="auto"/>
        <w:right w:val="none" w:sz="0" w:space="0" w:color="auto"/>
      </w:divBdr>
    </w:div>
    <w:div w:id="132716658">
      <w:bodyDiv w:val="1"/>
      <w:marLeft w:val="0"/>
      <w:marRight w:val="0"/>
      <w:marTop w:val="0"/>
      <w:marBottom w:val="0"/>
      <w:divBdr>
        <w:top w:val="none" w:sz="0" w:space="0" w:color="auto"/>
        <w:left w:val="none" w:sz="0" w:space="0" w:color="auto"/>
        <w:bottom w:val="none" w:sz="0" w:space="0" w:color="auto"/>
        <w:right w:val="none" w:sz="0" w:space="0" w:color="auto"/>
      </w:divBdr>
    </w:div>
    <w:div w:id="140930426">
      <w:bodyDiv w:val="1"/>
      <w:marLeft w:val="0"/>
      <w:marRight w:val="0"/>
      <w:marTop w:val="0"/>
      <w:marBottom w:val="0"/>
      <w:divBdr>
        <w:top w:val="none" w:sz="0" w:space="0" w:color="auto"/>
        <w:left w:val="none" w:sz="0" w:space="0" w:color="auto"/>
        <w:bottom w:val="none" w:sz="0" w:space="0" w:color="auto"/>
        <w:right w:val="none" w:sz="0" w:space="0" w:color="auto"/>
      </w:divBdr>
    </w:div>
    <w:div w:id="145053379">
      <w:bodyDiv w:val="1"/>
      <w:marLeft w:val="0"/>
      <w:marRight w:val="0"/>
      <w:marTop w:val="0"/>
      <w:marBottom w:val="0"/>
      <w:divBdr>
        <w:top w:val="none" w:sz="0" w:space="0" w:color="auto"/>
        <w:left w:val="none" w:sz="0" w:space="0" w:color="auto"/>
        <w:bottom w:val="none" w:sz="0" w:space="0" w:color="auto"/>
        <w:right w:val="none" w:sz="0" w:space="0" w:color="auto"/>
      </w:divBdr>
    </w:div>
    <w:div w:id="197592452">
      <w:bodyDiv w:val="1"/>
      <w:marLeft w:val="0"/>
      <w:marRight w:val="0"/>
      <w:marTop w:val="0"/>
      <w:marBottom w:val="0"/>
      <w:divBdr>
        <w:top w:val="none" w:sz="0" w:space="0" w:color="auto"/>
        <w:left w:val="none" w:sz="0" w:space="0" w:color="auto"/>
        <w:bottom w:val="none" w:sz="0" w:space="0" w:color="auto"/>
        <w:right w:val="none" w:sz="0" w:space="0" w:color="auto"/>
      </w:divBdr>
    </w:div>
    <w:div w:id="198401205">
      <w:bodyDiv w:val="1"/>
      <w:marLeft w:val="0"/>
      <w:marRight w:val="0"/>
      <w:marTop w:val="0"/>
      <w:marBottom w:val="0"/>
      <w:divBdr>
        <w:top w:val="none" w:sz="0" w:space="0" w:color="auto"/>
        <w:left w:val="none" w:sz="0" w:space="0" w:color="auto"/>
        <w:bottom w:val="none" w:sz="0" w:space="0" w:color="auto"/>
        <w:right w:val="none" w:sz="0" w:space="0" w:color="auto"/>
      </w:divBdr>
    </w:div>
    <w:div w:id="203295269">
      <w:bodyDiv w:val="1"/>
      <w:marLeft w:val="0"/>
      <w:marRight w:val="0"/>
      <w:marTop w:val="0"/>
      <w:marBottom w:val="0"/>
      <w:divBdr>
        <w:top w:val="none" w:sz="0" w:space="0" w:color="auto"/>
        <w:left w:val="none" w:sz="0" w:space="0" w:color="auto"/>
        <w:bottom w:val="none" w:sz="0" w:space="0" w:color="auto"/>
        <w:right w:val="none" w:sz="0" w:space="0" w:color="auto"/>
      </w:divBdr>
    </w:div>
    <w:div w:id="246043208">
      <w:bodyDiv w:val="1"/>
      <w:marLeft w:val="0"/>
      <w:marRight w:val="0"/>
      <w:marTop w:val="0"/>
      <w:marBottom w:val="0"/>
      <w:divBdr>
        <w:top w:val="none" w:sz="0" w:space="0" w:color="auto"/>
        <w:left w:val="none" w:sz="0" w:space="0" w:color="auto"/>
        <w:bottom w:val="none" w:sz="0" w:space="0" w:color="auto"/>
        <w:right w:val="none" w:sz="0" w:space="0" w:color="auto"/>
      </w:divBdr>
    </w:div>
    <w:div w:id="247156811">
      <w:bodyDiv w:val="1"/>
      <w:marLeft w:val="0"/>
      <w:marRight w:val="0"/>
      <w:marTop w:val="0"/>
      <w:marBottom w:val="0"/>
      <w:divBdr>
        <w:top w:val="none" w:sz="0" w:space="0" w:color="auto"/>
        <w:left w:val="none" w:sz="0" w:space="0" w:color="auto"/>
        <w:bottom w:val="none" w:sz="0" w:space="0" w:color="auto"/>
        <w:right w:val="none" w:sz="0" w:space="0" w:color="auto"/>
      </w:divBdr>
    </w:div>
    <w:div w:id="266935237">
      <w:bodyDiv w:val="1"/>
      <w:marLeft w:val="0"/>
      <w:marRight w:val="0"/>
      <w:marTop w:val="0"/>
      <w:marBottom w:val="0"/>
      <w:divBdr>
        <w:top w:val="none" w:sz="0" w:space="0" w:color="auto"/>
        <w:left w:val="none" w:sz="0" w:space="0" w:color="auto"/>
        <w:bottom w:val="none" w:sz="0" w:space="0" w:color="auto"/>
        <w:right w:val="none" w:sz="0" w:space="0" w:color="auto"/>
      </w:divBdr>
    </w:div>
    <w:div w:id="305669299">
      <w:bodyDiv w:val="1"/>
      <w:marLeft w:val="0"/>
      <w:marRight w:val="0"/>
      <w:marTop w:val="0"/>
      <w:marBottom w:val="0"/>
      <w:divBdr>
        <w:top w:val="none" w:sz="0" w:space="0" w:color="auto"/>
        <w:left w:val="none" w:sz="0" w:space="0" w:color="auto"/>
        <w:bottom w:val="none" w:sz="0" w:space="0" w:color="auto"/>
        <w:right w:val="none" w:sz="0" w:space="0" w:color="auto"/>
      </w:divBdr>
      <w:divsChild>
        <w:div w:id="629477162">
          <w:marLeft w:val="0"/>
          <w:marRight w:val="0"/>
          <w:marTop w:val="0"/>
          <w:marBottom w:val="0"/>
          <w:divBdr>
            <w:top w:val="none" w:sz="0" w:space="0" w:color="auto"/>
            <w:left w:val="none" w:sz="0" w:space="0" w:color="auto"/>
            <w:bottom w:val="none" w:sz="0" w:space="0" w:color="auto"/>
            <w:right w:val="none" w:sz="0" w:space="0" w:color="auto"/>
          </w:divBdr>
        </w:div>
        <w:div w:id="960377303">
          <w:marLeft w:val="0"/>
          <w:marRight w:val="0"/>
          <w:marTop w:val="0"/>
          <w:marBottom w:val="0"/>
          <w:divBdr>
            <w:top w:val="none" w:sz="0" w:space="0" w:color="auto"/>
            <w:left w:val="none" w:sz="0" w:space="0" w:color="auto"/>
            <w:bottom w:val="none" w:sz="0" w:space="0" w:color="auto"/>
            <w:right w:val="none" w:sz="0" w:space="0" w:color="auto"/>
          </w:divBdr>
        </w:div>
      </w:divsChild>
    </w:div>
    <w:div w:id="308216174">
      <w:bodyDiv w:val="1"/>
      <w:marLeft w:val="0"/>
      <w:marRight w:val="0"/>
      <w:marTop w:val="0"/>
      <w:marBottom w:val="0"/>
      <w:divBdr>
        <w:top w:val="none" w:sz="0" w:space="0" w:color="auto"/>
        <w:left w:val="none" w:sz="0" w:space="0" w:color="auto"/>
        <w:bottom w:val="none" w:sz="0" w:space="0" w:color="auto"/>
        <w:right w:val="none" w:sz="0" w:space="0" w:color="auto"/>
      </w:divBdr>
    </w:div>
    <w:div w:id="336269484">
      <w:bodyDiv w:val="1"/>
      <w:marLeft w:val="0"/>
      <w:marRight w:val="0"/>
      <w:marTop w:val="0"/>
      <w:marBottom w:val="0"/>
      <w:divBdr>
        <w:top w:val="none" w:sz="0" w:space="0" w:color="auto"/>
        <w:left w:val="none" w:sz="0" w:space="0" w:color="auto"/>
        <w:bottom w:val="none" w:sz="0" w:space="0" w:color="auto"/>
        <w:right w:val="none" w:sz="0" w:space="0" w:color="auto"/>
      </w:divBdr>
    </w:div>
    <w:div w:id="342366656">
      <w:bodyDiv w:val="1"/>
      <w:marLeft w:val="0"/>
      <w:marRight w:val="0"/>
      <w:marTop w:val="0"/>
      <w:marBottom w:val="0"/>
      <w:divBdr>
        <w:top w:val="none" w:sz="0" w:space="0" w:color="auto"/>
        <w:left w:val="none" w:sz="0" w:space="0" w:color="auto"/>
        <w:bottom w:val="none" w:sz="0" w:space="0" w:color="auto"/>
        <w:right w:val="none" w:sz="0" w:space="0" w:color="auto"/>
      </w:divBdr>
    </w:div>
    <w:div w:id="358774274">
      <w:bodyDiv w:val="1"/>
      <w:marLeft w:val="0"/>
      <w:marRight w:val="0"/>
      <w:marTop w:val="0"/>
      <w:marBottom w:val="0"/>
      <w:divBdr>
        <w:top w:val="none" w:sz="0" w:space="0" w:color="auto"/>
        <w:left w:val="none" w:sz="0" w:space="0" w:color="auto"/>
        <w:bottom w:val="none" w:sz="0" w:space="0" w:color="auto"/>
        <w:right w:val="none" w:sz="0" w:space="0" w:color="auto"/>
      </w:divBdr>
    </w:div>
    <w:div w:id="398215328">
      <w:bodyDiv w:val="1"/>
      <w:marLeft w:val="0"/>
      <w:marRight w:val="0"/>
      <w:marTop w:val="0"/>
      <w:marBottom w:val="0"/>
      <w:divBdr>
        <w:top w:val="none" w:sz="0" w:space="0" w:color="auto"/>
        <w:left w:val="none" w:sz="0" w:space="0" w:color="auto"/>
        <w:bottom w:val="none" w:sz="0" w:space="0" w:color="auto"/>
        <w:right w:val="none" w:sz="0" w:space="0" w:color="auto"/>
      </w:divBdr>
    </w:div>
    <w:div w:id="401757499">
      <w:bodyDiv w:val="1"/>
      <w:marLeft w:val="0"/>
      <w:marRight w:val="0"/>
      <w:marTop w:val="0"/>
      <w:marBottom w:val="0"/>
      <w:divBdr>
        <w:top w:val="none" w:sz="0" w:space="0" w:color="auto"/>
        <w:left w:val="none" w:sz="0" w:space="0" w:color="auto"/>
        <w:bottom w:val="none" w:sz="0" w:space="0" w:color="auto"/>
        <w:right w:val="none" w:sz="0" w:space="0" w:color="auto"/>
      </w:divBdr>
    </w:div>
    <w:div w:id="413404343">
      <w:bodyDiv w:val="1"/>
      <w:marLeft w:val="0"/>
      <w:marRight w:val="0"/>
      <w:marTop w:val="0"/>
      <w:marBottom w:val="0"/>
      <w:divBdr>
        <w:top w:val="none" w:sz="0" w:space="0" w:color="auto"/>
        <w:left w:val="none" w:sz="0" w:space="0" w:color="auto"/>
        <w:bottom w:val="none" w:sz="0" w:space="0" w:color="auto"/>
        <w:right w:val="none" w:sz="0" w:space="0" w:color="auto"/>
      </w:divBdr>
    </w:div>
    <w:div w:id="431705938">
      <w:bodyDiv w:val="1"/>
      <w:marLeft w:val="0"/>
      <w:marRight w:val="0"/>
      <w:marTop w:val="0"/>
      <w:marBottom w:val="0"/>
      <w:divBdr>
        <w:top w:val="none" w:sz="0" w:space="0" w:color="auto"/>
        <w:left w:val="none" w:sz="0" w:space="0" w:color="auto"/>
        <w:bottom w:val="none" w:sz="0" w:space="0" w:color="auto"/>
        <w:right w:val="none" w:sz="0" w:space="0" w:color="auto"/>
      </w:divBdr>
    </w:div>
    <w:div w:id="459611936">
      <w:bodyDiv w:val="1"/>
      <w:marLeft w:val="0"/>
      <w:marRight w:val="0"/>
      <w:marTop w:val="0"/>
      <w:marBottom w:val="0"/>
      <w:divBdr>
        <w:top w:val="none" w:sz="0" w:space="0" w:color="auto"/>
        <w:left w:val="none" w:sz="0" w:space="0" w:color="auto"/>
        <w:bottom w:val="none" w:sz="0" w:space="0" w:color="auto"/>
        <w:right w:val="none" w:sz="0" w:space="0" w:color="auto"/>
      </w:divBdr>
    </w:div>
    <w:div w:id="466436396">
      <w:bodyDiv w:val="1"/>
      <w:marLeft w:val="0"/>
      <w:marRight w:val="0"/>
      <w:marTop w:val="0"/>
      <w:marBottom w:val="0"/>
      <w:divBdr>
        <w:top w:val="none" w:sz="0" w:space="0" w:color="auto"/>
        <w:left w:val="none" w:sz="0" w:space="0" w:color="auto"/>
        <w:bottom w:val="none" w:sz="0" w:space="0" w:color="auto"/>
        <w:right w:val="none" w:sz="0" w:space="0" w:color="auto"/>
      </w:divBdr>
    </w:div>
    <w:div w:id="479342793">
      <w:bodyDiv w:val="1"/>
      <w:marLeft w:val="0"/>
      <w:marRight w:val="0"/>
      <w:marTop w:val="0"/>
      <w:marBottom w:val="0"/>
      <w:divBdr>
        <w:top w:val="none" w:sz="0" w:space="0" w:color="auto"/>
        <w:left w:val="none" w:sz="0" w:space="0" w:color="auto"/>
        <w:bottom w:val="none" w:sz="0" w:space="0" w:color="auto"/>
        <w:right w:val="none" w:sz="0" w:space="0" w:color="auto"/>
      </w:divBdr>
    </w:div>
    <w:div w:id="486676234">
      <w:bodyDiv w:val="1"/>
      <w:marLeft w:val="0"/>
      <w:marRight w:val="0"/>
      <w:marTop w:val="0"/>
      <w:marBottom w:val="0"/>
      <w:divBdr>
        <w:top w:val="none" w:sz="0" w:space="0" w:color="auto"/>
        <w:left w:val="none" w:sz="0" w:space="0" w:color="auto"/>
        <w:bottom w:val="none" w:sz="0" w:space="0" w:color="auto"/>
        <w:right w:val="none" w:sz="0" w:space="0" w:color="auto"/>
      </w:divBdr>
    </w:div>
    <w:div w:id="493183524">
      <w:bodyDiv w:val="1"/>
      <w:marLeft w:val="0"/>
      <w:marRight w:val="0"/>
      <w:marTop w:val="0"/>
      <w:marBottom w:val="0"/>
      <w:divBdr>
        <w:top w:val="none" w:sz="0" w:space="0" w:color="auto"/>
        <w:left w:val="none" w:sz="0" w:space="0" w:color="auto"/>
        <w:bottom w:val="none" w:sz="0" w:space="0" w:color="auto"/>
        <w:right w:val="none" w:sz="0" w:space="0" w:color="auto"/>
      </w:divBdr>
    </w:div>
    <w:div w:id="495731907">
      <w:bodyDiv w:val="1"/>
      <w:marLeft w:val="0"/>
      <w:marRight w:val="0"/>
      <w:marTop w:val="0"/>
      <w:marBottom w:val="0"/>
      <w:divBdr>
        <w:top w:val="none" w:sz="0" w:space="0" w:color="auto"/>
        <w:left w:val="none" w:sz="0" w:space="0" w:color="auto"/>
        <w:bottom w:val="none" w:sz="0" w:space="0" w:color="auto"/>
        <w:right w:val="none" w:sz="0" w:space="0" w:color="auto"/>
      </w:divBdr>
    </w:div>
    <w:div w:id="521750385">
      <w:bodyDiv w:val="1"/>
      <w:marLeft w:val="0"/>
      <w:marRight w:val="0"/>
      <w:marTop w:val="0"/>
      <w:marBottom w:val="0"/>
      <w:divBdr>
        <w:top w:val="none" w:sz="0" w:space="0" w:color="auto"/>
        <w:left w:val="none" w:sz="0" w:space="0" w:color="auto"/>
        <w:bottom w:val="none" w:sz="0" w:space="0" w:color="auto"/>
        <w:right w:val="none" w:sz="0" w:space="0" w:color="auto"/>
      </w:divBdr>
      <w:divsChild>
        <w:div w:id="2085830423">
          <w:marLeft w:val="0"/>
          <w:marRight w:val="0"/>
          <w:marTop w:val="0"/>
          <w:marBottom w:val="0"/>
          <w:divBdr>
            <w:top w:val="none" w:sz="0" w:space="0" w:color="auto"/>
            <w:left w:val="none" w:sz="0" w:space="0" w:color="auto"/>
            <w:bottom w:val="none" w:sz="0" w:space="0" w:color="auto"/>
            <w:right w:val="none" w:sz="0" w:space="0" w:color="auto"/>
          </w:divBdr>
        </w:div>
      </w:divsChild>
    </w:div>
    <w:div w:id="527108832">
      <w:bodyDiv w:val="1"/>
      <w:marLeft w:val="0"/>
      <w:marRight w:val="0"/>
      <w:marTop w:val="0"/>
      <w:marBottom w:val="0"/>
      <w:divBdr>
        <w:top w:val="none" w:sz="0" w:space="0" w:color="auto"/>
        <w:left w:val="none" w:sz="0" w:space="0" w:color="auto"/>
        <w:bottom w:val="none" w:sz="0" w:space="0" w:color="auto"/>
        <w:right w:val="none" w:sz="0" w:space="0" w:color="auto"/>
      </w:divBdr>
    </w:div>
    <w:div w:id="533885847">
      <w:bodyDiv w:val="1"/>
      <w:marLeft w:val="0"/>
      <w:marRight w:val="0"/>
      <w:marTop w:val="0"/>
      <w:marBottom w:val="0"/>
      <w:divBdr>
        <w:top w:val="none" w:sz="0" w:space="0" w:color="auto"/>
        <w:left w:val="none" w:sz="0" w:space="0" w:color="auto"/>
        <w:bottom w:val="none" w:sz="0" w:space="0" w:color="auto"/>
        <w:right w:val="none" w:sz="0" w:space="0" w:color="auto"/>
      </w:divBdr>
      <w:divsChild>
        <w:div w:id="2120760719">
          <w:marLeft w:val="0"/>
          <w:marRight w:val="0"/>
          <w:marTop w:val="0"/>
          <w:marBottom w:val="0"/>
          <w:divBdr>
            <w:top w:val="none" w:sz="0" w:space="0" w:color="auto"/>
            <w:left w:val="none" w:sz="0" w:space="0" w:color="auto"/>
            <w:bottom w:val="none" w:sz="0" w:space="0" w:color="auto"/>
            <w:right w:val="none" w:sz="0" w:space="0" w:color="auto"/>
          </w:divBdr>
        </w:div>
      </w:divsChild>
    </w:div>
    <w:div w:id="548802418">
      <w:bodyDiv w:val="1"/>
      <w:marLeft w:val="0"/>
      <w:marRight w:val="0"/>
      <w:marTop w:val="0"/>
      <w:marBottom w:val="0"/>
      <w:divBdr>
        <w:top w:val="none" w:sz="0" w:space="0" w:color="auto"/>
        <w:left w:val="none" w:sz="0" w:space="0" w:color="auto"/>
        <w:bottom w:val="none" w:sz="0" w:space="0" w:color="auto"/>
        <w:right w:val="none" w:sz="0" w:space="0" w:color="auto"/>
      </w:divBdr>
    </w:div>
    <w:div w:id="553976781">
      <w:bodyDiv w:val="1"/>
      <w:marLeft w:val="0"/>
      <w:marRight w:val="0"/>
      <w:marTop w:val="0"/>
      <w:marBottom w:val="0"/>
      <w:divBdr>
        <w:top w:val="none" w:sz="0" w:space="0" w:color="auto"/>
        <w:left w:val="none" w:sz="0" w:space="0" w:color="auto"/>
        <w:bottom w:val="none" w:sz="0" w:space="0" w:color="auto"/>
        <w:right w:val="none" w:sz="0" w:space="0" w:color="auto"/>
      </w:divBdr>
    </w:div>
    <w:div w:id="556554635">
      <w:bodyDiv w:val="1"/>
      <w:marLeft w:val="0"/>
      <w:marRight w:val="0"/>
      <w:marTop w:val="0"/>
      <w:marBottom w:val="0"/>
      <w:divBdr>
        <w:top w:val="none" w:sz="0" w:space="0" w:color="auto"/>
        <w:left w:val="none" w:sz="0" w:space="0" w:color="auto"/>
        <w:bottom w:val="none" w:sz="0" w:space="0" w:color="auto"/>
        <w:right w:val="none" w:sz="0" w:space="0" w:color="auto"/>
      </w:divBdr>
    </w:div>
    <w:div w:id="561599049">
      <w:bodyDiv w:val="1"/>
      <w:marLeft w:val="0"/>
      <w:marRight w:val="0"/>
      <w:marTop w:val="0"/>
      <w:marBottom w:val="0"/>
      <w:divBdr>
        <w:top w:val="none" w:sz="0" w:space="0" w:color="auto"/>
        <w:left w:val="none" w:sz="0" w:space="0" w:color="auto"/>
        <w:bottom w:val="none" w:sz="0" w:space="0" w:color="auto"/>
        <w:right w:val="none" w:sz="0" w:space="0" w:color="auto"/>
      </w:divBdr>
    </w:div>
    <w:div w:id="564415622">
      <w:bodyDiv w:val="1"/>
      <w:marLeft w:val="0"/>
      <w:marRight w:val="0"/>
      <w:marTop w:val="0"/>
      <w:marBottom w:val="0"/>
      <w:divBdr>
        <w:top w:val="none" w:sz="0" w:space="0" w:color="auto"/>
        <w:left w:val="none" w:sz="0" w:space="0" w:color="auto"/>
        <w:bottom w:val="none" w:sz="0" w:space="0" w:color="auto"/>
        <w:right w:val="none" w:sz="0" w:space="0" w:color="auto"/>
      </w:divBdr>
    </w:div>
    <w:div w:id="582300445">
      <w:bodyDiv w:val="1"/>
      <w:marLeft w:val="0"/>
      <w:marRight w:val="0"/>
      <w:marTop w:val="0"/>
      <w:marBottom w:val="0"/>
      <w:divBdr>
        <w:top w:val="none" w:sz="0" w:space="0" w:color="auto"/>
        <w:left w:val="none" w:sz="0" w:space="0" w:color="auto"/>
        <w:bottom w:val="none" w:sz="0" w:space="0" w:color="auto"/>
        <w:right w:val="none" w:sz="0" w:space="0" w:color="auto"/>
      </w:divBdr>
    </w:div>
    <w:div w:id="582957280">
      <w:bodyDiv w:val="1"/>
      <w:marLeft w:val="0"/>
      <w:marRight w:val="0"/>
      <w:marTop w:val="0"/>
      <w:marBottom w:val="0"/>
      <w:divBdr>
        <w:top w:val="none" w:sz="0" w:space="0" w:color="auto"/>
        <w:left w:val="none" w:sz="0" w:space="0" w:color="auto"/>
        <w:bottom w:val="none" w:sz="0" w:space="0" w:color="auto"/>
        <w:right w:val="none" w:sz="0" w:space="0" w:color="auto"/>
      </w:divBdr>
    </w:div>
    <w:div w:id="583686489">
      <w:bodyDiv w:val="1"/>
      <w:marLeft w:val="0"/>
      <w:marRight w:val="0"/>
      <w:marTop w:val="0"/>
      <w:marBottom w:val="0"/>
      <w:divBdr>
        <w:top w:val="none" w:sz="0" w:space="0" w:color="auto"/>
        <w:left w:val="none" w:sz="0" w:space="0" w:color="auto"/>
        <w:bottom w:val="none" w:sz="0" w:space="0" w:color="auto"/>
        <w:right w:val="none" w:sz="0" w:space="0" w:color="auto"/>
      </w:divBdr>
    </w:div>
    <w:div w:id="583799643">
      <w:bodyDiv w:val="1"/>
      <w:marLeft w:val="0"/>
      <w:marRight w:val="0"/>
      <w:marTop w:val="0"/>
      <w:marBottom w:val="0"/>
      <w:divBdr>
        <w:top w:val="none" w:sz="0" w:space="0" w:color="auto"/>
        <w:left w:val="none" w:sz="0" w:space="0" w:color="auto"/>
        <w:bottom w:val="none" w:sz="0" w:space="0" w:color="auto"/>
        <w:right w:val="none" w:sz="0" w:space="0" w:color="auto"/>
      </w:divBdr>
    </w:div>
    <w:div w:id="590315460">
      <w:bodyDiv w:val="1"/>
      <w:marLeft w:val="0"/>
      <w:marRight w:val="0"/>
      <w:marTop w:val="0"/>
      <w:marBottom w:val="0"/>
      <w:divBdr>
        <w:top w:val="none" w:sz="0" w:space="0" w:color="auto"/>
        <w:left w:val="none" w:sz="0" w:space="0" w:color="auto"/>
        <w:bottom w:val="none" w:sz="0" w:space="0" w:color="auto"/>
        <w:right w:val="none" w:sz="0" w:space="0" w:color="auto"/>
      </w:divBdr>
    </w:div>
    <w:div w:id="632685356">
      <w:bodyDiv w:val="1"/>
      <w:marLeft w:val="0"/>
      <w:marRight w:val="0"/>
      <w:marTop w:val="0"/>
      <w:marBottom w:val="0"/>
      <w:divBdr>
        <w:top w:val="none" w:sz="0" w:space="0" w:color="auto"/>
        <w:left w:val="none" w:sz="0" w:space="0" w:color="auto"/>
        <w:bottom w:val="none" w:sz="0" w:space="0" w:color="auto"/>
        <w:right w:val="none" w:sz="0" w:space="0" w:color="auto"/>
      </w:divBdr>
    </w:div>
    <w:div w:id="634869395">
      <w:bodyDiv w:val="1"/>
      <w:marLeft w:val="0"/>
      <w:marRight w:val="0"/>
      <w:marTop w:val="0"/>
      <w:marBottom w:val="0"/>
      <w:divBdr>
        <w:top w:val="none" w:sz="0" w:space="0" w:color="auto"/>
        <w:left w:val="none" w:sz="0" w:space="0" w:color="auto"/>
        <w:bottom w:val="none" w:sz="0" w:space="0" w:color="auto"/>
        <w:right w:val="none" w:sz="0" w:space="0" w:color="auto"/>
      </w:divBdr>
    </w:div>
    <w:div w:id="647520466">
      <w:bodyDiv w:val="1"/>
      <w:marLeft w:val="0"/>
      <w:marRight w:val="0"/>
      <w:marTop w:val="0"/>
      <w:marBottom w:val="0"/>
      <w:divBdr>
        <w:top w:val="none" w:sz="0" w:space="0" w:color="auto"/>
        <w:left w:val="none" w:sz="0" w:space="0" w:color="auto"/>
        <w:bottom w:val="none" w:sz="0" w:space="0" w:color="auto"/>
        <w:right w:val="none" w:sz="0" w:space="0" w:color="auto"/>
      </w:divBdr>
    </w:div>
    <w:div w:id="659961327">
      <w:bodyDiv w:val="1"/>
      <w:marLeft w:val="0"/>
      <w:marRight w:val="0"/>
      <w:marTop w:val="0"/>
      <w:marBottom w:val="0"/>
      <w:divBdr>
        <w:top w:val="none" w:sz="0" w:space="0" w:color="auto"/>
        <w:left w:val="none" w:sz="0" w:space="0" w:color="auto"/>
        <w:bottom w:val="none" w:sz="0" w:space="0" w:color="auto"/>
        <w:right w:val="none" w:sz="0" w:space="0" w:color="auto"/>
      </w:divBdr>
    </w:div>
    <w:div w:id="667899886">
      <w:bodyDiv w:val="1"/>
      <w:marLeft w:val="0"/>
      <w:marRight w:val="0"/>
      <w:marTop w:val="0"/>
      <w:marBottom w:val="0"/>
      <w:divBdr>
        <w:top w:val="none" w:sz="0" w:space="0" w:color="auto"/>
        <w:left w:val="none" w:sz="0" w:space="0" w:color="auto"/>
        <w:bottom w:val="none" w:sz="0" w:space="0" w:color="auto"/>
        <w:right w:val="none" w:sz="0" w:space="0" w:color="auto"/>
      </w:divBdr>
    </w:div>
    <w:div w:id="706758661">
      <w:bodyDiv w:val="1"/>
      <w:marLeft w:val="0"/>
      <w:marRight w:val="0"/>
      <w:marTop w:val="0"/>
      <w:marBottom w:val="0"/>
      <w:divBdr>
        <w:top w:val="none" w:sz="0" w:space="0" w:color="auto"/>
        <w:left w:val="none" w:sz="0" w:space="0" w:color="auto"/>
        <w:bottom w:val="none" w:sz="0" w:space="0" w:color="auto"/>
        <w:right w:val="none" w:sz="0" w:space="0" w:color="auto"/>
      </w:divBdr>
    </w:div>
    <w:div w:id="717896629">
      <w:bodyDiv w:val="1"/>
      <w:marLeft w:val="0"/>
      <w:marRight w:val="0"/>
      <w:marTop w:val="0"/>
      <w:marBottom w:val="0"/>
      <w:divBdr>
        <w:top w:val="none" w:sz="0" w:space="0" w:color="auto"/>
        <w:left w:val="none" w:sz="0" w:space="0" w:color="auto"/>
        <w:bottom w:val="none" w:sz="0" w:space="0" w:color="auto"/>
        <w:right w:val="none" w:sz="0" w:space="0" w:color="auto"/>
      </w:divBdr>
    </w:div>
    <w:div w:id="735015238">
      <w:bodyDiv w:val="1"/>
      <w:marLeft w:val="0"/>
      <w:marRight w:val="0"/>
      <w:marTop w:val="0"/>
      <w:marBottom w:val="0"/>
      <w:divBdr>
        <w:top w:val="none" w:sz="0" w:space="0" w:color="auto"/>
        <w:left w:val="none" w:sz="0" w:space="0" w:color="auto"/>
        <w:bottom w:val="none" w:sz="0" w:space="0" w:color="auto"/>
        <w:right w:val="none" w:sz="0" w:space="0" w:color="auto"/>
      </w:divBdr>
    </w:div>
    <w:div w:id="758480614">
      <w:bodyDiv w:val="1"/>
      <w:marLeft w:val="0"/>
      <w:marRight w:val="0"/>
      <w:marTop w:val="0"/>
      <w:marBottom w:val="0"/>
      <w:divBdr>
        <w:top w:val="none" w:sz="0" w:space="0" w:color="auto"/>
        <w:left w:val="none" w:sz="0" w:space="0" w:color="auto"/>
        <w:bottom w:val="none" w:sz="0" w:space="0" w:color="auto"/>
        <w:right w:val="none" w:sz="0" w:space="0" w:color="auto"/>
      </w:divBdr>
    </w:div>
    <w:div w:id="785585608">
      <w:bodyDiv w:val="1"/>
      <w:marLeft w:val="0"/>
      <w:marRight w:val="0"/>
      <w:marTop w:val="0"/>
      <w:marBottom w:val="0"/>
      <w:divBdr>
        <w:top w:val="none" w:sz="0" w:space="0" w:color="auto"/>
        <w:left w:val="none" w:sz="0" w:space="0" w:color="auto"/>
        <w:bottom w:val="none" w:sz="0" w:space="0" w:color="auto"/>
        <w:right w:val="none" w:sz="0" w:space="0" w:color="auto"/>
      </w:divBdr>
    </w:div>
    <w:div w:id="785930000">
      <w:bodyDiv w:val="1"/>
      <w:marLeft w:val="0"/>
      <w:marRight w:val="0"/>
      <w:marTop w:val="0"/>
      <w:marBottom w:val="0"/>
      <w:divBdr>
        <w:top w:val="none" w:sz="0" w:space="0" w:color="auto"/>
        <w:left w:val="none" w:sz="0" w:space="0" w:color="auto"/>
        <w:bottom w:val="none" w:sz="0" w:space="0" w:color="auto"/>
        <w:right w:val="none" w:sz="0" w:space="0" w:color="auto"/>
      </w:divBdr>
    </w:div>
    <w:div w:id="791559253">
      <w:bodyDiv w:val="1"/>
      <w:marLeft w:val="0"/>
      <w:marRight w:val="0"/>
      <w:marTop w:val="0"/>
      <w:marBottom w:val="0"/>
      <w:divBdr>
        <w:top w:val="none" w:sz="0" w:space="0" w:color="auto"/>
        <w:left w:val="none" w:sz="0" w:space="0" w:color="auto"/>
        <w:bottom w:val="none" w:sz="0" w:space="0" w:color="auto"/>
        <w:right w:val="none" w:sz="0" w:space="0" w:color="auto"/>
      </w:divBdr>
    </w:div>
    <w:div w:id="803350391">
      <w:bodyDiv w:val="1"/>
      <w:marLeft w:val="0"/>
      <w:marRight w:val="0"/>
      <w:marTop w:val="0"/>
      <w:marBottom w:val="0"/>
      <w:divBdr>
        <w:top w:val="none" w:sz="0" w:space="0" w:color="auto"/>
        <w:left w:val="none" w:sz="0" w:space="0" w:color="auto"/>
        <w:bottom w:val="none" w:sz="0" w:space="0" w:color="auto"/>
        <w:right w:val="none" w:sz="0" w:space="0" w:color="auto"/>
      </w:divBdr>
    </w:div>
    <w:div w:id="813135316">
      <w:bodyDiv w:val="1"/>
      <w:marLeft w:val="0"/>
      <w:marRight w:val="0"/>
      <w:marTop w:val="0"/>
      <w:marBottom w:val="0"/>
      <w:divBdr>
        <w:top w:val="none" w:sz="0" w:space="0" w:color="auto"/>
        <w:left w:val="none" w:sz="0" w:space="0" w:color="auto"/>
        <w:bottom w:val="none" w:sz="0" w:space="0" w:color="auto"/>
        <w:right w:val="none" w:sz="0" w:space="0" w:color="auto"/>
      </w:divBdr>
    </w:div>
    <w:div w:id="840898266">
      <w:bodyDiv w:val="1"/>
      <w:marLeft w:val="0"/>
      <w:marRight w:val="0"/>
      <w:marTop w:val="0"/>
      <w:marBottom w:val="0"/>
      <w:divBdr>
        <w:top w:val="none" w:sz="0" w:space="0" w:color="auto"/>
        <w:left w:val="none" w:sz="0" w:space="0" w:color="auto"/>
        <w:bottom w:val="none" w:sz="0" w:space="0" w:color="auto"/>
        <w:right w:val="none" w:sz="0" w:space="0" w:color="auto"/>
      </w:divBdr>
    </w:div>
    <w:div w:id="895776117">
      <w:bodyDiv w:val="1"/>
      <w:marLeft w:val="0"/>
      <w:marRight w:val="0"/>
      <w:marTop w:val="0"/>
      <w:marBottom w:val="0"/>
      <w:divBdr>
        <w:top w:val="none" w:sz="0" w:space="0" w:color="auto"/>
        <w:left w:val="none" w:sz="0" w:space="0" w:color="auto"/>
        <w:bottom w:val="none" w:sz="0" w:space="0" w:color="auto"/>
        <w:right w:val="none" w:sz="0" w:space="0" w:color="auto"/>
      </w:divBdr>
    </w:div>
    <w:div w:id="917058006">
      <w:bodyDiv w:val="1"/>
      <w:marLeft w:val="0"/>
      <w:marRight w:val="0"/>
      <w:marTop w:val="0"/>
      <w:marBottom w:val="0"/>
      <w:divBdr>
        <w:top w:val="none" w:sz="0" w:space="0" w:color="auto"/>
        <w:left w:val="none" w:sz="0" w:space="0" w:color="auto"/>
        <w:bottom w:val="none" w:sz="0" w:space="0" w:color="auto"/>
        <w:right w:val="none" w:sz="0" w:space="0" w:color="auto"/>
      </w:divBdr>
    </w:div>
    <w:div w:id="926117865">
      <w:bodyDiv w:val="1"/>
      <w:marLeft w:val="0"/>
      <w:marRight w:val="0"/>
      <w:marTop w:val="0"/>
      <w:marBottom w:val="0"/>
      <w:divBdr>
        <w:top w:val="none" w:sz="0" w:space="0" w:color="auto"/>
        <w:left w:val="none" w:sz="0" w:space="0" w:color="auto"/>
        <w:bottom w:val="none" w:sz="0" w:space="0" w:color="auto"/>
        <w:right w:val="none" w:sz="0" w:space="0" w:color="auto"/>
      </w:divBdr>
    </w:div>
    <w:div w:id="960653001">
      <w:bodyDiv w:val="1"/>
      <w:marLeft w:val="0"/>
      <w:marRight w:val="0"/>
      <w:marTop w:val="0"/>
      <w:marBottom w:val="0"/>
      <w:divBdr>
        <w:top w:val="none" w:sz="0" w:space="0" w:color="auto"/>
        <w:left w:val="none" w:sz="0" w:space="0" w:color="auto"/>
        <w:bottom w:val="none" w:sz="0" w:space="0" w:color="auto"/>
        <w:right w:val="none" w:sz="0" w:space="0" w:color="auto"/>
      </w:divBdr>
    </w:div>
    <w:div w:id="994188126">
      <w:bodyDiv w:val="1"/>
      <w:marLeft w:val="0"/>
      <w:marRight w:val="0"/>
      <w:marTop w:val="0"/>
      <w:marBottom w:val="0"/>
      <w:divBdr>
        <w:top w:val="none" w:sz="0" w:space="0" w:color="auto"/>
        <w:left w:val="none" w:sz="0" w:space="0" w:color="auto"/>
        <w:bottom w:val="none" w:sz="0" w:space="0" w:color="auto"/>
        <w:right w:val="none" w:sz="0" w:space="0" w:color="auto"/>
      </w:divBdr>
      <w:divsChild>
        <w:div w:id="1508442980">
          <w:marLeft w:val="0"/>
          <w:marRight w:val="0"/>
          <w:marTop w:val="0"/>
          <w:marBottom w:val="0"/>
          <w:divBdr>
            <w:top w:val="none" w:sz="0" w:space="0" w:color="auto"/>
            <w:left w:val="none" w:sz="0" w:space="0" w:color="auto"/>
            <w:bottom w:val="none" w:sz="0" w:space="0" w:color="auto"/>
            <w:right w:val="none" w:sz="0" w:space="0" w:color="auto"/>
          </w:divBdr>
        </w:div>
      </w:divsChild>
    </w:div>
    <w:div w:id="1026177670">
      <w:bodyDiv w:val="1"/>
      <w:marLeft w:val="0"/>
      <w:marRight w:val="0"/>
      <w:marTop w:val="0"/>
      <w:marBottom w:val="0"/>
      <w:divBdr>
        <w:top w:val="none" w:sz="0" w:space="0" w:color="auto"/>
        <w:left w:val="none" w:sz="0" w:space="0" w:color="auto"/>
        <w:bottom w:val="none" w:sz="0" w:space="0" w:color="auto"/>
        <w:right w:val="none" w:sz="0" w:space="0" w:color="auto"/>
      </w:divBdr>
    </w:div>
    <w:div w:id="1027558895">
      <w:bodyDiv w:val="1"/>
      <w:marLeft w:val="0"/>
      <w:marRight w:val="0"/>
      <w:marTop w:val="0"/>
      <w:marBottom w:val="0"/>
      <w:divBdr>
        <w:top w:val="none" w:sz="0" w:space="0" w:color="auto"/>
        <w:left w:val="none" w:sz="0" w:space="0" w:color="auto"/>
        <w:bottom w:val="none" w:sz="0" w:space="0" w:color="auto"/>
        <w:right w:val="none" w:sz="0" w:space="0" w:color="auto"/>
      </w:divBdr>
    </w:div>
    <w:div w:id="1027869544">
      <w:bodyDiv w:val="1"/>
      <w:marLeft w:val="0"/>
      <w:marRight w:val="0"/>
      <w:marTop w:val="0"/>
      <w:marBottom w:val="0"/>
      <w:divBdr>
        <w:top w:val="none" w:sz="0" w:space="0" w:color="auto"/>
        <w:left w:val="none" w:sz="0" w:space="0" w:color="auto"/>
        <w:bottom w:val="none" w:sz="0" w:space="0" w:color="auto"/>
        <w:right w:val="none" w:sz="0" w:space="0" w:color="auto"/>
      </w:divBdr>
    </w:div>
    <w:div w:id="1045913039">
      <w:bodyDiv w:val="1"/>
      <w:marLeft w:val="0"/>
      <w:marRight w:val="0"/>
      <w:marTop w:val="0"/>
      <w:marBottom w:val="0"/>
      <w:divBdr>
        <w:top w:val="none" w:sz="0" w:space="0" w:color="auto"/>
        <w:left w:val="none" w:sz="0" w:space="0" w:color="auto"/>
        <w:bottom w:val="none" w:sz="0" w:space="0" w:color="auto"/>
        <w:right w:val="none" w:sz="0" w:space="0" w:color="auto"/>
      </w:divBdr>
    </w:div>
    <w:div w:id="1064909700">
      <w:bodyDiv w:val="1"/>
      <w:marLeft w:val="0"/>
      <w:marRight w:val="0"/>
      <w:marTop w:val="0"/>
      <w:marBottom w:val="0"/>
      <w:divBdr>
        <w:top w:val="none" w:sz="0" w:space="0" w:color="auto"/>
        <w:left w:val="none" w:sz="0" w:space="0" w:color="auto"/>
        <w:bottom w:val="none" w:sz="0" w:space="0" w:color="auto"/>
        <w:right w:val="none" w:sz="0" w:space="0" w:color="auto"/>
      </w:divBdr>
    </w:div>
    <w:div w:id="1176578643">
      <w:bodyDiv w:val="1"/>
      <w:marLeft w:val="0"/>
      <w:marRight w:val="0"/>
      <w:marTop w:val="0"/>
      <w:marBottom w:val="0"/>
      <w:divBdr>
        <w:top w:val="none" w:sz="0" w:space="0" w:color="auto"/>
        <w:left w:val="none" w:sz="0" w:space="0" w:color="auto"/>
        <w:bottom w:val="none" w:sz="0" w:space="0" w:color="auto"/>
        <w:right w:val="none" w:sz="0" w:space="0" w:color="auto"/>
      </w:divBdr>
    </w:div>
    <w:div w:id="1220746774">
      <w:bodyDiv w:val="1"/>
      <w:marLeft w:val="0"/>
      <w:marRight w:val="0"/>
      <w:marTop w:val="0"/>
      <w:marBottom w:val="0"/>
      <w:divBdr>
        <w:top w:val="none" w:sz="0" w:space="0" w:color="auto"/>
        <w:left w:val="none" w:sz="0" w:space="0" w:color="auto"/>
        <w:bottom w:val="none" w:sz="0" w:space="0" w:color="auto"/>
        <w:right w:val="none" w:sz="0" w:space="0" w:color="auto"/>
      </w:divBdr>
    </w:div>
    <w:div w:id="1237864900">
      <w:bodyDiv w:val="1"/>
      <w:marLeft w:val="0"/>
      <w:marRight w:val="0"/>
      <w:marTop w:val="0"/>
      <w:marBottom w:val="0"/>
      <w:divBdr>
        <w:top w:val="none" w:sz="0" w:space="0" w:color="auto"/>
        <w:left w:val="none" w:sz="0" w:space="0" w:color="auto"/>
        <w:bottom w:val="none" w:sz="0" w:space="0" w:color="auto"/>
        <w:right w:val="none" w:sz="0" w:space="0" w:color="auto"/>
      </w:divBdr>
    </w:div>
    <w:div w:id="1249116351">
      <w:bodyDiv w:val="1"/>
      <w:marLeft w:val="0"/>
      <w:marRight w:val="0"/>
      <w:marTop w:val="0"/>
      <w:marBottom w:val="0"/>
      <w:divBdr>
        <w:top w:val="none" w:sz="0" w:space="0" w:color="auto"/>
        <w:left w:val="none" w:sz="0" w:space="0" w:color="auto"/>
        <w:bottom w:val="none" w:sz="0" w:space="0" w:color="auto"/>
        <w:right w:val="none" w:sz="0" w:space="0" w:color="auto"/>
      </w:divBdr>
    </w:div>
    <w:div w:id="1254702706">
      <w:bodyDiv w:val="1"/>
      <w:marLeft w:val="0"/>
      <w:marRight w:val="0"/>
      <w:marTop w:val="0"/>
      <w:marBottom w:val="0"/>
      <w:divBdr>
        <w:top w:val="none" w:sz="0" w:space="0" w:color="auto"/>
        <w:left w:val="none" w:sz="0" w:space="0" w:color="auto"/>
        <w:bottom w:val="none" w:sz="0" w:space="0" w:color="auto"/>
        <w:right w:val="none" w:sz="0" w:space="0" w:color="auto"/>
      </w:divBdr>
    </w:div>
    <w:div w:id="1270508104">
      <w:bodyDiv w:val="1"/>
      <w:marLeft w:val="0"/>
      <w:marRight w:val="0"/>
      <w:marTop w:val="0"/>
      <w:marBottom w:val="0"/>
      <w:divBdr>
        <w:top w:val="none" w:sz="0" w:space="0" w:color="auto"/>
        <w:left w:val="none" w:sz="0" w:space="0" w:color="auto"/>
        <w:bottom w:val="none" w:sz="0" w:space="0" w:color="auto"/>
        <w:right w:val="none" w:sz="0" w:space="0" w:color="auto"/>
      </w:divBdr>
    </w:div>
    <w:div w:id="1275096678">
      <w:bodyDiv w:val="1"/>
      <w:marLeft w:val="0"/>
      <w:marRight w:val="0"/>
      <w:marTop w:val="0"/>
      <w:marBottom w:val="0"/>
      <w:divBdr>
        <w:top w:val="none" w:sz="0" w:space="0" w:color="auto"/>
        <w:left w:val="none" w:sz="0" w:space="0" w:color="auto"/>
        <w:bottom w:val="none" w:sz="0" w:space="0" w:color="auto"/>
        <w:right w:val="none" w:sz="0" w:space="0" w:color="auto"/>
      </w:divBdr>
    </w:div>
    <w:div w:id="1284533351">
      <w:bodyDiv w:val="1"/>
      <w:marLeft w:val="0"/>
      <w:marRight w:val="0"/>
      <w:marTop w:val="0"/>
      <w:marBottom w:val="0"/>
      <w:divBdr>
        <w:top w:val="none" w:sz="0" w:space="0" w:color="auto"/>
        <w:left w:val="none" w:sz="0" w:space="0" w:color="auto"/>
        <w:bottom w:val="none" w:sz="0" w:space="0" w:color="auto"/>
        <w:right w:val="none" w:sz="0" w:space="0" w:color="auto"/>
      </w:divBdr>
    </w:div>
    <w:div w:id="1290625276">
      <w:bodyDiv w:val="1"/>
      <w:marLeft w:val="0"/>
      <w:marRight w:val="0"/>
      <w:marTop w:val="0"/>
      <w:marBottom w:val="0"/>
      <w:divBdr>
        <w:top w:val="none" w:sz="0" w:space="0" w:color="auto"/>
        <w:left w:val="none" w:sz="0" w:space="0" w:color="auto"/>
        <w:bottom w:val="none" w:sz="0" w:space="0" w:color="auto"/>
        <w:right w:val="none" w:sz="0" w:space="0" w:color="auto"/>
      </w:divBdr>
    </w:div>
    <w:div w:id="1293248749">
      <w:bodyDiv w:val="1"/>
      <w:marLeft w:val="0"/>
      <w:marRight w:val="0"/>
      <w:marTop w:val="0"/>
      <w:marBottom w:val="0"/>
      <w:divBdr>
        <w:top w:val="none" w:sz="0" w:space="0" w:color="auto"/>
        <w:left w:val="none" w:sz="0" w:space="0" w:color="auto"/>
        <w:bottom w:val="none" w:sz="0" w:space="0" w:color="auto"/>
        <w:right w:val="none" w:sz="0" w:space="0" w:color="auto"/>
      </w:divBdr>
    </w:div>
    <w:div w:id="1311518458">
      <w:bodyDiv w:val="1"/>
      <w:marLeft w:val="0"/>
      <w:marRight w:val="0"/>
      <w:marTop w:val="0"/>
      <w:marBottom w:val="0"/>
      <w:divBdr>
        <w:top w:val="none" w:sz="0" w:space="0" w:color="auto"/>
        <w:left w:val="none" w:sz="0" w:space="0" w:color="auto"/>
        <w:bottom w:val="none" w:sz="0" w:space="0" w:color="auto"/>
        <w:right w:val="none" w:sz="0" w:space="0" w:color="auto"/>
      </w:divBdr>
    </w:div>
    <w:div w:id="1327392868">
      <w:bodyDiv w:val="1"/>
      <w:marLeft w:val="0"/>
      <w:marRight w:val="0"/>
      <w:marTop w:val="0"/>
      <w:marBottom w:val="0"/>
      <w:divBdr>
        <w:top w:val="none" w:sz="0" w:space="0" w:color="auto"/>
        <w:left w:val="none" w:sz="0" w:space="0" w:color="auto"/>
        <w:bottom w:val="none" w:sz="0" w:space="0" w:color="auto"/>
        <w:right w:val="none" w:sz="0" w:space="0" w:color="auto"/>
      </w:divBdr>
    </w:div>
    <w:div w:id="1329013802">
      <w:bodyDiv w:val="1"/>
      <w:marLeft w:val="0"/>
      <w:marRight w:val="0"/>
      <w:marTop w:val="0"/>
      <w:marBottom w:val="0"/>
      <w:divBdr>
        <w:top w:val="none" w:sz="0" w:space="0" w:color="auto"/>
        <w:left w:val="none" w:sz="0" w:space="0" w:color="auto"/>
        <w:bottom w:val="none" w:sz="0" w:space="0" w:color="auto"/>
        <w:right w:val="none" w:sz="0" w:space="0" w:color="auto"/>
      </w:divBdr>
    </w:div>
    <w:div w:id="1331522529">
      <w:bodyDiv w:val="1"/>
      <w:marLeft w:val="0"/>
      <w:marRight w:val="0"/>
      <w:marTop w:val="0"/>
      <w:marBottom w:val="0"/>
      <w:divBdr>
        <w:top w:val="none" w:sz="0" w:space="0" w:color="auto"/>
        <w:left w:val="none" w:sz="0" w:space="0" w:color="auto"/>
        <w:bottom w:val="none" w:sz="0" w:space="0" w:color="auto"/>
        <w:right w:val="none" w:sz="0" w:space="0" w:color="auto"/>
      </w:divBdr>
    </w:div>
    <w:div w:id="1358239854">
      <w:bodyDiv w:val="1"/>
      <w:marLeft w:val="0"/>
      <w:marRight w:val="0"/>
      <w:marTop w:val="0"/>
      <w:marBottom w:val="0"/>
      <w:divBdr>
        <w:top w:val="none" w:sz="0" w:space="0" w:color="auto"/>
        <w:left w:val="none" w:sz="0" w:space="0" w:color="auto"/>
        <w:bottom w:val="none" w:sz="0" w:space="0" w:color="auto"/>
        <w:right w:val="none" w:sz="0" w:space="0" w:color="auto"/>
      </w:divBdr>
    </w:div>
    <w:div w:id="1413431933">
      <w:bodyDiv w:val="1"/>
      <w:marLeft w:val="0"/>
      <w:marRight w:val="0"/>
      <w:marTop w:val="0"/>
      <w:marBottom w:val="0"/>
      <w:divBdr>
        <w:top w:val="none" w:sz="0" w:space="0" w:color="auto"/>
        <w:left w:val="none" w:sz="0" w:space="0" w:color="auto"/>
        <w:bottom w:val="none" w:sz="0" w:space="0" w:color="auto"/>
        <w:right w:val="none" w:sz="0" w:space="0" w:color="auto"/>
      </w:divBdr>
    </w:div>
    <w:div w:id="1425957923">
      <w:bodyDiv w:val="1"/>
      <w:marLeft w:val="0"/>
      <w:marRight w:val="0"/>
      <w:marTop w:val="0"/>
      <w:marBottom w:val="0"/>
      <w:divBdr>
        <w:top w:val="none" w:sz="0" w:space="0" w:color="auto"/>
        <w:left w:val="none" w:sz="0" w:space="0" w:color="auto"/>
        <w:bottom w:val="none" w:sz="0" w:space="0" w:color="auto"/>
        <w:right w:val="none" w:sz="0" w:space="0" w:color="auto"/>
      </w:divBdr>
    </w:div>
    <w:div w:id="1432093814">
      <w:bodyDiv w:val="1"/>
      <w:marLeft w:val="0"/>
      <w:marRight w:val="0"/>
      <w:marTop w:val="0"/>
      <w:marBottom w:val="0"/>
      <w:divBdr>
        <w:top w:val="none" w:sz="0" w:space="0" w:color="auto"/>
        <w:left w:val="none" w:sz="0" w:space="0" w:color="auto"/>
        <w:bottom w:val="none" w:sz="0" w:space="0" w:color="auto"/>
        <w:right w:val="none" w:sz="0" w:space="0" w:color="auto"/>
      </w:divBdr>
    </w:div>
    <w:div w:id="1457259760">
      <w:bodyDiv w:val="1"/>
      <w:marLeft w:val="0"/>
      <w:marRight w:val="0"/>
      <w:marTop w:val="0"/>
      <w:marBottom w:val="0"/>
      <w:divBdr>
        <w:top w:val="none" w:sz="0" w:space="0" w:color="auto"/>
        <w:left w:val="none" w:sz="0" w:space="0" w:color="auto"/>
        <w:bottom w:val="none" w:sz="0" w:space="0" w:color="auto"/>
        <w:right w:val="none" w:sz="0" w:space="0" w:color="auto"/>
      </w:divBdr>
    </w:div>
    <w:div w:id="1458260814">
      <w:bodyDiv w:val="1"/>
      <w:marLeft w:val="0"/>
      <w:marRight w:val="0"/>
      <w:marTop w:val="0"/>
      <w:marBottom w:val="0"/>
      <w:divBdr>
        <w:top w:val="none" w:sz="0" w:space="0" w:color="auto"/>
        <w:left w:val="none" w:sz="0" w:space="0" w:color="auto"/>
        <w:bottom w:val="none" w:sz="0" w:space="0" w:color="auto"/>
        <w:right w:val="none" w:sz="0" w:space="0" w:color="auto"/>
      </w:divBdr>
      <w:divsChild>
        <w:div w:id="2001880587">
          <w:marLeft w:val="0"/>
          <w:marRight w:val="0"/>
          <w:marTop w:val="0"/>
          <w:marBottom w:val="0"/>
          <w:divBdr>
            <w:top w:val="none" w:sz="0" w:space="0" w:color="auto"/>
            <w:left w:val="none" w:sz="0" w:space="0" w:color="auto"/>
            <w:bottom w:val="none" w:sz="0" w:space="0" w:color="auto"/>
            <w:right w:val="none" w:sz="0" w:space="0" w:color="auto"/>
          </w:divBdr>
        </w:div>
      </w:divsChild>
    </w:div>
    <w:div w:id="1459760305">
      <w:bodyDiv w:val="1"/>
      <w:marLeft w:val="0"/>
      <w:marRight w:val="0"/>
      <w:marTop w:val="0"/>
      <w:marBottom w:val="0"/>
      <w:divBdr>
        <w:top w:val="none" w:sz="0" w:space="0" w:color="auto"/>
        <w:left w:val="none" w:sz="0" w:space="0" w:color="auto"/>
        <w:bottom w:val="none" w:sz="0" w:space="0" w:color="auto"/>
        <w:right w:val="none" w:sz="0" w:space="0" w:color="auto"/>
      </w:divBdr>
    </w:div>
    <w:div w:id="1474254493">
      <w:bodyDiv w:val="1"/>
      <w:marLeft w:val="0"/>
      <w:marRight w:val="0"/>
      <w:marTop w:val="0"/>
      <w:marBottom w:val="0"/>
      <w:divBdr>
        <w:top w:val="none" w:sz="0" w:space="0" w:color="auto"/>
        <w:left w:val="none" w:sz="0" w:space="0" w:color="auto"/>
        <w:bottom w:val="none" w:sz="0" w:space="0" w:color="auto"/>
        <w:right w:val="none" w:sz="0" w:space="0" w:color="auto"/>
      </w:divBdr>
    </w:div>
    <w:div w:id="1502507022">
      <w:bodyDiv w:val="1"/>
      <w:marLeft w:val="0"/>
      <w:marRight w:val="0"/>
      <w:marTop w:val="0"/>
      <w:marBottom w:val="0"/>
      <w:divBdr>
        <w:top w:val="none" w:sz="0" w:space="0" w:color="auto"/>
        <w:left w:val="none" w:sz="0" w:space="0" w:color="auto"/>
        <w:bottom w:val="none" w:sz="0" w:space="0" w:color="auto"/>
        <w:right w:val="none" w:sz="0" w:space="0" w:color="auto"/>
      </w:divBdr>
    </w:div>
    <w:div w:id="1520974190">
      <w:bodyDiv w:val="1"/>
      <w:marLeft w:val="0"/>
      <w:marRight w:val="0"/>
      <w:marTop w:val="0"/>
      <w:marBottom w:val="0"/>
      <w:divBdr>
        <w:top w:val="none" w:sz="0" w:space="0" w:color="auto"/>
        <w:left w:val="none" w:sz="0" w:space="0" w:color="auto"/>
        <w:bottom w:val="none" w:sz="0" w:space="0" w:color="auto"/>
        <w:right w:val="none" w:sz="0" w:space="0" w:color="auto"/>
      </w:divBdr>
    </w:div>
    <w:div w:id="1524006130">
      <w:bodyDiv w:val="1"/>
      <w:marLeft w:val="0"/>
      <w:marRight w:val="0"/>
      <w:marTop w:val="0"/>
      <w:marBottom w:val="0"/>
      <w:divBdr>
        <w:top w:val="none" w:sz="0" w:space="0" w:color="auto"/>
        <w:left w:val="none" w:sz="0" w:space="0" w:color="auto"/>
        <w:bottom w:val="none" w:sz="0" w:space="0" w:color="auto"/>
        <w:right w:val="none" w:sz="0" w:space="0" w:color="auto"/>
      </w:divBdr>
    </w:div>
    <w:div w:id="1532765526">
      <w:bodyDiv w:val="1"/>
      <w:marLeft w:val="0"/>
      <w:marRight w:val="0"/>
      <w:marTop w:val="0"/>
      <w:marBottom w:val="0"/>
      <w:divBdr>
        <w:top w:val="none" w:sz="0" w:space="0" w:color="auto"/>
        <w:left w:val="none" w:sz="0" w:space="0" w:color="auto"/>
        <w:bottom w:val="none" w:sz="0" w:space="0" w:color="auto"/>
        <w:right w:val="none" w:sz="0" w:space="0" w:color="auto"/>
      </w:divBdr>
    </w:div>
    <w:div w:id="1548375484">
      <w:bodyDiv w:val="1"/>
      <w:marLeft w:val="0"/>
      <w:marRight w:val="0"/>
      <w:marTop w:val="0"/>
      <w:marBottom w:val="0"/>
      <w:divBdr>
        <w:top w:val="none" w:sz="0" w:space="0" w:color="auto"/>
        <w:left w:val="none" w:sz="0" w:space="0" w:color="auto"/>
        <w:bottom w:val="none" w:sz="0" w:space="0" w:color="auto"/>
        <w:right w:val="none" w:sz="0" w:space="0" w:color="auto"/>
      </w:divBdr>
    </w:div>
    <w:div w:id="1551652743">
      <w:bodyDiv w:val="1"/>
      <w:marLeft w:val="0"/>
      <w:marRight w:val="0"/>
      <w:marTop w:val="0"/>
      <w:marBottom w:val="0"/>
      <w:divBdr>
        <w:top w:val="none" w:sz="0" w:space="0" w:color="auto"/>
        <w:left w:val="none" w:sz="0" w:space="0" w:color="auto"/>
        <w:bottom w:val="none" w:sz="0" w:space="0" w:color="auto"/>
        <w:right w:val="none" w:sz="0" w:space="0" w:color="auto"/>
      </w:divBdr>
    </w:div>
    <w:div w:id="1563565181">
      <w:bodyDiv w:val="1"/>
      <w:marLeft w:val="0"/>
      <w:marRight w:val="0"/>
      <w:marTop w:val="0"/>
      <w:marBottom w:val="0"/>
      <w:divBdr>
        <w:top w:val="none" w:sz="0" w:space="0" w:color="auto"/>
        <w:left w:val="none" w:sz="0" w:space="0" w:color="auto"/>
        <w:bottom w:val="none" w:sz="0" w:space="0" w:color="auto"/>
        <w:right w:val="none" w:sz="0" w:space="0" w:color="auto"/>
      </w:divBdr>
    </w:div>
    <w:div w:id="1572231499">
      <w:bodyDiv w:val="1"/>
      <w:marLeft w:val="0"/>
      <w:marRight w:val="0"/>
      <w:marTop w:val="0"/>
      <w:marBottom w:val="0"/>
      <w:divBdr>
        <w:top w:val="none" w:sz="0" w:space="0" w:color="auto"/>
        <w:left w:val="none" w:sz="0" w:space="0" w:color="auto"/>
        <w:bottom w:val="none" w:sz="0" w:space="0" w:color="auto"/>
        <w:right w:val="none" w:sz="0" w:space="0" w:color="auto"/>
      </w:divBdr>
    </w:div>
    <w:div w:id="1620408043">
      <w:bodyDiv w:val="1"/>
      <w:marLeft w:val="0"/>
      <w:marRight w:val="0"/>
      <w:marTop w:val="0"/>
      <w:marBottom w:val="0"/>
      <w:divBdr>
        <w:top w:val="none" w:sz="0" w:space="0" w:color="auto"/>
        <w:left w:val="none" w:sz="0" w:space="0" w:color="auto"/>
        <w:bottom w:val="none" w:sz="0" w:space="0" w:color="auto"/>
        <w:right w:val="none" w:sz="0" w:space="0" w:color="auto"/>
      </w:divBdr>
      <w:divsChild>
        <w:div w:id="871843760">
          <w:marLeft w:val="0"/>
          <w:marRight w:val="0"/>
          <w:marTop w:val="0"/>
          <w:marBottom w:val="0"/>
          <w:divBdr>
            <w:top w:val="none" w:sz="0" w:space="0" w:color="auto"/>
            <w:left w:val="none" w:sz="0" w:space="0" w:color="auto"/>
            <w:bottom w:val="none" w:sz="0" w:space="0" w:color="auto"/>
            <w:right w:val="none" w:sz="0" w:space="0" w:color="auto"/>
          </w:divBdr>
        </w:div>
      </w:divsChild>
    </w:div>
    <w:div w:id="1624115399">
      <w:bodyDiv w:val="1"/>
      <w:marLeft w:val="0"/>
      <w:marRight w:val="0"/>
      <w:marTop w:val="0"/>
      <w:marBottom w:val="0"/>
      <w:divBdr>
        <w:top w:val="none" w:sz="0" w:space="0" w:color="auto"/>
        <w:left w:val="none" w:sz="0" w:space="0" w:color="auto"/>
        <w:bottom w:val="none" w:sz="0" w:space="0" w:color="auto"/>
        <w:right w:val="none" w:sz="0" w:space="0" w:color="auto"/>
      </w:divBdr>
    </w:div>
    <w:div w:id="1658652154">
      <w:bodyDiv w:val="1"/>
      <w:marLeft w:val="0"/>
      <w:marRight w:val="0"/>
      <w:marTop w:val="0"/>
      <w:marBottom w:val="0"/>
      <w:divBdr>
        <w:top w:val="none" w:sz="0" w:space="0" w:color="auto"/>
        <w:left w:val="none" w:sz="0" w:space="0" w:color="auto"/>
        <w:bottom w:val="none" w:sz="0" w:space="0" w:color="auto"/>
        <w:right w:val="none" w:sz="0" w:space="0" w:color="auto"/>
      </w:divBdr>
      <w:divsChild>
        <w:div w:id="755437182">
          <w:marLeft w:val="0"/>
          <w:marRight w:val="0"/>
          <w:marTop w:val="0"/>
          <w:marBottom w:val="0"/>
          <w:divBdr>
            <w:top w:val="none" w:sz="0" w:space="0" w:color="auto"/>
            <w:left w:val="none" w:sz="0" w:space="0" w:color="auto"/>
            <w:bottom w:val="none" w:sz="0" w:space="0" w:color="auto"/>
            <w:right w:val="none" w:sz="0" w:space="0" w:color="auto"/>
          </w:divBdr>
        </w:div>
        <w:div w:id="1979411069">
          <w:marLeft w:val="0"/>
          <w:marRight w:val="0"/>
          <w:marTop w:val="0"/>
          <w:marBottom w:val="0"/>
          <w:divBdr>
            <w:top w:val="none" w:sz="0" w:space="0" w:color="auto"/>
            <w:left w:val="none" w:sz="0" w:space="0" w:color="auto"/>
            <w:bottom w:val="none" w:sz="0" w:space="0" w:color="auto"/>
            <w:right w:val="none" w:sz="0" w:space="0" w:color="auto"/>
          </w:divBdr>
        </w:div>
      </w:divsChild>
    </w:div>
    <w:div w:id="1664894076">
      <w:bodyDiv w:val="1"/>
      <w:marLeft w:val="0"/>
      <w:marRight w:val="0"/>
      <w:marTop w:val="0"/>
      <w:marBottom w:val="0"/>
      <w:divBdr>
        <w:top w:val="none" w:sz="0" w:space="0" w:color="auto"/>
        <w:left w:val="none" w:sz="0" w:space="0" w:color="auto"/>
        <w:bottom w:val="none" w:sz="0" w:space="0" w:color="auto"/>
        <w:right w:val="none" w:sz="0" w:space="0" w:color="auto"/>
      </w:divBdr>
    </w:div>
    <w:div w:id="1678194020">
      <w:bodyDiv w:val="1"/>
      <w:marLeft w:val="0"/>
      <w:marRight w:val="0"/>
      <w:marTop w:val="0"/>
      <w:marBottom w:val="0"/>
      <w:divBdr>
        <w:top w:val="none" w:sz="0" w:space="0" w:color="auto"/>
        <w:left w:val="none" w:sz="0" w:space="0" w:color="auto"/>
        <w:bottom w:val="none" w:sz="0" w:space="0" w:color="auto"/>
        <w:right w:val="none" w:sz="0" w:space="0" w:color="auto"/>
      </w:divBdr>
    </w:div>
    <w:div w:id="1683972517">
      <w:bodyDiv w:val="1"/>
      <w:marLeft w:val="0"/>
      <w:marRight w:val="0"/>
      <w:marTop w:val="0"/>
      <w:marBottom w:val="0"/>
      <w:divBdr>
        <w:top w:val="none" w:sz="0" w:space="0" w:color="auto"/>
        <w:left w:val="none" w:sz="0" w:space="0" w:color="auto"/>
        <w:bottom w:val="none" w:sz="0" w:space="0" w:color="auto"/>
        <w:right w:val="none" w:sz="0" w:space="0" w:color="auto"/>
      </w:divBdr>
    </w:div>
    <w:div w:id="1690834522">
      <w:bodyDiv w:val="1"/>
      <w:marLeft w:val="0"/>
      <w:marRight w:val="0"/>
      <w:marTop w:val="0"/>
      <w:marBottom w:val="0"/>
      <w:divBdr>
        <w:top w:val="none" w:sz="0" w:space="0" w:color="auto"/>
        <w:left w:val="none" w:sz="0" w:space="0" w:color="auto"/>
        <w:bottom w:val="none" w:sz="0" w:space="0" w:color="auto"/>
        <w:right w:val="none" w:sz="0" w:space="0" w:color="auto"/>
      </w:divBdr>
    </w:div>
    <w:div w:id="1701977824">
      <w:bodyDiv w:val="1"/>
      <w:marLeft w:val="0"/>
      <w:marRight w:val="0"/>
      <w:marTop w:val="0"/>
      <w:marBottom w:val="0"/>
      <w:divBdr>
        <w:top w:val="none" w:sz="0" w:space="0" w:color="auto"/>
        <w:left w:val="none" w:sz="0" w:space="0" w:color="auto"/>
        <w:bottom w:val="none" w:sz="0" w:space="0" w:color="auto"/>
        <w:right w:val="none" w:sz="0" w:space="0" w:color="auto"/>
      </w:divBdr>
    </w:div>
    <w:div w:id="1708069319">
      <w:bodyDiv w:val="1"/>
      <w:marLeft w:val="0"/>
      <w:marRight w:val="0"/>
      <w:marTop w:val="0"/>
      <w:marBottom w:val="0"/>
      <w:divBdr>
        <w:top w:val="none" w:sz="0" w:space="0" w:color="auto"/>
        <w:left w:val="none" w:sz="0" w:space="0" w:color="auto"/>
        <w:bottom w:val="none" w:sz="0" w:space="0" w:color="auto"/>
        <w:right w:val="none" w:sz="0" w:space="0" w:color="auto"/>
      </w:divBdr>
    </w:div>
    <w:div w:id="1714429234">
      <w:bodyDiv w:val="1"/>
      <w:marLeft w:val="0"/>
      <w:marRight w:val="0"/>
      <w:marTop w:val="0"/>
      <w:marBottom w:val="0"/>
      <w:divBdr>
        <w:top w:val="none" w:sz="0" w:space="0" w:color="auto"/>
        <w:left w:val="none" w:sz="0" w:space="0" w:color="auto"/>
        <w:bottom w:val="none" w:sz="0" w:space="0" w:color="auto"/>
        <w:right w:val="none" w:sz="0" w:space="0" w:color="auto"/>
      </w:divBdr>
    </w:div>
    <w:div w:id="1743523814">
      <w:bodyDiv w:val="1"/>
      <w:marLeft w:val="0"/>
      <w:marRight w:val="0"/>
      <w:marTop w:val="0"/>
      <w:marBottom w:val="0"/>
      <w:divBdr>
        <w:top w:val="none" w:sz="0" w:space="0" w:color="auto"/>
        <w:left w:val="none" w:sz="0" w:space="0" w:color="auto"/>
        <w:bottom w:val="none" w:sz="0" w:space="0" w:color="auto"/>
        <w:right w:val="none" w:sz="0" w:space="0" w:color="auto"/>
      </w:divBdr>
    </w:div>
    <w:div w:id="1745177045">
      <w:bodyDiv w:val="1"/>
      <w:marLeft w:val="0"/>
      <w:marRight w:val="0"/>
      <w:marTop w:val="0"/>
      <w:marBottom w:val="0"/>
      <w:divBdr>
        <w:top w:val="none" w:sz="0" w:space="0" w:color="auto"/>
        <w:left w:val="none" w:sz="0" w:space="0" w:color="auto"/>
        <w:bottom w:val="none" w:sz="0" w:space="0" w:color="auto"/>
        <w:right w:val="none" w:sz="0" w:space="0" w:color="auto"/>
      </w:divBdr>
    </w:div>
    <w:div w:id="1765223859">
      <w:bodyDiv w:val="1"/>
      <w:marLeft w:val="0"/>
      <w:marRight w:val="0"/>
      <w:marTop w:val="0"/>
      <w:marBottom w:val="0"/>
      <w:divBdr>
        <w:top w:val="none" w:sz="0" w:space="0" w:color="auto"/>
        <w:left w:val="none" w:sz="0" w:space="0" w:color="auto"/>
        <w:bottom w:val="none" w:sz="0" w:space="0" w:color="auto"/>
        <w:right w:val="none" w:sz="0" w:space="0" w:color="auto"/>
      </w:divBdr>
    </w:div>
    <w:div w:id="1786727843">
      <w:bodyDiv w:val="1"/>
      <w:marLeft w:val="0"/>
      <w:marRight w:val="0"/>
      <w:marTop w:val="0"/>
      <w:marBottom w:val="0"/>
      <w:divBdr>
        <w:top w:val="none" w:sz="0" w:space="0" w:color="auto"/>
        <w:left w:val="none" w:sz="0" w:space="0" w:color="auto"/>
        <w:bottom w:val="none" w:sz="0" w:space="0" w:color="auto"/>
        <w:right w:val="none" w:sz="0" w:space="0" w:color="auto"/>
      </w:divBdr>
    </w:div>
    <w:div w:id="1798792677">
      <w:bodyDiv w:val="1"/>
      <w:marLeft w:val="0"/>
      <w:marRight w:val="0"/>
      <w:marTop w:val="0"/>
      <w:marBottom w:val="0"/>
      <w:divBdr>
        <w:top w:val="none" w:sz="0" w:space="0" w:color="auto"/>
        <w:left w:val="none" w:sz="0" w:space="0" w:color="auto"/>
        <w:bottom w:val="none" w:sz="0" w:space="0" w:color="auto"/>
        <w:right w:val="none" w:sz="0" w:space="0" w:color="auto"/>
      </w:divBdr>
    </w:div>
    <w:div w:id="1832714748">
      <w:bodyDiv w:val="1"/>
      <w:marLeft w:val="0"/>
      <w:marRight w:val="0"/>
      <w:marTop w:val="0"/>
      <w:marBottom w:val="0"/>
      <w:divBdr>
        <w:top w:val="none" w:sz="0" w:space="0" w:color="auto"/>
        <w:left w:val="none" w:sz="0" w:space="0" w:color="auto"/>
        <w:bottom w:val="none" w:sz="0" w:space="0" w:color="auto"/>
        <w:right w:val="none" w:sz="0" w:space="0" w:color="auto"/>
      </w:divBdr>
    </w:div>
    <w:div w:id="1839729645">
      <w:bodyDiv w:val="1"/>
      <w:marLeft w:val="0"/>
      <w:marRight w:val="0"/>
      <w:marTop w:val="0"/>
      <w:marBottom w:val="0"/>
      <w:divBdr>
        <w:top w:val="none" w:sz="0" w:space="0" w:color="auto"/>
        <w:left w:val="none" w:sz="0" w:space="0" w:color="auto"/>
        <w:bottom w:val="none" w:sz="0" w:space="0" w:color="auto"/>
        <w:right w:val="none" w:sz="0" w:space="0" w:color="auto"/>
      </w:divBdr>
    </w:div>
    <w:div w:id="1849757041">
      <w:bodyDiv w:val="1"/>
      <w:marLeft w:val="0"/>
      <w:marRight w:val="0"/>
      <w:marTop w:val="0"/>
      <w:marBottom w:val="0"/>
      <w:divBdr>
        <w:top w:val="none" w:sz="0" w:space="0" w:color="auto"/>
        <w:left w:val="none" w:sz="0" w:space="0" w:color="auto"/>
        <w:bottom w:val="none" w:sz="0" w:space="0" w:color="auto"/>
        <w:right w:val="none" w:sz="0" w:space="0" w:color="auto"/>
      </w:divBdr>
    </w:div>
    <w:div w:id="1873574685">
      <w:bodyDiv w:val="1"/>
      <w:marLeft w:val="0"/>
      <w:marRight w:val="0"/>
      <w:marTop w:val="0"/>
      <w:marBottom w:val="0"/>
      <w:divBdr>
        <w:top w:val="none" w:sz="0" w:space="0" w:color="auto"/>
        <w:left w:val="none" w:sz="0" w:space="0" w:color="auto"/>
        <w:bottom w:val="none" w:sz="0" w:space="0" w:color="auto"/>
        <w:right w:val="none" w:sz="0" w:space="0" w:color="auto"/>
      </w:divBdr>
    </w:div>
    <w:div w:id="1884243521">
      <w:bodyDiv w:val="1"/>
      <w:marLeft w:val="0"/>
      <w:marRight w:val="0"/>
      <w:marTop w:val="0"/>
      <w:marBottom w:val="0"/>
      <w:divBdr>
        <w:top w:val="none" w:sz="0" w:space="0" w:color="auto"/>
        <w:left w:val="none" w:sz="0" w:space="0" w:color="auto"/>
        <w:bottom w:val="none" w:sz="0" w:space="0" w:color="auto"/>
        <w:right w:val="none" w:sz="0" w:space="0" w:color="auto"/>
      </w:divBdr>
    </w:div>
    <w:div w:id="1902206109">
      <w:bodyDiv w:val="1"/>
      <w:marLeft w:val="0"/>
      <w:marRight w:val="0"/>
      <w:marTop w:val="0"/>
      <w:marBottom w:val="0"/>
      <w:divBdr>
        <w:top w:val="none" w:sz="0" w:space="0" w:color="auto"/>
        <w:left w:val="none" w:sz="0" w:space="0" w:color="auto"/>
        <w:bottom w:val="none" w:sz="0" w:space="0" w:color="auto"/>
        <w:right w:val="none" w:sz="0" w:space="0" w:color="auto"/>
      </w:divBdr>
    </w:div>
    <w:div w:id="1917090621">
      <w:bodyDiv w:val="1"/>
      <w:marLeft w:val="0"/>
      <w:marRight w:val="0"/>
      <w:marTop w:val="0"/>
      <w:marBottom w:val="0"/>
      <w:divBdr>
        <w:top w:val="none" w:sz="0" w:space="0" w:color="auto"/>
        <w:left w:val="none" w:sz="0" w:space="0" w:color="auto"/>
        <w:bottom w:val="none" w:sz="0" w:space="0" w:color="auto"/>
        <w:right w:val="none" w:sz="0" w:space="0" w:color="auto"/>
      </w:divBdr>
    </w:div>
    <w:div w:id="1918248530">
      <w:bodyDiv w:val="1"/>
      <w:marLeft w:val="0"/>
      <w:marRight w:val="0"/>
      <w:marTop w:val="0"/>
      <w:marBottom w:val="0"/>
      <w:divBdr>
        <w:top w:val="none" w:sz="0" w:space="0" w:color="auto"/>
        <w:left w:val="none" w:sz="0" w:space="0" w:color="auto"/>
        <w:bottom w:val="none" w:sz="0" w:space="0" w:color="auto"/>
        <w:right w:val="none" w:sz="0" w:space="0" w:color="auto"/>
      </w:divBdr>
    </w:div>
    <w:div w:id="1951471321">
      <w:bodyDiv w:val="1"/>
      <w:marLeft w:val="0"/>
      <w:marRight w:val="0"/>
      <w:marTop w:val="0"/>
      <w:marBottom w:val="0"/>
      <w:divBdr>
        <w:top w:val="none" w:sz="0" w:space="0" w:color="auto"/>
        <w:left w:val="none" w:sz="0" w:space="0" w:color="auto"/>
        <w:bottom w:val="none" w:sz="0" w:space="0" w:color="auto"/>
        <w:right w:val="none" w:sz="0" w:space="0" w:color="auto"/>
      </w:divBdr>
    </w:div>
    <w:div w:id="1969434457">
      <w:bodyDiv w:val="1"/>
      <w:marLeft w:val="0"/>
      <w:marRight w:val="0"/>
      <w:marTop w:val="0"/>
      <w:marBottom w:val="0"/>
      <w:divBdr>
        <w:top w:val="none" w:sz="0" w:space="0" w:color="auto"/>
        <w:left w:val="none" w:sz="0" w:space="0" w:color="auto"/>
        <w:bottom w:val="none" w:sz="0" w:space="0" w:color="auto"/>
        <w:right w:val="none" w:sz="0" w:space="0" w:color="auto"/>
      </w:divBdr>
    </w:div>
    <w:div w:id="2062705355">
      <w:bodyDiv w:val="1"/>
      <w:marLeft w:val="0"/>
      <w:marRight w:val="0"/>
      <w:marTop w:val="0"/>
      <w:marBottom w:val="0"/>
      <w:divBdr>
        <w:top w:val="none" w:sz="0" w:space="0" w:color="auto"/>
        <w:left w:val="none" w:sz="0" w:space="0" w:color="auto"/>
        <w:bottom w:val="none" w:sz="0" w:space="0" w:color="auto"/>
        <w:right w:val="none" w:sz="0" w:space="0" w:color="auto"/>
      </w:divBdr>
    </w:div>
    <w:div w:id="2088334715">
      <w:bodyDiv w:val="1"/>
      <w:marLeft w:val="0"/>
      <w:marRight w:val="0"/>
      <w:marTop w:val="0"/>
      <w:marBottom w:val="0"/>
      <w:divBdr>
        <w:top w:val="none" w:sz="0" w:space="0" w:color="auto"/>
        <w:left w:val="none" w:sz="0" w:space="0" w:color="auto"/>
        <w:bottom w:val="none" w:sz="0" w:space="0" w:color="auto"/>
        <w:right w:val="none" w:sz="0" w:space="0" w:color="auto"/>
      </w:divBdr>
    </w:div>
    <w:div w:id="2095005375">
      <w:bodyDiv w:val="1"/>
      <w:marLeft w:val="0"/>
      <w:marRight w:val="0"/>
      <w:marTop w:val="0"/>
      <w:marBottom w:val="0"/>
      <w:divBdr>
        <w:top w:val="none" w:sz="0" w:space="0" w:color="auto"/>
        <w:left w:val="none" w:sz="0" w:space="0" w:color="auto"/>
        <w:bottom w:val="none" w:sz="0" w:space="0" w:color="auto"/>
        <w:right w:val="none" w:sz="0" w:space="0" w:color="auto"/>
      </w:divBdr>
    </w:div>
    <w:div w:id="2127037111">
      <w:bodyDiv w:val="1"/>
      <w:marLeft w:val="0"/>
      <w:marRight w:val="0"/>
      <w:marTop w:val="0"/>
      <w:marBottom w:val="0"/>
      <w:divBdr>
        <w:top w:val="none" w:sz="0" w:space="0" w:color="auto"/>
        <w:left w:val="none" w:sz="0" w:space="0" w:color="auto"/>
        <w:bottom w:val="none" w:sz="0" w:space="0" w:color="auto"/>
        <w:right w:val="none" w:sz="0" w:space="0" w:color="auto"/>
      </w:divBdr>
    </w:div>
    <w:div w:id="2127038927">
      <w:bodyDiv w:val="1"/>
      <w:marLeft w:val="0"/>
      <w:marRight w:val="0"/>
      <w:marTop w:val="0"/>
      <w:marBottom w:val="0"/>
      <w:divBdr>
        <w:top w:val="none" w:sz="0" w:space="0" w:color="auto"/>
        <w:left w:val="none" w:sz="0" w:space="0" w:color="auto"/>
        <w:bottom w:val="none" w:sz="0" w:space="0" w:color="auto"/>
        <w:right w:val="none" w:sz="0" w:space="0" w:color="auto"/>
      </w:divBdr>
    </w:div>
    <w:div w:id="214015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oberto.verganti@polimi.it" TargetMode="External"/><Relationship Id="rId11" Type="http://schemas.openxmlformats.org/officeDocument/2006/relationships/fontTable" Target="fontTable.xml"/><Relationship Id="rId5" Type="http://schemas.openxmlformats.org/officeDocument/2006/relationships/hyperlink" Target="mailto:diletta.dimarco@polimi.it" TargetMode="Externa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trigger-project.eu/"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21</Pages>
  <Words>9200</Words>
  <Characters>52440</Characters>
  <Application>Microsoft Office Word</Application>
  <DocSecurity>0</DocSecurity>
  <Lines>437</Lines>
  <Paragraphs>123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Diletta Di Marco</dc:creator>
  <cp:lastModifiedBy>Diletta Di Marco</cp:lastModifiedBy>
  <cp:revision>3</cp:revision>
  <cp:lastPrinted>2020-05-01T23:05:00Z</cp:lastPrinted>
  <dcterms:created xsi:type="dcterms:W3CDTF">2020-05-01T23:05:00Z</dcterms:created>
  <dcterms:modified xsi:type="dcterms:W3CDTF">2020-05-01T23:06:00Z</dcterms:modified>
</cp:coreProperties>
</file>