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BA681D" w14:textId="77777777" w:rsidR="002222AB" w:rsidRDefault="0000786C" w:rsidP="00A91CDC">
      <w:pPr>
        <w:spacing w:line="240" w:lineRule="auto"/>
        <w:ind w:left="851" w:right="849" w:firstLine="0"/>
        <w:jc w:val="center"/>
        <w:rPr>
          <w:b/>
        </w:rPr>
      </w:pPr>
      <w:r w:rsidRPr="00365060">
        <w:rPr>
          <w:b/>
        </w:rPr>
        <w:t xml:space="preserve">Thermodynamic and process analysis of nitrogen rejection </w:t>
      </w:r>
    </w:p>
    <w:p w14:paraId="052FA19C" w14:textId="3D5C3DC4" w:rsidR="0080611D" w:rsidRPr="00D262A8" w:rsidRDefault="0000786C" w:rsidP="00A91CDC">
      <w:pPr>
        <w:spacing w:line="240" w:lineRule="auto"/>
        <w:ind w:left="851" w:right="849" w:firstLine="0"/>
        <w:jc w:val="center"/>
        <w:rPr>
          <w:b/>
          <w:lang w:val="it-IT"/>
        </w:rPr>
      </w:pPr>
      <w:r w:rsidRPr="00D262A8">
        <w:rPr>
          <w:b/>
          <w:lang w:val="it-IT"/>
        </w:rPr>
        <w:t xml:space="preserve">in </w:t>
      </w:r>
      <w:proofErr w:type="spellStart"/>
      <w:r w:rsidRPr="00D262A8">
        <w:rPr>
          <w:b/>
          <w:lang w:val="it-IT"/>
        </w:rPr>
        <w:t>natural</w:t>
      </w:r>
      <w:proofErr w:type="spellEnd"/>
      <w:r w:rsidRPr="00D262A8">
        <w:rPr>
          <w:b/>
          <w:lang w:val="it-IT"/>
        </w:rPr>
        <w:t xml:space="preserve"> gas processing</w:t>
      </w:r>
    </w:p>
    <w:p w14:paraId="0F579A38" w14:textId="77777777" w:rsidR="00053438" w:rsidRPr="00D262A8" w:rsidRDefault="00053438" w:rsidP="00A91CDC">
      <w:pPr>
        <w:spacing w:line="240" w:lineRule="auto"/>
        <w:ind w:left="851" w:right="849" w:firstLine="0"/>
        <w:jc w:val="center"/>
        <w:rPr>
          <w:sz w:val="36"/>
          <w:lang w:val="it-IT"/>
        </w:rPr>
      </w:pPr>
    </w:p>
    <w:p w14:paraId="2EC400D4" w14:textId="37CC9439" w:rsidR="00053438" w:rsidRPr="00365060" w:rsidRDefault="00053438" w:rsidP="00F33F47">
      <w:pPr>
        <w:pStyle w:val="Author"/>
        <w:rPr>
          <w:i/>
          <w:sz w:val="24"/>
          <w:szCs w:val="24"/>
          <w:lang w:val="it-IT"/>
        </w:rPr>
      </w:pPr>
      <w:r w:rsidRPr="00365060">
        <w:rPr>
          <w:i/>
          <w:sz w:val="24"/>
          <w:szCs w:val="24"/>
          <w:lang w:val="it-IT"/>
        </w:rPr>
        <w:t>Laura A. Pellegrini</w:t>
      </w:r>
      <w:r w:rsidR="00F33F47">
        <w:rPr>
          <w:i/>
          <w:sz w:val="24"/>
          <w:szCs w:val="24"/>
          <w:lang w:val="it-IT"/>
        </w:rPr>
        <w:t xml:space="preserve">, Elvira </w:t>
      </w:r>
      <w:proofErr w:type="spellStart"/>
      <w:r w:rsidR="00F33F47">
        <w:rPr>
          <w:i/>
          <w:sz w:val="24"/>
          <w:szCs w:val="24"/>
          <w:lang w:val="it-IT"/>
        </w:rPr>
        <w:t>Spatolisano</w:t>
      </w:r>
      <w:proofErr w:type="spellEnd"/>
      <w:r w:rsidR="00F33F47">
        <w:rPr>
          <w:i/>
          <w:sz w:val="24"/>
          <w:szCs w:val="24"/>
          <w:lang w:val="it-IT"/>
        </w:rPr>
        <w:t xml:space="preserve">, </w:t>
      </w:r>
      <w:r w:rsidR="00F33F47" w:rsidRPr="00365060">
        <w:rPr>
          <w:i/>
          <w:sz w:val="24"/>
          <w:szCs w:val="24"/>
          <w:lang w:val="it-IT"/>
        </w:rPr>
        <w:t>Giorgia De Guido</w:t>
      </w:r>
      <w:r w:rsidR="00F33F47" w:rsidRPr="00F33F47">
        <w:rPr>
          <w:i/>
          <w:sz w:val="24"/>
          <w:szCs w:val="24"/>
          <w:vertAlign w:val="superscript"/>
          <w:lang w:val="it-IT"/>
        </w:rPr>
        <w:t>*</w:t>
      </w:r>
    </w:p>
    <w:p w14:paraId="30609E7B" w14:textId="77777777" w:rsidR="00053438" w:rsidRPr="00365060" w:rsidRDefault="00053438" w:rsidP="00A91CDC">
      <w:pPr>
        <w:spacing w:line="240" w:lineRule="auto"/>
        <w:rPr>
          <w:rFonts w:cs="Times New Roman"/>
          <w:b/>
          <w:szCs w:val="24"/>
          <w:lang w:val="it-IT"/>
        </w:rPr>
      </w:pPr>
    </w:p>
    <w:p w14:paraId="05ACA9E2" w14:textId="678A875A" w:rsidR="00053438" w:rsidRDefault="00053438" w:rsidP="00A91CDC">
      <w:pPr>
        <w:pStyle w:val="Author"/>
        <w:jc w:val="both"/>
        <w:rPr>
          <w:i/>
          <w:sz w:val="24"/>
          <w:szCs w:val="24"/>
          <w:lang w:val="it-IT"/>
        </w:rPr>
      </w:pPr>
      <w:r w:rsidRPr="00365060">
        <w:rPr>
          <w:i/>
          <w:sz w:val="24"/>
          <w:szCs w:val="24"/>
          <w:lang w:val="it-IT"/>
        </w:rPr>
        <w:t>Dipartimento di Chimica, Materiali e Ingegneria Chimica “G. Natta”, Politecnico di Milano, Piazza Leonardo d</w:t>
      </w:r>
      <w:r w:rsidR="00446031">
        <w:rPr>
          <w:i/>
          <w:sz w:val="24"/>
          <w:szCs w:val="24"/>
          <w:lang w:val="it-IT"/>
        </w:rPr>
        <w:t>a Vinci 32, 20133 Milan</w:t>
      </w:r>
      <w:r w:rsidR="00A30801" w:rsidRPr="00365060">
        <w:rPr>
          <w:i/>
          <w:sz w:val="24"/>
          <w:szCs w:val="24"/>
          <w:lang w:val="it-IT"/>
        </w:rPr>
        <w:t xml:space="preserve">, </w:t>
      </w:r>
      <w:proofErr w:type="spellStart"/>
      <w:r w:rsidR="00A30801" w:rsidRPr="00365060">
        <w:rPr>
          <w:i/>
          <w:sz w:val="24"/>
          <w:szCs w:val="24"/>
          <w:lang w:val="it-IT"/>
        </w:rPr>
        <w:t>Italy</w:t>
      </w:r>
      <w:proofErr w:type="spellEnd"/>
    </w:p>
    <w:p w14:paraId="604ABB12" w14:textId="2DF77B61" w:rsidR="00F33F47" w:rsidRDefault="00F33F47" w:rsidP="00A91CDC">
      <w:pPr>
        <w:pStyle w:val="Author"/>
        <w:jc w:val="both"/>
        <w:rPr>
          <w:i/>
          <w:sz w:val="24"/>
          <w:szCs w:val="24"/>
          <w:lang w:val="it-IT"/>
        </w:rPr>
      </w:pPr>
    </w:p>
    <w:p w14:paraId="74ECB785" w14:textId="3849512B" w:rsidR="00F64D81" w:rsidRPr="00497938" w:rsidRDefault="00F64D81" w:rsidP="00F64D81">
      <w:pPr>
        <w:spacing w:line="276" w:lineRule="auto"/>
        <w:ind w:firstLine="0"/>
        <w:rPr>
          <w:rFonts w:eastAsia="Calibri"/>
          <w:i/>
          <w:iCs/>
          <w:szCs w:val="24"/>
        </w:rPr>
      </w:pPr>
      <w:r w:rsidRPr="00F64D81">
        <w:rPr>
          <w:rFonts w:eastAsia="Calibri"/>
          <w:i/>
          <w:iCs/>
          <w:szCs w:val="24"/>
          <w:vertAlign w:val="superscript"/>
        </w:rPr>
        <w:t>*</w:t>
      </w:r>
      <w:r w:rsidRPr="002C4DE3">
        <w:rPr>
          <w:rFonts w:eastAsia="Calibri"/>
          <w:i/>
          <w:iCs/>
          <w:szCs w:val="24"/>
        </w:rPr>
        <w:t xml:space="preserve">Corresponding author: </w:t>
      </w:r>
      <w:r>
        <w:rPr>
          <w:rFonts w:eastAsia="Calibri"/>
          <w:i/>
          <w:iCs/>
          <w:szCs w:val="24"/>
        </w:rPr>
        <w:t xml:space="preserve">Giorgia De Guido </w:t>
      </w:r>
      <w:r w:rsidRPr="002C4DE3">
        <w:rPr>
          <w:rFonts w:eastAsia="Calibri"/>
          <w:i/>
          <w:iCs/>
          <w:szCs w:val="24"/>
        </w:rPr>
        <w:t>(</w:t>
      </w:r>
      <w:r>
        <w:rPr>
          <w:rFonts w:eastAsia="Calibri"/>
          <w:i/>
          <w:iCs/>
          <w:szCs w:val="24"/>
        </w:rPr>
        <w:t>giorgia.deguido</w:t>
      </w:r>
      <w:r w:rsidRPr="002C4DE3">
        <w:rPr>
          <w:rFonts w:eastAsia="Calibri"/>
          <w:i/>
          <w:iCs/>
          <w:szCs w:val="24"/>
        </w:rPr>
        <w:t xml:space="preserve">@polimi.it; phone: </w:t>
      </w:r>
      <w:r w:rsidRPr="002C4DE3">
        <w:rPr>
          <w:rFonts w:eastAsia="Calibri"/>
          <w:bCs/>
          <w:i/>
          <w:szCs w:val="24"/>
          <w:bdr w:val="none" w:sz="0" w:space="0" w:color="auto" w:frame="1"/>
          <w:shd w:val="clear" w:color="auto" w:fill="FFFFFF"/>
        </w:rPr>
        <w:t>+</w:t>
      </w:r>
      <w:r>
        <w:rPr>
          <w:rFonts w:eastAsia="Calibri"/>
          <w:bCs/>
          <w:i/>
          <w:szCs w:val="24"/>
          <w:bdr w:val="none" w:sz="0" w:space="0" w:color="auto" w:frame="1"/>
          <w:shd w:val="clear" w:color="auto" w:fill="FFFFFF"/>
        </w:rPr>
        <w:t>39</w:t>
      </w:r>
      <w:r w:rsidRPr="002C4DE3">
        <w:rPr>
          <w:rFonts w:eastAsia="Calibri"/>
          <w:bCs/>
          <w:i/>
          <w:szCs w:val="24"/>
          <w:bdr w:val="none" w:sz="0" w:space="0" w:color="auto" w:frame="1"/>
          <w:shd w:val="clear" w:color="auto" w:fill="FFFFFF"/>
        </w:rPr>
        <w:t xml:space="preserve"> </w:t>
      </w:r>
      <w:r>
        <w:rPr>
          <w:rFonts w:eastAsia="Calibri"/>
          <w:bCs/>
          <w:i/>
          <w:szCs w:val="24"/>
          <w:bdr w:val="none" w:sz="0" w:space="0" w:color="auto" w:frame="1"/>
          <w:shd w:val="clear" w:color="auto" w:fill="FFFFFF"/>
        </w:rPr>
        <w:t>02 2399 3260</w:t>
      </w:r>
      <w:r w:rsidRPr="002C4DE3">
        <w:rPr>
          <w:rFonts w:eastAsia="Calibri"/>
          <w:bCs/>
          <w:i/>
          <w:szCs w:val="24"/>
          <w:bdr w:val="none" w:sz="0" w:space="0" w:color="auto" w:frame="1"/>
          <w:shd w:val="clear" w:color="auto" w:fill="FFFFFF"/>
        </w:rPr>
        <w:t>; fax: +</w:t>
      </w:r>
      <w:r>
        <w:rPr>
          <w:rFonts w:eastAsia="Calibri"/>
          <w:bCs/>
          <w:i/>
          <w:szCs w:val="24"/>
          <w:bdr w:val="none" w:sz="0" w:space="0" w:color="auto" w:frame="1"/>
          <w:shd w:val="clear" w:color="auto" w:fill="FFFFFF"/>
        </w:rPr>
        <w:t>39</w:t>
      </w:r>
      <w:r w:rsidRPr="002C4DE3">
        <w:rPr>
          <w:rFonts w:eastAsia="Calibri"/>
          <w:bCs/>
          <w:i/>
          <w:szCs w:val="24"/>
          <w:bdr w:val="none" w:sz="0" w:space="0" w:color="auto" w:frame="1"/>
          <w:shd w:val="clear" w:color="auto" w:fill="FFFFFF"/>
        </w:rPr>
        <w:t xml:space="preserve"> </w:t>
      </w:r>
      <w:r>
        <w:rPr>
          <w:rFonts w:eastAsia="Calibri"/>
          <w:bCs/>
          <w:i/>
          <w:szCs w:val="24"/>
          <w:bdr w:val="none" w:sz="0" w:space="0" w:color="auto" w:frame="1"/>
          <w:shd w:val="clear" w:color="auto" w:fill="FFFFFF"/>
        </w:rPr>
        <w:t>02 2399 3280</w:t>
      </w:r>
      <w:r w:rsidRPr="002C4DE3">
        <w:rPr>
          <w:rFonts w:eastAsia="Calibri"/>
          <w:i/>
          <w:iCs/>
          <w:szCs w:val="24"/>
        </w:rPr>
        <w:t>)</w:t>
      </w:r>
      <w:bookmarkStart w:id="0" w:name="_GoBack"/>
      <w:bookmarkEnd w:id="0"/>
    </w:p>
    <w:p w14:paraId="59E1159F" w14:textId="77777777" w:rsidR="00F64D81" w:rsidRPr="00F64D81" w:rsidRDefault="00F64D81" w:rsidP="00F33F47">
      <w:pPr>
        <w:pStyle w:val="Author"/>
        <w:jc w:val="both"/>
        <w:rPr>
          <w:i/>
          <w:sz w:val="24"/>
          <w:szCs w:val="24"/>
          <w:lang w:val="en-GB"/>
        </w:rPr>
      </w:pPr>
    </w:p>
    <w:p w14:paraId="4BFDE45F" w14:textId="77777777" w:rsidR="00053438" w:rsidRPr="00F64D81" w:rsidRDefault="00053438" w:rsidP="00053438">
      <w:pPr>
        <w:pStyle w:val="Author"/>
        <w:jc w:val="both"/>
        <w:rPr>
          <w:szCs w:val="24"/>
          <w:lang w:val="en-GB"/>
        </w:rPr>
      </w:pPr>
    </w:p>
    <w:p w14:paraId="2EDBE7A6" w14:textId="77777777" w:rsidR="00B04918" w:rsidRPr="00F64D81" w:rsidRDefault="00B04918" w:rsidP="00365060">
      <w:pPr>
        <w:spacing w:line="276" w:lineRule="auto"/>
        <w:rPr>
          <w:lang w:val="en-GB"/>
        </w:rPr>
      </w:pPr>
    </w:p>
    <w:p w14:paraId="6DD5EDA1" w14:textId="73FC4D9C" w:rsidR="0000786C" w:rsidRPr="004D48B5" w:rsidRDefault="001619B8" w:rsidP="00D262A8">
      <w:pPr>
        <w:spacing w:after="225" w:line="240" w:lineRule="auto"/>
        <w:ind w:firstLine="0"/>
        <w:rPr>
          <w:rFonts w:cs="Times New Roman"/>
          <w:lang w:val="en-GB"/>
        </w:rPr>
      </w:pPr>
      <w:r>
        <w:rPr>
          <w:lang w:val="en-GB"/>
        </w:rPr>
        <w:t>In th</w:t>
      </w:r>
      <w:r w:rsidR="0000786C" w:rsidRPr="004D48B5">
        <w:rPr>
          <w:rFonts w:cs="Times New Roman"/>
          <w:lang w:val="en-GB"/>
        </w:rPr>
        <w:t>e “energy transition era” we are experiencing today, renewable energy is the fastest-growing energy source, accounting for 40% of</w:t>
      </w:r>
      <w:r w:rsidR="00150EE5">
        <w:rPr>
          <w:rFonts w:cs="Times New Roman"/>
          <w:lang w:val="en-GB"/>
        </w:rPr>
        <w:t xml:space="preserve"> the increase in primary energy</w:t>
      </w:r>
      <w:r w:rsidR="0000786C" w:rsidRPr="004D48B5">
        <w:rPr>
          <w:rFonts w:cs="Times New Roman"/>
          <w:lang w:val="en-GB"/>
        </w:rPr>
        <w:t>. However, since it would be extremely difficult to provide sufficient energy for rapid world economic growth while at the same time phasing out fossil e</w:t>
      </w:r>
      <w:r w:rsidR="00150EE5">
        <w:rPr>
          <w:rFonts w:cs="Times New Roman"/>
          <w:lang w:val="en-GB"/>
        </w:rPr>
        <w:t>nergy for environmental reasons</w:t>
      </w:r>
      <w:r w:rsidR="0000786C" w:rsidRPr="004D48B5">
        <w:rPr>
          <w:rFonts w:cs="Times New Roman"/>
          <w:lang w:val="en-GB"/>
        </w:rPr>
        <w:t xml:space="preserve">, fossil fuels will continue to play a key role in the energy sector. Among them, natural gas grows strongly and much faster than either oil or coal, </w:t>
      </w:r>
      <w:r w:rsidR="00250BE8" w:rsidRPr="004D48B5">
        <w:rPr>
          <w:rFonts w:cs="Times New Roman"/>
          <w:lang w:val="en-GB"/>
        </w:rPr>
        <w:t xml:space="preserve">being an environmentally-friendly fuel </w:t>
      </w:r>
      <w:r w:rsidR="0000786C" w:rsidRPr="004D48B5">
        <w:rPr>
          <w:rFonts w:cs="Times New Roman"/>
          <w:lang w:val="en-GB"/>
        </w:rPr>
        <w:t xml:space="preserve">supported by broad-based demand and the continuing expansion of </w:t>
      </w:r>
      <w:r>
        <w:rPr>
          <w:rFonts w:cs="Times New Roman"/>
          <w:lang w:val="en-GB"/>
        </w:rPr>
        <w:t>LNG,</w:t>
      </w:r>
      <w:r w:rsidR="0000786C" w:rsidRPr="004D48B5">
        <w:rPr>
          <w:rFonts w:cs="Times New Roman"/>
          <w:lang w:val="en-GB"/>
        </w:rPr>
        <w:t xml:space="preserve"> increasing the availability of gas globally.</w:t>
      </w:r>
    </w:p>
    <w:p w14:paraId="430A3652" w14:textId="58E50A28" w:rsidR="0000786C" w:rsidRDefault="0000786C" w:rsidP="00D262A8">
      <w:pPr>
        <w:spacing w:after="225" w:line="240" w:lineRule="auto"/>
        <w:ind w:firstLine="0"/>
        <w:rPr>
          <w:rFonts w:cs="Times New Roman"/>
          <w:lang w:val="en-GB"/>
        </w:rPr>
      </w:pPr>
      <w:r w:rsidRPr="004D48B5">
        <w:rPr>
          <w:rFonts w:cs="Times New Roman"/>
          <w:lang w:val="en-GB"/>
        </w:rPr>
        <w:t>Al</w:t>
      </w:r>
      <w:r w:rsidR="00107587">
        <w:rPr>
          <w:rFonts w:cs="Times New Roman"/>
          <w:lang w:val="en-GB"/>
        </w:rPr>
        <w:t>though</w:t>
      </w:r>
      <w:r w:rsidRPr="004D48B5">
        <w:rPr>
          <w:rFonts w:cs="Times New Roman"/>
          <w:lang w:val="en-GB"/>
        </w:rPr>
        <w:t xml:space="preserve"> nitrogen-rich gases were not considered an interesting source in the past, they are now becoming a considerable fraction of the total treated gas. A typical specification for N</w:t>
      </w:r>
      <w:r w:rsidRPr="004D48B5">
        <w:rPr>
          <w:rFonts w:cs="Times New Roman"/>
          <w:vertAlign w:val="subscript"/>
          <w:lang w:val="en-GB"/>
        </w:rPr>
        <w:t>2</w:t>
      </w:r>
      <w:r w:rsidRPr="004D48B5">
        <w:rPr>
          <w:rFonts w:cs="Times New Roman"/>
          <w:lang w:val="en-GB"/>
        </w:rPr>
        <w:t xml:space="preserve"> relative to a pipeline-quality natural gas is 3% (the exact value depends on l</w:t>
      </w:r>
      <w:r w:rsidR="00150EE5">
        <w:rPr>
          <w:rFonts w:cs="Times New Roman"/>
          <w:lang w:val="en-GB"/>
        </w:rPr>
        <w:t>ocal government specifications)</w:t>
      </w:r>
      <w:r w:rsidRPr="004D48B5">
        <w:rPr>
          <w:rFonts w:cs="Times New Roman"/>
          <w:lang w:val="en-GB"/>
        </w:rPr>
        <w:t xml:space="preserve">, mainly for increasing the heating value of the gas and for meeting the </w:t>
      </w:r>
      <w:proofErr w:type="spellStart"/>
      <w:r w:rsidRPr="004D48B5">
        <w:rPr>
          <w:rFonts w:cs="Times New Roman"/>
          <w:lang w:val="en-GB"/>
        </w:rPr>
        <w:t>Wobbe</w:t>
      </w:r>
      <w:proofErr w:type="spellEnd"/>
      <w:r w:rsidRPr="004D48B5">
        <w:rPr>
          <w:rFonts w:cs="Times New Roman"/>
          <w:lang w:val="en-GB"/>
        </w:rPr>
        <w:t xml:space="preserve"> Index. On the contrary, a maximum concentration of 1-2% N</w:t>
      </w:r>
      <w:r w:rsidRPr="004D48B5">
        <w:rPr>
          <w:rFonts w:cs="Times New Roman"/>
          <w:vertAlign w:val="subscript"/>
          <w:lang w:val="en-GB"/>
        </w:rPr>
        <w:t>2</w:t>
      </w:r>
      <w:r w:rsidRPr="004D48B5">
        <w:rPr>
          <w:rFonts w:cs="Times New Roman"/>
          <w:lang w:val="en-GB"/>
        </w:rPr>
        <w:t xml:space="preserve"> is often specified for LNG to avoid “auto-stratification” in the LNG storage tanks, which can be </w:t>
      </w:r>
      <w:r w:rsidR="008E3942">
        <w:rPr>
          <w:rFonts w:cs="Times New Roman"/>
          <w:lang w:val="en-GB"/>
        </w:rPr>
        <w:t>a precursor to tank “rollover”.</w:t>
      </w:r>
    </w:p>
    <w:p w14:paraId="79D2B2F0" w14:textId="3C9938F8" w:rsidR="0000786C" w:rsidRPr="004D48B5" w:rsidRDefault="008E3942" w:rsidP="00D262A8">
      <w:pPr>
        <w:spacing w:after="225" w:line="240" w:lineRule="auto"/>
        <w:ind w:firstLine="0"/>
        <w:rPr>
          <w:rFonts w:cs="Times New Roman"/>
          <w:lang w:val="en-GB"/>
        </w:rPr>
      </w:pPr>
      <w:r>
        <w:rPr>
          <w:rFonts w:cs="Times New Roman"/>
          <w:lang w:val="en-GB"/>
        </w:rPr>
        <w:t>C</w:t>
      </w:r>
      <w:r w:rsidR="0000786C" w:rsidRPr="004D48B5">
        <w:rPr>
          <w:rFonts w:cs="Times New Roman"/>
          <w:lang w:val="en-GB"/>
        </w:rPr>
        <w:t xml:space="preserve">ryogenic distillation is the only viable option </w:t>
      </w:r>
      <w:r w:rsidR="001619B8">
        <w:rPr>
          <w:rFonts w:cs="Times New Roman"/>
          <w:lang w:val="en-GB"/>
        </w:rPr>
        <w:t>for th</w:t>
      </w:r>
      <w:r w:rsidR="001619B8" w:rsidRPr="004D48B5">
        <w:rPr>
          <w:rFonts w:cs="Times New Roman"/>
          <w:lang w:val="en-GB"/>
        </w:rPr>
        <w:t>e removal of N</w:t>
      </w:r>
      <w:r w:rsidR="001619B8" w:rsidRPr="004D48B5">
        <w:rPr>
          <w:rFonts w:cs="Times New Roman"/>
          <w:vertAlign w:val="subscript"/>
          <w:lang w:val="en-GB"/>
        </w:rPr>
        <w:t>2</w:t>
      </w:r>
      <w:r w:rsidR="005B5C6D">
        <w:rPr>
          <w:rFonts w:cs="Times New Roman"/>
          <w:lang w:val="en-GB"/>
        </w:rPr>
        <w:t xml:space="preserve"> from a natural gas stream</w:t>
      </w:r>
      <w:r w:rsidR="001619B8" w:rsidRPr="004D48B5">
        <w:rPr>
          <w:rFonts w:cs="Times New Roman"/>
          <w:lang w:val="en-GB"/>
        </w:rPr>
        <w:t xml:space="preserve"> </w:t>
      </w:r>
      <w:r w:rsidR="00D362D0">
        <w:rPr>
          <w:rFonts w:cs="Times New Roman"/>
          <w:lang w:val="en-GB"/>
        </w:rPr>
        <w:t>in the Nitrogen Rejection Unit</w:t>
      </w:r>
      <w:r w:rsidR="001619B8">
        <w:rPr>
          <w:rFonts w:cs="Times New Roman"/>
          <w:lang w:val="en-GB"/>
        </w:rPr>
        <w:t xml:space="preserve"> </w:t>
      </w:r>
      <w:r w:rsidR="005B5C6D">
        <w:rPr>
          <w:rFonts w:cs="Times New Roman"/>
          <w:lang w:val="en-GB"/>
        </w:rPr>
        <w:t xml:space="preserve">(NRU) </w:t>
      </w:r>
      <w:r w:rsidR="001619B8">
        <w:rPr>
          <w:rFonts w:cs="Times New Roman"/>
          <w:lang w:val="en-GB"/>
        </w:rPr>
        <w:t>in case of h</w:t>
      </w:r>
      <w:r w:rsidR="0000786C" w:rsidRPr="004D48B5">
        <w:rPr>
          <w:rFonts w:cs="Times New Roman"/>
          <w:lang w:val="en-GB"/>
        </w:rPr>
        <w:t>igh N</w:t>
      </w:r>
      <w:r w:rsidR="0000786C" w:rsidRPr="004D48B5">
        <w:rPr>
          <w:rFonts w:cs="Times New Roman"/>
          <w:vertAlign w:val="subscript"/>
          <w:lang w:val="en-GB"/>
        </w:rPr>
        <w:t>2</w:t>
      </w:r>
      <w:r w:rsidR="0000786C" w:rsidRPr="004D48B5">
        <w:rPr>
          <w:rFonts w:cs="Times New Roman"/>
          <w:lang w:val="en-GB"/>
        </w:rPr>
        <w:t xml:space="preserve"> loads, high flowrates and stringent specifications both in the product stream and in the reject</w:t>
      </w:r>
      <w:r w:rsidR="008B6060" w:rsidRPr="004D48B5">
        <w:rPr>
          <w:rFonts w:cs="Times New Roman"/>
          <w:lang w:val="en-GB"/>
        </w:rPr>
        <w:t>ed</w:t>
      </w:r>
      <w:r w:rsidR="001619B8">
        <w:rPr>
          <w:rFonts w:cs="Times New Roman"/>
          <w:lang w:val="en-GB"/>
        </w:rPr>
        <w:t xml:space="preserve"> stream</w:t>
      </w:r>
      <w:r w:rsidR="0000786C" w:rsidRPr="004D48B5">
        <w:rPr>
          <w:rFonts w:cs="Times New Roman"/>
          <w:lang w:val="en-GB"/>
        </w:rPr>
        <w:t>. Typically, the feed gas has to contain methane and N</w:t>
      </w:r>
      <w:r w:rsidR="0000786C" w:rsidRPr="004D48B5">
        <w:rPr>
          <w:rFonts w:cs="Times New Roman"/>
          <w:vertAlign w:val="subscript"/>
          <w:lang w:val="en-GB"/>
        </w:rPr>
        <w:t>2</w:t>
      </w:r>
      <w:r w:rsidR="0000786C" w:rsidRPr="004D48B5">
        <w:rPr>
          <w:rFonts w:cs="Times New Roman"/>
          <w:lang w:val="en-GB"/>
        </w:rPr>
        <w:t xml:space="preserve"> and only very low quantities of </w:t>
      </w:r>
      <w:r w:rsidR="00E82674" w:rsidRPr="004D48B5">
        <w:rPr>
          <w:rFonts w:cs="Times New Roman"/>
          <w:lang w:val="en-GB"/>
        </w:rPr>
        <w:t>compounds (such as CO</w:t>
      </w:r>
      <w:r w:rsidR="00E82674" w:rsidRPr="004D48B5">
        <w:rPr>
          <w:rFonts w:cs="Times New Roman"/>
          <w:vertAlign w:val="subscript"/>
          <w:lang w:val="en-GB"/>
        </w:rPr>
        <w:t>2</w:t>
      </w:r>
      <w:r w:rsidR="00E82674" w:rsidRPr="004D48B5">
        <w:rPr>
          <w:rFonts w:cs="Times New Roman"/>
          <w:lang w:val="en-GB"/>
        </w:rPr>
        <w:t xml:space="preserve">) that </w:t>
      </w:r>
      <w:r w:rsidR="008B6060" w:rsidRPr="004D48B5">
        <w:rPr>
          <w:rFonts w:cs="Times New Roman"/>
          <w:lang w:val="en-GB"/>
        </w:rPr>
        <w:t>might</w:t>
      </w:r>
      <w:r w:rsidR="00E82674" w:rsidRPr="004D48B5">
        <w:rPr>
          <w:rFonts w:cs="Times New Roman"/>
          <w:lang w:val="en-GB"/>
        </w:rPr>
        <w:t xml:space="preserve"> freeze at the NRU operating temperatures and cause equipment blockage</w:t>
      </w:r>
      <w:r w:rsidR="0000786C" w:rsidRPr="004D48B5">
        <w:rPr>
          <w:rFonts w:cs="Times New Roman"/>
          <w:lang w:val="en-GB"/>
        </w:rPr>
        <w:t>.</w:t>
      </w:r>
    </w:p>
    <w:p w14:paraId="78AFF9F2" w14:textId="7B9E4E6C" w:rsidR="005B5C6D" w:rsidRPr="00150EE5" w:rsidRDefault="00AA4BA2" w:rsidP="00D262A8">
      <w:pPr>
        <w:spacing w:after="225" w:line="240" w:lineRule="auto"/>
        <w:ind w:firstLine="0"/>
        <w:rPr>
          <w:rFonts w:cs="Times New Roman"/>
          <w:lang w:val="en-GB"/>
        </w:rPr>
      </w:pPr>
      <w:r>
        <w:rPr>
          <w:rFonts w:cs="Times New Roman"/>
          <w:lang w:val="en-GB"/>
        </w:rPr>
        <w:t>Focusing on the production of pipeline</w:t>
      </w:r>
      <w:r w:rsidR="00D362D0">
        <w:rPr>
          <w:rFonts w:cs="Times New Roman"/>
          <w:lang w:val="en-GB"/>
        </w:rPr>
        <w:t>-quality</w:t>
      </w:r>
      <w:r>
        <w:rPr>
          <w:rFonts w:cs="Times New Roman"/>
          <w:lang w:val="en-GB"/>
        </w:rPr>
        <w:t xml:space="preserve"> natural gas, t</w:t>
      </w:r>
      <w:r w:rsidR="0000786C" w:rsidRPr="004D48B5">
        <w:rPr>
          <w:rFonts w:cs="Times New Roman"/>
          <w:lang w:val="en-GB"/>
        </w:rPr>
        <w:t>he aim of this work is to analyse the cryogenic removal of N</w:t>
      </w:r>
      <w:r w:rsidR="0000786C" w:rsidRPr="004D48B5">
        <w:rPr>
          <w:rFonts w:cs="Times New Roman"/>
          <w:vertAlign w:val="subscript"/>
          <w:lang w:val="en-GB"/>
        </w:rPr>
        <w:t>2</w:t>
      </w:r>
      <w:r w:rsidR="0000786C" w:rsidRPr="004D48B5">
        <w:rPr>
          <w:rFonts w:cs="Times New Roman"/>
          <w:lang w:val="en-GB"/>
        </w:rPr>
        <w:t xml:space="preserve"> from natural gas streams</w:t>
      </w:r>
      <w:r w:rsidR="001619B8">
        <w:rPr>
          <w:rFonts w:cs="Times New Roman"/>
          <w:lang w:val="en-GB"/>
        </w:rPr>
        <w:t xml:space="preserve"> </w:t>
      </w:r>
      <w:r w:rsidR="0000786C" w:rsidRPr="004D48B5">
        <w:rPr>
          <w:rFonts w:cs="Times New Roman"/>
          <w:lang w:val="en-GB"/>
        </w:rPr>
        <w:t>that also contain CO</w:t>
      </w:r>
      <w:r w:rsidR="0000786C" w:rsidRPr="004D48B5">
        <w:rPr>
          <w:rFonts w:cs="Times New Roman"/>
          <w:vertAlign w:val="subscript"/>
          <w:lang w:val="en-GB"/>
        </w:rPr>
        <w:t>2</w:t>
      </w:r>
      <w:r w:rsidR="00E82674" w:rsidRPr="004D48B5">
        <w:rPr>
          <w:rFonts w:cs="Times New Roman"/>
          <w:lang w:val="en-GB"/>
        </w:rPr>
        <w:t xml:space="preserve"> since a CO</w:t>
      </w:r>
      <w:r w:rsidR="00E82674" w:rsidRPr="004D48B5">
        <w:rPr>
          <w:rFonts w:cs="Times New Roman"/>
          <w:vertAlign w:val="subscript"/>
          <w:lang w:val="en-GB"/>
        </w:rPr>
        <w:t>2</w:t>
      </w:r>
      <w:r w:rsidR="00E82674" w:rsidRPr="004D48B5">
        <w:rPr>
          <w:rFonts w:cs="Times New Roman"/>
          <w:lang w:val="en-GB"/>
        </w:rPr>
        <w:t>-tolerant NRU may reduce capital and operating costs reducing the upstream removal of CO</w:t>
      </w:r>
      <w:r w:rsidR="00E82674" w:rsidRPr="004D48B5">
        <w:rPr>
          <w:rFonts w:cs="Times New Roman"/>
          <w:vertAlign w:val="subscript"/>
          <w:lang w:val="en-GB"/>
        </w:rPr>
        <w:t>2</w:t>
      </w:r>
      <w:r w:rsidR="0000786C" w:rsidRPr="004D48B5">
        <w:rPr>
          <w:rFonts w:cs="Times New Roman"/>
          <w:lang w:val="en-GB"/>
        </w:rPr>
        <w:t>. In this respect, a thermodynamic analysis is first performed on the ternary system</w:t>
      </w:r>
      <w:r>
        <w:rPr>
          <w:rFonts w:cs="Times New Roman"/>
          <w:lang w:val="en-GB"/>
        </w:rPr>
        <w:t xml:space="preserve"> </w:t>
      </w:r>
      <w:r w:rsidR="0000786C" w:rsidRPr="004D48B5">
        <w:rPr>
          <w:rFonts w:cs="Times New Roman"/>
          <w:lang w:val="en-GB"/>
        </w:rPr>
        <w:t>N</w:t>
      </w:r>
      <w:r w:rsidR="0000786C" w:rsidRPr="004D48B5">
        <w:rPr>
          <w:rFonts w:cs="Times New Roman"/>
          <w:vertAlign w:val="subscript"/>
          <w:lang w:val="en-GB"/>
        </w:rPr>
        <w:t>2</w:t>
      </w:r>
      <w:r w:rsidR="0000786C" w:rsidRPr="004D48B5">
        <w:rPr>
          <w:rFonts w:cs="Times New Roman"/>
          <w:lang w:val="en-GB"/>
        </w:rPr>
        <w:t>-CH</w:t>
      </w:r>
      <w:r w:rsidR="0000786C" w:rsidRPr="004D48B5">
        <w:rPr>
          <w:rFonts w:cs="Times New Roman"/>
          <w:vertAlign w:val="subscript"/>
          <w:lang w:val="en-GB"/>
        </w:rPr>
        <w:t>4</w:t>
      </w:r>
      <w:r w:rsidR="0000786C" w:rsidRPr="004D48B5">
        <w:rPr>
          <w:rFonts w:cs="Times New Roman"/>
          <w:lang w:val="en-GB"/>
        </w:rPr>
        <w:t>-CO</w:t>
      </w:r>
      <w:r w:rsidR="0000786C" w:rsidRPr="004D48B5">
        <w:rPr>
          <w:rFonts w:cs="Times New Roman"/>
          <w:vertAlign w:val="subscript"/>
          <w:lang w:val="en-GB"/>
        </w:rPr>
        <w:t>2</w:t>
      </w:r>
      <w:r w:rsidR="00A35D7B" w:rsidRPr="004D48B5">
        <w:rPr>
          <w:rFonts w:cs="Times New Roman"/>
          <w:lang w:val="en-GB"/>
        </w:rPr>
        <w:t xml:space="preserve">, by </w:t>
      </w:r>
      <w:r w:rsidR="0000786C" w:rsidRPr="004D48B5">
        <w:rPr>
          <w:rFonts w:cs="Times New Roman"/>
          <w:lang w:val="en-GB"/>
        </w:rPr>
        <w:t xml:space="preserve">studying </w:t>
      </w:r>
      <w:r w:rsidR="008B6060" w:rsidRPr="004D48B5">
        <w:rPr>
          <w:rFonts w:cs="Times New Roman"/>
          <w:lang w:val="en-GB"/>
        </w:rPr>
        <w:t>its</w:t>
      </w:r>
      <w:r w:rsidR="0000786C" w:rsidRPr="004D48B5">
        <w:rPr>
          <w:rFonts w:cs="Times New Roman"/>
          <w:lang w:val="en-GB"/>
        </w:rPr>
        <w:t xml:space="preserve"> </w:t>
      </w:r>
      <w:r w:rsidR="00BB1FDF" w:rsidRPr="004D48B5">
        <w:rPr>
          <w:rFonts w:cs="Times New Roman"/>
          <w:lang w:val="en-GB"/>
        </w:rPr>
        <w:t>Solid-Liquid-Vapour Equilibrium (</w:t>
      </w:r>
      <w:r w:rsidR="0000786C" w:rsidRPr="004D48B5">
        <w:rPr>
          <w:rFonts w:cs="Times New Roman"/>
          <w:lang w:val="en-GB"/>
        </w:rPr>
        <w:t>SLVE</w:t>
      </w:r>
      <w:r w:rsidR="00BB1FDF" w:rsidRPr="004D48B5">
        <w:rPr>
          <w:rFonts w:cs="Times New Roman"/>
          <w:lang w:val="en-GB"/>
        </w:rPr>
        <w:t>)</w:t>
      </w:r>
      <w:r w:rsidR="0000786C" w:rsidRPr="004D48B5">
        <w:rPr>
          <w:rFonts w:cs="Times New Roman"/>
          <w:lang w:val="en-GB"/>
        </w:rPr>
        <w:t xml:space="preserve"> conditions.</w:t>
      </w:r>
      <w:r w:rsidR="00F03B08">
        <w:rPr>
          <w:rFonts w:cs="Times New Roman"/>
          <w:lang w:val="en-GB"/>
        </w:rPr>
        <w:t xml:space="preserve"> </w:t>
      </w:r>
      <w:r w:rsidR="00F269A6" w:rsidRPr="004D48B5">
        <w:rPr>
          <w:rFonts w:cs="Times New Roman"/>
          <w:lang w:val="en-GB"/>
        </w:rPr>
        <w:t xml:space="preserve">This thermodynamic analysis has allowed identifying a method for performing a process analysis </w:t>
      </w:r>
      <w:r w:rsidR="00917DD0" w:rsidRPr="004D48B5">
        <w:rPr>
          <w:rFonts w:cs="Times New Roman"/>
          <w:lang w:val="en-GB"/>
        </w:rPr>
        <w:t>considering the single</w:t>
      </w:r>
      <w:r w:rsidR="009F13B4">
        <w:rPr>
          <w:rFonts w:cs="Times New Roman"/>
          <w:lang w:val="en-GB"/>
        </w:rPr>
        <w:t>-</w:t>
      </w:r>
      <w:r w:rsidR="00917DD0" w:rsidRPr="004D48B5">
        <w:rPr>
          <w:rFonts w:cs="Times New Roman"/>
          <w:lang w:val="en-GB"/>
        </w:rPr>
        <w:t>column configuration</w:t>
      </w:r>
      <w:r w:rsidR="004D38DC">
        <w:rPr>
          <w:rFonts w:cs="Times New Roman"/>
          <w:lang w:val="en-GB"/>
        </w:rPr>
        <w:t xml:space="preserve"> for NRU</w:t>
      </w:r>
      <w:r w:rsidR="005B3C83" w:rsidRPr="004D48B5">
        <w:rPr>
          <w:rFonts w:cs="Times New Roman"/>
          <w:lang w:val="en-GB"/>
        </w:rPr>
        <w:t>.</w:t>
      </w:r>
      <w:r w:rsidR="00917DD0" w:rsidRPr="004D48B5">
        <w:rPr>
          <w:rFonts w:cs="Times New Roman"/>
          <w:lang w:val="en-GB"/>
        </w:rPr>
        <w:t xml:space="preserve"> A feed stream with N</w:t>
      </w:r>
      <w:r w:rsidR="00917DD0" w:rsidRPr="004D48B5">
        <w:rPr>
          <w:rFonts w:cs="Times New Roman"/>
          <w:vertAlign w:val="subscript"/>
          <w:lang w:val="en-GB"/>
        </w:rPr>
        <w:t>2</w:t>
      </w:r>
      <w:r w:rsidR="00917DD0" w:rsidRPr="004D48B5">
        <w:rPr>
          <w:rFonts w:cs="Times New Roman"/>
          <w:lang w:val="en-GB"/>
        </w:rPr>
        <w:t xml:space="preserve"> molar fractions ranging from 1% to 30% (</w:t>
      </w:r>
      <w:r w:rsidR="00917DD0" w:rsidRPr="004D48B5">
        <w:rPr>
          <w:rFonts w:cs="Times New Roman"/>
          <w:i/>
          <w:lang w:val="en-GB"/>
        </w:rPr>
        <w:t>i.e.</w:t>
      </w:r>
      <w:r w:rsidR="00917DD0" w:rsidRPr="004D48B5">
        <w:rPr>
          <w:rFonts w:cs="Times New Roman"/>
          <w:lang w:val="en-GB"/>
        </w:rPr>
        <w:t>, the maximum N</w:t>
      </w:r>
      <w:r w:rsidR="00917DD0" w:rsidRPr="004D48B5">
        <w:rPr>
          <w:rFonts w:cs="Times New Roman"/>
          <w:vertAlign w:val="subscript"/>
          <w:lang w:val="en-GB"/>
        </w:rPr>
        <w:t>2</w:t>
      </w:r>
      <w:r w:rsidR="00917DD0" w:rsidRPr="004D48B5">
        <w:rPr>
          <w:rFonts w:cs="Times New Roman"/>
          <w:lang w:val="en-GB"/>
        </w:rPr>
        <w:t xml:space="preserve"> concentration the single column configuration is recommended for) has been taken into account and</w:t>
      </w:r>
      <w:r w:rsidR="00E82674" w:rsidRPr="004D48B5">
        <w:rPr>
          <w:rFonts w:cs="Times New Roman"/>
          <w:lang w:val="en-GB"/>
        </w:rPr>
        <w:t>,</w:t>
      </w:r>
      <w:r w:rsidR="00917DD0" w:rsidRPr="004D48B5">
        <w:rPr>
          <w:rFonts w:cs="Times New Roman"/>
          <w:lang w:val="en-GB"/>
        </w:rPr>
        <w:t xml:space="preserve"> for each case study</w:t>
      </w:r>
      <w:r w:rsidR="00E82674" w:rsidRPr="004D48B5">
        <w:rPr>
          <w:rFonts w:cs="Times New Roman"/>
          <w:lang w:val="en-GB"/>
        </w:rPr>
        <w:t>,</w:t>
      </w:r>
      <w:r w:rsidR="00917DD0" w:rsidRPr="004D48B5">
        <w:rPr>
          <w:rFonts w:cs="Times New Roman"/>
          <w:lang w:val="en-GB"/>
        </w:rPr>
        <w:t xml:space="preserve"> the feed stream has been characterized in terms of </w:t>
      </w:r>
      <w:r w:rsidR="00100D11" w:rsidRPr="004D48B5">
        <w:rPr>
          <w:rFonts w:cs="Times New Roman"/>
          <w:lang w:val="en-GB"/>
        </w:rPr>
        <w:t>the maximum admissible CO</w:t>
      </w:r>
      <w:r w:rsidR="00100D11" w:rsidRPr="004D48B5">
        <w:rPr>
          <w:rFonts w:cs="Times New Roman"/>
          <w:vertAlign w:val="subscript"/>
          <w:lang w:val="en-GB"/>
        </w:rPr>
        <w:t>2</w:t>
      </w:r>
      <w:r w:rsidR="00100D11" w:rsidRPr="004D48B5">
        <w:rPr>
          <w:rFonts w:cs="Times New Roman"/>
          <w:lang w:val="en-GB"/>
        </w:rPr>
        <w:t xml:space="preserve"> content </w:t>
      </w:r>
      <w:r w:rsidR="00905D5C" w:rsidRPr="004D48B5">
        <w:rPr>
          <w:rFonts w:cs="Times New Roman"/>
          <w:lang w:val="en-GB"/>
        </w:rPr>
        <w:t>that</w:t>
      </w:r>
      <w:r w:rsidR="00100D11" w:rsidRPr="004D48B5">
        <w:rPr>
          <w:rFonts w:cs="Times New Roman"/>
          <w:lang w:val="en-GB"/>
        </w:rPr>
        <w:t xml:space="preserve"> avoids solidification within the process and allows reaching the desired value of the </w:t>
      </w:r>
      <w:proofErr w:type="spellStart"/>
      <w:r w:rsidR="00100D11" w:rsidRPr="004D48B5">
        <w:rPr>
          <w:rFonts w:cs="Times New Roman"/>
          <w:lang w:val="en-GB"/>
        </w:rPr>
        <w:t>Wobbe</w:t>
      </w:r>
      <w:proofErr w:type="spellEnd"/>
      <w:r w:rsidR="00100D11" w:rsidRPr="004D48B5">
        <w:rPr>
          <w:rFonts w:cs="Times New Roman"/>
          <w:lang w:val="en-GB"/>
        </w:rPr>
        <w:t xml:space="preserve"> Index. </w:t>
      </w:r>
      <w:r w:rsidR="005B3C83" w:rsidRPr="004D48B5">
        <w:rPr>
          <w:rFonts w:cs="Times New Roman"/>
          <w:lang w:val="en-GB"/>
        </w:rPr>
        <w:t>Therefore,</w:t>
      </w:r>
      <w:r w:rsidR="00100D11" w:rsidRPr="004D48B5">
        <w:rPr>
          <w:rFonts w:cs="Times New Roman"/>
          <w:lang w:val="en-GB"/>
        </w:rPr>
        <w:t xml:space="preserve"> a range</w:t>
      </w:r>
      <w:r w:rsidR="009F13B4">
        <w:rPr>
          <w:rFonts w:cs="Times New Roman"/>
          <w:lang w:val="en-GB"/>
        </w:rPr>
        <w:t xml:space="preserve"> of applicability of the single-</w:t>
      </w:r>
      <w:r w:rsidR="00100D11" w:rsidRPr="004D48B5">
        <w:rPr>
          <w:rFonts w:cs="Times New Roman"/>
          <w:lang w:val="en-GB"/>
        </w:rPr>
        <w:t xml:space="preserve">column nitrogen rejection </w:t>
      </w:r>
      <w:r w:rsidR="005B3C83" w:rsidRPr="004D48B5">
        <w:rPr>
          <w:rFonts w:cs="Times New Roman"/>
          <w:lang w:val="en-GB"/>
        </w:rPr>
        <w:t xml:space="preserve">is determined </w:t>
      </w:r>
      <w:r w:rsidR="00100D11" w:rsidRPr="004D48B5">
        <w:rPr>
          <w:rFonts w:cs="Times New Roman"/>
          <w:lang w:val="en-GB"/>
        </w:rPr>
        <w:t>depending on the N</w:t>
      </w:r>
      <w:r w:rsidR="00100D11" w:rsidRPr="004D48B5">
        <w:rPr>
          <w:rFonts w:cs="Times New Roman"/>
          <w:vertAlign w:val="subscript"/>
          <w:lang w:val="en-GB"/>
        </w:rPr>
        <w:t>2</w:t>
      </w:r>
      <w:r w:rsidR="00100D11" w:rsidRPr="004D48B5">
        <w:rPr>
          <w:rFonts w:cs="Times New Roman"/>
          <w:lang w:val="en-GB"/>
        </w:rPr>
        <w:t xml:space="preserve"> and CO</w:t>
      </w:r>
      <w:r w:rsidR="00100D11" w:rsidRPr="004D48B5">
        <w:rPr>
          <w:rFonts w:cs="Times New Roman"/>
          <w:vertAlign w:val="subscript"/>
          <w:lang w:val="en-GB"/>
        </w:rPr>
        <w:t>2</w:t>
      </w:r>
      <w:r w:rsidR="00100D11" w:rsidRPr="004D48B5">
        <w:rPr>
          <w:rFonts w:cs="Times New Roman"/>
          <w:lang w:val="en-GB"/>
        </w:rPr>
        <w:t xml:space="preserve"> con</w:t>
      </w:r>
      <w:r w:rsidR="0046442B">
        <w:rPr>
          <w:rFonts w:cs="Times New Roman"/>
          <w:lang w:val="en-GB"/>
        </w:rPr>
        <w:t>tents</w:t>
      </w:r>
      <w:r w:rsidR="00100D11" w:rsidRPr="004D48B5">
        <w:rPr>
          <w:rFonts w:cs="Times New Roman"/>
          <w:lang w:val="en-GB"/>
        </w:rPr>
        <w:t xml:space="preserve"> in the feed gas.</w:t>
      </w:r>
      <w:r w:rsidR="00F03B08">
        <w:rPr>
          <w:rFonts w:cs="Times New Roman"/>
          <w:lang w:val="en-GB"/>
        </w:rPr>
        <w:t xml:space="preserve"> </w:t>
      </w:r>
      <w:r w:rsidR="00F269A6" w:rsidRPr="004D48B5">
        <w:rPr>
          <w:rFonts w:cs="Times New Roman"/>
          <w:lang w:val="en-GB"/>
        </w:rPr>
        <w:t xml:space="preserve">The process analysis has been extended to also account for energy saving issues, </w:t>
      </w:r>
      <w:r w:rsidR="008E3942">
        <w:rPr>
          <w:rFonts w:cs="Times New Roman"/>
          <w:lang w:val="en-GB"/>
        </w:rPr>
        <w:t>using a methane heat pump</w:t>
      </w:r>
      <w:r w:rsidR="00F269A6" w:rsidRPr="004D48B5">
        <w:rPr>
          <w:rFonts w:cs="Times New Roman"/>
          <w:lang w:val="en-GB"/>
        </w:rPr>
        <w:t>.</w:t>
      </w:r>
    </w:p>
    <w:sectPr w:rsidR="005B5C6D" w:rsidRPr="00150EE5" w:rsidSect="0036506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0222A1"/>
    <w:multiLevelType w:val="hybridMultilevel"/>
    <w:tmpl w:val="0D748E36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4E32B2"/>
    <w:multiLevelType w:val="hybridMultilevel"/>
    <w:tmpl w:val="195636BE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74831912"/>
    <w:multiLevelType w:val="hybridMultilevel"/>
    <w:tmpl w:val="088C48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11D"/>
    <w:rsid w:val="0000786C"/>
    <w:rsid w:val="00022ED7"/>
    <w:rsid w:val="00027C1B"/>
    <w:rsid w:val="00053438"/>
    <w:rsid w:val="000645BB"/>
    <w:rsid w:val="00100D11"/>
    <w:rsid w:val="00107587"/>
    <w:rsid w:val="00142ABB"/>
    <w:rsid w:val="00150EE5"/>
    <w:rsid w:val="001603CF"/>
    <w:rsid w:val="001619B8"/>
    <w:rsid w:val="001D3D7A"/>
    <w:rsid w:val="001D3F51"/>
    <w:rsid w:val="002222AB"/>
    <w:rsid w:val="00250BE8"/>
    <w:rsid w:val="00260F70"/>
    <w:rsid w:val="00266859"/>
    <w:rsid w:val="002A691E"/>
    <w:rsid w:val="002E5E1B"/>
    <w:rsid w:val="00326CAF"/>
    <w:rsid w:val="00365060"/>
    <w:rsid w:val="0039720F"/>
    <w:rsid w:val="003A339A"/>
    <w:rsid w:val="003B32F2"/>
    <w:rsid w:val="003E13CF"/>
    <w:rsid w:val="00446031"/>
    <w:rsid w:val="0046442B"/>
    <w:rsid w:val="004A21B1"/>
    <w:rsid w:val="004B32B9"/>
    <w:rsid w:val="004D38DC"/>
    <w:rsid w:val="004D48B5"/>
    <w:rsid w:val="00567F85"/>
    <w:rsid w:val="00582620"/>
    <w:rsid w:val="005B3C83"/>
    <w:rsid w:val="005B5C6D"/>
    <w:rsid w:val="005E3856"/>
    <w:rsid w:val="005E3AAD"/>
    <w:rsid w:val="00652624"/>
    <w:rsid w:val="0066228B"/>
    <w:rsid w:val="0069076C"/>
    <w:rsid w:val="006B702F"/>
    <w:rsid w:val="006C06F1"/>
    <w:rsid w:val="00703F79"/>
    <w:rsid w:val="007B50AF"/>
    <w:rsid w:val="0080611D"/>
    <w:rsid w:val="00897740"/>
    <w:rsid w:val="008B1D23"/>
    <w:rsid w:val="008B6060"/>
    <w:rsid w:val="008E3942"/>
    <w:rsid w:val="00905D5C"/>
    <w:rsid w:val="00917DD0"/>
    <w:rsid w:val="009E000F"/>
    <w:rsid w:val="009F13B4"/>
    <w:rsid w:val="009F1E81"/>
    <w:rsid w:val="009F2C85"/>
    <w:rsid w:val="00A30801"/>
    <w:rsid w:val="00A35D7B"/>
    <w:rsid w:val="00A76328"/>
    <w:rsid w:val="00A91CDC"/>
    <w:rsid w:val="00AA0E8E"/>
    <w:rsid w:val="00AA4BA2"/>
    <w:rsid w:val="00AE5A5A"/>
    <w:rsid w:val="00B04918"/>
    <w:rsid w:val="00BB1FDF"/>
    <w:rsid w:val="00BE2357"/>
    <w:rsid w:val="00C000D9"/>
    <w:rsid w:val="00CE3306"/>
    <w:rsid w:val="00D262A8"/>
    <w:rsid w:val="00D362D0"/>
    <w:rsid w:val="00DA00CB"/>
    <w:rsid w:val="00DB5687"/>
    <w:rsid w:val="00E82674"/>
    <w:rsid w:val="00E91383"/>
    <w:rsid w:val="00E9384F"/>
    <w:rsid w:val="00E94742"/>
    <w:rsid w:val="00EC2BFB"/>
    <w:rsid w:val="00F03B08"/>
    <w:rsid w:val="00F269A6"/>
    <w:rsid w:val="00F33F47"/>
    <w:rsid w:val="00F64D81"/>
    <w:rsid w:val="00F75FA6"/>
    <w:rsid w:val="00F8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FE6D0D"/>
  <w15:chartTrackingRefBased/>
  <w15:docId w15:val="{F4F25AA7-AFC1-485D-B7E8-F558AA50C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0611D"/>
    <w:pPr>
      <w:spacing w:after="0" w:line="360" w:lineRule="auto"/>
      <w:ind w:firstLine="357"/>
      <w:jc w:val="both"/>
    </w:pPr>
    <w:rPr>
      <w:rFonts w:ascii="Times New Roman" w:hAnsi="Times New Roman" w:cstheme="majorBidi"/>
      <w:sz w:val="24"/>
      <w:lang w:val="en-US"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uthor">
    <w:name w:val="Author"/>
    <w:basedOn w:val="Normale"/>
    <w:rsid w:val="00053438"/>
    <w:pPr>
      <w:tabs>
        <w:tab w:val="left" w:pos="284"/>
      </w:tabs>
      <w:spacing w:line="240" w:lineRule="auto"/>
      <w:ind w:firstLine="0"/>
      <w:jc w:val="center"/>
    </w:pPr>
    <w:rPr>
      <w:rFonts w:eastAsia="Times New Roman" w:cs="Times New Roman"/>
      <w:sz w:val="18"/>
      <w:szCs w:val="20"/>
      <w:lang w:eastAsia="it-IT" w:bidi="ar-SA"/>
    </w:rPr>
  </w:style>
  <w:style w:type="character" w:styleId="Rimandocommento">
    <w:name w:val="annotation reference"/>
    <w:basedOn w:val="Carpredefinitoparagrafo"/>
    <w:uiPriority w:val="99"/>
    <w:semiHidden/>
    <w:unhideWhenUsed/>
    <w:rsid w:val="00A7632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7632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76328"/>
    <w:rPr>
      <w:rFonts w:ascii="Times New Roman" w:hAnsi="Times New Roman" w:cstheme="majorBidi"/>
      <w:sz w:val="20"/>
      <w:szCs w:val="20"/>
      <w:lang w:val="en-US" w:bidi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7632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76328"/>
    <w:rPr>
      <w:rFonts w:ascii="Times New Roman" w:hAnsi="Times New Roman" w:cstheme="majorBidi"/>
      <w:b/>
      <w:bCs/>
      <w:sz w:val="20"/>
      <w:szCs w:val="20"/>
      <w:lang w:val="en-US" w:bidi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632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6328"/>
    <w:rPr>
      <w:rFonts w:ascii="Segoe UI" w:hAnsi="Segoe UI" w:cs="Segoe UI"/>
      <w:sz w:val="18"/>
      <w:szCs w:val="18"/>
      <w:lang w:val="en-US" w:bidi="en-US"/>
    </w:rPr>
  </w:style>
  <w:style w:type="paragraph" w:styleId="Paragrafoelenco">
    <w:name w:val="List Paragraph"/>
    <w:basedOn w:val="Normale"/>
    <w:uiPriority w:val="34"/>
    <w:qFormat/>
    <w:rsid w:val="0000786C"/>
    <w:pPr>
      <w:spacing w:after="160" w:line="259" w:lineRule="auto"/>
      <w:ind w:left="720" w:firstLine="0"/>
      <w:contextualSpacing/>
      <w:jc w:val="left"/>
    </w:pPr>
    <w:rPr>
      <w:rFonts w:asciiTheme="minorHAnsi" w:hAnsiTheme="minorHAnsi" w:cstheme="minorBidi"/>
      <w:sz w:val="22"/>
      <w:lang w:val="it-IT" w:bidi="ar-SA"/>
    </w:rPr>
  </w:style>
  <w:style w:type="character" w:styleId="Collegamentoipertestuale">
    <w:name w:val="Hyperlink"/>
    <w:basedOn w:val="Carpredefinitoparagrafo"/>
    <w:uiPriority w:val="99"/>
    <w:unhideWhenUsed/>
    <w:rsid w:val="00F33F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Politecnico di Milano</Company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Giorgia De Guido</dc:creator>
  <cp:keywords/>
  <dc:description/>
  <cp:lastModifiedBy>Giorgia De Guido</cp:lastModifiedBy>
  <cp:revision>71</cp:revision>
  <dcterms:created xsi:type="dcterms:W3CDTF">2018-02-20T08:47:00Z</dcterms:created>
  <dcterms:modified xsi:type="dcterms:W3CDTF">2019-04-01T20:44:00Z</dcterms:modified>
</cp:coreProperties>
</file>