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tiff" ContentType="image/tiff"/>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4662D9" w14:textId="76C88008" w:rsidR="00A66EDD" w:rsidRPr="00DE1FFA" w:rsidRDefault="0006331D" w:rsidP="00141659">
      <w:pPr>
        <w:pStyle w:val="BATitle"/>
      </w:pPr>
      <w:r w:rsidRPr="00DE1FFA">
        <w:t xml:space="preserve">One-pot </w:t>
      </w:r>
      <w:r w:rsidR="00DE1FFA" w:rsidRPr="00DE1FFA">
        <w:t>B</w:t>
      </w:r>
      <w:r w:rsidRPr="00DE1FFA">
        <w:t xml:space="preserve">iocatalytic </w:t>
      </w:r>
      <w:r w:rsidR="00DE1FFA" w:rsidRPr="00DE1FFA">
        <w:t>S</w:t>
      </w:r>
      <w:r w:rsidRPr="00DE1FFA">
        <w:t xml:space="preserve">ynthesis of </w:t>
      </w:r>
      <w:r w:rsidR="00DE1FFA" w:rsidRPr="00DE1FFA">
        <w:t>S</w:t>
      </w:r>
      <w:r w:rsidRPr="00DE1FFA">
        <w:t xml:space="preserve">ubstituted </w:t>
      </w:r>
      <w:r w:rsidR="00BA3BDF" w:rsidRPr="00DE1FFA">
        <w:rPr>
          <w:smallCaps/>
        </w:rPr>
        <w:t>d</w:t>
      </w:r>
      <w:r w:rsidRPr="00DE1FFA">
        <w:t>-</w:t>
      </w:r>
      <w:proofErr w:type="spellStart"/>
      <w:r w:rsidR="00DE1FFA" w:rsidRPr="00DE1FFA">
        <w:t>T</w:t>
      </w:r>
      <w:r w:rsidRPr="00DE1FFA">
        <w:t>ryptophans</w:t>
      </w:r>
      <w:proofErr w:type="spellEnd"/>
      <w:r w:rsidRPr="00DE1FFA">
        <w:t xml:space="preserve"> </w:t>
      </w:r>
      <w:r w:rsidR="00DE1FFA" w:rsidRPr="00DE1FFA">
        <w:t>f</w:t>
      </w:r>
      <w:r w:rsidRPr="00DE1FFA">
        <w:t xml:space="preserve">rom </w:t>
      </w:r>
      <w:r w:rsidR="00DE1FFA" w:rsidRPr="00DE1FFA">
        <w:t>I</w:t>
      </w:r>
      <w:r w:rsidRPr="00DE1FFA">
        <w:t xml:space="preserve">ndoles </w:t>
      </w:r>
      <w:r w:rsidR="00DE1FFA" w:rsidRPr="00DE1FFA">
        <w:t>E</w:t>
      </w:r>
      <w:r w:rsidRPr="00DE1FFA">
        <w:t xml:space="preserve">nabled by an </w:t>
      </w:r>
      <w:r w:rsidR="00DE1FFA" w:rsidRPr="00DE1FFA">
        <w:t>E</w:t>
      </w:r>
      <w:r w:rsidRPr="00DE1FFA">
        <w:t xml:space="preserve">ngineered </w:t>
      </w:r>
      <w:r w:rsidR="00DE1FFA" w:rsidRPr="00DE1FFA">
        <w:t>A</w:t>
      </w:r>
      <w:r w:rsidRPr="00DE1FFA">
        <w:t>minotransferase</w:t>
      </w:r>
    </w:p>
    <w:p w14:paraId="194AE9EA" w14:textId="77777777" w:rsidR="00A66EDD" w:rsidRPr="00DE1FFA" w:rsidRDefault="0006331D" w:rsidP="000E75E3">
      <w:pPr>
        <w:pStyle w:val="BBAuthorName"/>
      </w:pPr>
      <w:r w:rsidRPr="00DE1FFA">
        <w:rPr>
          <w:lang w:val="en-GB"/>
        </w:rPr>
        <w:t xml:space="preserve">Fabio </w:t>
      </w:r>
      <w:proofErr w:type="spellStart"/>
      <w:r w:rsidRPr="00DE1FFA">
        <w:rPr>
          <w:lang w:val="en-GB"/>
        </w:rPr>
        <w:t>Parmeggiani,</w:t>
      </w:r>
      <w:r w:rsidRPr="00DE1FFA">
        <w:rPr>
          <w:vertAlign w:val="superscript"/>
          <w:lang w:val="en-GB"/>
        </w:rPr>
        <w:t>a</w:t>
      </w:r>
      <w:proofErr w:type="spellEnd"/>
      <w:r w:rsidRPr="00DE1FFA">
        <w:rPr>
          <w:lang w:val="en-GB"/>
        </w:rPr>
        <w:t xml:space="preserve"> Arnau Rué </w:t>
      </w:r>
      <w:proofErr w:type="spellStart"/>
      <w:r w:rsidRPr="00DE1FFA">
        <w:rPr>
          <w:lang w:val="en-GB"/>
        </w:rPr>
        <w:t>Casamajo,</w:t>
      </w:r>
      <w:r w:rsidRPr="00DE1FFA">
        <w:rPr>
          <w:vertAlign w:val="superscript"/>
          <w:lang w:val="en-GB"/>
        </w:rPr>
        <w:t>a</w:t>
      </w:r>
      <w:proofErr w:type="spellEnd"/>
      <w:r w:rsidRPr="00DE1FFA">
        <w:rPr>
          <w:lang w:val="en-GB"/>
        </w:rPr>
        <w:t xml:space="preserve"> Curtis J. W. </w:t>
      </w:r>
      <w:proofErr w:type="spellStart"/>
      <w:r w:rsidRPr="00DE1FFA">
        <w:rPr>
          <w:lang w:val="en-GB"/>
        </w:rPr>
        <w:t>Walton,</w:t>
      </w:r>
      <w:r w:rsidRPr="00DE1FFA">
        <w:rPr>
          <w:vertAlign w:val="superscript"/>
          <w:lang w:val="en-GB"/>
        </w:rPr>
        <w:t>b,c</w:t>
      </w:r>
      <w:proofErr w:type="spellEnd"/>
      <w:r w:rsidRPr="00DE1FFA">
        <w:rPr>
          <w:lang w:val="en-GB"/>
        </w:rPr>
        <w:t xml:space="preserve"> James L. </w:t>
      </w:r>
      <w:proofErr w:type="spellStart"/>
      <w:r w:rsidRPr="00DE1FFA">
        <w:rPr>
          <w:lang w:val="en-GB"/>
        </w:rPr>
        <w:t>Galman,</w:t>
      </w:r>
      <w:r w:rsidRPr="00DE1FFA">
        <w:rPr>
          <w:vertAlign w:val="superscript"/>
          <w:lang w:val="en-GB"/>
        </w:rPr>
        <w:t>a</w:t>
      </w:r>
      <w:proofErr w:type="spellEnd"/>
      <w:r w:rsidRPr="00DE1FFA">
        <w:rPr>
          <w:lang w:val="en-GB"/>
        </w:rPr>
        <w:t xml:space="preserve"> Nicholas J. </w:t>
      </w:r>
      <w:proofErr w:type="spellStart"/>
      <w:r w:rsidRPr="00DE1FFA">
        <w:rPr>
          <w:lang w:val="en-GB"/>
        </w:rPr>
        <w:t>Turner,</w:t>
      </w:r>
      <w:r w:rsidRPr="00DE1FFA">
        <w:rPr>
          <w:vertAlign w:val="superscript"/>
          <w:lang w:val="en-GB"/>
        </w:rPr>
        <w:t>a</w:t>
      </w:r>
      <w:proofErr w:type="spellEnd"/>
      <w:r w:rsidRPr="00DE1FFA">
        <w:rPr>
          <w:lang w:val="en-GB"/>
        </w:rPr>
        <w:t xml:space="preserve"> Roberto A. </w:t>
      </w:r>
      <w:proofErr w:type="spellStart"/>
      <w:r w:rsidRPr="00DE1FFA">
        <w:rPr>
          <w:lang w:val="en-GB"/>
        </w:rPr>
        <w:t>Chica</w:t>
      </w:r>
      <w:r w:rsidRPr="00DE1FFA">
        <w:rPr>
          <w:vertAlign w:val="superscript"/>
          <w:lang w:val="en-GB"/>
        </w:rPr>
        <w:t>b,c</w:t>
      </w:r>
      <w:proofErr w:type="spellEnd"/>
      <w:r w:rsidRPr="00DE1FFA">
        <w:rPr>
          <w:vertAlign w:val="superscript"/>
          <w:lang w:val="en-GB"/>
        </w:rPr>
        <w:t>,</w:t>
      </w:r>
      <w:r w:rsidRPr="00DE1FFA">
        <w:rPr>
          <w:lang w:val="en-GB"/>
        </w:rPr>
        <w:t>*</w:t>
      </w:r>
    </w:p>
    <w:p w14:paraId="69FC69A2" w14:textId="77777777" w:rsidR="0006331D" w:rsidRPr="00DE1FFA" w:rsidRDefault="0006331D" w:rsidP="0006331D">
      <w:pPr>
        <w:pStyle w:val="BGKeywords"/>
        <w:spacing w:after="0"/>
        <w:ind w:left="284" w:hanging="284"/>
      </w:pPr>
      <w:r w:rsidRPr="00DE1FFA">
        <w:t>a</w:t>
      </w:r>
      <w:r w:rsidRPr="00DE1FFA">
        <w:tab/>
        <w:t>Manchester Institute of Biotechnology (MIB), School of Chemistry, University of Manchester, 131 Princess Street, M1 7DN, Manchester, United Kingdom</w:t>
      </w:r>
    </w:p>
    <w:p w14:paraId="136D4B77" w14:textId="77777777" w:rsidR="0006331D" w:rsidRPr="00DE1FFA" w:rsidRDefault="0006331D" w:rsidP="0006331D">
      <w:pPr>
        <w:pStyle w:val="BGKeywords"/>
        <w:spacing w:after="0"/>
        <w:ind w:left="284" w:hanging="284"/>
      </w:pPr>
      <w:r w:rsidRPr="00DE1FFA">
        <w:t>b</w:t>
      </w:r>
      <w:r w:rsidRPr="00DE1FFA">
        <w:tab/>
        <w:t>Department of Chemistry and Biomolecular Sciences, University of Ottawa, 10 Marie-Curie, K1N 6N5, Ottawa, Ontario, Canada</w:t>
      </w:r>
    </w:p>
    <w:p w14:paraId="62F4BF03" w14:textId="77777777" w:rsidR="0006331D" w:rsidRPr="00DE1FFA" w:rsidRDefault="0006331D" w:rsidP="0006331D">
      <w:pPr>
        <w:pStyle w:val="BGKeywords"/>
        <w:ind w:left="284" w:hanging="284"/>
      </w:pPr>
      <w:r w:rsidRPr="00DE1FFA">
        <w:t>c</w:t>
      </w:r>
      <w:r w:rsidRPr="00DE1FFA">
        <w:tab/>
        <w:t>Centre for Catalysis Research and Innovation, University of Ottawa, 30 Marie-Curie, K1N 6N5, Ottawa, Ontario, Canada</w:t>
      </w:r>
    </w:p>
    <w:p w14:paraId="5098FFAB" w14:textId="3E66B9C8" w:rsidR="00A66EDD" w:rsidRPr="00DE1FFA" w:rsidRDefault="00A66EDD" w:rsidP="007F6792">
      <w:pPr>
        <w:pStyle w:val="StyleBIEmailAddress95pt"/>
        <w:sectPr w:rsidR="00A66EDD" w:rsidRPr="00DE1FFA" w:rsidSect="00984F9E">
          <w:footerReference w:type="even" r:id="rId9"/>
          <w:footerReference w:type="default" r:id="rId10"/>
          <w:footerReference w:type="first" r:id="rId11"/>
          <w:endnotePr>
            <w:numFmt w:val="decimal"/>
          </w:endnotePr>
          <w:type w:val="continuous"/>
          <w:pgSz w:w="12240" w:h="15840" w:code="1"/>
          <w:pgMar w:top="720" w:right="1094" w:bottom="720" w:left="1094" w:header="720" w:footer="720" w:gutter="0"/>
          <w:cols w:space="720"/>
          <w:titlePg/>
        </w:sectPr>
      </w:pPr>
    </w:p>
    <w:p w14:paraId="40AFEE43" w14:textId="2FDA3309" w:rsidR="00D570A3" w:rsidRPr="00DE1FFA" w:rsidRDefault="00552A07" w:rsidP="00D570A3">
      <w:pPr>
        <w:pStyle w:val="BDAbstract"/>
      </w:pPr>
      <w:r w:rsidRPr="00DE1FFA">
        <w:rPr>
          <w:rStyle w:val="BDAbstractTitleChar"/>
        </w:rPr>
        <w:lastRenderedPageBreak/>
        <w:t>ABSTRACT</w:t>
      </w:r>
      <w:r w:rsidR="006532A9" w:rsidRPr="00DE1FFA">
        <w:rPr>
          <w:rStyle w:val="BDAbstractTitleChar"/>
        </w:rPr>
        <w:t>:</w:t>
      </w:r>
      <w:r w:rsidRPr="00DE1FFA">
        <w:t xml:space="preserve"> </w:t>
      </w:r>
      <w:r w:rsidR="0006331D" w:rsidRPr="00DE1FFA">
        <w:rPr>
          <w:smallCaps/>
        </w:rPr>
        <w:t>d</w:t>
      </w:r>
      <w:r w:rsidR="0006331D" w:rsidRPr="00DE1FFA">
        <w:t>-tryptophan and its derivatives are important precursors of a wide range of indole-containing pharmaceut</w:t>
      </w:r>
      <w:r w:rsidR="0006331D" w:rsidRPr="00DE1FFA">
        <w:t>i</w:t>
      </w:r>
      <w:r w:rsidR="0006331D" w:rsidRPr="00DE1FFA">
        <w:t xml:space="preserve">cals and natural products. Here, we developed a one-pot biocatalytic process enabling the synthesis of </w:t>
      </w:r>
      <w:r w:rsidR="0006331D" w:rsidRPr="00DE1FFA">
        <w:rPr>
          <w:smallCaps/>
        </w:rPr>
        <w:t>d</w:t>
      </w:r>
      <w:r w:rsidR="0006331D" w:rsidRPr="00DE1FFA">
        <w:t>-</w:t>
      </w:r>
      <w:proofErr w:type="spellStart"/>
      <w:r w:rsidR="0006331D" w:rsidRPr="00DE1FFA">
        <w:t>tryptophans</w:t>
      </w:r>
      <w:proofErr w:type="spellEnd"/>
      <w:r w:rsidR="0006331D" w:rsidRPr="00DE1FFA">
        <w:t xml:space="preserve"> from indoles in good yields and high enantiomeric excess (91% to &gt;99%). Our method couples the synthesis of </w:t>
      </w:r>
      <w:r w:rsidR="0006331D" w:rsidRPr="00DE1FFA">
        <w:rPr>
          <w:smallCaps/>
        </w:rPr>
        <w:t>l</w:t>
      </w:r>
      <w:r w:rsidR="0006331D" w:rsidRPr="00DE1FFA">
        <w:t>-</w:t>
      </w:r>
      <w:proofErr w:type="spellStart"/>
      <w:r w:rsidR="0006331D" w:rsidRPr="00DE1FFA">
        <w:t>tryptophans</w:t>
      </w:r>
      <w:proofErr w:type="spellEnd"/>
      <w:r w:rsidR="0006331D" w:rsidRPr="00DE1FFA">
        <w:t xml:space="preserve"> </w:t>
      </w:r>
      <w:proofErr w:type="spellStart"/>
      <w:r w:rsidR="0006331D" w:rsidRPr="00DE1FFA">
        <w:t>catalysed</w:t>
      </w:r>
      <w:proofErr w:type="spellEnd"/>
      <w:r w:rsidR="0006331D" w:rsidRPr="00DE1FFA">
        <w:t xml:space="preserve"> by </w:t>
      </w:r>
      <w:r w:rsidR="0006331D" w:rsidRPr="00DE1FFA">
        <w:rPr>
          <w:i/>
        </w:rPr>
        <w:t xml:space="preserve">Salmonella enterica </w:t>
      </w:r>
      <w:r w:rsidR="0006331D" w:rsidRPr="00DE1FFA">
        <w:t xml:space="preserve">tryptophan synthase with a stereoinversion cascade mediated by </w:t>
      </w:r>
      <w:r w:rsidR="0006331D" w:rsidRPr="00DE1FFA">
        <w:rPr>
          <w:i/>
        </w:rPr>
        <w:t xml:space="preserve">Proteus </w:t>
      </w:r>
      <w:proofErr w:type="spellStart"/>
      <w:r w:rsidR="0006331D" w:rsidRPr="00DE1FFA">
        <w:rPr>
          <w:i/>
        </w:rPr>
        <w:t>myxofaciens</w:t>
      </w:r>
      <w:proofErr w:type="spellEnd"/>
      <w:r w:rsidR="0006331D" w:rsidRPr="00DE1FFA">
        <w:t xml:space="preserve"> </w:t>
      </w:r>
      <w:r w:rsidR="0006331D" w:rsidRPr="00DE1FFA">
        <w:rPr>
          <w:smallCaps/>
        </w:rPr>
        <w:t>l</w:t>
      </w:r>
      <w:r w:rsidR="0006331D" w:rsidRPr="00DE1FFA">
        <w:t xml:space="preserve">-amino acid deaminase and an aminotransferase variant that we engineered to display native-like activity towards </w:t>
      </w:r>
      <w:r w:rsidR="0006331D" w:rsidRPr="00DE1FFA">
        <w:rPr>
          <w:smallCaps/>
        </w:rPr>
        <w:t>d</w:t>
      </w:r>
      <w:r w:rsidR="0006331D" w:rsidRPr="00DE1FFA">
        <w:t xml:space="preserve">-tryptophan. Our process is applicable to preparative-scale synthesis of a broad range of </w:t>
      </w:r>
      <w:r w:rsidR="0006331D" w:rsidRPr="00DE1FFA">
        <w:rPr>
          <w:smallCaps/>
        </w:rPr>
        <w:t>d</w:t>
      </w:r>
      <w:r w:rsidR="0006331D" w:rsidRPr="00DE1FFA">
        <w:t>-tryptophan deriv</w:t>
      </w:r>
      <w:r w:rsidR="0006331D" w:rsidRPr="00DE1FFA">
        <w:t>a</w:t>
      </w:r>
      <w:r w:rsidR="0006331D" w:rsidRPr="00DE1FFA">
        <w:t xml:space="preserve">tives containing electron-donating or withdrawing substituents at </w:t>
      </w:r>
      <w:r w:rsidR="00BA3BDF" w:rsidRPr="00DE1FFA">
        <w:t xml:space="preserve">all benzene-ring </w:t>
      </w:r>
      <w:r w:rsidR="0006331D" w:rsidRPr="00DE1FFA">
        <w:t>positions on the indole group</w:t>
      </w:r>
      <w:r w:rsidR="00D570A3" w:rsidRPr="00DE1FFA">
        <w:t>.</w:t>
      </w:r>
      <w:r w:rsidR="00D570A3" w:rsidRPr="00DE1FFA">
        <w:br/>
      </w:r>
      <w:r w:rsidR="00D570A3" w:rsidRPr="00DE1FFA">
        <w:br/>
      </w:r>
      <w:r w:rsidR="00D570A3" w:rsidRPr="00DE1FFA">
        <w:rPr>
          <w:b/>
        </w:rPr>
        <w:t>KEYWORDS:</w:t>
      </w:r>
      <w:r w:rsidR="00D570A3" w:rsidRPr="00DE1FFA">
        <w:t xml:space="preserve"> amino acids, biocatalysis, enzymes, organic synthesis, protein engineering, rational design</w:t>
      </w:r>
    </w:p>
    <w:p w14:paraId="2EC395AA" w14:textId="77777777" w:rsidR="004E35E0" w:rsidRPr="00DE1FFA" w:rsidRDefault="004E35E0" w:rsidP="00DE1FFA">
      <w:pPr>
        <w:pStyle w:val="TAMainText"/>
        <w:sectPr w:rsidR="004E35E0" w:rsidRPr="00DE1FFA" w:rsidSect="004E35E0">
          <w:endnotePr>
            <w:numFmt w:val="decimal"/>
          </w:endnotePr>
          <w:type w:val="continuous"/>
          <w:pgSz w:w="12240" w:h="15840"/>
          <w:pgMar w:top="720" w:right="1094" w:bottom="720" w:left="1094" w:header="720" w:footer="720" w:gutter="0"/>
          <w:cols w:space="461"/>
        </w:sectPr>
      </w:pPr>
    </w:p>
    <w:p w14:paraId="560B0F2C" w14:textId="32F32885" w:rsidR="00DF5120" w:rsidRPr="00DE1FFA" w:rsidRDefault="00A127D2" w:rsidP="00DE1FFA">
      <w:pPr>
        <w:pStyle w:val="TAMainText"/>
      </w:pPr>
      <w:proofErr w:type="gramStart"/>
      <w:r w:rsidRPr="00DE1FFA">
        <w:rPr>
          <w:b/>
          <w:lang w:val="en-GB"/>
        </w:rPr>
        <w:lastRenderedPageBreak/>
        <w:t>Introduction.</w:t>
      </w:r>
      <w:proofErr w:type="gramEnd"/>
      <w:r w:rsidRPr="00DE1FFA">
        <w:rPr>
          <w:b/>
          <w:lang w:val="en-GB"/>
        </w:rPr>
        <w:t xml:space="preserve"> </w:t>
      </w:r>
      <w:r w:rsidRPr="00DE1FFA">
        <w:rPr>
          <w:lang w:val="en-GB"/>
        </w:rPr>
        <w:t xml:space="preserve">The non-proteinogenic amino acid </w:t>
      </w:r>
      <w:r w:rsidRPr="00DE1FFA">
        <w:rPr>
          <w:smallCaps/>
        </w:rPr>
        <w:t>d</w:t>
      </w:r>
      <w:r w:rsidRPr="00DE1FFA">
        <w:rPr>
          <w:lang w:val="en-GB"/>
        </w:rPr>
        <w:t>-tryptophan is an important biosynthetic intermediate</w:t>
      </w:r>
      <w:r w:rsidRPr="00DE1FFA">
        <w:rPr>
          <w:vertAlign w:val="superscript"/>
          <w:lang w:val="en-GB"/>
        </w:rPr>
        <w:endnoteReference w:id="1"/>
      </w:r>
      <w:r w:rsidRPr="00DE1FFA">
        <w:rPr>
          <w:lang w:val="en-GB"/>
        </w:rPr>
        <w:t xml:space="preserve"> and a precursor of a wide range of indole-containing pharmaceuticals and natural products including </w:t>
      </w:r>
      <w:proofErr w:type="spellStart"/>
      <w:r w:rsidRPr="00DE1FFA">
        <w:rPr>
          <w:lang w:val="en-GB"/>
        </w:rPr>
        <w:t>tadalafil</w:t>
      </w:r>
      <w:proofErr w:type="spellEnd"/>
      <w:r w:rsidRPr="00DE1FFA">
        <w:rPr>
          <w:lang w:val="en-GB"/>
        </w:rPr>
        <w:t>,</w:t>
      </w:r>
      <w:r w:rsidRPr="00DE1FFA">
        <w:rPr>
          <w:vertAlign w:val="superscript"/>
          <w:lang w:val="en-GB"/>
        </w:rPr>
        <w:endnoteReference w:id="2"/>
      </w:r>
      <w:r w:rsidRPr="00DE1FFA">
        <w:rPr>
          <w:lang w:val="en-GB"/>
        </w:rPr>
        <w:t xml:space="preserve"> </w:t>
      </w:r>
      <w:proofErr w:type="spellStart"/>
      <w:r w:rsidRPr="00DE1FFA">
        <w:rPr>
          <w:lang w:val="en-GB"/>
        </w:rPr>
        <w:t>lanreotide</w:t>
      </w:r>
      <w:proofErr w:type="spellEnd"/>
      <w:r w:rsidRPr="00DE1FFA">
        <w:rPr>
          <w:lang w:val="en-GB"/>
        </w:rPr>
        <w:t xml:space="preserve"> acetate,</w:t>
      </w:r>
      <w:r w:rsidRPr="00DE1FFA">
        <w:rPr>
          <w:vertAlign w:val="superscript"/>
          <w:lang w:val="en-GB"/>
        </w:rPr>
        <w:endnoteReference w:id="3"/>
      </w:r>
      <w:r w:rsidRPr="00DE1FFA">
        <w:rPr>
          <w:lang w:val="en-GB"/>
        </w:rPr>
        <w:t xml:space="preserve"> </w:t>
      </w:r>
      <w:proofErr w:type="spellStart"/>
      <w:r w:rsidRPr="00DE1FFA">
        <w:rPr>
          <w:lang w:val="en-GB"/>
        </w:rPr>
        <w:t>skyllamycin</w:t>
      </w:r>
      <w:proofErr w:type="spellEnd"/>
      <w:r w:rsidRPr="00DE1FFA">
        <w:rPr>
          <w:lang w:val="en-GB"/>
        </w:rPr>
        <w:t>,</w:t>
      </w:r>
      <w:r w:rsidRPr="00DE1FFA">
        <w:rPr>
          <w:vertAlign w:val="superscript"/>
          <w:lang w:val="en-GB"/>
        </w:rPr>
        <w:endnoteReference w:id="4"/>
      </w:r>
      <w:r w:rsidRPr="00DE1FFA">
        <w:rPr>
          <w:lang w:val="en-GB"/>
        </w:rPr>
        <w:t xml:space="preserve"> </w:t>
      </w:r>
      <w:proofErr w:type="spellStart"/>
      <w:r w:rsidRPr="00DE1FFA">
        <w:rPr>
          <w:lang w:val="en-GB"/>
        </w:rPr>
        <w:t>macrolines</w:t>
      </w:r>
      <w:proofErr w:type="spellEnd"/>
      <w:r w:rsidRPr="00DE1FFA">
        <w:rPr>
          <w:lang w:val="en-GB"/>
        </w:rPr>
        <w:t>,</w:t>
      </w:r>
      <w:r w:rsidRPr="00DE1FFA">
        <w:rPr>
          <w:vertAlign w:val="superscript"/>
          <w:lang w:val="en-GB"/>
        </w:rPr>
        <w:endnoteReference w:id="5"/>
      </w:r>
      <w:r w:rsidRPr="00DE1FFA">
        <w:rPr>
          <w:lang w:val="en-GB"/>
        </w:rPr>
        <w:t xml:space="preserve"> and meta</w:t>
      </w:r>
      <w:r w:rsidRPr="00DE1FFA">
        <w:rPr>
          <w:lang w:val="en-GB"/>
        </w:rPr>
        <w:t>l</w:t>
      </w:r>
      <w:r w:rsidRPr="00DE1FFA">
        <w:rPr>
          <w:lang w:val="en-GB"/>
        </w:rPr>
        <w:t>loprotease inhibitors for pain treatment.</w:t>
      </w:r>
      <w:r w:rsidRPr="00DE1FFA">
        <w:rPr>
          <w:vertAlign w:val="superscript"/>
          <w:lang w:val="en-GB"/>
        </w:rPr>
        <w:endnoteReference w:id="6"/>
      </w:r>
      <w:r w:rsidRPr="00DE1FFA">
        <w:rPr>
          <w:lang w:val="en-GB"/>
        </w:rPr>
        <w:t xml:space="preserve"> Substituted </w:t>
      </w:r>
      <w:r w:rsidRPr="00DE1FFA">
        <w:rPr>
          <w:smallCaps/>
        </w:rPr>
        <w:t>d</w:t>
      </w:r>
      <w:r w:rsidRPr="00DE1FFA">
        <w:rPr>
          <w:lang w:val="en-GB"/>
        </w:rPr>
        <w:t>-</w:t>
      </w:r>
      <w:proofErr w:type="spellStart"/>
      <w:r w:rsidRPr="00DE1FFA">
        <w:rPr>
          <w:lang w:val="en-GB"/>
        </w:rPr>
        <w:t>tryptophans</w:t>
      </w:r>
      <w:proofErr w:type="spellEnd"/>
      <w:r w:rsidRPr="00DE1FFA">
        <w:rPr>
          <w:lang w:val="en-GB"/>
        </w:rPr>
        <w:t xml:space="preserve"> have also been employed in the preparation of analogues of these and other classes of chiral co</w:t>
      </w:r>
      <w:r w:rsidRPr="00DE1FFA">
        <w:rPr>
          <w:lang w:val="en-GB"/>
        </w:rPr>
        <w:t>m</w:t>
      </w:r>
      <w:r w:rsidRPr="00DE1FFA">
        <w:rPr>
          <w:lang w:val="en-GB"/>
        </w:rPr>
        <w:t>pounds. Although biocatalytic methods have been deve</w:t>
      </w:r>
      <w:r w:rsidRPr="00DE1FFA">
        <w:rPr>
          <w:lang w:val="en-GB"/>
        </w:rPr>
        <w:t>l</w:t>
      </w:r>
      <w:r w:rsidRPr="00DE1FFA">
        <w:rPr>
          <w:lang w:val="en-GB"/>
        </w:rPr>
        <w:t xml:space="preserve">oped to synthesize optically pure </w:t>
      </w:r>
      <w:r w:rsidRPr="00DE1FFA">
        <w:rPr>
          <w:smallCaps/>
        </w:rPr>
        <w:t>d</w:t>
      </w:r>
      <w:r w:rsidRPr="00DE1FFA">
        <w:rPr>
          <w:lang w:val="en-GB"/>
        </w:rPr>
        <w:t>-amino acids using either asymmetric synthesis</w:t>
      </w:r>
      <w:r w:rsidRPr="00DE1FFA">
        <w:rPr>
          <w:vertAlign w:val="superscript"/>
          <w:lang w:val="en-GB"/>
        </w:rPr>
        <w:endnoteReference w:id="7"/>
      </w:r>
      <w:r w:rsidRPr="00DE1FFA">
        <w:rPr>
          <w:vertAlign w:val="superscript"/>
          <w:lang w:val="en-GB"/>
        </w:rPr>
        <w:t>,</w:t>
      </w:r>
      <w:r w:rsidRPr="00DE1FFA">
        <w:rPr>
          <w:vertAlign w:val="superscript"/>
          <w:lang w:val="en-GB"/>
        </w:rPr>
        <w:endnoteReference w:id="8"/>
      </w:r>
      <w:r w:rsidRPr="00DE1FFA">
        <w:rPr>
          <w:lang w:val="en-GB"/>
        </w:rPr>
        <w:t xml:space="preserve"> or resol</w:t>
      </w:r>
      <w:r w:rsidRPr="00DE1FFA">
        <w:rPr>
          <w:lang w:val="en-GB"/>
        </w:rPr>
        <w:t>u</w:t>
      </w:r>
      <w:r w:rsidRPr="00DE1FFA">
        <w:rPr>
          <w:lang w:val="en-GB"/>
        </w:rPr>
        <w:t>tion/deracemization techniques,</w:t>
      </w:r>
      <w:r w:rsidRPr="00DE1FFA">
        <w:rPr>
          <w:vertAlign w:val="superscript"/>
          <w:lang w:val="en-GB"/>
        </w:rPr>
        <w:endnoteReference w:id="9"/>
      </w:r>
      <w:r w:rsidRPr="00DE1FFA">
        <w:rPr>
          <w:vertAlign w:val="superscript"/>
          <w:lang w:val="en-GB"/>
        </w:rPr>
        <w:t>,</w:t>
      </w:r>
      <w:r w:rsidRPr="00DE1FFA">
        <w:rPr>
          <w:vertAlign w:val="superscript"/>
          <w:lang w:val="en-GB"/>
        </w:rPr>
        <w:endnoteReference w:id="10"/>
      </w:r>
      <w:r w:rsidRPr="00DE1FFA">
        <w:rPr>
          <w:vertAlign w:val="superscript"/>
          <w:lang w:val="en-GB"/>
        </w:rPr>
        <w:t>,</w:t>
      </w:r>
      <w:r w:rsidRPr="00DE1FFA">
        <w:rPr>
          <w:vertAlign w:val="superscript"/>
          <w:lang w:val="en-GB"/>
        </w:rPr>
        <w:endnoteReference w:id="11"/>
      </w:r>
      <w:r w:rsidR="0034157B" w:rsidRPr="00DE1FFA">
        <w:rPr>
          <w:vertAlign w:val="superscript"/>
          <w:lang w:val="en-GB"/>
        </w:rPr>
        <w:t>,</w:t>
      </w:r>
      <w:r w:rsidR="0034157B" w:rsidRPr="00DE1FFA">
        <w:rPr>
          <w:vertAlign w:val="superscript"/>
        </w:rPr>
        <w:endnoteReference w:id="12"/>
      </w:r>
      <w:r w:rsidRPr="00DE1FFA">
        <w:rPr>
          <w:vertAlign w:val="superscript"/>
          <w:lang w:val="en-GB"/>
        </w:rPr>
        <w:t xml:space="preserve"> </w:t>
      </w:r>
      <w:r w:rsidRPr="00DE1FFA">
        <w:rPr>
          <w:lang w:val="en-GB"/>
        </w:rPr>
        <w:t xml:space="preserve">to the best of our knowledge, </w:t>
      </w:r>
      <w:r w:rsidR="0034157B" w:rsidRPr="00DE1FFA">
        <w:rPr>
          <w:lang w:val="en-GB"/>
        </w:rPr>
        <w:t>fully biocatalytic</w:t>
      </w:r>
      <w:r w:rsidRPr="00DE1FFA">
        <w:rPr>
          <w:lang w:val="en-GB"/>
        </w:rPr>
        <w:t xml:space="preserve"> approaches have not been applied to the synthesis of substituted </w:t>
      </w:r>
      <w:r w:rsidRPr="00DE1FFA">
        <w:rPr>
          <w:smallCaps/>
        </w:rPr>
        <w:t>d</w:t>
      </w:r>
      <w:r w:rsidRPr="00DE1FFA">
        <w:rPr>
          <w:lang w:val="en-GB"/>
        </w:rPr>
        <w:t>-tryptophan an</w:t>
      </w:r>
      <w:r w:rsidRPr="00DE1FFA">
        <w:rPr>
          <w:lang w:val="en-GB"/>
        </w:rPr>
        <w:t>a</w:t>
      </w:r>
      <w:r w:rsidRPr="00DE1FFA">
        <w:rPr>
          <w:lang w:val="en-GB"/>
        </w:rPr>
        <w:t>logues from simple starting materials such as indoles. Recently, biocatalytic processes based on wild-type or engineered microbial tryptophan synthases (</w:t>
      </w:r>
      <w:proofErr w:type="spellStart"/>
      <w:r w:rsidRPr="00DE1FFA">
        <w:rPr>
          <w:lang w:val="en-GB"/>
        </w:rPr>
        <w:t>TrpS</w:t>
      </w:r>
      <w:proofErr w:type="spellEnd"/>
      <w:r w:rsidRPr="00DE1FFA">
        <w:rPr>
          <w:lang w:val="en-GB"/>
        </w:rPr>
        <w:t xml:space="preserve">) have been developed for the synthesis of substituted </w:t>
      </w:r>
      <w:r w:rsidRPr="00DE1FFA">
        <w:rPr>
          <w:smallCaps/>
        </w:rPr>
        <w:t>l</w:t>
      </w:r>
      <w:r w:rsidRPr="00DE1FFA">
        <w:rPr>
          <w:lang w:val="en-GB"/>
        </w:rPr>
        <w:t>-</w:t>
      </w:r>
      <w:proofErr w:type="spellStart"/>
      <w:r w:rsidRPr="00DE1FFA">
        <w:rPr>
          <w:lang w:val="en-GB"/>
        </w:rPr>
        <w:t>tryptophans</w:t>
      </w:r>
      <w:proofErr w:type="spellEnd"/>
      <w:r w:rsidRPr="00DE1FFA">
        <w:rPr>
          <w:vertAlign w:val="superscript"/>
          <w:lang w:val="en-GB"/>
        </w:rPr>
        <w:endnoteReference w:id="13"/>
      </w:r>
      <w:r w:rsidRPr="00DE1FFA">
        <w:rPr>
          <w:vertAlign w:val="superscript"/>
          <w:lang w:val="en-GB"/>
        </w:rPr>
        <w:t>,</w:t>
      </w:r>
      <w:r w:rsidRPr="00DE1FFA">
        <w:rPr>
          <w:vertAlign w:val="superscript"/>
          <w:lang w:val="en-GB"/>
        </w:rPr>
        <w:endnoteReference w:id="14"/>
      </w:r>
      <w:r w:rsidRPr="00DE1FFA">
        <w:rPr>
          <w:vertAlign w:val="superscript"/>
          <w:lang w:val="en-GB"/>
        </w:rPr>
        <w:t>,</w:t>
      </w:r>
      <w:r w:rsidRPr="00DE1FFA">
        <w:rPr>
          <w:vertAlign w:val="superscript"/>
          <w:lang w:val="en-GB"/>
        </w:rPr>
        <w:endnoteReference w:id="15"/>
      </w:r>
      <w:r w:rsidRPr="00DE1FFA">
        <w:rPr>
          <w:vertAlign w:val="superscript"/>
          <w:lang w:val="en-GB"/>
        </w:rPr>
        <w:t>,</w:t>
      </w:r>
      <w:r w:rsidRPr="00DE1FFA">
        <w:rPr>
          <w:vertAlign w:val="superscript"/>
          <w:lang w:val="en-GB"/>
        </w:rPr>
        <w:endnoteReference w:id="16"/>
      </w:r>
      <w:r w:rsidRPr="00DE1FFA">
        <w:rPr>
          <w:lang w:val="en-GB"/>
        </w:rPr>
        <w:t xml:space="preserve"> and β-methyl-</w:t>
      </w:r>
      <w:r w:rsidRPr="00DE1FFA">
        <w:rPr>
          <w:smallCaps/>
        </w:rPr>
        <w:t>l</w:t>
      </w:r>
      <w:r w:rsidRPr="00DE1FFA">
        <w:rPr>
          <w:lang w:val="en-GB"/>
        </w:rPr>
        <w:t>-</w:t>
      </w:r>
      <w:proofErr w:type="spellStart"/>
      <w:r w:rsidRPr="00DE1FFA">
        <w:rPr>
          <w:lang w:val="en-GB"/>
        </w:rPr>
        <w:t>tryptophans</w:t>
      </w:r>
      <w:proofErr w:type="spellEnd"/>
      <w:r w:rsidRPr="00DE1FFA">
        <w:rPr>
          <w:vertAlign w:val="superscript"/>
          <w:lang w:val="en-GB"/>
        </w:rPr>
        <w:endnoteReference w:id="17"/>
      </w:r>
      <w:r w:rsidRPr="00DE1FFA">
        <w:rPr>
          <w:vertAlign w:val="superscript"/>
          <w:lang w:val="en-GB"/>
        </w:rPr>
        <w:t>,</w:t>
      </w:r>
      <w:r w:rsidRPr="00DE1FFA">
        <w:rPr>
          <w:vertAlign w:val="superscript"/>
          <w:lang w:val="en-GB"/>
        </w:rPr>
        <w:endnoteReference w:id="18"/>
      </w:r>
      <w:r w:rsidRPr="00DE1FFA">
        <w:rPr>
          <w:lang w:val="en-GB"/>
        </w:rPr>
        <w:t xml:space="preserve"> from indoles and </w:t>
      </w:r>
      <w:r w:rsidRPr="00DE1FFA">
        <w:rPr>
          <w:smallCaps/>
        </w:rPr>
        <w:t>l</w:t>
      </w:r>
      <w:r w:rsidRPr="00DE1FFA">
        <w:rPr>
          <w:lang w:val="en-GB"/>
        </w:rPr>
        <w:t xml:space="preserve">-serine or </w:t>
      </w:r>
      <w:r w:rsidRPr="00DE1FFA">
        <w:rPr>
          <w:smallCaps/>
        </w:rPr>
        <w:t>l</w:t>
      </w:r>
      <w:r w:rsidRPr="00DE1FFA">
        <w:rPr>
          <w:lang w:val="en-GB"/>
        </w:rPr>
        <w:t xml:space="preserve">-threonine. However, these methods are not applicable to the synthesis of </w:t>
      </w:r>
      <w:r w:rsidRPr="00DE1FFA">
        <w:rPr>
          <w:smallCaps/>
        </w:rPr>
        <w:t>d</w:t>
      </w:r>
      <w:r w:rsidRPr="00DE1FFA">
        <w:rPr>
          <w:lang w:val="en-GB"/>
        </w:rPr>
        <w:t>-</w:t>
      </w:r>
      <w:proofErr w:type="spellStart"/>
      <w:r w:rsidRPr="00DE1FFA">
        <w:rPr>
          <w:lang w:val="en-GB"/>
        </w:rPr>
        <w:t>tryptophans</w:t>
      </w:r>
      <w:proofErr w:type="spellEnd"/>
      <w:r w:rsidRPr="00DE1FFA">
        <w:rPr>
          <w:lang w:val="en-GB"/>
        </w:rPr>
        <w:t xml:space="preserve"> due to the strict </w:t>
      </w:r>
      <w:proofErr w:type="spellStart"/>
      <w:r w:rsidRPr="00DE1FFA">
        <w:rPr>
          <w:lang w:val="en-GB"/>
        </w:rPr>
        <w:t>stereoselectivity</w:t>
      </w:r>
      <w:proofErr w:type="spellEnd"/>
      <w:r w:rsidRPr="00DE1FFA">
        <w:rPr>
          <w:lang w:val="en-GB"/>
        </w:rPr>
        <w:t xml:space="preserve"> of </w:t>
      </w:r>
      <w:proofErr w:type="spellStart"/>
      <w:r w:rsidRPr="00DE1FFA">
        <w:rPr>
          <w:lang w:val="en-GB"/>
        </w:rPr>
        <w:t>TrpS</w:t>
      </w:r>
      <w:proofErr w:type="spellEnd"/>
      <w:r w:rsidRPr="00DE1FFA">
        <w:rPr>
          <w:lang w:val="en-GB"/>
        </w:rPr>
        <w:t xml:space="preserve"> for the </w:t>
      </w:r>
      <w:r w:rsidRPr="00DE1FFA">
        <w:rPr>
          <w:smallCaps/>
        </w:rPr>
        <w:t>l</w:t>
      </w:r>
      <w:r w:rsidRPr="00DE1FFA">
        <w:rPr>
          <w:lang w:val="en-GB"/>
        </w:rPr>
        <w:t>-enantiomer.</w:t>
      </w:r>
      <w:r w:rsidRPr="00DE1FFA">
        <w:rPr>
          <w:vertAlign w:val="superscript"/>
          <w:lang w:val="en-GB"/>
        </w:rPr>
        <w:t>1</w:t>
      </w:r>
      <w:r w:rsidR="0079757A" w:rsidRPr="00DE1FFA">
        <w:rPr>
          <w:vertAlign w:val="superscript"/>
          <w:lang w:val="en-GB"/>
        </w:rPr>
        <w:t>4</w:t>
      </w:r>
      <w:r w:rsidRPr="00DE1FFA">
        <w:rPr>
          <w:vertAlign w:val="superscript"/>
          <w:lang w:val="en-GB"/>
        </w:rPr>
        <w:t>,1</w:t>
      </w:r>
      <w:r w:rsidR="0079757A" w:rsidRPr="00DE1FFA">
        <w:rPr>
          <w:vertAlign w:val="superscript"/>
          <w:lang w:val="en-GB"/>
        </w:rPr>
        <w:t>5</w:t>
      </w:r>
      <w:r w:rsidRPr="00DE1FFA">
        <w:rPr>
          <w:lang w:val="en-GB"/>
        </w:rPr>
        <w:t xml:space="preserve"> In this work, we develop a one-pot </w:t>
      </w:r>
      <w:r w:rsidR="000A1967" w:rsidRPr="00DE1FFA">
        <w:rPr>
          <w:lang w:val="en-GB"/>
        </w:rPr>
        <w:t xml:space="preserve">fully </w:t>
      </w:r>
      <w:r w:rsidRPr="00DE1FFA">
        <w:rPr>
          <w:lang w:val="en-GB"/>
        </w:rPr>
        <w:t>biocatalytic process that combines asymmetric sy</w:t>
      </w:r>
      <w:r w:rsidRPr="00DE1FFA">
        <w:rPr>
          <w:lang w:val="en-GB"/>
        </w:rPr>
        <w:t>n</w:t>
      </w:r>
      <w:r w:rsidRPr="00DE1FFA">
        <w:rPr>
          <w:lang w:val="en-GB"/>
        </w:rPr>
        <w:t xml:space="preserve">thesis of </w:t>
      </w:r>
      <w:r w:rsidRPr="00DE1FFA">
        <w:rPr>
          <w:smallCaps/>
        </w:rPr>
        <w:t>l</w:t>
      </w:r>
      <w:r w:rsidRPr="00DE1FFA">
        <w:t>-</w:t>
      </w:r>
      <w:proofErr w:type="spellStart"/>
      <w:r w:rsidRPr="00DE1FFA">
        <w:rPr>
          <w:lang w:val="en-GB"/>
        </w:rPr>
        <w:t>tryptophans</w:t>
      </w:r>
      <w:proofErr w:type="spellEnd"/>
      <w:r w:rsidRPr="00DE1FFA">
        <w:rPr>
          <w:lang w:val="en-GB"/>
        </w:rPr>
        <w:t xml:space="preserve"> from indoles using </w:t>
      </w:r>
      <w:proofErr w:type="spellStart"/>
      <w:r w:rsidRPr="00DE1FFA">
        <w:rPr>
          <w:lang w:val="en-GB"/>
        </w:rPr>
        <w:t>TrpS</w:t>
      </w:r>
      <w:proofErr w:type="spellEnd"/>
      <w:r w:rsidRPr="00DE1FFA">
        <w:rPr>
          <w:lang w:val="en-GB"/>
        </w:rPr>
        <w:t xml:space="preserve">, with a </w:t>
      </w:r>
      <w:proofErr w:type="spellStart"/>
      <w:r w:rsidRPr="00DE1FFA">
        <w:rPr>
          <w:lang w:val="en-GB"/>
        </w:rPr>
        <w:t>stereoinversion</w:t>
      </w:r>
      <w:proofErr w:type="spellEnd"/>
      <w:r w:rsidRPr="00DE1FFA">
        <w:rPr>
          <w:lang w:val="en-GB"/>
        </w:rPr>
        <w:t xml:space="preserve"> cascade based on </w:t>
      </w:r>
      <w:r w:rsidRPr="00DE1FFA">
        <w:rPr>
          <w:smallCaps/>
        </w:rPr>
        <w:t>l</w:t>
      </w:r>
      <w:r w:rsidRPr="00DE1FFA">
        <w:rPr>
          <w:lang w:val="en-GB"/>
        </w:rPr>
        <w:t xml:space="preserve">-amino acid deaminase (LAAD) and an engineered </w:t>
      </w:r>
      <w:r w:rsidRPr="00DE1FFA">
        <w:rPr>
          <w:smallCaps/>
        </w:rPr>
        <w:t>d</w:t>
      </w:r>
      <w:r w:rsidRPr="00DE1FFA">
        <w:rPr>
          <w:lang w:val="en-GB"/>
        </w:rPr>
        <w:t>-alanine</w:t>
      </w:r>
      <w:r w:rsidR="0034157B" w:rsidRPr="00DE1FFA">
        <w:rPr>
          <w:lang w:val="en-GB"/>
        </w:rPr>
        <w:t xml:space="preserve"> </w:t>
      </w:r>
      <w:r w:rsidRPr="00DE1FFA">
        <w:rPr>
          <w:lang w:val="en-GB"/>
        </w:rPr>
        <w:t xml:space="preserve">aminotransferase </w:t>
      </w:r>
      <w:r w:rsidRPr="00DE1FFA">
        <w:rPr>
          <w:lang w:val="en-GB"/>
        </w:rPr>
        <w:lastRenderedPageBreak/>
        <w:t xml:space="preserve">(DAAT) to allow efficient access to a </w:t>
      </w:r>
      <w:r w:rsidR="00EF3853" w:rsidRPr="00DE1FFA">
        <w:rPr>
          <w:lang w:val="en-GB"/>
        </w:rPr>
        <w:t xml:space="preserve">library of </w:t>
      </w:r>
      <w:r w:rsidR="00EF3853" w:rsidRPr="00DE1FFA">
        <w:rPr>
          <w:smallCaps/>
        </w:rPr>
        <w:t>d</w:t>
      </w:r>
      <w:r w:rsidR="00EF3853" w:rsidRPr="00DE1FFA">
        <w:rPr>
          <w:lang w:val="en-GB"/>
        </w:rPr>
        <w:t>-</w:t>
      </w:r>
      <w:proofErr w:type="spellStart"/>
      <w:r w:rsidR="00EF3853" w:rsidRPr="00DE1FFA">
        <w:rPr>
          <w:lang w:val="en-GB"/>
        </w:rPr>
        <w:t>tryptophans</w:t>
      </w:r>
      <w:proofErr w:type="spellEnd"/>
      <w:r w:rsidR="00EF3853" w:rsidRPr="00DE1FFA">
        <w:rPr>
          <w:lang w:val="en-GB"/>
        </w:rPr>
        <w:t xml:space="preserve"> containing electron-donating or withdrawing substituents</w:t>
      </w:r>
      <w:r w:rsidR="006E58AF" w:rsidRPr="00DE1FFA">
        <w:rPr>
          <w:lang w:val="en-GB"/>
        </w:rPr>
        <w:t xml:space="preserve"> </w:t>
      </w:r>
      <w:r w:rsidR="006E58AF" w:rsidRPr="00DE1FFA">
        <w:t>at all benzene-ring positions on the indole</w:t>
      </w:r>
      <w:r w:rsidR="00EF3853" w:rsidRPr="00DE1FFA">
        <w:rPr>
          <w:lang w:val="en-GB"/>
        </w:rPr>
        <w:t xml:space="preserve"> (Scheme 1).</w:t>
      </w:r>
    </w:p>
    <w:p w14:paraId="0151F4B6" w14:textId="77777777" w:rsidR="00A127D2" w:rsidRDefault="00D829EA" w:rsidP="00DE1FFA">
      <w:pPr>
        <w:pStyle w:val="TAMainText"/>
      </w:pPr>
      <w:r w:rsidRPr="00DE1FFA">
        <w:t>____________________________________________</w:t>
      </w:r>
      <w:r w:rsidR="009C76DE" w:rsidRPr="00DE1FFA">
        <w:t>_____</w:t>
      </w:r>
    </w:p>
    <w:p w14:paraId="070CBEF6" w14:textId="77777777" w:rsidR="0020255B" w:rsidRPr="00DE1FFA" w:rsidRDefault="0020255B" w:rsidP="00DE1FFA">
      <w:pPr>
        <w:pStyle w:val="TAMainText"/>
      </w:pPr>
    </w:p>
    <w:p w14:paraId="4025A8E8" w14:textId="77777777" w:rsidR="00A127D2" w:rsidRPr="00DE1FFA" w:rsidRDefault="00B8134C" w:rsidP="00DE1FFA">
      <w:pPr>
        <w:pStyle w:val="TAMainText"/>
      </w:pPr>
      <w:r w:rsidRPr="00DE1FFA">
        <w:object w:dxaOrig="6665" w:dyaOrig="6230" w14:anchorId="290E87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7pt;height:201.75pt;mso-position-horizontal:absolute" o:ole="">
            <v:imagedata r:id="rId12" o:title=""/>
          </v:shape>
          <o:OLEObject Type="Embed" ProgID="ChemDraw.Document.6.0" ShapeID="_x0000_i1025" DrawAspect="Content" ObjectID="_1614075999" r:id="rId13"/>
        </w:object>
      </w:r>
    </w:p>
    <w:p w14:paraId="7FCDAE5C" w14:textId="77777777" w:rsidR="00A127D2" w:rsidRPr="00DE1FFA" w:rsidRDefault="00A127D2" w:rsidP="00DE1FFA">
      <w:pPr>
        <w:pStyle w:val="TAMainText"/>
      </w:pPr>
      <w:r w:rsidRPr="00DE1FFA">
        <w:rPr>
          <w:b/>
        </w:rPr>
        <w:t>Scheme 1.</w:t>
      </w:r>
      <w:r w:rsidRPr="00DE1FFA">
        <w:t xml:space="preserve"> One-pot biocatalytic synthesis of </w:t>
      </w:r>
      <w:r w:rsidRPr="00DE1FFA">
        <w:rPr>
          <w:smallCaps/>
        </w:rPr>
        <w:t>d</w:t>
      </w:r>
      <w:r w:rsidRPr="00DE1FFA">
        <w:t>-</w:t>
      </w:r>
      <w:proofErr w:type="spellStart"/>
      <w:r w:rsidRPr="00DE1FFA">
        <w:t>tryptophans</w:t>
      </w:r>
      <w:proofErr w:type="spellEnd"/>
      <w:r w:rsidRPr="00DE1FFA">
        <w:t xml:space="preserve"> from indoles.</w:t>
      </w:r>
    </w:p>
    <w:p w14:paraId="720B2A79" w14:textId="43576189" w:rsidR="00A127D2" w:rsidRPr="00DE1FFA" w:rsidRDefault="00EF3853" w:rsidP="00DE1FFA">
      <w:pPr>
        <w:pStyle w:val="TAMainText"/>
        <w:rPr>
          <w:lang w:val="en-GB"/>
        </w:rPr>
      </w:pPr>
      <w:r w:rsidRPr="00DE1FFA">
        <w:rPr>
          <w:b/>
          <w:lang w:val="en-GB"/>
        </w:rPr>
        <w:lastRenderedPageBreak/>
        <w:t>Results and discussion.</w:t>
      </w:r>
      <w:r w:rsidRPr="00DE1FFA">
        <w:rPr>
          <w:lang w:val="en-GB"/>
        </w:rPr>
        <w:t xml:space="preserve"> Previous work on the derac</w:t>
      </w:r>
      <w:r w:rsidRPr="00DE1FFA">
        <w:rPr>
          <w:lang w:val="en-GB"/>
        </w:rPr>
        <w:t>e</w:t>
      </w:r>
      <w:r w:rsidRPr="00DE1FFA">
        <w:rPr>
          <w:lang w:val="en-GB"/>
        </w:rPr>
        <w:t xml:space="preserve">mization of phenylalanine and its derivatives showed that complete </w:t>
      </w:r>
      <w:proofErr w:type="spellStart"/>
      <w:r w:rsidRPr="00DE1FFA">
        <w:rPr>
          <w:lang w:val="en-GB"/>
        </w:rPr>
        <w:t>stereoinversion</w:t>
      </w:r>
      <w:proofErr w:type="spellEnd"/>
      <w:r w:rsidRPr="00DE1FFA">
        <w:rPr>
          <w:lang w:val="en-GB"/>
        </w:rPr>
        <w:t xml:space="preserve"> of the </w:t>
      </w:r>
      <w:r w:rsidRPr="00DE1FFA">
        <w:rPr>
          <w:smallCaps/>
        </w:rPr>
        <w:t>l</w:t>
      </w:r>
      <w:r w:rsidRPr="00DE1FFA">
        <w:rPr>
          <w:lang w:val="en-GB"/>
        </w:rPr>
        <w:t xml:space="preserve">-enantiomer could be </w:t>
      </w:r>
      <w:r w:rsidR="00A127D2" w:rsidRPr="00DE1FFA">
        <w:rPr>
          <w:lang w:val="en-GB"/>
        </w:rPr>
        <w:t xml:space="preserve">achieved by combining oxidative deamination of </w:t>
      </w:r>
      <w:r w:rsidR="00A127D2" w:rsidRPr="00DE1FFA">
        <w:rPr>
          <w:smallCaps/>
        </w:rPr>
        <w:t>l</w:t>
      </w:r>
      <w:r w:rsidR="00A127D2" w:rsidRPr="00DE1FFA">
        <w:rPr>
          <w:lang w:val="en-GB"/>
        </w:rPr>
        <w:t xml:space="preserve">-amino acids using </w:t>
      </w:r>
      <w:r w:rsidR="00A127D2" w:rsidRPr="00DE1FFA">
        <w:rPr>
          <w:i/>
          <w:lang w:val="en-GB"/>
        </w:rPr>
        <w:t>Proteus mirabilis</w:t>
      </w:r>
      <w:r w:rsidR="00A127D2" w:rsidRPr="00DE1FFA">
        <w:rPr>
          <w:lang w:val="en-GB"/>
        </w:rPr>
        <w:t xml:space="preserve"> LAAD (</w:t>
      </w:r>
      <w:proofErr w:type="spellStart"/>
      <w:r w:rsidR="00A127D2" w:rsidRPr="00DE1FFA">
        <w:rPr>
          <w:i/>
          <w:lang w:val="en-GB"/>
        </w:rPr>
        <w:t>Pmir</w:t>
      </w:r>
      <w:r w:rsidR="00A127D2" w:rsidRPr="00DE1FFA">
        <w:rPr>
          <w:lang w:val="en-GB"/>
        </w:rPr>
        <w:t>LAAD</w:t>
      </w:r>
      <w:proofErr w:type="spellEnd"/>
      <w:r w:rsidR="00A127D2" w:rsidRPr="00DE1FFA">
        <w:rPr>
          <w:lang w:val="en-GB"/>
        </w:rPr>
        <w:t xml:space="preserve">) with transamination of </w:t>
      </w:r>
      <w:r w:rsidR="00A127D2" w:rsidRPr="00DE1FFA">
        <w:rPr>
          <w:smallCaps/>
        </w:rPr>
        <w:t>d</w:t>
      </w:r>
      <w:r w:rsidR="00A127D2" w:rsidRPr="00DE1FFA">
        <w:rPr>
          <w:lang w:val="en-GB"/>
        </w:rPr>
        <w:t xml:space="preserve">-amino acids using an engineered DAAT from </w:t>
      </w:r>
      <w:r w:rsidR="00A127D2" w:rsidRPr="00DE1FFA">
        <w:rPr>
          <w:i/>
          <w:lang w:val="en-GB"/>
        </w:rPr>
        <w:t>Bacillus</w:t>
      </w:r>
      <w:r w:rsidR="00A127D2" w:rsidRPr="00DE1FFA">
        <w:rPr>
          <w:lang w:val="en-GB"/>
        </w:rPr>
        <w:t xml:space="preserve"> sp. YM-1 (DAAT-T242G).</w:t>
      </w:r>
      <w:r w:rsidR="0034157B" w:rsidRPr="00DE1FFA">
        <w:rPr>
          <w:vertAlign w:val="superscript"/>
          <w:lang w:val="en-GB"/>
        </w:rPr>
        <w:t>9</w:t>
      </w:r>
      <w:r w:rsidR="00A127D2" w:rsidRPr="00DE1FFA">
        <w:rPr>
          <w:lang w:val="en-GB"/>
        </w:rPr>
        <w:t xml:space="preserve"> In light of those results, we envisaged to broaden the applicability of our cascade to tryptophan derivatives, hoping to couple this </w:t>
      </w:r>
      <w:proofErr w:type="spellStart"/>
      <w:r w:rsidR="00A127D2" w:rsidRPr="00DE1FFA">
        <w:rPr>
          <w:lang w:val="en-GB"/>
        </w:rPr>
        <w:t>stereoinversion</w:t>
      </w:r>
      <w:proofErr w:type="spellEnd"/>
      <w:r w:rsidR="00A127D2" w:rsidRPr="00DE1FFA">
        <w:rPr>
          <w:lang w:val="en-GB"/>
        </w:rPr>
        <w:t xml:space="preserve"> process with the asymmetric synth</w:t>
      </w:r>
      <w:r w:rsidR="00A127D2" w:rsidRPr="00DE1FFA">
        <w:rPr>
          <w:lang w:val="en-GB"/>
        </w:rPr>
        <w:t>e</w:t>
      </w:r>
      <w:r w:rsidR="00A127D2" w:rsidRPr="00DE1FFA">
        <w:rPr>
          <w:lang w:val="en-GB"/>
        </w:rPr>
        <w:t xml:space="preserve">sis mediated by </w:t>
      </w:r>
      <w:proofErr w:type="spellStart"/>
      <w:r w:rsidR="00A127D2" w:rsidRPr="00DE1FFA">
        <w:rPr>
          <w:lang w:val="en-GB"/>
        </w:rPr>
        <w:t>TrpS</w:t>
      </w:r>
      <w:proofErr w:type="spellEnd"/>
      <w:r w:rsidR="00A127D2" w:rsidRPr="00DE1FFA">
        <w:rPr>
          <w:lang w:val="en-GB"/>
        </w:rPr>
        <w:t xml:space="preserve">. </w:t>
      </w:r>
    </w:p>
    <w:p w14:paraId="316951A7" w14:textId="398B3412" w:rsidR="008E675B" w:rsidRPr="00DE1FFA" w:rsidRDefault="00A127D2" w:rsidP="00DE1FFA">
      <w:pPr>
        <w:pStyle w:val="TAMainText"/>
        <w:rPr>
          <w:lang w:val="en-GB"/>
        </w:rPr>
      </w:pPr>
      <w:r w:rsidRPr="00DE1FFA">
        <w:rPr>
          <w:lang w:val="en-GB"/>
        </w:rPr>
        <w:t xml:space="preserve">As a first step in the development of our one-pot method, we measured </w:t>
      </w:r>
      <w:r w:rsidRPr="00DE1FFA">
        <w:rPr>
          <w:smallCaps/>
        </w:rPr>
        <w:t>d</w:t>
      </w:r>
      <w:r w:rsidRPr="00DE1FFA">
        <w:rPr>
          <w:lang w:val="en-GB"/>
        </w:rPr>
        <w:t>-tryptophan transamination activity of the DAAT</w:t>
      </w:r>
      <w:r w:rsidR="000A1967" w:rsidRPr="00DE1FFA">
        <w:rPr>
          <w:lang w:val="en-GB"/>
        </w:rPr>
        <w:t xml:space="preserve"> </w:t>
      </w:r>
      <w:r w:rsidRPr="00DE1FFA">
        <w:rPr>
          <w:lang w:val="en-GB"/>
        </w:rPr>
        <w:t xml:space="preserve">V33G, S240G, and T242G single mutants that we previously engineered for enhanced transamination of </w:t>
      </w:r>
      <w:r w:rsidRPr="00DE1FFA">
        <w:rPr>
          <w:smallCaps/>
        </w:rPr>
        <w:t>d</w:t>
      </w:r>
      <w:r w:rsidRPr="00DE1FFA">
        <w:rPr>
          <w:lang w:val="en-GB"/>
        </w:rPr>
        <w:t>-phenylalanine.</w:t>
      </w:r>
      <w:r w:rsidRPr="00DE1FFA">
        <w:rPr>
          <w:vertAlign w:val="superscript"/>
          <w:lang w:val="en-GB"/>
        </w:rPr>
        <w:t>9</w:t>
      </w:r>
      <w:r w:rsidRPr="00DE1FFA">
        <w:rPr>
          <w:lang w:val="en-GB"/>
        </w:rPr>
        <w:t xml:space="preserve"> These DAAT variants contain mutations to active-site residues (Fig. 1) that are postulated to r</w:t>
      </w:r>
      <w:r w:rsidRPr="00DE1FFA">
        <w:rPr>
          <w:lang w:val="en-GB"/>
        </w:rPr>
        <w:t>e</w:t>
      </w:r>
      <w:r w:rsidRPr="00DE1FFA">
        <w:rPr>
          <w:lang w:val="en-GB"/>
        </w:rPr>
        <w:t xml:space="preserve">shape the substrate binding pocket for productive binding of bulky aromatic </w:t>
      </w:r>
      <w:r w:rsidRPr="00DE1FFA">
        <w:rPr>
          <w:smallCaps/>
        </w:rPr>
        <w:t>d</w:t>
      </w:r>
      <w:r w:rsidRPr="00DE1FFA">
        <w:rPr>
          <w:lang w:val="en-GB"/>
        </w:rPr>
        <w:t>-amino acids. Although specific activ</w:t>
      </w:r>
      <w:r w:rsidRPr="00DE1FFA">
        <w:rPr>
          <w:lang w:val="en-GB"/>
        </w:rPr>
        <w:t>i</w:t>
      </w:r>
      <w:r w:rsidRPr="00DE1FFA">
        <w:rPr>
          <w:lang w:val="en-GB"/>
        </w:rPr>
        <w:t xml:space="preserve">ties of these mutants with the </w:t>
      </w:r>
      <w:r w:rsidRPr="00DE1FFA">
        <w:rPr>
          <w:smallCaps/>
        </w:rPr>
        <w:t>d</w:t>
      </w:r>
      <w:r w:rsidRPr="00DE1FFA">
        <w:rPr>
          <w:lang w:val="en-GB"/>
        </w:rPr>
        <w:t>-tryptophan donor su</w:t>
      </w:r>
      <w:r w:rsidRPr="00DE1FFA">
        <w:rPr>
          <w:lang w:val="en-GB"/>
        </w:rPr>
        <w:t>b</w:t>
      </w:r>
      <w:r w:rsidRPr="00DE1FFA">
        <w:rPr>
          <w:lang w:val="en-GB"/>
        </w:rPr>
        <w:t xml:space="preserve">strate were 6–16-fold higher than that of the wild-type enzyme, they remained one or two orders of magnitude lower than those with the native substrate </w:t>
      </w:r>
      <w:r w:rsidRPr="00DE1FFA">
        <w:rPr>
          <w:smallCaps/>
        </w:rPr>
        <w:t>d</w:t>
      </w:r>
      <w:r w:rsidRPr="00DE1FFA">
        <w:rPr>
          <w:lang w:val="en-GB"/>
        </w:rPr>
        <w:t>-alanine (</w:t>
      </w:r>
      <w:r w:rsidR="008E675B" w:rsidRPr="00DE1FFA">
        <w:rPr>
          <w:lang w:val="en-GB"/>
        </w:rPr>
        <w:t xml:space="preserve">Supporting Information, </w:t>
      </w:r>
      <w:r w:rsidRPr="00DE1FFA">
        <w:rPr>
          <w:lang w:val="en-GB"/>
        </w:rPr>
        <w:t xml:space="preserve">Table S1). To maximize </w:t>
      </w:r>
      <w:r w:rsidR="008E675B" w:rsidRPr="00DE1FFA">
        <w:rPr>
          <w:lang w:val="en-GB"/>
        </w:rPr>
        <w:t xml:space="preserve">the </w:t>
      </w:r>
      <w:r w:rsidRPr="00DE1FFA">
        <w:rPr>
          <w:lang w:val="en-GB"/>
        </w:rPr>
        <w:t xml:space="preserve">efficiency of our proposed biocatalytic process, we aimed to further engineer DAAT to enhance its activity with </w:t>
      </w:r>
      <w:r w:rsidRPr="00DE1FFA">
        <w:rPr>
          <w:smallCaps/>
        </w:rPr>
        <w:t>d</w:t>
      </w:r>
      <w:r w:rsidRPr="00DE1FFA">
        <w:rPr>
          <w:lang w:val="en-GB"/>
        </w:rPr>
        <w:t>-tryptophan. We hypothesized that this could be achieved</w:t>
      </w:r>
      <w:r w:rsidR="0034157B" w:rsidRPr="00DE1FFA">
        <w:rPr>
          <w:lang w:val="en-GB"/>
        </w:rPr>
        <w:t xml:space="preserve"> by combining the V33G, S240G and T242G mutations,</w:t>
      </w:r>
    </w:p>
    <w:p w14:paraId="122D4B13" w14:textId="5A86C9C1" w:rsidR="00A127D2" w:rsidRDefault="00A127D2" w:rsidP="00DE1FFA">
      <w:pPr>
        <w:pStyle w:val="TAMainText"/>
        <w:rPr>
          <w:lang w:val="en-GB"/>
        </w:rPr>
      </w:pPr>
    </w:p>
    <w:p w14:paraId="7FF6D91C" w14:textId="77777777" w:rsidR="00DE1FFA" w:rsidRPr="00DE1FFA" w:rsidRDefault="00DE1FFA" w:rsidP="00DE1FFA">
      <w:pPr>
        <w:pStyle w:val="TAMainText"/>
      </w:pPr>
    </w:p>
    <w:p w14:paraId="0ADDA81B" w14:textId="77777777" w:rsidR="00DE1FFA" w:rsidRDefault="00B8134C" w:rsidP="0020255B">
      <w:pPr>
        <w:pStyle w:val="TAMainText"/>
        <w:jc w:val="center"/>
        <w:rPr>
          <w:lang w:val="en-GB"/>
        </w:rPr>
      </w:pPr>
      <w:r w:rsidRPr="00DE1FFA">
        <w:rPr>
          <w:noProof/>
          <w:lang w:val="en-GB" w:eastAsia="en-GB"/>
        </w:rPr>
        <w:drawing>
          <wp:inline distT="0" distB="0" distL="0" distR="0" wp14:anchorId="2D67F420" wp14:editId="5FC5E63F">
            <wp:extent cx="2982098" cy="2726724"/>
            <wp:effectExtent l="0" t="0" r="8890" b="0"/>
            <wp:docPr id="1" name="Image 1" descr="C:\Users\Roberto\Documents\uOttawa\Manuscripts\2018 Fabio Parmeggiani - DTrp biocatalysis\Fig. 1v2_Page_1.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oberto\Documents\uOttawa\Manuscripts\2018 Fabio Parmeggiani - DTrp biocatalysis\Fig. 1v2_Page_1.tiff"/>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1172" t="708" r="2110" b="5472"/>
                    <a:stretch/>
                  </pic:blipFill>
                  <pic:spPr bwMode="auto">
                    <a:xfrm>
                      <a:off x="0" y="0"/>
                      <a:ext cx="2995588" cy="2739058"/>
                    </a:xfrm>
                    <a:prstGeom prst="rect">
                      <a:avLst/>
                    </a:prstGeom>
                    <a:noFill/>
                    <a:ln>
                      <a:noFill/>
                    </a:ln>
                    <a:extLst>
                      <a:ext uri="{53640926-AAD7-44D8-BBD7-CCE9431645EC}">
                        <a14:shadowObscured xmlns:a14="http://schemas.microsoft.com/office/drawing/2010/main"/>
                      </a:ext>
                    </a:extLst>
                  </pic:spPr>
                </pic:pic>
              </a:graphicData>
            </a:graphic>
          </wp:inline>
        </w:drawing>
      </w:r>
    </w:p>
    <w:p w14:paraId="6B1BC707" w14:textId="537000DB" w:rsidR="00103E88" w:rsidRPr="00DE1FFA" w:rsidRDefault="00DE1FFA" w:rsidP="00DE1FFA">
      <w:pPr>
        <w:pStyle w:val="TAMainText"/>
        <w:rPr>
          <w:lang w:val="en-GB"/>
        </w:rPr>
      </w:pPr>
      <w:r w:rsidRPr="00DE1FFA">
        <w:rPr>
          <w:b/>
          <w:lang w:val="en-GB"/>
        </w:rPr>
        <w:t xml:space="preserve"> Figure 1.</w:t>
      </w:r>
      <w:r w:rsidRPr="00DE1FFA">
        <w:rPr>
          <w:lang w:val="en-GB"/>
        </w:rPr>
        <w:t xml:space="preserve"> Crystal structure of </w:t>
      </w:r>
      <w:r w:rsidRPr="00DE1FFA">
        <w:rPr>
          <w:i/>
          <w:lang w:val="en-GB"/>
        </w:rPr>
        <w:t>Bacillus</w:t>
      </w:r>
      <w:r w:rsidRPr="00DE1FFA">
        <w:rPr>
          <w:lang w:val="en-GB"/>
        </w:rPr>
        <w:t xml:space="preserve"> sp. YM-1 DAAT bound to its native substrate </w:t>
      </w:r>
      <w:r w:rsidRPr="00DE1FFA">
        <w:rPr>
          <w:smallCaps/>
          <w:lang w:val="en-GB"/>
        </w:rPr>
        <w:t>d</w:t>
      </w:r>
      <w:r w:rsidRPr="00DE1FFA">
        <w:rPr>
          <w:lang w:val="en-GB"/>
        </w:rPr>
        <w:t xml:space="preserve">-alanine (PDB ID: 3DAA). Residues V33, S240, and T242 in the substrate-binding pocket form a small cavity that can bind the side chain of </w:t>
      </w:r>
      <w:r w:rsidRPr="00DE1FFA">
        <w:rPr>
          <w:smallCaps/>
          <w:lang w:val="en-GB"/>
        </w:rPr>
        <w:t>d</w:t>
      </w:r>
      <w:r w:rsidRPr="00DE1FFA">
        <w:rPr>
          <w:lang w:val="en-GB"/>
        </w:rPr>
        <w:t xml:space="preserve">-alanine (green). It is unlikely that the bulky indole side chain of </w:t>
      </w:r>
      <w:r w:rsidRPr="00DE1FFA">
        <w:rPr>
          <w:smallCaps/>
          <w:lang w:val="en-GB"/>
        </w:rPr>
        <w:t>d</w:t>
      </w:r>
      <w:r w:rsidRPr="00DE1FFA">
        <w:rPr>
          <w:lang w:val="en-GB"/>
        </w:rPr>
        <w:t>-tryptophan could be accommodated in this small cavity without causing significant steric clashes.</w:t>
      </w:r>
    </w:p>
    <w:p w14:paraId="23AF3D13" w14:textId="3907555B" w:rsidR="00103E88" w:rsidRPr="00DE1FFA" w:rsidRDefault="008E675B" w:rsidP="00DE1FFA">
      <w:pPr>
        <w:pStyle w:val="TAMainText"/>
        <w:rPr>
          <w:lang w:val="en-GB"/>
        </w:rPr>
      </w:pPr>
      <w:r w:rsidRPr="00DE1FFA">
        <w:rPr>
          <w:lang w:val="en-GB"/>
        </w:rPr>
        <w:lastRenderedPageBreak/>
        <w:t xml:space="preserve">which would increase space in the substrate binding pocket to accommodate the bulkier indole side chain of </w:t>
      </w:r>
      <w:r w:rsidRPr="00DE1FFA">
        <w:rPr>
          <w:smallCaps/>
        </w:rPr>
        <w:t>d</w:t>
      </w:r>
      <w:r w:rsidRPr="00DE1FFA">
        <w:rPr>
          <w:lang w:val="en-GB"/>
        </w:rPr>
        <w:t>-tryptophan. We thus generated all possible combin</w:t>
      </w:r>
      <w:r w:rsidRPr="00DE1FFA">
        <w:rPr>
          <w:lang w:val="en-GB"/>
        </w:rPr>
        <w:t>a</w:t>
      </w:r>
      <w:r w:rsidRPr="00DE1FFA">
        <w:rPr>
          <w:lang w:val="en-GB"/>
        </w:rPr>
        <w:t xml:space="preserve">tions of these mutations </w:t>
      </w:r>
      <w:r w:rsidR="0034157B" w:rsidRPr="00DE1FFA">
        <w:rPr>
          <w:lang w:val="en-GB"/>
        </w:rPr>
        <w:t xml:space="preserve">and </w:t>
      </w:r>
      <w:r w:rsidR="00EF3853" w:rsidRPr="00DE1FFA">
        <w:rPr>
          <w:lang w:val="en-GB"/>
        </w:rPr>
        <w:t xml:space="preserve">measured </w:t>
      </w:r>
      <w:r w:rsidR="00EF3853" w:rsidRPr="00DE1FFA">
        <w:rPr>
          <w:smallCaps/>
        </w:rPr>
        <w:t>d</w:t>
      </w:r>
      <w:r w:rsidR="00EF3853" w:rsidRPr="00DE1FFA">
        <w:rPr>
          <w:lang w:val="en-GB"/>
        </w:rPr>
        <w:t>-tryptophan transamination activity for all resulting double and triple mutants</w:t>
      </w:r>
      <w:r w:rsidR="00443FF9" w:rsidRPr="00DE1FFA">
        <w:rPr>
          <w:lang w:val="en-GB"/>
        </w:rPr>
        <w:t xml:space="preserve"> (Table S1)</w:t>
      </w:r>
      <w:r w:rsidR="00EF3853" w:rsidRPr="00DE1FFA">
        <w:rPr>
          <w:lang w:val="en-GB"/>
        </w:rPr>
        <w:t xml:space="preserve">. Only the V33G/T242G and S240G/T242G double mutants displayed a significant increase in </w:t>
      </w:r>
      <w:r w:rsidR="00EF3853" w:rsidRPr="00DE1FFA">
        <w:rPr>
          <w:smallCaps/>
        </w:rPr>
        <w:t>d</w:t>
      </w:r>
      <w:r w:rsidR="00EF3853" w:rsidRPr="00DE1FFA">
        <w:rPr>
          <w:lang w:val="en-GB"/>
        </w:rPr>
        <w:t>-tryptophan transamination activity co</w:t>
      </w:r>
      <w:r w:rsidR="00EF3853" w:rsidRPr="00DE1FFA">
        <w:rPr>
          <w:lang w:val="en-GB"/>
        </w:rPr>
        <w:t>m</w:t>
      </w:r>
      <w:r w:rsidR="00EF3853" w:rsidRPr="00DE1FFA">
        <w:rPr>
          <w:lang w:val="en-GB"/>
        </w:rPr>
        <w:t>pared to</w:t>
      </w:r>
      <w:r w:rsidR="00443FF9" w:rsidRPr="00DE1FFA">
        <w:rPr>
          <w:lang w:val="en-GB"/>
        </w:rPr>
        <w:t xml:space="preserve"> the most active single mutant T242G</w:t>
      </w:r>
      <w:r w:rsidR="00EF3853" w:rsidRPr="00DE1FFA">
        <w:rPr>
          <w:lang w:val="en-GB"/>
        </w:rPr>
        <w:t>. To eval</w:t>
      </w:r>
      <w:r w:rsidR="00EF3853" w:rsidRPr="00DE1FFA">
        <w:rPr>
          <w:lang w:val="en-GB"/>
        </w:rPr>
        <w:t>u</w:t>
      </w:r>
      <w:r w:rsidR="00EF3853" w:rsidRPr="00DE1FFA">
        <w:rPr>
          <w:lang w:val="en-GB"/>
        </w:rPr>
        <w:t xml:space="preserve">ate the underlying reason for the increased </w:t>
      </w:r>
      <w:r w:rsidR="00EF3853" w:rsidRPr="00DE1FFA">
        <w:rPr>
          <w:smallCaps/>
        </w:rPr>
        <w:t>d</w:t>
      </w:r>
      <w:r w:rsidR="00EF3853" w:rsidRPr="00DE1FFA">
        <w:rPr>
          <w:lang w:val="en-GB"/>
        </w:rPr>
        <w:t>-tryptophan transamination activity of these two double mutants, we measured their kinetic parameters (Table 1). In both ca</w:t>
      </w:r>
      <w:r w:rsidR="00EF3853" w:rsidRPr="00DE1FFA">
        <w:rPr>
          <w:lang w:val="en-GB"/>
        </w:rPr>
        <w:t>s</w:t>
      </w:r>
      <w:r w:rsidR="00EF3853" w:rsidRPr="00DE1FFA">
        <w:rPr>
          <w:lang w:val="en-GB"/>
        </w:rPr>
        <w:t xml:space="preserve">es, </w:t>
      </w:r>
      <w:r w:rsidR="00EF3853" w:rsidRPr="00DE1FFA">
        <w:rPr>
          <w:i/>
          <w:lang w:val="en-GB"/>
        </w:rPr>
        <w:t>K</w:t>
      </w:r>
      <w:r w:rsidR="00EF3853" w:rsidRPr="00DE1FFA">
        <w:rPr>
          <w:vertAlign w:val="subscript"/>
          <w:lang w:val="en-GB"/>
        </w:rPr>
        <w:t>M</w:t>
      </w:r>
      <w:r w:rsidR="00EF3853" w:rsidRPr="00DE1FFA">
        <w:rPr>
          <w:lang w:val="en-GB"/>
        </w:rPr>
        <w:t xml:space="preserve"> was significantly decreased (5.5–12-fold), in agre</w:t>
      </w:r>
      <w:r w:rsidR="00EF3853" w:rsidRPr="00DE1FFA">
        <w:rPr>
          <w:lang w:val="en-GB"/>
        </w:rPr>
        <w:t>e</w:t>
      </w:r>
      <w:r w:rsidR="00EF3853" w:rsidRPr="00DE1FFA">
        <w:rPr>
          <w:lang w:val="en-GB"/>
        </w:rPr>
        <w:t>ment with our hypothesis that combining these mut</w:t>
      </w:r>
      <w:r w:rsidR="00EF3853" w:rsidRPr="00DE1FFA">
        <w:rPr>
          <w:lang w:val="en-GB"/>
        </w:rPr>
        <w:t>a</w:t>
      </w:r>
      <w:r w:rsidR="00EF3853" w:rsidRPr="00DE1FFA">
        <w:rPr>
          <w:lang w:val="en-GB"/>
        </w:rPr>
        <w:t xml:space="preserve">tions would create a larger substrate binding pocket for the bulkier </w:t>
      </w:r>
      <w:r w:rsidR="00EF3853" w:rsidRPr="00DE1FFA">
        <w:rPr>
          <w:smallCaps/>
        </w:rPr>
        <w:t>d</w:t>
      </w:r>
      <w:r w:rsidR="00EF3853" w:rsidRPr="00DE1FFA">
        <w:rPr>
          <w:lang w:val="en-GB"/>
        </w:rPr>
        <w:t xml:space="preserve">-tryptophan substrate, leading to enhanced productive binding. The most active variant (DAAT-V33G/T242G) showed a 35-fold improvement to </w:t>
      </w:r>
      <w:proofErr w:type="spellStart"/>
      <w:r w:rsidR="00EF3853" w:rsidRPr="00DE1FFA">
        <w:rPr>
          <w:i/>
          <w:lang w:val="en-GB"/>
        </w:rPr>
        <w:t>k</w:t>
      </w:r>
      <w:r w:rsidR="00EF3853" w:rsidRPr="00DE1FFA">
        <w:rPr>
          <w:vertAlign w:val="subscript"/>
          <w:lang w:val="en-GB"/>
        </w:rPr>
        <w:t>cat</w:t>
      </w:r>
      <w:proofErr w:type="spellEnd"/>
      <w:r w:rsidR="00EF3853" w:rsidRPr="00DE1FFA">
        <w:rPr>
          <w:lang w:val="en-GB"/>
        </w:rPr>
        <w:t>/</w:t>
      </w:r>
      <w:r w:rsidR="00EF3853" w:rsidRPr="00DE1FFA">
        <w:rPr>
          <w:i/>
          <w:lang w:val="en-GB"/>
        </w:rPr>
        <w:t>K</w:t>
      </w:r>
      <w:r w:rsidR="00EF3853" w:rsidRPr="00DE1FFA">
        <w:rPr>
          <w:vertAlign w:val="subscript"/>
          <w:lang w:val="en-GB"/>
        </w:rPr>
        <w:t>M</w:t>
      </w:r>
      <w:r w:rsidR="00EF3853" w:rsidRPr="00DE1FFA">
        <w:rPr>
          <w:lang w:val="en-GB"/>
        </w:rPr>
        <w:t xml:space="preserve"> against </w:t>
      </w:r>
      <w:r w:rsidR="00EF3853" w:rsidRPr="00DE1FFA">
        <w:rPr>
          <w:smallCaps/>
        </w:rPr>
        <w:t>d</w:t>
      </w:r>
      <w:r w:rsidR="00EF3853" w:rsidRPr="00DE1FFA">
        <w:rPr>
          <w:lang w:val="en-GB"/>
        </w:rPr>
        <w:t>-tryptophan compared to the wild</w:t>
      </w:r>
      <w:r w:rsidR="006E58AF" w:rsidRPr="00DE1FFA">
        <w:rPr>
          <w:lang w:val="en-GB"/>
        </w:rPr>
        <w:t xml:space="preserve"> </w:t>
      </w:r>
      <w:r w:rsidR="00EF3853" w:rsidRPr="00DE1FFA">
        <w:rPr>
          <w:lang w:val="en-GB"/>
        </w:rPr>
        <w:t>type, resulting in near-native catalytic efficiency with this non-native substrate (700 M</w:t>
      </w:r>
      <w:r w:rsidR="00EF3853" w:rsidRPr="00DE1FFA">
        <w:rPr>
          <w:vertAlign w:val="superscript"/>
          <w:lang w:val="en-GB"/>
        </w:rPr>
        <w:t>–1</w:t>
      </w:r>
      <w:r w:rsidR="00EF3853" w:rsidRPr="00DE1FFA">
        <w:rPr>
          <w:lang w:val="en-GB"/>
        </w:rPr>
        <w:t xml:space="preserve"> s</w:t>
      </w:r>
      <w:r w:rsidR="00EF3853" w:rsidRPr="00DE1FFA">
        <w:rPr>
          <w:vertAlign w:val="superscript"/>
          <w:lang w:val="en-GB"/>
        </w:rPr>
        <w:t>–1</w:t>
      </w:r>
      <w:r w:rsidR="00EF3853" w:rsidRPr="00DE1FFA">
        <w:rPr>
          <w:lang w:val="en-GB"/>
        </w:rPr>
        <w:t xml:space="preserve">) that is higher than that of DAAT-T242G with </w:t>
      </w:r>
      <w:r w:rsidR="00EF3853" w:rsidRPr="00DE1FFA">
        <w:rPr>
          <w:smallCaps/>
        </w:rPr>
        <w:t>d</w:t>
      </w:r>
      <w:r w:rsidR="00EF3853" w:rsidRPr="00DE1FFA">
        <w:rPr>
          <w:lang w:val="en-GB"/>
        </w:rPr>
        <w:t>-phenylalanine (400 M</w:t>
      </w:r>
      <w:r w:rsidR="00EF3853" w:rsidRPr="00DE1FFA">
        <w:rPr>
          <w:vertAlign w:val="superscript"/>
          <w:lang w:val="en-GB"/>
        </w:rPr>
        <w:t>–1</w:t>
      </w:r>
      <w:r w:rsidR="00EF3853" w:rsidRPr="00DE1FFA">
        <w:rPr>
          <w:lang w:val="en-GB"/>
        </w:rPr>
        <w:t xml:space="preserve"> s</w:t>
      </w:r>
      <w:r w:rsidR="00EF3853" w:rsidRPr="00DE1FFA">
        <w:rPr>
          <w:vertAlign w:val="superscript"/>
          <w:lang w:val="en-GB"/>
        </w:rPr>
        <w:t>–1</w:t>
      </w:r>
      <w:r w:rsidR="00EF3853" w:rsidRPr="00DE1FFA">
        <w:rPr>
          <w:lang w:val="en-GB"/>
        </w:rPr>
        <w:t>).</w:t>
      </w:r>
      <w:r w:rsidR="00EF3853" w:rsidRPr="00DE1FFA">
        <w:rPr>
          <w:vertAlign w:val="superscript"/>
          <w:lang w:val="en-GB"/>
        </w:rPr>
        <w:t>9</w:t>
      </w:r>
    </w:p>
    <w:p w14:paraId="14C6BA2D" w14:textId="77777777" w:rsidR="00EF3853" w:rsidRPr="00DE1FFA" w:rsidRDefault="00EF3853" w:rsidP="00DE1FFA">
      <w:pPr>
        <w:pStyle w:val="TAMainText"/>
        <w:rPr>
          <w:lang w:val="en-CA"/>
        </w:rPr>
      </w:pPr>
    </w:p>
    <w:p w14:paraId="26E113A3" w14:textId="77777777" w:rsidR="00103E88" w:rsidRPr="00DE1FFA" w:rsidRDefault="00103E88" w:rsidP="00DE1FFA">
      <w:pPr>
        <w:pStyle w:val="TAMainText"/>
      </w:pPr>
      <w:r w:rsidRPr="00DE1FFA">
        <w:rPr>
          <w:b/>
          <w:lang w:val="en-CA"/>
        </w:rPr>
        <w:t>Table 1.</w:t>
      </w:r>
      <w:r w:rsidRPr="00DE1FFA">
        <w:rPr>
          <w:lang w:val="en-CA"/>
        </w:rPr>
        <w:t xml:space="preserve"> Apparent kinetic parameters of wild-type DAAT and its mutants for the transamination of </w:t>
      </w:r>
      <w:r w:rsidRPr="00DE1FFA">
        <w:rPr>
          <w:smallCaps/>
        </w:rPr>
        <w:t>d</w:t>
      </w:r>
      <w:r w:rsidRPr="00DE1FFA">
        <w:rPr>
          <w:lang w:val="en-CA"/>
        </w:rPr>
        <w:t xml:space="preserve">-tryptophan with </w:t>
      </w:r>
      <w:proofErr w:type="spellStart"/>
      <w:r w:rsidRPr="00DE1FFA">
        <w:rPr>
          <w:lang w:val="en-CA"/>
        </w:rPr>
        <w:t>oxaloacetate.</w:t>
      </w:r>
      <w:r w:rsidR="008E0ED4" w:rsidRPr="00DE1FFA">
        <w:rPr>
          <w:vertAlign w:val="superscript"/>
          <w:lang w:val="en-CA"/>
        </w:rPr>
        <w:t>a</w:t>
      </w:r>
      <w:proofErr w:type="spellEnd"/>
    </w:p>
    <w:tbl>
      <w:tblPr>
        <w:tblW w:w="4761" w:type="dxa"/>
        <w:jc w:val="center"/>
        <w:tblLayout w:type="fixed"/>
        <w:tblLook w:val="04A0" w:firstRow="1" w:lastRow="0" w:firstColumn="1" w:lastColumn="0" w:noHBand="0" w:noVBand="1"/>
      </w:tblPr>
      <w:tblGrid>
        <w:gridCol w:w="1543"/>
        <w:gridCol w:w="1134"/>
        <w:gridCol w:w="1105"/>
        <w:gridCol w:w="979"/>
      </w:tblGrid>
      <w:tr w:rsidR="00103E88" w:rsidRPr="00DE1FFA" w14:paraId="732E989A" w14:textId="77777777" w:rsidTr="00DE1FFA">
        <w:trPr>
          <w:jc w:val="center"/>
        </w:trPr>
        <w:tc>
          <w:tcPr>
            <w:tcW w:w="1543" w:type="dxa"/>
            <w:tcBorders>
              <w:top w:val="single" w:sz="4" w:space="0" w:color="auto"/>
              <w:bottom w:val="single" w:sz="4" w:space="0" w:color="auto"/>
            </w:tcBorders>
            <w:shd w:val="clear" w:color="auto" w:fill="D9D9D9" w:themeFill="background1" w:themeFillShade="D9"/>
            <w:vAlign w:val="center"/>
          </w:tcPr>
          <w:p w14:paraId="23BB0C0A" w14:textId="77777777" w:rsidR="00103E88" w:rsidRPr="00DE1FFA" w:rsidRDefault="00103E88" w:rsidP="00DE1FFA">
            <w:pPr>
              <w:pStyle w:val="TAMainText"/>
              <w:rPr>
                <w:sz w:val="18"/>
                <w:szCs w:val="18"/>
                <w:lang w:val="fr-CA"/>
              </w:rPr>
            </w:pPr>
            <w:r w:rsidRPr="00DE1FFA">
              <w:rPr>
                <w:sz w:val="18"/>
                <w:szCs w:val="18"/>
                <w:lang w:val="fr-CA"/>
              </w:rPr>
              <w:t>DAAT</w:t>
            </w:r>
          </w:p>
        </w:tc>
        <w:tc>
          <w:tcPr>
            <w:tcW w:w="1134" w:type="dxa"/>
            <w:tcBorders>
              <w:top w:val="single" w:sz="4" w:space="0" w:color="auto"/>
              <w:bottom w:val="single" w:sz="4" w:space="0" w:color="auto"/>
            </w:tcBorders>
            <w:shd w:val="clear" w:color="auto" w:fill="D9D9D9" w:themeFill="background1" w:themeFillShade="D9"/>
            <w:vAlign w:val="center"/>
          </w:tcPr>
          <w:p w14:paraId="59C99B78" w14:textId="77777777" w:rsidR="00103E88" w:rsidRPr="00DE1FFA" w:rsidRDefault="00103E88" w:rsidP="00DE1FFA">
            <w:pPr>
              <w:pStyle w:val="TAMainText"/>
              <w:rPr>
                <w:bCs/>
                <w:sz w:val="18"/>
                <w:szCs w:val="18"/>
                <w:lang w:val="fr-CA"/>
              </w:rPr>
            </w:pPr>
            <w:r w:rsidRPr="00DE1FFA">
              <w:rPr>
                <w:i/>
                <w:sz w:val="18"/>
                <w:szCs w:val="18"/>
                <w:lang w:val="fr-CA"/>
              </w:rPr>
              <w:t>K</w:t>
            </w:r>
            <w:r w:rsidRPr="00DE1FFA">
              <w:rPr>
                <w:sz w:val="18"/>
                <w:szCs w:val="18"/>
                <w:vertAlign w:val="subscript"/>
                <w:lang w:val="fr-CA"/>
              </w:rPr>
              <w:t>M</w:t>
            </w:r>
            <w:r w:rsidRPr="00DE1FFA">
              <w:rPr>
                <w:sz w:val="18"/>
                <w:szCs w:val="18"/>
                <w:vertAlign w:val="subscript"/>
                <w:lang w:val="fr-CA"/>
              </w:rPr>
              <w:br/>
            </w:r>
            <w:r w:rsidRPr="00DE1FFA">
              <w:rPr>
                <w:sz w:val="18"/>
                <w:szCs w:val="18"/>
                <w:lang w:val="fr-CA"/>
              </w:rPr>
              <w:t>(mM)</w:t>
            </w:r>
          </w:p>
        </w:tc>
        <w:tc>
          <w:tcPr>
            <w:tcW w:w="1105" w:type="dxa"/>
            <w:tcBorders>
              <w:top w:val="single" w:sz="4" w:space="0" w:color="auto"/>
              <w:bottom w:val="single" w:sz="4" w:space="0" w:color="auto"/>
            </w:tcBorders>
            <w:shd w:val="clear" w:color="auto" w:fill="D9D9D9" w:themeFill="background1" w:themeFillShade="D9"/>
            <w:vAlign w:val="center"/>
          </w:tcPr>
          <w:p w14:paraId="265E4182" w14:textId="77777777" w:rsidR="00103E88" w:rsidRPr="00DE1FFA" w:rsidRDefault="00103E88" w:rsidP="00DE1FFA">
            <w:pPr>
              <w:pStyle w:val="TAMainText"/>
              <w:rPr>
                <w:bCs/>
                <w:sz w:val="18"/>
                <w:szCs w:val="18"/>
                <w:lang w:val="fr-CA"/>
              </w:rPr>
            </w:pPr>
            <w:proofErr w:type="spellStart"/>
            <w:r w:rsidRPr="00DE1FFA">
              <w:rPr>
                <w:i/>
                <w:sz w:val="18"/>
                <w:szCs w:val="18"/>
                <w:lang w:val="fr-CA"/>
              </w:rPr>
              <w:t>k</w:t>
            </w:r>
            <w:r w:rsidRPr="00DE1FFA">
              <w:rPr>
                <w:sz w:val="18"/>
                <w:szCs w:val="18"/>
                <w:vertAlign w:val="subscript"/>
                <w:lang w:val="fr-CA"/>
              </w:rPr>
              <w:t>cat</w:t>
            </w:r>
            <w:proofErr w:type="spellEnd"/>
            <w:r w:rsidRPr="00DE1FFA">
              <w:rPr>
                <w:sz w:val="18"/>
                <w:szCs w:val="18"/>
                <w:vertAlign w:val="subscript"/>
                <w:lang w:val="fr-CA"/>
              </w:rPr>
              <w:br/>
            </w:r>
            <w:r w:rsidRPr="00DE1FFA">
              <w:rPr>
                <w:sz w:val="18"/>
                <w:szCs w:val="18"/>
                <w:lang w:val="fr-CA"/>
              </w:rPr>
              <w:t>(s</w:t>
            </w:r>
            <w:r w:rsidRPr="00DE1FFA">
              <w:rPr>
                <w:sz w:val="18"/>
                <w:szCs w:val="18"/>
                <w:vertAlign w:val="superscript"/>
                <w:lang w:val="fr-CA"/>
              </w:rPr>
              <w:t>–1</w:t>
            </w:r>
            <w:r w:rsidRPr="00DE1FFA">
              <w:rPr>
                <w:sz w:val="18"/>
                <w:szCs w:val="18"/>
                <w:lang w:val="fr-CA"/>
              </w:rPr>
              <w:t>)</w:t>
            </w:r>
          </w:p>
        </w:tc>
        <w:tc>
          <w:tcPr>
            <w:tcW w:w="979" w:type="dxa"/>
            <w:tcBorders>
              <w:top w:val="single" w:sz="4" w:space="0" w:color="auto"/>
              <w:bottom w:val="single" w:sz="4" w:space="0" w:color="auto"/>
            </w:tcBorders>
            <w:shd w:val="clear" w:color="auto" w:fill="D9D9D9" w:themeFill="background1" w:themeFillShade="D9"/>
            <w:vAlign w:val="center"/>
          </w:tcPr>
          <w:p w14:paraId="0903D5D2" w14:textId="77777777" w:rsidR="00103E88" w:rsidRPr="00DE1FFA" w:rsidRDefault="00103E88" w:rsidP="00DE1FFA">
            <w:pPr>
              <w:pStyle w:val="TAMainText"/>
              <w:rPr>
                <w:bCs/>
                <w:sz w:val="18"/>
                <w:szCs w:val="18"/>
                <w:lang w:val="fr-CA"/>
              </w:rPr>
            </w:pPr>
            <w:proofErr w:type="spellStart"/>
            <w:r w:rsidRPr="00DE1FFA">
              <w:rPr>
                <w:i/>
                <w:sz w:val="18"/>
                <w:szCs w:val="18"/>
                <w:lang w:val="fr-CA"/>
              </w:rPr>
              <w:t>k</w:t>
            </w:r>
            <w:r w:rsidRPr="00DE1FFA">
              <w:rPr>
                <w:sz w:val="18"/>
                <w:szCs w:val="18"/>
                <w:vertAlign w:val="subscript"/>
                <w:lang w:val="fr-CA"/>
              </w:rPr>
              <w:t>cat</w:t>
            </w:r>
            <w:proofErr w:type="spellEnd"/>
            <w:r w:rsidRPr="00DE1FFA">
              <w:rPr>
                <w:sz w:val="18"/>
                <w:szCs w:val="18"/>
                <w:lang w:val="fr-CA"/>
              </w:rPr>
              <w:t>/</w:t>
            </w:r>
            <w:proofErr w:type="gramStart"/>
            <w:r w:rsidRPr="00DE1FFA">
              <w:rPr>
                <w:i/>
                <w:sz w:val="18"/>
                <w:szCs w:val="18"/>
                <w:lang w:val="fr-CA"/>
              </w:rPr>
              <w:t>K</w:t>
            </w:r>
            <w:r w:rsidRPr="00DE1FFA">
              <w:rPr>
                <w:sz w:val="18"/>
                <w:szCs w:val="18"/>
                <w:vertAlign w:val="subscript"/>
                <w:lang w:val="fr-CA"/>
              </w:rPr>
              <w:t>M</w:t>
            </w:r>
            <w:proofErr w:type="gramEnd"/>
            <w:r w:rsidRPr="00DE1FFA">
              <w:rPr>
                <w:sz w:val="18"/>
                <w:szCs w:val="18"/>
                <w:vertAlign w:val="subscript"/>
                <w:lang w:val="fr-CA"/>
              </w:rPr>
              <w:br/>
            </w:r>
            <w:r w:rsidRPr="00DE1FFA">
              <w:rPr>
                <w:sz w:val="18"/>
                <w:szCs w:val="18"/>
                <w:lang w:val="fr-CA"/>
              </w:rPr>
              <w:t>(M</w:t>
            </w:r>
            <w:r w:rsidRPr="00DE1FFA">
              <w:rPr>
                <w:sz w:val="18"/>
                <w:szCs w:val="18"/>
                <w:vertAlign w:val="superscript"/>
                <w:lang w:val="fr-CA"/>
              </w:rPr>
              <w:t>–1</w:t>
            </w:r>
            <w:r w:rsidRPr="00DE1FFA">
              <w:rPr>
                <w:sz w:val="18"/>
                <w:szCs w:val="18"/>
                <w:lang w:val="fr-CA"/>
              </w:rPr>
              <w:t xml:space="preserve"> s</w:t>
            </w:r>
            <w:r w:rsidRPr="00DE1FFA">
              <w:rPr>
                <w:sz w:val="18"/>
                <w:szCs w:val="18"/>
                <w:vertAlign w:val="superscript"/>
                <w:lang w:val="fr-CA"/>
              </w:rPr>
              <w:t>–1</w:t>
            </w:r>
            <w:r w:rsidRPr="00DE1FFA">
              <w:rPr>
                <w:sz w:val="18"/>
                <w:szCs w:val="18"/>
                <w:lang w:val="fr-CA"/>
              </w:rPr>
              <w:t>)</w:t>
            </w:r>
          </w:p>
        </w:tc>
      </w:tr>
      <w:tr w:rsidR="00103E88" w:rsidRPr="00DE1FFA" w14:paraId="4F2981AD" w14:textId="77777777" w:rsidTr="00DE1FFA">
        <w:trPr>
          <w:trHeight w:val="272"/>
          <w:jc w:val="center"/>
        </w:trPr>
        <w:tc>
          <w:tcPr>
            <w:tcW w:w="1543" w:type="dxa"/>
            <w:tcBorders>
              <w:top w:val="single" w:sz="4" w:space="0" w:color="auto"/>
            </w:tcBorders>
            <w:shd w:val="clear" w:color="auto" w:fill="auto"/>
            <w:vAlign w:val="center"/>
          </w:tcPr>
          <w:p w14:paraId="5DA13871" w14:textId="7C3FDCD2" w:rsidR="00103E88" w:rsidRPr="00DE1FFA" w:rsidRDefault="00A42320" w:rsidP="00DE1FFA">
            <w:pPr>
              <w:pStyle w:val="TAMainText"/>
              <w:rPr>
                <w:sz w:val="18"/>
                <w:szCs w:val="18"/>
                <w:lang w:val="fr-CA"/>
              </w:rPr>
            </w:pPr>
            <w:r w:rsidRPr="00DE1FFA">
              <w:rPr>
                <w:sz w:val="18"/>
                <w:szCs w:val="18"/>
                <w:lang w:val="fr-CA"/>
              </w:rPr>
              <w:t>Wild</w:t>
            </w:r>
            <w:r w:rsidR="00EA64E3" w:rsidRPr="00DE1FFA">
              <w:rPr>
                <w:sz w:val="18"/>
                <w:szCs w:val="18"/>
                <w:lang w:val="fr-CA"/>
              </w:rPr>
              <w:t xml:space="preserve"> </w:t>
            </w:r>
            <w:r w:rsidRPr="00DE1FFA">
              <w:rPr>
                <w:sz w:val="18"/>
                <w:szCs w:val="18"/>
                <w:lang w:val="fr-CA"/>
              </w:rPr>
              <w:t>type</w:t>
            </w:r>
          </w:p>
        </w:tc>
        <w:tc>
          <w:tcPr>
            <w:tcW w:w="1134" w:type="dxa"/>
            <w:tcBorders>
              <w:top w:val="single" w:sz="4" w:space="0" w:color="auto"/>
            </w:tcBorders>
            <w:shd w:val="clear" w:color="auto" w:fill="auto"/>
            <w:vAlign w:val="center"/>
          </w:tcPr>
          <w:p w14:paraId="0CFF217E" w14:textId="77777777" w:rsidR="00103E88" w:rsidRPr="00DE1FFA" w:rsidRDefault="00103E88" w:rsidP="00DE1FFA">
            <w:pPr>
              <w:pStyle w:val="TAMainText"/>
              <w:rPr>
                <w:sz w:val="18"/>
                <w:szCs w:val="18"/>
                <w:lang w:val="fr-CA"/>
              </w:rPr>
            </w:pPr>
            <w:r w:rsidRPr="00DE1FFA">
              <w:rPr>
                <w:sz w:val="18"/>
                <w:szCs w:val="18"/>
                <w:lang w:val="fr-CA"/>
              </w:rPr>
              <w:t>10 ± 4</w:t>
            </w:r>
          </w:p>
        </w:tc>
        <w:tc>
          <w:tcPr>
            <w:tcW w:w="1105" w:type="dxa"/>
            <w:tcBorders>
              <w:top w:val="single" w:sz="4" w:space="0" w:color="auto"/>
            </w:tcBorders>
            <w:shd w:val="clear" w:color="auto" w:fill="auto"/>
            <w:vAlign w:val="center"/>
          </w:tcPr>
          <w:p w14:paraId="32B49B77" w14:textId="77777777" w:rsidR="00103E88" w:rsidRPr="00DE1FFA" w:rsidRDefault="00103E88" w:rsidP="00DE1FFA">
            <w:pPr>
              <w:pStyle w:val="TAMainText"/>
              <w:rPr>
                <w:sz w:val="18"/>
                <w:szCs w:val="18"/>
                <w:lang w:val="fr-CA"/>
              </w:rPr>
            </w:pPr>
            <w:r w:rsidRPr="00DE1FFA">
              <w:rPr>
                <w:sz w:val="18"/>
                <w:szCs w:val="18"/>
                <w:lang w:val="fr-CA"/>
              </w:rPr>
              <w:t>0.20 ± 0.06</w:t>
            </w:r>
          </w:p>
        </w:tc>
        <w:tc>
          <w:tcPr>
            <w:tcW w:w="979" w:type="dxa"/>
            <w:tcBorders>
              <w:top w:val="single" w:sz="4" w:space="0" w:color="auto"/>
            </w:tcBorders>
            <w:shd w:val="clear" w:color="auto" w:fill="auto"/>
            <w:vAlign w:val="center"/>
          </w:tcPr>
          <w:p w14:paraId="55BD0304" w14:textId="77777777" w:rsidR="00103E88" w:rsidRPr="00DE1FFA" w:rsidRDefault="00103E88" w:rsidP="00DE1FFA">
            <w:pPr>
              <w:pStyle w:val="TAMainText"/>
              <w:rPr>
                <w:sz w:val="18"/>
                <w:szCs w:val="18"/>
                <w:lang w:val="fr-CA"/>
              </w:rPr>
            </w:pPr>
            <w:r w:rsidRPr="00DE1FFA">
              <w:rPr>
                <w:sz w:val="18"/>
                <w:szCs w:val="18"/>
                <w:lang w:val="fr-CA"/>
              </w:rPr>
              <w:t>20 ± 10</w:t>
            </w:r>
          </w:p>
        </w:tc>
      </w:tr>
      <w:tr w:rsidR="00103E88" w:rsidRPr="00DE1FFA" w14:paraId="2C6A0233" w14:textId="77777777" w:rsidTr="00DE1FFA">
        <w:trPr>
          <w:trHeight w:val="57"/>
          <w:jc w:val="center"/>
        </w:trPr>
        <w:tc>
          <w:tcPr>
            <w:tcW w:w="1543" w:type="dxa"/>
            <w:shd w:val="clear" w:color="auto" w:fill="auto"/>
            <w:vAlign w:val="center"/>
          </w:tcPr>
          <w:p w14:paraId="06609FCB" w14:textId="77777777" w:rsidR="00103E88" w:rsidRPr="00DE1FFA" w:rsidRDefault="00103E88" w:rsidP="00DE1FFA">
            <w:pPr>
              <w:pStyle w:val="TAMainText"/>
              <w:rPr>
                <w:sz w:val="18"/>
                <w:szCs w:val="18"/>
                <w:lang w:val="fr-CA"/>
              </w:rPr>
            </w:pPr>
            <w:r w:rsidRPr="00DE1FFA">
              <w:rPr>
                <w:sz w:val="18"/>
                <w:szCs w:val="18"/>
                <w:lang w:val="fr-CA"/>
              </w:rPr>
              <w:t>V33G/T242G</w:t>
            </w:r>
          </w:p>
        </w:tc>
        <w:tc>
          <w:tcPr>
            <w:tcW w:w="1134" w:type="dxa"/>
            <w:shd w:val="clear" w:color="auto" w:fill="auto"/>
            <w:vAlign w:val="center"/>
          </w:tcPr>
          <w:p w14:paraId="43DEEF56" w14:textId="77777777" w:rsidR="00103E88" w:rsidRPr="00DE1FFA" w:rsidRDefault="00103E88" w:rsidP="00DE1FFA">
            <w:pPr>
              <w:pStyle w:val="TAMainText"/>
              <w:rPr>
                <w:sz w:val="18"/>
                <w:szCs w:val="18"/>
                <w:lang w:val="fr-CA"/>
              </w:rPr>
            </w:pPr>
            <w:r w:rsidRPr="00DE1FFA">
              <w:rPr>
                <w:sz w:val="18"/>
                <w:szCs w:val="18"/>
                <w:lang w:val="fr-CA"/>
              </w:rPr>
              <w:t>0.82 ± 0.05</w:t>
            </w:r>
          </w:p>
        </w:tc>
        <w:tc>
          <w:tcPr>
            <w:tcW w:w="1105" w:type="dxa"/>
            <w:shd w:val="clear" w:color="auto" w:fill="auto"/>
            <w:vAlign w:val="center"/>
          </w:tcPr>
          <w:p w14:paraId="5A907FBF" w14:textId="77777777" w:rsidR="00103E88" w:rsidRPr="00DE1FFA" w:rsidRDefault="00103E88" w:rsidP="00DE1FFA">
            <w:pPr>
              <w:pStyle w:val="TAMainText"/>
              <w:rPr>
                <w:sz w:val="18"/>
                <w:szCs w:val="18"/>
                <w:lang w:val="fr-CA"/>
              </w:rPr>
            </w:pPr>
            <w:r w:rsidRPr="00DE1FFA">
              <w:rPr>
                <w:sz w:val="18"/>
                <w:szCs w:val="18"/>
                <w:lang w:val="fr-CA"/>
              </w:rPr>
              <w:t>0.57 ± 0.01</w:t>
            </w:r>
          </w:p>
        </w:tc>
        <w:tc>
          <w:tcPr>
            <w:tcW w:w="979" w:type="dxa"/>
            <w:shd w:val="clear" w:color="auto" w:fill="auto"/>
            <w:vAlign w:val="center"/>
          </w:tcPr>
          <w:p w14:paraId="7481A37E" w14:textId="77777777" w:rsidR="00103E88" w:rsidRPr="00DE1FFA" w:rsidRDefault="00103E88" w:rsidP="00DE1FFA">
            <w:pPr>
              <w:pStyle w:val="TAMainText"/>
              <w:rPr>
                <w:sz w:val="18"/>
                <w:szCs w:val="18"/>
                <w:lang w:val="fr-CA"/>
              </w:rPr>
            </w:pPr>
            <w:r w:rsidRPr="00DE1FFA">
              <w:rPr>
                <w:sz w:val="18"/>
                <w:szCs w:val="18"/>
                <w:lang w:val="fr-CA"/>
              </w:rPr>
              <w:t>700 ± 40</w:t>
            </w:r>
          </w:p>
        </w:tc>
      </w:tr>
      <w:tr w:rsidR="00103E88" w:rsidRPr="00DE1FFA" w14:paraId="4396E40B" w14:textId="77777777" w:rsidTr="00DE1FFA">
        <w:trPr>
          <w:trHeight w:val="57"/>
          <w:jc w:val="center"/>
        </w:trPr>
        <w:tc>
          <w:tcPr>
            <w:tcW w:w="1543" w:type="dxa"/>
            <w:tcBorders>
              <w:bottom w:val="single" w:sz="4" w:space="0" w:color="auto"/>
            </w:tcBorders>
            <w:shd w:val="clear" w:color="auto" w:fill="auto"/>
            <w:vAlign w:val="center"/>
          </w:tcPr>
          <w:p w14:paraId="79E327E1" w14:textId="77777777" w:rsidR="00103E88" w:rsidRPr="00DE1FFA" w:rsidRDefault="00103E88" w:rsidP="00DE1FFA">
            <w:pPr>
              <w:pStyle w:val="TAMainText"/>
              <w:rPr>
                <w:sz w:val="18"/>
                <w:szCs w:val="18"/>
                <w:lang w:val="fr-CA"/>
              </w:rPr>
            </w:pPr>
            <w:r w:rsidRPr="00DE1FFA">
              <w:rPr>
                <w:sz w:val="18"/>
                <w:szCs w:val="18"/>
                <w:lang w:val="fr-CA"/>
              </w:rPr>
              <w:t>S240G/T242G</w:t>
            </w:r>
          </w:p>
        </w:tc>
        <w:tc>
          <w:tcPr>
            <w:tcW w:w="1134" w:type="dxa"/>
            <w:tcBorders>
              <w:bottom w:val="single" w:sz="4" w:space="0" w:color="auto"/>
            </w:tcBorders>
            <w:shd w:val="clear" w:color="auto" w:fill="auto"/>
            <w:vAlign w:val="center"/>
          </w:tcPr>
          <w:p w14:paraId="1A7DDC46" w14:textId="77777777" w:rsidR="00103E88" w:rsidRPr="00DE1FFA" w:rsidRDefault="00103E88" w:rsidP="00DE1FFA">
            <w:pPr>
              <w:pStyle w:val="TAMainText"/>
              <w:rPr>
                <w:sz w:val="18"/>
                <w:szCs w:val="18"/>
                <w:lang w:val="fr-CA"/>
              </w:rPr>
            </w:pPr>
            <w:r w:rsidRPr="00DE1FFA">
              <w:rPr>
                <w:sz w:val="18"/>
                <w:szCs w:val="18"/>
                <w:lang w:val="fr-CA"/>
              </w:rPr>
              <w:t>1.8 ± 0.4</w:t>
            </w:r>
          </w:p>
        </w:tc>
        <w:tc>
          <w:tcPr>
            <w:tcW w:w="1105" w:type="dxa"/>
            <w:tcBorders>
              <w:bottom w:val="single" w:sz="4" w:space="0" w:color="auto"/>
            </w:tcBorders>
            <w:shd w:val="clear" w:color="auto" w:fill="auto"/>
            <w:vAlign w:val="center"/>
          </w:tcPr>
          <w:p w14:paraId="697834E1" w14:textId="77777777" w:rsidR="00103E88" w:rsidRPr="00DE1FFA" w:rsidRDefault="00103E88" w:rsidP="00DE1FFA">
            <w:pPr>
              <w:pStyle w:val="TAMainText"/>
              <w:rPr>
                <w:sz w:val="18"/>
                <w:szCs w:val="18"/>
                <w:lang w:val="fr-CA"/>
              </w:rPr>
            </w:pPr>
            <w:r w:rsidRPr="00DE1FFA">
              <w:rPr>
                <w:sz w:val="18"/>
                <w:szCs w:val="18"/>
                <w:lang w:val="fr-CA"/>
              </w:rPr>
              <w:t>0.10 ± 0.01</w:t>
            </w:r>
          </w:p>
        </w:tc>
        <w:tc>
          <w:tcPr>
            <w:tcW w:w="979" w:type="dxa"/>
            <w:tcBorders>
              <w:bottom w:val="single" w:sz="4" w:space="0" w:color="auto"/>
            </w:tcBorders>
            <w:shd w:val="clear" w:color="auto" w:fill="auto"/>
            <w:vAlign w:val="center"/>
          </w:tcPr>
          <w:p w14:paraId="43919892" w14:textId="77777777" w:rsidR="00103E88" w:rsidRPr="00DE1FFA" w:rsidRDefault="00103E88" w:rsidP="00DE1FFA">
            <w:pPr>
              <w:pStyle w:val="TAMainText"/>
              <w:rPr>
                <w:sz w:val="18"/>
                <w:szCs w:val="18"/>
                <w:lang w:val="fr-CA"/>
              </w:rPr>
            </w:pPr>
            <w:r w:rsidRPr="00DE1FFA">
              <w:rPr>
                <w:sz w:val="18"/>
                <w:szCs w:val="18"/>
                <w:lang w:val="en-CA"/>
              </w:rPr>
              <w:t>60 ± 10</w:t>
            </w:r>
          </w:p>
        </w:tc>
      </w:tr>
    </w:tbl>
    <w:p w14:paraId="0EB74D05" w14:textId="63F517A3" w:rsidR="008E675B" w:rsidRPr="00DE1FFA" w:rsidRDefault="008E0ED4" w:rsidP="00DE1FFA">
      <w:pPr>
        <w:pStyle w:val="TAMainText"/>
      </w:pPr>
      <w:proofErr w:type="spellStart"/>
      <w:r w:rsidRPr="00DE1FFA">
        <w:rPr>
          <w:i/>
          <w:vertAlign w:val="superscript"/>
          <w:lang w:val="en-GB"/>
        </w:rPr>
        <w:t>a</w:t>
      </w:r>
      <w:proofErr w:type="spellEnd"/>
      <w:r w:rsidRPr="00DE1FFA">
        <w:rPr>
          <w:lang w:val="en-GB"/>
        </w:rPr>
        <w:t xml:space="preserve"> Expt. cond.: 2 </w:t>
      </w:r>
      <w:proofErr w:type="spellStart"/>
      <w:r w:rsidRPr="00DE1FFA">
        <w:rPr>
          <w:lang w:val="en-GB"/>
        </w:rPr>
        <w:t>mU</w:t>
      </w:r>
      <w:proofErr w:type="spellEnd"/>
      <w:r w:rsidRPr="00DE1FFA">
        <w:rPr>
          <w:lang w:val="en-GB"/>
        </w:rPr>
        <w:t xml:space="preserve"> purified DAAT, 10 mM </w:t>
      </w:r>
      <w:r w:rsidRPr="00DE1FFA">
        <w:rPr>
          <w:sz w:val="12"/>
          <w:szCs w:val="12"/>
          <w:lang w:val="en-GB"/>
        </w:rPr>
        <w:t>D</w:t>
      </w:r>
      <w:r w:rsidRPr="00DE1FFA">
        <w:rPr>
          <w:lang w:val="en-GB"/>
        </w:rPr>
        <w:t>-</w:t>
      </w:r>
      <w:r w:rsidRPr="00DE1FFA">
        <w:rPr>
          <w:b/>
          <w:lang w:val="en-GB"/>
        </w:rPr>
        <w:t>2a</w:t>
      </w:r>
      <w:r w:rsidRPr="00DE1FFA">
        <w:rPr>
          <w:lang w:val="en-GB"/>
        </w:rPr>
        <w:t xml:space="preserve">, 5 mM oxaloacetate, 16 </w:t>
      </w:r>
      <w:r w:rsidRPr="00DE1FFA">
        <w:rPr>
          <w:rFonts w:ascii="Constantia" w:hAnsi="Constantia"/>
          <w:lang w:val="en-GB"/>
        </w:rPr>
        <w:t>µ</w:t>
      </w:r>
      <w:r w:rsidRPr="00DE1FFA">
        <w:rPr>
          <w:lang w:val="en-GB"/>
        </w:rPr>
        <w:t xml:space="preserve">M PLP, 1 </w:t>
      </w:r>
      <w:r w:rsidRPr="00DE1FFA">
        <w:rPr>
          <w:rFonts w:ascii="Constantia" w:hAnsi="Constantia"/>
          <w:lang w:val="en-GB"/>
        </w:rPr>
        <w:t>µ</w:t>
      </w:r>
      <w:r w:rsidRPr="00DE1FFA">
        <w:rPr>
          <w:lang w:val="en-GB"/>
        </w:rPr>
        <w:t xml:space="preserve">M FAD, 0.5 </w:t>
      </w:r>
      <w:proofErr w:type="spellStart"/>
      <w:r w:rsidRPr="00DE1FFA">
        <w:rPr>
          <w:lang w:val="en-GB"/>
        </w:rPr>
        <w:t>mM</w:t>
      </w:r>
      <w:proofErr w:type="spellEnd"/>
      <w:r w:rsidRPr="00DE1FFA">
        <w:rPr>
          <w:lang w:val="en-GB"/>
        </w:rPr>
        <w:t xml:space="preserve"> </w:t>
      </w:r>
      <w:r w:rsidRPr="00DE1FFA">
        <w:rPr>
          <w:i/>
          <w:lang w:val="en-GB"/>
        </w:rPr>
        <w:t>o</w:t>
      </w:r>
      <w:r w:rsidRPr="00DE1FFA">
        <w:rPr>
          <w:lang w:val="en-GB"/>
        </w:rPr>
        <w:t>-</w:t>
      </w:r>
      <w:proofErr w:type="spellStart"/>
      <w:r w:rsidRPr="00DE1FFA">
        <w:rPr>
          <w:lang w:val="en-GB"/>
        </w:rPr>
        <w:t>dianisidine</w:t>
      </w:r>
      <w:proofErr w:type="spellEnd"/>
      <w:r w:rsidRPr="00DE1FFA">
        <w:rPr>
          <w:lang w:val="en-GB"/>
        </w:rPr>
        <w:t>, 2</w:t>
      </w:r>
      <w:r w:rsidR="00A2267C" w:rsidRPr="00DE1FFA">
        <w:rPr>
          <w:lang w:val="en-GB"/>
        </w:rPr>
        <w:t>00</w:t>
      </w:r>
      <w:r w:rsidRPr="00DE1FFA">
        <w:rPr>
          <w:lang w:val="en-GB"/>
        </w:rPr>
        <w:t xml:space="preserve"> </w:t>
      </w:r>
      <w:proofErr w:type="spellStart"/>
      <w:r w:rsidRPr="00DE1FFA">
        <w:rPr>
          <w:lang w:val="en-GB"/>
        </w:rPr>
        <w:t>mU</w:t>
      </w:r>
      <w:proofErr w:type="spellEnd"/>
      <w:r w:rsidRPr="00DE1FFA">
        <w:rPr>
          <w:lang w:val="en-GB"/>
        </w:rPr>
        <w:t xml:space="preserve"> purified DDO, 5 U HRP, 100 mM potassium phosphate buffer, pH 8.0, 37°C. </w:t>
      </w:r>
      <w:r w:rsidR="008E675B" w:rsidRPr="00DE1FFA">
        <w:rPr>
          <w:lang w:val="en-GB"/>
        </w:rPr>
        <w:t>One unit (</w:t>
      </w:r>
      <w:r w:rsidRPr="00DE1FFA">
        <w:rPr>
          <w:lang w:val="en-GB"/>
        </w:rPr>
        <w:t>U) is defined as</w:t>
      </w:r>
      <w:r w:rsidR="008E675B" w:rsidRPr="00DE1FFA">
        <w:rPr>
          <w:lang w:val="en-GB"/>
        </w:rPr>
        <w:t xml:space="preserve"> 1 </w:t>
      </w:r>
      <w:r w:rsidR="008E675B" w:rsidRPr="00DE1FFA">
        <w:rPr>
          <w:rFonts w:ascii="Constantia" w:hAnsi="Constantia"/>
          <w:lang w:val="en-GB"/>
        </w:rPr>
        <w:t>µ</w:t>
      </w:r>
      <w:r w:rsidR="008E675B" w:rsidRPr="00DE1FFA">
        <w:rPr>
          <w:lang w:val="en-GB"/>
        </w:rPr>
        <w:t>mol of product generated in 1 min</w:t>
      </w:r>
      <w:r w:rsidRPr="00DE1FFA">
        <w:rPr>
          <w:lang w:val="en-GB"/>
        </w:rPr>
        <w:t>. All reactions were performed in triplicate.</w:t>
      </w:r>
    </w:p>
    <w:p w14:paraId="2912762F" w14:textId="77777777" w:rsidR="00D829EA" w:rsidRPr="00DE1FFA" w:rsidRDefault="00D829EA" w:rsidP="00DE1FFA">
      <w:pPr>
        <w:pStyle w:val="TAMainText"/>
      </w:pPr>
    </w:p>
    <w:p w14:paraId="033A7AF9" w14:textId="77777777" w:rsidR="00DE1FFA" w:rsidRDefault="00103E88" w:rsidP="00DE1FFA">
      <w:pPr>
        <w:pStyle w:val="TAMainText"/>
        <w:rPr>
          <w:lang w:val="en-GB"/>
        </w:rPr>
      </w:pPr>
      <w:r w:rsidRPr="00DE1FFA">
        <w:rPr>
          <w:lang w:val="en-GB"/>
        </w:rPr>
        <w:t>Having successfully engineered a DAAT variant with n</w:t>
      </w:r>
      <w:r w:rsidRPr="00DE1FFA">
        <w:rPr>
          <w:lang w:val="en-GB"/>
        </w:rPr>
        <w:t>a</w:t>
      </w:r>
      <w:r w:rsidRPr="00DE1FFA">
        <w:rPr>
          <w:lang w:val="en-GB"/>
        </w:rPr>
        <w:t xml:space="preserve">tive-like catalytic efficiency towards </w:t>
      </w:r>
      <w:r w:rsidRPr="00DE1FFA">
        <w:rPr>
          <w:smallCaps/>
        </w:rPr>
        <w:t>d</w:t>
      </w:r>
      <w:r w:rsidRPr="00DE1FFA">
        <w:rPr>
          <w:lang w:val="en-GB"/>
        </w:rPr>
        <w:t xml:space="preserve">-tryptophan, we next tested </w:t>
      </w:r>
      <w:proofErr w:type="spellStart"/>
      <w:r w:rsidRPr="00DE1FFA">
        <w:rPr>
          <w:lang w:val="en-GB"/>
        </w:rPr>
        <w:t>stereoinversion</w:t>
      </w:r>
      <w:proofErr w:type="spellEnd"/>
      <w:r w:rsidRPr="00DE1FFA">
        <w:rPr>
          <w:lang w:val="en-GB"/>
        </w:rPr>
        <w:t>/</w:t>
      </w:r>
      <w:proofErr w:type="spellStart"/>
      <w:r w:rsidRPr="00DE1FFA">
        <w:rPr>
          <w:lang w:val="en-GB"/>
        </w:rPr>
        <w:t>deracemization</w:t>
      </w:r>
      <w:proofErr w:type="spellEnd"/>
      <w:r w:rsidRPr="00DE1FFA">
        <w:rPr>
          <w:lang w:val="en-GB"/>
        </w:rPr>
        <w:t xml:space="preserve"> of this ar</w:t>
      </w:r>
      <w:r w:rsidRPr="00DE1FFA">
        <w:rPr>
          <w:lang w:val="en-GB"/>
        </w:rPr>
        <w:t>o</w:t>
      </w:r>
      <w:r w:rsidRPr="00DE1FFA">
        <w:rPr>
          <w:lang w:val="en-GB"/>
        </w:rPr>
        <w:t>matic amino acid using DAAT-V33G/T242G in combin</w:t>
      </w:r>
      <w:r w:rsidRPr="00DE1FFA">
        <w:rPr>
          <w:lang w:val="en-GB"/>
        </w:rPr>
        <w:t>a</w:t>
      </w:r>
      <w:r w:rsidRPr="00DE1FFA">
        <w:rPr>
          <w:lang w:val="en-GB"/>
        </w:rPr>
        <w:t xml:space="preserve">tion with </w:t>
      </w:r>
      <w:proofErr w:type="spellStart"/>
      <w:r w:rsidRPr="00DE1FFA">
        <w:rPr>
          <w:i/>
          <w:lang w:val="en-GB"/>
        </w:rPr>
        <w:t>Pmir</w:t>
      </w:r>
      <w:r w:rsidRPr="00DE1FFA">
        <w:rPr>
          <w:lang w:val="en-GB"/>
        </w:rPr>
        <w:t>LAAD</w:t>
      </w:r>
      <w:proofErr w:type="spellEnd"/>
      <w:r w:rsidRPr="00DE1FFA">
        <w:rPr>
          <w:lang w:val="en-GB"/>
        </w:rPr>
        <w:t>, which we previously used for the deracemization of phenylalanine and its derivatives.</w:t>
      </w:r>
      <w:r w:rsidRPr="00DE1FFA">
        <w:rPr>
          <w:vertAlign w:val="superscript"/>
          <w:lang w:val="en-GB"/>
        </w:rPr>
        <w:t>8,9,10</w:t>
      </w:r>
      <w:r w:rsidRPr="00DE1FFA">
        <w:rPr>
          <w:lang w:val="en-GB"/>
        </w:rPr>
        <w:t xml:space="preserve"> We also tested </w:t>
      </w:r>
      <w:proofErr w:type="spellStart"/>
      <w:r w:rsidRPr="00DE1FFA">
        <w:rPr>
          <w:lang w:val="en-GB"/>
        </w:rPr>
        <w:t>stereoinversion</w:t>
      </w:r>
      <w:proofErr w:type="spellEnd"/>
      <w:r w:rsidRPr="00DE1FFA">
        <w:rPr>
          <w:lang w:val="en-GB"/>
        </w:rPr>
        <w:t>/</w:t>
      </w:r>
      <w:proofErr w:type="spellStart"/>
      <w:r w:rsidRPr="00DE1FFA">
        <w:rPr>
          <w:lang w:val="en-GB"/>
        </w:rPr>
        <w:t>deracemization</w:t>
      </w:r>
      <w:proofErr w:type="spellEnd"/>
      <w:r w:rsidRPr="00DE1FFA">
        <w:rPr>
          <w:lang w:val="en-GB"/>
        </w:rPr>
        <w:t xml:space="preserve"> using the LAAD from </w:t>
      </w:r>
      <w:r w:rsidRPr="00DE1FFA">
        <w:rPr>
          <w:i/>
          <w:lang w:val="en-GB"/>
        </w:rPr>
        <w:t xml:space="preserve">Proteus </w:t>
      </w:r>
      <w:proofErr w:type="spellStart"/>
      <w:r w:rsidRPr="00DE1FFA">
        <w:rPr>
          <w:i/>
          <w:lang w:val="en-GB"/>
        </w:rPr>
        <w:t>myxofaciens</w:t>
      </w:r>
      <w:proofErr w:type="spellEnd"/>
      <w:r w:rsidRPr="00DE1FFA">
        <w:rPr>
          <w:i/>
          <w:lang w:val="en-GB"/>
        </w:rPr>
        <w:t xml:space="preserve"> </w:t>
      </w:r>
      <w:r w:rsidRPr="00DE1FFA">
        <w:rPr>
          <w:lang w:val="en-GB"/>
        </w:rPr>
        <w:t>(</w:t>
      </w:r>
      <w:proofErr w:type="spellStart"/>
      <w:r w:rsidRPr="00DE1FFA">
        <w:rPr>
          <w:i/>
          <w:lang w:val="en-GB"/>
        </w:rPr>
        <w:t>Pmyx</w:t>
      </w:r>
      <w:r w:rsidRPr="00DE1FFA">
        <w:rPr>
          <w:lang w:val="en-GB"/>
        </w:rPr>
        <w:t>LAAD</w:t>
      </w:r>
      <w:proofErr w:type="spellEnd"/>
      <w:r w:rsidRPr="00DE1FFA">
        <w:rPr>
          <w:lang w:val="en-GB"/>
        </w:rPr>
        <w:t>)</w:t>
      </w:r>
      <w:r w:rsidRPr="00DE1FFA">
        <w:rPr>
          <w:vertAlign w:val="superscript"/>
          <w:lang w:val="en-GB"/>
        </w:rPr>
        <w:endnoteReference w:id="19"/>
      </w:r>
      <w:r w:rsidRPr="00DE1FFA">
        <w:rPr>
          <w:vertAlign w:val="superscript"/>
          <w:lang w:val="en-GB"/>
        </w:rPr>
        <w:t>,</w:t>
      </w:r>
      <w:r w:rsidRPr="00DE1FFA">
        <w:rPr>
          <w:vertAlign w:val="superscript"/>
          <w:lang w:val="en-GB"/>
        </w:rPr>
        <w:endnoteReference w:id="20"/>
      </w:r>
      <w:r w:rsidRPr="00DE1FFA">
        <w:rPr>
          <w:lang w:val="en-GB"/>
        </w:rPr>
        <w:t xml:space="preserve"> for comparison purposes. The reactions (Table 2) were ca</w:t>
      </w:r>
      <w:r w:rsidRPr="00DE1FFA">
        <w:rPr>
          <w:lang w:val="en-GB"/>
        </w:rPr>
        <w:t>r</w:t>
      </w:r>
      <w:r w:rsidRPr="00DE1FFA">
        <w:rPr>
          <w:lang w:val="en-GB"/>
        </w:rPr>
        <w:t xml:space="preserve">ried out on both </w:t>
      </w:r>
      <w:r w:rsidRPr="00DE1FFA">
        <w:rPr>
          <w:smallCaps/>
        </w:rPr>
        <w:t>l</w:t>
      </w:r>
      <w:r w:rsidRPr="00DE1FFA">
        <w:rPr>
          <w:lang w:val="en-GB"/>
        </w:rPr>
        <w:t xml:space="preserve">- and </w:t>
      </w:r>
      <w:proofErr w:type="spellStart"/>
      <w:r w:rsidRPr="00DE1FFA">
        <w:rPr>
          <w:i/>
          <w:lang w:val="en-GB"/>
        </w:rPr>
        <w:t>rac</w:t>
      </w:r>
      <w:proofErr w:type="spellEnd"/>
      <w:r w:rsidRPr="00DE1FFA">
        <w:rPr>
          <w:lang w:val="en-GB"/>
        </w:rPr>
        <w:t xml:space="preserve">-tryptophan, with </w:t>
      </w:r>
      <w:r w:rsidRPr="00DE1FFA">
        <w:rPr>
          <w:smallCaps/>
        </w:rPr>
        <w:t>d</w:t>
      </w:r>
      <w:r w:rsidRPr="00DE1FFA">
        <w:rPr>
          <w:lang w:val="en-GB"/>
        </w:rPr>
        <w:t xml:space="preserve">-aspartate as the amino donor of the transamination step. </w:t>
      </w:r>
      <w:r w:rsidR="008E675B" w:rsidRPr="00DE1FFA">
        <w:rPr>
          <w:lang w:val="en-GB"/>
        </w:rPr>
        <w:t xml:space="preserve">DAAT and variants have been shown to accept </w:t>
      </w:r>
      <w:r w:rsidR="00145E88" w:rsidRPr="00DE1FFA">
        <w:rPr>
          <w:lang w:val="en-GB"/>
        </w:rPr>
        <w:t xml:space="preserve">both </w:t>
      </w:r>
      <w:r w:rsidR="008E675B" w:rsidRPr="00DE1FFA">
        <w:rPr>
          <w:sz w:val="16"/>
          <w:szCs w:val="16"/>
          <w:lang w:val="en-GB"/>
        </w:rPr>
        <w:t>D</w:t>
      </w:r>
      <w:r w:rsidR="008E675B" w:rsidRPr="00DE1FFA">
        <w:rPr>
          <w:lang w:val="en-GB"/>
        </w:rPr>
        <w:t xml:space="preserve">-aspartate and </w:t>
      </w:r>
      <w:r w:rsidR="008E675B" w:rsidRPr="00DE1FFA">
        <w:rPr>
          <w:sz w:val="16"/>
          <w:szCs w:val="16"/>
          <w:lang w:val="en-GB"/>
        </w:rPr>
        <w:t>D</w:t>
      </w:r>
      <w:r w:rsidR="008E675B" w:rsidRPr="00DE1FFA">
        <w:rPr>
          <w:lang w:val="en-GB"/>
        </w:rPr>
        <w:t>-glutamate as amino donors</w:t>
      </w:r>
      <w:r w:rsidR="00145E88" w:rsidRPr="00DE1FFA">
        <w:rPr>
          <w:lang w:val="en-GB"/>
        </w:rPr>
        <w:t>,</w:t>
      </w:r>
      <w:r w:rsidR="008E675B" w:rsidRPr="00DE1FFA">
        <w:rPr>
          <w:lang w:val="en-GB"/>
        </w:rPr>
        <w:t xml:space="preserve"> </w:t>
      </w:r>
      <w:r w:rsidR="00145E88" w:rsidRPr="00DE1FFA">
        <w:rPr>
          <w:lang w:val="en-GB"/>
        </w:rPr>
        <w:t xml:space="preserve">with slightly higher activity against </w:t>
      </w:r>
      <w:r w:rsidR="00145E88" w:rsidRPr="00DE1FFA">
        <w:rPr>
          <w:sz w:val="16"/>
          <w:szCs w:val="16"/>
          <w:lang w:val="en-GB"/>
        </w:rPr>
        <w:t>D</w:t>
      </w:r>
      <w:r w:rsidR="00145E88" w:rsidRPr="00DE1FFA">
        <w:rPr>
          <w:lang w:val="en-GB"/>
        </w:rPr>
        <w:t>-glutamate</w:t>
      </w:r>
      <w:r w:rsidR="00A2267C" w:rsidRPr="00DE1FFA">
        <w:rPr>
          <w:lang w:val="en-GB"/>
        </w:rPr>
        <w:t>.</w:t>
      </w:r>
      <w:r w:rsidR="00145E88" w:rsidRPr="00DE1FFA">
        <w:rPr>
          <w:vertAlign w:val="superscript"/>
          <w:lang w:val="en-GB"/>
        </w:rPr>
        <w:t>9</w:t>
      </w:r>
      <w:r w:rsidR="008E675B" w:rsidRPr="00DE1FFA">
        <w:rPr>
          <w:lang w:val="en-GB"/>
        </w:rPr>
        <w:t xml:space="preserve"> </w:t>
      </w:r>
      <w:r w:rsidR="00A2267C" w:rsidRPr="00DE1FFA">
        <w:rPr>
          <w:lang w:val="en-GB"/>
        </w:rPr>
        <w:t>H</w:t>
      </w:r>
      <w:r w:rsidR="00145E88" w:rsidRPr="00DE1FFA">
        <w:rPr>
          <w:lang w:val="en-GB"/>
        </w:rPr>
        <w:t xml:space="preserve">owever, </w:t>
      </w:r>
      <w:r w:rsidR="008E675B" w:rsidRPr="00DE1FFA">
        <w:rPr>
          <w:sz w:val="16"/>
          <w:szCs w:val="16"/>
          <w:lang w:val="en-GB"/>
        </w:rPr>
        <w:t>D</w:t>
      </w:r>
      <w:r w:rsidR="008E675B" w:rsidRPr="00DE1FFA">
        <w:rPr>
          <w:lang w:val="en-GB"/>
        </w:rPr>
        <w:t>-aspartate wa</w:t>
      </w:r>
      <w:r w:rsidR="00145E88" w:rsidRPr="00DE1FFA">
        <w:rPr>
          <w:lang w:val="en-GB"/>
        </w:rPr>
        <w:t xml:space="preserve">s used previously (and in </w:t>
      </w:r>
      <w:r w:rsidR="008E675B" w:rsidRPr="00DE1FFA">
        <w:rPr>
          <w:lang w:val="en-GB"/>
        </w:rPr>
        <w:t>this work</w:t>
      </w:r>
      <w:r w:rsidR="00145E88" w:rsidRPr="00DE1FFA">
        <w:rPr>
          <w:lang w:val="en-GB"/>
        </w:rPr>
        <w:t>)</w:t>
      </w:r>
      <w:r w:rsidR="008E675B" w:rsidRPr="00DE1FFA">
        <w:rPr>
          <w:lang w:val="en-GB"/>
        </w:rPr>
        <w:t xml:space="preserve"> due to its lower cost</w:t>
      </w:r>
      <w:r w:rsidR="00145E88" w:rsidRPr="00DE1FFA">
        <w:rPr>
          <w:lang w:val="en-GB"/>
        </w:rPr>
        <w:t xml:space="preserve"> and </w:t>
      </w:r>
      <w:r w:rsidR="00A2267C" w:rsidRPr="00DE1FFA">
        <w:rPr>
          <w:lang w:val="en-GB"/>
        </w:rPr>
        <w:t xml:space="preserve">straightforward </w:t>
      </w:r>
      <w:r w:rsidR="00145E88" w:rsidRPr="00DE1FFA">
        <w:rPr>
          <w:lang w:val="en-GB"/>
        </w:rPr>
        <w:t xml:space="preserve">removal with </w:t>
      </w:r>
      <w:r w:rsidR="00145E88" w:rsidRPr="00DE1FFA">
        <w:rPr>
          <w:sz w:val="16"/>
          <w:szCs w:val="16"/>
          <w:lang w:val="en-GB"/>
        </w:rPr>
        <w:t>D</w:t>
      </w:r>
      <w:r w:rsidR="00145E88" w:rsidRPr="00DE1FFA">
        <w:rPr>
          <w:lang w:val="en-GB"/>
        </w:rPr>
        <w:t xml:space="preserve">-aspartate oxidase (DDO). In addition, </w:t>
      </w:r>
      <w:r w:rsidR="00145E88" w:rsidRPr="00DE1FFA">
        <w:rPr>
          <w:i/>
          <w:lang w:val="en-GB"/>
        </w:rPr>
        <w:t>E. coli</w:t>
      </w:r>
      <w:r w:rsidR="00145E88" w:rsidRPr="00DE1FFA">
        <w:rPr>
          <w:lang w:val="en-GB"/>
        </w:rPr>
        <w:t xml:space="preserve"> whole cells producing each biocatalyst</w:t>
      </w:r>
    </w:p>
    <w:p w14:paraId="014E4BD6" w14:textId="77777777" w:rsidR="00103E88" w:rsidRPr="00DE1FFA" w:rsidRDefault="00103E88" w:rsidP="00DE1FFA">
      <w:pPr>
        <w:pStyle w:val="TAMainText"/>
        <w:rPr>
          <w:lang w:val="en-GB"/>
        </w:rPr>
      </w:pPr>
      <w:r w:rsidRPr="00DE1FFA">
        <w:rPr>
          <w:b/>
          <w:lang w:val="en-GB"/>
        </w:rPr>
        <w:lastRenderedPageBreak/>
        <w:t>Table 2.</w:t>
      </w:r>
      <w:r w:rsidRPr="00DE1FFA">
        <w:rPr>
          <w:lang w:val="en-GB"/>
        </w:rPr>
        <w:t xml:space="preserve"> Test reaction for the </w:t>
      </w:r>
      <w:proofErr w:type="spellStart"/>
      <w:r w:rsidRPr="00DE1FFA">
        <w:rPr>
          <w:lang w:val="en-GB"/>
        </w:rPr>
        <w:t>stereoinversion</w:t>
      </w:r>
      <w:proofErr w:type="spellEnd"/>
      <w:r w:rsidRPr="00DE1FFA">
        <w:rPr>
          <w:lang w:val="en-GB"/>
        </w:rPr>
        <w:t xml:space="preserve"> or </w:t>
      </w:r>
      <w:proofErr w:type="spellStart"/>
      <w:r w:rsidRPr="00DE1FFA">
        <w:rPr>
          <w:lang w:val="en-GB"/>
        </w:rPr>
        <w:t>derac</w:t>
      </w:r>
      <w:r w:rsidRPr="00DE1FFA">
        <w:rPr>
          <w:lang w:val="en-GB"/>
        </w:rPr>
        <w:t>e</w:t>
      </w:r>
      <w:r w:rsidRPr="00DE1FFA">
        <w:rPr>
          <w:lang w:val="en-GB"/>
        </w:rPr>
        <w:t>mization</w:t>
      </w:r>
      <w:proofErr w:type="spellEnd"/>
      <w:r w:rsidRPr="00DE1FFA">
        <w:rPr>
          <w:lang w:val="en-GB"/>
        </w:rPr>
        <w:t xml:space="preserve"> of </w:t>
      </w:r>
      <w:proofErr w:type="spellStart"/>
      <w:r w:rsidRPr="00DE1FFA">
        <w:rPr>
          <w:lang w:val="en-GB"/>
        </w:rPr>
        <w:t>tryptophan.</w:t>
      </w:r>
      <w:r w:rsidRPr="00DE1FFA">
        <w:rPr>
          <w:i/>
          <w:vertAlign w:val="superscript"/>
          <w:lang w:val="en-GB"/>
        </w:rPr>
        <w:t>a</w:t>
      </w:r>
      <w:proofErr w:type="spellEnd"/>
    </w:p>
    <w:p w14:paraId="33BFF1A3" w14:textId="77777777" w:rsidR="00A127D2" w:rsidRPr="00DE1FFA" w:rsidRDefault="00103E88" w:rsidP="00DE1FFA">
      <w:pPr>
        <w:pStyle w:val="TAMainText"/>
      </w:pPr>
      <w:r w:rsidRPr="00DE1FFA">
        <w:object w:dxaOrig="6861" w:dyaOrig="1687" w14:anchorId="7F7D9AC5">
          <v:shape id="_x0000_i1026" type="#_x0000_t75" style="width:238.05pt;height:57.75pt;mso-position-horizontal:absolute;mso-position-vertical:absolute" o:ole="">
            <v:imagedata r:id="rId15" o:title=""/>
          </v:shape>
          <o:OLEObject Type="Embed" ProgID="ChemDraw.Document.6.0" ShapeID="_x0000_i1026" DrawAspect="Content" ObjectID="_1614076000" r:id="rId16"/>
        </w:objec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58"/>
        <w:gridCol w:w="1276"/>
        <w:gridCol w:w="1004"/>
        <w:gridCol w:w="1221"/>
      </w:tblGrid>
      <w:tr w:rsidR="00103E88" w:rsidRPr="00DE1FFA" w14:paraId="2D9D781F" w14:textId="77777777" w:rsidTr="006D1250">
        <w:trPr>
          <w:jc w:val="center"/>
        </w:trPr>
        <w:tc>
          <w:tcPr>
            <w:tcW w:w="1258" w:type="dxa"/>
            <w:tcBorders>
              <w:top w:val="single" w:sz="4" w:space="0" w:color="auto"/>
              <w:bottom w:val="single" w:sz="4" w:space="0" w:color="auto"/>
            </w:tcBorders>
            <w:shd w:val="clear" w:color="auto" w:fill="D9D9D9" w:themeFill="background1" w:themeFillShade="D9"/>
          </w:tcPr>
          <w:p w14:paraId="65A5CA16" w14:textId="3C303CEB" w:rsidR="00103E88" w:rsidRPr="00DE1FFA" w:rsidRDefault="00103E88" w:rsidP="00DE1FFA">
            <w:pPr>
              <w:pStyle w:val="TAMainText"/>
              <w:rPr>
                <w:lang w:val="en-GB"/>
              </w:rPr>
            </w:pPr>
            <w:r w:rsidRPr="00DE1FFA">
              <w:rPr>
                <w:lang w:val="en-GB"/>
              </w:rPr>
              <w:t>Sub</w:t>
            </w:r>
            <w:r w:rsidR="006D1250">
              <w:rPr>
                <w:lang w:val="en-GB"/>
              </w:rPr>
              <w:t>strate</w:t>
            </w:r>
          </w:p>
        </w:tc>
        <w:tc>
          <w:tcPr>
            <w:tcW w:w="1276" w:type="dxa"/>
            <w:tcBorders>
              <w:top w:val="single" w:sz="4" w:space="0" w:color="auto"/>
              <w:bottom w:val="single" w:sz="4" w:space="0" w:color="auto"/>
            </w:tcBorders>
            <w:shd w:val="clear" w:color="auto" w:fill="D9D9D9" w:themeFill="background1" w:themeFillShade="D9"/>
          </w:tcPr>
          <w:p w14:paraId="2446AB76" w14:textId="77777777" w:rsidR="00103E88" w:rsidRPr="00DE1FFA" w:rsidRDefault="00103E88" w:rsidP="00DE1FFA">
            <w:pPr>
              <w:pStyle w:val="TAMainText"/>
              <w:rPr>
                <w:lang w:val="en-GB"/>
              </w:rPr>
            </w:pPr>
            <w:r w:rsidRPr="00DE1FFA">
              <w:rPr>
                <w:lang w:val="en-GB"/>
              </w:rPr>
              <w:t>LAAD</w:t>
            </w:r>
          </w:p>
        </w:tc>
        <w:tc>
          <w:tcPr>
            <w:tcW w:w="1004" w:type="dxa"/>
            <w:tcBorders>
              <w:top w:val="single" w:sz="4" w:space="0" w:color="auto"/>
              <w:bottom w:val="single" w:sz="4" w:space="0" w:color="auto"/>
            </w:tcBorders>
            <w:shd w:val="clear" w:color="auto" w:fill="D9D9D9" w:themeFill="background1" w:themeFillShade="D9"/>
          </w:tcPr>
          <w:p w14:paraId="462C9A98" w14:textId="77777777" w:rsidR="00103E88" w:rsidRPr="00DE1FFA" w:rsidRDefault="00103E88" w:rsidP="00DE1FFA">
            <w:pPr>
              <w:pStyle w:val="TAMainText"/>
              <w:rPr>
                <w:lang w:val="en-GB"/>
              </w:rPr>
            </w:pPr>
            <w:r w:rsidRPr="00DE1FFA">
              <w:rPr>
                <w:smallCaps/>
              </w:rPr>
              <w:t>l</w:t>
            </w:r>
            <w:r w:rsidRPr="00DE1FFA">
              <w:rPr>
                <w:lang w:val="en-GB"/>
              </w:rPr>
              <w:t>-Ser</w:t>
            </w:r>
            <w:r w:rsidR="006A1C0B" w:rsidRPr="00DE1FFA">
              <w:rPr>
                <w:lang w:val="en-GB"/>
              </w:rPr>
              <w:br/>
            </w:r>
            <w:r w:rsidRPr="00DE1FFA">
              <w:rPr>
                <w:lang w:val="en-GB"/>
              </w:rPr>
              <w:t>(mM)</w:t>
            </w:r>
          </w:p>
        </w:tc>
        <w:tc>
          <w:tcPr>
            <w:tcW w:w="1221" w:type="dxa"/>
            <w:tcBorders>
              <w:top w:val="single" w:sz="4" w:space="0" w:color="auto"/>
              <w:bottom w:val="single" w:sz="4" w:space="0" w:color="auto"/>
            </w:tcBorders>
            <w:shd w:val="clear" w:color="auto" w:fill="D9D9D9" w:themeFill="background1" w:themeFillShade="D9"/>
          </w:tcPr>
          <w:p w14:paraId="3833930F" w14:textId="420D7188" w:rsidR="00103E88" w:rsidRPr="00DE1FFA" w:rsidRDefault="00103E88" w:rsidP="006D1250">
            <w:pPr>
              <w:pStyle w:val="TAMainText"/>
              <w:jc w:val="left"/>
              <w:rPr>
                <w:lang w:val="en-GB"/>
              </w:rPr>
            </w:pPr>
            <w:proofErr w:type="spellStart"/>
            <w:r w:rsidRPr="00DE1FFA">
              <w:rPr>
                <w:lang w:val="en-GB"/>
              </w:rPr>
              <w:t>ee</w:t>
            </w:r>
            <w:proofErr w:type="spellEnd"/>
            <w:r w:rsidRPr="00DE1FFA">
              <w:rPr>
                <w:lang w:val="en-GB"/>
              </w:rPr>
              <w:t xml:space="preserve"> </w:t>
            </w:r>
            <w:r w:rsidRPr="00DE1FFA">
              <w:rPr>
                <w:smallCaps/>
              </w:rPr>
              <w:t>d</w:t>
            </w:r>
            <w:r w:rsidRPr="00DE1FFA">
              <w:rPr>
                <w:lang w:val="en-GB"/>
              </w:rPr>
              <w:t>-</w:t>
            </w:r>
            <w:r w:rsidRPr="0020255B">
              <w:rPr>
                <w:b/>
                <w:lang w:val="en-GB"/>
              </w:rPr>
              <w:t>2a</w:t>
            </w:r>
            <w:r w:rsidR="006A1C0B" w:rsidRPr="00DE1FFA">
              <w:rPr>
                <w:lang w:val="en-GB"/>
              </w:rPr>
              <w:br/>
            </w:r>
            <w:r w:rsidRPr="00DE1FFA">
              <w:rPr>
                <w:lang w:val="en-GB"/>
              </w:rPr>
              <w:t>(%)</w:t>
            </w:r>
            <w:r w:rsidR="006D1250">
              <w:rPr>
                <w:i/>
                <w:vertAlign w:val="superscript"/>
                <w:lang w:val="en-GB"/>
              </w:rPr>
              <w:t>b</w:t>
            </w:r>
          </w:p>
        </w:tc>
      </w:tr>
      <w:tr w:rsidR="00103E88" w:rsidRPr="00DE1FFA" w14:paraId="4F0CDEA3" w14:textId="77777777" w:rsidTr="006D1250">
        <w:trPr>
          <w:jc w:val="center"/>
        </w:trPr>
        <w:tc>
          <w:tcPr>
            <w:tcW w:w="1258" w:type="dxa"/>
            <w:tcBorders>
              <w:top w:val="single" w:sz="4" w:space="0" w:color="auto"/>
            </w:tcBorders>
          </w:tcPr>
          <w:p w14:paraId="0D1616A8" w14:textId="77777777" w:rsidR="00103E88" w:rsidRPr="00DE1FFA" w:rsidRDefault="00103E88" w:rsidP="00DE1FFA">
            <w:pPr>
              <w:pStyle w:val="TAMainText"/>
              <w:rPr>
                <w:lang w:val="en-GB"/>
              </w:rPr>
            </w:pPr>
            <w:r w:rsidRPr="00DE1FFA">
              <w:rPr>
                <w:smallCaps/>
              </w:rPr>
              <w:t>l</w:t>
            </w:r>
            <w:r w:rsidRPr="00DE1FFA">
              <w:rPr>
                <w:lang w:val="en-GB"/>
              </w:rPr>
              <w:t>-</w:t>
            </w:r>
            <w:r w:rsidRPr="00DE1FFA">
              <w:rPr>
                <w:b/>
                <w:lang w:val="en-GB"/>
              </w:rPr>
              <w:t>2a</w:t>
            </w:r>
          </w:p>
        </w:tc>
        <w:tc>
          <w:tcPr>
            <w:tcW w:w="1276" w:type="dxa"/>
            <w:tcBorders>
              <w:top w:val="single" w:sz="4" w:space="0" w:color="auto"/>
            </w:tcBorders>
          </w:tcPr>
          <w:p w14:paraId="236FD2E5" w14:textId="77777777" w:rsidR="00103E88" w:rsidRPr="00DE1FFA" w:rsidRDefault="00103E88" w:rsidP="00DE1FFA">
            <w:pPr>
              <w:pStyle w:val="TAMainText"/>
              <w:rPr>
                <w:lang w:val="en-GB"/>
              </w:rPr>
            </w:pPr>
            <w:proofErr w:type="spellStart"/>
            <w:r w:rsidRPr="00DE1FFA">
              <w:rPr>
                <w:i/>
                <w:lang w:val="en-GB"/>
              </w:rPr>
              <w:t>Pmir</w:t>
            </w:r>
            <w:r w:rsidRPr="00DE1FFA">
              <w:rPr>
                <w:lang w:val="en-GB"/>
              </w:rPr>
              <w:t>LAAD</w:t>
            </w:r>
            <w:proofErr w:type="spellEnd"/>
          </w:p>
        </w:tc>
        <w:tc>
          <w:tcPr>
            <w:tcW w:w="1004" w:type="dxa"/>
            <w:tcBorders>
              <w:top w:val="single" w:sz="4" w:space="0" w:color="auto"/>
            </w:tcBorders>
          </w:tcPr>
          <w:p w14:paraId="13FA66F2" w14:textId="77777777" w:rsidR="00103E88" w:rsidRPr="00DE1FFA" w:rsidRDefault="00103E88" w:rsidP="00DE1FFA">
            <w:pPr>
              <w:pStyle w:val="TAMainText"/>
              <w:rPr>
                <w:lang w:val="en-GB"/>
              </w:rPr>
            </w:pPr>
            <w:r w:rsidRPr="00DE1FFA">
              <w:rPr>
                <w:lang w:val="en-GB"/>
              </w:rPr>
              <w:t>0</w:t>
            </w:r>
          </w:p>
        </w:tc>
        <w:tc>
          <w:tcPr>
            <w:tcW w:w="1221" w:type="dxa"/>
            <w:tcBorders>
              <w:top w:val="single" w:sz="4" w:space="0" w:color="auto"/>
            </w:tcBorders>
          </w:tcPr>
          <w:p w14:paraId="084C1DE5" w14:textId="77777777" w:rsidR="00103E88" w:rsidRPr="00DE1FFA" w:rsidRDefault="00103E88" w:rsidP="00DE1FFA">
            <w:pPr>
              <w:pStyle w:val="TAMainText"/>
              <w:rPr>
                <w:lang w:val="en-GB"/>
              </w:rPr>
            </w:pPr>
            <w:r w:rsidRPr="00DE1FFA">
              <w:rPr>
                <w:lang w:val="en-GB"/>
              </w:rPr>
              <w:t>76 (4 h)</w:t>
            </w:r>
          </w:p>
          <w:p w14:paraId="6B2394B5" w14:textId="77777777" w:rsidR="00103E88" w:rsidRPr="00DE1FFA" w:rsidRDefault="00103E88" w:rsidP="00DE1FFA">
            <w:pPr>
              <w:pStyle w:val="TAMainText"/>
              <w:rPr>
                <w:lang w:val="en-GB"/>
              </w:rPr>
            </w:pPr>
            <w:r w:rsidRPr="00DE1FFA">
              <w:rPr>
                <w:lang w:val="en-GB"/>
              </w:rPr>
              <w:t>91 (6 h)</w:t>
            </w:r>
          </w:p>
        </w:tc>
      </w:tr>
      <w:tr w:rsidR="00103E88" w:rsidRPr="00DE1FFA" w14:paraId="64D41047" w14:textId="77777777" w:rsidTr="006D1250">
        <w:trPr>
          <w:jc w:val="center"/>
        </w:trPr>
        <w:tc>
          <w:tcPr>
            <w:tcW w:w="1258" w:type="dxa"/>
          </w:tcPr>
          <w:p w14:paraId="3BC5E8DC" w14:textId="77777777" w:rsidR="00103E88" w:rsidRPr="00DE1FFA" w:rsidRDefault="00103E88" w:rsidP="00DE1FFA">
            <w:pPr>
              <w:pStyle w:val="TAMainText"/>
              <w:rPr>
                <w:lang w:val="en-GB"/>
              </w:rPr>
            </w:pPr>
            <w:r w:rsidRPr="00DE1FFA">
              <w:rPr>
                <w:smallCaps/>
              </w:rPr>
              <w:t>l</w:t>
            </w:r>
            <w:r w:rsidRPr="00DE1FFA">
              <w:rPr>
                <w:lang w:val="en-GB"/>
              </w:rPr>
              <w:t>-</w:t>
            </w:r>
            <w:r w:rsidRPr="00DE1FFA">
              <w:rPr>
                <w:b/>
                <w:lang w:val="en-GB"/>
              </w:rPr>
              <w:t>2a</w:t>
            </w:r>
          </w:p>
        </w:tc>
        <w:tc>
          <w:tcPr>
            <w:tcW w:w="1276" w:type="dxa"/>
          </w:tcPr>
          <w:p w14:paraId="32830B00" w14:textId="77777777" w:rsidR="00103E88" w:rsidRPr="00DE1FFA" w:rsidRDefault="00103E88" w:rsidP="00DE1FFA">
            <w:pPr>
              <w:pStyle w:val="TAMainText"/>
              <w:rPr>
                <w:lang w:val="en-GB"/>
              </w:rPr>
            </w:pPr>
            <w:proofErr w:type="spellStart"/>
            <w:r w:rsidRPr="00DE1FFA">
              <w:rPr>
                <w:i/>
                <w:lang w:val="en-GB"/>
              </w:rPr>
              <w:t>Pmyx</w:t>
            </w:r>
            <w:r w:rsidRPr="00DE1FFA">
              <w:rPr>
                <w:lang w:val="en-GB"/>
              </w:rPr>
              <w:t>LAAD</w:t>
            </w:r>
            <w:proofErr w:type="spellEnd"/>
          </w:p>
        </w:tc>
        <w:tc>
          <w:tcPr>
            <w:tcW w:w="1004" w:type="dxa"/>
          </w:tcPr>
          <w:p w14:paraId="6849D8FD" w14:textId="77777777" w:rsidR="00103E88" w:rsidRPr="00DE1FFA" w:rsidRDefault="00103E88" w:rsidP="00DE1FFA">
            <w:pPr>
              <w:pStyle w:val="TAMainText"/>
              <w:rPr>
                <w:lang w:val="en-GB"/>
              </w:rPr>
            </w:pPr>
            <w:r w:rsidRPr="00DE1FFA">
              <w:rPr>
                <w:lang w:val="en-GB"/>
              </w:rPr>
              <w:t>0</w:t>
            </w:r>
          </w:p>
        </w:tc>
        <w:tc>
          <w:tcPr>
            <w:tcW w:w="1221" w:type="dxa"/>
          </w:tcPr>
          <w:p w14:paraId="74164184" w14:textId="77777777" w:rsidR="00103E88" w:rsidRPr="00DE1FFA" w:rsidRDefault="00103E88" w:rsidP="00DE1FFA">
            <w:pPr>
              <w:pStyle w:val="TAMainText"/>
              <w:rPr>
                <w:lang w:val="en-GB"/>
              </w:rPr>
            </w:pPr>
            <w:r w:rsidRPr="00DE1FFA">
              <w:rPr>
                <w:lang w:val="en-GB"/>
              </w:rPr>
              <w:t>78 (4 h)</w:t>
            </w:r>
          </w:p>
          <w:p w14:paraId="14DC5C77" w14:textId="77777777" w:rsidR="00103E88" w:rsidRPr="00DE1FFA" w:rsidRDefault="00103E88" w:rsidP="00DE1FFA">
            <w:pPr>
              <w:pStyle w:val="TAMainText"/>
              <w:rPr>
                <w:lang w:val="en-GB"/>
              </w:rPr>
            </w:pPr>
            <w:r w:rsidRPr="00DE1FFA">
              <w:rPr>
                <w:lang w:val="en-GB"/>
              </w:rPr>
              <w:t>94 (6 h)</w:t>
            </w:r>
          </w:p>
        </w:tc>
      </w:tr>
      <w:tr w:rsidR="00103E88" w:rsidRPr="00DE1FFA" w14:paraId="073636C4" w14:textId="77777777" w:rsidTr="006D1250">
        <w:trPr>
          <w:jc w:val="center"/>
        </w:trPr>
        <w:tc>
          <w:tcPr>
            <w:tcW w:w="1258" w:type="dxa"/>
          </w:tcPr>
          <w:p w14:paraId="368165D6" w14:textId="77777777" w:rsidR="00103E88" w:rsidRPr="00DE1FFA" w:rsidRDefault="00103E88" w:rsidP="00DE1FFA">
            <w:pPr>
              <w:pStyle w:val="TAMainText"/>
              <w:rPr>
                <w:lang w:val="en-GB"/>
              </w:rPr>
            </w:pPr>
            <w:r w:rsidRPr="00DE1FFA">
              <w:rPr>
                <w:i/>
                <w:lang w:val="en-GB"/>
              </w:rPr>
              <w:t>rac</w:t>
            </w:r>
            <w:r w:rsidRPr="00DE1FFA">
              <w:rPr>
                <w:lang w:val="en-GB"/>
              </w:rPr>
              <w:t>-</w:t>
            </w:r>
            <w:r w:rsidRPr="00DE1FFA">
              <w:rPr>
                <w:b/>
                <w:lang w:val="en-GB"/>
              </w:rPr>
              <w:t>2a</w:t>
            </w:r>
          </w:p>
        </w:tc>
        <w:tc>
          <w:tcPr>
            <w:tcW w:w="1276" w:type="dxa"/>
          </w:tcPr>
          <w:p w14:paraId="1D2C87C1" w14:textId="77777777" w:rsidR="00103E88" w:rsidRPr="00DE1FFA" w:rsidRDefault="00103E88" w:rsidP="00DE1FFA">
            <w:pPr>
              <w:pStyle w:val="TAMainText"/>
              <w:rPr>
                <w:lang w:val="en-GB"/>
              </w:rPr>
            </w:pPr>
            <w:proofErr w:type="spellStart"/>
            <w:r w:rsidRPr="00DE1FFA">
              <w:rPr>
                <w:i/>
                <w:lang w:val="en-GB"/>
              </w:rPr>
              <w:t>Pmir</w:t>
            </w:r>
            <w:r w:rsidRPr="00DE1FFA">
              <w:rPr>
                <w:lang w:val="en-GB"/>
              </w:rPr>
              <w:t>LAAD</w:t>
            </w:r>
            <w:proofErr w:type="spellEnd"/>
          </w:p>
        </w:tc>
        <w:tc>
          <w:tcPr>
            <w:tcW w:w="1004" w:type="dxa"/>
          </w:tcPr>
          <w:p w14:paraId="5060B5C1" w14:textId="77777777" w:rsidR="00103E88" w:rsidRPr="00DE1FFA" w:rsidRDefault="00103E88" w:rsidP="00DE1FFA">
            <w:pPr>
              <w:pStyle w:val="TAMainText"/>
              <w:rPr>
                <w:lang w:val="en-GB"/>
              </w:rPr>
            </w:pPr>
            <w:r w:rsidRPr="00DE1FFA">
              <w:rPr>
                <w:lang w:val="en-GB"/>
              </w:rPr>
              <w:t>0</w:t>
            </w:r>
          </w:p>
        </w:tc>
        <w:tc>
          <w:tcPr>
            <w:tcW w:w="1221" w:type="dxa"/>
          </w:tcPr>
          <w:p w14:paraId="29298142" w14:textId="77777777" w:rsidR="00103E88" w:rsidRPr="00DE1FFA" w:rsidRDefault="00103E88" w:rsidP="00DE1FFA">
            <w:pPr>
              <w:pStyle w:val="TAMainText"/>
              <w:rPr>
                <w:lang w:val="en-GB"/>
              </w:rPr>
            </w:pPr>
            <w:r w:rsidRPr="00DE1FFA">
              <w:rPr>
                <w:lang w:val="en-GB"/>
              </w:rPr>
              <w:t>96 (4 h)</w:t>
            </w:r>
          </w:p>
          <w:p w14:paraId="38509A24" w14:textId="77777777" w:rsidR="00103E88" w:rsidRPr="00DE1FFA" w:rsidRDefault="00103E88" w:rsidP="00DE1FFA">
            <w:pPr>
              <w:pStyle w:val="TAMainText"/>
              <w:rPr>
                <w:lang w:val="en-GB"/>
              </w:rPr>
            </w:pPr>
            <w:r w:rsidRPr="00DE1FFA">
              <w:rPr>
                <w:lang w:val="en-GB"/>
              </w:rPr>
              <w:t>&gt;99 (6 h)</w:t>
            </w:r>
          </w:p>
        </w:tc>
      </w:tr>
      <w:tr w:rsidR="00103E88" w:rsidRPr="00DE1FFA" w14:paraId="16464B3F" w14:textId="77777777" w:rsidTr="006D1250">
        <w:trPr>
          <w:jc w:val="center"/>
        </w:trPr>
        <w:tc>
          <w:tcPr>
            <w:tcW w:w="1258" w:type="dxa"/>
          </w:tcPr>
          <w:p w14:paraId="45DFAEF5" w14:textId="77777777" w:rsidR="00103E88" w:rsidRPr="00DE1FFA" w:rsidRDefault="00103E88" w:rsidP="00DE1FFA">
            <w:pPr>
              <w:pStyle w:val="TAMainText"/>
              <w:rPr>
                <w:lang w:val="en-GB"/>
              </w:rPr>
            </w:pPr>
            <w:r w:rsidRPr="00DE1FFA">
              <w:rPr>
                <w:i/>
                <w:lang w:val="en-GB"/>
              </w:rPr>
              <w:t>rac</w:t>
            </w:r>
            <w:r w:rsidRPr="00DE1FFA">
              <w:rPr>
                <w:lang w:val="en-GB"/>
              </w:rPr>
              <w:t>-</w:t>
            </w:r>
            <w:r w:rsidRPr="00DE1FFA">
              <w:rPr>
                <w:b/>
                <w:lang w:val="en-GB"/>
              </w:rPr>
              <w:t>2a</w:t>
            </w:r>
          </w:p>
        </w:tc>
        <w:tc>
          <w:tcPr>
            <w:tcW w:w="1276" w:type="dxa"/>
          </w:tcPr>
          <w:p w14:paraId="3147B7DC" w14:textId="77777777" w:rsidR="00103E88" w:rsidRPr="00DE1FFA" w:rsidRDefault="00103E88" w:rsidP="00DE1FFA">
            <w:pPr>
              <w:pStyle w:val="TAMainText"/>
              <w:rPr>
                <w:lang w:val="en-GB"/>
              </w:rPr>
            </w:pPr>
            <w:proofErr w:type="spellStart"/>
            <w:r w:rsidRPr="00DE1FFA">
              <w:rPr>
                <w:i/>
                <w:lang w:val="en-GB"/>
              </w:rPr>
              <w:t>Pmyx</w:t>
            </w:r>
            <w:r w:rsidRPr="00DE1FFA">
              <w:rPr>
                <w:lang w:val="en-GB"/>
              </w:rPr>
              <w:t>LAAD</w:t>
            </w:r>
            <w:proofErr w:type="spellEnd"/>
          </w:p>
        </w:tc>
        <w:tc>
          <w:tcPr>
            <w:tcW w:w="1004" w:type="dxa"/>
          </w:tcPr>
          <w:p w14:paraId="27653802" w14:textId="77777777" w:rsidR="00103E88" w:rsidRPr="00DE1FFA" w:rsidRDefault="00103E88" w:rsidP="00DE1FFA">
            <w:pPr>
              <w:pStyle w:val="TAMainText"/>
              <w:rPr>
                <w:lang w:val="en-GB"/>
              </w:rPr>
            </w:pPr>
            <w:r w:rsidRPr="00DE1FFA">
              <w:rPr>
                <w:lang w:val="en-GB"/>
              </w:rPr>
              <w:t>0</w:t>
            </w:r>
          </w:p>
        </w:tc>
        <w:tc>
          <w:tcPr>
            <w:tcW w:w="1221" w:type="dxa"/>
          </w:tcPr>
          <w:p w14:paraId="71226A55" w14:textId="77777777" w:rsidR="00103E88" w:rsidRPr="00DE1FFA" w:rsidRDefault="00103E88" w:rsidP="00DE1FFA">
            <w:pPr>
              <w:pStyle w:val="TAMainText"/>
              <w:rPr>
                <w:lang w:val="en-GB"/>
              </w:rPr>
            </w:pPr>
            <w:r w:rsidRPr="00DE1FFA">
              <w:rPr>
                <w:lang w:val="en-GB"/>
              </w:rPr>
              <w:t>98 (4 h)</w:t>
            </w:r>
          </w:p>
          <w:p w14:paraId="50563544" w14:textId="77777777" w:rsidR="00103E88" w:rsidRPr="00DE1FFA" w:rsidRDefault="00103E88" w:rsidP="00DE1FFA">
            <w:pPr>
              <w:pStyle w:val="TAMainText"/>
              <w:rPr>
                <w:lang w:val="en-GB"/>
              </w:rPr>
            </w:pPr>
            <w:r w:rsidRPr="00DE1FFA">
              <w:rPr>
                <w:lang w:val="en-GB"/>
              </w:rPr>
              <w:t>&gt;99 (6 h)</w:t>
            </w:r>
          </w:p>
        </w:tc>
      </w:tr>
      <w:tr w:rsidR="00103E88" w:rsidRPr="00DE1FFA" w14:paraId="1DCAED24" w14:textId="77777777" w:rsidTr="006D1250">
        <w:trPr>
          <w:jc w:val="center"/>
        </w:trPr>
        <w:tc>
          <w:tcPr>
            <w:tcW w:w="1258" w:type="dxa"/>
          </w:tcPr>
          <w:p w14:paraId="21C165B0" w14:textId="77777777" w:rsidR="00103E88" w:rsidRPr="00DE1FFA" w:rsidRDefault="00103E88" w:rsidP="00DE1FFA">
            <w:pPr>
              <w:pStyle w:val="TAMainText"/>
              <w:rPr>
                <w:lang w:val="en-GB"/>
              </w:rPr>
            </w:pPr>
            <w:r w:rsidRPr="00DE1FFA">
              <w:rPr>
                <w:smallCaps/>
              </w:rPr>
              <w:t>l</w:t>
            </w:r>
            <w:r w:rsidRPr="00DE1FFA">
              <w:rPr>
                <w:lang w:val="en-GB"/>
              </w:rPr>
              <w:t>-</w:t>
            </w:r>
            <w:r w:rsidRPr="00DE1FFA">
              <w:rPr>
                <w:b/>
                <w:lang w:val="en-GB"/>
              </w:rPr>
              <w:t>2a</w:t>
            </w:r>
          </w:p>
        </w:tc>
        <w:tc>
          <w:tcPr>
            <w:tcW w:w="1276" w:type="dxa"/>
          </w:tcPr>
          <w:p w14:paraId="1366D473" w14:textId="77777777" w:rsidR="00103E88" w:rsidRPr="00DE1FFA" w:rsidRDefault="00103E88" w:rsidP="00DE1FFA">
            <w:pPr>
              <w:pStyle w:val="TAMainText"/>
              <w:rPr>
                <w:lang w:val="en-GB"/>
              </w:rPr>
            </w:pPr>
            <w:proofErr w:type="spellStart"/>
            <w:r w:rsidRPr="00DE1FFA">
              <w:rPr>
                <w:i/>
                <w:lang w:val="en-GB"/>
              </w:rPr>
              <w:t>Pmir</w:t>
            </w:r>
            <w:r w:rsidRPr="00DE1FFA">
              <w:rPr>
                <w:lang w:val="en-GB"/>
              </w:rPr>
              <w:t>LAAD</w:t>
            </w:r>
            <w:proofErr w:type="spellEnd"/>
          </w:p>
        </w:tc>
        <w:tc>
          <w:tcPr>
            <w:tcW w:w="1004" w:type="dxa"/>
          </w:tcPr>
          <w:p w14:paraId="6AF10C80" w14:textId="77777777" w:rsidR="00103E88" w:rsidRPr="00DE1FFA" w:rsidRDefault="00103E88" w:rsidP="00DE1FFA">
            <w:pPr>
              <w:pStyle w:val="TAMainText"/>
              <w:rPr>
                <w:lang w:val="en-GB"/>
              </w:rPr>
            </w:pPr>
            <w:r w:rsidRPr="00DE1FFA">
              <w:rPr>
                <w:lang w:val="en-GB"/>
              </w:rPr>
              <w:t>40</w:t>
            </w:r>
          </w:p>
        </w:tc>
        <w:tc>
          <w:tcPr>
            <w:tcW w:w="1221" w:type="dxa"/>
          </w:tcPr>
          <w:p w14:paraId="3C798AB4" w14:textId="77777777" w:rsidR="00103E88" w:rsidRPr="00DE1FFA" w:rsidRDefault="00103E88" w:rsidP="00DE1FFA">
            <w:pPr>
              <w:pStyle w:val="TAMainText"/>
              <w:rPr>
                <w:lang w:val="en-GB"/>
              </w:rPr>
            </w:pPr>
            <w:r w:rsidRPr="00DE1FFA">
              <w:rPr>
                <w:lang w:val="en-GB"/>
              </w:rPr>
              <w:t>23 (6 h)</w:t>
            </w:r>
          </w:p>
        </w:tc>
      </w:tr>
      <w:tr w:rsidR="00103E88" w:rsidRPr="00DE1FFA" w14:paraId="1C4E16CF" w14:textId="77777777" w:rsidTr="006D1250">
        <w:trPr>
          <w:jc w:val="center"/>
        </w:trPr>
        <w:tc>
          <w:tcPr>
            <w:tcW w:w="1258" w:type="dxa"/>
            <w:tcBorders>
              <w:bottom w:val="single" w:sz="4" w:space="0" w:color="auto"/>
            </w:tcBorders>
          </w:tcPr>
          <w:p w14:paraId="0CF83813" w14:textId="77777777" w:rsidR="00103E88" w:rsidRPr="00DE1FFA" w:rsidRDefault="00103E88" w:rsidP="00DE1FFA">
            <w:pPr>
              <w:pStyle w:val="TAMainText"/>
              <w:rPr>
                <w:lang w:val="en-GB"/>
              </w:rPr>
            </w:pPr>
            <w:r w:rsidRPr="00DE1FFA">
              <w:rPr>
                <w:smallCaps/>
              </w:rPr>
              <w:t>l</w:t>
            </w:r>
            <w:r w:rsidRPr="00DE1FFA">
              <w:rPr>
                <w:lang w:val="en-GB"/>
              </w:rPr>
              <w:t>-</w:t>
            </w:r>
            <w:r w:rsidRPr="00DE1FFA">
              <w:rPr>
                <w:b/>
                <w:lang w:val="en-GB"/>
              </w:rPr>
              <w:t>2a</w:t>
            </w:r>
          </w:p>
        </w:tc>
        <w:tc>
          <w:tcPr>
            <w:tcW w:w="1276" w:type="dxa"/>
            <w:tcBorders>
              <w:bottom w:val="single" w:sz="4" w:space="0" w:color="auto"/>
            </w:tcBorders>
          </w:tcPr>
          <w:p w14:paraId="298BFB02" w14:textId="77777777" w:rsidR="00103E88" w:rsidRPr="00DE1FFA" w:rsidRDefault="00103E88" w:rsidP="00DE1FFA">
            <w:pPr>
              <w:pStyle w:val="TAMainText"/>
              <w:rPr>
                <w:lang w:val="en-GB"/>
              </w:rPr>
            </w:pPr>
            <w:proofErr w:type="spellStart"/>
            <w:r w:rsidRPr="00DE1FFA">
              <w:rPr>
                <w:i/>
                <w:lang w:val="en-GB"/>
              </w:rPr>
              <w:t>Pmyx</w:t>
            </w:r>
            <w:r w:rsidRPr="00DE1FFA">
              <w:rPr>
                <w:lang w:val="en-GB"/>
              </w:rPr>
              <w:t>LAAD</w:t>
            </w:r>
            <w:proofErr w:type="spellEnd"/>
          </w:p>
        </w:tc>
        <w:tc>
          <w:tcPr>
            <w:tcW w:w="1004" w:type="dxa"/>
            <w:tcBorders>
              <w:bottom w:val="single" w:sz="4" w:space="0" w:color="auto"/>
            </w:tcBorders>
          </w:tcPr>
          <w:p w14:paraId="7A2947DA" w14:textId="77777777" w:rsidR="00103E88" w:rsidRPr="00DE1FFA" w:rsidRDefault="00103E88" w:rsidP="00DE1FFA">
            <w:pPr>
              <w:pStyle w:val="TAMainText"/>
              <w:rPr>
                <w:lang w:val="en-GB"/>
              </w:rPr>
            </w:pPr>
            <w:r w:rsidRPr="00DE1FFA">
              <w:rPr>
                <w:lang w:val="en-GB"/>
              </w:rPr>
              <w:t>40</w:t>
            </w:r>
          </w:p>
        </w:tc>
        <w:tc>
          <w:tcPr>
            <w:tcW w:w="1221" w:type="dxa"/>
            <w:tcBorders>
              <w:bottom w:val="single" w:sz="4" w:space="0" w:color="auto"/>
            </w:tcBorders>
          </w:tcPr>
          <w:p w14:paraId="1CB66504" w14:textId="77777777" w:rsidR="00103E88" w:rsidRPr="00DE1FFA" w:rsidRDefault="00103E88" w:rsidP="00DE1FFA">
            <w:pPr>
              <w:pStyle w:val="TAMainText"/>
              <w:rPr>
                <w:lang w:val="en-GB"/>
              </w:rPr>
            </w:pPr>
            <w:r w:rsidRPr="00DE1FFA">
              <w:rPr>
                <w:lang w:val="en-GB"/>
              </w:rPr>
              <w:t>81 (6 h)</w:t>
            </w:r>
          </w:p>
        </w:tc>
      </w:tr>
    </w:tbl>
    <w:p w14:paraId="7ACDBA31" w14:textId="77777777" w:rsidR="00103E88" w:rsidRPr="00DE1FFA" w:rsidRDefault="00103E88" w:rsidP="00DE1FFA">
      <w:pPr>
        <w:pStyle w:val="TAMainText"/>
        <w:rPr>
          <w:lang w:val="en-GB"/>
        </w:rPr>
      </w:pPr>
      <w:proofErr w:type="spellStart"/>
      <w:r w:rsidRPr="00DE1FFA">
        <w:rPr>
          <w:i/>
          <w:vertAlign w:val="superscript"/>
          <w:lang w:val="en-GB"/>
        </w:rPr>
        <w:t>a</w:t>
      </w:r>
      <w:proofErr w:type="spellEnd"/>
      <w:r w:rsidRPr="00DE1FFA">
        <w:rPr>
          <w:lang w:val="en-GB"/>
        </w:rPr>
        <w:t xml:space="preserve"> Expt. cond.: 20 mM </w:t>
      </w:r>
      <w:r w:rsidRPr="00DE1FFA">
        <w:rPr>
          <w:b/>
          <w:lang w:val="en-GB"/>
        </w:rPr>
        <w:t>2a</w:t>
      </w:r>
      <w:r w:rsidRPr="00DE1FFA">
        <w:rPr>
          <w:lang w:val="en-GB"/>
        </w:rPr>
        <w:t>, 0</w:t>
      </w:r>
      <w:r w:rsidRPr="00DE1FFA">
        <w:rPr>
          <w:lang w:val="en-GB"/>
        </w:rPr>
        <w:softHyphen/>
      </w:r>
      <w:r w:rsidRPr="00DE1FFA">
        <w:rPr>
          <w:rFonts w:ascii="Times New Roman" w:hAnsi="Times New Roman"/>
          <w:lang w:val="en-GB"/>
        </w:rPr>
        <w:t>‒</w:t>
      </w:r>
      <w:r w:rsidRPr="00DE1FFA">
        <w:rPr>
          <w:lang w:val="en-GB"/>
        </w:rPr>
        <w:t xml:space="preserve">40 mM </w:t>
      </w:r>
      <w:r w:rsidRPr="00DE1FFA">
        <w:rPr>
          <w:smallCaps/>
        </w:rPr>
        <w:t>l</w:t>
      </w:r>
      <w:r w:rsidRPr="00DE1FFA">
        <w:rPr>
          <w:lang w:val="en-GB"/>
        </w:rPr>
        <w:t>-Ser, 60</w:t>
      </w:r>
      <w:r w:rsidRPr="00DE1FFA">
        <w:rPr>
          <w:lang w:val="en-GB"/>
        </w:rPr>
        <w:softHyphen/>
      </w:r>
      <w:r w:rsidRPr="00DE1FFA">
        <w:rPr>
          <w:rFonts w:ascii="Times New Roman" w:hAnsi="Times New Roman"/>
          <w:lang w:val="en-GB"/>
        </w:rPr>
        <w:t>‒</w:t>
      </w:r>
      <w:r w:rsidRPr="00DE1FFA">
        <w:rPr>
          <w:lang w:val="en-GB"/>
        </w:rPr>
        <w:t xml:space="preserve">180 mM </w:t>
      </w:r>
      <w:r w:rsidRPr="00DE1FFA">
        <w:rPr>
          <w:smallCaps/>
        </w:rPr>
        <w:t>d</w:t>
      </w:r>
      <w:r w:rsidRPr="00DE1FFA">
        <w:rPr>
          <w:lang w:val="en-GB"/>
        </w:rPr>
        <w:t xml:space="preserve">-Asp, </w:t>
      </w:r>
      <w:r w:rsidR="006A1C0B" w:rsidRPr="00DE1FFA">
        <w:rPr>
          <w:lang w:val="en-GB"/>
        </w:rPr>
        <w:t xml:space="preserve">0.5 mM PLP, </w:t>
      </w:r>
      <w:r w:rsidR="00145E88" w:rsidRPr="00DE1FFA">
        <w:rPr>
          <w:lang w:val="en-GB"/>
        </w:rPr>
        <w:t xml:space="preserve">5% </w:t>
      </w:r>
      <w:r w:rsidR="00145E88" w:rsidRPr="00DE1FFA">
        <w:rPr>
          <w:i/>
          <w:lang w:val="en-GB"/>
        </w:rPr>
        <w:t>v/v</w:t>
      </w:r>
      <w:r w:rsidR="00145E88" w:rsidRPr="00DE1FFA">
        <w:rPr>
          <w:lang w:val="en-GB"/>
        </w:rPr>
        <w:t xml:space="preserve"> MeOH, </w:t>
      </w:r>
      <w:r w:rsidRPr="00DE1FFA">
        <w:rPr>
          <w:lang w:val="en-GB"/>
        </w:rPr>
        <w:t>50 mg mL</w:t>
      </w:r>
      <w:r w:rsidRPr="00DE1FFA">
        <w:rPr>
          <w:vertAlign w:val="superscript"/>
          <w:lang w:val="en-GB"/>
        </w:rPr>
        <w:t>–1</w:t>
      </w:r>
      <w:r w:rsidRPr="00DE1FFA">
        <w:rPr>
          <w:lang w:val="en-GB"/>
        </w:rPr>
        <w:t xml:space="preserve"> LAAD wet cells, </w:t>
      </w:r>
      <w:r w:rsidR="00A42320" w:rsidRPr="00DE1FFA">
        <w:rPr>
          <w:lang w:val="en-GB"/>
        </w:rPr>
        <w:t>5</w:t>
      </w:r>
      <w:r w:rsidRPr="00DE1FFA">
        <w:rPr>
          <w:lang w:val="en-GB"/>
        </w:rPr>
        <w:t>0 mg mL</w:t>
      </w:r>
      <w:r w:rsidRPr="00DE1FFA">
        <w:rPr>
          <w:vertAlign w:val="superscript"/>
          <w:lang w:val="en-GB"/>
        </w:rPr>
        <w:t>–1</w:t>
      </w:r>
      <w:r w:rsidRPr="00DE1FFA">
        <w:rPr>
          <w:lang w:val="en-GB"/>
        </w:rPr>
        <w:t xml:space="preserve"> DAAT-V33G/T242G wet cells, 100 mM potassium phosphate buffer, pH 8.0, 37°C; </w:t>
      </w:r>
      <w:r w:rsidRPr="00DE1FFA">
        <w:rPr>
          <w:i/>
          <w:vertAlign w:val="superscript"/>
          <w:lang w:val="en-GB"/>
        </w:rPr>
        <w:t>b</w:t>
      </w:r>
      <w:r w:rsidRPr="00DE1FFA">
        <w:rPr>
          <w:lang w:val="en-GB"/>
        </w:rPr>
        <w:t xml:space="preserve"> Determined by HPLC on a chiral stationary phase.</w:t>
      </w:r>
    </w:p>
    <w:p w14:paraId="416CF671" w14:textId="77777777" w:rsidR="00103E88" w:rsidRPr="00DE1FFA" w:rsidRDefault="00103E88" w:rsidP="00DE1FFA">
      <w:pPr>
        <w:pStyle w:val="TAMainText"/>
      </w:pPr>
    </w:p>
    <w:p w14:paraId="7AEE655C" w14:textId="77777777" w:rsidR="00DE1FFA" w:rsidRDefault="00DE1FFA" w:rsidP="00DE1FFA">
      <w:pPr>
        <w:pStyle w:val="TAMainText"/>
        <w:rPr>
          <w:lang w:val="en-GB"/>
        </w:rPr>
      </w:pPr>
      <w:r w:rsidRPr="00DE1FFA">
        <w:rPr>
          <w:lang w:val="en-GB"/>
        </w:rPr>
        <w:t>were used without lysis or protein purification, which is very convenient for large scale synthesis.</w:t>
      </w:r>
    </w:p>
    <w:p w14:paraId="3A858E61" w14:textId="67E9444E" w:rsidR="00103E88" w:rsidRPr="00DE1FFA" w:rsidRDefault="00145E88" w:rsidP="00DE1FFA">
      <w:pPr>
        <w:pStyle w:val="TAMainText"/>
        <w:rPr>
          <w:lang w:val="en-GB"/>
        </w:rPr>
      </w:pPr>
      <w:r w:rsidRPr="00DE1FFA">
        <w:rPr>
          <w:lang w:val="en-GB"/>
        </w:rPr>
        <w:t xml:space="preserve">As shown in Table 2, all reactions reached </w:t>
      </w:r>
      <w:r w:rsidR="0034157B" w:rsidRPr="00DE1FFA">
        <w:rPr>
          <w:lang w:val="en-GB"/>
        </w:rPr>
        <w:t xml:space="preserve">good to </w:t>
      </w:r>
      <w:r w:rsidRPr="00DE1FFA">
        <w:rPr>
          <w:lang w:val="en-GB"/>
        </w:rPr>
        <w:t>exce</w:t>
      </w:r>
      <w:r w:rsidRPr="00DE1FFA">
        <w:rPr>
          <w:lang w:val="en-GB"/>
        </w:rPr>
        <w:t>l</w:t>
      </w:r>
      <w:r w:rsidRPr="00DE1FFA">
        <w:rPr>
          <w:lang w:val="en-GB"/>
        </w:rPr>
        <w:t xml:space="preserve">lent </w:t>
      </w:r>
      <w:proofErr w:type="spellStart"/>
      <w:r w:rsidRPr="00DE1FFA">
        <w:rPr>
          <w:lang w:val="en-GB"/>
        </w:rPr>
        <w:t>ee</w:t>
      </w:r>
      <w:proofErr w:type="spellEnd"/>
      <w:r w:rsidRPr="00DE1FFA">
        <w:rPr>
          <w:lang w:val="en-GB"/>
        </w:rPr>
        <w:t xml:space="preserve"> values after 6 hours, with complete deracemiz</w:t>
      </w:r>
      <w:r w:rsidRPr="00DE1FFA">
        <w:rPr>
          <w:lang w:val="en-GB"/>
        </w:rPr>
        <w:t>a</w:t>
      </w:r>
      <w:r w:rsidRPr="00DE1FFA">
        <w:rPr>
          <w:lang w:val="en-GB"/>
        </w:rPr>
        <w:t xml:space="preserve">tion of </w:t>
      </w:r>
      <w:r w:rsidRPr="00DE1FFA">
        <w:rPr>
          <w:i/>
          <w:lang w:val="en-GB"/>
        </w:rPr>
        <w:t>rac</w:t>
      </w:r>
      <w:r w:rsidRPr="00DE1FFA">
        <w:rPr>
          <w:lang w:val="en-GB"/>
        </w:rPr>
        <w:t>-</w:t>
      </w:r>
      <w:r w:rsidRPr="00DE1FFA">
        <w:rPr>
          <w:b/>
          <w:lang w:val="en-GB"/>
        </w:rPr>
        <w:t>2a</w:t>
      </w:r>
      <w:r w:rsidRPr="00DE1FFA">
        <w:rPr>
          <w:lang w:val="en-GB"/>
        </w:rPr>
        <w:t xml:space="preserve"> being achieved. The high efficiency of these</w:t>
      </w:r>
      <w:r w:rsidR="00FC230F" w:rsidRPr="00DE1FFA">
        <w:rPr>
          <w:lang w:val="en-GB"/>
        </w:rPr>
        <w:t xml:space="preserve"> </w:t>
      </w:r>
      <w:proofErr w:type="spellStart"/>
      <w:r w:rsidR="008E675B" w:rsidRPr="00DE1FFA">
        <w:rPr>
          <w:lang w:val="en-GB"/>
        </w:rPr>
        <w:t>stereoinversion</w:t>
      </w:r>
      <w:proofErr w:type="spellEnd"/>
      <w:r w:rsidR="008E675B" w:rsidRPr="00DE1FFA">
        <w:rPr>
          <w:lang w:val="en-GB"/>
        </w:rPr>
        <w:t>/</w:t>
      </w:r>
      <w:proofErr w:type="spellStart"/>
      <w:r w:rsidR="008E675B" w:rsidRPr="00DE1FFA">
        <w:rPr>
          <w:lang w:val="en-GB"/>
        </w:rPr>
        <w:t>deracemization</w:t>
      </w:r>
      <w:proofErr w:type="spellEnd"/>
      <w:r w:rsidR="008E675B" w:rsidRPr="00DE1FFA">
        <w:rPr>
          <w:lang w:val="en-GB"/>
        </w:rPr>
        <w:t xml:space="preserve"> cascades confirms the known high activity of both LAADs against </w:t>
      </w:r>
      <w:r w:rsidR="008E675B" w:rsidRPr="00DE1FFA">
        <w:rPr>
          <w:smallCaps/>
        </w:rPr>
        <w:t>l</w:t>
      </w:r>
      <w:r w:rsidR="008E675B" w:rsidRPr="00DE1FFA">
        <w:rPr>
          <w:lang w:val="en-GB"/>
        </w:rPr>
        <w:t>-tryptophan,</w:t>
      </w:r>
      <w:r w:rsidR="00F70E3F" w:rsidRPr="00DE1FFA">
        <w:rPr>
          <w:vertAlign w:val="superscript"/>
          <w:lang w:val="en-GB"/>
        </w:rPr>
        <w:t xml:space="preserve"> </w:t>
      </w:r>
      <w:r w:rsidR="00F70E3F" w:rsidRPr="00DE1FFA">
        <w:rPr>
          <w:vertAlign w:val="superscript"/>
          <w:lang w:val="en-GB"/>
        </w:rPr>
        <w:endnoteReference w:id="21"/>
      </w:r>
      <w:r w:rsidR="008E675B" w:rsidRPr="00DE1FFA">
        <w:rPr>
          <w:lang w:val="en-GB"/>
        </w:rPr>
        <w:t xml:space="preserve"> and the high catalytic efficiency that we measured for the engineered DAAT-V33G/T242G variant. Since the first step of our proposed one-pot biocatalytic synthesis of </w:t>
      </w:r>
      <w:r w:rsidR="008E675B" w:rsidRPr="00DE1FFA">
        <w:rPr>
          <w:smallCaps/>
        </w:rPr>
        <w:t>d</w:t>
      </w:r>
      <w:r w:rsidR="008E675B" w:rsidRPr="00DE1FFA">
        <w:rPr>
          <w:lang w:val="en-GB"/>
        </w:rPr>
        <w:t xml:space="preserve">-tryptophan would require at least a slight excess of </w:t>
      </w:r>
      <w:r w:rsidR="008E675B" w:rsidRPr="00DE1FFA">
        <w:rPr>
          <w:smallCaps/>
        </w:rPr>
        <w:t>l</w:t>
      </w:r>
      <w:r w:rsidR="008E675B" w:rsidRPr="00DE1FFA">
        <w:rPr>
          <w:lang w:val="en-GB"/>
        </w:rPr>
        <w:t xml:space="preserve">-serine to afford high conversion of indole (Scheme 1), we also tested the </w:t>
      </w:r>
      <w:proofErr w:type="spellStart"/>
      <w:r w:rsidR="008E675B" w:rsidRPr="00DE1FFA">
        <w:rPr>
          <w:lang w:val="en-GB"/>
        </w:rPr>
        <w:t>stereoinversion</w:t>
      </w:r>
      <w:proofErr w:type="spellEnd"/>
      <w:r w:rsidR="008E675B" w:rsidRPr="00DE1FFA">
        <w:rPr>
          <w:lang w:val="en-GB"/>
        </w:rPr>
        <w:t xml:space="preserve"> cascade in the presence of </w:t>
      </w:r>
      <w:r w:rsidR="00443FF9" w:rsidRPr="00DE1FFA">
        <w:rPr>
          <w:lang w:val="en-GB"/>
        </w:rPr>
        <w:t xml:space="preserve">a two-fold excess of this polar amino acid. </w:t>
      </w:r>
      <w:proofErr w:type="spellStart"/>
      <w:r w:rsidR="00443FF9" w:rsidRPr="00DE1FFA">
        <w:rPr>
          <w:lang w:val="en-GB"/>
        </w:rPr>
        <w:t>Stereoinversion</w:t>
      </w:r>
      <w:proofErr w:type="spellEnd"/>
      <w:r w:rsidR="00443FF9" w:rsidRPr="00DE1FFA">
        <w:rPr>
          <w:lang w:val="en-GB"/>
        </w:rPr>
        <w:t xml:space="preserve"> of </w:t>
      </w:r>
      <w:r w:rsidR="00443FF9" w:rsidRPr="00DE1FFA">
        <w:rPr>
          <w:smallCaps/>
        </w:rPr>
        <w:t>l</w:t>
      </w:r>
      <w:r w:rsidR="00443FF9" w:rsidRPr="00DE1FFA">
        <w:rPr>
          <w:lang w:val="en-GB"/>
        </w:rPr>
        <w:t>-</w:t>
      </w:r>
      <w:r w:rsidR="00443FF9" w:rsidRPr="00DE1FFA">
        <w:rPr>
          <w:b/>
          <w:lang w:val="en-GB"/>
        </w:rPr>
        <w:t>2a</w:t>
      </w:r>
      <w:r w:rsidR="00443FF9" w:rsidRPr="00DE1FFA">
        <w:rPr>
          <w:lang w:val="en-GB"/>
        </w:rPr>
        <w:t xml:space="preserve"> using</w:t>
      </w:r>
      <w:r w:rsidR="00443FF9" w:rsidRPr="00DE1FFA">
        <w:rPr>
          <w:i/>
          <w:lang w:val="en-GB"/>
        </w:rPr>
        <w:t xml:space="preserve"> </w:t>
      </w:r>
      <w:proofErr w:type="spellStart"/>
      <w:r w:rsidR="00103E88" w:rsidRPr="00DE1FFA">
        <w:rPr>
          <w:i/>
          <w:lang w:val="en-GB"/>
        </w:rPr>
        <w:t>Pmyx</w:t>
      </w:r>
      <w:r w:rsidR="00103E88" w:rsidRPr="00DE1FFA">
        <w:rPr>
          <w:lang w:val="en-GB"/>
        </w:rPr>
        <w:t>LAAD</w:t>
      </w:r>
      <w:proofErr w:type="spellEnd"/>
      <w:r w:rsidR="00103E88" w:rsidRPr="00DE1FFA">
        <w:rPr>
          <w:lang w:val="en-GB"/>
        </w:rPr>
        <w:t xml:space="preserve"> resulted in a 13% lower </w:t>
      </w:r>
      <w:proofErr w:type="spellStart"/>
      <w:r w:rsidR="00103E88" w:rsidRPr="00DE1FFA">
        <w:rPr>
          <w:lang w:val="en-GB"/>
        </w:rPr>
        <w:t>ee</w:t>
      </w:r>
      <w:proofErr w:type="spellEnd"/>
      <w:r w:rsidR="00103E88" w:rsidRPr="00DE1FFA">
        <w:rPr>
          <w:lang w:val="en-GB"/>
        </w:rPr>
        <w:t xml:space="preserve"> in the presence of excess </w:t>
      </w:r>
      <w:r w:rsidR="00103E88" w:rsidRPr="00DE1FFA">
        <w:rPr>
          <w:smallCaps/>
        </w:rPr>
        <w:t>l</w:t>
      </w:r>
      <w:r w:rsidR="00103E88" w:rsidRPr="00DE1FFA">
        <w:rPr>
          <w:lang w:val="en-GB"/>
        </w:rPr>
        <w:t xml:space="preserve">-serine. However, with </w:t>
      </w:r>
      <w:proofErr w:type="spellStart"/>
      <w:r w:rsidR="00103E88" w:rsidRPr="00DE1FFA">
        <w:rPr>
          <w:i/>
          <w:lang w:val="en-GB"/>
        </w:rPr>
        <w:t>Pmir</w:t>
      </w:r>
      <w:r w:rsidR="00103E88" w:rsidRPr="00DE1FFA">
        <w:rPr>
          <w:lang w:val="en-GB"/>
        </w:rPr>
        <w:t>LAAD</w:t>
      </w:r>
      <w:proofErr w:type="spellEnd"/>
      <w:r w:rsidR="00103E88" w:rsidRPr="00DE1FFA">
        <w:rPr>
          <w:lang w:val="en-GB"/>
        </w:rPr>
        <w:t xml:space="preserve"> the </w:t>
      </w:r>
      <w:proofErr w:type="spellStart"/>
      <w:r w:rsidR="00103E88" w:rsidRPr="00DE1FFA">
        <w:rPr>
          <w:lang w:val="en-GB"/>
        </w:rPr>
        <w:t>ee</w:t>
      </w:r>
      <w:proofErr w:type="spellEnd"/>
      <w:r w:rsidR="00103E88" w:rsidRPr="00DE1FFA">
        <w:rPr>
          <w:lang w:val="en-GB"/>
        </w:rPr>
        <w:t xml:space="preserve"> decreased by 68% (Table 2), a result that can be a</w:t>
      </w:r>
      <w:r w:rsidR="00103E88" w:rsidRPr="00DE1FFA">
        <w:rPr>
          <w:lang w:val="en-GB"/>
        </w:rPr>
        <w:t>s</w:t>
      </w:r>
      <w:r w:rsidR="00103E88" w:rsidRPr="00DE1FFA">
        <w:rPr>
          <w:lang w:val="en-GB"/>
        </w:rPr>
        <w:t xml:space="preserve">cribed to higher reactivity of </w:t>
      </w:r>
      <w:proofErr w:type="spellStart"/>
      <w:r w:rsidR="00103E88" w:rsidRPr="00DE1FFA">
        <w:rPr>
          <w:i/>
          <w:lang w:val="en-GB"/>
        </w:rPr>
        <w:t>Pmir</w:t>
      </w:r>
      <w:r w:rsidR="00103E88" w:rsidRPr="00DE1FFA">
        <w:rPr>
          <w:lang w:val="en-GB"/>
        </w:rPr>
        <w:t>LAAD</w:t>
      </w:r>
      <w:proofErr w:type="spellEnd"/>
      <w:r w:rsidR="00103E88" w:rsidRPr="00DE1FFA">
        <w:rPr>
          <w:lang w:val="en-GB"/>
        </w:rPr>
        <w:t xml:space="preserve"> against </w:t>
      </w:r>
      <w:r w:rsidR="00103E88" w:rsidRPr="00DE1FFA">
        <w:rPr>
          <w:smallCaps/>
        </w:rPr>
        <w:t>l</w:t>
      </w:r>
      <w:r w:rsidR="00103E88" w:rsidRPr="00DE1FFA">
        <w:rPr>
          <w:lang w:val="en-GB"/>
        </w:rPr>
        <w:t xml:space="preserve">-serine relative to </w:t>
      </w:r>
      <w:r w:rsidR="00103E88" w:rsidRPr="00DE1FFA">
        <w:rPr>
          <w:smallCaps/>
        </w:rPr>
        <w:t>l</w:t>
      </w:r>
      <w:r w:rsidR="00103E88" w:rsidRPr="00DE1FFA">
        <w:rPr>
          <w:lang w:val="en-GB"/>
        </w:rPr>
        <w:t xml:space="preserve">-tryptophan compared to </w:t>
      </w:r>
      <w:r w:rsidR="00103E88" w:rsidRPr="00DE1FFA">
        <w:rPr>
          <w:i/>
          <w:lang w:val="en-GB"/>
        </w:rPr>
        <w:t>Pmyx</w:t>
      </w:r>
      <w:r w:rsidR="00103E88" w:rsidRPr="00DE1FFA">
        <w:rPr>
          <w:lang w:val="en-GB"/>
        </w:rPr>
        <w:t>LAAD.</w:t>
      </w:r>
      <w:r w:rsidR="00F70E3F" w:rsidRPr="00DE1FFA">
        <w:rPr>
          <w:vertAlign w:val="superscript"/>
          <w:lang w:val="en-GB"/>
        </w:rPr>
        <w:t>21</w:t>
      </w:r>
      <w:r w:rsidR="00103E88" w:rsidRPr="00DE1FFA">
        <w:rPr>
          <w:lang w:val="en-GB"/>
        </w:rPr>
        <w:t xml:space="preserve"> B</w:t>
      </w:r>
      <w:r w:rsidR="00103E88" w:rsidRPr="00DE1FFA">
        <w:rPr>
          <w:lang w:val="en-GB"/>
        </w:rPr>
        <w:t>e</w:t>
      </w:r>
      <w:r w:rsidR="00103E88" w:rsidRPr="00DE1FFA">
        <w:rPr>
          <w:lang w:val="en-GB"/>
        </w:rPr>
        <w:t xml:space="preserve">cause of the observed reactivity of this </w:t>
      </w:r>
      <w:proofErr w:type="spellStart"/>
      <w:r w:rsidR="00103E88" w:rsidRPr="00DE1FFA">
        <w:rPr>
          <w:lang w:val="en-GB"/>
        </w:rPr>
        <w:t>stereoinversion</w:t>
      </w:r>
      <w:proofErr w:type="spellEnd"/>
      <w:r w:rsidR="00103E88" w:rsidRPr="00DE1FFA">
        <w:rPr>
          <w:lang w:val="en-GB"/>
        </w:rPr>
        <w:t xml:space="preserve"> system with </w:t>
      </w:r>
      <w:r w:rsidR="00103E88" w:rsidRPr="00DE1FFA">
        <w:rPr>
          <w:smallCaps/>
        </w:rPr>
        <w:t>l</w:t>
      </w:r>
      <w:r w:rsidR="00103E88" w:rsidRPr="00DE1FFA">
        <w:rPr>
          <w:lang w:val="en-GB"/>
        </w:rPr>
        <w:t>-serine, we elected to carry out our envi</w:t>
      </w:r>
      <w:r w:rsidR="00103E88" w:rsidRPr="00DE1FFA">
        <w:rPr>
          <w:lang w:val="en-GB"/>
        </w:rPr>
        <w:t>s</w:t>
      </w:r>
      <w:r w:rsidR="00103E88" w:rsidRPr="00DE1FFA">
        <w:rPr>
          <w:lang w:val="en-GB"/>
        </w:rPr>
        <w:t>aged biocatalytic process (Scheme 1) as a one-pot tel</w:t>
      </w:r>
      <w:r w:rsidR="00103E88" w:rsidRPr="00DE1FFA">
        <w:rPr>
          <w:lang w:val="en-GB"/>
        </w:rPr>
        <w:t>e</w:t>
      </w:r>
      <w:r w:rsidR="00103E88" w:rsidRPr="00DE1FFA">
        <w:rPr>
          <w:lang w:val="en-GB"/>
        </w:rPr>
        <w:t xml:space="preserve">scopic system where biocatalysts for the </w:t>
      </w:r>
      <w:proofErr w:type="spellStart"/>
      <w:r w:rsidR="00103E88" w:rsidRPr="00DE1FFA">
        <w:rPr>
          <w:lang w:val="en-GB"/>
        </w:rPr>
        <w:t>stereoinversion</w:t>
      </w:r>
      <w:proofErr w:type="spellEnd"/>
      <w:r w:rsidR="00103E88" w:rsidRPr="00DE1FFA">
        <w:rPr>
          <w:lang w:val="en-GB"/>
        </w:rPr>
        <w:t xml:space="preserve"> cascade are introduced only after the </w:t>
      </w:r>
      <w:proofErr w:type="spellStart"/>
      <w:r w:rsidR="00103E88" w:rsidRPr="00DE1FFA">
        <w:rPr>
          <w:lang w:val="en-GB"/>
        </w:rPr>
        <w:t>TrpS</w:t>
      </w:r>
      <w:proofErr w:type="spellEnd"/>
      <w:r w:rsidR="00103E88" w:rsidRPr="00DE1FFA">
        <w:rPr>
          <w:lang w:val="en-GB"/>
        </w:rPr>
        <w:t xml:space="preserve">-mediated </w:t>
      </w:r>
      <w:r w:rsidR="00103E88" w:rsidRPr="00DE1FFA">
        <w:rPr>
          <w:smallCaps/>
        </w:rPr>
        <w:t>l</w:t>
      </w:r>
      <w:r w:rsidR="00103E88" w:rsidRPr="00DE1FFA">
        <w:rPr>
          <w:lang w:val="en-GB"/>
        </w:rPr>
        <w:t xml:space="preserve">-tryptophan synthesis is completed. </w:t>
      </w:r>
    </w:p>
    <w:p w14:paraId="30B4012C" w14:textId="609D1000" w:rsidR="00103E88" w:rsidRPr="00DE1FFA" w:rsidRDefault="00103E88" w:rsidP="00DE1FFA">
      <w:pPr>
        <w:pStyle w:val="TAMainText"/>
        <w:rPr>
          <w:lang w:val="en-GB"/>
        </w:rPr>
      </w:pPr>
      <w:r w:rsidRPr="00DE1FFA">
        <w:rPr>
          <w:lang w:val="en-GB"/>
        </w:rPr>
        <w:t xml:space="preserve">Having demonstrated that the </w:t>
      </w:r>
      <w:proofErr w:type="spellStart"/>
      <w:r w:rsidRPr="00DE1FFA">
        <w:rPr>
          <w:lang w:val="en-GB"/>
        </w:rPr>
        <w:t>stereoinversion</w:t>
      </w:r>
      <w:proofErr w:type="spellEnd"/>
      <w:r w:rsidRPr="00DE1FFA">
        <w:rPr>
          <w:lang w:val="en-GB"/>
        </w:rPr>
        <w:t xml:space="preserve"> cascade worked satisfactorily, we turned our attention to the u</w:t>
      </w:r>
      <w:r w:rsidRPr="00DE1FFA">
        <w:rPr>
          <w:lang w:val="en-GB"/>
        </w:rPr>
        <w:t>p</w:t>
      </w:r>
      <w:r w:rsidRPr="00DE1FFA">
        <w:rPr>
          <w:lang w:val="en-GB"/>
        </w:rPr>
        <w:t xml:space="preserve">stream synthesis of </w:t>
      </w:r>
      <w:r w:rsidRPr="00DE1FFA">
        <w:rPr>
          <w:smallCaps/>
        </w:rPr>
        <w:t>l</w:t>
      </w:r>
      <w:r w:rsidRPr="00DE1FFA">
        <w:rPr>
          <w:lang w:val="en-GB"/>
        </w:rPr>
        <w:t>-</w:t>
      </w:r>
      <w:proofErr w:type="spellStart"/>
      <w:r w:rsidRPr="00DE1FFA">
        <w:rPr>
          <w:lang w:val="en-GB"/>
        </w:rPr>
        <w:t>tryptophans</w:t>
      </w:r>
      <w:proofErr w:type="spellEnd"/>
      <w:r w:rsidRPr="00DE1FFA">
        <w:rPr>
          <w:lang w:val="en-GB"/>
        </w:rPr>
        <w:t xml:space="preserve"> from indoles (Scheme </w:t>
      </w:r>
      <w:r w:rsidRPr="00DE1FFA">
        <w:rPr>
          <w:lang w:val="en-GB"/>
        </w:rPr>
        <w:lastRenderedPageBreak/>
        <w:t xml:space="preserve">1). Several </w:t>
      </w:r>
      <w:proofErr w:type="spellStart"/>
      <w:r w:rsidRPr="00DE1FFA">
        <w:rPr>
          <w:lang w:val="en-GB"/>
        </w:rPr>
        <w:t>TrpS</w:t>
      </w:r>
      <w:proofErr w:type="spellEnd"/>
      <w:r w:rsidRPr="00DE1FFA">
        <w:rPr>
          <w:lang w:val="en-GB"/>
        </w:rPr>
        <w:t xml:space="preserve"> enzymes have been previously described, in particular those from </w:t>
      </w:r>
      <w:proofErr w:type="spellStart"/>
      <w:r w:rsidRPr="00DE1FFA">
        <w:rPr>
          <w:i/>
          <w:lang w:val="en-GB"/>
        </w:rPr>
        <w:t>Pyrococcus</w:t>
      </w:r>
      <w:proofErr w:type="spellEnd"/>
      <w:r w:rsidRPr="00DE1FFA">
        <w:rPr>
          <w:i/>
          <w:lang w:val="en-GB"/>
        </w:rPr>
        <w:t xml:space="preserve"> </w:t>
      </w:r>
      <w:proofErr w:type="spellStart"/>
      <w:r w:rsidRPr="00DE1FFA">
        <w:rPr>
          <w:i/>
          <w:lang w:val="en-GB"/>
        </w:rPr>
        <w:t>furiosus</w:t>
      </w:r>
      <w:proofErr w:type="spellEnd"/>
      <w:r w:rsidRPr="00DE1FFA">
        <w:rPr>
          <w:i/>
          <w:lang w:val="en-GB"/>
        </w:rPr>
        <w:t xml:space="preserve"> </w:t>
      </w:r>
      <w:r w:rsidRPr="00DE1FFA">
        <w:rPr>
          <w:lang w:val="en-GB"/>
        </w:rPr>
        <w:t xml:space="preserve">and </w:t>
      </w:r>
      <w:r w:rsidRPr="00DE1FFA">
        <w:rPr>
          <w:i/>
          <w:lang w:val="en-GB"/>
        </w:rPr>
        <w:t>Salm</w:t>
      </w:r>
      <w:r w:rsidRPr="00DE1FFA">
        <w:rPr>
          <w:i/>
          <w:lang w:val="en-GB"/>
        </w:rPr>
        <w:t>o</w:t>
      </w:r>
      <w:r w:rsidRPr="00DE1FFA">
        <w:rPr>
          <w:i/>
          <w:lang w:val="en-GB"/>
        </w:rPr>
        <w:t xml:space="preserve">nella enterica </w:t>
      </w:r>
      <w:r w:rsidRPr="00DE1FFA">
        <w:rPr>
          <w:lang w:val="en-GB"/>
        </w:rPr>
        <w:t>serovar</w:t>
      </w:r>
      <w:r w:rsidRPr="00DE1FFA">
        <w:rPr>
          <w:i/>
          <w:lang w:val="en-GB"/>
        </w:rPr>
        <w:t xml:space="preserve"> typhimurium</w:t>
      </w:r>
      <w:r w:rsidRPr="00DE1FFA">
        <w:rPr>
          <w:lang w:val="en-GB"/>
        </w:rPr>
        <w:t>. While both of these enzymes work efficiently at pH 8.0 against a broad range of substrates,</w:t>
      </w:r>
      <w:r w:rsidR="00F70E3F" w:rsidRPr="00DE1FFA">
        <w:rPr>
          <w:vertAlign w:val="superscript"/>
          <w:lang w:val="en-GB"/>
        </w:rPr>
        <w:t>14,15</w:t>
      </w:r>
      <w:r w:rsidRPr="00DE1FFA">
        <w:rPr>
          <w:lang w:val="en-GB"/>
        </w:rPr>
        <w:t xml:space="preserve"> we selected the </w:t>
      </w:r>
      <w:r w:rsidRPr="00DE1FFA">
        <w:rPr>
          <w:i/>
          <w:lang w:val="en-GB"/>
        </w:rPr>
        <w:t>Salmonella</w:t>
      </w:r>
      <w:r w:rsidRPr="00DE1FFA">
        <w:rPr>
          <w:lang w:val="en-GB"/>
        </w:rPr>
        <w:t xml:space="preserve"> enzyme due to its high activity at ambient temperature (the </w:t>
      </w:r>
      <w:proofErr w:type="spellStart"/>
      <w:r w:rsidRPr="00DE1FFA">
        <w:rPr>
          <w:lang w:val="en-GB"/>
        </w:rPr>
        <w:t>TrpS</w:t>
      </w:r>
      <w:proofErr w:type="spellEnd"/>
      <w:r w:rsidRPr="00DE1FFA">
        <w:rPr>
          <w:lang w:val="en-GB"/>
        </w:rPr>
        <w:t xml:space="preserve"> from </w:t>
      </w:r>
      <w:r w:rsidRPr="00DE1FFA">
        <w:rPr>
          <w:i/>
          <w:lang w:val="en-GB"/>
        </w:rPr>
        <w:t xml:space="preserve">P. </w:t>
      </w:r>
      <w:proofErr w:type="spellStart"/>
      <w:r w:rsidRPr="00DE1FFA">
        <w:rPr>
          <w:i/>
          <w:lang w:val="en-GB"/>
        </w:rPr>
        <w:t>furiosus</w:t>
      </w:r>
      <w:proofErr w:type="spellEnd"/>
      <w:r w:rsidRPr="00DE1FFA">
        <w:rPr>
          <w:lang w:val="en-GB"/>
        </w:rPr>
        <w:t xml:space="preserve"> shows optimum activity at 75°C</w:t>
      </w:r>
      <w:r w:rsidRPr="00DE1FFA">
        <w:rPr>
          <w:vertAlign w:val="superscript"/>
          <w:lang w:val="en-GB"/>
        </w:rPr>
        <w:t>1</w:t>
      </w:r>
      <w:r w:rsidR="00F70E3F" w:rsidRPr="00DE1FFA">
        <w:rPr>
          <w:vertAlign w:val="superscript"/>
          <w:lang w:val="en-GB"/>
        </w:rPr>
        <w:t>3</w:t>
      </w:r>
      <w:r w:rsidRPr="00DE1FFA">
        <w:rPr>
          <w:lang w:val="en-GB"/>
        </w:rPr>
        <w:t xml:space="preserve">). </w:t>
      </w:r>
      <w:r w:rsidRPr="00DE1FFA">
        <w:rPr>
          <w:i/>
          <w:lang w:val="en-GB"/>
        </w:rPr>
        <w:t>Salmonella</w:t>
      </w:r>
      <w:r w:rsidRPr="00DE1FFA">
        <w:rPr>
          <w:lang w:val="en-GB"/>
        </w:rPr>
        <w:t xml:space="preserve"> </w:t>
      </w:r>
      <w:proofErr w:type="spellStart"/>
      <w:r w:rsidRPr="00DE1FFA">
        <w:rPr>
          <w:lang w:val="en-GB"/>
        </w:rPr>
        <w:t>TrpS</w:t>
      </w:r>
      <w:proofErr w:type="spellEnd"/>
      <w:r w:rsidRPr="00DE1FFA">
        <w:rPr>
          <w:lang w:val="en-GB"/>
        </w:rPr>
        <w:t xml:space="preserve"> is a heterodimeric enzyme composed of two sub</w:t>
      </w:r>
      <w:r w:rsidRPr="00DE1FFA">
        <w:rPr>
          <w:lang w:val="en-GB"/>
        </w:rPr>
        <w:t>u</w:t>
      </w:r>
      <w:r w:rsidRPr="00DE1FFA">
        <w:rPr>
          <w:lang w:val="en-GB"/>
        </w:rPr>
        <w:t>nits (α and β). The β subunit alone is sufficient for catal</w:t>
      </w:r>
      <w:r w:rsidRPr="00DE1FFA">
        <w:rPr>
          <w:lang w:val="en-GB"/>
        </w:rPr>
        <w:t>y</w:t>
      </w:r>
      <w:r w:rsidRPr="00DE1FFA">
        <w:rPr>
          <w:lang w:val="en-GB"/>
        </w:rPr>
        <w:t>sis but its activity is severely attenuated in the absence of the α subunit, which acts as an allosteric actuator of the β subunit. Both subunits can be overproduced simultan</w:t>
      </w:r>
      <w:r w:rsidRPr="00DE1FFA">
        <w:rPr>
          <w:lang w:val="en-GB"/>
        </w:rPr>
        <w:t>e</w:t>
      </w:r>
      <w:r w:rsidRPr="00DE1FFA">
        <w:rPr>
          <w:lang w:val="en-GB"/>
        </w:rPr>
        <w:t xml:space="preserve">ously in </w:t>
      </w:r>
      <w:r w:rsidRPr="00DE1FFA">
        <w:rPr>
          <w:i/>
          <w:lang w:val="en-GB"/>
        </w:rPr>
        <w:t>E. coli</w:t>
      </w:r>
      <w:r w:rsidRPr="00DE1FFA">
        <w:rPr>
          <w:lang w:val="en-GB"/>
        </w:rPr>
        <w:t xml:space="preserve"> BL21(DE3) cells with the pSTB7 plasmid available from ATCC (product code: ATCC37845), affor</w:t>
      </w:r>
      <w:r w:rsidRPr="00DE1FFA">
        <w:rPr>
          <w:lang w:val="en-GB"/>
        </w:rPr>
        <w:t>d</w:t>
      </w:r>
      <w:r w:rsidRPr="00DE1FFA">
        <w:rPr>
          <w:lang w:val="en-GB"/>
        </w:rPr>
        <w:t xml:space="preserve">ing active and soluble </w:t>
      </w:r>
      <w:proofErr w:type="spellStart"/>
      <w:r w:rsidRPr="00DE1FFA">
        <w:rPr>
          <w:lang w:val="en-GB"/>
        </w:rPr>
        <w:t>TrpS</w:t>
      </w:r>
      <w:proofErr w:type="spellEnd"/>
      <w:r w:rsidRPr="00DE1FFA">
        <w:rPr>
          <w:lang w:val="en-GB"/>
        </w:rPr>
        <w:t xml:space="preserve"> enzyme.</w:t>
      </w:r>
      <w:r w:rsidRPr="00DE1FFA">
        <w:rPr>
          <w:vertAlign w:val="superscript"/>
          <w:lang w:val="en-GB"/>
        </w:rPr>
        <w:endnoteReference w:id="22"/>
      </w:r>
    </w:p>
    <w:p w14:paraId="049DB7F9" w14:textId="2D9EA264" w:rsidR="00103E88" w:rsidRPr="00DE1FFA" w:rsidRDefault="00103E88" w:rsidP="00DE1FFA">
      <w:pPr>
        <w:pStyle w:val="TAMainText"/>
        <w:rPr>
          <w:lang w:val="en-GB"/>
        </w:rPr>
      </w:pPr>
      <w:r w:rsidRPr="00DE1FFA">
        <w:rPr>
          <w:lang w:val="en-GB"/>
        </w:rPr>
        <w:t xml:space="preserve">We first tested the </w:t>
      </w:r>
      <w:proofErr w:type="spellStart"/>
      <w:r w:rsidRPr="00DE1FFA">
        <w:rPr>
          <w:lang w:val="en-GB"/>
        </w:rPr>
        <w:t>TrpS</w:t>
      </w:r>
      <w:proofErr w:type="spellEnd"/>
      <w:r w:rsidRPr="00DE1FFA">
        <w:rPr>
          <w:lang w:val="en-GB"/>
        </w:rPr>
        <w:t xml:space="preserve"> reaction using 5 mM indole</w:t>
      </w:r>
      <w:r w:rsidR="00A42320" w:rsidRPr="00DE1FFA">
        <w:rPr>
          <w:lang w:val="en-GB"/>
        </w:rPr>
        <w:t xml:space="preserve"> </w:t>
      </w:r>
      <w:r w:rsidR="00A42320" w:rsidRPr="00DE1FFA">
        <w:rPr>
          <w:b/>
          <w:lang w:val="en-GB"/>
        </w:rPr>
        <w:t>1a</w:t>
      </w:r>
      <w:r w:rsidRPr="00DE1FFA">
        <w:rPr>
          <w:lang w:val="en-GB"/>
        </w:rPr>
        <w:t xml:space="preserve">, 50 mM </w:t>
      </w:r>
      <w:r w:rsidRPr="00DE1FFA">
        <w:rPr>
          <w:smallCaps/>
        </w:rPr>
        <w:t>l</w:t>
      </w:r>
      <w:r w:rsidRPr="00DE1FFA">
        <w:rPr>
          <w:lang w:val="en-GB"/>
        </w:rPr>
        <w:t>-serine and variable catalyst loadings (10–100 mg mL</w:t>
      </w:r>
      <w:r w:rsidRPr="00DE1FFA">
        <w:rPr>
          <w:vertAlign w:val="superscript"/>
          <w:lang w:val="en-GB"/>
        </w:rPr>
        <w:t>–1</w:t>
      </w:r>
      <w:r w:rsidRPr="00DE1FFA">
        <w:rPr>
          <w:lang w:val="en-GB"/>
        </w:rPr>
        <w:t xml:space="preserve"> </w:t>
      </w:r>
      <w:r w:rsidRPr="00DE1FFA">
        <w:rPr>
          <w:i/>
          <w:lang w:val="en-GB"/>
        </w:rPr>
        <w:t>E. coli</w:t>
      </w:r>
      <w:r w:rsidRPr="00DE1FFA">
        <w:rPr>
          <w:lang w:val="en-GB"/>
        </w:rPr>
        <w:t xml:space="preserve"> whole cells or 50–200 </w:t>
      </w:r>
      <w:proofErr w:type="spellStart"/>
      <w:r w:rsidRPr="00DE1FFA">
        <w:rPr>
          <w:lang w:val="en-GB"/>
        </w:rPr>
        <w:t>μL</w:t>
      </w:r>
      <w:proofErr w:type="spellEnd"/>
      <w:r w:rsidRPr="00DE1FFA">
        <w:rPr>
          <w:lang w:val="en-GB"/>
        </w:rPr>
        <w:t xml:space="preserve"> mL</w:t>
      </w:r>
      <w:r w:rsidRPr="00DE1FFA">
        <w:rPr>
          <w:vertAlign w:val="superscript"/>
          <w:lang w:val="en-GB"/>
        </w:rPr>
        <w:t>–1</w:t>
      </w:r>
      <w:r w:rsidRPr="00DE1FFA">
        <w:rPr>
          <w:lang w:val="en-GB"/>
        </w:rPr>
        <w:t xml:space="preserve"> crude lysate) under various conditions (pH, MeOH or DMSO coso</w:t>
      </w:r>
      <w:r w:rsidRPr="00DE1FFA">
        <w:rPr>
          <w:lang w:val="en-GB"/>
        </w:rPr>
        <w:t>l</w:t>
      </w:r>
      <w:r w:rsidRPr="00DE1FFA">
        <w:rPr>
          <w:lang w:val="en-GB"/>
        </w:rPr>
        <w:t xml:space="preserve">vent, and reaction time). </w:t>
      </w:r>
      <w:r w:rsidR="00145E88" w:rsidRPr="00DE1FFA">
        <w:rPr>
          <w:lang w:val="en-GB"/>
        </w:rPr>
        <w:t xml:space="preserve">MeOH and DMSO were selected as cosolvents due to their widespread use in </w:t>
      </w:r>
      <w:proofErr w:type="spellStart"/>
      <w:r w:rsidR="00145E88" w:rsidRPr="00DE1FFA">
        <w:rPr>
          <w:lang w:val="en-GB"/>
        </w:rPr>
        <w:t>TrpS</w:t>
      </w:r>
      <w:proofErr w:type="spellEnd"/>
      <w:r w:rsidR="00145E88" w:rsidRPr="00DE1FFA">
        <w:rPr>
          <w:lang w:val="en-GB"/>
        </w:rPr>
        <w:t xml:space="preserve"> liter</w:t>
      </w:r>
      <w:r w:rsidR="00145E88" w:rsidRPr="00DE1FFA">
        <w:rPr>
          <w:lang w:val="en-GB"/>
        </w:rPr>
        <w:t>a</w:t>
      </w:r>
      <w:r w:rsidR="00145E88" w:rsidRPr="00DE1FFA">
        <w:rPr>
          <w:lang w:val="en-GB"/>
        </w:rPr>
        <w:t>ture.</w:t>
      </w:r>
      <w:r w:rsidR="00145E88" w:rsidRPr="00DE1FFA">
        <w:rPr>
          <w:vertAlign w:val="superscript"/>
          <w:lang w:val="en-GB"/>
        </w:rPr>
        <w:t>1</w:t>
      </w:r>
      <w:r w:rsidR="00F70E3F" w:rsidRPr="00DE1FFA">
        <w:rPr>
          <w:vertAlign w:val="superscript"/>
          <w:lang w:val="en-GB"/>
        </w:rPr>
        <w:t>4</w:t>
      </w:r>
      <w:r w:rsidR="00145E88" w:rsidRPr="00DE1FFA">
        <w:rPr>
          <w:vertAlign w:val="superscript"/>
          <w:lang w:val="en-GB"/>
        </w:rPr>
        <w:t>,1</w:t>
      </w:r>
      <w:r w:rsidR="00F70E3F" w:rsidRPr="00DE1FFA">
        <w:rPr>
          <w:vertAlign w:val="superscript"/>
          <w:lang w:val="en-GB"/>
        </w:rPr>
        <w:t>6</w:t>
      </w:r>
      <w:r w:rsidR="00145E88" w:rsidRPr="00DE1FFA">
        <w:rPr>
          <w:vertAlign w:val="superscript"/>
          <w:lang w:val="en-GB"/>
        </w:rPr>
        <w:t>-1</w:t>
      </w:r>
      <w:r w:rsidR="00F70E3F" w:rsidRPr="00DE1FFA">
        <w:rPr>
          <w:vertAlign w:val="superscript"/>
          <w:lang w:val="en-GB"/>
        </w:rPr>
        <w:t>8</w:t>
      </w:r>
      <w:r w:rsidR="00145E88" w:rsidRPr="00DE1FFA">
        <w:rPr>
          <w:lang w:val="en-GB"/>
        </w:rPr>
        <w:t xml:space="preserve"> </w:t>
      </w:r>
      <w:r w:rsidRPr="00DE1FFA">
        <w:rPr>
          <w:lang w:val="en-GB"/>
        </w:rPr>
        <w:t>As a general trend, conversions were higher at pH 8.0, using MeOH as cosolvent, and lysate instead of whole cells (detailed results of all the tests performed are reported in Table S2). Interestingly, we observed lower conversions in the presence of very high catalyst loadings or after prolonged incubation times, which suggests r</w:t>
      </w:r>
      <w:r w:rsidRPr="00DE1FFA">
        <w:rPr>
          <w:lang w:val="en-GB"/>
        </w:rPr>
        <w:t>e</w:t>
      </w:r>
      <w:r w:rsidRPr="00DE1FFA">
        <w:rPr>
          <w:lang w:val="en-GB"/>
        </w:rPr>
        <w:t xml:space="preserve">versibility of the reaction. Nevertheless, at pH 8.0 and 5% MeOH, it was possible to achieve &gt;99% conversion to </w:t>
      </w:r>
      <w:r w:rsidRPr="00DE1FFA">
        <w:rPr>
          <w:smallCaps/>
        </w:rPr>
        <w:t>l</w:t>
      </w:r>
      <w:r w:rsidRPr="00DE1FFA">
        <w:rPr>
          <w:lang w:val="en-GB"/>
        </w:rPr>
        <w:t>-</w:t>
      </w:r>
      <w:r w:rsidRPr="00DE1FFA">
        <w:rPr>
          <w:b/>
          <w:lang w:val="en-GB"/>
        </w:rPr>
        <w:t>2a</w:t>
      </w:r>
      <w:r w:rsidRPr="00DE1FFA">
        <w:rPr>
          <w:lang w:val="en-GB"/>
        </w:rPr>
        <w:t xml:space="preserve"> in under 1 h, even with indole concentrations increased from 5 to 20 </w:t>
      </w:r>
      <w:proofErr w:type="spellStart"/>
      <w:r w:rsidRPr="00DE1FFA">
        <w:rPr>
          <w:lang w:val="en-GB"/>
        </w:rPr>
        <w:t>mM.</w:t>
      </w:r>
      <w:proofErr w:type="spellEnd"/>
      <w:r w:rsidRPr="00DE1FFA">
        <w:rPr>
          <w:lang w:val="en-GB"/>
        </w:rPr>
        <w:t xml:space="preserve"> </w:t>
      </w:r>
    </w:p>
    <w:p w14:paraId="31A78DC5" w14:textId="6D499059" w:rsidR="00103E88" w:rsidRPr="00DE1FFA" w:rsidRDefault="00103E88" w:rsidP="00DE1FFA">
      <w:pPr>
        <w:pStyle w:val="TAMainText"/>
        <w:rPr>
          <w:lang w:val="en-GB"/>
        </w:rPr>
      </w:pPr>
      <w:r w:rsidRPr="00DE1FFA">
        <w:rPr>
          <w:lang w:val="en-GB"/>
        </w:rPr>
        <w:t xml:space="preserve">As noted earlier, the presence of a large excess of </w:t>
      </w:r>
      <w:r w:rsidRPr="00DE1FFA">
        <w:rPr>
          <w:smallCaps/>
        </w:rPr>
        <w:t>l</w:t>
      </w:r>
      <w:r w:rsidRPr="00DE1FFA">
        <w:rPr>
          <w:lang w:val="en-GB"/>
        </w:rPr>
        <w:t xml:space="preserve">-serine during </w:t>
      </w:r>
      <w:proofErr w:type="spellStart"/>
      <w:r w:rsidRPr="00DE1FFA">
        <w:rPr>
          <w:lang w:val="en-GB"/>
        </w:rPr>
        <w:t>stereoinversion</w:t>
      </w:r>
      <w:proofErr w:type="spellEnd"/>
      <w:r w:rsidRPr="00DE1FFA">
        <w:rPr>
          <w:lang w:val="en-GB"/>
        </w:rPr>
        <w:t xml:space="preserve"> of </w:t>
      </w:r>
      <w:r w:rsidRPr="00DE1FFA">
        <w:rPr>
          <w:smallCaps/>
        </w:rPr>
        <w:t>l</w:t>
      </w:r>
      <w:r w:rsidRPr="00DE1FFA">
        <w:rPr>
          <w:lang w:val="en-GB"/>
        </w:rPr>
        <w:t xml:space="preserve">-tryptophan leads to reduced </w:t>
      </w:r>
      <w:proofErr w:type="spellStart"/>
      <w:r w:rsidRPr="00DE1FFA">
        <w:rPr>
          <w:lang w:val="en-GB"/>
        </w:rPr>
        <w:t>ee</w:t>
      </w:r>
      <w:proofErr w:type="spellEnd"/>
      <w:r w:rsidRPr="00DE1FFA">
        <w:rPr>
          <w:lang w:val="en-GB"/>
        </w:rPr>
        <w:t xml:space="preserve">. Thus, we evaluated the effect on conversion rate of the </w:t>
      </w:r>
      <w:proofErr w:type="spellStart"/>
      <w:r w:rsidRPr="00DE1FFA">
        <w:rPr>
          <w:lang w:val="en-GB"/>
        </w:rPr>
        <w:t>TrpS</w:t>
      </w:r>
      <w:proofErr w:type="spellEnd"/>
      <w:r w:rsidRPr="00DE1FFA">
        <w:rPr>
          <w:lang w:val="en-GB"/>
        </w:rPr>
        <w:t xml:space="preserve"> reaction under optimized conditions (pH, cosolvent) when different </w:t>
      </w:r>
      <w:r w:rsidRPr="00DE1FFA">
        <w:rPr>
          <w:smallCaps/>
        </w:rPr>
        <w:t>l</w:t>
      </w:r>
      <w:r w:rsidRPr="00DE1FFA">
        <w:rPr>
          <w:lang w:val="en-GB"/>
        </w:rPr>
        <w:t xml:space="preserve">-serine/indole ratios are used (Table S3). Almost complete conversion of </w:t>
      </w:r>
      <w:r w:rsidRPr="00DE1FFA">
        <w:rPr>
          <w:b/>
          <w:lang w:val="en-GB"/>
        </w:rPr>
        <w:t>1a</w:t>
      </w:r>
      <w:r w:rsidRPr="00DE1FFA">
        <w:rPr>
          <w:lang w:val="en-GB"/>
        </w:rPr>
        <w:t xml:space="preserve"> could be obtained with </w:t>
      </w:r>
      <w:r w:rsidRPr="00DE1FFA">
        <w:rPr>
          <w:smallCaps/>
        </w:rPr>
        <w:t>l</w:t>
      </w:r>
      <w:r w:rsidRPr="00DE1FFA">
        <w:rPr>
          <w:lang w:val="en-GB"/>
        </w:rPr>
        <w:t>-serine</w:t>
      </w:r>
      <w:r w:rsidR="00F70E3F" w:rsidRPr="00DE1FFA">
        <w:rPr>
          <w:lang w:val="en-GB"/>
        </w:rPr>
        <w:t>/</w:t>
      </w:r>
      <w:r w:rsidRPr="00DE1FFA">
        <w:rPr>
          <w:lang w:val="en-GB"/>
        </w:rPr>
        <w:t xml:space="preserve">indole ratios as low as 2:1 or 1.5:1, </w:t>
      </w:r>
      <w:r w:rsidR="00F70E3F" w:rsidRPr="00DE1FFA">
        <w:rPr>
          <w:lang w:val="en-GB"/>
        </w:rPr>
        <w:t xml:space="preserve">confirming </w:t>
      </w:r>
      <w:r w:rsidRPr="00DE1FFA">
        <w:rPr>
          <w:lang w:val="en-GB"/>
        </w:rPr>
        <w:t xml:space="preserve">that a large excess of </w:t>
      </w:r>
      <w:r w:rsidRPr="00DE1FFA">
        <w:rPr>
          <w:smallCaps/>
        </w:rPr>
        <w:t>l</w:t>
      </w:r>
      <w:r w:rsidRPr="00DE1FFA">
        <w:rPr>
          <w:lang w:val="en-GB"/>
        </w:rPr>
        <w:t xml:space="preserve">-serine is not necessary to obtain high yields. To demonstrate the generality of the method, we tested a panel of substituted indoles containing electron-donating or withdrawing substituents at positions 4, 5, 6 or 7 (Scheme 1, </w:t>
      </w:r>
      <w:r w:rsidRPr="00DE1FFA">
        <w:rPr>
          <w:b/>
          <w:lang w:val="en-GB"/>
        </w:rPr>
        <w:t>1b–l</w:t>
      </w:r>
      <w:r w:rsidRPr="00DE1FFA">
        <w:rPr>
          <w:lang w:val="en-GB"/>
        </w:rPr>
        <w:t xml:space="preserve">). As shown on Table S3, some indoles afforded lower conversions with these ratios. Therefore, an </w:t>
      </w:r>
      <w:r w:rsidRPr="00DE1FFA">
        <w:rPr>
          <w:smallCaps/>
        </w:rPr>
        <w:t>l</w:t>
      </w:r>
      <w:r w:rsidRPr="00DE1FFA">
        <w:rPr>
          <w:lang w:val="en-GB"/>
        </w:rPr>
        <w:t>-serine</w:t>
      </w:r>
      <w:r w:rsidR="00F70E3F" w:rsidRPr="00DE1FFA">
        <w:rPr>
          <w:lang w:val="en-GB"/>
        </w:rPr>
        <w:t>/</w:t>
      </w:r>
      <w:r w:rsidRPr="00DE1FFA">
        <w:rPr>
          <w:lang w:val="en-GB"/>
        </w:rPr>
        <w:t>indole ratio of 3:1 was selected to achieve complete conversions with the full panel of indoles.</w:t>
      </w:r>
    </w:p>
    <w:p w14:paraId="4D37EC19" w14:textId="4583342B" w:rsidR="00DE1FFA" w:rsidRDefault="00103E88" w:rsidP="00DE1FFA">
      <w:pPr>
        <w:pStyle w:val="TAMainText"/>
        <w:rPr>
          <w:lang w:val="en-GB"/>
        </w:rPr>
      </w:pPr>
      <w:r w:rsidRPr="00DE1FFA">
        <w:rPr>
          <w:lang w:val="en-GB"/>
        </w:rPr>
        <w:t xml:space="preserve">Having optimized both the </w:t>
      </w:r>
      <w:proofErr w:type="spellStart"/>
      <w:r w:rsidRPr="00DE1FFA">
        <w:rPr>
          <w:lang w:val="en-GB"/>
        </w:rPr>
        <w:t>TrpS</w:t>
      </w:r>
      <w:proofErr w:type="spellEnd"/>
      <w:r w:rsidRPr="00DE1FFA">
        <w:rPr>
          <w:lang w:val="en-GB"/>
        </w:rPr>
        <w:t xml:space="preserve"> reaction and LAAD/DAAT </w:t>
      </w:r>
      <w:proofErr w:type="spellStart"/>
      <w:r w:rsidRPr="00DE1FFA">
        <w:rPr>
          <w:lang w:val="en-GB"/>
        </w:rPr>
        <w:t>stereoinversion</w:t>
      </w:r>
      <w:proofErr w:type="spellEnd"/>
      <w:r w:rsidRPr="00DE1FFA">
        <w:rPr>
          <w:lang w:val="en-GB"/>
        </w:rPr>
        <w:t xml:space="preserve"> cascade separately, integr</w:t>
      </w:r>
      <w:r w:rsidRPr="00DE1FFA">
        <w:rPr>
          <w:lang w:val="en-GB"/>
        </w:rPr>
        <w:t>a</w:t>
      </w:r>
      <w:r w:rsidRPr="00DE1FFA">
        <w:rPr>
          <w:lang w:val="en-GB"/>
        </w:rPr>
        <w:t>tion of these two steps was evaluated in a one-pot tel</w:t>
      </w:r>
      <w:r w:rsidRPr="00DE1FFA">
        <w:rPr>
          <w:lang w:val="en-GB"/>
        </w:rPr>
        <w:t>e</w:t>
      </w:r>
      <w:r w:rsidRPr="00DE1FFA">
        <w:rPr>
          <w:lang w:val="en-GB"/>
        </w:rPr>
        <w:t xml:space="preserve">scopic fashion on preparative scale (20 mM </w:t>
      </w:r>
      <w:r w:rsidRPr="00DE1FFA">
        <w:rPr>
          <w:b/>
          <w:lang w:val="en-GB"/>
        </w:rPr>
        <w:t>1</w:t>
      </w:r>
      <w:r w:rsidR="00A45B8A" w:rsidRPr="00DE1FFA">
        <w:rPr>
          <w:b/>
          <w:lang w:val="en-GB"/>
        </w:rPr>
        <w:t>a</w:t>
      </w:r>
      <w:r w:rsidRPr="00DE1FFA">
        <w:rPr>
          <w:lang w:val="en-GB"/>
        </w:rPr>
        <w:t>). This mu</w:t>
      </w:r>
      <w:r w:rsidRPr="00DE1FFA">
        <w:rPr>
          <w:lang w:val="en-GB"/>
        </w:rPr>
        <w:t>l</w:t>
      </w:r>
      <w:r w:rsidRPr="00DE1FFA">
        <w:rPr>
          <w:lang w:val="en-GB"/>
        </w:rPr>
        <w:t xml:space="preserve">ti-step process afforded 97% conversion of </w:t>
      </w:r>
      <w:r w:rsidR="00A45B8A" w:rsidRPr="00DE1FFA">
        <w:rPr>
          <w:b/>
          <w:lang w:val="en-GB"/>
        </w:rPr>
        <w:t>1a</w:t>
      </w:r>
      <w:r w:rsidR="00A45B8A" w:rsidRPr="00DE1FFA">
        <w:rPr>
          <w:smallCaps/>
        </w:rPr>
        <w:t xml:space="preserve"> </w:t>
      </w:r>
      <w:r w:rsidR="00A45B8A" w:rsidRPr="00DE1FFA">
        <w:rPr>
          <w:lang w:val="en-GB"/>
        </w:rPr>
        <w:t>to</w:t>
      </w:r>
      <w:r w:rsidR="00A45B8A" w:rsidRPr="00DE1FFA">
        <w:rPr>
          <w:smallCaps/>
        </w:rPr>
        <w:t xml:space="preserve"> </w:t>
      </w:r>
      <w:r w:rsidRPr="00DE1FFA">
        <w:rPr>
          <w:smallCaps/>
        </w:rPr>
        <w:t>d</w:t>
      </w:r>
      <w:r w:rsidRPr="00DE1FFA">
        <w:rPr>
          <w:lang w:val="en-GB"/>
        </w:rPr>
        <w:t>-</w:t>
      </w:r>
      <w:r w:rsidRPr="00DE1FFA">
        <w:rPr>
          <w:b/>
          <w:lang w:val="en-GB"/>
        </w:rPr>
        <w:t xml:space="preserve">2a </w:t>
      </w:r>
      <w:r w:rsidRPr="00DE1FFA">
        <w:rPr>
          <w:lang w:val="en-GB"/>
        </w:rPr>
        <w:t>(Table 3),</w:t>
      </w:r>
      <w:r w:rsidRPr="00DE1FFA">
        <w:rPr>
          <w:b/>
          <w:lang w:val="en-GB"/>
        </w:rPr>
        <w:t xml:space="preserve"> </w:t>
      </w:r>
      <w:r w:rsidRPr="00DE1FFA">
        <w:rPr>
          <w:lang w:val="en-GB"/>
        </w:rPr>
        <w:t xml:space="preserve">demonstrating the feasibility of our biocatalytic approach for the synthesis of </w:t>
      </w:r>
      <w:r w:rsidRPr="00DE1FFA">
        <w:rPr>
          <w:smallCaps/>
        </w:rPr>
        <w:t>d</w:t>
      </w:r>
      <w:r w:rsidRPr="00DE1FFA">
        <w:rPr>
          <w:lang w:val="en-GB"/>
        </w:rPr>
        <w:t xml:space="preserve">-tryptophan from indole. To purify the </w:t>
      </w:r>
      <w:r w:rsidRPr="00DE1FFA">
        <w:rPr>
          <w:smallCaps/>
        </w:rPr>
        <w:t>d</w:t>
      </w:r>
      <w:r w:rsidRPr="00DE1FFA">
        <w:rPr>
          <w:lang w:val="en-GB"/>
        </w:rPr>
        <w:t>-tryptophan product, we considered using a similar procedure to the one that we previously deve</w:t>
      </w:r>
      <w:r w:rsidRPr="00DE1FFA">
        <w:rPr>
          <w:lang w:val="en-GB"/>
        </w:rPr>
        <w:t>l</w:t>
      </w:r>
      <w:r w:rsidRPr="00DE1FFA">
        <w:rPr>
          <w:lang w:val="en-GB"/>
        </w:rPr>
        <w:t xml:space="preserve">oped to separate the </w:t>
      </w:r>
      <w:r w:rsidRPr="00DE1FFA">
        <w:rPr>
          <w:smallCaps/>
        </w:rPr>
        <w:t>d</w:t>
      </w:r>
      <w:r w:rsidRPr="00DE1FFA">
        <w:rPr>
          <w:lang w:val="en-GB"/>
        </w:rPr>
        <w:t>-phenylalanine product from the</w:t>
      </w:r>
      <w:r w:rsidR="00DA71EA" w:rsidRPr="00DA71EA">
        <w:rPr>
          <w:lang w:val="en-GB"/>
        </w:rPr>
        <w:t xml:space="preserve"> </w:t>
      </w:r>
      <w:r w:rsidR="00DA71EA" w:rsidRPr="00DE1FFA">
        <w:rPr>
          <w:lang w:val="en-GB"/>
        </w:rPr>
        <w:t xml:space="preserve">excess </w:t>
      </w:r>
      <w:r w:rsidR="00DA71EA" w:rsidRPr="00DE1FFA">
        <w:rPr>
          <w:smallCaps/>
        </w:rPr>
        <w:t>d</w:t>
      </w:r>
      <w:r w:rsidR="00DA71EA" w:rsidRPr="00DE1FFA">
        <w:rPr>
          <w:lang w:val="en-GB"/>
        </w:rPr>
        <w:t>-aspartate used as transamination donor, which</w:t>
      </w:r>
    </w:p>
    <w:p w14:paraId="09A0766B" w14:textId="77777777" w:rsidR="00103E88" w:rsidRPr="00DE1FFA" w:rsidRDefault="00103E88" w:rsidP="00DE1FFA">
      <w:pPr>
        <w:pStyle w:val="TAMainText"/>
      </w:pPr>
      <w:r w:rsidRPr="00DE1FFA">
        <w:rPr>
          <w:b/>
        </w:rPr>
        <w:lastRenderedPageBreak/>
        <w:t>Table 3.</w:t>
      </w:r>
      <w:r w:rsidRPr="00DE1FFA">
        <w:t xml:space="preserve"> Preparative scale one-pot synthesis of </w:t>
      </w:r>
      <w:r w:rsidRPr="00DE1FFA">
        <w:rPr>
          <w:smallCaps/>
        </w:rPr>
        <w:t>d</w:t>
      </w:r>
      <w:r w:rsidRPr="00DE1FFA">
        <w:rPr>
          <w:b/>
        </w:rPr>
        <w:t>-2a–l</w:t>
      </w:r>
      <w:r w:rsidRPr="00DE1FFA">
        <w:t xml:space="preserve"> from </w:t>
      </w:r>
      <w:proofErr w:type="spellStart"/>
      <w:r w:rsidRPr="00DE1FFA">
        <w:t>indoles.</w:t>
      </w:r>
      <w:r w:rsidRPr="00DE1FFA">
        <w:rPr>
          <w:i/>
          <w:vertAlign w:val="superscript"/>
        </w:rPr>
        <w:t>a</w:t>
      </w:r>
      <w:proofErr w:type="spellEnd"/>
    </w:p>
    <w:p w14:paraId="6BEBABE1" w14:textId="77777777" w:rsidR="00103E88" w:rsidRPr="00DE1FFA" w:rsidRDefault="00103E88" w:rsidP="00DE1FFA">
      <w:pPr>
        <w:pStyle w:val="TAMainText"/>
      </w:pPr>
      <w:r w:rsidRPr="00DE1FFA">
        <w:rPr>
          <w:lang w:val="en-GB"/>
        </w:rPr>
        <w:object w:dxaOrig="6773" w:dyaOrig="2059" w14:anchorId="10A784E2">
          <v:shape id="_x0000_i1027" type="#_x0000_t75" style="width:236.1pt;height:1in" o:ole="">
            <v:imagedata r:id="rId17" o:title=""/>
          </v:shape>
          <o:OLEObject Type="Embed" ProgID="ChemDraw.Document.6.0" ShapeID="_x0000_i1027" DrawAspect="Content" ObjectID="_1614076001" r:id="rId18"/>
        </w:objec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2"/>
        <w:gridCol w:w="1008"/>
        <w:gridCol w:w="850"/>
        <w:gridCol w:w="993"/>
        <w:gridCol w:w="1062"/>
      </w:tblGrid>
      <w:tr w:rsidR="00B8134C" w:rsidRPr="00DE1FFA" w14:paraId="40720F15" w14:textId="77777777" w:rsidTr="00EF3853">
        <w:trPr>
          <w:trHeight w:val="447"/>
          <w:jc w:val="center"/>
        </w:trPr>
        <w:tc>
          <w:tcPr>
            <w:tcW w:w="1072" w:type="dxa"/>
            <w:tcBorders>
              <w:top w:val="single" w:sz="4" w:space="0" w:color="auto"/>
              <w:bottom w:val="single" w:sz="4" w:space="0" w:color="auto"/>
            </w:tcBorders>
            <w:shd w:val="clear" w:color="auto" w:fill="D9D9D9" w:themeFill="background1" w:themeFillShade="D9"/>
            <w:hideMark/>
          </w:tcPr>
          <w:p w14:paraId="4B2DBBBE" w14:textId="77777777" w:rsidR="00B8134C" w:rsidRPr="00DE1FFA" w:rsidRDefault="00B8134C" w:rsidP="00DE1FFA">
            <w:pPr>
              <w:pStyle w:val="TAMainText"/>
              <w:rPr>
                <w:sz w:val="18"/>
                <w:szCs w:val="18"/>
                <w:lang w:val="en-GB"/>
              </w:rPr>
            </w:pPr>
            <w:r w:rsidRPr="00DE1FFA">
              <w:rPr>
                <w:sz w:val="18"/>
                <w:szCs w:val="18"/>
                <w:lang w:val="en-GB"/>
              </w:rPr>
              <w:t>Subs</w:t>
            </w:r>
            <w:r w:rsidR="00EF3853" w:rsidRPr="00DE1FFA">
              <w:rPr>
                <w:sz w:val="18"/>
                <w:szCs w:val="18"/>
                <w:lang w:val="en-GB"/>
              </w:rPr>
              <w:t>trate</w:t>
            </w:r>
          </w:p>
        </w:tc>
        <w:tc>
          <w:tcPr>
            <w:tcW w:w="1008" w:type="dxa"/>
            <w:tcBorders>
              <w:top w:val="single" w:sz="4" w:space="0" w:color="auto"/>
              <w:bottom w:val="single" w:sz="4" w:space="0" w:color="auto"/>
            </w:tcBorders>
            <w:shd w:val="clear" w:color="auto" w:fill="D9D9D9" w:themeFill="background1" w:themeFillShade="D9"/>
            <w:hideMark/>
          </w:tcPr>
          <w:p w14:paraId="34883C2B" w14:textId="77777777" w:rsidR="00B8134C" w:rsidRPr="00DE1FFA" w:rsidRDefault="00B8134C" w:rsidP="00DE1FFA">
            <w:pPr>
              <w:pStyle w:val="TAMainText"/>
              <w:rPr>
                <w:sz w:val="18"/>
                <w:szCs w:val="18"/>
                <w:lang w:val="en-GB"/>
              </w:rPr>
            </w:pPr>
            <w:r w:rsidRPr="00DE1FFA">
              <w:rPr>
                <w:sz w:val="18"/>
                <w:szCs w:val="18"/>
                <w:lang w:val="en-GB"/>
              </w:rPr>
              <w:t>R</w:t>
            </w:r>
          </w:p>
        </w:tc>
        <w:tc>
          <w:tcPr>
            <w:tcW w:w="850" w:type="dxa"/>
            <w:tcBorders>
              <w:top w:val="single" w:sz="4" w:space="0" w:color="auto"/>
              <w:bottom w:val="single" w:sz="4" w:space="0" w:color="auto"/>
            </w:tcBorders>
            <w:shd w:val="clear" w:color="auto" w:fill="D9D9D9" w:themeFill="background1" w:themeFillShade="D9"/>
            <w:hideMark/>
          </w:tcPr>
          <w:p w14:paraId="697916C9" w14:textId="77777777" w:rsidR="00B8134C" w:rsidRPr="00DE1FFA" w:rsidRDefault="00B8134C" w:rsidP="00DE1FFA">
            <w:pPr>
              <w:pStyle w:val="TAMainText"/>
              <w:rPr>
                <w:sz w:val="18"/>
                <w:szCs w:val="18"/>
                <w:vertAlign w:val="superscript"/>
                <w:lang w:val="en-GB"/>
              </w:rPr>
            </w:pPr>
            <w:r w:rsidRPr="00DE1FFA">
              <w:rPr>
                <w:sz w:val="18"/>
                <w:szCs w:val="18"/>
                <w:lang w:val="en-GB"/>
              </w:rPr>
              <w:t>Conv.</w:t>
            </w:r>
            <w:r w:rsidRPr="00DE1FFA">
              <w:rPr>
                <w:sz w:val="18"/>
                <w:szCs w:val="18"/>
                <w:lang w:val="en-GB"/>
              </w:rPr>
              <w:br/>
              <w:t>(%)</w:t>
            </w:r>
            <w:r w:rsidRPr="00DE1FFA">
              <w:rPr>
                <w:i/>
                <w:sz w:val="18"/>
                <w:szCs w:val="18"/>
                <w:vertAlign w:val="superscript"/>
                <w:lang w:val="en-GB"/>
              </w:rPr>
              <w:t>b</w:t>
            </w:r>
          </w:p>
        </w:tc>
        <w:tc>
          <w:tcPr>
            <w:tcW w:w="993" w:type="dxa"/>
            <w:tcBorders>
              <w:top w:val="single" w:sz="4" w:space="0" w:color="auto"/>
              <w:bottom w:val="single" w:sz="4" w:space="0" w:color="auto"/>
            </w:tcBorders>
            <w:shd w:val="clear" w:color="auto" w:fill="D9D9D9" w:themeFill="background1" w:themeFillShade="D9"/>
          </w:tcPr>
          <w:p w14:paraId="656BFCB3" w14:textId="77777777" w:rsidR="00B8134C" w:rsidRPr="00DE1FFA" w:rsidRDefault="00B8134C" w:rsidP="00DE1FFA">
            <w:pPr>
              <w:pStyle w:val="TAMainText"/>
              <w:rPr>
                <w:sz w:val="18"/>
                <w:szCs w:val="18"/>
                <w:lang w:val="en-GB"/>
              </w:rPr>
            </w:pPr>
            <w:proofErr w:type="spellStart"/>
            <w:r w:rsidRPr="00DE1FFA">
              <w:rPr>
                <w:sz w:val="18"/>
                <w:szCs w:val="18"/>
                <w:lang w:val="en-GB"/>
              </w:rPr>
              <w:t>Isol</w:t>
            </w:r>
            <w:proofErr w:type="spellEnd"/>
            <w:r w:rsidRPr="00DE1FFA">
              <w:rPr>
                <w:sz w:val="18"/>
                <w:szCs w:val="18"/>
                <w:lang w:val="en-GB"/>
              </w:rPr>
              <w:t>. Yield</w:t>
            </w:r>
            <w:r w:rsidRPr="00DE1FFA">
              <w:rPr>
                <w:sz w:val="18"/>
                <w:szCs w:val="18"/>
                <w:lang w:val="en-GB"/>
              </w:rPr>
              <w:br/>
              <w:t>(%)</w:t>
            </w:r>
          </w:p>
        </w:tc>
        <w:tc>
          <w:tcPr>
            <w:tcW w:w="1062" w:type="dxa"/>
            <w:tcBorders>
              <w:top w:val="single" w:sz="4" w:space="0" w:color="auto"/>
              <w:bottom w:val="single" w:sz="4" w:space="0" w:color="auto"/>
            </w:tcBorders>
            <w:shd w:val="clear" w:color="auto" w:fill="D9D9D9" w:themeFill="background1" w:themeFillShade="D9"/>
          </w:tcPr>
          <w:p w14:paraId="7ACA5D81" w14:textId="77777777" w:rsidR="00B8134C" w:rsidRPr="00DE1FFA" w:rsidRDefault="00B8134C" w:rsidP="00DE1FFA">
            <w:pPr>
              <w:pStyle w:val="TAMainText"/>
              <w:rPr>
                <w:sz w:val="18"/>
                <w:szCs w:val="18"/>
                <w:vertAlign w:val="superscript"/>
                <w:lang w:val="en-GB"/>
              </w:rPr>
            </w:pPr>
            <w:proofErr w:type="spellStart"/>
            <w:r w:rsidRPr="00DE1FFA">
              <w:rPr>
                <w:sz w:val="18"/>
                <w:szCs w:val="18"/>
                <w:lang w:val="en-GB"/>
              </w:rPr>
              <w:t>ee</w:t>
            </w:r>
            <w:proofErr w:type="spellEnd"/>
            <w:r w:rsidRPr="00DE1FFA">
              <w:rPr>
                <w:sz w:val="18"/>
                <w:szCs w:val="18"/>
                <w:lang w:val="en-GB"/>
              </w:rPr>
              <w:t xml:space="preserve"> </w:t>
            </w:r>
            <w:r w:rsidRPr="00DE1FFA">
              <w:rPr>
                <w:smallCaps/>
                <w:sz w:val="18"/>
                <w:szCs w:val="18"/>
              </w:rPr>
              <w:t>d</w:t>
            </w:r>
            <w:r w:rsidRPr="00DE1FFA">
              <w:rPr>
                <w:sz w:val="18"/>
                <w:szCs w:val="18"/>
                <w:lang w:val="en-GB"/>
              </w:rPr>
              <w:t>-2a–l</w:t>
            </w:r>
            <w:r w:rsidRPr="00DE1FFA">
              <w:rPr>
                <w:sz w:val="18"/>
                <w:szCs w:val="18"/>
                <w:lang w:val="en-GB"/>
              </w:rPr>
              <w:br/>
              <w:t>(%)</w:t>
            </w:r>
            <w:r w:rsidRPr="00DE1FFA">
              <w:rPr>
                <w:i/>
                <w:sz w:val="18"/>
                <w:szCs w:val="18"/>
                <w:vertAlign w:val="superscript"/>
                <w:lang w:val="en-GB"/>
              </w:rPr>
              <w:t>c</w:t>
            </w:r>
          </w:p>
        </w:tc>
      </w:tr>
      <w:tr w:rsidR="00B8134C" w:rsidRPr="00DE1FFA" w14:paraId="01038C55" w14:textId="77777777" w:rsidTr="00EF3853">
        <w:trPr>
          <w:trHeight w:val="271"/>
          <w:jc w:val="center"/>
        </w:trPr>
        <w:tc>
          <w:tcPr>
            <w:tcW w:w="1072" w:type="dxa"/>
            <w:tcBorders>
              <w:top w:val="single" w:sz="4" w:space="0" w:color="auto"/>
            </w:tcBorders>
            <w:hideMark/>
          </w:tcPr>
          <w:p w14:paraId="72B95DC9" w14:textId="77777777" w:rsidR="00B8134C" w:rsidRPr="00DE1FFA" w:rsidRDefault="00B8134C" w:rsidP="00DE1FFA">
            <w:pPr>
              <w:pStyle w:val="TAMainText"/>
              <w:rPr>
                <w:sz w:val="18"/>
                <w:szCs w:val="18"/>
                <w:lang w:val="en-GB"/>
              </w:rPr>
            </w:pPr>
            <w:r w:rsidRPr="00DE1FFA">
              <w:rPr>
                <w:sz w:val="18"/>
                <w:szCs w:val="18"/>
                <w:lang w:val="en-GB"/>
              </w:rPr>
              <w:t>1a</w:t>
            </w:r>
          </w:p>
        </w:tc>
        <w:tc>
          <w:tcPr>
            <w:tcW w:w="1008" w:type="dxa"/>
            <w:tcBorders>
              <w:top w:val="single" w:sz="4" w:space="0" w:color="auto"/>
            </w:tcBorders>
            <w:hideMark/>
          </w:tcPr>
          <w:p w14:paraId="4C4FDAF6" w14:textId="77777777" w:rsidR="00B8134C" w:rsidRPr="00DE1FFA" w:rsidRDefault="00B8134C" w:rsidP="00DE1FFA">
            <w:pPr>
              <w:pStyle w:val="TAMainText"/>
              <w:rPr>
                <w:sz w:val="18"/>
                <w:szCs w:val="18"/>
                <w:lang w:val="en-GB"/>
              </w:rPr>
            </w:pPr>
            <w:r w:rsidRPr="00DE1FFA">
              <w:rPr>
                <w:sz w:val="18"/>
                <w:szCs w:val="18"/>
                <w:lang w:val="en-GB"/>
              </w:rPr>
              <w:t>H</w:t>
            </w:r>
          </w:p>
        </w:tc>
        <w:tc>
          <w:tcPr>
            <w:tcW w:w="850" w:type="dxa"/>
            <w:tcBorders>
              <w:top w:val="single" w:sz="4" w:space="0" w:color="auto"/>
            </w:tcBorders>
            <w:hideMark/>
          </w:tcPr>
          <w:p w14:paraId="2E8FDB6C" w14:textId="77777777" w:rsidR="00B8134C" w:rsidRPr="00DE1FFA" w:rsidRDefault="00B8134C" w:rsidP="00DE1FFA">
            <w:pPr>
              <w:pStyle w:val="TAMainText"/>
              <w:rPr>
                <w:sz w:val="18"/>
                <w:szCs w:val="18"/>
                <w:lang w:val="en-GB"/>
              </w:rPr>
            </w:pPr>
            <w:r w:rsidRPr="00DE1FFA">
              <w:rPr>
                <w:sz w:val="18"/>
                <w:szCs w:val="18"/>
                <w:lang w:val="en-GB"/>
              </w:rPr>
              <w:t>97</w:t>
            </w:r>
          </w:p>
        </w:tc>
        <w:tc>
          <w:tcPr>
            <w:tcW w:w="993" w:type="dxa"/>
            <w:tcBorders>
              <w:top w:val="single" w:sz="4" w:space="0" w:color="auto"/>
            </w:tcBorders>
          </w:tcPr>
          <w:p w14:paraId="5FE17FB8" w14:textId="77777777" w:rsidR="00B8134C" w:rsidRPr="00DE1FFA" w:rsidRDefault="00B8134C" w:rsidP="00DE1FFA">
            <w:pPr>
              <w:pStyle w:val="TAMainText"/>
              <w:rPr>
                <w:sz w:val="18"/>
                <w:szCs w:val="18"/>
                <w:lang w:val="en-GB"/>
              </w:rPr>
            </w:pPr>
            <w:r w:rsidRPr="00DE1FFA">
              <w:rPr>
                <w:sz w:val="18"/>
                <w:szCs w:val="18"/>
                <w:lang w:val="en-GB"/>
              </w:rPr>
              <w:t>69</w:t>
            </w:r>
          </w:p>
        </w:tc>
        <w:tc>
          <w:tcPr>
            <w:tcW w:w="1062" w:type="dxa"/>
            <w:tcBorders>
              <w:top w:val="single" w:sz="4" w:space="0" w:color="auto"/>
            </w:tcBorders>
          </w:tcPr>
          <w:p w14:paraId="68EDAC9A" w14:textId="77777777" w:rsidR="00B8134C" w:rsidRPr="00DE1FFA" w:rsidRDefault="00B8134C" w:rsidP="00DE1FFA">
            <w:pPr>
              <w:pStyle w:val="TAMainText"/>
              <w:rPr>
                <w:sz w:val="18"/>
                <w:szCs w:val="18"/>
                <w:lang w:val="en-GB"/>
              </w:rPr>
            </w:pPr>
            <w:r w:rsidRPr="00DE1FFA">
              <w:rPr>
                <w:sz w:val="18"/>
                <w:szCs w:val="18"/>
                <w:lang w:val="en-GB"/>
              </w:rPr>
              <w:t>&gt;99</w:t>
            </w:r>
          </w:p>
        </w:tc>
      </w:tr>
      <w:tr w:rsidR="00B8134C" w:rsidRPr="00DE1FFA" w14:paraId="624EBB8F" w14:textId="77777777" w:rsidTr="00EF3853">
        <w:trPr>
          <w:trHeight w:val="150"/>
          <w:jc w:val="center"/>
        </w:trPr>
        <w:tc>
          <w:tcPr>
            <w:tcW w:w="1072" w:type="dxa"/>
            <w:hideMark/>
          </w:tcPr>
          <w:p w14:paraId="002B3A14" w14:textId="77777777" w:rsidR="00B8134C" w:rsidRPr="00DE1FFA" w:rsidRDefault="00B8134C" w:rsidP="00DE1FFA">
            <w:pPr>
              <w:pStyle w:val="TAMainText"/>
              <w:rPr>
                <w:sz w:val="18"/>
                <w:szCs w:val="18"/>
                <w:lang w:val="en-GB"/>
              </w:rPr>
            </w:pPr>
            <w:r w:rsidRPr="00DE1FFA">
              <w:rPr>
                <w:sz w:val="18"/>
                <w:szCs w:val="18"/>
                <w:lang w:val="en-GB"/>
              </w:rPr>
              <w:t>1b</w:t>
            </w:r>
          </w:p>
        </w:tc>
        <w:tc>
          <w:tcPr>
            <w:tcW w:w="1008" w:type="dxa"/>
            <w:hideMark/>
          </w:tcPr>
          <w:p w14:paraId="155FB04A" w14:textId="77777777" w:rsidR="00B8134C" w:rsidRPr="00DE1FFA" w:rsidRDefault="00B8134C" w:rsidP="00DE1FFA">
            <w:pPr>
              <w:pStyle w:val="TAMainText"/>
              <w:rPr>
                <w:sz w:val="18"/>
                <w:szCs w:val="18"/>
                <w:lang w:val="en-GB"/>
              </w:rPr>
            </w:pPr>
            <w:r w:rsidRPr="00DE1FFA">
              <w:rPr>
                <w:sz w:val="18"/>
                <w:szCs w:val="18"/>
                <w:lang w:val="en-GB"/>
              </w:rPr>
              <w:t>4-F</w:t>
            </w:r>
          </w:p>
        </w:tc>
        <w:tc>
          <w:tcPr>
            <w:tcW w:w="850" w:type="dxa"/>
            <w:hideMark/>
          </w:tcPr>
          <w:p w14:paraId="12FACD81" w14:textId="77777777" w:rsidR="00B8134C" w:rsidRPr="00DE1FFA" w:rsidRDefault="00B8134C" w:rsidP="00DE1FFA">
            <w:pPr>
              <w:pStyle w:val="TAMainText"/>
              <w:rPr>
                <w:sz w:val="18"/>
                <w:szCs w:val="18"/>
                <w:lang w:val="en-GB"/>
              </w:rPr>
            </w:pPr>
            <w:r w:rsidRPr="00DE1FFA">
              <w:rPr>
                <w:sz w:val="18"/>
                <w:szCs w:val="18"/>
                <w:lang w:val="en-GB"/>
              </w:rPr>
              <w:t>&gt;99</w:t>
            </w:r>
          </w:p>
        </w:tc>
        <w:tc>
          <w:tcPr>
            <w:tcW w:w="993" w:type="dxa"/>
          </w:tcPr>
          <w:p w14:paraId="3AAA87EF" w14:textId="77777777" w:rsidR="00B8134C" w:rsidRPr="00DE1FFA" w:rsidRDefault="00B8134C" w:rsidP="00DE1FFA">
            <w:pPr>
              <w:pStyle w:val="TAMainText"/>
              <w:rPr>
                <w:sz w:val="18"/>
                <w:szCs w:val="18"/>
                <w:lang w:val="en-GB"/>
              </w:rPr>
            </w:pPr>
            <w:r w:rsidRPr="00DE1FFA">
              <w:rPr>
                <w:sz w:val="18"/>
                <w:szCs w:val="18"/>
                <w:lang w:val="en-GB"/>
              </w:rPr>
              <w:t>68</w:t>
            </w:r>
          </w:p>
        </w:tc>
        <w:tc>
          <w:tcPr>
            <w:tcW w:w="1062" w:type="dxa"/>
          </w:tcPr>
          <w:p w14:paraId="3B2DACE6" w14:textId="77777777" w:rsidR="00B8134C" w:rsidRPr="00DE1FFA" w:rsidRDefault="00B8134C" w:rsidP="00DE1FFA">
            <w:pPr>
              <w:pStyle w:val="TAMainText"/>
              <w:rPr>
                <w:sz w:val="18"/>
                <w:szCs w:val="18"/>
                <w:lang w:val="en-GB"/>
              </w:rPr>
            </w:pPr>
            <w:r w:rsidRPr="00DE1FFA">
              <w:rPr>
                <w:sz w:val="18"/>
                <w:szCs w:val="18"/>
                <w:lang w:val="en-GB"/>
              </w:rPr>
              <w:t>97</w:t>
            </w:r>
          </w:p>
        </w:tc>
      </w:tr>
      <w:tr w:rsidR="00B8134C" w:rsidRPr="00DE1FFA" w14:paraId="78AACB9E" w14:textId="77777777" w:rsidTr="00EF3853">
        <w:trPr>
          <w:trHeight w:val="201"/>
          <w:jc w:val="center"/>
        </w:trPr>
        <w:tc>
          <w:tcPr>
            <w:tcW w:w="1072" w:type="dxa"/>
            <w:hideMark/>
          </w:tcPr>
          <w:p w14:paraId="017E4C26" w14:textId="77777777" w:rsidR="00B8134C" w:rsidRPr="00DE1FFA" w:rsidRDefault="00B8134C" w:rsidP="00DE1FFA">
            <w:pPr>
              <w:pStyle w:val="TAMainText"/>
              <w:rPr>
                <w:sz w:val="18"/>
                <w:szCs w:val="18"/>
                <w:lang w:val="en-GB"/>
              </w:rPr>
            </w:pPr>
            <w:r w:rsidRPr="00DE1FFA">
              <w:rPr>
                <w:sz w:val="18"/>
                <w:szCs w:val="18"/>
                <w:lang w:val="en-GB"/>
              </w:rPr>
              <w:t>1c</w:t>
            </w:r>
          </w:p>
        </w:tc>
        <w:tc>
          <w:tcPr>
            <w:tcW w:w="1008" w:type="dxa"/>
            <w:hideMark/>
          </w:tcPr>
          <w:p w14:paraId="653BF032" w14:textId="77777777" w:rsidR="00B8134C" w:rsidRPr="00DE1FFA" w:rsidRDefault="00B8134C" w:rsidP="00DE1FFA">
            <w:pPr>
              <w:pStyle w:val="TAMainText"/>
              <w:rPr>
                <w:sz w:val="18"/>
                <w:szCs w:val="18"/>
                <w:lang w:val="en-GB"/>
              </w:rPr>
            </w:pPr>
            <w:r w:rsidRPr="00DE1FFA">
              <w:rPr>
                <w:sz w:val="18"/>
                <w:szCs w:val="18"/>
                <w:lang w:val="en-GB"/>
              </w:rPr>
              <w:t>4-Me</w:t>
            </w:r>
          </w:p>
        </w:tc>
        <w:tc>
          <w:tcPr>
            <w:tcW w:w="850" w:type="dxa"/>
            <w:hideMark/>
          </w:tcPr>
          <w:p w14:paraId="477A9651" w14:textId="77777777" w:rsidR="00B8134C" w:rsidRPr="00DE1FFA" w:rsidRDefault="00B8134C" w:rsidP="00DE1FFA">
            <w:pPr>
              <w:pStyle w:val="TAMainText"/>
              <w:rPr>
                <w:sz w:val="18"/>
                <w:szCs w:val="18"/>
                <w:lang w:val="en-GB"/>
              </w:rPr>
            </w:pPr>
            <w:r w:rsidRPr="00DE1FFA">
              <w:rPr>
                <w:sz w:val="18"/>
                <w:szCs w:val="18"/>
                <w:lang w:val="en-GB"/>
              </w:rPr>
              <w:t>95</w:t>
            </w:r>
          </w:p>
        </w:tc>
        <w:tc>
          <w:tcPr>
            <w:tcW w:w="993" w:type="dxa"/>
          </w:tcPr>
          <w:p w14:paraId="44E572CC" w14:textId="77777777" w:rsidR="00B8134C" w:rsidRPr="00DE1FFA" w:rsidRDefault="00B8134C" w:rsidP="00DE1FFA">
            <w:pPr>
              <w:pStyle w:val="TAMainText"/>
              <w:rPr>
                <w:sz w:val="18"/>
                <w:szCs w:val="18"/>
                <w:lang w:val="en-GB"/>
              </w:rPr>
            </w:pPr>
            <w:r w:rsidRPr="00DE1FFA">
              <w:rPr>
                <w:sz w:val="18"/>
                <w:szCs w:val="18"/>
                <w:lang w:val="en-GB"/>
              </w:rPr>
              <w:t>64</w:t>
            </w:r>
          </w:p>
        </w:tc>
        <w:tc>
          <w:tcPr>
            <w:tcW w:w="1062" w:type="dxa"/>
          </w:tcPr>
          <w:p w14:paraId="3171DFFD" w14:textId="77777777" w:rsidR="00B8134C" w:rsidRPr="00DE1FFA" w:rsidRDefault="00B8134C" w:rsidP="00DE1FFA">
            <w:pPr>
              <w:pStyle w:val="TAMainText"/>
              <w:rPr>
                <w:sz w:val="18"/>
                <w:szCs w:val="18"/>
                <w:lang w:val="en-GB"/>
              </w:rPr>
            </w:pPr>
            <w:r w:rsidRPr="00DE1FFA">
              <w:rPr>
                <w:sz w:val="18"/>
                <w:szCs w:val="18"/>
                <w:lang w:val="en-GB"/>
              </w:rPr>
              <w:t>&gt;99</w:t>
            </w:r>
          </w:p>
        </w:tc>
      </w:tr>
      <w:tr w:rsidR="00B8134C" w:rsidRPr="00DE1FFA" w14:paraId="3EA21268" w14:textId="77777777" w:rsidTr="00EF3853">
        <w:trPr>
          <w:trHeight w:val="198"/>
          <w:jc w:val="center"/>
        </w:trPr>
        <w:tc>
          <w:tcPr>
            <w:tcW w:w="1072" w:type="dxa"/>
            <w:hideMark/>
          </w:tcPr>
          <w:p w14:paraId="4B525D04" w14:textId="77777777" w:rsidR="00B8134C" w:rsidRPr="00DE1FFA" w:rsidRDefault="00B8134C" w:rsidP="00DE1FFA">
            <w:pPr>
              <w:pStyle w:val="TAMainText"/>
              <w:rPr>
                <w:sz w:val="18"/>
                <w:szCs w:val="18"/>
                <w:lang w:val="en-GB"/>
              </w:rPr>
            </w:pPr>
            <w:r w:rsidRPr="00DE1FFA">
              <w:rPr>
                <w:sz w:val="18"/>
                <w:szCs w:val="18"/>
                <w:lang w:val="en-GB"/>
              </w:rPr>
              <w:t>1d</w:t>
            </w:r>
          </w:p>
        </w:tc>
        <w:tc>
          <w:tcPr>
            <w:tcW w:w="1008" w:type="dxa"/>
            <w:hideMark/>
          </w:tcPr>
          <w:p w14:paraId="31C73C98" w14:textId="77777777" w:rsidR="00B8134C" w:rsidRPr="00DE1FFA" w:rsidRDefault="00B8134C" w:rsidP="00DE1FFA">
            <w:pPr>
              <w:pStyle w:val="TAMainText"/>
              <w:rPr>
                <w:sz w:val="18"/>
                <w:szCs w:val="18"/>
                <w:lang w:val="en-GB"/>
              </w:rPr>
            </w:pPr>
            <w:r w:rsidRPr="00DE1FFA">
              <w:rPr>
                <w:sz w:val="18"/>
                <w:szCs w:val="18"/>
                <w:lang w:val="en-GB"/>
              </w:rPr>
              <w:t>4-MeO</w:t>
            </w:r>
          </w:p>
        </w:tc>
        <w:tc>
          <w:tcPr>
            <w:tcW w:w="850" w:type="dxa"/>
            <w:hideMark/>
          </w:tcPr>
          <w:p w14:paraId="436C5A67" w14:textId="77777777" w:rsidR="00B8134C" w:rsidRPr="00DE1FFA" w:rsidRDefault="00B8134C" w:rsidP="00DE1FFA">
            <w:pPr>
              <w:pStyle w:val="TAMainText"/>
              <w:rPr>
                <w:sz w:val="18"/>
                <w:szCs w:val="18"/>
                <w:lang w:val="en-GB"/>
              </w:rPr>
            </w:pPr>
            <w:r w:rsidRPr="00DE1FFA">
              <w:rPr>
                <w:sz w:val="18"/>
                <w:szCs w:val="18"/>
                <w:lang w:val="en-GB"/>
              </w:rPr>
              <w:t>&gt;99</w:t>
            </w:r>
          </w:p>
        </w:tc>
        <w:tc>
          <w:tcPr>
            <w:tcW w:w="993" w:type="dxa"/>
          </w:tcPr>
          <w:p w14:paraId="2ED4EA53" w14:textId="77777777" w:rsidR="00B8134C" w:rsidRPr="00DE1FFA" w:rsidRDefault="00B8134C" w:rsidP="00DE1FFA">
            <w:pPr>
              <w:pStyle w:val="TAMainText"/>
              <w:rPr>
                <w:sz w:val="18"/>
                <w:szCs w:val="18"/>
                <w:lang w:val="en-GB"/>
              </w:rPr>
            </w:pPr>
            <w:r w:rsidRPr="00DE1FFA">
              <w:rPr>
                <w:sz w:val="18"/>
                <w:szCs w:val="18"/>
                <w:lang w:val="en-GB"/>
              </w:rPr>
              <w:t>79</w:t>
            </w:r>
          </w:p>
        </w:tc>
        <w:tc>
          <w:tcPr>
            <w:tcW w:w="1062" w:type="dxa"/>
          </w:tcPr>
          <w:p w14:paraId="392E41E0" w14:textId="77777777" w:rsidR="00B8134C" w:rsidRPr="00DE1FFA" w:rsidRDefault="00B8134C" w:rsidP="00DE1FFA">
            <w:pPr>
              <w:pStyle w:val="TAMainText"/>
              <w:rPr>
                <w:sz w:val="18"/>
                <w:szCs w:val="18"/>
                <w:lang w:val="en-GB"/>
              </w:rPr>
            </w:pPr>
            <w:r w:rsidRPr="00DE1FFA">
              <w:rPr>
                <w:sz w:val="18"/>
                <w:szCs w:val="18"/>
                <w:lang w:val="en-GB"/>
              </w:rPr>
              <w:t>91</w:t>
            </w:r>
          </w:p>
        </w:tc>
      </w:tr>
      <w:tr w:rsidR="00B8134C" w:rsidRPr="00DE1FFA" w14:paraId="6BEB9A9F" w14:textId="77777777" w:rsidTr="00EF3853">
        <w:trPr>
          <w:trHeight w:val="198"/>
          <w:jc w:val="center"/>
        </w:trPr>
        <w:tc>
          <w:tcPr>
            <w:tcW w:w="1072" w:type="dxa"/>
            <w:hideMark/>
          </w:tcPr>
          <w:p w14:paraId="6AA8E610" w14:textId="77777777" w:rsidR="00B8134C" w:rsidRPr="00DE1FFA" w:rsidRDefault="00B8134C" w:rsidP="00DE1FFA">
            <w:pPr>
              <w:pStyle w:val="TAMainText"/>
              <w:rPr>
                <w:sz w:val="18"/>
                <w:szCs w:val="18"/>
                <w:lang w:val="en-GB"/>
              </w:rPr>
            </w:pPr>
            <w:r w:rsidRPr="00DE1FFA">
              <w:rPr>
                <w:sz w:val="18"/>
                <w:szCs w:val="18"/>
                <w:lang w:val="en-GB"/>
              </w:rPr>
              <w:t>1e</w:t>
            </w:r>
          </w:p>
        </w:tc>
        <w:tc>
          <w:tcPr>
            <w:tcW w:w="1008" w:type="dxa"/>
            <w:hideMark/>
          </w:tcPr>
          <w:p w14:paraId="6C8EDC2F" w14:textId="77777777" w:rsidR="00B8134C" w:rsidRPr="00DE1FFA" w:rsidRDefault="00B8134C" w:rsidP="00DE1FFA">
            <w:pPr>
              <w:pStyle w:val="TAMainText"/>
              <w:rPr>
                <w:sz w:val="18"/>
                <w:szCs w:val="18"/>
                <w:lang w:val="en-GB"/>
              </w:rPr>
            </w:pPr>
            <w:r w:rsidRPr="00DE1FFA">
              <w:rPr>
                <w:sz w:val="18"/>
                <w:szCs w:val="18"/>
                <w:lang w:val="en-GB"/>
              </w:rPr>
              <w:t>5-F</w:t>
            </w:r>
          </w:p>
        </w:tc>
        <w:tc>
          <w:tcPr>
            <w:tcW w:w="850" w:type="dxa"/>
            <w:hideMark/>
          </w:tcPr>
          <w:p w14:paraId="3FA1F840" w14:textId="77777777" w:rsidR="00B8134C" w:rsidRPr="00DE1FFA" w:rsidRDefault="00B8134C" w:rsidP="00DE1FFA">
            <w:pPr>
              <w:pStyle w:val="TAMainText"/>
              <w:rPr>
                <w:sz w:val="18"/>
                <w:szCs w:val="18"/>
                <w:lang w:val="en-GB"/>
              </w:rPr>
            </w:pPr>
            <w:r w:rsidRPr="00DE1FFA">
              <w:rPr>
                <w:sz w:val="18"/>
                <w:szCs w:val="18"/>
                <w:lang w:val="en-GB"/>
              </w:rPr>
              <w:t>&gt;99</w:t>
            </w:r>
          </w:p>
        </w:tc>
        <w:tc>
          <w:tcPr>
            <w:tcW w:w="993" w:type="dxa"/>
          </w:tcPr>
          <w:p w14:paraId="43BD8EC9" w14:textId="77777777" w:rsidR="00B8134C" w:rsidRPr="00DE1FFA" w:rsidRDefault="00B8134C" w:rsidP="00DE1FFA">
            <w:pPr>
              <w:pStyle w:val="TAMainText"/>
              <w:rPr>
                <w:sz w:val="18"/>
                <w:szCs w:val="18"/>
                <w:lang w:val="en-GB"/>
              </w:rPr>
            </w:pPr>
            <w:r w:rsidRPr="00DE1FFA">
              <w:rPr>
                <w:sz w:val="18"/>
                <w:szCs w:val="18"/>
                <w:lang w:val="en-GB"/>
              </w:rPr>
              <w:t>78</w:t>
            </w:r>
          </w:p>
        </w:tc>
        <w:tc>
          <w:tcPr>
            <w:tcW w:w="1062" w:type="dxa"/>
          </w:tcPr>
          <w:p w14:paraId="5A1B7F33" w14:textId="77777777" w:rsidR="00B8134C" w:rsidRPr="00DE1FFA" w:rsidRDefault="00B8134C" w:rsidP="00DE1FFA">
            <w:pPr>
              <w:pStyle w:val="TAMainText"/>
              <w:rPr>
                <w:sz w:val="18"/>
                <w:szCs w:val="18"/>
                <w:lang w:val="en-GB"/>
              </w:rPr>
            </w:pPr>
            <w:r w:rsidRPr="00DE1FFA">
              <w:rPr>
                <w:sz w:val="18"/>
                <w:szCs w:val="18"/>
                <w:lang w:val="en-GB"/>
              </w:rPr>
              <w:t>&gt;99</w:t>
            </w:r>
          </w:p>
        </w:tc>
      </w:tr>
      <w:tr w:rsidR="00B8134C" w:rsidRPr="00DE1FFA" w14:paraId="7E09704D" w14:textId="77777777" w:rsidTr="00EF3853">
        <w:trPr>
          <w:trHeight w:val="198"/>
          <w:jc w:val="center"/>
        </w:trPr>
        <w:tc>
          <w:tcPr>
            <w:tcW w:w="1072" w:type="dxa"/>
            <w:hideMark/>
          </w:tcPr>
          <w:p w14:paraId="4897B076" w14:textId="77777777" w:rsidR="00B8134C" w:rsidRPr="00DE1FFA" w:rsidRDefault="00B8134C" w:rsidP="00DE1FFA">
            <w:pPr>
              <w:pStyle w:val="TAMainText"/>
              <w:rPr>
                <w:sz w:val="18"/>
                <w:szCs w:val="18"/>
                <w:lang w:val="en-GB"/>
              </w:rPr>
            </w:pPr>
            <w:r w:rsidRPr="00DE1FFA">
              <w:rPr>
                <w:sz w:val="18"/>
                <w:szCs w:val="18"/>
                <w:lang w:val="en-GB"/>
              </w:rPr>
              <w:t>1f</w:t>
            </w:r>
          </w:p>
        </w:tc>
        <w:tc>
          <w:tcPr>
            <w:tcW w:w="1008" w:type="dxa"/>
            <w:hideMark/>
          </w:tcPr>
          <w:p w14:paraId="7E596B84" w14:textId="77777777" w:rsidR="00B8134C" w:rsidRPr="00DE1FFA" w:rsidRDefault="00B8134C" w:rsidP="00DE1FFA">
            <w:pPr>
              <w:pStyle w:val="TAMainText"/>
              <w:rPr>
                <w:sz w:val="18"/>
                <w:szCs w:val="18"/>
                <w:lang w:val="en-GB"/>
              </w:rPr>
            </w:pPr>
            <w:r w:rsidRPr="00DE1FFA">
              <w:rPr>
                <w:sz w:val="18"/>
                <w:szCs w:val="18"/>
                <w:lang w:val="en-GB"/>
              </w:rPr>
              <w:t>5-Me</w:t>
            </w:r>
          </w:p>
        </w:tc>
        <w:tc>
          <w:tcPr>
            <w:tcW w:w="850" w:type="dxa"/>
            <w:hideMark/>
          </w:tcPr>
          <w:p w14:paraId="477EA030" w14:textId="77777777" w:rsidR="00B8134C" w:rsidRPr="00DE1FFA" w:rsidRDefault="00B8134C" w:rsidP="00DE1FFA">
            <w:pPr>
              <w:pStyle w:val="TAMainText"/>
              <w:rPr>
                <w:sz w:val="18"/>
                <w:szCs w:val="18"/>
                <w:lang w:val="en-GB"/>
              </w:rPr>
            </w:pPr>
            <w:r w:rsidRPr="00DE1FFA">
              <w:rPr>
                <w:sz w:val="18"/>
                <w:szCs w:val="18"/>
                <w:lang w:val="en-GB"/>
              </w:rPr>
              <w:t>81</w:t>
            </w:r>
          </w:p>
        </w:tc>
        <w:tc>
          <w:tcPr>
            <w:tcW w:w="993" w:type="dxa"/>
          </w:tcPr>
          <w:p w14:paraId="5FD42761" w14:textId="77777777" w:rsidR="00B8134C" w:rsidRPr="00DE1FFA" w:rsidRDefault="00B8134C" w:rsidP="00DE1FFA">
            <w:pPr>
              <w:pStyle w:val="TAMainText"/>
              <w:rPr>
                <w:sz w:val="18"/>
                <w:szCs w:val="18"/>
                <w:lang w:val="en-GB"/>
              </w:rPr>
            </w:pPr>
            <w:r w:rsidRPr="00DE1FFA">
              <w:rPr>
                <w:sz w:val="18"/>
                <w:szCs w:val="18"/>
                <w:lang w:val="en-GB"/>
              </w:rPr>
              <w:t>63</w:t>
            </w:r>
          </w:p>
        </w:tc>
        <w:tc>
          <w:tcPr>
            <w:tcW w:w="1062" w:type="dxa"/>
          </w:tcPr>
          <w:p w14:paraId="68F79B30" w14:textId="77777777" w:rsidR="00B8134C" w:rsidRPr="00DE1FFA" w:rsidRDefault="00B8134C" w:rsidP="00DE1FFA">
            <w:pPr>
              <w:pStyle w:val="TAMainText"/>
              <w:rPr>
                <w:sz w:val="18"/>
                <w:szCs w:val="18"/>
                <w:lang w:val="en-GB"/>
              </w:rPr>
            </w:pPr>
            <w:r w:rsidRPr="00DE1FFA">
              <w:rPr>
                <w:sz w:val="18"/>
                <w:szCs w:val="18"/>
                <w:lang w:val="en-GB"/>
              </w:rPr>
              <w:t>&gt;99</w:t>
            </w:r>
          </w:p>
        </w:tc>
      </w:tr>
      <w:tr w:rsidR="00B8134C" w:rsidRPr="00DE1FFA" w14:paraId="68CE3696" w14:textId="77777777" w:rsidTr="00EF3853">
        <w:trPr>
          <w:trHeight w:val="198"/>
          <w:jc w:val="center"/>
        </w:trPr>
        <w:tc>
          <w:tcPr>
            <w:tcW w:w="1072" w:type="dxa"/>
            <w:hideMark/>
          </w:tcPr>
          <w:p w14:paraId="4B264171" w14:textId="77777777" w:rsidR="00B8134C" w:rsidRPr="00DE1FFA" w:rsidRDefault="00B8134C" w:rsidP="00DE1FFA">
            <w:pPr>
              <w:pStyle w:val="TAMainText"/>
              <w:rPr>
                <w:sz w:val="18"/>
                <w:szCs w:val="18"/>
                <w:lang w:val="en-GB"/>
              </w:rPr>
            </w:pPr>
            <w:r w:rsidRPr="00DE1FFA">
              <w:rPr>
                <w:sz w:val="18"/>
                <w:szCs w:val="18"/>
                <w:lang w:val="en-GB"/>
              </w:rPr>
              <w:t>1g</w:t>
            </w:r>
          </w:p>
        </w:tc>
        <w:tc>
          <w:tcPr>
            <w:tcW w:w="1008" w:type="dxa"/>
            <w:hideMark/>
          </w:tcPr>
          <w:p w14:paraId="15A9757A" w14:textId="77777777" w:rsidR="00B8134C" w:rsidRPr="00DE1FFA" w:rsidRDefault="00B8134C" w:rsidP="00DE1FFA">
            <w:pPr>
              <w:pStyle w:val="TAMainText"/>
              <w:rPr>
                <w:sz w:val="18"/>
                <w:szCs w:val="18"/>
                <w:lang w:val="en-GB"/>
              </w:rPr>
            </w:pPr>
            <w:r w:rsidRPr="00DE1FFA">
              <w:rPr>
                <w:sz w:val="18"/>
                <w:szCs w:val="18"/>
                <w:lang w:val="en-GB"/>
              </w:rPr>
              <w:t>6-F</w:t>
            </w:r>
          </w:p>
        </w:tc>
        <w:tc>
          <w:tcPr>
            <w:tcW w:w="850" w:type="dxa"/>
            <w:hideMark/>
          </w:tcPr>
          <w:p w14:paraId="210C929A" w14:textId="77777777" w:rsidR="00B8134C" w:rsidRPr="00DE1FFA" w:rsidRDefault="00B8134C" w:rsidP="00DE1FFA">
            <w:pPr>
              <w:pStyle w:val="TAMainText"/>
              <w:rPr>
                <w:sz w:val="18"/>
                <w:szCs w:val="18"/>
                <w:lang w:val="en-GB"/>
              </w:rPr>
            </w:pPr>
            <w:r w:rsidRPr="00DE1FFA">
              <w:rPr>
                <w:sz w:val="18"/>
                <w:szCs w:val="18"/>
                <w:lang w:val="en-GB"/>
              </w:rPr>
              <w:t>&gt;99</w:t>
            </w:r>
          </w:p>
        </w:tc>
        <w:tc>
          <w:tcPr>
            <w:tcW w:w="993" w:type="dxa"/>
          </w:tcPr>
          <w:p w14:paraId="7A60EA25" w14:textId="77777777" w:rsidR="00B8134C" w:rsidRPr="00DE1FFA" w:rsidRDefault="00B8134C" w:rsidP="00DE1FFA">
            <w:pPr>
              <w:pStyle w:val="TAMainText"/>
              <w:rPr>
                <w:sz w:val="18"/>
                <w:szCs w:val="18"/>
                <w:lang w:val="en-GB"/>
              </w:rPr>
            </w:pPr>
            <w:r w:rsidRPr="00DE1FFA">
              <w:rPr>
                <w:sz w:val="18"/>
                <w:szCs w:val="18"/>
                <w:lang w:val="en-GB"/>
              </w:rPr>
              <w:t>76</w:t>
            </w:r>
          </w:p>
        </w:tc>
        <w:tc>
          <w:tcPr>
            <w:tcW w:w="1062" w:type="dxa"/>
          </w:tcPr>
          <w:p w14:paraId="7303833A" w14:textId="77777777" w:rsidR="00B8134C" w:rsidRPr="00DE1FFA" w:rsidRDefault="00B8134C" w:rsidP="00DE1FFA">
            <w:pPr>
              <w:pStyle w:val="TAMainText"/>
              <w:rPr>
                <w:sz w:val="18"/>
                <w:szCs w:val="18"/>
                <w:lang w:val="en-GB"/>
              </w:rPr>
            </w:pPr>
            <w:r w:rsidRPr="00DE1FFA">
              <w:rPr>
                <w:sz w:val="18"/>
                <w:szCs w:val="18"/>
                <w:lang w:val="en-GB"/>
              </w:rPr>
              <w:t>&gt;99</w:t>
            </w:r>
          </w:p>
        </w:tc>
      </w:tr>
      <w:tr w:rsidR="00B8134C" w:rsidRPr="00DE1FFA" w14:paraId="2854158A" w14:textId="77777777" w:rsidTr="00EF3853">
        <w:trPr>
          <w:trHeight w:val="125"/>
          <w:jc w:val="center"/>
        </w:trPr>
        <w:tc>
          <w:tcPr>
            <w:tcW w:w="1072" w:type="dxa"/>
            <w:hideMark/>
          </w:tcPr>
          <w:p w14:paraId="4A1115B2" w14:textId="77777777" w:rsidR="00B8134C" w:rsidRPr="00DE1FFA" w:rsidRDefault="00B8134C" w:rsidP="00DE1FFA">
            <w:pPr>
              <w:pStyle w:val="TAMainText"/>
              <w:rPr>
                <w:sz w:val="18"/>
                <w:szCs w:val="18"/>
                <w:lang w:val="en-GB"/>
              </w:rPr>
            </w:pPr>
            <w:r w:rsidRPr="00DE1FFA">
              <w:rPr>
                <w:sz w:val="18"/>
                <w:szCs w:val="18"/>
                <w:lang w:val="en-GB"/>
              </w:rPr>
              <w:t>1h</w:t>
            </w:r>
          </w:p>
        </w:tc>
        <w:tc>
          <w:tcPr>
            <w:tcW w:w="1008" w:type="dxa"/>
            <w:hideMark/>
          </w:tcPr>
          <w:p w14:paraId="0C7A3B83" w14:textId="77777777" w:rsidR="00B8134C" w:rsidRPr="00DE1FFA" w:rsidRDefault="00B8134C" w:rsidP="00DE1FFA">
            <w:pPr>
              <w:pStyle w:val="TAMainText"/>
              <w:rPr>
                <w:sz w:val="18"/>
                <w:szCs w:val="18"/>
                <w:lang w:val="en-GB"/>
              </w:rPr>
            </w:pPr>
            <w:r w:rsidRPr="00DE1FFA">
              <w:rPr>
                <w:sz w:val="18"/>
                <w:szCs w:val="18"/>
                <w:lang w:val="en-GB"/>
              </w:rPr>
              <w:t>6-Cl</w:t>
            </w:r>
          </w:p>
        </w:tc>
        <w:tc>
          <w:tcPr>
            <w:tcW w:w="850" w:type="dxa"/>
            <w:hideMark/>
          </w:tcPr>
          <w:p w14:paraId="4849CF01" w14:textId="77777777" w:rsidR="00B8134C" w:rsidRPr="00DE1FFA" w:rsidRDefault="00B8134C" w:rsidP="00DE1FFA">
            <w:pPr>
              <w:pStyle w:val="TAMainText"/>
              <w:rPr>
                <w:sz w:val="18"/>
                <w:szCs w:val="18"/>
                <w:lang w:val="en-GB"/>
              </w:rPr>
            </w:pPr>
            <w:r w:rsidRPr="00DE1FFA">
              <w:rPr>
                <w:sz w:val="18"/>
                <w:szCs w:val="18"/>
                <w:lang w:val="en-GB"/>
              </w:rPr>
              <w:t>&gt;99</w:t>
            </w:r>
          </w:p>
        </w:tc>
        <w:tc>
          <w:tcPr>
            <w:tcW w:w="993" w:type="dxa"/>
          </w:tcPr>
          <w:p w14:paraId="52973EF7" w14:textId="77777777" w:rsidR="00B8134C" w:rsidRPr="00DE1FFA" w:rsidRDefault="00B8134C" w:rsidP="00DE1FFA">
            <w:pPr>
              <w:pStyle w:val="TAMainText"/>
              <w:rPr>
                <w:sz w:val="18"/>
                <w:szCs w:val="18"/>
                <w:lang w:val="en-GB"/>
              </w:rPr>
            </w:pPr>
            <w:r w:rsidRPr="00DE1FFA">
              <w:rPr>
                <w:sz w:val="18"/>
                <w:szCs w:val="18"/>
                <w:lang w:val="en-GB"/>
              </w:rPr>
              <w:t>68</w:t>
            </w:r>
          </w:p>
        </w:tc>
        <w:tc>
          <w:tcPr>
            <w:tcW w:w="1062" w:type="dxa"/>
          </w:tcPr>
          <w:p w14:paraId="0F576F43" w14:textId="77777777" w:rsidR="00B8134C" w:rsidRPr="00DE1FFA" w:rsidRDefault="00B8134C" w:rsidP="00DE1FFA">
            <w:pPr>
              <w:pStyle w:val="TAMainText"/>
              <w:rPr>
                <w:sz w:val="18"/>
                <w:szCs w:val="18"/>
                <w:lang w:val="en-GB"/>
              </w:rPr>
            </w:pPr>
            <w:r w:rsidRPr="00DE1FFA">
              <w:rPr>
                <w:sz w:val="18"/>
                <w:szCs w:val="18"/>
                <w:lang w:val="en-GB"/>
              </w:rPr>
              <w:t>&gt;99</w:t>
            </w:r>
          </w:p>
        </w:tc>
      </w:tr>
      <w:tr w:rsidR="00B8134C" w:rsidRPr="00DE1FFA" w14:paraId="7C62C662" w14:textId="77777777" w:rsidTr="00EF3853">
        <w:trPr>
          <w:trHeight w:val="264"/>
          <w:jc w:val="center"/>
        </w:trPr>
        <w:tc>
          <w:tcPr>
            <w:tcW w:w="1072" w:type="dxa"/>
            <w:hideMark/>
          </w:tcPr>
          <w:p w14:paraId="3CCB0B73" w14:textId="77777777" w:rsidR="00B8134C" w:rsidRPr="00DE1FFA" w:rsidRDefault="00B8134C" w:rsidP="00DE1FFA">
            <w:pPr>
              <w:pStyle w:val="TAMainText"/>
              <w:rPr>
                <w:sz w:val="18"/>
                <w:szCs w:val="18"/>
                <w:lang w:val="en-GB"/>
              </w:rPr>
            </w:pPr>
            <w:r w:rsidRPr="00DE1FFA">
              <w:rPr>
                <w:sz w:val="18"/>
                <w:szCs w:val="18"/>
                <w:lang w:val="en-GB"/>
              </w:rPr>
              <w:t>1i</w:t>
            </w:r>
          </w:p>
        </w:tc>
        <w:tc>
          <w:tcPr>
            <w:tcW w:w="1008" w:type="dxa"/>
            <w:hideMark/>
          </w:tcPr>
          <w:p w14:paraId="54831D15" w14:textId="77777777" w:rsidR="00B8134C" w:rsidRPr="00DE1FFA" w:rsidRDefault="00B8134C" w:rsidP="00DE1FFA">
            <w:pPr>
              <w:pStyle w:val="TAMainText"/>
              <w:rPr>
                <w:sz w:val="18"/>
                <w:szCs w:val="18"/>
                <w:lang w:val="en-GB"/>
              </w:rPr>
            </w:pPr>
            <w:r w:rsidRPr="00DE1FFA">
              <w:rPr>
                <w:sz w:val="18"/>
                <w:szCs w:val="18"/>
                <w:lang w:val="en-GB"/>
              </w:rPr>
              <w:t>6-Me</w:t>
            </w:r>
          </w:p>
        </w:tc>
        <w:tc>
          <w:tcPr>
            <w:tcW w:w="850" w:type="dxa"/>
            <w:hideMark/>
          </w:tcPr>
          <w:p w14:paraId="44FF9475" w14:textId="77777777" w:rsidR="00B8134C" w:rsidRPr="00DE1FFA" w:rsidRDefault="00B8134C" w:rsidP="00DE1FFA">
            <w:pPr>
              <w:pStyle w:val="TAMainText"/>
              <w:rPr>
                <w:sz w:val="18"/>
                <w:szCs w:val="18"/>
                <w:lang w:val="en-GB"/>
              </w:rPr>
            </w:pPr>
            <w:r w:rsidRPr="00DE1FFA">
              <w:rPr>
                <w:sz w:val="18"/>
                <w:szCs w:val="18"/>
                <w:lang w:val="en-GB"/>
              </w:rPr>
              <w:t>&gt;99</w:t>
            </w:r>
          </w:p>
        </w:tc>
        <w:tc>
          <w:tcPr>
            <w:tcW w:w="993" w:type="dxa"/>
          </w:tcPr>
          <w:p w14:paraId="1BEF2093" w14:textId="77777777" w:rsidR="00B8134C" w:rsidRPr="00DE1FFA" w:rsidRDefault="00B8134C" w:rsidP="00DE1FFA">
            <w:pPr>
              <w:pStyle w:val="TAMainText"/>
              <w:rPr>
                <w:sz w:val="18"/>
                <w:szCs w:val="18"/>
                <w:lang w:val="en-GB"/>
              </w:rPr>
            </w:pPr>
            <w:r w:rsidRPr="00DE1FFA">
              <w:rPr>
                <w:sz w:val="18"/>
                <w:szCs w:val="18"/>
                <w:lang w:val="en-GB"/>
              </w:rPr>
              <w:t>74</w:t>
            </w:r>
          </w:p>
        </w:tc>
        <w:tc>
          <w:tcPr>
            <w:tcW w:w="1062" w:type="dxa"/>
          </w:tcPr>
          <w:p w14:paraId="3FC17999" w14:textId="77777777" w:rsidR="00B8134C" w:rsidRPr="00DE1FFA" w:rsidRDefault="00B8134C" w:rsidP="00DE1FFA">
            <w:pPr>
              <w:pStyle w:val="TAMainText"/>
              <w:rPr>
                <w:sz w:val="18"/>
                <w:szCs w:val="18"/>
                <w:lang w:val="en-GB"/>
              </w:rPr>
            </w:pPr>
            <w:r w:rsidRPr="00DE1FFA">
              <w:rPr>
                <w:sz w:val="18"/>
                <w:szCs w:val="18"/>
                <w:lang w:val="en-GB"/>
              </w:rPr>
              <w:t>97</w:t>
            </w:r>
          </w:p>
        </w:tc>
      </w:tr>
      <w:tr w:rsidR="00B8134C" w:rsidRPr="00DE1FFA" w14:paraId="7A65EAA5" w14:textId="77777777" w:rsidTr="00EF3853">
        <w:trPr>
          <w:trHeight w:val="208"/>
          <w:jc w:val="center"/>
        </w:trPr>
        <w:tc>
          <w:tcPr>
            <w:tcW w:w="1072" w:type="dxa"/>
            <w:hideMark/>
          </w:tcPr>
          <w:p w14:paraId="74619BB4" w14:textId="77777777" w:rsidR="00B8134C" w:rsidRPr="00DE1FFA" w:rsidRDefault="00B8134C" w:rsidP="00DE1FFA">
            <w:pPr>
              <w:pStyle w:val="TAMainText"/>
              <w:rPr>
                <w:sz w:val="18"/>
                <w:szCs w:val="18"/>
                <w:lang w:val="en-GB"/>
              </w:rPr>
            </w:pPr>
            <w:r w:rsidRPr="00DE1FFA">
              <w:rPr>
                <w:sz w:val="18"/>
                <w:szCs w:val="18"/>
                <w:lang w:val="en-GB"/>
              </w:rPr>
              <w:t>1j</w:t>
            </w:r>
          </w:p>
        </w:tc>
        <w:tc>
          <w:tcPr>
            <w:tcW w:w="1008" w:type="dxa"/>
            <w:hideMark/>
          </w:tcPr>
          <w:p w14:paraId="5F9F3D34" w14:textId="77777777" w:rsidR="00B8134C" w:rsidRPr="00DE1FFA" w:rsidRDefault="00B8134C" w:rsidP="00DE1FFA">
            <w:pPr>
              <w:pStyle w:val="TAMainText"/>
              <w:rPr>
                <w:sz w:val="18"/>
                <w:szCs w:val="18"/>
                <w:lang w:val="en-GB"/>
              </w:rPr>
            </w:pPr>
            <w:r w:rsidRPr="00DE1FFA">
              <w:rPr>
                <w:sz w:val="18"/>
                <w:szCs w:val="18"/>
                <w:lang w:val="en-GB"/>
              </w:rPr>
              <w:t>6-MeO</w:t>
            </w:r>
          </w:p>
        </w:tc>
        <w:tc>
          <w:tcPr>
            <w:tcW w:w="850" w:type="dxa"/>
            <w:hideMark/>
          </w:tcPr>
          <w:p w14:paraId="7AFBD49F" w14:textId="77777777" w:rsidR="00B8134C" w:rsidRPr="00DE1FFA" w:rsidRDefault="00B8134C" w:rsidP="00DE1FFA">
            <w:pPr>
              <w:pStyle w:val="TAMainText"/>
              <w:rPr>
                <w:sz w:val="18"/>
                <w:szCs w:val="18"/>
                <w:lang w:val="en-GB"/>
              </w:rPr>
            </w:pPr>
            <w:r w:rsidRPr="00DE1FFA">
              <w:rPr>
                <w:sz w:val="18"/>
                <w:szCs w:val="18"/>
                <w:lang w:val="en-GB"/>
              </w:rPr>
              <w:t>&gt;99</w:t>
            </w:r>
          </w:p>
        </w:tc>
        <w:tc>
          <w:tcPr>
            <w:tcW w:w="993" w:type="dxa"/>
          </w:tcPr>
          <w:p w14:paraId="2A18C4B6" w14:textId="77777777" w:rsidR="00B8134C" w:rsidRPr="00DE1FFA" w:rsidRDefault="00B8134C" w:rsidP="00DE1FFA">
            <w:pPr>
              <w:pStyle w:val="TAMainText"/>
              <w:rPr>
                <w:sz w:val="18"/>
                <w:szCs w:val="18"/>
                <w:lang w:val="en-GB"/>
              </w:rPr>
            </w:pPr>
            <w:r w:rsidRPr="00DE1FFA">
              <w:rPr>
                <w:sz w:val="18"/>
                <w:szCs w:val="18"/>
                <w:lang w:val="en-GB"/>
              </w:rPr>
              <w:t>71</w:t>
            </w:r>
          </w:p>
        </w:tc>
        <w:tc>
          <w:tcPr>
            <w:tcW w:w="1062" w:type="dxa"/>
          </w:tcPr>
          <w:p w14:paraId="133F31CB" w14:textId="77777777" w:rsidR="00B8134C" w:rsidRPr="00DE1FFA" w:rsidRDefault="00B8134C" w:rsidP="00DE1FFA">
            <w:pPr>
              <w:pStyle w:val="TAMainText"/>
              <w:rPr>
                <w:sz w:val="18"/>
                <w:szCs w:val="18"/>
                <w:lang w:val="en-GB"/>
              </w:rPr>
            </w:pPr>
            <w:r w:rsidRPr="00DE1FFA">
              <w:rPr>
                <w:sz w:val="18"/>
                <w:szCs w:val="18"/>
                <w:lang w:val="en-GB"/>
              </w:rPr>
              <w:t>94</w:t>
            </w:r>
          </w:p>
        </w:tc>
      </w:tr>
      <w:tr w:rsidR="00B8134C" w:rsidRPr="00DE1FFA" w14:paraId="03425DE3" w14:textId="77777777" w:rsidTr="00EF3853">
        <w:trPr>
          <w:trHeight w:val="259"/>
          <w:jc w:val="center"/>
        </w:trPr>
        <w:tc>
          <w:tcPr>
            <w:tcW w:w="1072" w:type="dxa"/>
            <w:hideMark/>
          </w:tcPr>
          <w:p w14:paraId="32E7BB19" w14:textId="77777777" w:rsidR="00B8134C" w:rsidRPr="00DE1FFA" w:rsidRDefault="00B8134C" w:rsidP="00DE1FFA">
            <w:pPr>
              <w:pStyle w:val="TAMainText"/>
              <w:rPr>
                <w:sz w:val="18"/>
                <w:szCs w:val="18"/>
                <w:lang w:val="en-GB"/>
              </w:rPr>
            </w:pPr>
            <w:r w:rsidRPr="00DE1FFA">
              <w:rPr>
                <w:sz w:val="18"/>
                <w:szCs w:val="18"/>
                <w:lang w:val="en-GB"/>
              </w:rPr>
              <w:t>1k</w:t>
            </w:r>
          </w:p>
        </w:tc>
        <w:tc>
          <w:tcPr>
            <w:tcW w:w="1008" w:type="dxa"/>
            <w:hideMark/>
          </w:tcPr>
          <w:p w14:paraId="7F016AFF" w14:textId="77777777" w:rsidR="00B8134C" w:rsidRPr="00DE1FFA" w:rsidRDefault="00B8134C" w:rsidP="00DE1FFA">
            <w:pPr>
              <w:pStyle w:val="TAMainText"/>
              <w:rPr>
                <w:sz w:val="18"/>
                <w:szCs w:val="18"/>
                <w:lang w:val="en-GB"/>
              </w:rPr>
            </w:pPr>
            <w:r w:rsidRPr="00DE1FFA">
              <w:rPr>
                <w:sz w:val="18"/>
                <w:szCs w:val="18"/>
                <w:lang w:val="en-GB"/>
              </w:rPr>
              <w:t>7-Cl</w:t>
            </w:r>
          </w:p>
        </w:tc>
        <w:tc>
          <w:tcPr>
            <w:tcW w:w="850" w:type="dxa"/>
            <w:hideMark/>
          </w:tcPr>
          <w:p w14:paraId="7472AC53" w14:textId="77777777" w:rsidR="00B8134C" w:rsidRPr="00DE1FFA" w:rsidRDefault="00B8134C" w:rsidP="00DE1FFA">
            <w:pPr>
              <w:pStyle w:val="TAMainText"/>
              <w:rPr>
                <w:sz w:val="18"/>
                <w:szCs w:val="18"/>
                <w:lang w:val="en-GB"/>
              </w:rPr>
            </w:pPr>
            <w:r w:rsidRPr="00DE1FFA">
              <w:rPr>
                <w:sz w:val="18"/>
                <w:szCs w:val="18"/>
                <w:lang w:val="en-GB"/>
              </w:rPr>
              <w:t>84</w:t>
            </w:r>
          </w:p>
        </w:tc>
        <w:tc>
          <w:tcPr>
            <w:tcW w:w="993" w:type="dxa"/>
          </w:tcPr>
          <w:p w14:paraId="6E49D75F" w14:textId="77777777" w:rsidR="00B8134C" w:rsidRPr="00DE1FFA" w:rsidRDefault="00B8134C" w:rsidP="00DE1FFA">
            <w:pPr>
              <w:pStyle w:val="TAMainText"/>
              <w:rPr>
                <w:sz w:val="18"/>
                <w:szCs w:val="18"/>
                <w:lang w:val="en-GB"/>
              </w:rPr>
            </w:pPr>
            <w:r w:rsidRPr="00DE1FFA">
              <w:rPr>
                <w:sz w:val="18"/>
                <w:szCs w:val="18"/>
                <w:lang w:val="en-GB"/>
              </w:rPr>
              <w:t>66</w:t>
            </w:r>
          </w:p>
        </w:tc>
        <w:tc>
          <w:tcPr>
            <w:tcW w:w="1062" w:type="dxa"/>
          </w:tcPr>
          <w:p w14:paraId="21D85505" w14:textId="77777777" w:rsidR="00B8134C" w:rsidRPr="00DE1FFA" w:rsidRDefault="00B8134C" w:rsidP="00DE1FFA">
            <w:pPr>
              <w:pStyle w:val="TAMainText"/>
              <w:rPr>
                <w:sz w:val="18"/>
                <w:szCs w:val="18"/>
                <w:lang w:val="en-GB"/>
              </w:rPr>
            </w:pPr>
            <w:r w:rsidRPr="00DE1FFA">
              <w:rPr>
                <w:sz w:val="18"/>
                <w:szCs w:val="18"/>
                <w:lang w:val="en-GB"/>
              </w:rPr>
              <w:t>&gt;99</w:t>
            </w:r>
          </w:p>
        </w:tc>
      </w:tr>
      <w:tr w:rsidR="00B8134C" w:rsidRPr="00DE1FFA" w14:paraId="6FA57596" w14:textId="77777777" w:rsidTr="00EF3853">
        <w:trPr>
          <w:jc w:val="center"/>
        </w:trPr>
        <w:tc>
          <w:tcPr>
            <w:tcW w:w="1072" w:type="dxa"/>
            <w:tcBorders>
              <w:bottom w:val="single" w:sz="4" w:space="0" w:color="auto"/>
            </w:tcBorders>
            <w:hideMark/>
          </w:tcPr>
          <w:p w14:paraId="2418825E" w14:textId="77777777" w:rsidR="00B8134C" w:rsidRPr="00DE1FFA" w:rsidRDefault="00B8134C" w:rsidP="00DE1FFA">
            <w:pPr>
              <w:pStyle w:val="TAMainText"/>
              <w:rPr>
                <w:sz w:val="18"/>
                <w:szCs w:val="18"/>
                <w:lang w:val="en-GB"/>
              </w:rPr>
            </w:pPr>
            <w:r w:rsidRPr="00DE1FFA">
              <w:rPr>
                <w:sz w:val="18"/>
                <w:szCs w:val="18"/>
                <w:lang w:val="en-GB"/>
              </w:rPr>
              <w:t>1l</w:t>
            </w:r>
          </w:p>
        </w:tc>
        <w:tc>
          <w:tcPr>
            <w:tcW w:w="1008" w:type="dxa"/>
            <w:tcBorders>
              <w:bottom w:val="single" w:sz="4" w:space="0" w:color="auto"/>
            </w:tcBorders>
            <w:hideMark/>
          </w:tcPr>
          <w:p w14:paraId="5B4E0CC4" w14:textId="77777777" w:rsidR="00B8134C" w:rsidRPr="00DE1FFA" w:rsidRDefault="00B8134C" w:rsidP="00DE1FFA">
            <w:pPr>
              <w:pStyle w:val="TAMainText"/>
              <w:rPr>
                <w:sz w:val="18"/>
                <w:szCs w:val="18"/>
                <w:lang w:val="en-GB"/>
              </w:rPr>
            </w:pPr>
            <w:r w:rsidRPr="00DE1FFA">
              <w:rPr>
                <w:sz w:val="18"/>
                <w:szCs w:val="18"/>
                <w:lang w:val="en-GB"/>
              </w:rPr>
              <w:t>7-MeO</w:t>
            </w:r>
          </w:p>
        </w:tc>
        <w:tc>
          <w:tcPr>
            <w:tcW w:w="850" w:type="dxa"/>
            <w:tcBorders>
              <w:bottom w:val="single" w:sz="4" w:space="0" w:color="auto"/>
            </w:tcBorders>
            <w:hideMark/>
          </w:tcPr>
          <w:p w14:paraId="5C4CAA05" w14:textId="77777777" w:rsidR="00B8134C" w:rsidRPr="00DE1FFA" w:rsidRDefault="00B8134C" w:rsidP="00DE1FFA">
            <w:pPr>
              <w:pStyle w:val="TAMainText"/>
              <w:rPr>
                <w:sz w:val="18"/>
                <w:szCs w:val="18"/>
                <w:lang w:val="en-GB"/>
              </w:rPr>
            </w:pPr>
            <w:r w:rsidRPr="00DE1FFA">
              <w:rPr>
                <w:sz w:val="18"/>
                <w:szCs w:val="18"/>
                <w:lang w:val="en-GB"/>
              </w:rPr>
              <w:t>&gt;99</w:t>
            </w:r>
          </w:p>
        </w:tc>
        <w:tc>
          <w:tcPr>
            <w:tcW w:w="993" w:type="dxa"/>
            <w:tcBorders>
              <w:bottom w:val="single" w:sz="4" w:space="0" w:color="auto"/>
            </w:tcBorders>
          </w:tcPr>
          <w:p w14:paraId="04237476" w14:textId="77777777" w:rsidR="00B8134C" w:rsidRPr="00DE1FFA" w:rsidRDefault="00B8134C" w:rsidP="00DE1FFA">
            <w:pPr>
              <w:pStyle w:val="TAMainText"/>
              <w:rPr>
                <w:sz w:val="18"/>
                <w:szCs w:val="18"/>
                <w:lang w:val="en-GB"/>
              </w:rPr>
            </w:pPr>
            <w:r w:rsidRPr="00DE1FFA">
              <w:rPr>
                <w:sz w:val="18"/>
                <w:szCs w:val="18"/>
                <w:lang w:val="en-GB"/>
              </w:rPr>
              <w:t>76</w:t>
            </w:r>
          </w:p>
        </w:tc>
        <w:tc>
          <w:tcPr>
            <w:tcW w:w="1062" w:type="dxa"/>
            <w:tcBorders>
              <w:bottom w:val="single" w:sz="4" w:space="0" w:color="auto"/>
            </w:tcBorders>
          </w:tcPr>
          <w:p w14:paraId="5F3782E5" w14:textId="77777777" w:rsidR="00B8134C" w:rsidRPr="00DE1FFA" w:rsidRDefault="00B8134C" w:rsidP="00DE1FFA">
            <w:pPr>
              <w:pStyle w:val="TAMainText"/>
              <w:rPr>
                <w:sz w:val="18"/>
                <w:szCs w:val="18"/>
                <w:lang w:val="en-GB"/>
              </w:rPr>
            </w:pPr>
            <w:r w:rsidRPr="00DE1FFA">
              <w:rPr>
                <w:sz w:val="18"/>
                <w:szCs w:val="18"/>
                <w:lang w:val="en-GB"/>
              </w:rPr>
              <w:t>97</w:t>
            </w:r>
          </w:p>
        </w:tc>
      </w:tr>
    </w:tbl>
    <w:p w14:paraId="399CF8FF" w14:textId="77777777" w:rsidR="00103E88" w:rsidRPr="00DE1FFA" w:rsidRDefault="00103E88" w:rsidP="00DE1FFA">
      <w:pPr>
        <w:pStyle w:val="TAMainText"/>
        <w:rPr>
          <w:lang w:val="en-GB"/>
        </w:rPr>
      </w:pPr>
      <w:proofErr w:type="spellStart"/>
      <w:r w:rsidRPr="00DE1FFA">
        <w:rPr>
          <w:i/>
          <w:vertAlign w:val="superscript"/>
          <w:lang w:val="en-GB"/>
        </w:rPr>
        <w:t>a</w:t>
      </w:r>
      <w:proofErr w:type="spellEnd"/>
      <w:r w:rsidRPr="00DE1FFA">
        <w:rPr>
          <w:lang w:val="en-GB"/>
        </w:rPr>
        <w:t xml:space="preserve"> Expt. cond.: 20 mM </w:t>
      </w:r>
      <w:r w:rsidRPr="00DE1FFA">
        <w:rPr>
          <w:b/>
          <w:lang w:val="en-GB"/>
        </w:rPr>
        <w:t>1a–l</w:t>
      </w:r>
      <w:r w:rsidRPr="00DE1FFA">
        <w:rPr>
          <w:lang w:val="en-GB"/>
        </w:rPr>
        <w:t xml:space="preserve">, 60 mM </w:t>
      </w:r>
      <w:r w:rsidRPr="00DE1FFA">
        <w:rPr>
          <w:smallCaps/>
        </w:rPr>
        <w:t>l</w:t>
      </w:r>
      <w:r w:rsidRPr="00DE1FFA">
        <w:rPr>
          <w:lang w:val="en-GB"/>
        </w:rPr>
        <w:t xml:space="preserve">-Ser, 100 </w:t>
      </w:r>
      <w:r w:rsidRPr="00DE1FFA">
        <w:t>μ</w:t>
      </w:r>
      <w:r w:rsidRPr="00DE1FFA">
        <w:rPr>
          <w:lang w:val="en-GB"/>
        </w:rPr>
        <w:t>L mL</w:t>
      </w:r>
      <w:r w:rsidRPr="00DE1FFA">
        <w:rPr>
          <w:vertAlign w:val="superscript"/>
          <w:lang w:val="en-GB"/>
        </w:rPr>
        <w:t>–1</w:t>
      </w:r>
      <w:r w:rsidRPr="00DE1FFA">
        <w:rPr>
          <w:lang w:val="en-GB"/>
        </w:rPr>
        <w:t xml:space="preserve"> </w:t>
      </w:r>
      <w:proofErr w:type="spellStart"/>
      <w:r w:rsidRPr="00DE1FFA">
        <w:rPr>
          <w:lang w:val="en-GB"/>
        </w:rPr>
        <w:t>TrpS</w:t>
      </w:r>
      <w:proofErr w:type="spellEnd"/>
      <w:r w:rsidRPr="00DE1FFA">
        <w:rPr>
          <w:lang w:val="en-GB"/>
        </w:rPr>
        <w:t xml:space="preserve"> lysate, 180 </w:t>
      </w:r>
      <w:proofErr w:type="spellStart"/>
      <w:r w:rsidRPr="00DE1FFA">
        <w:rPr>
          <w:lang w:val="en-GB"/>
        </w:rPr>
        <w:t>mM</w:t>
      </w:r>
      <w:proofErr w:type="spellEnd"/>
      <w:r w:rsidRPr="00DE1FFA">
        <w:rPr>
          <w:lang w:val="en-GB"/>
        </w:rPr>
        <w:t xml:space="preserve"> </w:t>
      </w:r>
      <w:r w:rsidRPr="00DE1FFA">
        <w:rPr>
          <w:smallCaps/>
        </w:rPr>
        <w:t>d</w:t>
      </w:r>
      <w:r w:rsidRPr="00DE1FFA">
        <w:rPr>
          <w:lang w:val="en-GB"/>
        </w:rPr>
        <w:t>-Asp,</w:t>
      </w:r>
      <w:r w:rsidR="00A42320" w:rsidRPr="00DE1FFA">
        <w:rPr>
          <w:lang w:val="en-GB"/>
        </w:rPr>
        <w:t xml:space="preserve"> </w:t>
      </w:r>
      <w:r w:rsidR="00EF3853" w:rsidRPr="00DE1FFA">
        <w:rPr>
          <w:lang w:val="en-GB"/>
        </w:rPr>
        <w:t>0.5</w:t>
      </w:r>
      <w:r w:rsidR="00A42320" w:rsidRPr="00DE1FFA">
        <w:rPr>
          <w:lang w:val="en-GB"/>
        </w:rPr>
        <w:t xml:space="preserve"> mM PLP,</w:t>
      </w:r>
      <w:r w:rsidRPr="00DE1FFA">
        <w:rPr>
          <w:lang w:val="en-GB"/>
        </w:rPr>
        <w:t xml:space="preserve"> </w:t>
      </w:r>
      <w:r w:rsidR="00145E88" w:rsidRPr="00DE1FFA">
        <w:rPr>
          <w:lang w:val="en-GB"/>
        </w:rPr>
        <w:t xml:space="preserve">5% </w:t>
      </w:r>
      <w:r w:rsidR="00145E88" w:rsidRPr="00DE1FFA">
        <w:rPr>
          <w:i/>
          <w:lang w:val="en-GB"/>
        </w:rPr>
        <w:t>v/v</w:t>
      </w:r>
      <w:r w:rsidR="00145E88" w:rsidRPr="00DE1FFA">
        <w:rPr>
          <w:lang w:val="en-GB"/>
        </w:rPr>
        <w:t xml:space="preserve"> MeOH, </w:t>
      </w:r>
      <w:r w:rsidRPr="00DE1FFA">
        <w:rPr>
          <w:lang w:val="en-GB"/>
        </w:rPr>
        <w:t>50 mg mL</w:t>
      </w:r>
      <w:r w:rsidRPr="00DE1FFA">
        <w:rPr>
          <w:vertAlign w:val="superscript"/>
          <w:lang w:val="en-GB"/>
        </w:rPr>
        <w:t>–1</w:t>
      </w:r>
      <w:r w:rsidRPr="00DE1FFA">
        <w:rPr>
          <w:lang w:val="en-GB"/>
        </w:rPr>
        <w:t xml:space="preserve"> </w:t>
      </w:r>
      <w:proofErr w:type="spellStart"/>
      <w:r w:rsidRPr="00DE1FFA">
        <w:rPr>
          <w:i/>
          <w:lang w:val="en-GB"/>
        </w:rPr>
        <w:t>Pmyx</w:t>
      </w:r>
      <w:r w:rsidRPr="00DE1FFA">
        <w:rPr>
          <w:lang w:val="en-GB"/>
        </w:rPr>
        <w:t>LAAD</w:t>
      </w:r>
      <w:proofErr w:type="spellEnd"/>
      <w:r w:rsidRPr="00DE1FFA">
        <w:rPr>
          <w:lang w:val="en-GB"/>
        </w:rPr>
        <w:t xml:space="preserve"> wet cells, 50 mg mL</w:t>
      </w:r>
      <w:r w:rsidRPr="00DE1FFA">
        <w:rPr>
          <w:vertAlign w:val="superscript"/>
          <w:lang w:val="en-GB"/>
        </w:rPr>
        <w:t>–1</w:t>
      </w:r>
      <w:r w:rsidRPr="00DE1FFA">
        <w:rPr>
          <w:lang w:val="en-GB"/>
        </w:rPr>
        <w:t xml:space="preserve"> DAAT-V33G/T242G wet cells, 100 mM potassium phosphate buffer, pH 8.0, 37°C, total volume 4 mL; </w:t>
      </w:r>
      <w:r w:rsidRPr="00DE1FFA">
        <w:rPr>
          <w:i/>
          <w:vertAlign w:val="superscript"/>
          <w:lang w:val="en-GB"/>
        </w:rPr>
        <w:t>b</w:t>
      </w:r>
      <w:r w:rsidRPr="00DE1FFA">
        <w:rPr>
          <w:lang w:val="en-GB"/>
        </w:rPr>
        <w:t xml:space="preserve"> Determined by HPLC on a non-chiral stationary phase; </w:t>
      </w:r>
      <w:r w:rsidRPr="00DE1FFA">
        <w:rPr>
          <w:i/>
          <w:vertAlign w:val="superscript"/>
          <w:lang w:val="en-GB"/>
        </w:rPr>
        <w:t>c</w:t>
      </w:r>
      <w:r w:rsidRPr="00DE1FFA">
        <w:rPr>
          <w:lang w:val="en-GB"/>
        </w:rPr>
        <w:t xml:space="preserve"> Determined by HPLC on a chiral stationary phase.</w:t>
      </w:r>
    </w:p>
    <w:p w14:paraId="56093211" w14:textId="77777777" w:rsidR="00D829EA" w:rsidRPr="00DE1FFA" w:rsidRDefault="00D829EA" w:rsidP="00DE1FFA">
      <w:pPr>
        <w:pStyle w:val="TAMainText"/>
        <w:rPr>
          <w:lang w:val="en-GB"/>
        </w:rPr>
      </w:pPr>
    </w:p>
    <w:p w14:paraId="39D29170" w14:textId="72E5101D" w:rsidR="00A45B8A" w:rsidRPr="00DE1FFA" w:rsidRDefault="00DE1FFA" w:rsidP="00DE1FFA">
      <w:pPr>
        <w:pStyle w:val="TAMainText"/>
        <w:rPr>
          <w:lang w:val="en-GB"/>
        </w:rPr>
      </w:pPr>
      <w:r w:rsidRPr="00DE1FFA">
        <w:rPr>
          <w:lang w:val="en-GB"/>
        </w:rPr>
        <w:t xml:space="preserve">involved incubation with </w:t>
      </w:r>
      <w:r w:rsidRPr="00DE1FFA">
        <w:rPr>
          <w:smallCaps/>
        </w:rPr>
        <w:t>d</w:t>
      </w:r>
      <w:r w:rsidRPr="00DE1FFA">
        <w:rPr>
          <w:lang w:val="en-GB"/>
        </w:rPr>
        <w:t>-aspartate oxidase (DDO) to convert this amino acid into oxaloacetate before purific</w:t>
      </w:r>
      <w:r w:rsidRPr="00DE1FFA">
        <w:rPr>
          <w:lang w:val="en-GB"/>
        </w:rPr>
        <w:t>a</w:t>
      </w:r>
      <w:r w:rsidRPr="00DE1FFA">
        <w:rPr>
          <w:lang w:val="en-GB"/>
        </w:rPr>
        <w:t>tion with an ion-exchange resin.</w:t>
      </w:r>
      <w:r w:rsidRPr="00DE1FFA">
        <w:rPr>
          <w:vertAlign w:val="superscript"/>
          <w:lang w:val="en-GB"/>
        </w:rPr>
        <w:t>9</w:t>
      </w:r>
      <w:r w:rsidRPr="00DE1FFA">
        <w:rPr>
          <w:lang w:val="en-GB"/>
        </w:rPr>
        <w:t xml:space="preserve"> However, this proc</w:t>
      </w:r>
      <w:r w:rsidRPr="00DE1FFA">
        <w:rPr>
          <w:lang w:val="en-GB"/>
        </w:rPr>
        <w:t>e</w:t>
      </w:r>
      <w:r w:rsidRPr="00DE1FFA">
        <w:rPr>
          <w:lang w:val="en-GB"/>
        </w:rPr>
        <w:t xml:space="preserve">dure is not suitable in the context of the </w:t>
      </w:r>
      <w:r w:rsidRPr="00DE1FFA">
        <w:rPr>
          <w:smallCaps/>
        </w:rPr>
        <w:t>d</w:t>
      </w:r>
      <w:r w:rsidRPr="00DE1FFA">
        <w:rPr>
          <w:lang w:val="en-GB"/>
        </w:rPr>
        <w:t>- tryptophan synthesis presented here because this product needs to be separated from not one but two amino acids used in</w:t>
      </w:r>
      <w:r>
        <w:rPr>
          <w:lang w:val="en-GB"/>
        </w:rPr>
        <w:t xml:space="preserve"> </w:t>
      </w:r>
      <w:r w:rsidR="00A45B8A" w:rsidRPr="00DE1FFA">
        <w:rPr>
          <w:lang w:val="en-GB"/>
        </w:rPr>
        <w:t>e</w:t>
      </w:r>
      <w:r w:rsidR="00A45B8A" w:rsidRPr="00DE1FFA">
        <w:rPr>
          <w:lang w:val="en-GB"/>
        </w:rPr>
        <w:t>x</w:t>
      </w:r>
      <w:r w:rsidR="00A45B8A" w:rsidRPr="00DE1FFA">
        <w:rPr>
          <w:lang w:val="en-GB"/>
        </w:rPr>
        <w:t>cess (</w:t>
      </w:r>
      <w:r w:rsidR="00A45B8A" w:rsidRPr="00DE1FFA">
        <w:rPr>
          <w:smallCaps/>
        </w:rPr>
        <w:t>l</w:t>
      </w:r>
      <w:r w:rsidR="00A45B8A" w:rsidRPr="00DE1FFA">
        <w:rPr>
          <w:lang w:val="en-GB"/>
        </w:rPr>
        <w:t xml:space="preserve">-serine and </w:t>
      </w:r>
      <w:r w:rsidR="00A45B8A" w:rsidRPr="00DE1FFA">
        <w:rPr>
          <w:smallCaps/>
        </w:rPr>
        <w:t>d</w:t>
      </w:r>
      <w:r w:rsidR="00A45B8A" w:rsidRPr="00DE1FFA">
        <w:rPr>
          <w:lang w:val="en-GB"/>
        </w:rPr>
        <w:t xml:space="preserve">-aspartate). Thus, an oxidase that is strictly selective for </w:t>
      </w:r>
      <w:r w:rsidR="00A45B8A" w:rsidRPr="00DE1FFA">
        <w:rPr>
          <w:smallCaps/>
        </w:rPr>
        <w:t>l</w:t>
      </w:r>
      <w:r w:rsidR="00A45B8A" w:rsidRPr="00DE1FFA">
        <w:rPr>
          <w:lang w:val="en-GB"/>
        </w:rPr>
        <w:t>-serine would be required in add</w:t>
      </w:r>
      <w:r w:rsidR="00A45B8A" w:rsidRPr="00DE1FFA">
        <w:rPr>
          <w:lang w:val="en-GB"/>
        </w:rPr>
        <w:t>i</w:t>
      </w:r>
      <w:r w:rsidR="00A45B8A" w:rsidRPr="00DE1FFA">
        <w:rPr>
          <w:lang w:val="en-GB"/>
        </w:rPr>
        <w:t xml:space="preserve">tion to DDO in order to eliminate both undesired amino acids, which would be wasteful and impractical. </w:t>
      </w:r>
    </w:p>
    <w:p w14:paraId="5E2258AB" w14:textId="77777777" w:rsidR="008B08C4" w:rsidRPr="00DE1FFA" w:rsidRDefault="00A45B8A" w:rsidP="00DE1FFA">
      <w:pPr>
        <w:pStyle w:val="TAMainText"/>
        <w:rPr>
          <w:lang w:val="en-GB"/>
        </w:rPr>
      </w:pPr>
      <w:r w:rsidRPr="00DE1FFA">
        <w:rPr>
          <w:lang w:val="en-GB"/>
        </w:rPr>
        <w:t>As an alternative, we considered adsorption on C</w:t>
      </w:r>
      <w:r w:rsidRPr="00DE1FFA">
        <w:rPr>
          <w:vertAlign w:val="subscript"/>
          <w:lang w:val="en-GB"/>
        </w:rPr>
        <w:t>18</w:t>
      </w:r>
      <w:r w:rsidRPr="00DE1FFA">
        <w:rPr>
          <w:lang w:val="en-GB"/>
        </w:rPr>
        <w:t xml:space="preserve"> reverse phase silica, exploiting the higher hydrophobicity of the </w:t>
      </w:r>
      <w:r w:rsidRPr="00DE1FFA">
        <w:rPr>
          <w:smallCaps/>
        </w:rPr>
        <w:t>d</w:t>
      </w:r>
      <w:r w:rsidRPr="00DE1FFA">
        <w:rPr>
          <w:lang w:val="en-GB"/>
        </w:rPr>
        <w:t xml:space="preserve">-tryptophan product compared to </w:t>
      </w:r>
      <w:r w:rsidRPr="00DE1FFA">
        <w:rPr>
          <w:smallCaps/>
        </w:rPr>
        <w:t>l</w:t>
      </w:r>
      <w:r w:rsidRPr="00DE1FFA">
        <w:rPr>
          <w:lang w:val="en-GB"/>
        </w:rPr>
        <w:t xml:space="preserve">-serine and </w:t>
      </w:r>
      <w:r w:rsidRPr="00DE1FFA">
        <w:rPr>
          <w:smallCaps/>
        </w:rPr>
        <w:t>d</w:t>
      </w:r>
      <w:r w:rsidRPr="00DE1FFA">
        <w:rPr>
          <w:lang w:val="en-GB"/>
        </w:rPr>
        <w:t>-aspartate. After optimization of the protocol, the prepar</w:t>
      </w:r>
      <w:r w:rsidRPr="00DE1FFA">
        <w:rPr>
          <w:lang w:val="en-GB"/>
        </w:rPr>
        <w:t>a</w:t>
      </w:r>
      <w:r w:rsidRPr="00DE1FFA">
        <w:rPr>
          <w:lang w:val="en-GB"/>
        </w:rPr>
        <w:t xml:space="preserve">tive scale reaction containing 20 mM </w:t>
      </w:r>
      <w:r w:rsidRPr="00DE1FFA">
        <w:rPr>
          <w:smallCaps/>
        </w:rPr>
        <w:t>d</w:t>
      </w:r>
      <w:r w:rsidRPr="00DE1FFA">
        <w:rPr>
          <w:lang w:val="en-GB"/>
        </w:rPr>
        <w:t>-</w:t>
      </w:r>
      <w:r w:rsidRPr="00DE1FFA">
        <w:rPr>
          <w:b/>
          <w:lang w:val="en-GB"/>
        </w:rPr>
        <w:t>2a</w:t>
      </w:r>
      <w:r w:rsidRPr="00DE1FFA">
        <w:rPr>
          <w:lang w:val="en-GB"/>
        </w:rPr>
        <w:t xml:space="preserve"> as well as r</w:t>
      </w:r>
      <w:r w:rsidRPr="00DE1FFA">
        <w:rPr>
          <w:lang w:val="en-GB"/>
        </w:rPr>
        <w:t>e</w:t>
      </w:r>
      <w:r w:rsidRPr="00DE1FFA">
        <w:rPr>
          <w:lang w:val="en-GB"/>
        </w:rPr>
        <w:t xml:space="preserve">sidual </w:t>
      </w:r>
      <w:r w:rsidRPr="00DE1FFA">
        <w:rPr>
          <w:smallCaps/>
        </w:rPr>
        <w:t>l</w:t>
      </w:r>
      <w:r w:rsidRPr="00DE1FFA">
        <w:rPr>
          <w:lang w:val="en-GB"/>
        </w:rPr>
        <w:t xml:space="preserve">-serine and </w:t>
      </w:r>
      <w:r w:rsidRPr="00DE1FFA">
        <w:rPr>
          <w:smallCaps/>
        </w:rPr>
        <w:t>d</w:t>
      </w:r>
      <w:r w:rsidRPr="00DE1FFA">
        <w:rPr>
          <w:lang w:val="en-GB"/>
        </w:rPr>
        <w:t xml:space="preserve">-aspartate was dried in a centrifugal </w:t>
      </w:r>
      <w:r w:rsidR="00D829EA" w:rsidRPr="00DE1FFA">
        <w:rPr>
          <w:lang w:val="en-GB"/>
        </w:rPr>
        <w:t>evaporator, acidified with diluted HCl, and loaded on C</w:t>
      </w:r>
      <w:r w:rsidR="00D829EA" w:rsidRPr="00DE1FFA">
        <w:rPr>
          <w:vertAlign w:val="subscript"/>
          <w:lang w:val="en-GB"/>
        </w:rPr>
        <w:t>18</w:t>
      </w:r>
      <w:r w:rsidR="00D829EA" w:rsidRPr="00DE1FFA">
        <w:rPr>
          <w:lang w:val="en-GB"/>
        </w:rPr>
        <w:t xml:space="preserve"> silica equilibrated with 0.5% </w:t>
      </w:r>
      <w:r w:rsidR="00D829EA" w:rsidRPr="00DE1FFA">
        <w:rPr>
          <w:i/>
          <w:lang w:val="en-GB"/>
        </w:rPr>
        <w:t>v/v</w:t>
      </w:r>
      <w:r w:rsidR="00D829EA" w:rsidRPr="00DE1FFA">
        <w:rPr>
          <w:lang w:val="en-GB"/>
        </w:rPr>
        <w:t xml:space="preserve"> MeOH in water. Elution with 2</w:t>
      </w:r>
      <w:r w:rsidRPr="00DE1FFA">
        <w:rPr>
          <w:lang w:val="en-GB"/>
        </w:rPr>
        <w:t>5</w:t>
      </w:r>
      <w:r w:rsidR="00D829EA" w:rsidRPr="00DE1FFA">
        <w:rPr>
          <w:lang w:val="en-GB"/>
        </w:rPr>
        <w:t>%</w:t>
      </w:r>
      <w:r w:rsidRPr="00DE1FFA">
        <w:rPr>
          <w:lang w:val="en-GB"/>
        </w:rPr>
        <w:t xml:space="preserve"> </w:t>
      </w:r>
      <w:r w:rsidRPr="00DE1FFA">
        <w:rPr>
          <w:i/>
          <w:lang w:val="en-GB"/>
        </w:rPr>
        <w:t>v/v</w:t>
      </w:r>
      <w:r w:rsidR="00D829EA" w:rsidRPr="00DE1FFA">
        <w:rPr>
          <w:lang w:val="en-GB"/>
        </w:rPr>
        <w:t xml:space="preserve"> MeOH afforded </w:t>
      </w:r>
      <w:r w:rsidR="00D829EA" w:rsidRPr="00DE1FFA">
        <w:rPr>
          <w:smallCaps/>
        </w:rPr>
        <w:t>d</w:t>
      </w:r>
      <w:r w:rsidR="00D829EA" w:rsidRPr="00DE1FFA">
        <w:rPr>
          <w:lang w:val="en-GB"/>
        </w:rPr>
        <w:t>-</w:t>
      </w:r>
      <w:r w:rsidR="00D829EA" w:rsidRPr="00DE1FFA">
        <w:rPr>
          <w:b/>
          <w:lang w:val="en-GB"/>
        </w:rPr>
        <w:t>2a</w:t>
      </w:r>
      <w:r w:rsidR="00D829EA" w:rsidRPr="00DE1FFA">
        <w:rPr>
          <w:lang w:val="en-GB"/>
        </w:rPr>
        <w:t xml:space="preserve"> in 69% isolated yield </w:t>
      </w:r>
      <w:r w:rsidR="008B08C4" w:rsidRPr="00DE1FFA">
        <w:rPr>
          <w:lang w:val="en-GB"/>
        </w:rPr>
        <w:t>(Table 3) and very high purity, as evaluated by NMR (Supporting Information).</w:t>
      </w:r>
    </w:p>
    <w:p w14:paraId="66B06FEF" w14:textId="7E48CBC2" w:rsidR="00103E88" w:rsidRPr="00DE1FFA" w:rsidRDefault="00103E88" w:rsidP="00DE1FFA">
      <w:pPr>
        <w:pStyle w:val="TAMainText"/>
        <w:rPr>
          <w:lang w:val="en-GB"/>
        </w:rPr>
      </w:pPr>
      <w:r w:rsidRPr="00DE1FFA">
        <w:rPr>
          <w:lang w:val="en-GB"/>
        </w:rPr>
        <w:t>Next, preparative scale reactions were set up with the full panel of substituted indoles (</w:t>
      </w:r>
      <w:r w:rsidRPr="00DE1FFA">
        <w:rPr>
          <w:b/>
          <w:lang w:val="en-GB"/>
        </w:rPr>
        <w:t>1b–l</w:t>
      </w:r>
      <w:r w:rsidRPr="00DE1FFA">
        <w:rPr>
          <w:lang w:val="en-GB"/>
        </w:rPr>
        <w:t xml:space="preserve">), affording a range of </w:t>
      </w:r>
      <w:r w:rsidR="00D6621C" w:rsidRPr="00DE1FFA">
        <w:rPr>
          <w:smallCaps/>
        </w:rPr>
        <w:t>d</w:t>
      </w:r>
      <w:r w:rsidRPr="00DE1FFA">
        <w:rPr>
          <w:lang w:val="en-GB"/>
        </w:rPr>
        <w:t>-</w:t>
      </w:r>
      <w:r w:rsidRPr="00DE1FFA">
        <w:rPr>
          <w:lang w:val="en-GB"/>
        </w:rPr>
        <w:lastRenderedPageBreak/>
        <w:t>tryptophan derivatives in very high or quantitative co</w:t>
      </w:r>
      <w:r w:rsidRPr="00DE1FFA">
        <w:rPr>
          <w:lang w:val="en-GB"/>
        </w:rPr>
        <w:t>n</w:t>
      </w:r>
      <w:r w:rsidRPr="00DE1FFA">
        <w:rPr>
          <w:lang w:val="en-GB"/>
        </w:rPr>
        <w:t>version and 63–</w:t>
      </w:r>
      <w:r w:rsidR="00FC230F" w:rsidRPr="00DE1FFA">
        <w:rPr>
          <w:lang w:val="en-GB"/>
        </w:rPr>
        <w:t>79</w:t>
      </w:r>
      <w:r w:rsidRPr="00DE1FFA">
        <w:rPr>
          <w:lang w:val="en-GB"/>
        </w:rPr>
        <w:t>% isolated yield (Table 3). Enantiomeric purity was shown to be excellent (≥ 97% ee) in most ca</w:t>
      </w:r>
      <w:r w:rsidRPr="00DE1FFA">
        <w:rPr>
          <w:lang w:val="en-GB"/>
        </w:rPr>
        <w:t>s</w:t>
      </w:r>
      <w:r w:rsidRPr="00DE1FFA">
        <w:rPr>
          <w:lang w:val="en-GB"/>
        </w:rPr>
        <w:t xml:space="preserve">es, with the exception of </w:t>
      </w:r>
      <w:r w:rsidR="00D6621C" w:rsidRPr="00DE1FFA">
        <w:rPr>
          <w:smallCaps/>
        </w:rPr>
        <w:t>d</w:t>
      </w:r>
      <w:r w:rsidRPr="00DE1FFA">
        <w:rPr>
          <w:lang w:val="en-GB"/>
        </w:rPr>
        <w:t>-</w:t>
      </w:r>
      <w:r w:rsidRPr="00DE1FFA">
        <w:rPr>
          <w:b/>
          <w:lang w:val="en-GB"/>
        </w:rPr>
        <w:t>2d</w:t>
      </w:r>
      <w:r w:rsidRPr="00DE1FFA">
        <w:rPr>
          <w:lang w:val="en-GB"/>
        </w:rPr>
        <w:t xml:space="preserve"> and </w:t>
      </w:r>
      <w:r w:rsidR="00D6621C" w:rsidRPr="00DE1FFA">
        <w:rPr>
          <w:smallCaps/>
        </w:rPr>
        <w:t>d</w:t>
      </w:r>
      <w:r w:rsidRPr="00DE1FFA">
        <w:rPr>
          <w:lang w:val="en-GB"/>
        </w:rPr>
        <w:t>-</w:t>
      </w:r>
      <w:r w:rsidRPr="00DE1FFA">
        <w:rPr>
          <w:b/>
          <w:lang w:val="en-GB"/>
        </w:rPr>
        <w:t>2j</w:t>
      </w:r>
      <w:r w:rsidRPr="00DE1FFA">
        <w:rPr>
          <w:lang w:val="en-GB"/>
        </w:rPr>
        <w:t xml:space="preserve">, which could not be </w:t>
      </w:r>
      <w:proofErr w:type="spellStart"/>
      <w:r w:rsidRPr="00DE1FFA">
        <w:rPr>
          <w:lang w:val="en-GB"/>
        </w:rPr>
        <w:t>stereoinverted</w:t>
      </w:r>
      <w:proofErr w:type="spellEnd"/>
      <w:r w:rsidRPr="00DE1FFA">
        <w:rPr>
          <w:lang w:val="en-GB"/>
        </w:rPr>
        <w:t xml:space="preserve"> completely but still afforded </w:t>
      </w:r>
      <w:r w:rsidR="00443FF9" w:rsidRPr="00DE1FFA">
        <w:rPr>
          <w:lang w:val="en-GB"/>
        </w:rPr>
        <w:t>good</w:t>
      </w:r>
      <w:r w:rsidRPr="00DE1FFA">
        <w:rPr>
          <w:lang w:val="en-GB"/>
        </w:rPr>
        <w:t xml:space="preserve"> ena</w:t>
      </w:r>
      <w:r w:rsidRPr="00DE1FFA">
        <w:rPr>
          <w:lang w:val="en-GB"/>
        </w:rPr>
        <w:t>n</w:t>
      </w:r>
      <w:r w:rsidRPr="00DE1FFA">
        <w:rPr>
          <w:lang w:val="en-GB"/>
        </w:rPr>
        <w:t>tiopurity (91% and 94% ee, respectively). Furthermore, the same batch of C</w:t>
      </w:r>
      <w:r w:rsidRPr="00DE1FFA">
        <w:rPr>
          <w:vertAlign w:val="subscript"/>
          <w:lang w:val="en-GB"/>
        </w:rPr>
        <w:t>18</w:t>
      </w:r>
      <w:r w:rsidRPr="00DE1FFA">
        <w:rPr>
          <w:lang w:val="en-GB"/>
        </w:rPr>
        <w:t xml:space="preserve"> reverse phase silica could be rec</w:t>
      </w:r>
      <w:r w:rsidRPr="00DE1FFA">
        <w:rPr>
          <w:lang w:val="en-GB"/>
        </w:rPr>
        <w:t>y</w:t>
      </w:r>
      <w:r w:rsidRPr="00DE1FFA">
        <w:rPr>
          <w:lang w:val="en-GB"/>
        </w:rPr>
        <w:t>cled at least 3 times (with different derivatives) without losing efficiency or showing signs of cross contamination, helping to reduce costs and improve throughput.</w:t>
      </w:r>
    </w:p>
    <w:p w14:paraId="19C31F89" w14:textId="19049FB6" w:rsidR="00407CF0" w:rsidRPr="00DE1FFA" w:rsidRDefault="00407CF0" w:rsidP="00DE1FFA">
      <w:pPr>
        <w:pStyle w:val="TAMainText"/>
        <w:rPr>
          <w:lang w:val="en-GB"/>
        </w:rPr>
      </w:pPr>
      <w:r w:rsidRPr="00DE1FFA">
        <w:rPr>
          <w:lang w:val="en-GB"/>
        </w:rPr>
        <w:t>Lastly, in order to demonstrate the applicability of our method to preparative scale synthesis</w:t>
      </w:r>
      <w:r w:rsidR="00B707C4" w:rsidRPr="00DE1FFA">
        <w:rPr>
          <w:lang w:val="en-GB"/>
        </w:rPr>
        <w:t>,</w:t>
      </w:r>
      <w:r w:rsidRPr="00DE1FFA">
        <w:rPr>
          <w:lang w:val="en-GB"/>
        </w:rPr>
        <w:t xml:space="preserve"> we scaled-up the protocol to </w:t>
      </w:r>
      <w:r w:rsidR="00A45B8A" w:rsidRPr="00DE1FFA">
        <w:rPr>
          <w:lang w:val="en-GB"/>
        </w:rPr>
        <w:t>5 mmol</w:t>
      </w:r>
      <w:r w:rsidRPr="00DE1FFA">
        <w:rPr>
          <w:lang w:val="en-GB"/>
        </w:rPr>
        <w:t xml:space="preserve"> of </w:t>
      </w:r>
      <w:r w:rsidRPr="00DE1FFA">
        <w:rPr>
          <w:b/>
          <w:lang w:val="en-GB"/>
        </w:rPr>
        <w:t>1a</w:t>
      </w:r>
      <w:r w:rsidRPr="00DE1FFA">
        <w:rPr>
          <w:lang w:val="en-GB"/>
        </w:rPr>
        <w:t xml:space="preserve"> </w:t>
      </w:r>
      <w:r w:rsidR="00A45B8A" w:rsidRPr="00DE1FFA">
        <w:rPr>
          <w:lang w:val="en-GB"/>
        </w:rPr>
        <w:t xml:space="preserve">(corresponding to a theoretical yield of 1.02 g of </w:t>
      </w:r>
      <w:r w:rsidR="00A45B8A" w:rsidRPr="00DE1FFA">
        <w:rPr>
          <w:sz w:val="16"/>
          <w:szCs w:val="16"/>
          <w:lang w:val="en-GB"/>
        </w:rPr>
        <w:t>D</w:t>
      </w:r>
      <w:r w:rsidR="00A45B8A" w:rsidRPr="00DE1FFA">
        <w:rPr>
          <w:lang w:val="en-GB"/>
        </w:rPr>
        <w:t>-</w:t>
      </w:r>
      <w:r w:rsidR="00A45B8A" w:rsidRPr="00DE1FFA">
        <w:rPr>
          <w:b/>
          <w:lang w:val="en-GB"/>
        </w:rPr>
        <w:t>2a</w:t>
      </w:r>
      <w:r w:rsidR="00A45B8A" w:rsidRPr="00DE1FFA">
        <w:rPr>
          <w:lang w:val="en-GB"/>
        </w:rPr>
        <w:t xml:space="preserve">), </w:t>
      </w:r>
      <w:r w:rsidRPr="00DE1FFA">
        <w:rPr>
          <w:lang w:val="en-GB"/>
        </w:rPr>
        <w:t xml:space="preserve">in a total volume of </w:t>
      </w:r>
      <w:r w:rsidR="00145E88" w:rsidRPr="00DE1FFA">
        <w:rPr>
          <w:lang w:val="en-GB"/>
        </w:rPr>
        <w:t>2</w:t>
      </w:r>
      <w:r w:rsidRPr="00DE1FFA">
        <w:rPr>
          <w:lang w:val="en-GB"/>
        </w:rPr>
        <w:t xml:space="preserve">00 </w:t>
      </w:r>
      <w:proofErr w:type="spellStart"/>
      <w:r w:rsidRPr="00DE1FFA">
        <w:rPr>
          <w:lang w:val="en-GB"/>
        </w:rPr>
        <w:t>mL</w:t>
      </w:r>
      <w:r w:rsidR="00A45B8A" w:rsidRPr="00DE1FFA">
        <w:rPr>
          <w:lang w:val="en-GB"/>
        </w:rPr>
        <w:t>.</w:t>
      </w:r>
      <w:proofErr w:type="spellEnd"/>
      <w:r w:rsidR="00A45B8A" w:rsidRPr="00DE1FFA">
        <w:rPr>
          <w:lang w:val="en-GB"/>
        </w:rPr>
        <w:t xml:space="preserve"> </w:t>
      </w:r>
      <w:r w:rsidR="0034157B" w:rsidRPr="00DE1FFA">
        <w:rPr>
          <w:lang w:val="en-GB"/>
        </w:rPr>
        <w:t>I</w:t>
      </w:r>
      <w:r w:rsidR="0034157B" w:rsidRPr="00DE1FFA">
        <w:rPr>
          <w:lang w:val="en-GB"/>
        </w:rPr>
        <w:t>n</w:t>
      </w:r>
      <w:r w:rsidR="0034157B" w:rsidRPr="00DE1FFA">
        <w:rPr>
          <w:lang w:val="en-GB"/>
        </w:rPr>
        <w:t>dole</w:t>
      </w:r>
      <w:r w:rsidRPr="00DE1FFA">
        <w:rPr>
          <w:lang w:val="en-GB"/>
        </w:rPr>
        <w:t xml:space="preserve"> </w:t>
      </w:r>
      <w:r w:rsidR="0034157B" w:rsidRPr="00DE1FFA">
        <w:rPr>
          <w:lang w:val="en-GB"/>
        </w:rPr>
        <w:t>concentration</w:t>
      </w:r>
      <w:r w:rsidRPr="00DE1FFA">
        <w:rPr>
          <w:lang w:val="en-GB"/>
        </w:rPr>
        <w:t xml:space="preserve"> </w:t>
      </w:r>
      <w:r w:rsidR="00A45B8A" w:rsidRPr="00DE1FFA">
        <w:rPr>
          <w:lang w:val="en-GB"/>
        </w:rPr>
        <w:t xml:space="preserve">was increased </w:t>
      </w:r>
      <w:r w:rsidRPr="00DE1FFA">
        <w:rPr>
          <w:lang w:val="en-GB"/>
        </w:rPr>
        <w:t xml:space="preserve">to </w:t>
      </w:r>
      <w:r w:rsidR="00A45B8A" w:rsidRPr="00DE1FFA">
        <w:rPr>
          <w:lang w:val="en-GB"/>
        </w:rPr>
        <w:t>25</w:t>
      </w:r>
      <w:r w:rsidRPr="00DE1FFA">
        <w:rPr>
          <w:lang w:val="en-GB"/>
        </w:rPr>
        <w:t xml:space="preserve"> mM</w:t>
      </w:r>
      <w:r w:rsidR="00A45B8A" w:rsidRPr="00DE1FFA">
        <w:rPr>
          <w:lang w:val="en-GB"/>
        </w:rPr>
        <w:t xml:space="preserve"> and biocat</w:t>
      </w:r>
      <w:r w:rsidR="00A45B8A" w:rsidRPr="00DE1FFA">
        <w:rPr>
          <w:lang w:val="en-GB"/>
        </w:rPr>
        <w:t>a</w:t>
      </w:r>
      <w:r w:rsidR="00A45B8A" w:rsidRPr="00DE1FFA">
        <w:rPr>
          <w:lang w:val="en-GB"/>
        </w:rPr>
        <w:t xml:space="preserve">lyst loadings were decreased to 40 </w:t>
      </w:r>
      <w:proofErr w:type="spellStart"/>
      <w:r w:rsidR="00A45B8A" w:rsidRPr="00DE1FFA">
        <w:rPr>
          <w:rFonts w:ascii="Constantia" w:hAnsi="Constantia"/>
          <w:lang w:val="en-GB"/>
        </w:rPr>
        <w:t>μ</w:t>
      </w:r>
      <w:r w:rsidR="00A45B8A" w:rsidRPr="00DE1FFA">
        <w:rPr>
          <w:lang w:val="en-GB"/>
        </w:rPr>
        <w:t>L</w:t>
      </w:r>
      <w:proofErr w:type="spellEnd"/>
      <w:r w:rsidR="00A45B8A" w:rsidRPr="00DE1FFA">
        <w:rPr>
          <w:lang w:val="en-GB"/>
        </w:rPr>
        <w:t xml:space="preserve"> mL</w:t>
      </w:r>
      <w:r w:rsidR="00A45B8A" w:rsidRPr="00DE1FFA">
        <w:rPr>
          <w:vertAlign w:val="superscript"/>
          <w:lang w:val="en-GB"/>
        </w:rPr>
        <w:t>–1</w:t>
      </w:r>
      <w:r w:rsidR="00A45B8A" w:rsidRPr="00DE1FFA">
        <w:rPr>
          <w:lang w:val="en-GB"/>
        </w:rPr>
        <w:t xml:space="preserve"> </w:t>
      </w:r>
      <w:proofErr w:type="spellStart"/>
      <w:r w:rsidR="00A45B8A" w:rsidRPr="00DE1FFA">
        <w:rPr>
          <w:lang w:val="en-GB"/>
        </w:rPr>
        <w:t>TrpS</w:t>
      </w:r>
      <w:proofErr w:type="spellEnd"/>
      <w:r w:rsidR="00A45B8A" w:rsidRPr="00DE1FFA">
        <w:rPr>
          <w:lang w:val="en-GB"/>
        </w:rPr>
        <w:t xml:space="preserve"> lysate and 25 mg mL</w:t>
      </w:r>
      <w:r w:rsidR="00A45B8A" w:rsidRPr="00DE1FFA">
        <w:rPr>
          <w:vertAlign w:val="superscript"/>
          <w:lang w:val="en-GB"/>
        </w:rPr>
        <w:t>–1</w:t>
      </w:r>
      <w:r w:rsidR="00A45B8A" w:rsidRPr="00DE1FFA">
        <w:rPr>
          <w:lang w:val="en-GB"/>
        </w:rPr>
        <w:t xml:space="preserve"> wet cells (f</w:t>
      </w:r>
      <w:r w:rsidR="00D6621C" w:rsidRPr="00DE1FFA">
        <w:rPr>
          <w:lang w:val="en-GB"/>
        </w:rPr>
        <w:t>ull experimental details are provided in the Supporting Infor</w:t>
      </w:r>
      <w:r w:rsidR="00A45B8A" w:rsidRPr="00DE1FFA">
        <w:rPr>
          <w:lang w:val="en-GB"/>
        </w:rPr>
        <w:t xml:space="preserve">mation, </w:t>
      </w:r>
      <w:r w:rsidR="00D6621C" w:rsidRPr="00DE1FFA">
        <w:rPr>
          <w:lang w:val="en-GB"/>
        </w:rPr>
        <w:t>page S</w:t>
      </w:r>
      <w:r w:rsidR="0034157B" w:rsidRPr="00DE1FFA">
        <w:rPr>
          <w:lang w:val="en-GB"/>
        </w:rPr>
        <w:t>9</w:t>
      </w:r>
      <w:r w:rsidR="00D6621C" w:rsidRPr="00DE1FFA">
        <w:rPr>
          <w:lang w:val="en-GB"/>
        </w:rPr>
        <w:t xml:space="preserve">). </w:t>
      </w:r>
      <w:r w:rsidRPr="00DE1FFA">
        <w:rPr>
          <w:lang w:val="en-GB"/>
        </w:rPr>
        <w:t xml:space="preserve">An overall yield of </w:t>
      </w:r>
      <w:r w:rsidR="0034157B" w:rsidRPr="00DE1FFA">
        <w:rPr>
          <w:lang w:val="en-GB"/>
        </w:rPr>
        <w:t>66</w:t>
      </w:r>
      <w:r w:rsidRPr="00DE1FFA">
        <w:rPr>
          <w:lang w:val="en-GB"/>
        </w:rPr>
        <w:t xml:space="preserve">% </w:t>
      </w:r>
      <w:r w:rsidR="00D6621C" w:rsidRPr="00DE1FFA">
        <w:rPr>
          <w:smallCaps/>
        </w:rPr>
        <w:t>d</w:t>
      </w:r>
      <w:r w:rsidR="00D6621C" w:rsidRPr="00DE1FFA">
        <w:rPr>
          <w:lang w:val="en-GB"/>
        </w:rPr>
        <w:t>-</w:t>
      </w:r>
      <w:r w:rsidR="00D6621C" w:rsidRPr="00DE1FFA">
        <w:rPr>
          <w:b/>
          <w:lang w:val="en-GB"/>
        </w:rPr>
        <w:t>2a</w:t>
      </w:r>
      <w:r w:rsidR="00D6621C" w:rsidRPr="00DE1FFA">
        <w:rPr>
          <w:lang w:val="en-GB"/>
        </w:rPr>
        <w:t xml:space="preserve"> </w:t>
      </w:r>
      <w:r w:rsidRPr="00DE1FFA">
        <w:rPr>
          <w:lang w:val="en-GB"/>
        </w:rPr>
        <w:t>was obtained</w:t>
      </w:r>
      <w:r w:rsidR="00D6621C" w:rsidRPr="00DE1FFA">
        <w:rPr>
          <w:lang w:val="en-GB"/>
        </w:rPr>
        <w:t xml:space="preserve">, without </w:t>
      </w:r>
      <w:r w:rsidR="00A45B8A" w:rsidRPr="00DE1FFA">
        <w:rPr>
          <w:lang w:val="en-GB"/>
        </w:rPr>
        <w:t>signif</w:t>
      </w:r>
      <w:r w:rsidR="00A45B8A" w:rsidRPr="00DE1FFA">
        <w:rPr>
          <w:lang w:val="en-GB"/>
        </w:rPr>
        <w:t>i</w:t>
      </w:r>
      <w:r w:rsidR="00A45B8A" w:rsidRPr="00DE1FFA">
        <w:rPr>
          <w:lang w:val="en-GB"/>
        </w:rPr>
        <w:t>cant</w:t>
      </w:r>
      <w:r w:rsidR="00D6621C" w:rsidRPr="00DE1FFA">
        <w:rPr>
          <w:lang w:val="en-GB"/>
        </w:rPr>
        <w:t xml:space="preserve"> differences in the work-up or isolation and without affecting the optical purity of the product (&gt;99% ee).</w:t>
      </w:r>
    </w:p>
    <w:p w14:paraId="6D9D79F9" w14:textId="336CCBEE" w:rsidR="00A127D2" w:rsidRPr="00DE1FFA" w:rsidRDefault="00103E88" w:rsidP="00DE1FFA">
      <w:pPr>
        <w:pStyle w:val="TAMainText"/>
        <w:rPr>
          <w:lang w:val="en-GB"/>
        </w:rPr>
      </w:pPr>
      <w:r w:rsidRPr="00DE1FFA">
        <w:rPr>
          <w:b/>
          <w:lang w:val="en-GB"/>
        </w:rPr>
        <w:t>Conclusion.</w:t>
      </w:r>
      <w:r w:rsidRPr="00DE1FFA">
        <w:rPr>
          <w:lang w:val="en-GB"/>
        </w:rPr>
        <w:t xml:space="preserve"> In summary, we developed a novel one-pot </w:t>
      </w:r>
      <w:r w:rsidR="00323083" w:rsidRPr="00DE1FFA">
        <w:rPr>
          <w:lang w:val="en-GB"/>
        </w:rPr>
        <w:t xml:space="preserve">fully </w:t>
      </w:r>
      <w:r w:rsidRPr="00DE1FFA">
        <w:rPr>
          <w:lang w:val="en-GB"/>
        </w:rPr>
        <w:t xml:space="preserve">biocatalytic procedure for the synthesis of a broad range of </w:t>
      </w:r>
      <w:r w:rsidR="00407CF0" w:rsidRPr="00DE1FFA">
        <w:rPr>
          <w:sz w:val="14"/>
          <w:szCs w:val="14"/>
          <w:lang w:val="en-GB"/>
        </w:rPr>
        <w:t>D</w:t>
      </w:r>
      <w:r w:rsidRPr="00DE1FFA">
        <w:rPr>
          <w:lang w:val="en-GB"/>
        </w:rPr>
        <w:t>-</w:t>
      </w:r>
      <w:proofErr w:type="spellStart"/>
      <w:r w:rsidRPr="00DE1FFA">
        <w:rPr>
          <w:lang w:val="en-GB"/>
        </w:rPr>
        <w:t>tryptophans</w:t>
      </w:r>
      <w:proofErr w:type="spellEnd"/>
      <w:r w:rsidRPr="00DE1FFA">
        <w:rPr>
          <w:lang w:val="en-GB"/>
        </w:rPr>
        <w:t xml:space="preserve"> from substituted indoles. The engineering of an aminotransferase displaying near-native catalytic efficiency towards </w:t>
      </w:r>
      <w:r w:rsidR="00A45B8A" w:rsidRPr="00DE1FFA">
        <w:rPr>
          <w:sz w:val="16"/>
          <w:szCs w:val="16"/>
          <w:lang w:val="en-GB"/>
        </w:rPr>
        <w:t>D</w:t>
      </w:r>
      <w:r w:rsidRPr="00DE1FFA">
        <w:rPr>
          <w:lang w:val="en-GB"/>
        </w:rPr>
        <w:t xml:space="preserve">-tryptophan (DAAT-V33G/T242G) was key to improve the performance of this procedure, which compensates for the unavailability of a </w:t>
      </w:r>
      <w:r w:rsidRPr="00DE1FFA">
        <w:rPr>
          <w:smallCaps/>
          <w:lang w:val="en-GB"/>
        </w:rPr>
        <w:t>d</w:t>
      </w:r>
      <w:r w:rsidRPr="00DE1FFA">
        <w:rPr>
          <w:lang w:val="en-GB"/>
        </w:rPr>
        <w:t xml:space="preserve">-selective </w:t>
      </w:r>
      <w:proofErr w:type="spellStart"/>
      <w:r w:rsidRPr="00DE1FFA">
        <w:rPr>
          <w:lang w:val="en-GB"/>
        </w:rPr>
        <w:t>TrpS</w:t>
      </w:r>
      <w:proofErr w:type="spellEnd"/>
      <w:r w:rsidRPr="00DE1FFA">
        <w:rPr>
          <w:lang w:val="en-GB"/>
        </w:rPr>
        <w:t xml:space="preserve">. Many of the substituted </w:t>
      </w:r>
      <w:r w:rsidRPr="00DE1FFA">
        <w:rPr>
          <w:smallCaps/>
          <w:lang w:val="en-GB"/>
        </w:rPr>
        <w:t>d</w:t>
      </w:r>
      <w:r w:rsidRPr="00DE1FFA">
        <w:rPr>
          <w:lang w:val="en-GB"/>
        </w:rPr>
        <w:t>-</w:t>
      </w:r>
      <w:proofErr w:type="spellStart"/>
      <w:r w:rsidRPr="00DE1FFA">
        <w:rPr>
          <w:lang w:val="en-GB"/>
        </w:rPr>
        <w:t>tryptophans</w:t>
      </w:r>
      <w:proofErr w:type="spellEnd"/>
      <w:r w:rsidRPr="00DE1FFA">
        <w:rPr>
          <w:lang w:val="en-GB"/>
        </w:rPr>
        <w:t xml:space="preserve"> that we synthesized in preparative scale using our one-pot procedure are useful synthetic building blocks for a broad range of target molecules such as </w:t>
      </w:r>
      <w:proofErr w:type="spellStart"/>
      <w:r w:rsidRPr="00DE1FFA">
        <w:rPr>
          <w:lang w:val="en-GB"/>
        </w:rPr>
        <w:t>mitragynine</w:t>
      </w:r>
      <w:proofErr w:type="spellEnd"/>
      <w:r w:rsidRPr="00DE1FFA">
        <w:rPr>
          <w:vertAlign w:val="superscript"/>
          <w:lang w:val="en-GB"/>
        </w:rPr>
        <w:endnoteReference w:id="23"/>
      </w:r>
      <w:r w:rsidRPr="00DE1FFA">
        <w:rPr>
          <w:lang w:val="en-GB"/>
        </w:rPr>
        <w:t xml:space="preserve"> and rela</w:t>
      </w:r>
      <w:r w:rsidRPr="00DE1FFA">
        <w:rPr>
          <w:lang w:val="en-GB"/>
        </w:rPr>
        <w:t>t</w:t>
      </w:r>
      <w:r w:rsidRPr="00DE1FFA">
        <w:rPr>
          <w:lang w:val="en-GB"/>
        </w:rPr>
        <w:t>ed 9-methoxy-substituted indole alkaloids</w:t>
      </w:r>
      <w:r w:rsidRPr="00DE1FFA">
        <w:rPr>
          <w:vertAlign w:val="superscript"/>
          <w:lang w:val="en-GB"/>
        </w:rPr>
        <w:endnoteReference w:id="24"/>
      </w:r>
      <w:r w:rsidRPr="00DE1FFA">
        <w:rPr>
          <w:lang w:val="en-GB"/>
        </w:rPr>
        <w:t xml:space="preserve"> (from </w:t>
      </w:r>
      <w:r w:rsidR="00A45B8A" w:rsidRPr="00DE1FFA">
        <w:rPr>
          <w:sz w:val="16"/>
          <w:szCs w:val="16"/>
          <w:lang w:val="en-GB"/>
        </w:rPr>
        <w:t>D</w:t>
      </w:r>
      <w:r w:rsidRPr="00DE1FFA">
        <w:rPr>
          <w:lang w:val="en-GB"/>
        </w:rPr>
        <w:t>-</w:t>
      </w:r>
      <w:r w:rsidRPr="00DE1FFA">
        <w:rPr>
          <w:b/>
          <w:lang w:val="en-GB"/>
        </w:rPr>
        <w:t>2d</w:t>
      </w:r>
      <w:r w:rsidRPr="00DE1FFA">
        <w:rPr>
          <w:lang w:val="en-GB"/>
        </w:rPr>
        <w:t xml:space="preserve">), </w:t>
      </w:r>
      <w:proofErr w:type="spellStart"/>
      <w:r w:rsidRPr="00DE1FFA">
        <w:rPr>
          <w:lang w:val="en-GB"/>
        </w:rPr>
        <w:t>prenylated</w:t>
      </w:r>
      <w:proofErr w:type="spellEnd"/>
      <w:r w:rsidRPr="00DE1FFA">
        <w:rPr>
          <w:lang w:val="en-GB"/>
        </w:rPr>
        <w:t xml:space="preserve"> </w:t>
      </w:r>
      <w:proofErr w:type="spellStart"/>
      <w:r w:rsidRPr="00DE1FFA">
        <w:rPr>
          <w:lang w:val="en-GB"/>
        </w:rPr>
        <w:t>tryptophans</w:t>
      </w:r>
      <w:proofErr w:type="spellEnd"/>
      <w:r w:rsidRPr="00DE1FFA">
        <w:rPr>
          <w:vertAlign w:val="superscript"/>
          <w:lang w:val="en-GB"/>
        </w:rPr>
        <w:endnoteReference w:id="25"/>
      </w:r>
      <w:r w:rsidRPr="00DE1FFA">
        <w:rPr>
          <w:lang w:val="en-GB"/>
        </w:rPr>
        <w:t xml:space="preserve"> (from </w:t>
      </w:r>
      <w:r w:rsidR="00A45B8A" w:rsidRPr="00DE1FFA">
        <w:rPr>
          <w:sz w:val="16"/>
          <w:szCs w:val="16"/>
          <w:lang w:val="en-GB"/>
        </w:rPr>
        <w:t>D</w:t>
      </w:r>
      <w:r w:rsidRPr="00DE1FFA">
        <w:rPr>
          <w:lang w:val="en-GB"/>
        </w:rPr>
        <w:t>-</w:t>
      </w:r>
      <w:r w:rsidRPr="00DE1FFA">
        <w:rPr>
          <w:b/>
          <w:lang w:val="en-GB"/>
        </w:rPr>
        <w:t>2f</w:t>
      </w:r>
      <w:r w:rsidRPr="00DE1FFA">
        <w:rPr>
          <w:lang w:val="en-GB"/>
        </w:rPr>
        <w:t xml:space="preserve"> and </w:t>
      </w:r>
      <w:r w:rsidR="00A45B8A" w:rsidRPr="00DE1FFA">
        <w:rPr>
          <w:sz w:val="16"/>
          <w:szCs w:val="16"/>
          <w:lang w:val="en-GB"/>
        </w:rPr>
        <w:t>D</w:t>
      </w:r>
      <w:r w:rsidRPr="00DE1FFA">
        <w:rPr>
          <w:lang w:val="en-GB"/>
        </w:rPr>
        <w:t>-</w:t>
      </w:r>
      <w:r w:rsidRPr="00DE1FFA">
        <w:rPr>
          <w:b/>
          <w:lang w:val="en-GB"/>
        </w:rPr>
        <w:t>2i</w:t>
      </w:r>
      <w:r w:rsidRPr="00DE1FFA">
        <w:rPr>
          <w:lang w:val="en-GB"/>
        </w:rPr>
        <w:t>), inhibitors of breast cancer resistance protein</w:t>
      </w:r>
      <w:r w:rsidRPr="00DE1FFA">
        <w:rPr>
          <w:vertAlign w:val="superscript"/>
          <w:lang w:val="en-GB"/>
        </w:rPr>
        <w:endnoteReference w:id="26"/>
      </w:r>
      <w:r w:rsidRPr="00DE1FFA">
        <w:rPr>
          <w:lang w:val="en-GB"/>
        </w:rPr>
        <w:t xml:space="preserve"> (from </w:t>
      </w:r>
      <w:r w:rsidR="00A45B8A" w:rsidRPr="00DE1FFA">
        <w:rPr>
          <w:sz w:val="16"/>
          <w:szCs w:val="16"/>
          <w:lang w:val="en-GB"/>
        </w:rPr>
        <w:t>D</w:t>
      </w:r>
      <w:r w:rsidRPr="00DE1FFA">
        <w:rPr>
          <w:lang w:val="en-GB"/>
        </w:rPr>
        <w:t>-</w:t>
      </w:r>
      <w:r w:rsidRPr="00DE1FFA">
        <w:rPr>
          <w:b/>
          <w:lang w:val="en-GB"/>
        </w:rPr>
        <w:t>2j</w:t>
      </w:r>
      <w:r w:rsidRPr="00DE1FFA">
        <w:rPr>
          <w:lang w:val="en-GB"/>
        </w:rPr>
        <w:t xml:space="preserve">), and </w:t>
      </w:r>
      <w:proofErr w:type="spellStart"/>
      <w:r w:rsidRPr="00DE1FFA">
        <w:rPr>
          <w:lang w:val="en-GB"/>
        </w:rPr>
        <w:t>necrostatins</w:t>
      </w:r>
      <w:proofErr w:type="spellEnd"/>
      <w:r w:rsidRPr="00DE1FFA">
        <w:rPr>
          <w:vertAlign w:val="superscript"/>
          <w:lang w:val="en-GB"/>
        </w:rPr>
        <w:endnoteReference w:id="27"/>
      </w:r>
      <w:r w:rsidRPr="00DE1FFA">
        <w:rPr>
          <w:lang w:val="en-GB"/>
        </w:rPr>
        <w:t xml:space="preserve"> (from </w:t>
      </w:r>
      <w:r w:rsidR="00A45B8A" w:rsidRPr="00DE1FFA">
        <w:rPr>
          <w:sz w:val="16"/>
          <w:szCs w:val="16"/>
          <w:lang w:val="en-GB"/>
        </w:rPr>
        <w:t>D</w:t>
      </w:r>
      <w:r w:rsidRPr="00DE1FFA">
        <w:rPr>
          <w:lang w:val="en-GB"/>
        </w:rPr>
        <w:t>-</w:t>
      </w:r>
      <w:r w:rsidRPr="00DE1FFA">
        <w:rPr>
          <w:b/>
          <w:lang w:val="en-GB"/>
        </w:rPr>
        <w:t>2k</w:t>
      </w:r>
      <w:r w:rsidRPr="00DE1FFA">
        <w:rPr>
          <w:lang w:val="en-GB"/>
        </w:rPr>
        <w:t>). The biocatalytic approach developed here allows for the efficient synthesis of useful chiral synthons for the preparation of complex natural products and pharmaceutical ingredients.</w:t>
      </w:r>
    </w:p>
    <w:p w14:paraId="2CCFE8C9" w14:textId="77777777" w:rsidR="00F70E3F" w:rsidRPr="00DE1FFA" w:rsidRDefault="00F70E3F" w:rsidP="00DE1FFA">
      <w:pPr>
        <w:pStyle w:val="TAMainText"/>
      </w:pPr>
    </w:p>
    <w:p w14:paraId="4D5D2FEE" w14:textId="77777777" w:rsidR="00A71C00" w:rsidRPr="00DE1FFA" w:rsidRDefault="00157E12" w:rsidP="00157E12">
      <w:pPr>
        <w:pStyle w:val="TESupportingInfoTitle"/>
      </w:pPr>
      <w:r w:rsidRPr="00DE1FFA">
        <w:t>ASSOCIATED CONTENT</w:t>
      </w:r>
      <w:r w:rsidR="00A66EDD" w:rsidRPr="00DE1FFA">
        <w:t xml:space="preserve"> </w:t>
      </w:r>
    </w:p>
    <w:p w14:paraId="0B049BA6" w14:textId="28325F5C" w:rsidR="00A66EDD" w:rsidRPr="00DE1FFA" w:rsidRDefault="00157E12" w:rsidP="00157E12">
      <w:pPr>
        <w:pStyle w:val="TESupportingInformation"/>
      </w:pPr>
      <w:r w:rsidRPr="00DE1FFA">
        <w:rPr>
          <w:b/>
        </w:rPr>
        <w:t>Supporting Information</w:t>
      </w:r>
      <w:r w:rsidRPr="00DE1FFA">
        <w:t xml:space="preserve">. </w:t>
      </w:r>
      <w:r w:rsidR="00103E88" w:rsidRPr="00DE1FFA">
        <w:t>Supp</w:t>
      </w:r>
      <w:r w:rsidR="006D1250">
        <w:t>orting</w:t>
      </w:r>
      <w:r w:rsidR="00103E88" w:rsidRPr="00DE1FFA">
        <w:t xml:space="preserve"> figures and tables, experimental methods, product characterization data and copies of NMR and HRMS spectra. </w:t>
      </w:r>
      <w:r w:rsidR="003E5207" w:rsidRPr="00DE1FFA">
        <w:t xml:space="preserve">This material is available free of charge via the Internet at </w:t>
      </w:r>
      <w:hyperlink r:id="rId19" w:history="1">
        <w:r w:rsidR="00EF3853" w:rsidRPr="00DE1FFA">
          <w:rPr>
            <w:rStyle w:val="Hyperlink"/>
          </w:rPr>
          <w:t>http://pubs.acs.org</w:t>
        </w:r>
      </w:hyperlink>
      <w:r w:rsidR="00EF3853" w:rsidRPr="00DE1FFA">
        <w:t>.</w:t>
      </w:r>
      <w:r w:rsidR="00A66EDD" w:rsidRPr="00DE1FFA">
        <w:t xml:space="preserve"> </w:t>
      </w:r>
    </w:p>
    <w:p w14:paraId="4AD3EF25" w14:textId="77777777" w:rsidR="007331FF" w:rsidRPr="00DE1FFA" w:rsidRDefault="007331FF" w:rsidP="00835CBD">
      <w:pPr>
        <w:pStyle w:val="AuthorInformationTitle"/>
      </w:pPr>
      <w:r w:rsidRPr="00DE1FFA">
        <w:t>A</w:t>
      </w:r>
      <w:r w:rsidR="00835CBD" w:rsidRPr="00DE1FFA">
        <w:t>UTHOR INFORMATION</w:t>
      </w:r>
    </w:p>
    <w:p w14:paraId="3F8A2EFD" w14:textId="77777777" w:rsidR="00E75388" w:rsidRPr="00DE1FFA" w:rsidRDefault="00101D1F" w:rsidP="005D2065">
      <w:pPr>
        <w:pStyle w:val="FAAuthorInfoSubtitle"/>
      </w:pPr>
      <w:r w:rsidRPr="00DE1FFA">
        <w:t>Corresponding Author</w:t>
      </w:r>
    </w:p>
    <w:p w14:paraId="333983DE" w14:textId="77777777" w:rsidR="007331FF" w:rsidRPr="00DE1FFA" w:rsidRDefault="005327A4" w:rsidP="003E5207">
      <w:pPr>
        <w:pStyle w:val="StyleFACorrespondingAuthorFootnote7pt"/>
      </w:pPr>
      <w:r w:rsidRPr="00DE1FFA">
        <w:t xml:space="preserve">* </w:t>
      </w:r>
      <w:r w:rsidR="0006331D" w:rsidRPr="00DE1FFA">
        <w:t xml:space="preserve">Corresponding author. E-mail: </w:t>
      </w:r>
      <w:hyperlink r:id="rId20" w:history="1">
        <w:r w:rsidR="0006331D" w:rsidRPr="00DE1FFA">
          <w:rPr>
            <w:rStyle w:val="Hyperlink"/>
          </w:rPr>
          <w:t>rchica@uottawa.ca</w:t>
        </w:r>
      </w:hyperlink>
      <w:r w:rsidR="0006331D" w:rsidRPr="00DE1FFA">
        <w:t xml:space="preserve"> </w:t>
      </w:r>
    </w:p>
    <w:p w14:paraId="40849AF7" w14:textId="77777777" w:rsidR="007331FF" w:rsidRPr="00DE1FFA" w:rsidRDefault="007331FF" w:rsidP="007331FF">
      <w:pPr>
        <w:pStyle w:val="TDAckTitle"/>
      </w:pPr>
      <w:r w:rsidRPr="00DE1FFA">
        <w:t xml:space="preserve">ACKNOWLEDGMENT </w:t>
      </w:r>
    </w:p>
    <w:p w14:paraId="0AEB0023" w14:textId="557520B3" w:rsidR="00F70E3F" w:rsidRDefault="0006331D" w:rsidP="00F70E3F">
      <w:pPr>
        <w:pStyle w:val="TDAcknowledgments"/>
        <w:rPr>
          <w:lang w:val="en-GB"/>
        </w:rPr>
      </w:pPr>
      <w:r w:rsidRPr="00DE1FFA">
        <w:rPr>
          <w:lang w:val="en-GB"/>
        </w:rPr>
        <w:t>The pSTB7 plasmid was kindly provided by Prof. Jason Mic</w:t>
      </w:r>
      <w:r w:rsidRPr="00DE1FFA">
        <w:rPr>
          <w:lang w:val="en-GB"/>
        </w:rPr>
        <w:t>k</w:t>
      </w:r>
      <w:r w:rsidRPr="00DE1FFA">
        <w:rPr>
          <w:lang w:val="en-GB"/>
        </w:rPr>
        <w:t xml:space="preserve">lefield (University of Manchester). A.R.C. acknowledges funding from the E.U. </w:t>
      </w:r>
      <w:r w:rsidR="00443FF9" w:rsidRPr="00DE1FFA">
        <w:rPr>
          <w:lang w:val="en-GB"/>
        </w:rPr>
        <w:t xml:space="preserve">through the Erasmus+ programme. </w:t>
      </w:r>
      <w:r w:rsidRPr="00DE1FFA">
        <w:rPr>
          <w:lang w:val="en-GB"/>
        </w:rPr>
        <w:t xml:space="preserve">R.A.C. acknowledges an Early Researcher Award from the </w:t>
      </w:r>
      <w:r w:rsidRPr="00DE1FFA">
        <w:rPr>
          <w:lang w:val="en-GB"/>
        </w:rPr>
        <w:lastRenderedPageBreak/>
        <w:t xml:space="preserve">Ontario Ministry of Economic Development &amp; Innovation (ER14-10-139), and grants from the Natural Sciences and Engineering Research Council of Canada (RGPIN-2016-04831) and the Canada Foundation for Innovation (26503). </w:t>
      </w:r>
      <w:r w:rsidR="00A45B8A" w:rsidRPr="00DE1FFA">
        <w:rPr>
          <w:lang w:val="en-GB"/>
        </w:rPr>
        <w:t>N.J.T. is grateful to the E</w:t>
      </w:r>
      <w:r w:rsidR="00B707C4" w:rsidRPr="00DE1FFA">
        <w:rPr>
          <w:lang w:val="en-GB"/>
        </w:rPr>
        <w:t xml:space="preserve">uropean </w:t>
      </w:r>
      <w:r w:rsidR="00A45B8A" w:rsidRPr="00DE1FFA">
        <w:rPr>
          <w:lang w:val="en-GB"/>
        </w:rPr>
        <w:t>R</w:t>
      </w:r>
      <w:r w:rsidR="00B707C4" w:rsidRPr="00DE1FFA">
        <w:rPr>
          <w:lang w:val="en-GB"/>
        </w:rPr>
        <w:t xml:space="preserve">esearch </w:t>
      </w:r>
      <w:r w:rsidR="00A45B8A" w:rsidRPr="00DE1FFA">
        <w:rPr>
          <w:lang w:val="en-GB"/>
        </w:rPr>
        <w:t>C</w:t>
      </w:r>
      <w:r w:rsidR="00B707C4" w:rsidRPr="00DE1FFA">
        <w:rPr>
          <w:lang w:val="en-GB"/>
        </w:rPr>
        <w:t>ouncil</w:t>
      </w:r>
      <w:r w:rsidR="00A45B8A" w:rsidRPr="00DE1FFA">
        <w:rPr>
          <w:lang w:val="en-GB"/>
        </w:rPr>
        <w:t xml:space="preserve"> for the award of an Advanced Grant (grant no. 742987). </w:t>
      </w:r>
      <w:proofErr w:type="spellStart"/>
      <w:r w:rsidRPr="00DE1FFA">
        <w:rPr>
          <w:lang w:val="en-GB"/>
        </w:rPr>
        <w:t>Dr.</w:t>
      </w:r>
      <w:proofErr w:type="spellEnd"/>
      <w:r w:rsidRPr="00DE1FFA">
        <w:rPr>
          <w:lang w:val="en-GB"/>
        </w:rPr>
        <w:t xml:space="preserve"> Reynard Spiess is kindly ack</w:t>
      </w:r>
      <w:r w:rsidR="00F70E3F" w:rsidRPr="00DE1FFA">
        <w:rPr>
          <w:lang w:val="en-GB"/>
        </w:rPr>
        <w:t>nowledged for the HRMS analyses.</w:t>
      </w:r>
    </w:p>
    <w:p w14:paraId="09744D05" w14:textId="77777777" w:rsidR="00DA71EA" w:rsidRPr="00DA71EA" w:rsidRDefault="00DA71EA" w:rsidP="00DA71EA">
      <w:pPr>
        <w:rPr>
          <w:lang w:val="en-GB"/>
        </w:rPr>
      </w:pPr>
    </w:p>
    <w:p w14:paraId="53E8E7B9" w14:textId="77777777" w:rsidR="00101D1F" w:rsidRPr="00101D1F" w:rsidRDefault="00101D1F" w:rsidP="00101D1F">
      <w:pPr>
        <w:pStyle w:val="TDAckTitle"/>
      </w:pPr>
      <w:r w:rsidRPr="00DE1FFA">
        <w:t>REFERENCES</w:t>
      </w:r>
    </w:p>
    <w:sectPr w:rsidR="00101D1F" w:rsidRPr="00101D1F" w:rsidSect="00B8134C">
      <w:headerReference w:type="even" r:id="rId21"/>
      <w:footerReference w:type="even" r:id="rId22"/>
      <w:footerReference w:type="default" r:id="rId23"/>
      <w:endnotePr>
        <w:numFmt w:val="decimal"/>
      </w:endnotePr>
      <w:type w:val="continuous"/>
      <w:pgSz w:w="12240" w:h="15840"/>
      <w:pgMar w:top="720" w:right="1094" w:bottom="851" w:left="1094" w:header="720" w:footer="720" w:gutter="0"/>
      <w:cols w:num="2" w:space="46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4D9942" w14:textId="77777777" w:rsidR="00B45B99" w:rsidRDefault="00B45B99">
      <w:r>
        <w:separator/>
      </w:r>
    </w:p>
    <w:p w14:paraId="14FD3380" w14:textId="77777777" w:rsidR="00B45B99" w:rsidRDefault="00B45B99"/>
  </w:endnote>
  <w:endnote w:type="continuationSeparator" w:id="0">
    <w:p w14:paraId="26D4F9AD" w14:textId="77777777" w:rsidR="00B45B99" w:rsidRDefault="00B45B99">
      <w:r>
        <w:continuationSeparator/>
      </w:r>
    </w:p>
    <w:p w14:paraId="537B2CED" w14:textId="77777777" w:rsidR="00B45B99" w:rsidRDefault="00B45B99"/>
  </w:endnote>
  <w:endnote w:id="1">
    <w:p w14:paraId="2698C9A7" w14:textId="77777777" w:rsidR="00A45B8A" w:rsidRPr="00323083" w:rsidRDefault="00A45B8A" w:rsidP="00A127D2">
      <w:pPr>
        <w:pStyle w:val="EndnoteText"/>
        <w:ind w:left="284" w:hanging="284"/>
        <w:jc w:val="both"/>
        <w:rPr>
          <w:rFonts w:ascii="Cambria" w:hAnsi="Cambria" w:cs="Arial"/>
          <w:sz w:val="17"/>
          <w:szCs w:val="17"/>
        </w:rPr>
      </w:pPr>
      <w:r w:rsidRPr="00323083">
        <w:rPr>
          <w:rStyle w:val="EndnoteReference"/>
          <w:rFonts w:asciiTheme="minorHAnsi" w:hAnsiTheme="minorHAnsi" w:cs="Arial"/>
          <w:sz w:val="17"/>
          <w:szCs w:val="17"/>
        </w:rPr>
        <w:endnoteRef/>
      </w:r>
      <w:r w:rsidRPr="00323083">
        <w:rPr>
          <w:rFonts w:cs="Arial"/>
          <w:sz w:val="17"/>
          <w:szCs w:val="17"/>
        </w:rPr>
        <w:t xml:space="preserve"> </w:t>
      </w:r>
      <w:r w:rsidRPr="00323083">
        <w:rPr>
          <w:rFonts w:cs="Arial"/>
          <w:sz w:val="17"/>
          <w:szCs w:val="17"/>
        </w:rPr>
        <w:tab/>
      </w:r>
      <w:proofErr w:type="spellStart"/>
      <w:r w:rsidRPr="00323083">
        <w:rPr>
          <w:rFonts w:ascii="Cambria" w:hAnsi="Cambria" w:cs="Arial"/>
          <w:sz w:val="17"/>
          <w:szCs w:val="17"/>
        </w:rPr>
        <w:t>Alkhalaf</w:t>
      </w:r>
      <w:proofErr w:type="spellEnd"/>
      <w:r w:rsidRPr="00323083">
        <w:rPr>
          <w:rFonts w:ascii="Cambria" w:hAnsi="Cambria" w:cs="Arial"/>
          <w:sz w:val="17"/>
          <w:szCs w:val="17"/>
        </w:rPr>
        <w:t>, L. M.; Ryan, K. S.; Biosynthetic Manipulation of Try</w:t>
      </w:r>
      <w:r w:rsidRPr="00323083">
        <w:rPr>
          <w:rFonts w:ascii="Cambria" w:hAnsi="Cambria" w:cs="Arial"/>
          <w:sz w:val="17"/>
          <w:szCs w:val="17"/>
        </w:rPr>
        <w:t>p</w:t>
      </w:r>
      <w:r w:rsidRPr="00323083">
        <w:rPr>
          <w:rFonts w:ascii="Cambria" w:hAnsi="Cambria" w:cs="Arial"/>
          <w:sz w:val="17"/>
          <w:szCs w:val="17"/>
        </w:rPr>
        <w:t xml:space="preserve">tophan in Bacteria: Pathways and Mechanisms. </w:t>
      </w:r>
      <w:r w:rsidRPr="00323083">
        <w:rPr>
          <w:rFonts w:ascii="Cambria" w:hAnsi="Cambria" w:cs="Arial"/>
          <w:i/>
          <w:sz w:val="17"/>
          <w:szCs w:val="17"/>
        </w:rPr>
        <w:t>Chem. Biol.</w:t>
      </w:r>
      <w:r w:rsidRPr="00323083">
        <w:rPr>
          <w:rFonts w:ascii="Cambria" w:hAnsi="Cambria" w:cs="Arial"/>
          <w:sz w:val="17"/>
          <w:szCs w:val="17"/>
        </w:rPr>
        <w:t xml:space="preserve"> </w:t>
      </w:r>
      <w:r w:rsidRPr="00323083">
        <w:rPr>
          <w:rFonts w:ascii="Cambria" w:hAnsi="Cambria" w:cs="Arial"/>
          <w:b/>
          <w:sz w:val="17"/>
          <w:szCs w:val="17"/>
        </w:rPr>
        <w:t>2015</w:t>
      </w:r>
      <w:r w:rsidRPr="00323083">
        <w:rPr>
          <w:rFonts w:ascii="Cambria" w:hAnsi="Cambria" w:cs="Arial"/>
          <w:sz w:val="17"/>
          <w:szCs w:val="17"/>
        </w:rPr>
        <w:t xml:space="preserve">, </w:t>
      </w:r>
      <w:r w:rsidRPr="00323083">
        <w:rPr>
          <w:rFonts w:ascii="Cambria" w:hAnsi="Cambria" w:cs="Arial"/>
          <w:i/>
          <w:sz w:val="17"/>
          <w:szCs w:val="17"/>
        </w:rPr>
        <w:t>22</w:t>
      </w:r>
      <w:r w:rsidRPr="00323083">
        <w:rPr>
          <w:rFonts w:ascii="Cambria" w:hAnsi="Cambria" w:cs="Arial"/>
          <w:sz w:val="17"/>
          <w:szCs w:val="17"/>
        </w:rPr>
        <w:t>, 317-328.</w:t>
      </w:r>
    </w:p>
  </w:endnote>
  <w:endnote w:id="2">
    <w:p w14:paraId="4E7CD087" w14:textId="77777777" w:rsidR="00A45B8A" w:rsidRPr="00323083" w:rsidRDefault="00A45B8A" w:rsidP="00A127D2">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Pr="00323083">
        <w:rPr>
          <w:rFonts w:ascii="Cambria" w:hAnsi="Cambria" w:cs="Arial"/>
          <w:sz w:val="17"/>
          <w:szCs w:val="17"/>
        </w:rPr>
        <w:tab/>
        <w:t xml:space="preserve">Shi, X.-X.; Liu, S.-L.; Xu, W.; Xu, Y.-L.; Highly Stereoselective </w:t>
      </w:r>
      <w:proofErr w:type="spellStart"/>
      <w:r w:rsidRPr="00323083">
        <w:rPr>
          <w:rFonts w:ascii="Cambria" w:hAnsi="Cambria" w:cs="Arial"/>
          <w:sz w:val="17"/>
          <w:szCs w:val="17"/>
        </w:rPr>
        <w:t>Pictet</w:t>
      </w:r>
      <w:proofErr w:type="spellEnd"/>
      <w:r w:rsidRPr="00323083">
        <w:rPr>
          <w:rFonts w:ascii="Cambria" w:hAnsi="Cambria" w:cs="Arial"/>
          <w:sz w:val="17"/>
          <w:szCs w:val="17"/>
        </w:rPr>
        <w:t>–Spengler Reaction of D-tryptophan Methyl Ester with Piperonal: Convenient Syntheses of Cialis (Tadalafil), 12a-</w:t>
      </w:r>
      <w:r w:rsidRPr="00323083">
        <w:rPr>
          <w:rFonts w:ascii="Cambria" w:hAnsi="Cambria" w:cs="Arial"/>
          <w:i/>
          <w:sz w:val="17"/>
          <w:szCs w:val="17"/>
        </w:rPr>
        <w:t>epi</w:t>
      </w:r>
      <w:r w:rsidRPr="00323083">
        <w:rPr>
          <w:rFonts w:ascii="Cambria" w:hAnsi="Cambria" w:cs="Arial"/>
          <w:sz w:val="17"/>
          <w:szCs w:val="17"/>
        </w:rPr>
        <w:t xml:space="preserve">-Cialis, and Their Deuterated Analogues. </w:t>
      </w:r>
      <w:r w:rsidRPr="00323083">
        <w:rPr>
          <w:rFonts w:ascii="Cambria" w:hAnsi="Cambria" w:cs="Arial"/>
          <w:i/>
          <w:sz w:val="17"/>
          <w:szCs w:val="17"/>
        </w:rPr>
        <w:t>Tetrahedron: Asy</w:t>
      </w:r>
      <w:r w:rsidRPr="00323083">
        <w:rPr>
          <w:rFonts w:ascii="Cambria" w:hAnsi="Cambria" w:cs="Arial"/>
          <w:i/>
          <w:sz w:val="17"/>
          <w:szCs w:val="17"/>
        </w:rPr>
        <w:t>m</w:t>
      </w:r>
      <w:r w:rsidRPr="00323083">
        <w:rPr>
          <w:rFonts w:ascii="Cambria" w:hAnsi="Cambria" w:cs="Arial"/>
          <w:i/>
          <w:sz w:val="17"/>
          <w:szCs w:val="17"/>
        </w:rPr>
        <w:t>metry</w:t>
      </w:r>
      <w:r w:rsidRPr="00323083">
        <w:rPr>
          <w:rFonts w:ascii="Cambria" w:hAnsi="Cambria" w:cs="Arial"/>
          <w:sz w:val="17"/>
          <w:szCs w:val="17"/>
        </w:rPr>
        <w:t xml:space="preserve"> </w:t>
      </w:r>
      <w:r w:rsidRPr="00323083">
        <w:rPr>
          <w:rFonts w:ascii="Cambria" w:hAnsi="Cambria" w:cs="Arial"/>
          <w:b/>
          <w:sz w:val="17"/>
          <w:szCs w:val="17"/>
        </w:rPr>
        <w:t>2008</w:t>
      </w:r>
      <w:r w:rsidRPr="00323083">
        <w:rPr>
          <w:rFonts w:ascii="Cambria" w:hAnsi="Cambria" w:cs="Arial"/>
          <w:sz w:val="17"/>
          <w:szCs w:val="17"/>
        </w:rPr>
        <w:t xml:space="preserve">, </w:t>
      </w:r>
      <w:r w:rsidRPr="00323083">
        <w:rPr>
          <w:rFonts w:ascii="Cambria" w:hAnsi="Cambria" w:cs="Arial"/>
          <w:i/>
          <w:sz w:val="17"/>
          <w:szCs w:val="17"/>
        </w:rPr>
        <w:t>19</w:t>
      </w:r>
      <w:r w:rsidRPr="00323083">
        <w:rPr>
          <w:rFonts w:ascii="Cambria" w:hAnsi="Cambria" w:cs="Arial"/>
          <w:sz w:val="17"/>
          <w:szCs w:val="17"/>
        </w:rPr>
        <w:t>, 435-442.</w:t>
      </w:r>
    </w:p>
  </w:endnote>
  <w:endnote w:id="3">
    <w:p w14:paraId="2558A21D" w14:textId="77777777" w:rsidR="00A45B8A" w:rsidRPr="00323083" w:rsidRDefault="00A45B8A" w:rsidP="00A127D2">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Pr="00323083">
        <w:rPr>
          <w:rFonts w:ascii="Cambria" w:hAnsi="Cambria" w:cs="Arial"/>
          <w:sz w:val="17"/>
          <w:szCs w:val="17"/>
        </w:rPr>
        <w:tab/>
      </w:r>
      <w:proofErr w:type="spellStart"/>
      <w:r w:rsidRPr="00323083">
        <w:rPr>
          <w:rFonts w:ascii="Cambria" w:hAnsi="Cambria" w:cs="Arial"/>
          <w:sz w:val="17"/>
          <w:szCs w:val="17"/>
        </w:rPr>
        <w:t>Gurjar</w:t>
      </w:r>
      <w:proofErr w:type="spellEnd"/>
      <w:r w:rsidRPr="00323083">
        <w:rPr>
          <w:rFonts w:ascii="Cambria" w:hAnsi="Cambria" w:cs="Arial"/>
          <w:sz w:val="17"/>
          <w:szCs w:val="17"/>
        </w:rPr>
        <w:t xml:space="preserve">, M. K.; Tripathi, N. K.; </w:t>
      </w:r>
      <w:proofErr w:type="spellStart"/>
      <w:r w:rsidRPr="00323083">
        <w:rPr>
          <w:rFonts w:ascii="Cambria" w:hAnsi="Cambria" w:cs="Arial"/>
          <w:sz w:val="17"/>
          <w:szCs w:val="17"/>
        </w:rPr>
        <w:t>Pramanik</w:t>
      </w:r>
      <w:proofErr w:type="spellEnd"/>
      <w:r w:rsidRPr="00323083">
        <w:rPr>
          <w:rFonts w:ascii="Cambria" w:hAnsi="Cambria" w:cs="Arial"/>
          <w:sz w:val="17"/>
          <w:szCs w:val="17"/>
        </w:rPr>
        <w:t xml:space="preserve">, C. M.; Deshpande, A. P.; Process for Preparation of </w:t>
      </w:r>
      <w:proofErr w:type="spellStart"/>
      <w:r w:rsidRPr="00323083">
        <w:rPr>
          <w:rFonts w:ascii="Cambria" w:hAnsi="Cambria" w:cs="Arial"/>
          <w:sz w:val="17"/>
          <w:szCs w:val="17"/>
        </w:rPr>
        <w:t>Lanreotide</w:t>
      </w:r>
      <w:proofErr w:type="spellEnd"/>
      <w:r w:rsidRPr="00323083">
        <w:rPr>
          <w:rFonts w:ascii="Cambria" w:hAnsi="Cambria" w:cs="Arial"/>
          <w:sz w:val="17"/>
          <w:szCs w:val="17"/>
        </w:rPr>
        <w:t xml:space="preserve"> Acetate. Pat. Appl. WO 2017/178950 A1 (October 19</w:t>
      </w:r>
      <w:r w:rsidRPr="00323083">
        <w:rPr>
          <w:rFonts w:ascii="Cambria" w:hAnsi="Cambria" w:cs="Arial"/>
          <w:sz w:val="17"/>
          <w:szCs w:val="17"/>
          <w:vertAlign w:val="superscript"/>
        </w:rPr>
        <w:t>th</w:t>
      </w:r>
      <w:r w:rsidRPr="00323083">
        <w:rPr>
          <w:rFonts w:ascii="Cambria" w:hAnsi="Cambria" w:cs="Arial"/>
          <w:sz w:val="17"/>
          <w:szCs w:val="17"/>
        </w:rPr>
        <w:t>, 2017).</w:t>
      </w:r>
    </w:p>
  </w:endnote>
  <w:endnote w:id="4">
    <w:p w14:paraId="544FE88F" w14:textId="77777777" w:rsidR="00A45B8A" w:rsidRPr="00323083" w:rsidRDefault="00A45B8A" w:rsidP="00A127D2">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Pr="00323083">
        <w:rPr>
          <w:rFonts w:ascii="Cambria" w:hAnsi="Cambria" w:cs="Arial"/>
          <w:sz w:val="17"/>
          <w:szCs w:val="17"/>
        </w:rPr>
        <w:tab/>
        <w:t xml:space="preserve">Schubert, V.; Di </w:t>
      </w:r>
      <w:proofErr w:type="spellStart"/>
      <w:r w:rsidRPr="00323083">
        <w:rPr>
          <w:rFonts w:ascii="Cambria" w:hAnsi="Cambria" w:cs="Arial"/>
          <w:sz w:val="17"/>
          <w:szCs w:val="17"/>
        </w:rPr>
        <w:t>Meo</w:t>
      </w:r>
      <w:proofErr w:type="spellEnd"/>
      <w:r w:rsidRPr="00323083">
        <w:rPr>
          <w:rFonts w:ascii="Cambria" w:hAnsi="Cambria" w:cs="Arial"/>
          <w:sz w:val="17"/>
          <w:szCs w:val="17"/>
        </w:rPr>
        <w:t xml:space="preserve">, F.; </w:t>
      </w:r>
      <w:proofErr w:type="spellStart"/>
      <w:r w:rsidRPr="00323083">
        <w:rPr>
          <w:rFonts w:ascii="Cambria" w:hAnsi="Cambria" w:cs="Arial"/>
          <w:sz w:val="17"/>
          <w:szCs w:val="17"/>
        </w:rPr>
        <w:t>Saaidi</w:t>
      </w:r>
      <w:proofErr w:type="spellEnd"/>
      <w:r w:rsidRPr="00323083">
        <w:rPr>
          <w:rFonts w:ascii="Cambria" w:hAnsi="Cambria" w:cs="Arial"/>
          <w:sz w:val="17"/>
          <w:szCs w:val="17"/>
        </w:rPr>
        <w:t xml:space="preserve">, P.-L.; </w:t>
      </w:r>
      <w:proofErr w:type="spellStart"/>
      <w:r w:rsidRPr="00323083">
        <w:rPr>
          <w:rFonts w:ascii="Cambria" w:hAnsi="Cambria" w:cs="Arial"/>
          <w:sz w:val="17"/>
          <w:szCs w:val="17"/>
        </w:rPr>
        <w:t>Bartoschek</w:t>
      </w:r>
      <w:proofErr w:type="spellEnd"/>
      <w:r w:rsidRPr="00323083">
        <w:rPr>
          <w:rFonts w:ascii="Cambria" w:hAnsi="Cambria" w:cs="Arial"/>
          <w:sz w:val="17"/>
          <w:szCs w:val="17"/>
        </w:rPr>
        <w:t xml:space="preserve">, S.; Fiedler, H.-P.; </w:t>
      </w:r>
      <w:proofErr w:type="spellStart"/>
      <w:r w:rsidRPr="00323083">
        <w:rPr>
          <w:rFonts w:ascii="Cambria" w:hAnsi="Cambria" w:cs="Arial"/>
          <w:sz w:val="17"/>
          <w:szCs w:val="17"/>
        </w:rPr>
        <w:t>Trouillas</w:t>
      </w:r>
      <w:proofErr w:type="spellEnd"/>
      <w:r w:rsidRPr="00323083">
        <w:rPr>
          <w:rFonts w:ascii="Cambria" w:hAnsi="Cambria" w:cs="Arial"/>
          <w:sz w:val="17"/>
          <w:szCs w:val="17"/>
        </w:rPr>
        <w:t xml:space="preserve">, P.; </w:t>
      </w:r>
      <w:proofErr w:type="spellStart"/>
      <w:r w:rsidRPr="00323083">
        <w:rPr>
          <w:rFonts w:ascii="Cambria" w:hAnsi="Cambria" w:cs="Arial"/>
          <w:sz w:val="17"/>
          <w:szCs w:val="17"/>
        </w:rPr>
        <w:t>Süssmuth</w:t>
      </w:r>
      <w:proofErr w:type="spellEnd"/>
      <w:r w:rsidRPr="00323083">
        <w:rPr>
          <w:rFonts w:ascii="Cambria" w:hAnsi="Cambria" w:cs="Arial"/>
          <w:sz w:val="17"/>
          <w:szCs w:val="17"/>
        </w:rPr>
        <w:t>, R. D.; Stereochemistry and Co</w:t>
      </w:r>
      <w:r w:rsidRPr="00323083">
        <w:rPr>
          <w:rFonts w:ascii="Cambria" w:hAnsi="Cambria" w:cs="Arial"/>
          <w:sz w:val="17"/>
          <w:szCs w:val="17"/>
        </w:rPr>
        <w:t>n</w:t>
      </w:r>
      <w:r w:rsidRPr="00323083">
        <w:rPr>
          <w:rFonts w:ascii="Cambria" w:hAnsi="Cambria" w:cs="Arial"/>
          <w:sz w:val="17"/>
          <w:szCs w:val="17"/>
        </w:rPr>
        <w:t xml:space="preserve">formation of </w:t>
      </w:r>
      <w:proofErr w:type="spellStart"/>
      <w:r w:rsidRPr="00323083">
        <w:rPr>
          <w:rFonts w:ascii="Cambria" w:hAnsi="Cambria" w:cs="Arial"/>
          <w:sz w:val="17"/>
          <w:szCs w:val="17"/>
        </w:rPr>
        <w:t>Skyllamycin</w:t>
      </w:r>
      <w:proofErr w:type="spellEnd"/>
      <w:r w:rsidRPr="00323083">
        <w:rPr>
          <w:rFonts w:ascii="Cambria" w:hAnsi="Cambria" w:cs="Arial"/>
          <w:sz w:val="17"/>
          <w:szCs w:val="17"/>
        </w:rPr>
        <w:t>, a Non-</w:t>
      </w:r>
      <w:proofErr w:type="spellStart"/>
      <w:r w:rsidRPr="00323083">
        <w:rPr>
          <w:rFonts w:ascii="Cambria" w:hAnsi="Cambria" w:cs="Arial"/>
          <w:sz w:val="17"/>
          <w:szCs w:val="17"/>
        </w:rPr>
        <w:t>Ribosomally</w:t>
      </w:r>
      <w:proofErr w:type="spellEnd"/>
      <w:r w:rsidRPr="00323083">
        <w:rPr>
          <w:rFonts w:ascii="Cambria" w:hAnsi="Cambria" w:cs="Arial"/>
          <w:sz w:val="17"/>
          <w:szCs w:val="17"/>
        </w:rPr>
        <w:t xml:space="preserve"> Synthesized Peptide from </w:t>
      </w:r>
      <w:r w:rsidRPr="00323083">
        <w:rPr>
          <w:rFonts w:ascii="Cambria" w:hAnsi="Cambria" w:cs="Arial"/>
          <w:i/>
          <w:sz w:val="17"/>
          <w:szCs w:val="17"/>
        </w:rPr>
        <w:t>Streptomyces</w:t>
      </w:r>
      <w:r w:rsidRPr="00323083">
        <w:rPr>
          <w:rFonts w:ascii="Cambria" w:hAnsi="Cambria" w:cs="Arial"/>
          <w:sz w:val="17"/>
          <w:szCs w:val="17"/>
        </w:rPr>
        <w:t xml:space="preserve"> sp. Acta 2897. </w:t>
      </w:r>
      <w:r w:rsidRPr="00323083">
        <w:rPr>
          <w:rFonts w:ascii="Cambria" w:hAnsi="Cambria" w:cs="Arial"/>
          <w:i/>
          <w:sz w:val="17"/>
          <w:szCs w:val="17"/>
        </w:rPr>
        <w:t>Chem. Eur. J.</w:t>
      </w:r>
      <w:r w:rsidRPr="00323083">
        <w:rPr>
          <w:rFonts w:ascii="Cambria" w:hAnsi="Cambria" w:cs="Arial"/>
          <w:sz w:val="17"/>
          <w:szCs w:val="17"/>
        </w:rPr>
        <w:t xml:space="preserve"> </w:t>
      </w:r>
      <w:r w:rsidRPr="00323083">
        <w:rPr>
          <w:rFonts w:ascii="Cambria" w:hAnsi="Cambria" w:cs="Arial"/>
          <w:b/>
          <w:sz w:val="17"/>
          <w:szCs w:val="17"/>
        </w:rPr>
        <w:t>2014</w:t>
      </w:r>
      <w:r w:rsidRPr="00323083">
        <w:rPr>
          <w:rFonts w:ascii="Cambria" w:hAnsi="Cambria" w:cs="Arial"/>
          <w:sz w:val="17"/>
          <w:szCs w:val="17"/>
        </w:rPr>
        <w:t xml:space="preserve">, </w:t>
      </w:r>
      <w:r w:rsidRPr="00323083">
        <w:rPr>
          <w:rFonts w:ascii="Cambria" w:hAnsi="Cambria" w:cs="Arial"/>
          <w:i/>
          <w:sz w:val="17"/>
          <w:szCs w:val="17"/>
        </w:rPr>
        <w:t>20</w:t>
      </w:r>
      <w:r w:rsidRPr="00323083">
        <w:rPr>
          <w:rFonts w:ascii="Cambria" w:hAnsi="Cambria" w:cs="Arial"/>
          <w:sz w:val="17"/>
          <w:szCs w:val="17"/>
        </w:rPr>
        <w:t>, 4948-4955.</w:t>
      </w:r>
    </w:p>
  </w:endnote>
  <w:endnote w:id="5">
    <w:p w14:paraId="18998E5E" w14:textId="77777777" w:rsidR="00A45B8A" w:rsidRPr="00323083" w:rsidRDefault="00A45B8A" w:rsidP="00A127D2">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Pr="00323083">
        <w:rPr>
          <w:rFonts w:ascii="Cambria" w:hAnsi="Cambria" w:cs="Arial"/>
          <w:sz w:val="17"/>
          <w:szCs w:val="17"/>
        </w:rPr>
        <w:tab/>
        <w:t xml:space="preserve">Wilk, W.; </w:t>
      </w:r>
      <w:proofErr w:type="spellStart"/>
      <w:r w:rsidRPr="00323083">
        <w:rPr>
          <w:rFonts w:ascii="Cambria" w:hAnsi="Cambria" w:cs="Arial"/>
          <w:sz w:val="17"/>
          <w:szCs w:val="17"/>
        </w:rPr>
        <w:t>Noren</w:t>
      </w:r>
      <w:proofErr w:type="spellEnd"/>
      <w:r w:rsidRPr="00323083">
        <w:rPr>
          <w:rFonts w:ascii="Cambria" w:hAnsi="Cambria" w:cs="Arial"/>
          <w:sz w:val="17"/>
          <w:szCs w:val="17"/>
        </w:rPr>
        <w:t xml:space="preserve">-Muller, A.; Kaiser, M.; </w:t>
      </w:r>
      <w:proofErr w:type="spellStart"/>
      <w:r w:rsidRPr="00323083">
        <w:rPr>
          <w:rFonts w:ascii="Cambria" w:hAnsi="Cambria" w:cs="Arial"/>
          <w:sz w:val="17"/>
          <w:szCs w:val="17"/>
        </w:rPr>
        <w:t>Waldmann</w:t>
      </w:r>
      <w:proofErr w:type="spellEnd"/>
      <w:r w:rsidRPr="00323083">
        <w:rPr>
          <w:rFonts w:ascii="Cambria" w:hAnsi="Cambria" w:cs="Arial"/>
          <w:sz w:val="17"/>
          <w:szCs w:val="17"/>
        </w:rPr>
        <w:t xml:space="preserve">, H.; Biology-Oriented Combined Solid- and Solution-Phase Synthesis of a </w:t>
      </w:r>
      <w:proofErr w:type="spellStart"/>
      <w:r w:rsidRPr="00323083">
        <w:rPr>
          <w:rFonts w:ascii="Cambria" w:hAnsi="Cambria" w:cs="Arial"/>
          <w:sz w:val="17"/>
          <w:szCs w:val="17"/>
        </w:rPr>
        <w:t>Macroline</w:t>
      </w:r>
      <w:proofErr w:type="spellEnd"/>
      <w:r w:rsidRPr="00323083">
        <w:rPr>
          <w:rFonts w:ascii="Cambria" w:hAnsi="Cambria" w:cs="Arial"/>
          <w:sz w:val="17"/>
          <w:szCs w:val="17"/>
        </w:rPr>
        <w:t xml:space="preserve">-Like Compound Collection. </w:t>
      </w:r>
      <w:r w:rsidRPr="00323083">
        <w:rPr>
          <w:rFonts w:ascii="Cambria" w:hAnsi="Cambria" w:cs="Arial"/>
          <w:i/>
          <w:sz w:val="17"/>
          <w:szCs w:val="17"/>
        </w:rPr>
        <w:t>Chem. Eur. J.</w:t>
      </w:r>
      <w:r w:rsidRPr="00323083">
        <w:rPr>
          <w:rFonts w:ascii="Cambria" w:hAnsi="Cambria" w:cs="Arial"/>
          <w:sz w:val="17"/>
          <w:szCs w:val="17"/>
        </w:rPr>
        <w:t xml:space="preserve"> </w:t>
      </w:r>
      <w:r w:rsidRPr="00323083">
        <w:rPr>
          <w:rFonts w:ascii="Cambria" w:hAnsi="Cambria" w:cs="Arial"/>
          <w:b/>
          <w:sz w:val="17"/>
          <w:szCs w:val="17"/>
        </w:rPr>
        <w:t>2009</w:t>
      </w:r>
      <w:r w:rsidRPr="00323083">
        <w:rPr>
          <w:rFonts w:ascii="Cambria" w:hAnsi="Cambria" w:cs="Arial"/>
          <w:sz w:val="17"/>
          <w:szCs w:val="17"/>
        </w:rPr>
        <w:t xml:space="preserve">, </w:t>
      </w:r>
      <w:r w:rsidRPr="00323083">
        <w:rPr>
          <w:rFonts w:ascii="Cambria" w:hAnsi="Cambria" w:cs="Arial"/>
          <w:i/>
          <w:sz w:val="17"/>
          <w:szCs w:val="17"/>
        </w:rPr>
        <w:t>15</w:t>
      </w:r>
      <w:r w:rsidRPr="00323083">
        <w:rPr>
          <w:rFonts w:ascii="Cambria" w:hAnsi="Cambria" w:cs="Arial"/>
          <w:sz w:val="17"/>
          <w:szCs w:val="17"/>
        </w:rPr>
        <w:t>, 11976-11984.</w:t>
      </w:r>
    </w:p>
  </w:endnote>
  <w:endnote w:id="6">
    <w:p w14:paraId="55F76C83" w14:textId="77777777" w:rsidR="00A45B8A" w:rsidRPr="00323083" w:rsidRDefault="00A45B8A" w:rsidP="00A127D2">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Pr="00323083">
        <w:rPr>
          <w:rFonts w:ascii="Cambria" w:hAnsi="Cambria" w:cs="Arial"/>
          <w:sz w:val="17"/>
          <w:szCs w:val="17"/>
        </w:rPr>
        <w:tab/>
      </w:r>
      <w:proofErr w:type="spellStart"/>
      <w:r w:rsidRPr="00323083">
        <w:rPr>
          <w:rFonts w:ascii="Cambria" w:hAnsi="Cambria" w:cs="Arial"/>
          <w:sz w:val="17"/>
          <w:szCs w:val="17"/>
        </w:rPr>
        <w:t>Sucholeiki</w:t>
      </w:r>
      <w:proofErr w:type="spellEnd"/>
      <w:r w:rsidRPr="00323083">
        <w:rPr>
          <w:rFonts w:ascii="Cambria" w:hAnsi="Cambria" w:cs="Arial"/>
          <w:sz w:val="17"/>
          <w:szCs w:val="17"/>
        </w:rPr>
        <w:t>, I.; Compounds and Methods for the Treatment of Pain and Other Disorders. Pat. Appl. WO 2012/118498 A1 (September 7</w:t>
      </w:r>
      <w:r w:rsidRPr="00323083">
        <w:rPr>
          <w:rFonts w:ascii="Cambria" w:hAnsi="Cambria" w:cs="Arial"/>
          <w:sz w:val="17"/>
          <w:szCs w:val="17"/>
          <w:vertAlign w:val="superscript"/>
        </w:rPr>
        <w:t>th</w:t>
      </w:r>
      <w:r w:rsidRPr="00323083">
        <w:rPr>
          <w:rFonts w:ascii="Cambria" w:hAnsi="Cambria" w:cs="Arial"/>
          <w:sz w:val="17"/>
          <w:szCs w:val="17"/>
        </w:rPr>
        <w:t>, 2012).</w:t>
      </w:r>
    </w:p>
  </w:endnote>
  <w:endnote w:id="7">
    <w:p w14:paraId="100AB88E" w14:textId="77777777" w:rsidR="00A45B8A" w:rsidRPr="00323083" w:rsidRDefault="00A45B8A" w:rsidP="00A127D2">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Pr="00323083">
        <w:rPr>
          <w:rFonts w:ascii="Cambria" w:hAnsi="Cambria" w:cs="Arial"/>
          <w:sz w:val="17"/>
          <w:szCs w:val="17"/>
        </w:rPr>
        <w:tab/>
      </w:r>
      <w:proofErr w:type="spellStart"/>
      <w:r w:rsidRPr="00323083">
        <w:rPr>
          <w:rFonts w:ascii="Cambria" w:hAnsi="Cambria" w:cs="Arial"/>
          <w:sz w:val="17"/>
          <w:szCs w:val="17"/>
        </w:rPr>
        <w:t>Vedha</w:t>
      </w:r>
      <w:proofErr w:type="spellEnd"/>
      <w:r w:rsidRPr="00323083">
        <w:rPr>
          <w:rFonts w:ascii="Cambria" w:hAnsi="Cambria" w:cs="Arial"/>
          <w:sz w:val="17"/>
          <w:szCs w:val="17"/>
        </w:rPr>
        <w:t>-Peters</w:t>
      </w:r>
      <w:r w:rsidR="00F577F1" w:rsidRPr="00323083">
        <w:rPr>
          <w:rFonts w:ascii="Cambria" w:hAnsi="Cambria" w:cs="Arial"/>
          <w:sz w:val="17"/>
          <w:szCs w:val="17"/>
        </w:rPr>
        <w:t>,</w:t>
      </w:r>
      <w:r w:rsidRPr="00323083">
        <w:rPr>
          <w:rFonts w:ascii="Cambria" w:hAnsi="Cambria" w:cs="Arial"/>
          <w:sz w:val="17"/>
          <w:szCs w:val="17"/>
        </w:rPr>
        <w:t xml:space="preserve"> K.; </w:t>
      </w:r>
      <w:proofErr w:type="spellStart"/>
      <w:r w:rsidRPr="00323083">
        <w:rPr>
          <w:rFonts w:ascii="Cambria" w:hAnsi="Cambria" w:cs="Arial"/>
          <w:sz w:val="17"/>
          <w:szCs w:val="17"/>
        </w:rPr>
        <w:t>Gunawardana</w:t>
      </w:r>
      <w:proofErr w:type="spellEnd"/>
      <w:r w:rsidRPr="00323083">
        <w:rPr>
          <w:rFonts w:ascii="Cambria" w:hAnsi="Cambria" w:cs="Arial"/>
          <w:sz w:val="17"/>
          <w:szCs w:val="17"/>
        </w:rPr>
        <w:t xml:space="preserve">, M.; </w:t>
      </w:r>
      <w:proofErr w:type="spellStart"/>
      <w:r w:rsidRPr="00323083">
        <w:rPr>
          <w:rFonts w:ascii="Cambria" w:hAnsi="Cambria" w:cs="Arial"/>
          <w:sz w:val="17"/>
          <w:szCs w:val="17"/>
        </w:rPr>
        <w:t>Rozzell</w:t>
      </w:r>
      <w:proofErr w:type="spellEnd"/>
      <w:r w:rsidRPr="00323083">
        <w:rPr>
          <w:rFonts w:ascii="Cambria" w:hAnsi="Cambria" w:cs="Arial"/>
          <w:sz w:val="17"/>
          <w:szCs w:val="17"/>
        </w:rPr>
        <w:t xml:space="preserve">, J. D.; Novick, S. J.; Creation of a Broad-Range and Highly Stereoselective D-Amino Acid Dehydrogenase for the One-Step Synthesis of D-Amino Acids. </w:t>
      </w:r>
      <w:r w:rsidRPr="00323083">
        <w:rPr>
          <w:rFonts w:ascii="Cambria" w:hAnsi="Cambria" w:cs="Arial"/>
          <w:i/>
          <w:sz w:val="17"/>
          <w:szCs w:val="17"/>
        </w:rPr>
        <w:t>J. Am. Chem. Soc.</w:t>
      </w:r>
      <w:r w:rsidRPr="00323083">
        <w:rPr>
          <w:rFonts w:ascii="Cambria" w:hAnsi="Cambria" w:cs="Arial"/>
          <w:sz w:val="17"/>
          <w:szCs w:val="17"/>
        </w:rPr>
        <w:t xml:space="preserve"> </w:t>
      </w:r>
      <w:r w:rsidRPr="00323083">
        <w:rPr>
          <w:rFonts w:ascii="Cambria" w:hAnsi="Cambria" w:cs="Arial"/>
          <w:b/>
          <w:sz w:val="17"/>
          <w:szCs w:val="17"/>
        </w:rPr>
        <w:t>2006</w:t>
      </w:r>
      <w:r w:rsidRPr="00323083">
        <w:rPr>
          <w:rFonts w:ascii="Cambria" w:hAnsi="Cambria" w:cs="Arial"/>
          <w:sz w:val="17"/>
          <w:szCs w:val="17"/>
        </w:rPr>
        <w:t xml:space="preserve">, </w:t>
      </w:r>
      <w:r w:rsidRPr="00323083">
        <w:rPr>
          <w:rFonts w:ascii="Cambria" w:hAnsi="Cambria" w:cs="Arial"/>
          <w:i/>
          <w:sz w:val="17"/>
          <w:szCs w:val="17"/>
        </w:rPr>
        <w:t>128</w:t>
      </w:r>
      <w:r w:rsidRPr="00323083">
        <w:rPr>
          <w:rFonts w:ascii="Cambria" w:hAnsi="Cambria" w:cs="Arial"/>
          <w:sz w:val="17"/>
          <w:szCs w:val="17"/>
        </w:rPr>
        <w:t>, 10923-10929.</w:t>
      </w:r>
    </w:p>
  </w:endnote>
  <w:endnote w:id="8">
    <w:p w14:paraId="0656E6B2" w14:textId="77777777" w:rsidR="00A45B8A" w:rsidRPr="00323083" w:rsidRDefault="00A45B8A" w:rsidP="00A127D2">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Pr="00323083">
        <w:rPr>
          <w:rFonts w:ascii="Cambria" w:hAnsi="Cambria" w:cs="Arial"/>
          <w:sz w:val="17"/>
          <w:szCs w:val="17"/>
        </w:rPr>
        <w:tab/>
        <w:t xml:space="preserve">Parmeggiani, F.; Ahmed, S. T.; Thompson, M. P.; Weise, N. J.; Galman, J. L.; Gahloth, D.; Dunstan, M. S.; Leys, D.; Turner, N. J.; Single-Biocatalyst Synthesis of </w:t>
      </w:r>
      <w:proofErr w:type="spellStart"/>
      <w:r w:rsidRPr="00323083">
        <w:rPr>
          <w:rFonts w:ascii="Cambria" w:hAnsi="Cambria" w:cs="Arial"/>
          <w:sz w:val="17"/>
          <w:szCs w:val="17"/>
        </w:rPr>
        <w:t>Enantiopure</w:t>
      </w:r>
      <w:proofErr w:type="spellEnd"/>
      <w:r w:rsidRPr="00323083">
        <w:rPr>
          <w:rFonts w:ascii="Cambria" w:hAnsi="Cambria" w:cs="Arial"/>
          <w:sz w:val="17"/>
          <w:szCs w:val="17"/>
        </w:rPr>
        <w:t xml:space="preserve"> D-</w:t>
      </w:r>
      <w:proofErr w:type="spellStart"/>
      <w:r w:rsidRPr="00323083">
        <w:rPr>
          <w:rFonts w:ascii="Cambria" w:hAnsi="Cambria" w:cs="Arial"/>
          <w:sz w:val="17"/>
          <w:szCs w:val="17"/>
        </w:rPr>
        <w:t>Arylalanines</w:t>
      </w:r>
      <w:proofErr w:type="spellEnd"/>
      <w:r w:rsidRPr="00323083">
        <w:rPr>
          <w:rFonts w:ascii="Cambria" w:hAnsi="Cambria" w:cs="Arial"/>
          <w:sz w:val="17"/>
          <w:szCs w:val="17"/>
        </w:rPr>
        <w:t xml:space="preserve"> Exploiting an Engineered D-Amino Acid Dehydrogenase.  </w:t>
      </w:r>
      <w:r w:rsidRPr="00323083">
        <w:rPr>
          <w:rFonts w:ascii="Cambria" w:hAnsi="Cambria" w:cs="Arial"/>
          <w:i/>
          <w:sz w:val="17"/>
          <w:szCs w:val="17"/>
        </w:rPr>
        <w:t xml:space="preserve">Adv. Synth. </w:t>
      </w:r>
      <w:proofErr w:type="spellStart"/>
      <w:r w:rsidRPr="00323083">
        <w:rPr>
          <w:rFonts w:ascii="Cambria" w:hAnsi="Cambria" w:cs="Arial"/>
          <w:i/>
          <w:sz w:val="17"/>
          <w:szCs w:val="17"/>
        </w:rPr>
        <w:t>Catal</w:t>
      </w:r>
      <w:proofErr w:type="spellEnd"/>
      <w:r w:rsidRPr="00323083">
        <w:rPr>
          <w:rFonts w:ascii="Cambria" w:hAnsi="Cambria" w:cs="Arial"/>
          <w:i/>
          <w:sz w:val="17"/>
          <w:szCs w:val="17"/>
        </w:rPr>
        <w:t>.</w:t>
      </w:r>
      <w:r w:rsidRPr="00323083">
        <w:rPr>
          <w:rFonts w:ascii="Cambria" w:hAnsi="Cambria" w:cs="Arial"/>
          <w:sz w:val="17"/>
          <w:szCs w:val="17"/>
        </w:rPr>
        <w:t xml:space="preserve"> </w:t>
      </w:r>
      <w:r w:rsidRPr="00323083">
        <w:rPr>
          <w:rFonts w:ascii="Cambria" w:hAnsi="Cambria" w:cs="Arial"/>
          <w:b/>
          <w:sz w:val="17"/>
          <w:szCs w:val="17"/>
        </w:rPr>
        <w:t>2016</w:t>
      </w:r>
      <w:r w:rsidRPr="00323083">
        <w:rPr>
          <w:rFonts w:ascii="Cambria" w:hAnsi="Cambria" w:cs="Arial"/>
          <w:sz w:val="17"/>
          <w:szCs w:val="17"/>
        </w:rPr>
        <w:t xml:space="preserve">, </w:t>
      </w:r>
      <w:r w:rsidRPr="00323083">
        <w:rPr>
          <w:rFonts w:ascii="Cambria" w:hAnsi="Cambria" w:cs="Arial"/>
          <w:i/>
          <w:sz w:val="17"/>
          <w:szCs w:val="17"/>
        </w:rPr>
        <w:t>358</w:t>
      </w:r>
      <w:r w:rsidRPr="00323083">
        <w:rPr>
          <w:rFonts w:ascii="Cambria" w:hAnsi="Cambria" w:cs="Arial"/>
          <w:sz w:val="17"/>
          <w:szCs w:val="17"/>
        </w:rPr>
        <w:t>, 3298-3306.</w:t>
      </w:r>
    </w:p>
  </w:endnote>
  <w:endnote w:id="9">
    <w:p w14:paraId="4EDCFC9A" w14:textId="77777777" w:rsidR="00A45B8A" w:rsidRPr="00323083" w:rsidRDefault="00A45B8A" w:rsidP="00A127D2">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Pr="00323083">
        <w:rPr>
          <w:rFonts w:ascii="Cambria" w:hAnsi="Cambria" w:cs="Arial"/>
          <w:sz w:val="17"/>
          <w:szCs w:val="17"/>
        </w:rPr>
        <w:tab/>
        <w:t>Walton, C. J. W.; Parmeggiani, F.; Barber, J. E. B.; McCann, J. L.; Turner, N. J.; Chica, R. A.; Engineered Aminotransferase for the Production of D</w:t>
      </w:r>
      <w:r w:rsidRPr="00323083">
        <w:rPr>
          <w:rFonts w:ascii="Cambria" w:hAnsi="Cambria" w:cs="Cambria Math"/>
          <w:sz w:val="17"/>
          <w:szCs w:val="17"/>
        </w:rPr>
        <w:t>‐</w:t>
      </w:r>
      <w:r w:rsidRPr="00323083">
        <w:rPr>
          <w:rFonts w:ascii="Cambria" w:hAnsi="Cambria" w:cs="Arial"/>
          <w:sz w:val="17"/>
          <w:szCs w:val="17"/>
        </w:rPr>
        <w:t>Phenylalanine Derivatives Using Biocatalytic Cascades.</w:t>
      </w:r>
      <w:r w:rsidRPr="00323083">
        <w:rPr>
          <w:rFonts w:ascii="Cambria" w:hAnsi="Cambria" w:cs="Arial"/>
          <w:i/>
          <w:sz w:val="17"/>
          <w:szCs w:val="17"/>
        </w:rPr>
        <w:t xml:space="preserve"> ChemCatChem</w:t>
      </w:r>
      <w:r w:rsidRPr="00323083">
        <w:rPr>
          <w:rFonts w:ascii="Cambria" w:hAnsi="Cambria" w:cs="Arial"/>
          <w:sz w:val="17"/>
          <w:szCs w:val="17"/>
        </w:rPr>
        <w:t xml:space="preserve"> </w:t>
      </w:r>
      <w:r w:rsidRPr="00323083">
        <w:rPr>
          <w:rFonts w:ascii="Cambria" w:hAnsi="Cambria" w:cs="Arial"/>
          <w:b/>
          <w:sz w:val="17"/>
          <w:szCs w:val="17"/>
        </w:rPr>
        <w:t>2018</w:t>
      </w:r>
      <w:r w:rsidRPr="00323083">
        <w:rPr>
          <w:rFonts w:ascii="Cambria" w:hAnsi="Cambria" w:cs="Arial"/>
          <w:sz w:val="17"/>
          <w:szCs w:val="17"/>
        </w:rPr>
        <w:t xml:space="preserve">, </w:t>
      </w:r>
      <w:r w:rsidRPr="00323083">
        <w:rPr>
          <w:rFonts w:ascii="Cambria" w:hAnsi="Cambria" w:cs="Arial"/>
          <w:i/>
          <w:sz w:val="17"/>
          <w:szCs w:val="17"/>
        </w:rPr>
        <w:t>10</w:t>
      </w:r>
      <w:r w:rsidRPr="00323083">
        <w:rPr>
          <w:rFonts w:ascii="Cambria" w:hAnsi="Cambria" w:cs="Arial"/>
          <w:sz w:val="17"/>
          <w:szCs w:val="17"/>
        </w:rPr>
        <w:t xml:space="preserve">, 470-474. </w:t>
      </w:r>
    </w:p>
  </w:endnote>
  <w:endnote w:id="10">
    <w:p w14:paraId="0ED373CB" w14:textId="77777777" w:rsidR="00A45B8A" w:rsidRPr="00323083" w:rsidRDefault="00A45B8A" w:rsidP="00A127D2">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Pr="00323083">
        <w:rPr>
          <w:rFonts w:ascii="Cambria" w:hAnsi="Cambria" w:cs="Arial"/>
          <w:sz w:val="17"/>
          <w:szCs w:val="17"/>
        </w:rPr>
        <w:tab/>
        <w:t>Parmeggiani, F.; Lovelock, S. L.; Weise, N. J.; Ahmed, S. T.; Turner, N. J.; Synthesis of D</w:t>
      </w:r>
      <w:r w:rsidRPr="00323083">
        <w:rPr>
          <w:rFonts w:ascii="Cambria" w:hAnsi="Cambria" w:cs="Cambria Math"/>
          <w:sz w:val="17"/>
          <w:szCs w:val="17"/>
        </w:rPr>
        <w:t>‐</w:t>
      </w:r>
      <w:r w:rsidRPr="00323083">
        <w:rPr>
          <w:rFonts w:ascii="Cambria" w:hAnsi="Cambria" w:cs="Arial"/>
          <w:sz w:val="17"/>
          <w:szCs w:val="17"/>
        </w:rPr>
        <w:t xml:space="preserve"> and L</w:t>
      </w:r>
      <w:r w:rsidRPr="00323083">
        <w:rPr>
          <w:rFonts w:ascii="Cambria" w:hAnsi="Cambria" w:cs="Cambria Math"/>
          <w:sz w:val="17"/>
          <w:szCs w:val="17"/>
        </w:rPr>
        <w:t>‐</w:t>
      </w:r>
      <w:r w:rsidRPr="00323083">
        <w:rPr>
          <w:rFonts w:ascii="Cambria" w:hAnsi="Cambria" w:cs="Arial"/>
          <w:sz w:val="17"/>
          <w:szCs w:val="17"/>
        </w:rPr>
        <w:t xml:space="preserve">Phenylalanine Derivatives by Phenylalanine Ammonia </w:t>
      </w:r>
      <w:proofErr w:type="spellStart"/>
      <w:r w:rsidRPr="00323083">
        <w:rPr>
          <w:rFonts w:ascii="Cambria" w:hAnsi="Cambria" w:cs="Arial"/>
          <w:sz w:val="17"/>
          <w:szCs w:val="17"/>
        </w:rPr>
        <w:t>Lyases</w:t>
      </w:r>
      <w:proofErr w:type="spellEnd"/>
      <w:r w:rsidRPr="00323083">
        <w:rPr>
          <w:rFonts w:ascii="Cambria" w:hAnsi="Cambria" w:cs="Arial"/>
          <w:sz w:val="17"/>
          <w:szCs w:val="17"/>
        </w:rPr>
        <w:t xml:space="preserve">: A </w:t>
      </w:r>
      <w:proofErr w:type="spellStart"/>
      <w:r w:rsidRPr="00323083">
        <w:rPr>
          <w:rFonts w:ascii="Cambria" w:hAnsi="Cambria" w:cs="Arial"/>
          <w:sz w:val="17"/>
          <w:szCs w:val="17"/>
        </w:rPr>
        <w:t>Multienzymatic</w:t>
      </w:r>
      <w:proofErr w:type="spellEnd"/>
      <w:r w:rsidRPr="00323083">
        <w:rPr>
          <w:rFonts w:ascii="Cambria" w:hAnsi="Cambria" w:cs="Arial"/>
          <w:sz w:val="17"/>
          <w:szCs w:val="17"/>
        </w:rPr>
        <w:t xml:space="preserve"> Cascade Process. </w:t>
      </w:r>
      <w:proofErr w:type="spellStart"/>
      <w:r w:rsidRPr="00323083">
        <w:rPr>
          <w:rFonts w:ascii="Cambria" w:hAnsi="Cambria" w:cs="Arial"/>
          <w:i/>
          <w:sz w:val="17"/>
          <w:szCs w:val="17"/>
        </w:rPr>
        <w:t>Angew</w:t>
      </w:r>
      <w:proofErr w:type="spellEnd"/>
      <w:r w:rsidRPr="00323083">
        <w:rPr>
          <w:rFonts w:ascii="Cambria" w:hAnsi="Cambria" w:cs="Arial"/>
          <w:i/>
          <w:sz w:val="17"/>
          <w:szCs w:val="17"/>
        </w:rPr>
        <w:t>. Chem., Int. Ed.</w:t>
      </w:r>
      <w:r w:rsidRPr="00323083">
        <w:rPr>
          <w:rFonts w:ascii="Cambria" w:hAnsi="Cambria" w:cs="Arial"/>
          <w:sz w:val="17"/>
          <w:szCs w:val="17"/>
        </w:rPr>
        <w:t xml:space="preserve"> </w:t>
      </w:r>
      <w:r w:rsidRPr="00323083">
        <w:rPr>
          <w:rFonts w:ascii="Cambria" w:hAnsi="Cambria" w:cs="Arial"/>
          <w:b/>
          <w:sz w:val="17"/>
          <w:szCs w:val="17"/>
        </w:rPr>
        <w:t>2015</w:t>
      </w:r>
      <w:r w:rsidRPr="00323083">
        <w:rPr>
          <w:rFonts w:ascii="Cambria" w:hAnsi="Cambria" w:cs="Arial"/>
          <w:sz w:val="17"/>
          <w:szCs w:val="17"/>
        </w:rPr>
        <w:t xml:space="preserve">, </w:t>
      </w:r>
      <w:r w:rsidRPr="00323083">
        <w:rPr>
          <w:rFonts w:ascii="Cambria" w:hAnsi="Cambria" w:cs="Arial"/>
          <w:i/>
          <w:sz w:val="17"/>
          <w:szCs w:val="17"/>
        </w:rPr>
        <w:t>54</w:t>
      </w:r>
      <w:r w:rsidRPr="00323083">
        <w:rPr>
          <w:rFonts w:ascii="Cambria" w:hAnsi="Cambria" w:cs="Arial"/>
          <w:sz w:val="17"/>
          <w:szCs w:val="17"/>
        </w:rPr>
        <w:t>, 4608-4611</w:t>
      </w:r>
    </w:p>
  </w:endnote>
  <w:endnote w:id="11">
    <w:p w14:paraId="610DF009" w14:textId="77777777" w:rsidR="00A45B8A" w:rsidRPr="00323083" w:rsidRDefault="00A45B8A" w:rsidP="00A127D2">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Pr="00323083">
        <w:rPr>
          <w:rFonts w:ascii="Cambria" w:hAnsi="Cambria" w:cs="Arial"/>
          <w:sz w:val="17"/>
          <w:szCs w:val="17"/>
        </w:rPr>
        <w:tab/>
        <w:t>Baxter, S.; Royer, S.; Grogan, G.; Brown, F.; Holt-Tiffin, K. E.; Taylor, I. N.; Fotheringham, I. G.; Campopiano, D. J.; An I</w:t>
      </w:r>
      <w:r w:rsidRPr="00323083">
        <w:rPr>
          <w:rFonts w:ascii="Cambria" w:hAnsi="Cambria" w:cs="Arial"/>
          <w:sz w:val="17"/>
          <w:szCs w:val="17"/>
        </w:rPr>
        <w:t>m</w:t>
      </w:r>
      <w:r w:rsidRPr="00323083">
        <w:rPr>
          <w:rFonts w:ascii="Cambria" w:hAnsi="Cambria" w:cs="Arial"/>
          <w:sz w:val="17"/>
          <w:szCs w:val="17"/>
        </w:rPr>
        <w:t>proved Racemase/Acylase Biotransformation for the Prepar</w:t>
      </w:r>
      <w:r w:rsidRPr="00323083">
        <w:rPr>
          <w:rFonts w:ascii="Cambria" w:hAnsi="Cambria" w:cs="Arial"/>
          <w:sz w:val="17"/>
          <w:szCs w:val="17"/>
        </w:rPr>
        <w:t>a</w:t>
      </w:r>
      <w:r w:rsidRPr="00323083">
        <w:rPr>
          <w:rFonts w:ascii="Cambria" w:hAnsi="Cambria" w:cs="Arial"/>
          <w:sz w:val="17"/>
          <w:szCs w:val="17"/>
        </w:rPr>
        <w:t xml:space="preserve">tion of Enantiomerically Pure Amino Acids. </w:t>
      </w:r>
      <w:r w:rsidRPr="00323083">
        <w:rPr>
          <w:rFonts w:ascii="Cambria" w:hAnsi="Cambria" w:cs="Arial"/>
          <w:i/>
          <w:sz w:val="17"/>
          <w:szCs w:val="17"/>
        </w:rPr>
        <w:t>J. Am. Chem. Soc.</w:t>
      </w:r>
      <w:r w:rsidRPr="00323083">
        <w:rPr>
          <w:rFonts w:ascii="Cambria" w:hAnsi="Cambria" w:cs="Arial"/>
          <w:sz w:val="17"/>
          <w:szCs w:val="17"/>
        </w:rPr>
        <w:t xml:space="preserve"> </w:t>
      </w:r>
      <w:r w:rsidRPr="00323083">
        <w:rPr>
          <w:rFonts w:ascii="Cambria" w:hAnsi="Cambria" w:cs="Arial"/>
          <w:b/>
          <w:sz w:val="17"/>
          <w:szCs w:val="17"/>
        </w:rPr>
        <w:t>2012</w:t>
      </w:r>
      <w:r w:rsidRPr="00323083">
        <w:rPr>
          <w:rFonts w:ascii="Cambria" w:hAnsi="Cambria" w:cs="Arial"/>
          <w:sz w:val="17"/>
          <w:szCs w:val="17"/>
        </w:rPr>
        <w:t xml:space="preserve">, </w:t>
      </w:r>
      <w:r w:rsidRPr="00323083">
        <w:rPr>
          <w:rFonts w:ascii="Cambria" w:hAnsi="Cambria" w:cs="Arial"/>
          <w:i/>
          <w:sz w:val="17"/>
          <w:szCs w:val="17"/>
        </w:rPr>
        <w:t>134</w:t>
      </w:r>
      <w:r w:rsidRPr="00323083">
        <w:rPr>
          <w:rFonts w:ascii="Cambria" w:hAnsi="Cambria" w:cs="Arial"/>
          <w:sz w:val="17"/>
          <w:szCs w:val="17"/>
        </w:rPr>
        <w:t>, 19310-19313.</w:t>
      </w:r>
    </w:p>
  </w:endnote>
  <w:endnote w:id="12">
    <w:p w14:paraId="6B497AFB" w14:textId="2361C33E" w:rsidR="0034157B" w:rsidRPr="00323083" w:rsidRDefault="0034157B" w:rsidP="00694FC9">
      <w:pPr>
        <w:pStyle w:val="EndnoteText"/>
        <w:ind w:left="284" w:hanging="284"/>
        <w:jc w:val="both"/>
        <w:rPr>
          <w:rFonts w:ascii="Cambria" w:hAnsi="Cambria" w:cs="Arial"/>
          <w:sz w:val="17"/>
          <w:szCs w:val="17"/>
        </w:rPr>
      </w:pPr>
      <w:r w:rsidRPr="00323083">
        <w:rPr>
          <w:rFonts w:ascii="Cambria" w:hAnsi="Cambria" w:cs="Arial"/>
          <w:sz w:val="17"/>
          <w:szCs w:val="17"/>
          <w:vertAlign w:val="superscript"/>
        </w:rPr>
        <w:endnoteRef/>
      </w:r>
      <w:r w:rsidR="00F70E3F" w:rsidRPr="00323083">
        <w:rPr>
          <w:rFonts w:ascii="Cambria" w:hAnsi="Cambria" w:cs="Arial"/>
          <w:sz w:val="17"/>
          <w:szCs w:val="17"/>
        </w:rPr>
        <w:t xml:space="preserve"> </w:t>
      </w:r>
      <w:r w:rsidR="00F70E3F" w:rsidRPr="00323083">
        <w:rPr>
          <w:rFonts w:ascii="Cambria" w:hAnsi="Cambria" w:cs="Arial"/>
          <w:sz w:val="17"/>
          <w:szCs w:val="17"/>
        </w:rPr>
        <w:tab/>
      </w:r>
      <w:proofErr w:type="spellStart"/>
      <w:r w:rsidRPr="00323083">
        <w:rPr>
          <w:rFonts w:ascii="Cambria" w:hAnsi="Cambria" w:cs="Arial"/>
          <w:sz w:val="17"/>
          <w:szCs w:val="17"/>
        </w:rPr>
        <w:t>S</w:t>
      </w:r>
      <w:r w:rsidR="00F70E3F" w:rsidRPr="00323083">
        <w:rPr>
          <w:rFonts w:ascii="Cambria" w:hAnsi="Cambria" w:cs="Arial"/>
          <w:sz w:val="17"/>
          <w:szCs w:val="17"/>
        </w:rPr>
        <w:t>chnepel</w:t>
      </w:r>
      <w:proofErr w:type="spellEnd"/>
      <w:r w:rsidR="00323083" w:rsidRPr="00323083">
        <w:rPr>
          <w:rFonts w:ascii="Cambria" w:hAnsi="Cambria" w:cs="Arial"/>
          <w:sz w:val="17"/>
          <w:szCs w:val="17"/>
        </w:rPr>
        <w:t xml:space="preserve">, C.; </w:t>
      </w:r>
      <w:proofErr w:type="spellStart"/>
      <w:r w:rsidR="00323083" w:rsidRPr="00323083">
        <w:rPr>
          <w:rFonts w:ascii="Cambria" w:hAnsi="Cambria" w:cs="Arial"/>
          <w:sz w:val="17"/>
          <w:szCs w:val="17"/>
        </w:rPr>
        <w:t>Kemker</w:t>
      </w:r>
      <w:proofErr w:type="spellEnd"/>
      <w:r w:rsidR="00323083" w:rsidRPr="00323083">
        <w:rPr>
          <w:rFonts w:ascii="Cambria" w:hAnsi="Cambria" w:cs="Arial"/>
          <w:sz w:val="17"/>
          <w:szCs w:val="17"/>
        </w:rPr>
        <w:t xml:space="preserve">, I; </w:t>
      </w:r>
      <w:proofErr w:type="spellStart"/>
      <w:r w:rsidR="00323083" w:rsidRPr="00323083">
        <w:rPr>
          <w:rFonts w:ascii="Cambria" w:hAnsi="Cambria" w:cs="Arial"/>
          <w:sz w:val="17"/>
          <w:szCs w:val="17"/>
        </w:rPr>
        <w:t>Sewald</w:t>
      </w:r>
      <w:proofErr w:type="spellEnd"/>
      <w:r w:rsidR="00323083" w:rsidRPr="00323083">
        <w:rPr>
          <w:rFonts w:ascii="Cambria" w:hAnsi="Cambria" w:cs="Arial"/>
          <w:sz w:val="17"/>
          <w:szCs w:val="17"/>
        </w:rPr>
        <w:t>, N.; One-Pot Synthesis of D-</w:t>
      </w:r>
      <w:proofErr w:type="spellStart"/>
      <w:r w:rsidR="00323083" w:rsidRPr="00323083">
        <w:rPr>
          <w:rFonts w:ascii="Cambria" w:hAnsi="Cambria" w:cs="Arial"/>
          <w:sz w:val="17"/>
          <w:szCs w:val="17"/>
        </w:rPr>
        <w:t>Halotryptophans</w:t>
      </w:r>
      <w:proofErr w:type="spellEnd"/>
      <w:r w:rsidR="00323083" w:rsidRPr="00323083">
        <w:rPr>
          <w:rFonts w:ascii="Cambria" w:hAnsi="Cambria" w:cs="Arial"/>
          <w:sz w:val="17"/>
          <w:szCs w:val="17"/>
        </w:rPr>
        <w:t xml:space="preserve"> by Dynamic </w:t>
      </w:r>
      <w:proofErr w:type="spellStart"/>
      <w:r w:rsidR="00323083" w:rsidRPr="00323083">
        <w:rPr>
          <w:rFonts w:ascii="Cambria" w:hAnsi="Cambria" w:cs="Arial"/>
          <w:sz w:val="17"/>
          <w:szCs w:val="17"/>
        </w:rPr>
        <w:t>Stereoinversion</w:t>
      </w:r>
      <w:proofErr w:type="spellEnd"/>
      <w:r w:rsidR="00323083" w:rsidRPr="00323083">
        <w:rPr>
          <w:rFonts w:ascii="Cambria" w:hAnsi="Cambria" w:cs="Arial"/>
          <w:sz w:val="17"/>
          <w:szCs w:val="17"/>
        </w:rPr>
        <w:t xml:space="preserve"> Using a Specific L-Amino Acid Oxidase. </w:t>
      </w:r>
      <w:r w:rsidR="00323083" w:rsidRPr="00323083">
        <w:rPr>
          <w:rFonts w:ascii="Cambria" w:hAnsi="Cambria" w:cs="Arial"/>
          <w:i/>
          <w:sz w:val="17"/>
          <w:szCs w:val="17"/>
        </w:rPr>
        <w:t xml:space="preserve">ACS </w:t>
      </w:r>
      <w:proofErr w:type="spellStart"/>
      <w:r w:rsidR="00323083" w:rsidRPr="00323083">
        <w:rPr>
          <w:rFonts w:ascii="Cambria" w:hAnsi="Cambria" w:cs="Arial"/>
          <w:i/>
          <w:sz w:val="17"/>
          <w:szCs w:val="17"/>
        </w:rPr>
        <w:t>Catal</w:t>
      </w:r>
      <w:proofErr w:type="spellEnd"/>
      <w:r w:rsidR="00323083" w:rsidRPr="00323083">
        <w:rPr>
          <w:rFonts w:ascii="Cambria" w:hAnsi="Cambria" w:cs="Arial"/>
          <w:i/>
          <w:sz w:val="17"/>
          <w:szCs w:val="17"/>
        </w:rPr>
        <w:t>.</w:t>
      </w:r>
      <w:r w:rsidR="00323083" w:rsidRPr="00323083">
        <w:rPr>
          <w:rFonts w:ascii="Cambria" w:hAnsi="Cambria" w:cs="Arial"/>
          <w:sz w:val="17"/>
          <w:szCs w:val="17"/>
        </w:rPr>
        <w:t xml:space="preserve"> </w:t>
      </w:r>
      <w:r w:rsidR="00323083" w:rsidRPr="00323083">
        <w:rPr>
          <w:rFonts w:ascii="Cambria" w:hAnsi="Cambria" w:cs="Arial"/>
          <w:b/>
          <w:sz w:val="17"/>
          <w:szCs w:val="17"/>
        </w:rPr>
        <w:t>2019</w:t>
      </w:r>
      <w:r w:rsidR="00323083" w:rsidRPr="00323083">
        <w:rPr>
          <w:rFonts w:ascii="Cambria" w:hAnsi="Cambria" w:cs="Arial"/>
          <w:sz w:val="17"/>
          <w:szCs w:val="17"/>
        </w:rPr>
        <w:t xml:space="preserve">, </w:t>
      </w:r>
      <w:r w:rsidR="00323083" w:rsidRPr="00323083">
        <w:rPr>
          <w:rFonts w:ascii="Cambria" w:hAnsi="Cambria" w:cs="Arial"/>
          <w:i/>
          <w:sz w:val="17"/>
          <w:szCs w:val="17"/>
        </w:rPr>
        <w:t>9</w:t>
      </w:r>
      <w:r w:rsidR="00323083" w:rsidRPr="00323083">
        <w:rPr>
          <w:rFonts w:ascii="Cambria" w:hAnsi="Cambria" w:cs="Arial"/>
          <w:sz w:val="17"/>
          <w:szCs w:val="17"/>
        </w:rPr>
        <w:t>, 1149-1158.</w:t>
      </w:r>
    </w:p>
  </w:endnote>
  <w:endnote w:id="13">
    <w:p w14:paraId="6EBE796F" w14:textId="77777777" w:rsidR="00A45B8A" w:rsidRPr="00323083" w:rsidRDefault="00A45B8A" w:rsidP="00A127D2">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Pr="00323083">
        <w:rPr>
          <w:rFonts w:ascii="Cambria" w:hAnsi="Cambria" w:cs="Arial"/>
          <w:sz w:val="17"/>
          <w:szCs w:val="17"/>
        </w:rPr>
        <w:tab/>
        <w:t xml:space="preserve">Buller, A. R.; Brinkmann-Chen, S.; Romney, D. K.; Herger, M.; </w:t>
      </w:r>
      <w:proofErr w:type="spellStart"/>
      <w:r w:rsidRPr="00323083">
        <w:rPr>
          <w:rFonts w:ascii="Cambria" w:hAnsi="Cambria" w:cs="Arial"/>
          <w:sz w:val="17"/>
          <w:szCs w:val="17"/>
        </w:rPr>
        <w:t>Murciano</w:t>
      </w:r>
      <w:proofErr w:type="spellEnd"/>
      <w:r w:rsidRPr="00323083">
        <w:rPr>
          <w:rFonts w:ascii="Cambria" w:hAnsi="Cambria" w:cs="Arial"/>
          <w:sz w:val="17"/>
          <w:szCs w:val="17"/>
        </w:rPr>
        <w:t>-Calles, J.; Arnold, F. H.; Directed Evolution of the Tryptophan Synthase β-Subunit for Stand-alone Function R</w:t>
      </w:r>
      <w:r w:rsidRPr="00323083">
        <w:rPr>
          <w:rFonts w:ascii="Cambria" w:hAnsi="Cambria" w:cs="Arial"/>
          <w:sz w:val="17"/>
          <w:szCs w:val="17"/>
        </w:rPr>
        <w:t>e</w:t>
      </w:r>
      <w:r w:rsidRPr="00323083">
        <w:rPr>
          <w:rFonts w:ascii="Cambria" w:hAnsi="Cambria" w:cs="Arial"/>
          <w:sz w:val="17"/>
          <w:szCs w:val="17"/>
        </w:rPr>
        <w:t xml:space="preserve">capitulates Allosteric Activation. </w:t>
      </w:r>
      <w:r w:rsidRPr="00323083">
        <w:rPr>
          <w:rFonts w:ascii="Cambria" w:hAnsi="Cambria" w:cs="Arial"/>
          <w:i/>
          <w:sz w:val="17"/>
          <w:szCs w:val="17"/>
        </w:rPr>
        <w:t xml:space="preserve">Proc. Nat. Acad. Sci. U. S. A. </w:t>
      </w:r>
      <w:r w:rsidRPr="00323083">
        <w:rPr>
          <w:rFonts w:ascii="Cambria" w:hAnsi="Cambria" w:cs="Arial"/>
          <w:b/>
          <w:sz w:val="17"/>
          <w:szCs w:val="17"/>
        </w:rPr>
        <w:t>2015</w:t>
      </w:r>
      <w:r w:rsidRPr="00323083">
        <w:rPr>
          <w:rFonts w:ascii="Cambria" w:hAnsi="Cambria" w:cs="Arial"/>
          <w:sz w:val="17"/>
          <w:szCs w:val="17"/>
        </w:rPr>
        <w:t xml:space="preserve">, </w:t>
      </w:r>
      <w:r w:rsidRPr="00323083">
        <w:rPr>
          <w:rFonts w:ascii="Cambria" w:hAnsi="Cambria" w:cs="Arial"/>
          <w:i/>
          <w:sz w:val="17"/>
          <w:szCs w:val="17"/>
        </w:rPr>
        <w:t>112</w:t>
      </w:r>
      <w:r w:rsidRPr="00323083">
        <w:rPr>
          <w:rFonts w:ascii="Cambria" w:hAnsi="Cambria" w:cs="Arial"/>
          <w:sz w:val="17"/>
          <w:szCs w:val="17"/>
        </w:rPr>
        <w:t>, 14599-14604.</w:t>
      </w:r>
    </w:p>
  </w:endnote>
  <w:endnote w:id="14">
    <w:p w14:paraId="1C45944F" w14:textId="77777777" w:rsidR="00A45B8A" w:rsidRPr="00323083" w:rsidRDefault="00A45B8A" w:rsidP="00A127D2">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Pr="00323083">
        <w:rPr>
          <w:rFonts w:ascii="Cambria" w:hAnsi="Cambria" w:cs="Arial"/>
          <w:sz w:val="17"/>
          <w:szCs w:val="17"/>
        </w:rPr>
        <w:tab/>
        <w:t xml:space="preserve">Romney, D. K.; </w:t>
      </w:r>
      <w:proofErr w:type="spellStart"/>
      <w:r w:rsidRPr="00323083">
        <w:rPr>
          <w:rFonts w:ascii="Cambria" w:hAnsi="Cambria" w:cs="Arial"/>
          <w:sz w:val="17"/>
          <w:szCs w:val="17"/>
        </w:rPr>
        <w:t>Murciano</w:t>
      </w:r>
      <w:proofErr w:type="spellEnd"/>
      <w:r w:rsidRPr="00323083">
        <w:rPr>
          <w:rFonts w:ascii="Cambria" w:hAnsi="Cambria" w:cs="Arial"/>
          <w:sz w:val="17"/>
          <w:szCs w:val="17"/>
        </w:rPr>
        <w:t xml:space="preserve">-Calles, J.; </w:t>
      </w:r>
      <w:proofErr w:type="spellStart"/>
      <w:r w:rsidRPr="00323083">
        <w:rPr>
          <w:rFonts w:ascii="Cambria" w:hAnsi="Cambria" w:cs="Arial"/>
          <w:sz w:val="17"/>
          <w:szCs w:val="17"/>
        </w:rPr>
        <w:t>Wehrmuller</w:t>
      </w:r>
      <w:proofErr w:type="spellEnd"/>
      <w:r w:rsidRPr="00323083">
        <w:rPr>
          <w:rFonts w:ascii="Cambria" w:hAnsi="Cambria" w:cs="Arial"/>
          <w:sz w:val="17"/>
          <w:szCs w:val="17"/>
        </w:rPr>
        <w:t>, J. E.; Unloc</w:t>
      </w:r>
      <w:r w:rsidRPr="00323083">
        <w:rPr>
          <w:rFonts w:ascii="Cambria" w:hAnsi="Cambria" w:cs="Arial"/>
          <w:sz w:val="17"/>
          <w:szCs w:val="17"/>
        </w:rPr>
        <w:t>k</w:t>
      </w:r>
      <w:r w:rsidRPr="00323083">
        <w:rPr>
          <w:rFonts w:ascii="Cambria" w:hAnsi="Cambria" w:cs="Arial"/>
          <w:sz w:val="17"/>
          <w:szCs w:val="17"/>
        </w:rPr>
        <w:t xml:space="preserve">ing Reactivity of </w:t>
      </w:r>
      <w:proofErr w:type="spellStart"/>
      <w:r w:rsidRPr="00323083">
        <w:rPr>
          <w:rFonts w:ascii="Cambria" w:hAnsi="Cambria" w:cs="Arial"/>
          <w:sz w:val="17"/>
          <w:szCs w:val="17"/>
        </w:rPr>
        <w:t>TrpB</w:t>
      </w:r>
      <w:proofErr w:type="spellEnd"/>
      <w:r w:rsidRPr="00323083">
        <w:rPr>
          <w:rFonts w:ascii="Cambria" w:hAnsi="Cambria" w:cs="Arial"/>
          <w:sz w:val="17"/>
          <w:szCs w:val="17"/>
        </w:rPr>
        <w:t xml:space="preserve">: A General Biocatalytic Platform for Synthesis of Tryptophan Analogues. </w:t>
      </w:r>
      <w:r w:rsidRPr="00323083">
        <w:rPr>
          <w:rFonts w:ascii="Cambria" w:hAnsi="Cambria" w:cs="Arial"/>
          <w:i/>
          <w:sz w:val="17"/>
          <w:szCs w:val="17"/>
        </w:rPr>
        <w:t xml:space="preserve">J. Am. Chem. Soc. </w:t>
      </w:r>
      <w:r w:rsidRPr="00323083">
        <w:rPr>
          <w:rFonts w:ascii="Cambria" w:hAnsi="Cambria" w:cs="Arial"/>
          <w:b/>
          <w:sz w:val="17"/>
          <w:szCs w:val="17"/>
        </w:rPr>
        <w:t>2017</w:t>
      </w:r>
      <w:r w:rsidRPr="00323083">
        <w:rPr>
          <w:rFonts w:ascii="Cambria" w:hAnsi="Cambria" w:cs="Arial"/>
          <w:sz w:val="17"/>
          <w:szCs w:val="17"/>
        </w:rPr>
        <w:t xml:space="preserve">, </w:t>
      </w:r>
      <w:r w:rsidRPr="00323083">
        <w:rPr>
          <w:rFonts w:ascii="Cambria" w:hAnsi="Cambria" w:cs="Arial"/>
          <w:i/>
          <w:sz w:val="17"/>
          <w:szCs w:val="17"/>
        </w:rPr>
        <w:t>139</w:t>
      </w:r>
      <w:r w:rsidRPr="00323083">
        <w:rPr>
          <w:rFonts w:ascii="Cambria" w:hAnsi="Cambria" w:cs="Arial"/>
          <w:sz w:val="17"/>
          <w:szCs w:val="17"/>
        </w:rPr>
        <w:t xml:space="preserve">, 10769-10776. </w:t>
      </w:r>
    </w:p>
  </w:endnote>
  <w:endnote w:id="15">
    <w:p w14:paraId="34574D47" w14:textId="77777777" w:rsidR="00A45B8A" w:rsidRPr="00323083" w:rsidRDefault="00A45B8A" w:rsidP="00A127D2">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Pr="00323083">
        <w:rPr>
          <w:rFonts w:ascii="Cambria" w:hAnsi="Cambria" w:cs="Arial"/>
          <w:sz w:val="17"/>
          <w:szCs w:val="17"/>
        </w:rPr>
        <w:tab/>
        <w:t xml:space="preserve">Goss, R. J.; </w:t>
      </w:r>
      <w:proofErr w:type="spellStart"/>
      <w:r w:rsidRPr="00323083">
        <w:rPr>
          <w:rFonts w:ascii="Cambria" w:hAnsi="Cambria" w:cs="Arial"/>
          <w:sz w:val="17"/>
          <w:szCs w:val="17"/>
        </w:rPr>
        <w:t>Newill</w:t>
      </w:r>
      <w:proofErr w:type="spellEnd"/>
      <w:r w:rsidRPr="00323083">
        <w:rPr>
          <w:rFonts w:ascii="Cambria" w:hAnsi="Cambria" w:cs="Arial"/>
          <w:sz w:val="17"/>
          <w:szCs w:val="17"/>
        </w:rPr>
        <w:t>, P. L. A.; A Convenient Enzymatic Synthesis of L-</w:t>
      </w:r>
      <w:proofErr w:type="spellStart"/>
      <w:r w:rsidRPr="00323083">
        <w:rPr>
          <w:rFonts w:ascii="Cambria" w:hAnsi="Cambria" w:cs="Arial"/>
          <w:sz w:val="17"/>
          <w:szCs w:val="17"/>
        </w:rPr>
        <w:t>Halotryptophans</w:t>
      </w:r>
      <w:proofErr w:type="spellEnd"/>
      <w:r w:rsidRPr="00323083">
        <w:rPr>
          <w:rFonts w:ascii="Cambria" w:hAnsi="Cambria" w:cs="Arial"/>
          <w:sz w:val="17"/>
          <w:szCs w:val="17"/>
        </w:rPr>
        <w:t xml:space="preserve">. </w:t>
      </w:r>
      <w:proofErr w:type="spellStart"/>
      <w:r w:rsidRPr="00323083">
        <w:rPr>
          <w:rFonts w:ascii="Cambria" w:hAnsi="Cambria" w:cs="Arial"/>
          <w:i/>
          <w:sz w:val="17"/>
          <w:szCs w:val="17"/>
        </w:rPr>
        <w:t>Chem</w:t>
      </w:r>
      <w:proofErr w:type="spellEnd"/>
      <w:r w:rsidRPr="00323083">
        <w:rPr>
          <w:rFonts w:ascii="Cambria" w:hAnsi="Cambria" w:cs="Arial"/>
          <w:i/>
          <w:sz w:val="17"/>
          <w:szCs w:val="17"/>
        </w:rPr>
        <w:t xml:space="preserve"> </w:t>
      </w:r>
      <w:proofErr w:type="spellStart"/>
      <w:r w:rsidRPr="00323083">
        <w:rPr>
          <w:rFonts w:ascii="Cambria" w:hAnsi="Cambria" w:cs="Arial"/>
          <w:i/>
          <w:sz w:val="17"/>
          <w:szCs w:val="17"/>
        </w:rPr>
        <w:t>Commun</w:t>
      </w:r>
      <w:proofErr w:type="spellEnd"/>
      <w:r w:rsidRPr="00323083">
        <w:rPr>
          <w:rFonts w:ascii="Cambria" w:hAnsi="Cambria" w:cs="Arial"/>
          <w:i/>
          <w:sz w:val="17"/>
          <w:szCs w:val="17"/>
        </w:rPr>
        <w:t>.</w:t>
      </w:r>
      <w:r w:rsidRPr="00323083">
        <w:rPr>
          <w:rFonts w:ascii="Cambria" w:hAnsi="Cambria" w:cs="Arial"/>
          <w:sz w:val="17"/>
          <w:szCs w:val="17"/>
        </w:rPr>
        <w:t xml:space="preserve"> </w:t>
      </w:r>
      <w:r w:rsidRPr="00323083">
        <w:rPr>
          <w:rFonts w:ascii="Cambria" w:hAnsi="Cambria" w:cs="Arial"/>
          <w:b/>
          <w:sz w:val="17"/>
          <w:szCs w:val="17"/>
        </w:rPr>
        <w:t>2006</w:t>
      </w:r>
      <w:r w:rsidRPr="00323083">
        <w:rPr>
          <w:rFonts w:ascii="Cambria" w:hAnsi="Cambria" w:cs="Arial"/>
          <w:sz w:val="17"/>
          <w:szCs w:val="17"/>
        </w:rPr>
        <w:t>, 4924-4925.</w:t>
      </w:r>
    </w:p>
  </w:endnote>
  <w:endnote w:id="16">
    <w:p w14:paraId="143C6793" w14:textId="77777777" w:rsidR="00A45B8A" w:rsidRPr="00323083" w:rsidRDefault="00A45B8A" w:rsidP="00A127D2">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Pr="00323083">
        <w:rPr>
          <w:rFonts w:ascii="Cambria" w:hAnsi="Cambria" w:cs="Arial"/>
          <w:sz w:val="17"/>
          <w:szCs w:val="17"/>
        </w:rPr>
        <w:tab/>
      </w:r>
      <w:proofErr w:type="spellStart"/>
      <w:r w:rsidRPr="00323083">
        <w:rPr>
          <w:rFonts w:ascii="Cambria" w:hAnsi="Cambria" w:cs="Arial"/>
          <w:sz w:val="17"/>
          <w:szCs w:val="17"/>
        </w:rPr>
        <w:t>Boville</w:t>
      </w:r>
      <w:proofErr w:type="spellEnd"/>
      <w:r w:rsidRPr="00323083">
        <w:rPr>
          <w:rFonts w:ascii="Cambria" w:hAnsi="Cambria" w:cs="Arial"/>
          <w:sz w:val="17"/>
          <w:szCs w:val="17"/>
        </w:rPr>
        <w:t xml:space="preserve">, C. E.; Romney, D. K.; </w:t>
      </w:r>
      <w:proofErr w:type="spellStart"/>
      <w:r w:rsidRPr="00323083">
        <w:rPr>
          <w:rFonts w:ascii="Cambria" w:hAnsi="Cambria" w:cs="Arial"/>
          <w:sz w:val="17"/>
          <w:szCs w:val="17"/>
        </w:rPr>
        <w:t>Almhjell</w:t>
      </w:r>
      <w:proofErr w:type="spellEnd"/>
      <w:r w:rsidRPr="00323083">
        <w:rPr>
          <w:rFonts w:ascii="Cambria" w:hAnsi="Cambria" w:cs="Arial"/>
          <w:sz w:val="17"/>
          <w:szCs w:val="17"/>
        </w:rPr>
        <w:t>, P. J.; Sieben, M.; Arnold, F. H.; Improved Synthesis of 4</w:t>
      </w:r>
      <w:r w:rsidRPr="00323083">
        <w:rPr>
          <w:rFonts w:ascii="Cambria" w:eastAsia="MS Gothic" w:hAnsi="Cambria" w:cs="Arial"/>
          <w:sz w:val="17"/>
          <w:szCs w:val="17"/>
        </w:rPr>
        <w:t>-</w:t>
      </w:r>
      <w:r w:rsidRPr="00323083">
        <w:rPr>
          <w:rFonts w:ascii="Cambria" w:hAnsi="Cambria" w:cs="Arial"/>
          <w:sz w:val="17"/>
          <w:szCs w:val="17"/>
        </w:rPr>
        <w:t xml:space="preserve">Cyanotryptophan and Other Tryptophan Analogues in Aqueous Solvent Using Variants of </w:t>
      </w:r>
      <w:proofErr w:type="spellStart"/>
      <w:r w:rsidRPr="00323083">
        <w:rPr>
          <w:rFonts w:ascii="Cambria" w:hAnsi="Cambria" w:cs="Arial"/>
          <w:sz w:val="17"/>
          <w:szCs w:val="17"/>
        </w:rPr>
        <w:t>TrpB</w:t>
      </w:r>
      <w:proofErr w:type="spellEnd"/>
      <w:r w:rsidRPr="00323083">
        <w:rPr>
          <w:rFonts w:ascii="Cambria" w:hAnsi="Cambria" w:cs="Arial"/>
          <w:sz w:val="17"/>
          <w:szCs w:val="17"/>
        </w:rPr>
        <w:t xml:space="preserve"> from </w:t>
      </w:r>
      <w:proofErr w:type="spellStart"/>
      <w:r w:rsidRPr="00323083">
        <w:rPr>
          <w:rFonts w:ascii="Cambria" w:hAnsi="Cambria" w:cs="Arial"/>
          <w:i/>
          <w:sz w:val="17"/>
          <w:szCs w:val="17"/>
        </w:rPr>
        <w:t>Thermotoga</w:t>
      </w:r>
      <w:proofErr w:type="spellEnd"/>
      <w:r w:rsidRPr="00323083">
        <w:rPr>
          <w:rFonts w:ascii="Cambria" w:hAnsi="Cambria" w:cs="Arial"/>
          <w:i/>
          <w:sz w:val="17"/>
          <w:szCs w:val="17"/>
        </w:rPr>
        <w:t xml:space="preserve"> </w:t>
      </w:r>
      <w:proofErr w:type="spellStart"/>
      <w:r w:rsidRPr="00323083">
        <w:rPr>
          <w:rFonts w:ascii="Cambria" w:hAnsi="Cambria" w:cs="Arial"/>
          <w:i/>
          <w:sz w:val="17"/>
          <w:szCs w:val="17"/>
        </w:rPr>
        <w:t>maritima</w:t>
      </w:r>
      <w:proofErr w:type="spellEnd"/>
      <w:r w:rsidRPr="00323083">
        <w:rPr>
          <w:rFonts w:ascii="Cambria" w:hAnsi="Cambria" w:cs="Arial"/>
          <w:sz w:val="17"/>
          <w:szCs w:val="17"/>
        </w:rPr>
        <w:t xml:space="preserve">. </w:t>
      </w:r>
      <w:r w:rsidRPr="00323083">
        <w:rPr>
          <w:rFonts w:ascii="Cambria" w:hAnsi="Cambria" w:cs="Arial"/>
          <w:i/>
          <w:sz w:val="17"/>
          <w:szCs w:val="17"/>
        </w:rPr>
        <w:t xml:space="preserve">J. Org. Chem. </w:t>
      </w:r>
      <w:r w:rsidRPr="00323083">
        <w:rPr>
          <w:rFonts w:ascii="Cambria" w:hAnsi="Cambria" w:cs="Arial"/>
          <w:b/>
          <w:sz w:val="17"/>
          <w:szCs w:val="17"/>
        </w:rPr>
        <w:t>2018</w:t>
      </w:r>
      <w:r w:rsidRPr="00323083">
        <w:rPr>
          <w:rFonts w:ascii="Cambria" w:hAnsi="Cambria" w:cs="Arial"/>
          <w:sz w:val="17"/>
          <w:szCs w:val="17"/>
        </w:rPr>
        <w:t xml:space="preserve">, </w:t>
      </w:r>
      <w:r w:rsidRPr="00323083">
        <w:rPr>
          <w:rFonts w:ascii="Cambria" w:hAnsi="Cambria" w:cs="Arial"/>
          <w:i/>
          <w:sz w:val="17"/>
          <w:szCs w:val="17"/>
        </w:rPr>
        <w:t>83</w:t>
      </w:r>
      <w:r w:rsidRPr="00323083">
        <w:rPr>
          <w:rFonts w:ascii="Cambria" w:hAnsi="Cambria" w:cs="Arial"/>
          <w:sz w:val="17"/>
          <w:szCs w:val="17"/>
        </w:rPr>
        <w:t>, 7447-7452.</w:t>
      </w:r>
    </w:p>
  </w:endnote>
  <w:endnote w:id="17">
    <w:p w14:paraId="6C5E3084" w14:textId="77777777" w:rsidR="00A45B8A" w:rsidRPr="00323083" w:rsidRDefault="00A45B8A" w:rsidP="00A127D2">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Pr="00323083">
        <w:rPr>
          <w:rFonts w:ascii="Cambria" w:hAnsi="Cambria" w:cs="Arial"/>
          <w:sz w:val="17"/>
          <w:szCs w:val="17"/>
        </w:rPr>
        <w:tab/>
        <w:t xml:space="preserve">Herger, M.; van </w:t>
      </w:r>
      <w:proofErr w:type="spellStart"/>
      <w:r w:rsidRPr="00323083">
        <w:rPr>
          <w:rFonts w:ascii="Cambria" w:hAnsi="Cambria" w:cs="Arial"/>
          <w:sz w:val="17"/>
          <w:szCs w:val="17"/>
        </w:rPr>
        <w:t>Roye</w:t>
      </w:r>
      <w:proofErr w:type="spellEnd"/>
      <w:r w:rsidRPr="00323083">
        <w:rPr>
          <w:rFonts w:ascii="Cambria" w:hAnsi="Cambria" w:cs="Arial"/>
          <w:sz w:val="17"/>
          <w:szCs w:val="17"/>
        </w:rPr>
        <w:t>, P.; Romney, D. K.; Brinkmann-Chen, S.; Buller, A. R.; Arnold, F. H.; Synthesis of β</w:t>
      </w:r>
      <w:r w:rsidR="00E52D19" w:rsidRPr="00323083">
        <w:rPr>
          <w:rFonts w:ascii="Cambria" w:hAnsi="Cambria" w:cs="Arial"/>
          <w:sz w:val="17"/>
          <w:szCs w:val="17"/>
        </w:rPr>
        <w:t>-</w:t>
      </w:r>
      <w:r w:rsidRPr="00323083">
        <w:rPr>
          <w:rFonts w:ascii="Cambria" w:hAnsi="Cambria" w:cs="Arial"/>
          <w:sz w:val="17"/>
          <w:szCs w:val="17"/>
        </w:rPr>
        <w:t>Branched Trypt</w:t>
      </w:r>
      <w:r w:rsidRPr="00323083">
        <w:rPr>
          <w:rFonts w:ascii="Cambria" w:hAnsi="Cambria" w:cs="Arial"/>
          <w:sz w:val="17"/>
          <w:szCs w:val="17"/>
        </w:rPr>
        <w:t>o</w:t>
      </w:r>
      <w:r w:rsidRPr="00323083">
        <w:rPr>
          <w:rFonts w:ascii="Cambria" w:hAnsi="Cambria" w:cs="Arial"/>
          <w:sz w:val="17"/>
          <w:szCs w:val="17"/>
        </w:rPr>
        <w:t xml:space="preserve">phan Analogues Using an Engineered Subunit of Tryptophan Synthase. </w:t>
      </w:r>
      <w:r w:rsidRPr="00323083">
        <w:rPr>
          <w:rFonts w:ascii="Cambria" w:hAnsi="Cambria" w:cs="Arial"/>
          <w:i/>
          <w:sz w:val="17"/>
          <w:szCs w:val="17"/>
        </w:rPr>
        <w:t>J. Am. Chem. Soc.</w:t>
      </w:r>
      <w:r w:rsidRPr="00323083">
        <w:rPr>
          <w:rFonts w:ascii="Cambria" w:hAnsi="Cambria" w:cs="Arial"/>
          <w:sz w:val="17"/>
          <w:szCs w:val="17"/>
        </w:rPr>
        <w:t xml:space="preserve"> </w:t>
      </w:r>
      <w:r w:rsidRPr="00323083">
        <w:rPr>
          <w:rFonts w:ascii="Cambria" w:hAnsi="Cambria" w:cs="Arial"/>
          <w:b/>
          <w:sz w:val="17"/>
          <w:szCs w:val="17"/>
        </w:rPr>
        <w:t>2016</w:t>
      </w:r>
      <w:r w:rsidRPr="00323083">
        <w:rPr>
          <w:rFonts w:ascii="Cambria" w:hAnsi="Cambria" w:cs="Arial"/>
          <w:sz w:val="17"/>
          <w:szCs w:val="17"/>
        </w:rPr>
        <w:t xml:space="preserve">, </w:t>
      </w:r>
      <w:r w:rsidRPr="00323083">
        <w:rPr>
          <w:rFonts w:ascii="Cambria" w:hAnsi="Cambria" w:cs="Arial"/>
          <w:i/>
          <w:sz w:val="17"/>
          <w:szCs w:val="17"/>
        </w:rPr>
        <w:t>138</w:t>
      </w:r>
      <w:r w:rsidRPr="00323083">
        <w:rPr>
          <w:rFonts w:ascii="Cambria" w:hAnsi="Cambria" w:cs="Arial"/>
          <w:sz w:val="17"/>
          <w:szCs w:val="17"/>
        </w:rPr>
        <w:t xml:space="preserve">, 8388-8391. </w:t>
      </w:r>
    </w:p>
  </w:endnote>
  <w:endnote w:id="18">
    <w:p w14:paraId="7478280B" w14:textId="2BB06E02" w:rsidR="00A45B8A" w:rsidRPr="00323083" w:rsidRDefault="00A45B8A" w:rsidP="00A127D2">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0079757A" w:rsidRPr="00323083">
        <w:rPr>
          <w:rFonts w:ascii="Cambria" w:hAnsi="Cambria" w:cs="Arial"/>
          <w:sz w:val="17"/>
          <w:szCs w:val="17"/>
        </w:rPr>
        <w:tab/>
      </w:r>
      <w:r w:rsidRPr="00323083">
        <w:rPr>
          <w:rFonts w:ascii="Cambria" w:hAnsi="Cambria" w:cs="Arial"/>
          <w:sz w:val="17"/>
          <w:szCs w:val="17"/>
        </w:rPr>
        <w:t xml:space="preserve">Francis, D.; Winn, M.; Latham, J.; Greaney, M. F.; Micklefield, J.; An Engineered Tryptophan Synthase Opens New Enzymatic Pathways to β-Methyltryptophan and Derivatives. </w:t>
      </w:r>
      <w:r w:rsidRPr="00323083">
        <w:rPr>
          <w:rFonts w:ascii="Cambria" w:hAnsi="Cambria" w:cs="Arial"/>
          <w:i/>
          <w:sz w:val="17"/>
          <w:szCs w:val="17"/>
        </w:rPr>
        <w:t>ChemBi</w:t>
      </w:r>
      <w:r w:rsidRPr="00323083">
        <w:rPr>
          <w:rFonts w:ascii="Cambria" w:hAnsi="Cambria" w:cs="Arial"/>
          <w:i/>
          <w:sz w:val="17"/>
          <w:szCs w:val="17"/>
        </w:rPr>
        <w:t>o</w:t>
      </w:r>
      <w:r w:rsidRPr="00323083">
        <w:rPr>
          <w:rFonts w:ascii="Cambria" w:hAnsi="Cambria" w:cs="Arial"/>
          <w:i/>
          <w:sz w:val="17"/>
          <w:szCs w:val="17"/>
        </w:rPr>
        <w:t>Chem</w:t>
      </w:r>
      <w:r w:rsidRPr="00323083">
        <w:rPr>
          <w:rFonts w:ascii="Cambria" w:hAnsi="Cambria" w:cs="Arial"/>
          <w:sz w:val="17"/>
          <w:szCs w:val="17"/>
        </w:rPr>
        <w:t xml:space="preserve"> </w:t>
      </w:r>
      <w:r w:rsidRPr="00323083">
        <w:rPr>
          <w:rFonts w:ascii="Cambria" w:hAnsi="Cambria" w:cs="Arial"/>
          <w:b/>
          <w:sz w:val="17"/>
          <w:szCs w:val="17"/>
        </w:rPr>
        <w:t>2017</w:t>
      </w:r>
      <w:r w:rsidRPr="00323083">
        <w:rPr>
          <w:rFonts w:ascii="Cambria" w:hAnsi="Cambria" w:cs="Arial"/>
          <w:sz w:val="17"/>
          <w:szCs w:val="17"/>
        </w:rPr>
        <w:t xml:space="preserve">, </w:t>
      </w:r>
      <w:r w:rsidRPr="00323083">
        <w:rPr>
          <w:rFonts w:ascii="Cambria" w:hAnsi="Cambria" w:cs="Arial"/>
          <w:i/>
          <w:sz w:val="17"/>
          <w:szCs w:val="17"/>
        </w:rPr>
        <w:t>18</w:t>
      </w:r>
      <w:r w:rsidRPr="00323083">
        <w:rPr>
          <w:rFonts w:ascii="Cambria" w:hAnsi="Cambria" w:cs="Arial"/>
          <w:sz w:val="17"/>
          <w:szCs w:val="17"/>
        </w:rPr>
        <w:t>, 382-386.</w:t>
      </w:r>
    </w:p>
  </w:endnote>
  <w:endnote w:id="19">
    <w:p w14:paraId="40A52402" w14:textId="0794964D" w:rsidR="00A45B8A" w:rsidRPr="00323083" w:rsidRDefault="00A45B8A" w:rsidP="00103E88">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Pr="00323083">
        <w:rPr>
          <w:rFonts w:ascii="Cambria" w:hAnsi="Cambria" w:cs="Arial"/>
          <w:sz w:val="17"/>
          <w:szCs w:val="17"/>
        </w:rPr>
        <w:tab/>
        <w:t xml:space="preserve">Alexandre, F. R.; </w:t>
      </w:r>
      <w:proofErr w:type="spellStart"/>
      <w:r w:rsidRPr="00323083">
        <w:rPr>
          <w:rFonts w:ascii="Cambria" w:hAnsi="Cambria" w:cs="Arial"/>
          <w:sz w:val="17"/>
          <w:szCs w:val="17"/>
        </w:rPr>
        <w:t>Pantaleone</w:t>
      </w:r>
      <w:proofErr w:type="spellEnd"/>
      <w:r w:rsidRPr="00323083">
        <w:rPr>
          <w:rFonts w:ascii="Cambria" w:hAnsi="Cambria" w:cs="Arial"/>
          <w:sz w:val="17"/>
          <w:szCs w:val="17"/>
        </w:rPr>
        <w:t>, D. P.; Taylor, P. P.; Fotheringham, I. G.; Ager, D. J.; Turner, N. J.; Amine-Boranes: Effective Redu</w:t>
      </w:r>
      <w:r w:rsidRPr="00323083">
        <w:rPr>
          <w:rFonts w:ascii="Cambria" w:hAnsi="Cambria" w:cs="Arial"/>
          <w:sz w:val="17"/>
          <w:szCs w:val="17"/>
        </w:rPr>
        <w:t>c</w:t>
      </w:r>
      <w:r w:rsidRPr="00323083">
        <w:rPr>
          <w:rFonts w:ascii="Cambria" w:hAnsi="Cambria" w:cs="Arial"/>
          <w:sz w:val="17"/>
          <w:szCs w:val="17"/>
        </w:rPr>
        <w:t xml:space="preserve">ing Agents for the </w:t>
      </w:r>
      <w:proofErr w:type="spellStart"/>
      <w:r w:rsidRPr="00323083">
        <w:rPr>
          <w:rFonts w:ascii="Cambria" w:hAnsi="Cambria" w:cs="Arial"/>
          <w:sz w:val="17"/>
          <w:szCs w:val="17"/>
        </w:rPr>
        <w:t>Deracemisations</w:t>
      </w:r>
      <w:proofErr w:type="spellEnd"/>
      <w:r w:rsidRPr="00323083">
        <w:rPr>
          <w:rFonts w:ascii="Cambria" w:hAnsi="Cambria" w:cs="Arial"/>
          <w:sz w:val="17"/>
          <w:szCs w:val="17"/>
        </w:rPr>
        <w:t xml:space="preserve"> of DL-Amino Acids using L-Amino Acid Oxidase </w:t>
      </w:r>
      <w:r w:rsidR="006D1250" w:rsidRPr="00323083">
        <w:rPr>
          <w:rFonts w:ascii="Cambria" w:hAnsi="Cambria" w:cs="Arial"/>
          <w:sz w:val="17"/>
          <w:szCs w:val="17"/>
        </w:rPr>
        <w:t>from</w:t>
      </w:r>
      <w:r w:rsidRPr="00323083">
        <w:rPr>
          <w:rFonts w:ascii="Cambria" w:hAnsi="Cambria" w:cs="Arial"/>
          <w:sz w:val="17"/>
          <w:szCs w:val="17"/>
        </w:rPr>
        <w:t xml:space="preserve"> </w:t>
      </w:r>
      <w:r w:rsidRPr="00323083">
        <w:rPr>
          <w:rFonts w:ascii="Cambria" w:hAnsi="Cambria" w:cs="Arial"/>
          <w:i/>
          <w:sz w:val="17"/>
          <w:szCs w:val="17"/>
        </w:rPr>
        <w:t xml:space="preserve">Proteus </w:t>
      </w:r>
      <w:proofErr w:type="spellStart"/>
      <w:r w:rsidRPr="00323083">
        <w:rPr>
          <w:rFonts w:ascii="Cambria" w:hAnsi="Cambria" w:cs="Arial"/>
          <w:i/>
          <w:sz w:val="17"/>
          <w:szCs w:val="17"/>
        </w:rPr>
        <w:t>myxofaciens</w:t>
      </w:r>
      <w:proofErr w:type="spellEnd"/>
      <w:r w:rsidRPr="00323083">
        <w:rPr>
          <w:rFonts w:ascii="Cambria" w:hAnsi="Cambria" w:cs="Arial"/>
          <w:sz w:val="17"/>
          <w:szCs w:val="17"/>
        </w:rPr>
        <w:t xml:space="preserve">. </w:t>
      </w:r>
      <w:r w:rsidRPr="00323083">
        <w:rPr>
          <w:rFonts w:ascii="Cambria" w:hAnsi="Cambria" w:cs="Arial"/>
          <w:i/>
          <w:sz w:val="17"/>
          <w:szCs w:val="17"/>
        </w:rPr>
        <w:t>Tetrahedron Lett.</w:t>
      </w:r>
      <w:r w:rsidRPr="00323083">
        <w:rPr>
          <w:rFonts w:ascii="Cambria" w:hAnsi="Cambria" w:cs="Arial"/>
          <w:sz w:val="17"/>
          <w:szCs w:val="17"/>
        </w:rPr>
        <w:t xml:space="preserve"> </w:t>
      </w:r>
      <w:r w:rsidRPr="00323083">
        <w:rPr>
          <w:rFonts w:ascii="Cambria" w:hAnsi="Cambria" w:cs="Arial"/>
          <w:b/>
          <w:sz w:val="17"/>
          <w:szCs w:val="17"/>
        </w:rPr>
        <w:t>2002</w:t>
      </w:r>
      <w:r w:rsidRPr="00323083">
        <w:rPr>
          <w:rFonts w:ascii="Cambria" w:hAnsi="Cambria" w:cs="Arial"/>
          <w:sz w:val="17"/>
          <w:szCs w:val="17"/>
        </w:rPr>
        <w:t xml:space="preserve">, </w:t>
      </w:r>
      <w:r w:rsidRPr="00323083">
        <w:rPr>
          <w:rFonts w:ascii="Cambria" w:hAnsi="Cambria" w:cs="Arial"/>
          <w:i/>
          <w:sz w:val="17"/>
          <w:szCs w:val="17"/>
        </w:rPr>
        <w:t>43</w:t>
      </w:r>
      <w:r w:rsidRPr="00323083">
        <w:rPr>
          <w:rFonts w:ascii="Cambria" w:hAnsi="Cambria" w:cs="Arial"/>
          <w:sz w:val="17"/>
          <w:szCs w:val="17"/>
        </w:rPr>
        <w:t>, 707-710.</w:t>
      </w:r>
    </w:p>
  </w:endnote>
  <w:endnote w:id="20">
    <w:p w14:paraId="1A633DDD" w14:textId="77777777" w:rsidR="00A45B8A" w:rsidRPr="00323083" w:rsidRDefault="00A45B8A" w:rsidP="00103E88">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Pr="00323083">
        <w:rPr>
          <w:rFonts w:ascii="Cambria" w:hAnsi="Cambria" w:cs="Arial"/>
          <w:sz w:val="17"/>
          <w:szCs w:val="17"/>
        </w:rPr>
        <w:tab/>
        <w:t xml:space="preserve">Rosini, E.; </w:t>
      </w:r>
      <w:proofErr w:type="spellStart"/>
      <w:r w:rsidRPr="00323083">
        <w:rPr>
          <w:rFonts w:ascii="Cambria" w:hAnsi="Cambria" w:cs="Arial"/>
          <w:sz w:val="17"/>
          <w:szCs w:val="17"/>
        </w:rPr>
        <w:t>Melis</w:t>
      </w:r>
      <w:proofErr w:type="spellEnd"/>
      <w:r w:rsidRPr="00323083">
        <w:rPr>
          <w:rFonts w:ascii="Cambria" w:hAnsi="Cambria" w:cs="Arial"/>
          <w:sz w:val="17"/>
          <w:szCs w:val="17"/>
        </w:rPr>
        <w:t xml:space="preserve">, R.; </w:t>
      </w:r>
      <w:proofErr w:type="spellStart"/>
      <w:r w:rsidRPr="00323083">
        <w:rPr>
          <w:rFonts w:ascii="Cambria" w:hAnsi="Cambria" w:cs="Arial"/>
          <w:sz w:val="17"/>
          <w:szCs w:val="17"/>
        </w:rPr>
        <w:t>Molla</w:t>
      </w:r>
      <w:proofErr w:type="spellEnd"/>
      <w:r w:rsidRPr="00323083">
        <w:rPr>
          <w:rFonts w:ascii="Cambria" w:hAnsi="Cambria" w:cs="Arial"/>
          <w:sz w:val="17"/>
          <w:szCs w:val="17"/>
        </w:rPr>
        <w:t xml:space="preserve">, G.; Tessaro, D.; </w:t>
      </w:r>
      <w:proofErr w:type="spellStart"/>
      <w:r w:rsidRPr="00323083">
        <w:rPr>
          <w:rFonts w:ascii="Cambria" w:hAnsi="Cambria" w:cs="Arial"/>
          <w:sz w:val="17"/>
          <w:szCs w:val="17"/>
        </w:rPr>
        <w:t>Pollegioni</w:t>
      </w:r>
      <w:proofErr w:type="spellEnd"/>
      <w:r w:rsidRPr="00323083">
        <w:rPr>
          <w:rFonts w:ascii="Cambria" w:hAnsi="Cambria" w:cs="Arial"/>
          <w:sz w:val="17"/>
          <w:szCs w:val="17"/>
        </w:rPr>
        <w:t>, L.; D</w:t>
      </w:r>
      <w:r w:rsidRPr="00323083">
        <w:rPr>
          <w:rFonts w:ascii="Cambria" w:hAnsi="Cambria" w:cs="Arial"/>
          <w:sz w:val="17"/>
          <w:szCs w:val="17"/>
        </w:rPr>
        <w:t>e</w:t>
      </w:r>
      <w:r w:rsidRPr="00323083">
        <w:rPr>
          <w:rFonts w:ascii="Cambria" w:hAnsi="Cambria" w:cs="Arial"/>
          <w:sz w:val="17"/>
          <w:szCs w:val="17"/>
        </w:rPr>
        <w:t xml:space="preserve">racemization and Stereoinversion of α-Amino Acids by L-Amino Acid Deaminase. </w:t>
      </w:r>
      <w:r w:rsidRPr="00323083">
        <w:rPr>
          <w:rFonts w:ascii="Cambria" w:hAnsi="Cambria" w:cs="Arial"/>
          <w:i/>
          <w:sz w:val="17"/>
          <w:szCs w:val="17"/>
        </w:rPr>
        <w:t xml:space="preserve">Adv. Synth. </w:t>
      </w:r>
      <w:proofErr w:type="spellStart"/>
      <w:r w:rsidRPr="00323083">
        <w:rPr>
          <w:rFonts w:ascii="Cambria" w:hAnsi="Cambria" w:cs="Arial"/>
          <w:i/>
          <w:sz w:val="17"/>
          <w:szCs w:val="17"/>
        </w:rPr>
        <w:t>Catal</w:t>
      </w:r>
      <w:proofErr w:type="spellEnd"/>
      <w:r w:rsidRPr="00323083">
        <w:rPr>
          <w:rFonts w:ascii="Cambria" w:hAnsi="Cambria" w:cs="Arial"/>
          <w:i/>
          <w:sz w:val="17"/>
          <w:szCs w:val="17"/>
        </w:rPr>
        <w:t>.</w:t>
      </w:r>
      <w:r w:rsidRPr="00323083">
        <w:rPr>
          <w:rFonts w:ascii="Cambria" w:hAnsi="Cambria" w:cs="Arial"/>
          <w:sz w:val="17"/>
          <w:szCs w:val="17"/>
        </w:rPr>
        <w:t xml:space="preserve"> </w:t>
      </w:r>
      <w:r w:rsidRPr="00323083">
        <w:rPr>
          <w:rFonts w:ascii="Cambria" w:hAnsi="Cambria" w:cs="Arial"/>
          <w:b/>
          <w:sz w:val="17"/>
          <w:szCs w:val="17"/>
        </w:rPr>
        <w:t>2017</w:t>
      </w:r>
      <w:r w:rsidRPr="00323083">
        <w:rPr>
          <w:rFonts w:ascii="Cambria" w:hAnsi="Cambria" w:cs="Arial"/>
          <w:sz w:val="17"/>
          <w:szCs w:val="17"/>
        </w:rPr>
        <w:t xml:space="preserve">, </w:t>
      </w:r>
      <w:r w:rsidRPr="00323083">
        <w:rPr>
          <w:rFonts w:ascii="Cambria" w:hAnsi="Cambria" w:cs="Arial"/>
          <w:i/>
          <w:sz w:val="17"/>
          <w:szCs w:val="17"/>
        </w:rPr>
        <w:t>359</w:t>
      </w:r>
      <w:r w:rsidRPr="00323083">
        <w:rPr>
          <w:rFonts w:ascii="Cambria" w:hAnsi="Cambria" w:cs="Arial"/>
          <w:sz w:val="17"/>
          <w:szCs w:val="17"/>
        </w:rPr>
        <w:t>, 3773-3781.</w:t>
      </w:r>
    </w:p>
  </w:endnote>
  <w:endnote w:id="21">
    <w:p w14:paraId="634B2225" w14:textId="77777777" w:rsidR="00F70E3F" w:rsidRPr="00323083" w:rsidRDefault="00F70E3F" w:rsidP="00F70E3F">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Pr="00323083">
        <w:rPr>
          <w:rFonts w:ascii="Cambria" w:hAnsi="Cambria" w:cs="Arial"/>
          <w:sz w:val="17"/>
          <w:szCs w:val="17"/>
        </w:rPr>
        <w:tab/>
      </w:r>
      <w:r w:rsidRPr="00323083">
        <w:rPr>
          <w:rFonts w:ascii="Cambria" w:hAnsi="Cambria" w:cs="Arial"/>
          <w:sz w:val="17"/>
          <w:szCs w:val="17"/>
          <w:lang w:val="en-US"/>
        </w:rPr>
        <w:t xml:space="preserve">Motta, P.; </w:t>
      </w:r>
      <w:proofErr w:type="spellStart"/>
      <w:r w:rsidRPr="00323083">
        <w:rPr>
          <w:rFonts w:ascii="Cambria" w:hAnsi="Cambria" w:cs="Arial"/>
          <w:sz w:val="17"/>
          <w:szCs w:val="17"/>
          <w:lang w:val="en-US"/>
        </w:rPr>
        <w:t>Molla</w:t>
      </w:r>
      <w:proofErr w:type="spellEnd"/>
      <w:r w:rsidRPr="00323083">
        <w:rPr>
          <w:rFonts w:ascii="Cambria" w:hAnsi="Cambria" w:cs="Arial"/>
          <w:sz w:val="17"/>
          <w:szCs w:val="17"/>
          <w:lang w:val="en-US"/>
        </w:rPr>
        <w:t xml:space="preserve">, G.; </w:t>
      </w:r>
      <w:proofErr w:type="spellStart"/>
      <w:r w:rsidRPr="00323083">
        <w:rPr>
          <w:rFonts w:ascii="Cambria" w:hAnsi="Cambria" w:cs="Arial"/>
          <w:sz w:val="17"/>
          <w:szCs w:val="17"/>
          <w:lang w:val="en-US"/>
        </w:rPr>
        <w:t>Pollegioni</w:t>
      </w:r>
      <w:proofErr w:type="spellEnd"/>
      <w:r w:rsidRPr="00323083">
        <w:rPr>
          <w:rFonts w:ascii="Cambria" w:hAnsi="Cambria" w:cs="Arial"/>
          <w:sz w:val="17"/>
          <w:szCs w:val="17"/>
          <w:lang w:val="en-US"/>
        </w:rPr>
        <w:t xml:space="preserve">, L.; </w:t>
      </w:r>
      <w:proofErr w:type="spellStart"/>
      <w:r w:rsidRPr="00323083">
        <w:rPr>
          <w:rFonts w:ascii="Cambria" w:hAnsi="Cambria" w:cs="Arial"/>
          <w:sz w:val="17"/>
          <w:szCs w:val="17"/>
          <w:lang w:val="en-US"/>
        </w:rPr>
        <w:t>Nardini</w:t>
      </w:r>
      <w:proofErr w:type="spellEnd"/>
      <w:r w:rsidRPr="00323083">
        <w:rPr>
          <w:rFonts w:ascii="Cambria" w:hAnsi="Cambria" w:cs="Arial"/>
          <w:sz w:val="17"/>
          <w:szCs w:val="17"/>
          <w:lang w:val="en-US"/>
        </w:rPr>
        <w:t>, M.; Structure-Function Relationships in L-Amino Acid Deaminase, a Flav</w:t>
      </w:r>
      <w:r w:rsidRPr="00323083">
        <w:rPr>
          <w:rFonts w:ascii="Cambria" w:hAnsi="Cambria" w:cs="Arial"/>
          <w:sz w:val="17"/>
          <w:szCs w:val="17"/>
          <w:lang w:val="en-US"/>
        </w:rPr>
        <w:t>o</w:t>
      </w:r>
      <w:r w:rsidRPr="00323083">
        <w:rPr>
          <w:rFonts w:ascii="Cambria" w:hAnsi="Cambria" w:cs="Arial"/>
          <w:sz w:val="17"/>
          <w:szCs w:val="17"/>
          <w:lang w:val="en-US"/>
        </w:rPr>
        <w:t>protein Belonging to a Novel Class of Biotechnologically Rel</w:t>
      </w:r>
      <w:r w:rsidRPr="00323083">
        <w:rPr>
          <w:rFonts w:ascii="Cambria" w:hAnsi="Cambria" w:cs="Arial"/>
          <w:sz w:val="17"/>
          <w:szCs w:val="17"/>
          <w:lang w:val="en-US"/>
        </w:rPr>
        <w:t>e</w:t>
      </w:r>
      <w:r w:rsidRPr="00323083">
        <w:rPr>
          <w:rFonts w:ascii="Cambria" w:hAnsi="Cambria" w:cs="Arial"/>
          <w:sz w:val="17"/>
          <w:szCs w:val="17"/>
          <w:lang w:val="en-US"/>
        </w:rPr>
        <w:t xml:space="preserve">vant Enzymes. </w:t>
      </w:r>
      <w:r w:rsidRPr="00323083">
        <w:rPr>
          <w:rFonts w:ascii="Cambria" w:hAnsi="Cambria" w:cs="Arial"/>
          <w:i/>
          <w:sz w:val="17"/>
          <w:szCs w:val="17"/>
          <w:lang w:val="en-US"/>
        </w:rPr>
        <w:t>J. Biol. Chem.</w:t>
      </w:r>
      <w:r w:rsidRPr="00323083">
        <w:rPr>
          <w:rFonts w:ascii="Cambria" w:hAnsi="Cambria" w:cs="Arial"/>
          <w:sz w:val="17"/>
          <w:szCs w:val="17"/>
          <w:lang w:val="en-US"/>
        </w:rPr>
        <w:t xml:space="preserve"> </w:t>
      </w:r>
      <w:r w:rsidRPr="00323083">
        <w:rPr>
          <w:rFonts w:ascii="Cambria" w:hAnsi="Cambria" w:cs="Arial"/>
          <w:b/>
          <w:sz w:val="17"/>
          <w:szCs w:val="17"/>
          <w:lang w:val="en-US"/>
        </w:rPr>
        <w:t>2016</w:t>
      </w:r>
      <w:r w:rsidRPr="00323083">
        <w:rPr>
          <w:rFonts w:ascii="Cambria" w:hAnsi="Cambria" w:cs="Arial"/>
          <w:sz w:val="17"/>
          <w:szCs w:val="17"/>
          <w:lang w:val="en-US"/>
        </w:rPr>
        <w:t xml:space="preserve">, </w:t>
      </w:r>
      <w:r w:rsidRPr="00323083">
        <w:rPr>
          <w:rFonts w:ascii="Cambria" w:hAnsi="Cambria" w:cs="Arial"/>
          <w:i/>
          <w:sz w:val="17"/>
          <w:szCs w:val="17"/>
          <w:lang w:val="en-US"/>
        </w:rPr>
        <w:t>291</w:t>
      </w:r>
      <w:r w:rsidRPr="00323083">
        <w:rPr>
          <w:rFonts w:ascii="Cambria" w:hAnsi="Cambria" w:cs="Arial"/>
          <w:sz w:val="17"/>
          <w:szCs w:val="17"/>
          <w:lang w:val="en-US"/>
        </w:rPr>
        <w:t>, 10457-10475.</w:t>
      </w:r>
    </w:p>
  </w:endnote>
  <w:endnote w:id="22">
    <w:p w14:paraId="4B43C8E9" w14:textId="1D7E8FA6" w:rsidR="00A45B8A" w:rsidRPr="00323083" w:rsidRDefault="00A45B8A" w:rsidP="00103E88">
      <w:pPr>
        <w:pStyle w:val="EndnoteText"/>
        <w:ind w:left="284" w:hanging="284"/>
        <w:jc w:val="both"/>
        <w:rPr>
          <w:rFonts w:ascii="Cambria" w:hAnsi="Cambria" w:cs="Arial"/>
          <w:sz w:val="17"/>
          <w:szCs w:val="17"/>
        </w:rPr>
      </w:pPr>
      <w:r w:rsidRPr="00323083">
        <w:rPr>
          <w:rFonts w:ascii="Cambria" w:hAnsi="Cambria" w:cs="Arial"/>
          <w:sz w:val="17"/>
          <w:szCs w:val="17"/>
          <w:vertAlign w:val="superscript"/>
        </w:rPr>
        <w:endnoteRef/>
      </w:r>
      <w:r w:rsidRPr="00323083">
        <w:rPr>
          <w:rFonts w:ascii="Cambria" w:hAnsi="Cambria" w:cs="Arial"/>
          <w:sz w:val="17"/>
          <w:szCs w:val="17"/>
          <w:vertAlign w:val="superscript"/>
        </w:rPr>
        <w:t xml:space="preserve"> </w:t>
      </w:r>
      <w:r w:rsidRPr="00323083">
        <w:rPr>
          <w:rFonts w:ascii="Cambria" w:hAnsi="Cambria" w:cs="Arial"/>
          <w:sz w:val="17"/>
          <w:szCs w:val="17"/>
        </w:rPr>
        <w:tab/>
        <w:t xml:space="preserve">Kawasaki, H.; </w:t>
      </w:r>
      <w:proofErr w:type="spellStart"/>
      <w:r w:rsidRPr="00323083">
        <w:rPr>
          <w:rFonts w:ascii="Cambria" w:hAnsi="Cambria" w:cs="Arial"/>
          <w:sz w:val="17"/>
          <w:szCs w:val="17"/>
        </w:rPr>
        <w:t>Bauerle</w:t>
      </w:r>
      <w:proofErr w:type="spellEnd"/>
      <w:r w:rsidRPr="00323083">
        <w:rPr>
          <w:rFonts w:ascii="Cambria" w:hAnsi="Cambria" w:cs="Arial"/>
          <w:sz w:val="17"/>
          <w:szCs w:val="17"/>
        </w:rPr>
        <w:t xml:space="preserve">, R.; </w:t>
      </w:r>
      <w:proofErr w:type="spellStart"/>
      <w:r w:rsidRPr="00323083">
        <w:rPr>
          <w:rFonts w:ascii="Cambria" w:hAnsi="Cambria" w:cs="Arial"/>
          <w:sz w:val="17"/>
          <w:szCs w:val="17"/>
        </w:rPr>
        <w:t>Zon</w:t>
      </w:r>
      <w:proofErr w:type="spellEnd"/>
      <w:r w:rsidRPr="00323083">
        <w:rPr>
          <w:rFonts w:ascii="Cambria" w:hAnsi="Cambria" w:cs="Arial"/>
          <w:sz w:val="17"/>
          <w:szCs w:val="17"/>
        </w:rPr>
        <w:t xml:space="preserve">, G.; Ahmed, S. A.; Miles, E. W.; Site-specific Mutagenesis of the </w:t>
      </w:r>
      <w:r w:rsidR="006D1250">
        <w:rPr>
          <w:rFonts w:ascii="Cambria" w:hAnsi="Cambria" w:cs="Arial"/>
          <w:sz w:val="17"/>
          <w:szCs w:val="17"/>
        </w:rPr>
        <w:t>α</w:t>
      </w:r>
      <w:r w:rsidRPr="00323083">
        <w:rPr>
          <w:rFonts w:ascii="Cambria" w:hAnsi="Cambria" w:cs="Arial"/>
          <w:sz w:val="17"/>
          <w:szCs w:val="17"/>
        </w:rPr>
        <w:t xml:space="preserve"> Subunit of Tryptophan Sy</w:t>
      </w:r>
      <w:r w:rsidRPr="00323083">
        <w:rPr>
          <w:rFonts w:ascii="Cambria" w:hAnsi="Cambria" w:cs="Arial"/>
          <w:sz w:val="17"/>
          <w:szCs w:val="17"/>
        </w:rPr>
        <w:t>n</w:t>
      </w:r>
      <w:r w:rsidRPr="00323083">
        <w:rPr>
          <w:rFonts w:ascii="Cambria" w:hAnsi="Cambria" w:cs="Arial"/>
          <w:sz w:val="17"/>
          <w:szCs w:val="17"/>
        </w:rPr>
        <w:t xml:space="preserve">thase from </w:t>
      </w:r>
      <w:r w:rsidRPr="00323083">
        <w:rPr>
          <w:rFonts w:ascii="Cambria" w:hAnsi="Cambria" w:cs="Arial"/>
          <w:i/>
          <w:sz w:val="17"/>
          <w:szCs w:val="17"/>
        </w:rPr>
        <w:t>Salmonella typhimurium</w:t>
      </w:r>
      <w:r w:rsidRPr="00323083">
        <w:rPr>
          <w:rFonts w:ascii="Cambria" w:hAnsi="Cambria" w:cs="Arial"/>
          <w:sz w:val="17"/>
          <w:szCs w:val="17"/>
        </w:rPr>
        <w:t xml:space="preserve">. </w:t>
      </w:r>
      <w:r w:rsidRPr="00323083">
        <w:rPr>
          <w:rFonts w:ascii="Cambria" w:hAnsi="Cambria" w:cs="Arial"/>
          <w:i/>
          <w:sz w:val="17"/>
          <w:szCs w:val="17"/>
        </w:rPr>
        <w:t>J. Biol. Chem.</w:t>
      </w:r>
      <w:r w:rsidRPr="00323083">
        <w:rPr>
          <w:rFonts w:ascii="Cambria" w:hAnsi="Cambria" w:cs="Arial"/>
          <w:sz w:val="17"/>
          <w:szCs w:val="17"/>
        </w:rPr>
        <w:t xml:space="preserve"> </w:t>
      </w:r>
      <w:r w:rsidRPr="00323083">
        <w:rPr>
          <w:rFonts w:ascii="Cambria" w:hAnsi="Cambria" w:cs="Arial"/>
          <w:b/>
          <w:sz w:val="17"/>
          <w:szCs w:val="17"/>
        </w:rPr>
        <w:t>1987</w:t>
      </w:r>
      <w:r w:rsidRPr="00323083">
        <w:rPr>
          <w:rFonts w:ascii="Cambria" w:hAnsi="Cambria" w:cs="Arial"/>
          <w:sz w:val="17"/>
          <w:szCs w:val="17"/>
        </w:rPr>
        <w:t xml:space="preserve">, </w:t>
      </w:r>
      <w:r w:rsidRPr="00323083">
        <w:rPr>
          <w:rFonts w:ascii="Cambria" w:hAnsi="Cambria" w:cs="Arial"/>
          <w:i/>
          <w:sz w:val="17"/>
          <w:szCs w:val="17"/>
        </w:rPr>
        <w:t>262</w:t>
      </w:r>
      <w:r w:rsidRPr="00323083">
        <w:rPr>
          <w:rFonts w:ascii="Cambria" w:hAnsi="Cambria" w:cs="Arial"/>
          <w:sz w:val="17"/>
          <w:szCs w:val="17"/>
        </w:rPr>
        <w:t>, 10678-10683.</w:t>
      </w:r>
    </w:p>
  </w:endnote>
  <w:endnote w:id="23">
    <w:p w14:paraId="027F716F" w14:textId="77777777" w:rsidR="00A45B8A" w:rsidRPr="00323083" w:rsidRDefault="00A45B8A" w:rsidP="00103E88">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Pr="00323083">
        <w:rPr>
          <w:rFonts w:ascii="Cambria" w:hAnsi="Cambria" w:cs="Arial"/>
          <w:sz w:val="17"/>
          <w:szCs w:val="17"/>
        </w:rPr>
        <w:tab/>
        <w:t xml:space="preserve">Ma, J.; Yin, W.; Zhou, H.; Cook, J. M.; Total Synthesis of the Opioid Agonistic Indole Alkaloid </w:t>
      </w:r>
      <w:proofErr w:type="spellStart"/>
      <w:r w:rsidRPr="00323083">
        <w:rPr>
          <w:rFonts w:ascii="Cambria" w:hAnsi="Cambria" w:cs="Arial"/>
          <w:sz w:val="17"/>
          <w:szCs w:val="17"/>
        </w:rPr>
        <w:t>Mitragynine</w:t>
      </w:r>
      <w:proofErr w:type="spellEnd"/>
      <w:r w:rsidRPr="00323083">
        <w:rPr>
          <w:rFonts w:ascii="Cambria" w:hAnsi="Cambria" w:cs="Arial"/>
          <w:sz w:val="17"/>
          <w:szCs w:val="17"/>
        </w:rPr>
        <w:t xml:space="preserve"> and the First T</w:t>
      </w:r>
      <w:r w:rsidRPr="00323083">
        <w:rPr>
          <w:rFonts w:ascii="Cambria" w:hAnsi="Cambria" w:cs="Arial"/>
          <w:sz w:val="17"/>
          <w:szCs w:val="17"/>
        </w:rPr>
        <w:t>o</w:t>
      </w:r>
      <w:r w:rsidRPr="00323083">
        <w:rPr>
          <w:rFonts w:ascii="Cambria" w:hAnsi="Cambria" w:cs="Arial"/>
          <w:sz w:val="17"/>
          <w:szCs w:val="17"/>
        </w:rPr>
        <w:t>tal Syntheses of 9-Methoxygeissoschizol and 9-Methoxy-</w:t>
      </w:r>
      <w:r w:rsidRPr="00323083">
        <w:rPr>
          <w:rFonts w:ascii="Cambria" w:hAnsi="Cambria" w:cs="Arial"/>
          <w:i/>
          <w:sz w:val="17"/>
          <w:szCs w:val="17"/>
        </w:rPr>
        <w:t>N</w:t>
      </w:r>
      <w:r w:rsidRPr="00323083">
        <w:rPr>
          <w:rFonts w:ascii="Cambria" w:hAnsi="Cambria" w:cs="Arial"/>
          <w:sz w:val="17"/>
          <w:szCs w:val="17"/>
          <w:vertAlign w:val="subscript"/>
        </w:rPr>
        <w:t>b</w:t>
      </w:r>
      <w:r w:rsidRPr="00323083">
        <w:rPr>
          <w:rFonts w:ascii="Cambria" w:hAnsi="Cambria" w:cs="Arial"/>
          <w:sz w:val="17"/>
          <w:szCs w:val="17"/>
        </w:rPr>
        <w:t xml:space="preserve">-methylgeissoschizol. </w:t>
      </w:r>
      <w:r w:rsidRPr="00323083">
        <w:rPr>
          <w:rFonts w:ascii="Cambria" w:hAnsi="Cambria" w:cs="Arial"/>
          <w:i/>
          <w:sz w:val="17"/>
          <w:szCs w:val="17"/>
        </w:rPr>
        <w:t xml:space="preserve">Org. Lett. </w:t>
      </w:r>
      <w:r w:rsidRPr="00323083">
        <w:rPr>
          <w:rFonts w:ascii="Cambria" w:hAnsi="Cambria" w:cs="Arial"/>
          <w:b/>
          <w:sz w:val="17"/>
          <w:szCs w:val="17"/>
        </w:rPr>
        <w:t>2007</w:t>
      </w:r>
      <w:r w:rsidRPr="00323083">
        <w:rPr>
          <w:rFonts w:ascii="Cambria" w:hAnsi="Cambria" w:cs="Arial"/>
          <w:sz w:val="17"/>
          <w:szCs w:val="17"/>
        </w:rPr>
        <w:t xml:space="preserve">, </w:t>
      </w:r>
      <w:r w:rsidRPr="00323083">
        <w:rPr>
          <w:rFonts w:ascii="Cambria" w:hAnsi="Cambria" w:cs="Arial"/>
          <w:i/>
          <w:sz w:val="17"/>
          <w:szCs w:val="17"/>
        </w:rPr>
        <w:t>9</w:t>
      </w:r>
      <w:r w:rsidRPr="00323083">
        <w:rPr>
          <w:rFonts w:ascii="Cambria" w:hAnsi="Cambria" w:cs="Arial"/>
          <w:sz w:val="17"/>
          <w:szCs w:val="17"/>
        </w:rPr>
        <w:t>, 3491-3494.</w:t>
      </w:r>
    </w:p>
  </w:endnote>
  <w:endnote w:id="24">
    <w:p w14:paraId="6E2F5A2E" w14:textId="1B599458" w:rsidR="00A45B8A" w:rsidRPr="00323083" w:rsidRDefault="00A45B8A" w:rsidP="00103E88">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Pr="00323083">
        <w:rPr>
          <w:rFonts w:ascii="Cambria" w:hAnsi="Cambria" w:cs="Arial"/>
          <w:sz w:val="17"/>
          <w:szCs w:val="17"/>
        </w:rPr>
        <w:tab/>
        <w:t>Ma, J.; Yin, W.; Zhou, H.; Liao, X.; Cook, J. M.; General Approach to the Total Synthesis of 9-Methoxy-Substituted Indole Alk</w:t>
      </w:r>
      <w:r w:rsidRPr="00323083">
        <w:rPr>
          <w:rFonts w:ascii="Cambria" w:hAnsi="Cambria" w:cs="Arial"/>
          <w:sz w:val="17"/>
          <w:szCs w:val="17"/>
        </w:rPr>
        <w:t>a</w:t>
      </w:r>
      <w:r w:rsidRPr="00323083">
        <w:rPr>
          <w:rFonts w:ascii="Cambria" w:hAnsi="Cambria" w:cs="Arial"/>
          <w:sz w:val="17"/>
          <w:szCs w:val="17"/>
        </w:rPr>
        <w:t xml:space="preserve">loids: Synthesis of </w:t>
      </w:r>
      <w:proofErr w:type="spellStart"/>
      <w:r w:rsidRPr="00323083">
        <w:rPr>
          <w:rFonts w:ascii="Cambria" w:hAnsi="Cambria" w:cs="Arial"/>
          <w:sz w:val="17"/>
          <w:szCs w:val="17"/>
        </w:rPr>
        <w:t>Mitragynine</w:t>
      </w:r>
      <w:proofErr w:type="spellEnd"/>
      <w:r w:rsidRPr="00323083">
        <w:rPr>
          <w:rFonts w:ascii="Cambria" w:hAnsi="Cambria" w:cs="Arial"/>
          <w:sz w:val="17"/>
          <w:szCs w:val="17"/>
        </w:rPr>
        <w:t>, as well as 9-Methoxygeissoschizol and 9-Methoxy-</w:t>
      </w:r>
      <w:r w:rsidRPr="00323083">
        <w:rPr>
          <w:rFonts w:ascii="Cambria" w:hAnsi="Cambria" w:cs="Arial"/>
          <w:i/>
          <w:sz w:val="17"/>
          <w:szCs w:val="17"/>
        </w:rPr>
        <w:t>N</w:t>
      </w:r>
      <w:r w:rsidRPr="00323083">
        <w:rPr>
          <w:rFonts w:ascii="Cambria" w:hAnsi="Cambria" w:cs="Arial"/>
          <w:sz w:val="17"/>
          <w:szCs w:val="17"/>
          <w:vertAlign w:val="subscript"/>
        </w:rPr>
        <w:t>b</w:t>
      </w:r>
      <w:r w:rsidRPr="00323083">
        <w:rPr>
          <w:rFonts w:ascii="Cambria" w:hAnsi="Cambria" w:cs="Arial"/>
          <w:sz w:val="17"/>
          <w:szCs w:val="17"/>
        </w:rPr>
        <w:t xml:space="preserve">-methylgeissoschizol. </w:t>
      </w:r>
      <w:r w:rsidRPr="00323083">
        <w:rPr>
          <w:rFonts w:ascii="Cambria" w:hAnsi="Cambria" w:cs="Arial"/>
          <w:i/>
          <w:sz w:val="17"/>
          <w:szCs w:val="17"/>
        </w:rPr>
        <w:t>J. Org. Chem.</w:t>
      </w:r>
      <w:r w:rsidRPr="00323083">
        <w:rPr>
          <w:rFonts w:ascii="Cambria" w:hAnsi="Cambria" w:cs="Arial"/>
          <w:sz w:val="17"/>
          <w:szCs w:val="17"/>
        </w:rPr>
        <w:t xml:space="preserve"> </w:t>
      </w:r>
      <w:r w:rsidRPr="00323083">
        <w:rPr>
          <w:rFonts w:ascii="Cambria" w:hAnsi="Cambria" w:cs="Arial"/>
          <w:b/>
          <w:sz w:val="17"/>
          <w:szCs w:val="17"/>
        </w:rPr>
        <w:t>2009</w:t>
      </w:r>
      <w:r w:rsidRPr="00323083">
        <w:rPr>
          <w:rFonts w:ascii="Cambria" w:hAnsi="Cambria" w:cs="Arial"/>
          <w:sz w:val="17"/>
          <w:szCs w:val="17"/>
        </w:rPr>
        <w:t xml:space="preserve">, </w:t>
      </w:r>
      <w:r w:rsidRPr="00323083">
        <w:rPr>
          <w:rFonts w:ascii="Cambria" w:hAnsi="Cambria" w:cs="Arial"/>
          <w:i/>
          <w:sz w:val="17"/>
          <w:szCs w:val="17"/>
        </w:rPr>
        <w:t>74</w:t>
      </w:r>
      <w:r w:rsidRPr="00323083">
        <w:rPr>
          <w:rFonts w:ascii="Cambria" w:hAnsi="Cambria" w:cs="Arial"/>
          <w:sz w:val="17"/>
          <w:szCs w:val="17"/>
        </w:rPr>
        <w:t>, 264-273</w:t>
      </w:r>
      <w:r w:rsidR="006D1250">
        <w:rPr>
          <w:rFonts w:ascii="Cambria" w:hAnsi="Cambria" w:cs="Arial"/>
          <w:sz w:val="17"/>
          <w:szCs w:val="17"/>
        </w:rPr>
        <w:t>.</w:t>
      </w:r>
    </w:p>
  </w:endnote>
  <w:endnote w:id="25">
    <w:p w14:paraId="29A39305" w14:textId="77A6AABB" w:rsidR="00A45B8A" w:rsidRPr="00323083" w:rsidRDefault="00A45B8A" w:rsidP="00103E88">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006D1250">
        <w:rPr>
          <w:rFonts w:ascii="Cambria" w:hAnsi="Cambria" w:cs="Arial"/>
          <w:sz w:val="17"/>
          <w:szCs w:val="17"/>
        </w:rPr>
        <w:tab/>
      </w:r>
      <w:proofErr w:type="spellStart"/>
      <w:r w:rsidRPr="00323083">
        <w:rPr>
          <w:rFonts w:ascii="Cambria" w:hAnsi="Cambria" w:cs="Arial"/>
          <w:sz w:val="17"/>
          <w:szCs w:val="17"/>
        </w:rPr>
        <w:t>Winkelblech</w:t>
      </w:r>
      <w:proofErr w:type="spellEnd"/>
      <w:r w:rsidRPr="00323083">
        <w:rPr>
          <w:rFonts w:ascii="Cambria" w:hAnsi="Cambria" w:cs="Arial"/>
          <w:sz w:val="17"/>
          <w:szCs w:val="17"/>
        </w:rPr>
        <w:t xml:space="preserve">, J.; </w:t>
      </w:r>
      <w:proofErr w:type="spellStart"/>
      <w:r w:rsidRPr="00323083">
        <w:rPr>
          <w:rFonts w:ascii="Cambria" w:hAnsi="Cambria" w:cs="Arial"/>
          <w:sz w:val="17"/>
          <w:szCs w:val="17"/>
        </w:rPr>
        <w:t>Xie</w:t>
      </w:r>
      <w:proofErr w:type="spellEnd"/>
      <w:r w:rsidRPr="00323083">
        <w:rPr>
          <w:rFonts w:ascii="Cambria" w:hAnsi="Cambria" w:cs="Arial"/>
          <w:sz w:val="17"/>
          <w:szCs w:val="17"/>
        </w:rPr>
        <w:t>, X.; Li, S.-M.; Characterisation of 6-DMATS</w:t>
      </w:r>
      <w:r w:rsidRPr="00323083">
        <w:rPr>
          <w:rFonts w:ascii="Cambria" w:hAnsi="Cambria" w:cs="Arial"/>
          <w:sz w:val="17"/>
          <w:szCs w:val="17"/>
          <w:vertAlign w:val="subscript"/>
        </w:rPr>
        <w:t>Mo</w:t>
      </w:r>
      <w:r w:rsidRPr="00323083">
        <w:rPr>
          <w:rFonts w:ascii="Cambria" w:hAnsi="Cambria" w:cs="Arial"/>
          <w:sz w:val="17"/>
          <w:szCs w:val="17"/>
        </w:rPr>
        <w:t xml:space="preserve"> from </w:t>
      </w:r>
      <w:proofErr w:type="spellStart"/>
      <w:r w:rsidRPr="00323083">
        <w:rPr>
          <w:rFonts w:ascii="Cambria" w:hAnsi="Cambria" w:cs="Arial"/>
          <w:i/>
          <w:sz w:val="17"/>
          <w:szCs w:val="17"/>
        </w:rPr>
        <w:t>Micromonospora</w:t>
      </w:r>
      <w:proofErr w:type="spellEnd"/>
      <w:r w:rsidRPr="00323083">
        <w:rPr>
          <w:rFonts w:ascii="Cambria" w:hAnsi="Cambria" w:cs="Arial"/>
          <w:i/>
          <w:sz w:val="17"/>
          <w:szCs w:val="17"/>
        </w:rPr>
        <w:t xml:space="preserve"> </w:t>
      </w:r>
      <w:proofErr w:type="spellStart"/>
      <w:r w:rsidRPr="00323083">
        <w:rPr>
          <w:rFonts w:ascii="Cambria" w:hAnsi="Cambria" w:cs="Arial"/>
          <w:i/>
          <w:sz w:val="17"/>
          <w:szCs w:val="17"/>
        </w:rPr>
        <w:t>olivasterospora</w:t>
      </w:r>
      <w:proofErr w:type="spellEnd"/>
      <w:r w:rsidRPr="00323083">
        <w:rPr>
          <w:rFonts w:ascii="Cambria" w:hAnsi="Cambria" w:cs="Arial"/>
          <w:sz w:val="17"/>
          <w:szCs w:val="17"/>
        </w:rPr>
        <w:t xml:space="preserve"> Leading to Identification of the Divergence in Enantioselectivity, Regios</w:t>
      </w:r>
      <w:r w:rsidRPr="00323083">
        <w:rPr>
          <w:rFonts w:ascii="Cambria" w:hAnsi="Cambria" w:cs="Arial"/>
          <w:sz w:val="17"/>
          <w:szCs w:val="17"/>
        </w:rPr>
        <w:t>e</w:t>
      </w:r>
      <w:r w:rsidRPr="00323083">
        <w:rPr>
          <w:rFonts w:ascii="Cambria" w:hAnsi="Cambria" w:cs="Arial"/>
          <w:sz w:val="17"/>
          <w:szCs w:val="17"/>
        </w:rPr>
        <w:t xml:space="preserve">lectivity and Multiple </w:t>
      </w:r>
      <w:proofErr w:type="spellStart"/>
      <w:r w:rsidRPr="00323083">
        <w:rPr>
          <w:rFonts w:ascii="Cambria" w:hAnsi="Cambria" w:cs="Arial"/>
          <w:sz w:val="17"/>
          <w:szCs w:val="17"/>
        </w:rPr>
        <w:t>Prenylation</w:t>
      </w:r>
      <w:proofErr w:type="spellEnd"/>
      <w:r w:rsidRPr="00323083">
        <w:rPr>
          <w:rFonts w:ascii="Cambria" w:hAnsi="Cambria" w:cs="Arial"/>
          <w:sz w:val="17"/>
          <w:szCs w:val="17"/>
        </w:rPr>
        <w:t xml:space="preserve"> of Tryptophan </w:t>
      </w:r>
      <w:proofErr w:type="spellStart"/>
      <w:r w:rsidRPr="00323083">
        <w:rPr>
          <w:rFonts w:ascii="Cambria" w:hAnsi="Cambria" w:cs="Arial"/>
          <w:sz w:val="17"/>
          <w:szCs w:val="17"/>
        </w:rPr>
        <w:t>Prenyltran</w:t>
      </w:r>
      <w:r w:rsidRPr="00323083">
        <w:rPr>
          <w:rFonts w:ascii="Cambria" w:hAnsi="Cambria" w:cs="Arial"/>
          <w:sz w:val="17"/>
          <w:szCs w:val="17"/>
        </w:rPr>
        <w:t>s</w:t>
      </w:r>
      <w:r w:rsidRPr="00323083">
        <w:rPr>
          <w:rFonts w:ascii="Cambria" w:hAnsi="Cambria" w:cs="Arial"/>
          <w:sz w:val="17"/>
          <w:szCs w:val="17"/>
        </w:rPr>
        <w:t>ferases</w:t>
      </w:r>
      <w:proofErr w:type="spellEnd"/>
      <w:r w:rsidRPr="00323083">
        <w:rPr>
          <w:rFonts w:ascii="Cambria" w:hAnsi="Cambria" w:cs="Arial"/>
          <w:sz w:val="17"/>
          <w:szCs w:val="17"/>
        </w:rPr>
        <w:t xml:space="preserve">. </w:t>
      </w:r>
      <w:r w:rsidRPr="00323083">
        <w:rPr>
          <w:rFonts w:ascii="Cambria" w:hAnsi="Cambria" w:cs="Arial"/>
          <w:i/>
          <w:sz w:val="17"/>
          <w:szCs w:val="17"/>
        </w:rPr>
        <w:t xml:space="preserve">Org. </w:t>
      </w:r>
      <w:proofErr w:type="spellStart"/>
      <w:r w:rsidRPr="00323083">
        <w:rPr>
          <w:rFonts w:ascii="Cambria" w:hAnsi="Cambria" w:cs="Arial"/>
          <w:i/>
          <w:sz w:val="17"/>
          <w:szCs w:val="17"/>
        </w:rPr>
        <w:t>Biomol</w:t>
      </w:r>
      <w:proofErr w:type="spellEnd"/>
      <w:r w:rsidRPr="00323083">
        <w:rPr>
          <w:rFonts w:ascii="Cambria" w:hAnsi="Cambria" w:cs="Arial"/>
          <w:i/>
          <w:sz w:val="17"/>
          <w:szCs w:val="17"/>
        </w:rPr>
        <w:t>. Chem.</w:t>
      </w:r>
      <w:r w:rsidRPr="00323083">
        <w:rPr>
          <w:rFonts w:ascii="Cambria" w:hAnsi="Cambria" w:cs="Arial"/>
          <w:sz w:val="17"/>
          <w:szCs w:val="17"/>
        </w:rPr>
        <w:t xml:space="preserve"> </w:t>
      </w:r>
      <w:r w:rsidRPr="00323083">
        <w:rPr>
          <w:rFonts w:ascii="Cambria" w:hAnsi="Cambria" w:cs="Arial"/>
          <w:b/>
          <w:sz w:val="17"/>
          <w:szCs w:val="17"/>
        </w:rPr>
        <w:t>2016</w:t>
      </w:r>
      <w:r w:rsidRPr="00323083">
        <w:rPr>
          <w:rFonts w:ascii="Cambria" w:hAnsi="Cambria" w:cs="Arial"/>
          <w:sz w:val="17"/>
          <w:szCs w:val="17"/>
        </w:rPr>
        <w:t xml:space="preserve">, </w:t>
      </w:r>
      <w:r w:rsidRPr="00323083">
        <w:rPr>
          <w:rFonts w:ascii="Cambria" w:hAnsi="Cambria" w:cs="Arial"/>
          <w:i/>
          <w:sz w:val="17"/>
          <w:szCs w:val="17"/>
        </w:rPr>
        <w:t>14</w:t>
      </w:r>
      <w:r w:rsidRPr="00323083">
        <w:rPr>
          <w:rFonts w:ascii="Cambria" w:hAnsi="Cambria" w:cs="Arial"/>
          <w:sz w:val="17"/>
          <w:szCs w:val="17"/>
        </w:rPr>
        <w:t>, 9883-9895.</w:t>
      </w:r>
    </w:p>
  </w:endnote>
  <w:endnote w:id="26">
    <w:p w14:paraId="034BFE69" w14:textId="4FF0CC55" w:rsidR="00A45B8A" w:rsidRPr="00323083" w:rsidRDefault="00A45B8A" w:rsidP="00103E88">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006D1250">
        <w:rPr>
          <w:rFonts w:ascii="Cambria" w:hAnsi="Cambria" w:cs="Arial"/>
          <w:sz w:val="17"/>
          <w:szCs w:val="17"/>
        </w:rPr>
        <w:tab/>
      </w:r>
      <w:r w:rsidRPr="00323083">
        <w:rPr>
          <w:rFonts w:ascii="Cambria" w:hAnsi="Cambria" w:cs="Arial"/>
          <w:sz w:val="17"/>
          <w:szCs w:val="17"/>
        </w:rPr>
        <w:t xml:space="preserve">Li, Y.; Woo, J.; </w:t>
      </w:r>
      <w:proofErr w:type="spellStart"/>
      <w:r w:rsidRPr="00323083">
        <w:rPr>
          <w:rFonts w:ascii="Cambria" w:hAnsi="Cambria" w:cs="Arial"/>
          <w:sz w:val="17"/>
          <w:szCs w:val="17"/>
        </w:rPr>
        <w:t>Chmielecki</w:t>
      </w:r>
      <w:proofErr w:type="spellEnd"/>
      <w:r w:rsidRPr="00323083">
        <w:rPr>
          <w:rFonts w:ascii="Cambria" w:hAnsi="Cambria" w:cs="Arial"/>
          <w:sz w:val="17"/>
          <w:szCs w:val="17"/>
        </w:rPr>
        <w:t xml:space="preserve">, J.; Xia, C. Q.; Liao, M.; Chuang, B.-C.; Yang, J. J.; Guan, M. Y.; </w:t>
      </w:r>
      <w:proofErr w:type="spellStart"/>
      <w:r w:rsidRPr="00323083">
        <w:rPr>
          <w:rFonts w:ascii="Cambria" w:hAnsi="Cambria" w:cs="Arial"/>
          <w:sz w:val="17"/>
          <w:szCs w:val="17"/>
        </w:rPr>
        <w:t>Plesescu</w:t>
      </w:r>
      <w:proofErr w:type="spellEnd"/>
      <w:r w:rsidRPr="00323083">
        <w:rPr>
          <w:rFonts w:ascii="Cambria" w:hAnsi="Cambria" w:cs="Arial"/>
          <w:sz w:val="17"/>
          <w:szCs w:val="17"/>
        </w:rPr>
        <w:t>, M.; Prakash, S. R.; Synthesis of a New Inhibitor of Breast Cancer Resistance Protein with Si</w:t>
      </w:r>
      <w:r w:rsidRPr="00323083">
        <w:rPr>
          <w:rFonts w:ascii="Cambria" w:hAnsi="Cambria" w:cs="Arial"/>
          <w:sz w:val="17"/>
          <w:szCs w:val="17"/>
        </w:rPr>
        <w:t>g</w:t>
      </w:r>
      <w:r w:rsidRPr="00323083">
        <w:rPr>
          <w:rFonts w:ascii="Cambria" w:hAnsi="Cambria" w:cs="Arial"/>
          <w:sz w:val="17"/>
          <w:szCs w:val="17"/>
        </w:rPr>
        <w:t xml:space="preserve">nificantly Improved Pharmacokinetic Profiles. </w:t>
      </w:r>
      <w:proofErr w:type="spellStart"/>
      <w:r w:rsidRPr="00323083">
        <w:rPr>
          <w:rFonts w:ascii="Cambria" w:hAnsi="Cambria" w:cs="Arial"/>
          <w:i/>
          <w:sz w:val="17"/>
          <w:szCs w:val="17"/>
        </w:rPr>
        <w:t>Bioorg</w:t>
      </w:r>
      <w:proofErr w:type="spellEnd"/>
      <w:r w:rsidRPr="00323083">
        <w:rPr>
          <w:rFonts w:ascii="Cambria" w:hAnsi="Cambria" w:cs="Arial"/>
          <w:i/>
          <w:sz w:val="17"/>
          <w:szCs w:val="17"/>
        </w:rPr>
        <w:t>. Med. Chem. Lett.</w:t>
      </w:r>
      <w:r w:rsidRPr="00323083">
        <w:rPr>
          <w:rFonts w:ascii="Cambria" w:hAnsi="Cambria" w:cs="Arial"/>
          <w:sz w:val="17"/>
          <w:szCs w:val="17"/>
        </w:rPr>
        <w:t xml:space="preserve"> </w:t>
      </w:r>
      <w:r w:rsidRPr="00323083">
        <w:rPr>
          <w:rFonts w:ascii="Cambria" w:hAnsi="Cambria" w:cs="Arial"/>
          <w:b/>
          <w:sz w:val="17"/>
          <w:szCs w:val="17"/>
        </w:rPr>
        <w:t>2016</w:t>
      </w:r>
      <w:r w:rsidRPr="00323083">
        <w:rPr>
          <w:rFonts w:ascii="Cambria" w:hAnsi="Cambria" w:cs="Arial"/>
          <w:sz w:val="17"/>
          <w:szCs w:val="17"/>
        </w:rPr>
        <w:t xml:space="preserve">, </w:t>
      </w:r>
      <w:r w:rsidRPr="00323083">
        <w:rPr>
          <w:rFonts w:ascii="Cambria" w:hAnsi="Cambria" w:cs="Arial"/>
          <w:i/>
          <w:sz w:val="17"/>
          <w:szCs w:val="17"/>
        </w:rPr>
        <w:t>26</w:t>
      </w:r>
      <w:r w:rsidRPr="00323083">
        <w:rPr>
          <w:rFonts w:ascii="Cambria" w:hAnsi="Cambria" w:cs="Arial"/>
          <w:sz w:val="17"/>
          <w:szCs w:val="17"/>
        </w:rPr>
        <w:t>, 551-555.</w:t>
      </w:r>
    </w:p>
  </w:endnote>
  <w:endnote w:id="27">
    <w:p w14:paraId="156BC296" w14:textId="63DBB138" w:rsidR="00A45B8A" w:rsidRPr="00323083" w:rsidRDefault="00A45B8A" w:rsidP="00103E88">
      <w:pPr>
        <w:pStyle w:val="EndnoteText"/>
        <w:ind w:left="284" w:hanging="284"/>
        <w:jc w:val="both"/>
        <w:rPr>
          <w:rFonts w:ascii="Cambria" w:hAnsi="Cambria" w:cs="Arial"/>
          <w:sz w:val="17"/>
          <w:szCs w:val="17"/>
        </w:rPr>
      </w:pPr>
      <w:r w:rsidRPr="00323083">
        <w:rPr>
          <w:rStyle w:val="EndnoteReference"/>
          <w:rFonts w:ascii="Cambria" w:hAnsi="Cambria" w:cs="Arial"/>
          <w:sz w:val="17"/>
          <w:szCs w:val="17"/>
        </w:rPr>
        <w:endnoteRef/>
      </w:r>
      <w:r w:rsidRPr="00323083">
        <w:rPr>
          <w:rFonts w:ascii="Cambria" w:hAnsi="Cambria" w:cs="Arial"/>
          <w:sz w:val="17"/>
          <w:szCs w:val="17"/>
        </w:rPr>
        <w:t xml:space="preserve"> </w:t>
      </w:r>
      <w:r w:rsidR="006D1250">
        <w:rPr>
          <w:rFonts w:ascii="Cambria" w:hAnsi="Cambria" w:cs="Arial"/>
          <w:sz w:val="17"/>
          <w:szCs w:val="17"/>
        </w:rPr>
        <w:tab/>
      </w:r>
      <w:r w:rsidRPr="00323083">
        <w:rPr>
          <w:rFonts w:ascii="Cambria" w:hAnsi="Cambria" w:cs="Arial"/>
          <w:sz w:val="17"/>
          <w:szCs w:val="17"/>
        </w:rPr>
        <w:t xml:space="preserve">Teng, X.; </w:t>
      </w:r>
      <w:proofErr w:type="spellStart"/>
      <w:r w:rsidRPr="00323083">
        <w:rPr>
          <w:rFonts w:ascii="Cambria" w:hAnsi="Cambria" w:cs="Arial"/>
          <w:sz w:val="17"/>
          <w:szCs w:val="17"/>
        </w:rPr>
        <w:t>Degterev</w:t>
      </w:r>
      <w:proofErr w:type="spellEnd"/>
      <w:r w:rsidRPr="00323083">
        <w:rPr>
          <w:rFonts w:ascii="Cambria" w:hAnsi="Cambria" w:cs="Arial"/>
          <w:sz w:val="17"/>
          <w:szCs w:val="17"/>
        </w:rPr>
        <w:t xml:space="preserve">, A.; Jagtap, P.; Xing, X.; Choi, S.; </w:t>
      </w:r>
      <w:proofErr w:type="spellStart"/>
      <w:r w:rsidRPr="00323083">
        <w:rPr>
          <w:rFonts w:ascii="Cambria" w:hAnsi="Cambria" w:cs="Arial"/>
          <w:sz w:val="17"/>
          <w:szCs w:val="17"/>
        </w:rPr>
        <w:t>Denu</w:t>
      </w:r>
      <w:proofErr w:type="spellEnd"/>
      <w:r w:rsidRPr="00323083">
        <w:rPr>
          <w:rFonts w:ascii="Cambria" w:hAnsi="Cambria" w:cs="Arial"/>
          <w:sz w:val="17"/>
          <w:szCs w:val="17"/>
        </w:rPr>
        <w:t xml:space="preserve">, R.; Yuan, J.; </w:t>
      </w:r>
      <w:proofErr w:type="spellStart"/>
      <w:r w:rsidRPr="00323083">
        <w:rPr>
          <w:rFonts w:ascii="Cambria" w:hAnsi="Cambria" w:cs="Arial"/>
          <w:sz w:val="17"/>
          <w:szCs w:val="17"/>
        </w:rPr>
        <w:t>Cuny</w:t>
      </w:r>
      <w:proofErr w:type="spellEnd"/>
      <w:r w:rsidRPr="00323083">
        <w:rPr>
          <w:rFonts w:ascii="Cambria" w:hAnsi="Cambria" w:cs="Arial"/>
          <w:sz w:val="17"/>
          <w:szCs w:val="17"/>
        </w:rPr>
        <w:t xml:space="preserve">, G. D.; Structure-activity Relationship Study of Novel Necroptosis Inhibitors. </w:t>
      </w:r>
      <w:proofErr w:type="spellStart"/>
      <w:r w:rsidRPr="00323083">
        <w:rPr>
          <w:rFonts w:ascii="Cambria" w:hAnsi="Cambria" w:cs="Arial"/>
          <w:i/>
          <w:sz w:val="17"/>
          <w:szCs w:val="17"/>
        </w:rPr>
        <w:t>Bioorg</w:t>
      </w:r>
      <w:proofErr w:type="spellEnd"/>
      <w:r w:rsidRPr="00323083">
        <w:rPr>
          <w:rFonts w:ascii="Cambria" w:hAnsi="Cambria" w:cs="Arial"/>
          <w:i/>
          <w:sz w:val="17"/>
          <w:szCs w:val="17"/>
        </w:rPr>
        <w:t>. Med. Chem. Lett.</w:t>
      </w:r>
      <w:r w:rsidRPr="00323083">
        <w:rPr>
          <w:rFonts w:ascii="Cambria" w:hAnsi="Cambria" w:cs="Arial"/>
          <w:sz w:val="17"/>
          <w:szCs w:val="17"/>
        </w:rPr>
        <w:t xml:space="preserve"> </w:t>
      </w:r>
      <w:r w:rsidRPr="00323083">
        <w:rPr>
          <w:rFonts w:ascii="Cambria" w:hAnsi="Cambria" w:cs="Arial"/>
          <w:b/>
          <w:sz w:val="17"/>
          <w:szCs w:val="17"/>
        </w:rPr>
        <w:t>2005</w:t>
      </w:r>
      <w:r w:rsidRPr="00323083">
        <w:rPr>
          <w:rFonts w:ascii="Cambria" w:hAnsi="Cambria" w:cs="Arial"/>
          <w:sz w:val="17"/>
          <w:szCs w:val="17"/>
        </w:rPr>
        <w:t xml:space="preserve">, </w:t>
      </w:r>
      <w:r w:rsidRPr="00323083">
        <w:rPr>
          <w:rFonts w:ascii="Cambria" w:hAnsi="Cambria" w:cs="Arial"/>
          <w:i/>
          <w:sz w:val="17"/>
          <w:szCs w:val="17"/>
        </w:rPr>
        <w:t>15</w:t>
      </w:r>
      <w:r w:rsidRPr="00323083">
        <w:rPr>
          <w:rFonts w:ascii="Cambria" w:hAnsi="Cambria" w:cs="Arial"/>
          <w:sz w:val="17"/>
          <w:szCs w:val="17"/>
        </w:rPr>
        <w:t>, 5039-5044.</w:t>
      </w:r>
    </w:p>
    <w:p w14:paraId="4B3DAB15" w14:textId="77777777" w:rsidR="00C14215" w:rsidRDefault="00C14215" w:rsidP="0020255B">
      <w:pPr>
        <w:pStyle w:val="EndnoteText"/>
        <w:ind w:left="284" w:hanging="284"/>
        <w:jc w:val="center"/>
        <w:rPr>
          <w:rFonts w:ascii="Arial" w:hAnsi="Arial" w:cs="Arial"/>
          <w:b/>
        </w:rPr>
      </w:pPr>
      <w:r>
        <w:rPr>
          <w:rFonts w:ascii="Arial" w:hAnsi="Arial" w:cs="Arial"/>
          <w:b/>
        </w:rPr>
        <w:t>TOC GRAPHIC</w:t>
      </w:r>
    </w:p>
    <w:p w14:paraId="17D915C7" w14:textId="77777777" w:rsidR="00C14215" w:rsidRDefault="00C14215" w:rsidP="009C76DE">
      <w:pPr>
        <w:pStyle w:val="EndnoteText"/>
        <w:ind w:left="284" w:hanging="284"/>
        <w:jc w:val="center"/>
        <w:rPr>
          <w:rFonts w:ascii="Arial" w:hAnsi="Arial" w:cs="Arial"/>
          <w:b/>
        </w:rPr>
      </w:pPr>
    </w:p>
    <w:p w14:paraId="6E46A839" w14:textId="77777777" w:rsidR="0020255B" w:rsidRDefault="0020255B" w:rsidP="009C76DE">
      <w:pPr>
        <w:pStyle w:val="EndnoteText"/>
        <w:ind w:left="284" w:hanging="284"/>
        <w:jc w:val="center"/>
        <w:rPr>
          <w:rFonts w:ascii="Arial" w:hAnsi="Arial" w:cs="Arial"/>
          <w:b/>
        </w:rPr>
      </w:pPr>
    </w:p>
    <w:p w14:paraId="7E254244" w14:textId="77777777" w:rsidR="00C14215" w:rsidRPr="009C76DE" w:rsidRDefault="00C14215" w:rsidP="009C76DE">
      <w:pPr>
        <w:pStyle w:val="EndnoteText"/>
        <w:ind w:left="284" w:hanging="284"/>
        <w:jc w:val="center"/>
        <w:rPr>
          <w:rFonts w:ascii="Arial" w:hAnsi="Arial" w:cs="Arial"/>
          <w:b/>
        </w:rPr>
      </w:pPr>
    </w:p>
    <w:p w14:paraId="766C15C6" w14:textId="1F723E41" w:rsidR="00A45B8A" w:rsidRDefault="0020255B" w:rsidP="009C76DE">
      <w:pPr>
        <w:pStyle w:val="EndnoteText"/>
        <w:ind w:left="284" w:hanging="284"/>
        <w:jc w:val="center"/>
        <w:rPr>
          <w:rFonts w:ascii="Arial" w:hAnsi="Arial" w:cs="Arial"/>
        </w:rPr>
      </w:pPr>
      <w:r>
        <w:rPr>
          <w:rFonts w:ascii="Arial" w:hAnsi="Arial" w:cs="Arial"/>
        </w:rPr>
        <w:pict w14:anchorId="03F327A0">
          <v:shape id="_x0000_i1028" type="#_x0000_t75" style="width:165.4pt;height:124.55pt">
            <v:imagedata r:id="rId1" o:title="TOC graphic v1"/>
          </v:shape>
        </w:pict>
      </w:r>
      <w:bookmarkStart w:id="0" w:name="_GoBack"/>
      <w:bookmarkEnd w:id="0"/>
    </w:p>
    <w:p w14:paraId="461EF8B8" w14:textId="77777777" w:rsidR="0020255B" w:rsidRDefault="0020255B" w:rsidP="009C76DE">
      <w:pPr>
        <w:pStyle w:val="EndnoteText"/>
        <w:ind w:left="284" w:hanging="284"/>
        <w:jc w:val="center"/>
        <w:rPr>
          <w:rFonts w:ascii="Arial" w:hAnsi="Arial" w:cs="Arial"/>
        </w:rPr>
      </w:pPr>
    </w:p>
    <w:p w14:paraId="2D389205" w14:textId="77777777" w:rsidR="0020255B" w:rsidRDefault="0020255B" w:rsidP="009C76DE">
      <w:pPr>
        <w:pStyle w:val="EndnoteText"/>
        <w:ind w:left="284" w:hanging="284"/>
        <w:jc w:val="center"/>
        <w:rPr>
          <w:rFonts w:ascii="Arial" w:hAnsi="Arial" w:cs="Arial"/>
        </w:rPr>
      </w:pPr>
    </w:p>
    <w:p w14:paraId="2B8C3C80" w14:textId="77777777" w:rsidR="00A45B8A" w:rsidRDefault="00A45B8A" w:rsidP="00D6621C">
      <w:pPr>
        <w:pStyle w:val="EndnoteText"/>
        <w:pBdr>
          <w:bottom w:val="single" w:sz="12" w:space="0" w:color="auto"/>
        </w:pBdr>
        <w:ind w:left="284" w:hanging="284"/>
        <w:jc w:val="both"/>
        <w:rPr>
          <w:rFonts w:ascii="Arial" w:hAnsi="Arial" w:cs="Arial"/>
        </w:rPr>
      </w:pPr>
    </w:p>
    <w:p w14:paraId="3DF9BFCF" w14:textId="77777777" w:rsidR="00A45B8A" w:rsidRDefault="00A45B8A" w:rsidP="009C76DE">
      <w:pPr>
        <w:pStyle w:val="EndnoteText"/>
        <w:ind w:left="284" w:hanging="284"/>
        <w:jc w:val="center"/>
        <w:rPr>
          <w:rFonts w:ascii="Arial" w:hAnsi="Arial" w:cs="Arial"/>
        </w:rPr>
      </w:pPr>
    </w:p>
    <w:p w14:paraId="314042B7" w14:textId="77777777" w:rsidR="00A45B8A" w:rsidRDefault="00A45B8A" w:rsidP="009C76DE">
      <w:pPr>
        <w:pStyle w:val="EndnoteText"/>
        <w:ind w:left="284" w:hanging="284"/>
        <w:jc w:val="center"/>
        <w:rPr>
          <w:rFonts w:ascii="Arial" w:hAnsi="Arial" w:cs="Arial"/>
        </w:rPr>
      </w:pPr>
    </w:p>
    <w:p w14:paraId="094C2A25" w14:textId="77777777" w:rsidR="00A45B8A" w:rsidRPr="00E746C9" w:rsidRDefault="00A45B8A" w:rsidP="00103E88">
      <w:pPr>
        <w:pStyle w:val="EndnoteText"/>
        <w:ind w:left="284" w:hanging="284"/>
        <w:jc w:val="both"/>
        <w:rPr>
          <w:rFonts w:ascii="Arial" w:hAnsi="Arial" w:cs="Arial"/>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imes">
    <w:altName w:val="Times New Roman"/>
    <w:panose1 w:val="02020603050405020304"/>
    <w:charset w:val="00"/>
    <w:family w:val="roman"/>
    <w:pitch w:val="variable"/>
    <w:sig w:usb0="E0002AFF" w:usb1="C0007841" w:usb2="00000009" w:usb3="00000000" w:csb0="000001FF" w:csb1="00000000"/>
    <w:embedRegular r:id="rId1" w:subsetted="1" w:fontKey="{7CCECD48-7E22-43EF-BFCA-F857F27B7ADA}"/>
  </w:font>
  <w:font w:name="Myriad Pro Light">
    <w:altName w:val="Corbel"/>
    <w:panose1 w:val="00000000000000000000"/>
    <w:charset w:val="00"/>
    <w:family w:val="swiss"/>
    <w:notTrueType/>
    <w:pitch w:val="variable"/>
    <w:sig w:usb0="20000287" w:usb1="00000001" w:usb2="00000000" w:usb3="00000000" w:csb0="0000019F" w:csb1="00000000"/>
  </w:font>
  <w:font w:name="Arial">
    <w:panose1 w:val="020B0604020202020204"/>
    <w:charset w:val="00"/>
    <w:family w:val="swiss"/>
    <w:pitch w:val="variable"/>
    <w:sig w:usb0="E0002AFF" w:usb1="C0007843" w:usb2="00000009" w:usb3="00000000" w:csb0="000001FF" w:csb1="00000000"/>
  </w:font>
  <w:font w:name="Arno Pro">
    <w:altName w:val="Constantia"/>
    <w:panose1 w:val="00000000000000000000"/>
    <w:charset w:val="00"/>
    <w:family w:val="roman"/>
    <w:notTrueType/>
    <w:pitch w:val="variable"/>
    <w:sig w:usb0="00000001"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embedRegular r:id="rId2" w:subsetted="1" w:fontKey="{3866B0DA-E8DB-48F7-BEAD-5626874A944B}"/>
  </w:font>
  <w:font w:name="Cambria">
    <w:panose1 w:val="02040503050406030204"/>
    <w:charset w:val="00"/>
    <w:family w:val="roman"/>
    <w:pitch w:val="variable"/>
    <w:sig w:usb0="E00002FF" w:usb1="400004FF" w:usb2="00000000" w:usb3="00000000" w:csb0="0000019F" w:csb1="00000000"/>
    <w:embedRegular r:id="rId3" w:fontKey="{933F6005-E816-4234-B8FF-959045355C89}"/>
    <w:embedBold r:id="rId4" w:fontKey="{252A8212-E498-4E8D-A2EB-D00836F90729}"/>
    <w:embedItalic r:id="rId5" w:fontKey="{44E4DD55-E691-4688-8B9F-F8C081AA8A46}"/>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onstantia">
    <w:panose1 w:val="02030602050306030303"/>
    <w:charset w:val="00"/>
    <w:family w:val="roman"/>
    <w:pitch w:val="variable"/>
    <w:sig w:usb0="A00002EF" w:usb1="4000204B" w:usb2="00000000" w:usb3="00000000" w:csb0="0000019F" w:csb1="00000000"/>
    <w:embedRegular r:id="rId6" w:subsetted="1" w:fontKey="{D0A810FC-D39E-497E-B388-B2A01D5A63F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73935D" w14:textId="77777777" w:rsidR="00A45B8A" w:rsidRDefault="00A45B8A">
    <w:pPr>
      <w:framePr w:wrap="around" w:vAnchor="text" w:hAnchor="margin" w:xAlign="right" w:y="1"/>
      <w:rPr>
        <w:rStyle w:val="PageNumber"/>
      </w:rPr>
    </w:pPr>
    <w:r>
      <w:rPr>
        <w:rStyle w:val="PageNumber"/>
      </w:rPr>
      <w:t xml:space="preserve">PAGE  </w:t>
    </w:r>
    <w:r>
      <w:rPr>
        <w:rStyle w:val="PageNumber"/>
        <w:noProof/>
      </w:rPr>
      <w:t>2</w:t>
    </w:r>
  </w:p>
  <w:p w14:paraId="19E9240A" w14:textId="77777777" w:rsidR="00A45B8A" w:rsidRDefault="00A45B8A">
    <w:pP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FC5CDE" w14:textId="77777777" w:rsidR="00A45B8A" w:rsidRDefault="00A45B8A">
    <w:pP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97072E" w14:textId="60FB68A5" w:rsidR="0095244C" w:rsidRDefault="0095244C">
    <w:pPr>
      <w:pStyle w:val="Footer"/>
    </w:pP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9F8DCB" w14:textId="77777777" w:rsidR="00A45B8A" w:rsidRDefault="00A45B8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0C0F7958" w14:textId="77777777" w:rsidR="00A45B8A" w:rsidRDefault="00A45B8A">
    <w:pPr>
      <w:pStyle w:val="Footer"/>
      <w:ind w:right="360"/>
    </w:pPr>
  </w:p>
  <w:p w14:paraId="48AEDB37" w14:textId="77777777" w:rsidR="00A45B8A" w:rsidRDefault="00A45B8A"/>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23F657" w14:textId="77777777" w:rsidR="00A45B8A" w:rsidRDefault="00A45B8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0255B">
      <w:rPr>
        <w:rStyle w:val="PageNumber"/>
        <w:noProof/>
      </w:rPr>
      <w:t>2</w:t>
    </w:r>
    <w:r>
      <w:rPr>
        <w:rStyle w:val="PageNumber"/>
      </w:rPr>
      <w:fldChar w:fldCharType="end"/>
    </w:r>
  </w:p>
  <w:p w14:paraId="12AE1D7B" w14:textId="77777777" w:rsidR="00A45B8A" w:rsidRDefault="00A45B8A">
    <w:pPr>
      <w:pStyle w:val="Footer"/>
      <w:ind w:right="360"/>
    </w:pPr>
  </w:p>
  <w:p w14:paraId="3CADC22A" w14:textId="77777777" w:rsidR="00A45B8A" w:rsidRDefault="00A45B8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B3B6D4" w14:textId="77777777" w:rsidR="00B45B99" w:rsidRDefault="00B45B99">
      <w:r>
        <w:separator/>
      </w:r>
    </w:p>
    <w:p w14:paraId="0E79CC5E" w14:textId="77777777" w:rsidR="00B45B99" w:rsidRDefault="00B45B99"/>
  </w:footnote>
  <w:footnote w:type="continuationSeparator" w:id="0">
    <w:p w14:paraId="6D2C2330" w14:textId="77777777" w:rsidR="00B45B99" w:rsidRDefault="00B45B99">
      <w:r>
        <w:continuationSeparator/>
      </w:r>
    </w:p>
    <w:p w14:paraId="514EDDD9" w14:textId="77777777" w:rsidR="00B45B99" w:rsidRDefault="00B45B9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B80B55" w14:textId="77777777" w:rsidR="00A45B8A" w:rsidRDefault="00A45B8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1">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2">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3">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4">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5">
    <w:nsid w:val="41DB2E3C"/>
    <w:multiLevelType w:val="singleLevel"/>
    <w:tmpl w:val="E5E28CB0"/>
    <w:lvl w:ilvl="0">
      <w:start w:val="1"/>
      <w:numFmt w:val="lowerLetter"/>
      <w:lvlText w:val="%1."/>
      <w:lvlJc w:val="left"/>
      <w:pPr>
        <w:tabs>
          <w:tab w:val="num" w:pos="1080"/>
        </w:tabs>
        <w:ind w:left="1080" w:hanging="360"/>
      </w:pPr>
      <w:rPr>
        <w:rFonts w:hint="default"/>
      </w:rPr>
    </w:lvl>
  </w:abstractNum>
  <w:num w:numId="1">
    <w:abstractNumId w:val="4"/>
  </w:num>
  <w:num w:numId="2">
    <w:abstractNumId w:val="2"/>
  </w:num>
  <w:num w:numId="3">
    <w:abstractNumId w:val="5"/>
  </w:num>
  <w:num w:numId="4">
    <w:abstractNumId w:val="3"/>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embedTrueTypeFonts/>
  <w:saveSubsetFonts/>
  <w:bordersDoNotSurroundHeader/>
  <w:bordersDoNotSurroundFooter/>
  <w:activeWritingStyle w:appName="MSWord" w:lang="en-US" w:vendorID="64" w:dllVersion="6" w:nlCheck="1" w:checkStyle="1"/>
  <w:activeWritingStyle w:appName="MSWord" w:lang="en-GB" w:vendorID="64" w:dllVersion="6" w:nlCheck="1" w:checkStyle="1"/>
  <w:activeWritingStyle w:appName="MSWord" w:lang="en-CA" w:vendorID="64" w:dllVersion="6" w:nlCheck="1" w:checkStyle="1"/>
  <w:activeWritingStyle w:appName="MSWord" w:lang="fr-CA" w:vendorID="64" w:dllVersion="6" w:nlCheck="1" w:checkStyle="1"/>
  <w:activeWritingStyle w:appName="MSWord" w:lang="en-US" w:vendorID="64" w:dllVersion="4096" w:nlCheck="1" w:checkStyle="0"/>
  <w:activeWritingStyle w:appName="MSWord" w:lang="en-GB" w:vendorID="64" w:dllVersion="4096" w:nlCheck="1" w:checkStyle="0"/>
  <w:activeWritingStyle w:appName="MSWord" w:lang="fr-CA" w:vendorID="64" w:dllVersion="4096" w:nlCheck="1" w:checkStyle="0"/>
  <w:activeWritingStyle w:appName="MSWord" w:lang="en-CA" w:vendorID="64" w:dllVersion="4096" w:nlCheck="1" w:checkStyle="0"/>
  <w:activeWritingStyle w:appName="MSWord" w:lang="en-CA" w:vendorID="64" w:dllVersion="131078" w:nlCheck="1" w:checkStyle="1"/>
  <w:activeWritingStyle w:appName="MSWord" w:lang="fr-CA" w:vendorID="64" w:dllVersion="131078" w:nlCheck="1" w:checkStyle="1"/>
  <w:activeWritingStyle w:appName="MSWord" w:lang="en-GB" w:vendorID="64" w:dllVersion="131078" w:nlCheck="1" w:checkStyle="1"/>
  <w:activeWritingStyle w:appName="MSWord" w:lang="en-US" w:vendorID="64" w:dllVersion="131078" w:nlCheck="1" w:checkStyle="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numFmt w:val="decimal"/>
    <w:endnote w:id="-1"/>
    <w:endnote w:id="0"/>
  </w:endnotePr>
  <w:compat>
    <w:noColumnBalan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5120"/>
    <w:rsid w:val="000201D0"/>
    <w:rsid w:val="0003046A"/>
    <w:rsid w:val="0004138E"/>
    <w:rsid w:val="0006331D"/>
    <w:rsid w:val="000A1967"/>
    <w:rsid w:val="000A65BB"/>
    <w:rsid w:val="000C2F66"/>
    <w:rsid w:val="000C351A"/>
    <w:rsid w:val="000D2D84"/>
    <w:rsid w:val="000E75E3"/>
    <w:rsid w:val="00101D1F"/>
    <w:rsid w:val="00103E88"/>
    <w:rsid w:val="001379DD"/>
    <w:rsid w:val="00141659"/>
    <w:rsid w:val="00145E88"/>
    <w:rsid w:val="0015109A"/>
    <w:rsid w:val="00157E12"/>
    <w:rsid w:val="001E451C"/>
    <w:rsid w:val="0020255B"/>
    <w:rsid w:val="002031A2"/>
    <w:rsid w:val="0024409A"/>
    <w:rsid w:val="002729FB"/>
    <w:rsid w:val="002A6421"/>
    <w:rsid w:val="002A7098"/>
    <w:rsid w:val="002A7D96"/>
    <w:rsid w:val="002C3431"/>
    <w:rsid w:val="002D0B8E"/>
    <w:rsid w:val="00310911"/>
    <w:rsid w:val="00323083"/>
    <w:rsid w:val="0033179B"/>
    <w:rsid w:val="0034157B"/>
    <w:rsid w:val="0035002E"/>
    <w:rsid w:val="003547B0"/>
    <w:rsid w:val="00357396"/>
    <w:rsid w:val="003679A1"/>
    <w:rsid w:val="003A0F5F"/>
    <w:rsid w:val="003B4AF3"/>
    <w:rsid w:val="003C2BE3"/>
    <w:rsid w:val="003E5207"/>
    <w:rsid w:val="003E593B"/>
    <w:rsid w:val="00407CF0"/>
    <w:rsid w:val="0041079D"/>
    <w:rsid w:val="00422950"/>
    <w:rsid w:val="00427112"/>
    <w:rsid w:val="00443FF9"/>
    <w:rsid w:val="004564CF"/>
    <w:rsid w:val="0049449E"/>
    <w:rsid w:val="00496B72"/>
    <w:rsid w:val="004A35D7"/>
    <w:rsid w:val="004A65D9"/>
    <w:rsid w:val="004A742B"/>
    <w:rsid w:val="004E35E0"/>
    <w:rsid w:val="005327A4"/>
    <w:rsid w:val="005329C7"/>
    <w:rsid w:val="00541D7F"/>
    <w:rsid w:val="00551789"/>
    <w:rsid w:val="00552A07"/>
    <w:rsid w:val="005754B8"/>
    <w:rsid w:val="00575965"/>
    <w:rsid w:val="00591A57"/>
    <w:rsid w:val="0059535F"/>
    <w:rsid w:val="005B57D6"/>
    <w:rsid w:val="005D0C10"/>
    <w:rsid w:val="005D2065"/>
    <w:rsid w:val="005D680A"/>
    <w:rsid w:val="005D707E"/>
    <w:rsid w:val="005F5C5C"/>
    <w:rsid w:val="00604E00"/>
    <w:rsid w:val="00604F23"/>
    <w:rsid w:val="00610C14"/>
    <w:rsid w:val="00614F2E"/>
    <w:rsid w:val="00616D68"/>
    <w:rsid w:val="00631B3F"/>
    <w:rsid w:val="00631E32"/>
    <w:rsid w:val="0064353C"/>
    <w:rsid w:val="006532A9"/>
    <w:rsid w:val="006656F4"/>
    <w:rsid w:val="00694FC9"/>
    <w:rsid w:val="006A1C0B"/>
    <w:rsid w:val="006B2581"/>
    <w:rsid w:val="006C5E19"/>
    <w:rsid w:val="006D1250"/>
    <w:rsid w:val="006E58AF"/>
    <w:rsid w:val="006E6BC5"/>
    <w:rsid w:val="006F268D"/>
    <w:rsid w:val="007009DA"/>
    <w:rsid w:val="0071182A"/>
    <w:rsid w:val="007130C0"/>
    <w:rsid w:val="007179F0"/>
    <w:rsid w:val="00725E67"/>
    <w:rsid w:val="007331FF"/>
    <w:rsid w:val="007629D3"/>
    <w:rsid w:val="0079757A"/>
    <w:rsid w:val="00797920"/>
    <w:rsid w:val="007C1383"/>
    <w:rsid w:val="007E19EA"/>
    <w:rsid w:val="007F3FDD"/>
    <w:rsid w:val="007F6792"/>
    <w:rsid w:val="00803489"/>
    <w:rsid w:val="008348A2"/>
    <w:rsid w:val="00835CBD"/>
    <w:rsid w:val="008410D2"/>
    <w:rsid w:val="00865479"/>
    <w:rsid w:val="008655C0"/>
    <w:rsid w:val="008B08C4"/>
    <w:rsid w:val="008B3498"/>
    <w:rsid w:val="008D2DFE"/>
    <w:rsid w:val="008D3D15"/>
    <w:rsid w:val="008D567C"/>
    <w:rsid w:val="008E0ED4"/>
    <w:rsid w:val="008E3C2C"/>
    <w:rsid w:val="008E675B"/>
    <w:rsid w:val="009064C3"/>
    <w:rsid w:val="0092037A"/>
    <w:rsid w:val="009246AD"/>
    <w:rsid w:val="00927CDC"/>
    <w:rsid w:val="0095244C"/>
    <w:rsid w:val="00957C0B"/>
    <w:rsid w:val="00967927"/>
    <w:rsid w:val="00984F9E"/>
    <w:rsid w:val="009C76DE"/>
    <w:rsid w:val="00A02D62"/>
    <w:rsid w:val="00A127D2"/>
    <w:rsid w:val="00A2267C"/>
    <w:rsid w:val="00A228F2"/>
    <w:rsid w:val="00A269C9"/>
    <w:rsid w:val="00A42320"/>
    <w:rsid w:val="00A444E1"/>
    <w:rsid w:val="00A45B8A"/>
    <w:rsid w:val="00A460B5"/>
    <w:rsid w:val="00A46C91"/>
    <w:rsid w:val="00A6545A"/>
    <w:rsid w:val="00A66999"/>
    <w:rsid w:val="00A66EDD"/>
    <w:rsid w:val="00A71C00"/>
    <w:rsid w:val="00AC1839"/>
    <w:rsid w:val="00AC5F97"/>
    <w:rsid w:val="00AC6438"/>
    <w:rsid w:val="00AD38B0"/>
    <w:rsid w:val="00AE4B97"/>
    <w:rsid w:val="00AF1765"/>
    <w:rsid w:val="00AF2AD1"/>
    <w:rsid w:val="00B148AE"/>
    <w:rsid w:val="00B26107"/>
    <w:rsid w:val="00B42C29"/>
    <w:rsid w:val="00B45B99"/>
    <w:rsid w:val="00B563D9"/>
    <w:rsid w:val="00B707C4"/>
    <w:rsid w:val="00B71491"/>
    <w:rsid w:val="00B7618D"/>
    <w:rsid w:val="00B8134C"/>
    <w:rsid w:val="00B875D7"/>
    <w:rsid w:val="00B97259"/>
    <w:rsid w:val="00BA3BDF"/>
    <w:rsid w:val="00BB1134"/>
    <w:rsid w:val="00BC3E2A"/>
    <w:rsid w:val="00BD0668"/>
    <w:rsid w:val="00BD5122"/>
    <w:rsid w:val="00BE533F"/>
    <w:rsid w:val="00C0507A"/>
    <w:rsid w:val="00C06CFC"/>
    <w:rsid w:val="00C14215"/>
    <w:rsid w:val="00C168F2"/>
    <w:rsid w:val="00C30403"/>
    <w:rsid w:val="00C37403"/>
    <w:rsid w:val="00C45E7B"/>
    <w:rsid w:val="00C46DC7"/>
    <w:rsid w:val="00C72D78"/>
    <w:rsid w:val="00C77856"/>
    <w:rsid w:val="00C9140C"/>
    <w:rsid w:val="00CA15CA"/>
    <w:rsid w:val="00CE1C3F"/>
    <w:rsid w:val="00D0596F"/>
    <w:rsid w:val="00D13B1B"/>
    <w:rsid w:val="00D570A3"/>
    <w:rsid w:val="00D61DBF"/>
    <w:rsid w:val="00D6621C"/>
    <w:rsid w:val="00D66756"/>
    <w:rsid w:val="00D829EA"/>
    <w:rsid w:val="00D86677"/>
    <w:rsid w:val="00D928D2"/>
    <w:rsid w:val="00DA71EA"/>
    <w:rsid w:val="00DC79DA"/>
    <w:rsid w:val="00DD1EEC"/>
    <w:rsid w:val="00DD29EF"/>
    <w:rsid w:val="00DE1FFA"/>
    <w:rsid w:val="00DE78D2"/>
    <w:rsid w:val="00DF5120"/>
    <w:rsid w:val="00DF59F4"/>
    <w:rsid w:val="00DF683D"/>
    <w:rsid w:val="00E074F2"/>
    <w:rsid w:val="00E2340D"/>
    <w:rsid w:val="00E32A18"/>
    <w:rsid w:val="00E46BD3"/>
    <w:rsid w:val="00E52D19"/>
    <w:rsid w:val="00E65825"/>
    <w:rsid w:val="00E75388"/>
    <w:rsid w:val="00E84CB9"/>
    <w:rsid w:val="00E96302"/>
    <w:rsid w:val="00EA282F"/>
    <w:rsid w:val="00EA64E3"/>
    <w:rsid w:val="00EB6241"/>
    <w:rsid w:val="00EF3853"/>
    <w:rsid w:val="00F103D7"/>
    <w:rsid w:val="00F10E56"/>
    <w:rsid w:val="00F5421E"/>
    <w:rsid w:val="00F577F1"/>
    <w:rsid w:val="00F70E3F"/>
    <w:rsid w:val="00F8537A"/>
    <w:rsid w:val="00F97782"/>
    <w:rsid w:val="00FC23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82C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New York" w:eastAsia="Times New Roman" w:hAnsi="New York"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jc w:val="both"/>
    </w:pPr>
    <w:rPr>
      <w:rFonts w:ascii="Times" w:hAnsi="Times"/>
      <w:sz w:val="24"/>
    </w:rPr>
  </w:style>
  <w:style w:type="paragraph" w:styleId="Heading1">
    <w:name w:val="heading 1"/>
    <w:basedOn w:val="Normal"/>
    <w:next w:val="Normal"/>
    <w:qFormat/>
    <w:rsid w:val="00865479"/>
    <w:pPr>
      <w:keepNext/>
      <w:spacing w:before="180" w:after="60"/>
      <w:ind w:left="480" w:hanging="240"/>
      <w:outlineLvl w:val="0"/>
    </w:pPr>
    <w:rPr>
      <w:rFonts w:ascii="Myriad Pro Light" w:hAnsi="Myriad Pro Light" w:cs="Arial"/>
      <w:b/>
      <w:bCs/>
      <w:kern w:val="32"/>
      <w:sz w:val="22"/>
      <w:szCs w:val="32"/>
    </w:rPr>
  </w:style>
  <w:style w:type="paragraph" w:styleId="Heading2">
    <w:name w:val="heading 2"/>
    <w:basedOn w:val="Normal"/>
    <w:next w:val="Normal"/>
    <w:qFormat/>
    <w:rsid w:val="00865479"/>
    <w:pPr>
      <w:keepNext/>
      <w:spacing w:before="60" w:after="60"/>
      <w:outlineLvl w:val="1"/>
    </w:pPr>
    <w:rPr>
      <w:rFonts w:ascii="Myriad Pro Light" w:hAnsi="Myriad Pro Light" w:cs="Arial"/>
      <w:b/>
      <w:bCs/>
      <w:iCs/>
      <w:sz w:val="20"/>
      <w:szCs w:val="28"/>
    </w:rPr>
  </w:style>
  <w:style w:type="paragraph" w:styleId="Heading3">
    <w:name w:val="heading 3"/>
    <w:basedOn w:val="Normal"/>
    <w:next w:val="Normal"/>
    <w:qFormat/>
    <w:rsid w:val="00865479"/>
    <w:pPr>
      <w:keepNext/>
      <w:spacing w:before="60" w:after="60"/>
      <w:ind w:left="180"/>
      <w:outlineLvl w:val="2"/>
    </w:pPr>
    <w:rPr>
      <w:rFonts w:ascii="Myriad Pro Light" w:hAnsi="Myriad Pro Light" w:cs="Arial"/>
      <w:b/>
      <w:bCs/>
      <w:sz w:val="20"/>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Pr>
      <w:color w:val="800080"/>
      <w:u w:val="single"/>
    </w:rPr>
  </w:style>
  <w:style w:type="paragraph" w:styleId="BodyText">
    <w:name w:val="Body Text"/>
    <w:basedOn w:val="Normal"/>
    <w:pPr>
      <w:jc w:val="center"/>
    </w:pPr>
    <w:rPr>
      <w:b/>
      <w:sz w:val="40"/>
    </w:rPr>
  </w:style>
  <w:style w:type="paragraph" w:styleId="FootnoteText">
    <w:name w:val="footnote text"/>
    <w:basedOn w:val="Normal"/>
    <w:next w:val="TFReferencesSection"/>
    <w:semiHidden/>
  </w:style>
  <w:style w:type="paragraph" w:customStyle="1" w:styleId="TFReferencesSection">
    <w:name w:val="TF_References_Section"/>
    <w:basedOn w:val="Normal"/>
    <w:next w:val="Normal"/>
    <w:autoRedefine/>
    <w:rsid w:val="00AC5F97"/>
    <w:pPr>
      <w:spacing w:after="0"/>
      <w:ind w:firstLine="187"/>
    </w:pPr>
    <w:rPr>
      <w:rFonts w:ascii="Arno Pro" w:hAnsi="Arno Pro"/>
      <w:kern w:val="19"/>
      <w:sz w:val="17"/>
      <w:szCs w:val="14"/>
    </w:rPr>
  </w:style>
  <w:style w:type="paragraph" w:customStyle="1" w:styleId="TAMainText">
    <w:name w:val="TA_Main_Text"/>
    <w:basedOn w:val="Normal"/>
    <w:autoRedefine/>
    <w:rsid w:val="00DE1FFA"/>
    <w:pPr>
      <w:spacing w:after="60"/>
    </w:pPr>
    <w:rPr>
      <w:rFonts w:ascii="Arno Pro" w:hAnsi="Arno Pro"/>
      <w:kern w:val="21"/>
      <w:sz w:val="19"/>
    </w:rPr>
  </w:style>
  <w:style w:type="paragraph" w:customStyle="1" w:styleId="BATitle">
    <w:name w:val="BA_Title"/>
    <w:basedOn w:val="Normal"/>
    <w:next w:val="BBAuthorName"/>
    <w:autoRedefine/>
    <w:rsid w:val="00427112"/>
    <w:pPr>
      <w:spacing w:before="1400" w:after="180"/>
      <w:jc w:val="left"/>
    </w:pPr>
    <w:rPr>
      <w:rFonts w:ascii="Myriad Pro Light" w:hAnsi="Myriad Pro Light"/>
      <w:b/>
      <w:kern w:val="36"/>
      <w:sz w:val="34"/>
    </w:rPr>
  </w:style>
  <w:style w:type="paragraph" w:customStyle="1" w:styleId="BBAuthorName">
    <w:name w:val="BB_Author_Name"/>
    <w:basedOn w:val="Normal"/>
    <w:next w:val="BCAuthorAddress"/>
    <w:autoRedefine/>
    <w:rsid w:val="000E75E3"/>
    <w:pPr>
      <w:spacing w:after="180"/>
      <w:jc w:val="left"/>
    </w:pPr>
    <w:rPr>
      <w:rFonts w:ascii="Arno Pro" w:hAnsi="Arno Pro"/>
      <w:kern w:val="26"/>
    </w:rPr>
  </w:style>
  <w:style w:type="paragraph" w:customStyle="1" w:styleId="BCAuthorAddress">
    <w:name w:val="BC_Author_Address"/>
    <w:basedOn w:val="Normal"/>
    <w:next w:val="BIEmailAddress"/>
    <w:autoRedefine/>
    <w:rsid w:val="00AC5F97"/>
    <w:pPr>
      <w:spacing w:after="60"/>
      <w:jc w:val="left"/>
    </w:pPr>
    <w:rPr>
      <w:rFonts w:ascii="Arno Pro" w:hAnsi="Arno Pro"/>
      <w:kern w:val="22"/>
      <w:sz w:val="20"/>
    </w:rPr>
  </w:style>
  <w:style w:type="paragraph" w:customStyle="1" w:styleId="BIEmailAddress">
    <w:name w:val="BI_Email_Address"/>
    <w:basedOn w:val="Normal"/>
    <w:next w:val="AIReceivedDate"/>
    <w:autoRedefine/>
    <w:rsid w:val="003A0F5F"/>
    <w:pPr>
      <w:spacing w:after="100"/>
      <w:jc w:val="left"/>
    </w:pPr>
    <w:rPr>
      <w:rFonts w:ascii="Arno Pro" w:hAnsi="Arno Pro"/>
      <w:sz w:val="18"/>
    </w:rPr>
  </w:style>
  <w:style w:type="paragraph" w:customStyle="1" w:styleId="AIReceivedDate">
    <w:name w:val="AI_Received_Date"/>
    <w:basedOn w:val="Normal"/>
    <w:next w:val="Normal"/>
    <w:autoRedefine/>
    <w:rsid w:val="00A444E1"/>
    <w:pPr>
      <w:spacing w:after="100"/>
      <w:jc w:val="left"/>
    </w:pPr>
    <w:rPr>
      <w:rFonts w:ascii="Arno Pro" w:hAnsi="Arno Pro"/>
      <w:sz w:val="18"/>
    </w:rPr>
  </w:style>
  <w:style w:type="paragraph" w:customStyle="1" w:styleId="BDAbstract">
    <w:name w:val="BD_Abstract"/>
    <w:basedOn w:val="Normal"/>
    <w:next w:val="TAMainText"/>
    <w:link w:val="BDAbstractChar"/>
    <w:autoRedefine/>
    <w:rsid w:val="000E75E3"/>
    <w:pPr>
      <w:pBdr>
        <w:top w:val="single" w:sz="4" w:space="1" w:color="auto"/>
        <w:bottom w:val="single" w:sz="4" w:space="1" w:color="auto"/>
      </w:pBdr>
      <w:spacing w:before="100" w:after="600"/>
    </w:pPr>
    <w:rPr>
      <w:rFonts w:ascii="Arno Pro" w:hAnsi="Arno Pro"/>
      <w:kern w:val="21"/>
      <w:sz w:val="19"/>
    </w:rPr>
  </w:style>
  <w:style w:type="paragraph" w:customStyle="1" w:styleId="TDAcknowledgments">
    <w:name w:val="TD_Acknowledgments"/>
    <w:basedOn w:val="Normal"/>
    <w:next w:val="Normal"/>
    <w:link w:val="TDAcknowledgmentsChar"/>
    <w:autoRedefine/>
    <w:rsid w:val="00E75388"/>
    <w:pPr>
      <w:spacing w:after="0"/>
    </w:pPr>
    <w:rPr>
      <w:rFonts w:ascii="Arno Pro" w:hAnsi="Arno Pro"/>
      <w:kern w:val="20"/>
      <w:sz w:val="18"/>
    </w:rPr>
  </w:style>
  <w:style w:type="paragraph" w:customStyle="1" w:styleId="TESupportingInformation">
    <w:name w:val="TE_Supporting_Information"/>
    <w:basedOn w:val="Normal"/>
    <w:next w:val="Normal"/>
    <w:autoRedefine/>
    <w:rsid w:val="00157E12"/>
    <w:pPr>
      <w:spacing w:after="0"/>
    </w:pPr>
    <w:rPr>
      <w:rFonts w:ascii="Arno Pro" w:hAnsi="Arno Pro"/>
      <w:kern w:val="20"/>
      <w:sz w:val="18"/>
    </w:rPr>
  </w:style>
  <w:style w:type="paragraph" w:customStyle="1" w:styleId="VCSchemeTitle">
    <w:name w:val="VC_Scheme_Title"/>
    <w:basedOn w:val="Normal"/>
    <w:next w:val="Normal"/>
    <w:autoRedefine/>
    <w:rsid w:val="00427112"/>
    <w:pPr>
      <w:spacing w:after="180"/>
    </w:pPr>
    <w:rPr>
      <w:rFonts w:ascii="Arno Pro" w:hAnsi="Arno Pro"/>
      <w:b/>
      <w:kern w:val="21"/>
      <w:sz w:val="19"/>
    </w:rPr>
  </w:style>
  <w:style w:type="paragraph" w:customStyle="1" w:styleId="VDTableTitle">
    <w:name w:val="VD_Table_Title"/>
    <w:basedOn w:val="Normal"/>
    <w:next w:val="Normal"/>
    <w:autoRedefine/>
    <w:rsid w:val="00427112"/>
    <w:pPr>
      <w:spacing w:after="180"/>
    </w:pPr>
    <w:rPr>
      <w:rFonts w:ascii="Arno Pro" w:hAnsi="Arno Pro"/>
      <w:b/>
      <w:kern w:val="21"/>
      <w:sz w:val="19"/>
      <w:szCs w:val="19"/>
    </w:rPr>
  </w:style>
  <w:style w:type="paragraph" w:customStyle="1" w:styleId="VAFigureCaption">
    <w:name w:val="VA_Figure_Caption"/>
    <w:basedOn w:val="Normal"/>
    <w:next w:val="Normal"/>
    <w:autoRedefine/>
    <w:rsid w:val="000E75E3"/>
    <w:pPr>
      <w:spacing w:before="200" w:after="120"/>
    </w:pPr>
    <w:rPr>
      <w:rFonts w:ascii="Arno Pro" w:hAnsi="Arno Pro"/>
      <w:kern w:val="20"/>
      <w:sz w:val="18"/>
    </w:rPr>
  </w:style>
  <w:style w:type="paragraph" w:customStyle="1" w:styleId="VBChartTitle">
    <w:name w:val="VB_Chart_Title"/>
    <w:basedOn w:val="Normal"/>
    <w:next w:val="Normal"/>
    <w:autoRedefine/>
    <w:rsid w:val="00427112"/>
    <w:pPr>
      <w:spacing w:after="180"/>
    </w:pPr>
    <w:rPr>
      <w:rFonts w:ascii="Arno Pro" w:hAnsi="Arno Pro"/>
      <w:b/>
      <w:kern w:val="21"/>
      <w:sz w:val="19"/>
    </w:rPr>
  </w:style>
  <w:style w:type="paragraph" w:customStyle="1" w:styleId="FETableFootnote">
    <w:name w:val="FE_Table_Footnote"/>
    <w:basedOn w:val="Normal"/>
    <w:next w:val="Normal"/>
    <w:autoRedefine/>
    <w:rsid w:val="000E75E3"/>
    <w:pPr>
      <w:spacing w:before="60" w:after="120"/>
      <w:ind w:firstLine="187"/>
    </w:pPr>
    <w:rPr>
      <w:rFonts w:ascii="Arno Pro" w:hAnsi="Arno Pro"/>
      <w:sz w:val="18"/>
    </w:rPr>
  </w:style>
  <w:style w:type="paragraph" w:customStyle="1" w:styleId="FCChartFootnote">
    <w:name w:val="FC_Chart_Footnote"/>
    <w:basedOn w:val="Normal"/>
    <w:next w:val="Normal"/>
    <w:autoRedefine/>
    <w:rsid w:val="00157E12"/>
    <w:pPr>
      <w:spacing w:before="60" w:after="120"/>
      <w:ind w:firstLine="187"/>
    </w:pPr>
    <w:rPr>
      <w:rFonts w:ascii="Arno Pro" w:hAnsi="Arno Pro"/>
      <w:sz w:val="18"/>
    </w:rPr>
  </w:style>
  <w:style w:type="paragraph" w:customStyle="1" w:styleId="FDSchemeFootnote">
    <w:name w:val="FD_Scheme_Footnote"/>
    <w:basedOn w:val="Normal"/>
    <w:next w:val="Normal"/>
    <w:autoRedefine/>
    <w:rsid w:val="00157E12"/>
    <w:pPr>
      <w:spacing w:before="60" w:after="120"/>
      <w:ind w:firstLine="187"/>
    </w:pPr>
    <w:rPr>
      <w:rFonts w:ascii="Arno Pro" w:hAnsi="Arno Pro"/>
      <w:sz w:val="18"/>
    </w:rPr>
  </w:style>
  <w:style w:type="paragraph" w:customStyle="1" w:styleId="TCTableBody">
    <w:name w:val="TC_Table_Body"/>
    <w:basedOn w:val="Normal"/>
    <w:next w:val="Normal"/>
    <w:link w:val="TCTableBodyChar"/>
    <w:autoRedefine/>
    <w:rsid w:val="000E75E3"/>
    <w:pPr>
      <w:spacing w:before="20" w:after="60"/>
    </w:pPr>
    <w:rPr>
      <w:rFonts w:ascii="Arno Pro" w:hAnsi="Arno Pro"/>
      <w:kern w:val="20"/>
      <w:sz w:val="18"/>
    </w:rPr>
  </w:style>
  <w:style w:type="paragraph" w:customStyle="1" w:styleId="StyleFACorrespondingAuthorFootnote7pt">
    <w:name w:val="Style FA_Corresponding_Author_Footnote + 7 pt"/>
    <w:basedOn w:val="Normal"/>
    <w:next w:val="BGKeywords"/>
    <w:link w:val="StyleFACorrespondingAuthorFootnote7ptChar"/>
    <w:autoRedefine/>
    <w:rsid w:val="000D2D84"/>
    <w:pPr>
      <w:spacing w:after="0"/>
      <w:jc w:val="left"/>
    </w:pPr>
    <w:rPr>
      <w:rFonts w:ascii="Arno Pro" w:hAnsi="Arno Pro"/>
      <w:kern w:val="20"/>
      <w:sz w:val="18"/>
    </w:rPr>
  </w:style>
  <w:style w:type="paragraph" w:customStyle="1" w:styleId="BEAuthorBiography">
    <w:name w:val="BE_Author_Biography"/>
    <w:basedOn w:val="Normal"/>
    <w:autoRedefine/>
    <w:rsid w:val="003A0F5F"/>
    <w:rPr>
      <w:rFonts w:ascii="Arno Pro" w:hAnsi="Arno Pro"/>
      <w:sz w:val="22"/>
    </w:rPr>
  </w:style>
  <w:style w:type="paragraph" w:customStyle="1" w:styleId="StyleBIEmailAddress95pt">
    <w:name w:val="Style BI_Email_Address + 9.5 pt"/>
    <w:basedOn w:val="BIEmailAddress"/>
    <w:rsid w:val="007F6792"/>
    <w:pPr>
      <w:spacing w:after="60"/>
    </w:pPr>
    <w:rPr>
      <w:sz w:val="19"/>
    </w:rPr>
  </w:style>
  <w:style w:type="paragraph" w:customStyle="1" w:styleId="SNSynopsisTOC">
    <w:name w:val="SN_Synopsis_TOC"/>
    <w:basedOn w:val="Normal"/>
    <w:next w:val="Normal"/>
    <w:autoRedefine/>
    <w:rsid w:val="000E75E3"/>
    <w:pPr>
      <w:spacing w:after="60"/>
    </w:pPr>
    <w:rPr>
      <w:rFonts w:ascii="Arno Pro" w:hAnsi="Arno Pro"/>
      <w:kern w:val="22"/>
      <w:sz w:val="20"/>
    </w:rPr>
  </w:style>
  <w:style w:type="character" w:styleId="Hyperlink">
    <w:name w:val="Hyperlink"/>
    <w:rPr>
      <w:color w:val="0000FF"/>
      <w:u w:val="single"/>
    </w:rPr>
  </w:style>
  <w:style w:type="paragraph" w:styleId="Footer">
    <w:name w:val="footer"/>
    <w:basedOn w:val="Normal"/>
    <w:pPr>
      <w:tabs>
        <w:tab w:val="center" w:pos="4320"/>
        <w:tab w:val="right" w:pos="8640"/>
      </w:tabs>
    </w:pPr>
  </w:style>
  <w:style w:type="paragraph" w:customStyle="1" w:styleId="BGKeywords">
    <w:name w:val="BG_Keywords"/>
    <w:basedOn w:val="Normal"/>
    <w:next w:val="BHBriefs"/>
    <w:autoRedefine/>
    <w:rsid w:val="0006331D"/>
    <w:pPr>
      <w:tabs>
        <w:tab w:val="left" w:pos="284"/>
      </w:tabs>
      <w:spacing w:after="220"/>
      <w:jc w:val="left"/>
    </w:pPr>
    <w:rPr>
      <w:rFonts w:ascii="Arno Pro" w:hAnsi="Arno Pro"/>
      <w:i/>
      <w:kern w:val="22"/>
      <w:sz w:val="20"/>
    </w:rPr>
  </w:style>
  <w:style w:type="paragraph" w:customStyle="1" w:styleId="BHBriefs">
    <w:name w:val="BH_Briefs"/>
    <w:basedOn w:val="Normal"/>
    <w:next w:val="BDAbstract"/>
    <w:autoRedefine/>
    <w:rsid w:val="000E75E3"/>
    <w:pPr>
      <w:spacing w:before="180" w:after="60"/>
      <w:jc w:val="left"/>
    </w:pPr>
    <w:rPr>
      <w:rFonts w:ascii="Arno Pro" w:hAnsi="Arno Pro"/>
      <w:kern w:val="22"/>
      <w:sz w:val="20"/>
    </w:rPr>
  </w:style>
  <w:style w:type="character" w:styleId="PageNumber">
    <w:name w:val="page number"/>
    <w:basedOn w:val="DefaultParagraphFont"/>
  </w:style>
  <w:style w:type="paragraph" w:styleId="BalloonText">
    <w:name w:val="Balloon Text"/>
    <w:basedOn w:val="Normal"/>
    <w:semiHidden/>
    <w:rsid w:val="00E96302"/>
    <w:rPr>
      <w:rFonts w:ascii="Tahoma" w:hAnsi="Tahoma" w:cs="Tahoma"/>
      <w:sz w:val="16"/>
      <w:szCs w:val="16"/>
    </w:rPr>
  </w:style>
  <w:style w:type="character" w:styleId="EndnoteReference">
    <w:name w:val="endnote reference"/>
    <w:semiHidden/>
    <w:rsid w:val="00A66EDD"/>
    <w:rPr>
      <w:rFonts w:ascii="Times" w:hAnsi="Times"/>
      <w:sz w:val="18"/>
      <w:vertAlign w:val="superscript"/>
    </w:rPr>
  </w:style>
  <w:style w:type="paragraph" w:customStyle="1" w:styleId="StyleTCTableBodyBold">
    <w:name w:val="Style TC_Table_Body + Bold"/>
    <w:basedOn w:val="TCTableBody"/>
    <w:link w:val="StyleTCTableBodyBoldChar"/>
    <w:rsid w:val="000E75E3"/>
    <w:rPr>
      <w:b/>
      <w:bCs/>
      <w:kern w:val="22"/>
      <w:sz w:val="15"/>
    </w:rPr>
  </w:style>
  <w:style w:type="character" w:customStyle="1" w:styleId="StyleFACorrespondingAuthorFootnote7ptChar">
    <w:name w:val="Style FA_Corresponding_Author_Footnote + 7 pt Char"/>
    <w:link w:val="StyleFACorrespondingAuthorFootnote7pt"/>
    <w:rsid w:val="000D2D84"/>
    <w:rPr>
      <w:rFonts w:ascii="Arno Pro" w:hAnsi="Arno Pro"/>
      <w:kern w:val="20"/>
      <w:sz w:val="18"/>
      <w:lang w:val="en-US" w:eastAsia="en-US" w:bidi="ar-SA"/>
    </w:rPr>
  </w:style>
  <w:style w:type="paragraph" w:customStyle="1" w:styleId="BDAbstractTitle">
    <w:name w:val="BD_Abstract_Title"/>
    <w:basedOn w:val="BDAbstract"/>
    <w:link w:val="BDAbstractTitleChar"/>
    <w:rsid w:val="006532A9"/>
    <w:rPr>
      <w:b/>
    </w:rPr>
  </w:style>
  <w:style w:type="character" w:customStyle="1" w:styleId="BDAbstractChar">
    <w:name w:val="BD_Abstract Char"/>
    <w:link w:val="BDAbstract"/>
    <w:rsid w:val="000E75E3"/>
    <w:rPr>
      <w:rFonts w:ascii="Arno Pro" w:hAnsi="Arno Pro"/>
      <w:kern w:val="21"/>
      <w:sz w:val="19"/>
      <w:lang w:val="en-US" w:eastAsia="en-US" w:bidi="ar-SA"/>
    </w:rPr>
  </w:style>
  <w:style w:type="character" w:customStyle="1" w:styleId="BDAbstractTitleChar">
    <w:name w:val="BD_Abstract_Title Char"/>
    <w:link w:val="BDAbstractTitle"/>
    <w:rsid w:val="006532A9"/>
    <w:rPr>
      <w:rFonts w:ascii="Arno Pro" w:hAnsi="Arno Pro"/>
      <w:b/>
      <w:kern w:val="21"/>
      <w:sz w:val="19"/>
      <w:lang w:val="en-US" w:eastAsia="en-US" w:bidi="ar-SA"/>
    </w:rPr>
  </w:style>
  <w:style w:type="paragraph" w:customStyle="1" w:styleId="TDAckTitle">
    <w:name w:val="TD_Ack_Title"/>
    <w:basedOn w:val="TDAcknowledgments"/>
    <w:link w:val="TDAckTitleChar"/>
    <w:rsid w:val="00AC5F97"/>
    <w:pPr>
      <w:spacing w:before="180" w:after="60"/>
    </w:pPr>
    <w:rPr>
      <w:rFonts w:ascii="Myriad Pro Light" w:hAnsi="Myriad Pro Light"/>
      <w:b/>
      <w:kern w:val="23"/>
      <w:sz w:val="21"/>
    </w:rPr>
  </w:style>
  <w:style w:type="character" w:customStyle="1" w:styleId="TDAcknowledgmentsChar">
    <w:name w:val="TD_Acknowledgments Char"/>
    <w:link w:val="TDAcknowledgments"/>
    <w:rsid w:val="00E75388"/>
    <w:rPr>
      <w:rFonts w:ascii="Arno Pro" w:hAnsi="Arno Pro"/>
      <w:kern w:val="20"/>
      <w:sz w:val="18"/>
      <w:lang w:val="en-US" w:eastAsia="en-US" w:bidi="ar-SA"/>
    </w:rPr>
  </w:style>
  <w:style w:type="character" w:customStyle="1" w:styleId="TDAckTitleChar">
    <w:name w:val="TD_Ack_Title Char"/>
    <w:link w:val="TDAckTitle"/>
    <w:rsid w:val="00AC5F97"/>
    <w:rPr>
      <w:rFonts w:ascii="Myriad Pro Light" w:hAnsi="Myriad Pro Light"/>
      <w:b/>
      <w:kern w:val="23"/>
      <w:sz w:val="21"/>
      <w:lang w:val="en-US" w:eastAsia="en-US" w:bidi="ar-SA"/>
    </w:rPr>
  </w:style>
  <w:style w:type="paragraph" w:customStyle="1" w:styleId="TESupportingInfoTitle">
    <w:name w:val="TE_Supporting_Info_Title"/>
    <w:basedOn w:val="TESupportingInformation"/>
    <w:autoRedefine/>
    <w:rsid w:val="00141659"/>
    <w:pPr>
      <w:spacing w:before="180" w:after="60"/>
    </w:pPr>
    <w:rPr>
      <w:rFonts w:ascii="Myriad Pro Light" w:hAnsi="Myriad Pro Light"/>
      <w:b/>
      <w:caps/>
      <w:sz w:val="21"/>
      <w:szCs w:val="18"/>
    </w:rPr>
  </w:style>
  <w:style w:type="paragraph" w:customStyle="1" w:styleId="AuthorInformationTitle">
    <w:name w:val="Author_Information_Title"/>
    <w:basedOn w:val="TDAckTitle"/>
    <w:rsid w:val="00AC5F97"/>
  </w:style>
  <w:style w:type="paragraph" w:customStyle="1" w:styleId="FAAuthorInfoSubtitle">
    <w:name w:val="FA_Author_Info_Subtitle"/>
    <w:basedOn w:val="Normal"/>
    <w:link w:val="FAAuthorInfoSubtitleChar"/>
    <w:autoRedefine/>
    <w:rsid w:val="00DE78D2"/>
    <w:pPr>
      <w:spacing w:before="120" w:after="60"/>
      <w:jc w:val="left"/>
    </w:pPr>
    <w:rPr>
      <w:rFonts w:ascii="Myriad Pro Light" w:hAnsi="Myriad Pro Light"/>
      <w:b/>
      <w:kern w:val="21"/>
      <w:sz w:val="19"/>
      <w:szCs w:val="14"/>
    </w:rPr>
  </w:style>
  <w:style w:type="character" w:customStyle="1" w:styleId="FAAuthorInfoSubtitleChar">
    <w:name w:val="FA_Author_Info_Subtitle Char"/>
    <w:link w:val="FAAuthorInfoSubtitle"/>
    <w:rsid w:val="00DE78D2"/>
    <w:rPr>
      <w:rFonts w:ascii="Myriad Pro Light" w:hAnsi="Myriad Pro Light"/>
      <w:b/>
      <w:kern w:val="21"/>
      <w:sz w:val="19"/>
      <w:szCs w:val="14"/>
      <w:lang w:val="en-US" w:eastAsia="en-US" w:bidi="ar-SA"/>
    </w:rPr>
  </w:style>
  <w:style w:type="character" w:customStyle="1" w:styleId="TCTableBodyChar">
    <w:name w:val="TC_Table_Body Char"/>
    <w:link w:val="TCTableBody"/>
    <w:rsid w:val="000E75E3"/>
    <w:rPr>
      <w:rFonts w:ascii="Arno Pro" w:hAnsi="Arno Pro"/>
      <w:kern w:val="20"/>
      <w:sz w:val="18"/>
      <w:lang w:val="en-US" w:eastAsia="en-US" w:bidi="ar-SA"/>
    </w:rPr>
  </w:style>
  <w:style w:type="character" w:customStyle="1" w:styleId="StyleTCTableBodyBoldChar">
    <w:name w:val="Style TC_Table_Body + Bold Char"/>
    <w:link w:val="StyleTCTableBodyBold"/>
    <w:rsid w:val="000E75E3"/>
    <w:rPr>
      <w:rFonts w:ascii="Arno Pro" w:hAnsi="Arno Pro"/>
      <w:b/>
      <w:bCs/>
      <w:kern w:val="22"/>
      <w:sz w:val="15"/>
      <w:lang w:val="en-US" w:eastAsia="en-US" w:bidi="ar-SA"/>
    </w:rPr>
  </w:style>
  <w:style w:type="paragraph" w:styleId="EndnoteText">
    <w:name w:val="endnote text"/>
    <w:basedOn w:val="Normal"/>
    <w:link w:val="EndnoteTextChar"/>
    <w:uiPriority w:val="99"/>
    <w:unhideWhenUsed/>
    <w:rsid w:val="00A127D2"/>
    <w:pPr>
      <w:spacing w:after="0"/>
      <w:jc w:val="left"/>
    </w:pPr>
    <w:rPr>
      <w:rFonts w:asciiTheme="minorHAnsi" w:eastAsiaTheme="minorHAnsi" w:hAnsiTheme="minorHAnsi" w:cstheme="minorBidi"/>
      <w:sz w:val="20"/>
      <w:lang w:val="en-GB"/>
    </w:rPr>
  </w:style>
  <w:style w:type="character" w:customStyle="1" w:styleId="EndnoteTextChar">
    <w:name w:val="Endnote Text Char"/>
    <w:basedOn w:val="DefaultParagraphFont"/>
    <w:link w:val="EndnoteText"/>
    <w:uiPriority w:val="99"/>
    <w:rsid w:val="00A127D2"/>
    <w:rPr>
      <w:rFonts w:asciiTheme="minorHAnsi" w:eastAsiaTheme="minorHAnsi" w:hAnsiTheme="minorHAnsi" w:cstheme="minorBidi"/>
      <w:lang w:val="en-GB"/>
    </w:rPr>
  </w:style>
  <w:style w:type="table" w:styleId="TableGrid">
    <w:name w:val="Table Grid"/>
    <w:basedOn w:val="TableNormal"/>
    <w:rsid w:val="00103E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unhideWhenUsed/>
    <w:rsid w:val="00BA3BDF"/>
    <w:rPr>
      <w:sz w:val="16"/>
      <w:szCs w:val="16"/>
    </w:rPr>
  </w:style>
  <w:style w:type="paragraph" w:styleId="CommentText">
    <w:name w:val="annotation text"/>
    <w:basedOn w:val="Normal"/>
    <w:link w:val="CommentTextChar"/>
    <w:semiHidden/>
    <w:unhideWhenUsed/>
    <w:rsid w:val="00BA3BDF"/>
    <w:rPr>
      <w:sz w:val="20"/>
    </w:rPr>
  </w:style>
  <w:style w:type="character" w:customStyle="1" w:styleId="CommentTextChar">
    <w:name w:val="Comment Text Char"/>
    <w:basedOn w:val="DefaultParagraphFont"/>
    <w:link w:val="CommentText"/>
    <w:semiHidden/>
    <w:rsid w:val="00BA3BDF"/>
    <w:rPr>
      <w:rFonts w:ascii="Times" w:hAnsi="Times"/>
    </w:rPr>
  </w:style>
  <w:style w:type="paragraph" w:styleId="CommentSubject">
    <w:name w:val="annotation subject"/>
    <w:basedOn w:val="CommentText"/>
    <w:next w:val="CommentText"/>
    <w:link w:val="CommentSubjectChar"/>
    <w:semiHidden/>
    <w:unhideWhenUsed/>
    <w:rsid w:val="00BA3BDF"/>
    <w:rPr>
      <w:b/>
      <w:bCs/>
    </w:rPr>
  </w:style>
  <w:style w:type="character" w:customStyle="1" w:styleId="CommentSubjectChar">
    <w:name w:val="Comment Subject Char"/>
    <w:basedOn w:val="CommentTextChar"/>
    <w:link w:val="CommentSubject"/>
    <w:semiHidden/>
    <w:rsid w:val="00BA3BDF"/>
    <w:rPr>
      <w:rFonts w:ascii="Times" w:hAnsi="Times"/>
      <w:b/>
      <w:bCs/>
    </w:rPr>
  </w:style>
  <w:style w:type="paragraph" w:styleId="Header">
    <w:name w:val="header"/>
    <w:basedOn w:val="Normal"/>
    <w:link w:val="HeaderChar"/>
    <w:unhideWhenUsed/>
    <w:rsid w:val="0095244C"/>
    <w:pPr>
      <w:tabs>
        <w:tab w:val="center" w:pos="4513"/>
        <w:tab w:val="right" w:pos="9026"/>
      </w:tabs>
      <w:spacing w:after="0"/>
    </w:pPr>
  </w:style>
  <w:style w:type="character" w:customStyle="1" w:styleId="HeaderChar">
    <w:name w:val="Header Char"/>
    <w:basedOn w:val="DefaultParagraphFont"/>
    <w:link w:val="Header"/>
    <w:rsid w:val="0095244C"/>
    <w:rPr>
      <w:rFonts w:ascii="Times" w:hAnsi="Times"/>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New York" w:eastAsia="Times New Roman" w:hAnsi="New York"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jc w:val="both"/>
    </w:pPr>
    <w:rPr>
      <w:rFonts w:ascii="Times" w:hAnsi="Times"/>
      <w:sz w:val="24"/>
    </w:rPr>
  </w:style>
  <w:style w:type="paragraph" w:styleId="Heading1">
    <w:name w:val="heading 1"/>
    <w:basedOn w:val="Normal"/>
    <w:next w:val="Normal"/>
    <w:qFormat/>
    <w:rsid w:val="00865479"/>
    <w:pPr>
      <w:keepNext/>
      <w:spacing w:before="180" w:after="60"/>
      <w:ind w:left="480" w:hanging="240"/>
      <w:outlineLvl w:val="0"/>
    </w:pPr>
    <w:rPr>
      <w:rFonts w:ascii="Myriad Pro Light" w:hAnsi="Myriad Pro Light" w:cs="Arial"/>
      <w:b/>
      <w:bCs/>
      <w:kern w:val="32"/>
      <w:sz w:val="22"/>
      <w:szCs w:val="32"/>
    </w:rPr>
  </w:style>
  <w:style w:type="paragraph" w:styleId="Heading2">
    <w:name w:val="heading 2"/>
    <w:basedOn w:val="Normal"/>
    <w:next w:val="Normal"/>
    <w:qFormat/>
    <w:rsid w:val="00865479"/>
    <w:pPr>
      <w:keepNext/>
      <w:spacing w:before="60" w:after="60"/>
      <w:outlineLvl w:val="1"/>
    </w:pPr>
    <w:rPr>
      <w:rFonts w:ascii="Myriad Pro Light" w:hAnsi="Myriad Pro Light" w:cs="Arial"/>
      <w:b/>
      <w:bCs/>
      <w:iCs/>
      <w:sz w:val="20"/>
      <w:szCs w:val="28"/>
    </w:rPr>
  </w:style>
  <w:style w:type="paragraph" w:styleId="Heading3">
    <w:name w:val="heading 3"/>
    <w:basedOn w:val="Normal"/>
    <w:next w:val="Normal"/>
    <w:qFormat/>
    <w:rsid w:val="00865479"/>
    <w:pPr>
      <w:keepNext/>
      <w:spacing w:before="60" w:after="60"/>
      <w:ind w:left="180"/>
      <w:outlineLvl w:val="2"/>
    </w:pPr>
    <w:rPr>
      <w:rFonts w:ascii="Myriad Pro Light" w:hAnsi="Myriad Pro Light" w:cs="Arial"/>
      <w:b/>
      <w:bCs/>
      <w:sz w:val="20"/>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Pr>
      <w:color w:val="800080"/>
      <w:u w:val="single"/>
    </w:rPr>
  </w:style>
  <w:style w:type="paragraph" w:styleId="BodyText">
    <w:name w:val="Body Text"/>
    <w:basedOn w:val="Normal"/>
    <w:pPr>
      <w:jc w:val="center"/>
    </w:pPr>
    <w:rPr>
      <w:b/>
      <w:sz w:val="40"/>
    </w:rPr>
  </w:style>
  <w:style w:type="paragraph" w:styleId="FootnoteText">
    <w:name w:val="footnote text"/>
    <w:basedOn w:val="Normal"/>
    <w:next w:val="TFReferencesSection"/>
    <w:semiHidden/>
  </w:style>
  <w:style w:type="paragraph" w:customStyle="1" w:styleId="TFReferencesSection">
    <w:name w:val="TF_References_Section"/>
    <w:basedOn w:val="Normal"/>
    <w:next w:val="Normal"/>
    <w:autoRedefine/>
    <w:rsid w:val="00AC5F97"/>
    <w:pPr>
      <w:spacing w:after="0"/>
      <w:ind w:firstLine="187"/>
    </w:pPr>
    <w:rPr>
      <w:rFonts w:ascii="Arno Pro" w:hAnsi="Arno Pro"/>
      <w:kern w:val="19"/>
      <w:sz w:val="17"/>
      <w:szCs w:val="14"/>
    </w:rPr>
  </w:style>
  <w:style w:type="paragraph" w:customStyle="1" w:styleId="TAMainText">
    <w:name w:val="TA_Main_Text"/>
    <w:basedOn w:val="Normal"/>
    <w:autoRedefine/>
    <w:rsid w:val="00DE1FFA"/>
    <w:pPr>
      <w:spacing w:after="60"/>
    </w:pPr>
    <w:rPr>
      <w:rFonts w:ascii="Arno Pro" w:hAnsi="Arno Pro"/>
      <w:kern w:val="21"/>
      <w:sz w:val="19"/>
    </w:rPr>
  </w:style>
  <w:style w:type="paragraph" w:customStyle="1" w:styleId="BATitle">
    <w:name w:val="BA_Title"/>
    <w:basedOn w:val="Normal"/>
    <w:next w:val="BBAuthorName"/>
    <w:autoRedefine/>
    <w:rsid w:val="00427112"/>
    <w:pPr>
      <w:spacing w:before="1400" w:after="180"/>
      <w:jc w:val="left"/>
    </w:pPr>
    <w:rPr>
      <w:rFonts w:ascii="Myriad Pro Light" w:hAnsi="Myriad Pro Light"/>
      <w:b/>
      <w:kern w:val="36"/>
      <w:sz w:val="34"/>
    </w:rPr>
  </w:style>
  <w:style w:type="paragraph" w:customStyle="1" w:styleId="BBAuthorName">
    <w:name w:val="BB_Author_Name"/>
    <w:basedOn w:val="Normal"/>
    <w:next w:val="BCAuthorAddress"/>
    <w:autoRedefine/>
    <w:rsid w:val="000E75E3"/>
    <w:pPr>
      <w:spacing w:after="180"/>
      <w:jc w:val="left"/>
    </w:pPr>
    <w:rPr>
      <w:rFonts w:ascii="Arno Pro" w:hAnsi="Arno Pro"/>
      <w:kern w:val="26"/>
    </w:rPr>
  </w:style>
  <w:style w:type="paragraph" w:customStyle="1" w:styleId="BCAuthorAddress">
    <w:name w:val="BC_Author_Address"/>
    <w:basedOn w:val="Normal"/>
    <w:next w:val="BIEmailAddress"/>
    <w:autoRedefine/>
    <w:rsid w:val="00AC5F97"/>
    <w:pPr>
      <w:spacing w:after="60"/>
      <w:jc w:val="left"/>
    </w:pPr>
    <w:rPr>
      <w:rFonts w:ascii="Arno Pro" w:hAnsi="Arno Pro"/>
      <w:kern w:val="22"/>
      <w:sz w:val="20"/>
    </w:rPr>
  </w:style>
  <w:style w:type="paragraph" w:customStyle="1" w:styleId="BIEmailAddress">
    <w:name w:val="BI_Email_Address"/>
    <w:basedOn w:val="Normal"/>
    <w:next w:val="AIReceivedDate"/>
    <w:autoRedefine/>
    <w:rsid w:val="003A0F5F"/>
    <w:pPr>
      <w:spacing w:after="100"/>
      <w:jc w:val="left"/>
    </w:pPr>
    <w:rPr>
      <w:rFonts w:ascii="Arno Pro" w:hAnsi="Arno Pro"/>
      <w:sz w:val="18"/>
    </w:rPr>
  </w:style>
  <w:style w:type="paragraph" w:customStyle="1" w:styleId="AIReceivedDate">
    <w:name w:val="AI_Received_Date"/>
    <w:basedOn w:val="Normal"/>
    <w:next w:val="Normal"/>
    <w:autoRedefine/>
    <w:rsid w:val="00A444E1"/>
    <w:pPr>
      <w:spacing w:after="100"/>
      <w:jc w:val="left"/>
    </w:pPr>
    <w:rPr>
      <w:rFonts w:ascii="Arno Pro" w:hAnsi="Arno Pro"/>
      <w:sz w:val="18"/>
    </w:rPr>
  </w:style>
  <w:style w:type="paragraph" w:customStyle="1" w:styleId="BDAbstract">
    <w:name w:val="BD_Abstract"/>
    <w:basedOn w:val="Normal"/>
    <w:next w:val="TAMainText"/>
    <w:link w:val="BDAbstractChar"/>
    <w:autoRedefine/>
    <w:rsid w:val="000E75E3"/>
    <w:pPr>
      <w:pBdr>
        <w:top w:val="single" w:sz="4" w:space="1" w:color="auto"/>
        <w:bottom w:val="single" w:sz="4" w:space="1" w:color="auto"/>
      </w:pBdr>
      <w:spacing w:before="100" w:after="600"/>
    </w:pPr>
    <w:rPr>
      <w:rFonts w:ascii="Arno Pro" w:hAnsi="Arno Pro"/>
      <w:kern w:val="21"/>
      <w:sz w:val="19"/>
    </w:rPr>
  </w:style>
  <w:style w:type="paragraph" w:customStyle="1" w:styleId="TDAcknowledgments">
    <w:name w:val="TD_Acknowledgments"/>
    <w:basedOn w:val="Normal"/>
    <w:next w:val="Normal"/>
    <w:link w:val="TDAcknowledgmentsChar"/>
    <w:autoRedefine/>
    <w:rsid w:val="00E75388"/>
    <w:pPr>
      <w:spacing w:after="0"/>
    </w:pPr>
    <w:rPr>
      <w:rFonts w:ascii="Arno Pro" w:hAnsi="Arno Pro"/>
      <w:kern w:val="20"/>
      <w:sz w:val="18"/>
    </w:rPr>
  </w:style>
  <w:style w:type="paragraph" w:customStyle="1" w:styleId="TESupportingInformation">
    <w:name w:val="TE_Supporting_Information"/>
    <w:basedOn w:val="Normal"/>
    <w:next w:val="Normal"/>
    <w:autoRedefine/>
    <w:rsid w:val="00157E12"/>
    <w:pPr>
      <w:spacing w:after="0"/>
    </w:pPr>
    <w:rPr>
      <w:rFonts w:ascii="Arno Pro" w:hAnsi="Arno Pro"/>
      <w:kern w:val="20"/>
      <w:sz w:val="18"/>
    </w:rPr>
  </w:style>
  <w:style w:type="paragraph" w:customStyle="1" w:styleId="VCSchemeTitle">
    <w:name w:val="VC_Scheme_Title"/>
    <w:basedOn w:val="Normal"/>
    <w:next w:val="Normal"/>
    <w:autoRedefine/>
    <w:rsid w:val="00427112"/>
    <w:pPr>
      <w:spacing w:after="180"/>
    </w:pPr>
    <w:rPr>
      <w:rFonts w:ascii="Arno Pro" w:hAnsi="Arno Pro"/>
      <w:b/>
      <w:kern w:val="21"/>
      <w:sz w:val="19"/>
    </w:rPr>
  </w:style>
  <w:style w:type="paragraph" w:customStyle="1" w:styleId="VDTableTitle">
    <w:name w:val="VD_Table_Title"/>
    <w:basedOn w:val="Normal"/>
    <w:next w:val="Normal"/>
    <w:autoRedefine/>
    <w:rsid w:val="00427112"/>
    <w:pPr>
      <w:spacing w:after="180"/>
    </w:pPr>
    <w:rPr>
      <w:rFonts w:ascii="Arno Pro" w:hAnsi="Arno Pro"/>
      <w:b/>
      <w:kern w:val="21"/>
      <w:sz w:val="19"/>
      <w:szCs w:val="19"/>
    </w:rPr>
  </w:style>
  <w:style w:type="paragraph" w:customStyle="1" w:styleId="VAFigureCaption">
    <w:name w:val="VA_Figure_Caption"/>
    <w:basedOn w:val="Normal"/>
    <w:next w:val="Normal"/>
    <w:autoRedefine/>
    <w:rsid w:val="000E75E3"/>
    <w:pPr>
      <w:spacing w:before="200" w:after="120"/>
    </w:pPr>
    <w:rPr>
      <w:rFonts w:ascii="Arno Pro" w:hAnsi="Arno Pro"/>
      <w:kern w:val="20"/>
      <w:sz w:val="18"/>
    </w:rPr>
  </w:style>
  <w:style w:type="paragraph" w:customStyle="1" w:styleId="VBChartTitle">
    <w:name w:val="VB_Chart_Title"/>
    <w:basedOn w:val="Normal"/>
    <w:next w:val="Normal"/>
    <w:autoRedefine/>
    <w:rsid w:val="00427112"/>
    <w:pPr>
      <w:spacing w:after="180"/>
    </w:pPr>
    <w:rPr>
      <w:rFonts w:ascii="Arno Pro" w:hAnsi="Arno Pro"/>
      <w:b/>
      <w:kern w:val="21"/>
      <w:sz w:val="19"/>
    </w:rPr>
  </w:style>
  <w:style w:type="paragraph" w:customStyle="1" w:styleId="FETableFootnote">
    <w:name w:val="FE_Table_Footnote"/>
    <w:basedOn w:val="Normal"/>
    <w:next w:val="Normal"/>
    <w:autoRedefine/>
    <w:rsid w:val="000E75E3"/>
    <w:pPr>
      <w:spacing w:before="60" w:after="120"/>
      <w:ind w:firstLine="187"/>
    </w:pPr>
    <w:rPr>
      <w:rFonts w:ascii="Arno Pro" w:hAnsi="Arno Pro"/>
      <w:sz w:val="18"/>
    </w:rPr>
  </w:style>
  <w:style w:type="paragraph" w:customStyle="1" w:styleId="FCChartFootnote">
    <w:name w:val="FC_Chart_Footnote"/>
    <w:basedOn w:val="Normal"/>
    <w:next w:val="Normal"/>
    <w:autoRedefine/>
    <w:rsid w:val="00157E12"/>
    <w:pPr>
      <w:spacing w:before="60" w:after="120"/>
      <w:ind w:firstLine="187"/>
    </w:pPr>
    <w:rPr>
      <w:rFonts w:ascii="Arno Pro" w:hAnsi="Arno Pro"/>
      <w:sz w:val="18"/>
    </w:rPr>
  </w:style>
  <w:style w:type="paragraph" w:customStyle="1" w:styleId="FDSchemeFootnote">
    <w:name w:val="FD_Scheme_Footnote"/>
    <w:basedOn w:val="Normal"/>
    <w:next w:val="Normal"/>
    <w:autoRedefine/>
    <w:rsid w:val="00157E12"/>
    <w:pPr>
      <w:spacing w:before="60" w:after="120"/>
      <w:ind w:firstLine="187"/>
    </w:pPr>
    <w:rPr>
      <w:rFonts w:ascii="Arno Pro" w:hAnsi="Arno Pro"/>
      <w:sz w:val="18"/>
    </w:rPr>
  </w:style>
  <w:style w:type="paragraph" w:customStyle="1" w:styleId="TCTableBody">
    <w:name w:val="TC_Table_Body"/>
    <w:basedOn w:val="Normal"/>
    <w:next w:val="Normal"/>
    <w:link w:val="TCTableBodyChar"/>
    <w:autoRedefine/>
    <w:rsid w:val="000E75E3"/>
    <w:pPr>
      <w:spacing w:before="20" w:after="60"/>
    </w:pPr>
    <w:rPr>
      <w:rFonts w:ascii="Arno Pro" w:hAnsi="Arno Pro"/>
      <w:kern w:val="20"/>
      <w:sz w:val="18"/>
    </w:rPr>
  </w:style>
  <w:style w:type="paragraph" w:customStyle="1" w:styleId="StyleFACorrespondingAuthorFootnote7pt">
    <w:name w:val="Style FA_Corresponding_Author_Footnote + 7 pt"/>
    <w:basedOn w:val="Normal"/>
    <w:next w:val="BGKeywords"/>
    <w:link w:val="StyleFACorrespondingAuthorFootnote7ptChar"/>
    <w:autoRedefine/>
    <w:rsid w:val="000D2D84"/>
    <w:pPr>
      <w:spacing w:after="0"/>
      <w:jc w:val="left"/>
    </w:pPr>
    <w:rPr>
      <w:rFonts w:ascii="Arno Pro" w:hAnsi="Arno Pro"/>
      <w:kern w:val="20"/>
      <w:sz w:val="18"/>
    </w:rPr>
  </w:style>
  <w:style w:type="paragraph" w:customStyle="1" w:styleId="BEAuthorBiography">
    <w:name w:val="BE_Author_Biography"/>
    <w:basedOn w:val="Normal"/>
    <w:autoRedefine/>
    <w:rsid w:val="003A0F5F"/>
    <w:rPr>
      <w:rFonts w:ascii="Arno Pro" w:hAnsi="Arno Pro"/>
      <w:sz w:val="22"/>
    </w:rPr>
  </w:style>
  <w:style w:type="paragraph" w:customStyle="1" w:styleId="StyleBIEmailAddress95pt">
    <w:name w:val="Style BI_Email_Address + 9.5 pt"/>
    <w:basedOn w:val="BIEmailAddress"/>
    <w:rsid w:val="007F6792"/>
    <w:pPr>
      <w:spacing w:after="60"/>
    </w:pPr>
    <w:rPr>
      <w:sz w:val="19"/>
    </w:rPr>
  </w:style>
  <w:style w:type="paragraph" w:customStyle="1" w:styleId="SNSynopsisTOC">
    <w:name w:val="SN_Synopsis_TOC"/>
    <w:basedOn w:val="Normal"/>
    <w:next w:val="Normal"/>
    <w:autoRedefine/>
    <w:rsid w:val="000E75E3"/>
    <w:pPr>
      <w:spacing w:after="60"/>
    </w:pPr>
    <w:rPr>
      <w:rFonts w:ascii="Arno Pro" w:hAnsi="Arno Pro"/>
      <w:kern w:val="22"/>
      <w:sz w:val="20"/>
    </w:rPr>
  </w:style>
  <w:style w:type="character" w:styleId="Hyperlink">
    <w:name w:val="Hyperlink"/>
    <w:rPr>
      <w:color w:val="0000FF"/>
      <w:u w:val="single"/>
    </w:rPr>
  </w:style>
  <w:style w:type="paragraph" w:styleId="Footer">
    <w:name w:val="footer"/>
    <w:basedOn w:val="Normal"/>
    <w:pPr>
      <w:tabs>
        <w:tab w:val="center" w:pos="4320"/>
        <w:tab w:val="right" w:pos="8640"/>
      </w:tabs>
    </w:pPr>
  </w:style>
  <w:style w:type="paragraph" w:customStyle="1" w:styleId="BGKeywords">
    <w:name w:val="BG_Keywords"/>
    <w:basedOn w:val="Normal"/>
    <w:next w:val="BHBriefs"/>
    <w:autoRedefine/>
    <w:rsid w:val="0006331D"/>
    <w:pPr>
      <w:tabs>
        <w:tab w:val="left" w:pos="284"/>
      </w:tabs>
      <w:spacing w:after="220"/>
      <w:jc w:val="left"/>
    </w:pPr>
    <w:rPr>
      <w:rFonts w:ascii="Arno Pro" w:hAnsi="Arno Pro"/>
      <w:i/>
      <w:kern w:val="22"/>
      <w:sz w:val="20"/>
    </w:rPr>
  </w:style>
  <w:style w:type="paragraph" w:customStyle="1" w:styleId="BHBriefs">
    <w:name w:val="BH_Briefs"/>
    <w:basedOn w:val="Normal"/>
    <w:next w:val="BDAbstract"/>
    <w:autoRedefine/>
    <w:rsid w:val="000E75E3"/>
    <w:pPr>
      <w:spacing w:before="180" w:after="60"/>
      <w:jc w:val="left"/>
    </w:pPr>
    <w:rPr>
      <w:rFonts w:ascii="Arno Pro" w:hAnsi="Arno Pro"/>
      <w:kern w:val="22"/>
      <w:sz w:val="20"/>
    </w:rPr>
  </w:style>
  <w:style w:type="character" w:styleId="PageNumber">
    <w:name w:val="page number"/>
    <w:basedOn w:val="DefaultParagraphFont"/>
  </w:style>
  <w:style w:type="paragraph" w:styleId="BalloonText">
    <w:name w:val="Balloon Text"/>
    <w:basedOn w:val="Normal"/>
    <w:semiHidden/>
    <w:rsid w:val="00E96302"/>
    <w:rPr>
      <w:rFonts w:ascii="Tahoma" w:hAnsi="Tahoma" w:cs="Tahoma"/>
      <w:sz w:val="16"/>
      <w:szCs w:val="16"/>
    </w:rPr>
  </w:style>
  <w:style w:type="character" w:styleId="EndnoteReference">
    <w:name w:val="endnote reference"/>
    <w:semiHidden/>
    <w:rsid w:val="00A66EDD"/>
    <w:rPr>
      <w:rFonts w:ascii="Times" w:hAnsi="Times"/>
      <w:sz w:val="18"/>
      <w:vertAlign w:val="superscript"/>
    </w:rPr>
  </w:style>
  <w:style w:type="paragraph" w:customStyle="1" w:styleId="StyleTCTableBodyBold">
    <w:name w:val="Style TC_Table_Body + Bold"/>
    <w:basedOn w:val="TCTableBody"/>
    <w:link w:val="StyleTCTableBodyBoldChar"/>
    <w:rsid w:val="000E75E3"/>
    <w:rPr>
      <w:b/>
      <w:bCs/>
      <w:kern w:val="22"/>
      <w:sz w:val="15"/>
    </w:rPr>
  </w:style>
  <w:style w:type="character" w:customStyle="1" w:styleId="StyleFACorrespondingAuthorFootnote7ptChar">
    <w:name w:val="Style FA_Corresponding_Author_Footnote + 7 pt Char"/>
    <w:link w:val="StyleFACorrespondingAuthorFootnote7pt"/>
    <w:rsid w:val="000D2D84"/>
    <w:rPr>
      <w:rFonts w:ascii="Arno Pro" w:hAnsi="Arno Pro"/>
      <w:kern w:val="20"/>
      <w:sz w:val="18"/>
      <w:lang w:val="en-US" w:eastAsia="en-US" w:bidi="ar-SA"/>
    </w:rPr>
  </w:style>
  <w:style w:type="paragraph" w:customStyle="1" w:styleId="BDAbstractTitle">
    <w:name w:val="BD_Abstract_Title"/>
    <w:basedOn w:val="BDAbstract"/>
    <w:link w:val="BDAbstractTitleChar"/>
    <w:rsid w:val="006532A9"/>
    <w:rPr>
      <w:b/>
    </w:rPr>
  </w:style>
  <w:style w:type="character" w:customStyle="1" w:styleId="BDAbstractChar">
    <w:name w:val="BD_Abstract Char"/>
    <w:link w:val="BDAbstract"/>
    <w:rsid w:val="000E75E3"/>
    <w:rPr>
      <w:rFonts w:ascii="Arno Pro" w:hAnsi="Arno Pro"/>
      <w:kern w:val="21"/>
      <w:sz w:val="19"/>
      <w:lang w:val="en-US" w:eastAsia="en-US" w:bidi="ar-SA"/>
    </w:rPr>
  </w:style>
  <w:style w:type="character" w:customStyle="1" w:styleId="BDAbstractTitleChar">
    <w:name w:val="BD_Abstract_Title Char"/>
    <w:link w:val="BDAbstractTitle"/>
    <w:rsid w:val="006532A9"/>
    <w:rPr>
      <w:rFonts w:ascii="Arno Pro" w:hAnsi="Arno Pro"/>
      <w:b/>
      <w:kern w:val="21"/>
      <w:sz w:val="19"/>
      <w:lang w:val="en-US" w:eastAsia="en-US" w:bidi="ar-SA"/>
    </w:rPr>
  </w:style>
  <w:style w:type="paragraph" w:customStyle="1" w:styleId="TDAckTitle">
    <w:name w:val="TD_Ack_Title"/>
    <w:basedOn w:val="TDAcknowledgments"/>
    <w:link w:val="TDAckTitleChar"/>
    <w:rsid w:val="00AC5F97"/>
    <w:pPr>
      <w:spacing w:before="180" w:after="60"/>
    </w:pPr>
    <w:rPr>
      <w:rFonts w:ascii="Myriad Pro Light" w:hAnsi="Myriad Pro Light"/>
      <w:b/>
      <w:kern w:val="23"/>
      <w:sz w:val="21"/>
    </w:rPr>
  </w:style>
  <w:style w:type="character" w:customStyle="1" w:styleId="TDAcknowledgmentsChar">
    <w:name w:val="TD_Acknowledgments Char"/>
    <w:link w:val="TDAcknowledgments"/>
    <w:rsid w:val="00E75388"/>
    <w:rPr>
      <w:rFonts w:ascii="Arno Pro" w:hAnsi="Arno Pro"/>
      <w:kern w:val="20"/>
      <w:sz w:val="18"/>
      <w:lang w:val="en-US" w:eastAsia="en-US" w:bidi="ar-SA"/>
    </w:rPr>
  </w:style>
  <w:style w:type="character" w:customStyle="1" w:styleId="TDAckTitleChar">
    <w:name w:val="TD_Ack_Title Char"/>
    <w:link w:val="TDAckTitle"/>
    <w:rsid w:val="00AC5F97"/>
    <w:rPr>
      <w:rFonts w:ascii="Myriad Pro Light" w:hAnsi="Myriad Pro Light"/>
      <w:b/>
      <w:kern w:val="23"/>
      <w:sz w:val="21"/>
      <w:lang w:val="en-US" w:eastAsia="en-US" w:bidi="ar-SA"/>
    </w:rPr>
  </w:style>
  <w:style w:type="paragraph" w:customStyle="1" w:styleId="TESupportingInfoTitle">
    <w:name w:val="TE_Supporting_Info_Title"/>
    <w:basedOn w:val="TESupportingInformation"/>
    <w:autoRedefine/>
    <w:rsid w:val="00141659"/>
    <w:pPr>
      <w:spacing w:before="180" w:after="60"/>
    </w:pPr>
    <w:rPr>
      <w:rFonts w:ascii="Myriad Pro Light" w:hAnsi="Myriad Pro Light"/>
      <w:b/>
      <w:caps/>
      <w:sz w:val="21"/>
      <w:szCs w:val="18"/>
    </w:rPr>
  </w:style>
  <w:style w:type="paragraph" w:customStyle="1" w:styleId="AuthorInformationTitle">
    <w:name w:val="Author_Information_Title"/>
    <w:basedOn w:val="TDAckTitle"/>
    <w:rsid w:val="00AC5F97"/>
  </w:style>
  <w:style w:type="paragraph" w:customStyle="1" w:styleId="FAAuthorInfoSubtitle">
    <w:name w:val="FA_Author_Info_Subtitle"/>
    <w:basedOn w:val="Normal"/>
    <w:link w:val="FAAuthorInfoSubtitleChar"/>
    <w:autoRedefine/>
    <w:rsid w:val="00DE78D2"/>
    <w:pPr>
      <w:spacing w:before="120" w:after="60"/>
      <w:jc w:val="left"/>
    </w:pPr>
    <w:rPr>
      <w:rFonts w:ascii="Myriad Pro Light" w:hAnsi="Myriad Pro Light"/>
      <w:b/>
      <w:kern w:val="21"/>
      <w:sz w:val="19"/>
      <w:szCs w:val="14"/>
    </w:rPr>
  </w:style>
  <w:style w:type="character" w:customStyle="1" w:styleId="FAAuthorInfoSubtitleChar">
    <w:name w:val="FA_Author_Info_Subtitle Char"/>
    <w:link w:val="FAAuthorInfoSubtitle"/>
    <w:rsid w:val="00DE78D2"/>
    <w:rPr>
      <w:rFonts w:ascii="Myriad Pro Light" w:hAnsi="Myriad Pro Light"/>
      <w:b/>
      <w:kern w:val="21"/>
      <w:sz w:val="19"/>
      <w:szCs w:val="14"/>
      <w:lang w:val="en-US" w:eastAsia="en-US" w:bidi="ar-SA"/>
    </w:rPr>
  </w:style>
  <w:style w:type="character" w:customStyle="1" w:styleId="TCTableBodyChar">
    <w:name w:val="TC_Table_Body Char"/>
    <w:link w:val="TCTableBody"/>
    <w:rsid w:val="000E75E3"/>
    <w:rPr>
      <w:rFonts w:ascii="Arno Pro" w:hAnsi="Arno Pro"/>
      <w:kern w:val="20"/>
      <w:sz w:val="18"/>
      <w:lang w:val="en-US" w:eastAsia="en-US" w:bidi="ar-SA"/>
    </w:rPr>
  </w:style>
  <w:style w:type="character" w:customStyle="1" w:styleId="StyleTCTableBodyBoldChar">
    <w:name w:val="Style TC_Table_Body + Bold Char"/>
    <w:link w:val="StyleTCTableBodyBold"/>
    <w:rsid w:val="000E75E3"/>
    <w:rPr>
      <w:rFonts w:ascii="Arno Pro" w:hAnsi="Arno Pro"/>
      <w:b/>
      <w:bCs/>
      <w:kern w:val="22"/>
      <w:sz w:val="15"/>
      <w:lang w:val="en-US" w:eastAsia="en-US" w:bidi="ar-SA"/>
    </w:rPr>
  </w:style>
  <w:style w:type="paragraph" w:styleId="EndnoteText">
    <w:name w:val="endnote text"/>
    <w:basedOn w:val="Normal"/>
    <w:link w:val="EndnoteTextChar"/>
    <w:uiPriority w:val="99"/>
    <w:unhideWhenUsed/>
    <w:rsid w:val="00A127D2"/>
    <w:pPr>
      <w:spacing w:after="0"/>
      <w:jc w:val="left"/>
    </w:pPr>
    <w:rPr>
      <w:rFonts w:asciiTheme="minorHAnsi" w:eastAsiaTheme="minorHAnsi" w:hAnsiTheme="minorHAnsi" w:cstheme="minorBidi"/>
      <w:sz w:val="20"/>
      <w:lang w:val="en-GB"/>
    </w:rPr>
  </w:style>
  <w:style w:type="character" w:customStyle="1" w:styleId="EndnoteTextChar">
    <w:name w:val="Endnote Text Char"/>
    <w:basedOn w:val="DefaultParagraphFont"/>
    <w:link w:val="EndnoteText"/>
    <w:uiPriority w:val="99"/>
    <w:rsid w:val="00A127D2"/>
    <w:rPr>
      <w:rFonts w:asciiTheme="minorHAnsi" w:eastAsiaTheme="minorHAnsi" w:hAnsiTheme="minorHAnsi" w:cstheme="minorBidi"/>
      <w:lang w:val="en-GB"/>
    </w:rPr>
  </w:style>
  <w:style w:type="table" w:styleId="TableGrid">
    <w:name w:val="Table Grid"/>
    <w:basedOn w:val="TableNormal"/>
    <w:rsid w:val="00103E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unhideWhenUsed/>
    <w:rsid w:val="00BA3BDF"/>
    <w:rPr>
      <w:sz w:val="16"/>
      <w:szCs w:val="16"/>
    </w:rPr>
  </w:style>
  <w:style w:type="paragraph" w:styleId="CommentText">
    <w:name w:val="annotation text"/>
    <w:basedOn w:val="Normal"/>
    <w:link w:val="CommentTextChar"/>
    <w:semiHidden/>
    <w:unhideWhenUsed/>
    <w:rsid w:val="00BA3BDF"/>
    <w:rPr>
      <w:sz w:val="20"/>
    </w:rPr>
  </w:style>
  <w:style w:type="character" w:customStyle="1" w:styleId="CommentTextChar">
    <w:name w:val="Comment Text Char"/>
    <w:basedOn w:val="DefaultParagraphFont"/>
    <w:link w:val="CommentText"/>
    <w:semiHidden/>
    <w:rsid w:val="00BA3BDF"/>
    <w:rPr>
      <w:rFonts w:ascii="Times" w:hAnsi="Times"/>
    </w:rPr>
  </w:style>
  <w:style w:type="paragraph" w:styleId="CommentSubject">
    <w:name w:val="annotation subject"/>
    <w:basedOn w:val="CommentText"/>
    <w:next w:val="CommentText"/>
    <w:link w:val="CommentSubjectChar"/>
    <w:semiHidden/>
    <w:unhideWhenUsed/>
    <w:rsid w:val="00BA3BDF"/>
    <w:rPr>
      <w:b/>
      <w:bCs/>
    </w:rPr>
  </w:style>
  <w:style w:type="character" w:customStyle="1" w:styleId="CommentSubjectChar">
    <w:name w:val="Comment Subject Char"/>
    <w:basedOn w:val="CommentTextChar"/>
    <w:link w:val="CommentSubject"/>
    <w:semiHidden/>
    <w:rsid w:val="00BA3BDF"/>
    <w:rPr>
      <w:rFonts w:ascii="Times" w:hAnsi="Times"/>
      <w:b/>
      <w:bCs/>
    </w:rPr>
  </w:style>
  <w:style w:type="paragraph" w:styleId="Header">
    <w:name w:val="header"/>
    <w:basedOn w:val="Normal"/>
    <w:link w:val="HeaderChar"/>
    <w:unhideWhenUsed/>
    <w:rsid w:val="0095244C"/>
    <w:pPr>
      <w:tabs>
        <w:tab w:val="center" w:pos="4513"/>
        <w:tab w:val="right" w:pos="9026"/>
      </w:tabs>
      <w:spacing w:after="0"/>
    </w:pPr>
  </w:style>
  <w:style w:type="character" w:customStyle="1" w:styleId="HeaderChar">
    <w:name w:val="Header Char"/>
    <w:basedOn w:val="DefaultParagraphFont"/>
    <w:link w:val="Header"/>
    <w:rsid w:val="0095244C"/>
    <w:rPr>
      <w:rFonts w:ascii="Times" w:hAnsi="Time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6725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1.bin"/><Relationship Id="rId18" Type="http://schemas.openxmlformats.org/officeDocument/2006/relationships/oleObject" Target="embeddings/oleObject3.bin"/><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image" Target="media/image1.emf"/><Relationship Id="rId17" Type="http://schemas.openxmlformats.org/officeDocument/2006/relationships/image" Target="media/image4.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hyperlink" Target="mailto:rchica@uottawa.c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3.emf"/><Relationship Id="rId23" Type="http://schemas.openxmlformats.org/officeDocument/2006/relationships/footer" Target="footer5.xml"/><Relationship Id="rId10" Type="http://schemas.openxmlformats.org/officeDocument/2006/relationships/footer" Target="footer2.xml"/><Relationship Id="rId19" Type="http://schemas.openxmlformats.org/officeDocument/2006/relationships/hyperlink" Target="http://pubs.acs.org"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2.tiff"/><Relationship Id="rId22" Type="http://schemas.openxmlformats.org/officeDocument/2006/relationships/footer" Target="footer4.xml"/></Relationships>
</file>

<file path=word/_rels/endnotes.xml.rels><?xml version="1.0" encoding="UTF-8" standalone="yes"?>
<Relationships xmlns="http://schemas.openxmlformats.org/package/2006/relationships"><Relationship Id="rId1" Type="http://schemas.openxmlformats.org/officeDocument/2006/relationships/image" Target="media/image5.emf"/></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abio\Desktop\acsPageWide-MSW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994731-C6A5-452F-B6B9-02C006B8CD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acsPageWide-MSW2010.dotx</Template>
  <TotalTime>49</TotalTime>
  <Pages>6</Pages>
  <Words>2754</Words>
  <Characters>15702</Characters>
  <Application>Microsoft Office Word</Application>
  <DocSecurity>0</DocSecurity>
  <Lines>130</Lines>
  <Paragraphs>36</Paragraphs>
  <ScaleCrop>false</ScaleCrop>
  <HeadingPairs>
    <vt:vector size="6" baseType="variant">
      <vt:variant>
        <vt:lpstr>Titolo</vt:lpstr>
      </vt:variant>
      <vt:variant>
        <vt:i4>1</vt:i4>
      </vt:variant>
      <vt:variant>
        <vt:lpstr>Title</vt:lpstr>
      </vt:variant>
      <vt:variant>
        <vt:i4>1</vt:i4>
      </vt:variant>
      <vt:variant>
        <vt:lpstr>Titre</vt:lpstr>
      </vt:variant>
      <vt:variant>
        <vt:i4>1</vt:i4>
      </vt:variant>
    </vt:vector>
  </HeadingPairs>
  <TitlesOfParts>
    <vt:vector size="3" baseType="lpstr">
      <vt:lpstr>Template for Electronic Submission to ACS Journals</vt:lpstr>
      <vt:lpstr>Template for Electronic Submission to ACS Journals</vt:lpstr>
      <vt:lpstr>Template for Electronic Submission to ACS Journals</vt:lpstr>
    </vt:vector>
  </TitlesOfParts>
  <Company>ACS</Company>
  <LinksUpToDate>false</LinksUpToDate>
  <CharactersWithSpaces>18420</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creator>Fabio</dc:creator>
  <cp:lastModifiedBy>Fabio</cp:lastModifiedBy>
  <cp:revision>5</cp:revision>
  <cp:lastPrinted>2019-03-14T00:44:00Z</cp:lastPrinted>
  <dcterms:created xsi:type="dcterms:W3CDTF">2019-03-13T23:46:00Z</dcterms:created>
  <dcterms:modified xsi:type="dcterms:W3CDTF">2019-03-14T13:40:00Z</dcterms:modified>
</cp:coreProperties>
</file>