
<file path=[Content_Types].xml><?xml version="1.0" encoding="utf-8"?>
<Types xmlns="http://schemas.openxmlformats.org/package/2006/content-types">
  <Default Extension="bin" ContentType="application/vnd.openxmlformats-officedocument.oleObject"/>
  <Default Extension="tmp" ContentType="image/png"/>
  <Default Extension="png" ContentType="image/png"/>
  <Default Extension="emf" ContentType="image/x-e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3609367" w14:textId="77777777" w:rsidR="00A66EDD" w:rsidRPr="006338C5" w:rsidRDefault="00EE4282" w:rsidP="00141659">
      <w:pPr>
        <w:pStyle w:val="BATitle"/>
      </w:pPr>
      <w:r w:rsidRPr="006338C5">
        <w:rPr>
          <w:bCs/>
          <w:lang w:val="en-GB"/>
        </w:rPr>
        <w:t xml:space="preserve">One-pot Biocatalytic </w:t>
      </w:r>
      <w:r w:rsidR="0089610C" w:rsidRPr="006338C5">
        <w:rPr>
          <w:bCs/>
          <w:lang w:val="en-GB"/>
        </w:rPr>
        <w:t xml:space="preserve">Cascade </w:t>
      </w:r>
      <w:r w:rsidRPr="006338C5">
        <w:rPr>
          <w:bCs/>
          <w:lang w:val="en-GB"/>
        </w:rPr>
        <w:t xml:space="preserve">Reduction of Cyclic Enimines for the Preparation of Diastereomerically Enriched </w:t>
      </w:r>
      <w:r w:rsidRPr="006338C5">
        <w:rPr>
          <w:bCs/>
          <w:i/>
          <w:lang w:val="en-GB"/>
        </w:rPr>
        <w:t>N</w:t>
      </w:r>
      <w:r w:rsidRPr="006338C5">
        <w:rPr>
          <w:bCs/>
          <w:lang w:val="en-GB"/>
        </w:rPr>
        <w:t>-Heterocycles</w:t>
      </w:r>
    </w:p>
    <w:p w14:paraId="4B03A8EA" w14:textId="77777777" w:rsidR="00A66EDD" w:rsidRPr="006338C5" w:rsidRDefault="005F1DAD" w:rsidP="000E75E3">
      <w:pPr>
        <w:pStyle w:val="BBAuthorName"/>
        <w:rPr>
          <w:vertAlign w:val="superscript"/>
          <w:lang w:val="en-GB"/>
        </w:rPr>
      </w:pPr>
      <w:r w:rsidRPr="006338C5">
        <w:rPr>
          <w:lang w:val="en-GB"/>
        </w:rPr>
        <w:t>Thomas W. Thorpe,</w:t>
      </w:r>
      <w:r w:rsidRPr="006338C5">
        <w:rPr>
          <w:vertAlign w:val="superscript"/>
        </w:rPr>
        <w:t>†</w:t>
      </w:r>
      <w:r w:rsidRPr="006338C5">
        <w:rPr>
          <w:lang w:val="en-GB"/>
        </w:rPr>
        <w:t xml:space="preserve"> Scott P. France,</w:t>
      </w:r>
      <w:r w:rsidRPr="006338C5">
        <w:rPr>
          <w:vertAlign w:val="superscript"/>
        </w:rPr>
        <w:t>†</w:t>
      </w:r>
      <w:r w:rsidRPr="006338C5">
        <w:rPr>
          <w:vertAlign w:val="superscript"/>
          <w:lang w:val="en-GB"/>
        </w:rPr>
        <w:t>,</w:t>
      </w:r>
      <w:r w:rsidRPr="006338C5">
        <w:rPr>
          <w:vertAlign w:val="superscript"/>
        </w:rPr>
        <w:t>‡</w:t>
      </w:r>
      <w:r w:rsidRPr="006338C5">
        <w:rPr>
          <w:lang w:val="en-GB"/>
        </w:rPr>
        <w:t xml:space="preserve"> Shahed Hussain,</w:t>
      </w:r>
      <w:r w:rsidRPr="006338C5">
        <w:rPr>
          <w:vertAlign w:val="superscript"/>
        </w:rPr>
        <w:t>†</w:t>
      </w:r>
      <w:r w:rsidRPr="006338C5">
        <w:rPr>
          <w:lang w:val="en-GB"/>
        </w:rPr>
        <w:t xml:space="preserve"> James R. Marshall,</w:t>
      </w:r>
      <w:r w:rsidRPr="006338C5">
        <w:rPr>
          <w:vertAlign w:val="superscript"/>
        </w:rPr>
        <w:t>†</w:t>
      </w:r>
      <w:r w:rsidRPr="006338C5">
        <w:rPr>
          <w:lang w:val="en-GB"/>
        </w:rPr>
        <w:t xml:space="preserve"> Wojciech Zawodny,</w:t>
      </w:r>
      <w:r w:rsidRPr="006338C5">
        <w:rPr>
          <w:vertAlign w:val="superscript"/>
        </w:rPr>
        <w:t>†</w:t>
      </w:r>
      <w:r w:rsidRPr="006338C5">
        <w:rPr>
          <w:lang w:val="en-GB"/>
        </w:rPr>
        <w:t xml:space="preserve"> Juan Mangas-Sanchez,</w:t>
      </w:r>
      <w:r w:rsidRPr="006338C5">
        <w:rPr>
          <w:vertAlign w:val="superscript"/>
        </w:rPr>
        <w:t>†</w:t>
      </w:r>
      <w:r w:rsidRPr="006338C5">
        <w:rPr>
          <w:lang w:val="en-GB"/>
        </w:rPr>
        <w:t xml:space="preserve"> Sarah L. Montgomery,</w:t>
      </w:r>
      <w:r w:rsidRPr="006338C5">
        <w:rPr>
          <w:vertAlign w:val="superscript"/>
        </w:rPr>
        <w:t>†</w:t>
      </w:r>
      <w:r w:rsidRPr="006338C5">
        <w:rPr>
          <w:lang w:val="en-GB"/>
        </w:rPr>
        <w:t xml:space="preserve"> Roger M. Howard,</w:t>
      </w:r>
      <w:r w:rsidRPr="006338C5">
        <w:rPr>
          <w:vertAlign w:val="superscript"/>
        </w:rPr>
        <w:t>‡</w:t>
      </w:r>
      <w:r w:rsidRPr="006338C5">
        <w:rPr>
          <w:lang w:val="en-GB"/>
        </w:rPr>
        <w:t xml:space="preserve"> David S. B. Daniels,</w:t>
      </w:r>
      <w:r w:rsidRPr="006338C5">
        <w:rPr>
          <w:rFonts w:ascii="Times New Roman" w:hAnsi="Times New Roman"/>
          <w:vertAlign w:val="superscript"/>
          <w:lang w:val="en-GB"/>
        </w:rPr>
        <w:t>¶</w:t>
      </w:r>
      <w:r w:rsidRPr="006338C5">
        <w:rPr>
          <w:lang w:val="en-GB"/>
        </w:rPr>
        <w:t xml:space="preserve"> Rajesh K</w:t>
      </w:r>
      <w:r w:rsidRPr="006338C5">
        <w:rPr>
          <w:lang w:val="en-GB"/>
        </w:rPr>
        <w:t>u</w:t>
      </w:r>
      <w:r w:rsidRPr="006338C5">
        <w:rPr>
          <w:lang w:val="en-GB"/>
        </w:rPr>
        <w:t>mar,</w:t>
      </w:r>
      <w:r w:rsidRPr="006338C5">
        <w:rPr>
          <w:rFonts w:ascii="Times New Roman" w:hAnsi="Times New Roman"/>
          <w:vertAlign w:val="superscript"/>
          <w:lang w:val="en-GB"/>
        </w:rPr>
        <w:t>¶</w:t>
      </w:r>
      <w:r w:rsidRPr="006338C5">
        <w:rPr>
          <w:lang w:val="en-GB"/>
        </w:rPr>
        <w:t xml:space="preserve"> Fabio Parmeggiani,</w:t>
      </w:r>
      <w:r w:rsidRPr="006338C5">
        <w:rPr>
          <w:vertAlign w:val="superscript"/>
        </w:rPr>
        <w:t>†</w:t>
      </w:r>
      <w:r w:rsidRPr="006338C5">
        <w:rPr>
          <w:vertAlign w:val="superscript"/>
          <w:lang w:val="en-GB"/>
        </w:rPr>
        <w:t>*</w:t>
      </w:r>
      <w:r w:rsidRPr="006338C5">
        <w:rPr>
          <w:lang w:val="en-GB"/>
        </w:rPr>
        <w:t xml:space="preserve"> Nicholas J. Turner</w:t>
      </w:r>
      <w:r w:rsidRPr="006338C5">
        <w:rPr>
          <w:vertAlign w:val="superscript"/>
        </w:rPr>
        <w:t>†</w:t>
      </w:r>
      <w:r w:rsidRPr="006338C5">
        <w:rPr>
          <w:vertAlign w:val="superscript"/>
          <w:lang w:val="en-GB"/>
        </w:rPr>
        <w:t>*</w:t>
      </w:r>
    </w:p>
    <w:p w14:paraId="6673F252" w14:textId="41FC924A" w:rsidR="005F1DAD" w:rsidRPr="006338C5" w:rsidRDefault="005F1DAD" w:rsidP="005F1DAD">
      <w:pPr>
        <w:pStyle w:val="BCAuthorAddress"/>
        <w:rPr>
          <w:lang w:val="en-GB"/>
        </w:rPr>
      </w:pPr>
      <w:r w:rsidRPr="006338C5">
        <w:rPr>
          <w:vertAlign w:val="superscript"/>
        </w:rPr>
        <w:t>†</w:t>
      </w:r>
      <w:r w:rsidRPr="006338C5">
        <w:rPr>
          <w:lang w:val="en-GB"/>
        </w:rPr>
        <w:t xml:space="preserve"> </w:t>
      </w:r>
      <w:r w:rsidR="000601F7" w:rsidRPr="006338C5">
        <w:rPr>
          <w:lang w:val="en-GB"/>
        </w:rPr>
        <w:t xml:space="preserve">School of Chemistry, University of Manchester, Manchester Institute of Biotechnology, 131 Princess Street, Manchester, </w:t>
      </w:r>
      <w:r w:rsidRPr="006338C5">
        <w:rPr>
          <w:lang w:val="en-GB"/>
        </w:rPr>
        <w:t>M1</w:t>
      </w:r>
      <w:r w:rsidR="0018393A" w:rsidRPr="006338C5">
        <w:rPr>
          <w:lang w:val="en-GB"/>
        </w:rPr>
        <w:t xml:space="preserve"> </w:t>
      </w:r>
      <w:r w:rsidRPr="006338C5">
        <w:rPr>
          <w:lang w:val="en-GB"/>
        </w:rPr>
        <w:t>7DN (UK).</w:t>
      </w:r>
      <w:r w:rsidRPr="006338C5">
        <w:t xml:space="preserve"> </w:t>
      </w:r>
    </w:p>
    <w:p w14:paraId="0924216A" w14:textId="77777777" w:rsidR="005F1DAD" w:rsidRPr="006338C5" w:rsidRDefault="005F1DAD" w:rsidP="005F1DAD">
      <w:pPr>
        <w:pStyle w:val="BCAuthorAddress"/>
        <w:rPr>
          <w:lang w:val="en-GB"/>
        </w:rPr>
      </w:pPr>
      <w:r w:rsidRPr="006338C5">
        <w:rPr>
          <w:vertAlign w:val="superscript"/>
        </w:rPr>
        <w:t>‡</w:t>
      </w:r>
      <w:r w:rsidRPr="006338C5">
        <w:rPr>
          <w:lang w:val="en-GB"/>
        </w:rPr>
        <w:t xml:space="preserve"> Pfizer Worldwide Research and Development, 445 Eastern Point Road, Groton, CT 06340 (USA).</w:t>
      </w:r>
    </w:p>
    <w:p w14:paraId="4A228905" w14:textId="77777777" w:rsidR="00A66EDD" w:rsidRPr="006338C5" w:rsidRDefault="005F1DAD" w:rsidP="00835CBD">
      <w:pPr>
        <w:pStyle w:val="BCAuthorAddress"/>
        <w:rPr>
          <w:lang w:val="en-GB"/>
        </w:rPr>
      </w:pPr>
      <w:r w:rsidRPr="006338C5">
        <w:rPr>
          <w:rFonts w:ascii="Times New Roman" w:hAnsi="Times New Roman"/>
          <w:vertAlign w:val="superscript"/>
          <w:lang w:val="en-GB"/>
        </w:rPr>
        <w:t>¶</w:t>
      </w:r>
      <w:r w:rsidRPr="006338C5">
        <w:rPr>
          <w:lang w:val="en-GB"/>
        </w:rPr>
        <w:t xml:space="preserve"> Pfizer Worldwide Research and Development Discovery Park, Sandwich, Kent, CT13</w:t>
      </w:r>
      <w:r w:rsidR="00B22B05" w:rsidRPr="006338C5">
        <w:rPr>
          <w:lang w:val="en-GB"/>
        </w:rPr>
        <w:t xml:space="preserve"> </w:t>
      </w:r>
      <w:r w:rsidRPr="006338C5">
        <w:rPr>
          <w:lang w:val="en-GB"/>
        </w:rPr>
        <w:t>9NJ (UK).</w:t>
      </w:r>
    </w:p>
    <w:p w14:paraId="29EF506C" w14:textId="77777777" w:rsidR="00046572" w:rsidRPr="006338C5" w:rsidRDefault="00046572" w:rsidP="00725A59">
      <w:pPr>
        <w:pStyle w:val="BGKeywords"/>
      </w:pPr>
    </w:p>
    <w:p w14:paraId="5CECFD46" w14:textId="77777777" w:rsidR="00A66EDD" w:rsidRPr="006338C5" w:rsidRDefault="00725A59" w:rsidP="00725A59">
      <w:pPr>
        <w:pStyle w:val="BGKeywords"/>
        <w:sectPr w:rsidR="00A66EDD" w:rsidRPr="006338C5" w:rsidSect="00B95C0B">
          <w:footerReference w:type="even" r:id="rId9"/>
          <w:footerReference w:type="default" r:id="rId10"/>
          <w:type w:val="continuous"/>
          <w:pgSz w:w="12240" w:h="15840" w:code="1"/>
          <w:pgMar w:top="720" w:right="1094" w:bottom="950" w:left="1094" w:header="720" w:footer="720" w:gutter="0"/>
          <w:cols w:space="720"/>
          <w:titlePg/>
        </w:sectPr>
      </w:pPr>
      <w:r w:rsidRPr="006338C5">
        <w:t>Supporting Information Placeholder</w:t>
      </w:r>
    </w:p>
    <w:p w14:paraId="0ABD4F8F" w14:textId="77EC7928" w:rsidR="00552A07" w:rsidRPr="006338C5" w:rsidRDefault="00552A07" w:rsidP="00591AC2">
      <w:pPr>
        <w:pStyle w:val="BDAbstract"/>
      </w:pPr>
      <w:r w:rsidRPr="006338C5">
        <w:rPr>
          <w:rStyle w:val="BDAbstractTitleChar"/>
        </w:rPr>
        <w:lastRenderedPageBreak/>
        <w:t>ABSTRACT</w:t>
      </w:r>
      <w:r w:rsidR="006532A9" w:rsidRPr="006338C5">
        <w:rPr>
          <w:rStyle w:val="BDAbstractTitleChar"/>
        </w:rPr>
        <w:t>:</w:t>
      </w:r>
      <w:r w:rsidRPr="006338C5">
        <w:t xml:space="preserve"> </w:t>
      </w:r>
      <w:r w:rsidR="005F1DAD" w:rsidRPr="006338C5">
        <w:rPr>
          <w:bCs/>
          <w:lang w:val="en-GB"/>
        </w:rPr>
        <w:t>Ene-reductases (ERED</w:t>
      </w:r>
      <w:r w:rsidR="00930B60" w:rsidRPr="006338C5">
        <w:rPr>
          <w:bCs/>
          <w:lang w:val="en-GB"/>
        </w:rPr>
        <w:t>s</w:t>
      </w:r>
      <w:r w:rsidR="005F1DAD" w:rsidRPr="006338C5">
        <w:rPr>
          <w:bCs/>
          <w:lang w:val="en-GB"/>
        </w:rPr>
        <w:t>) catalyse the reduction of electron-deficient C=C bonds. Herein, we r</w:t>
      </w:r>
      <w:r w:rsidR="00A61389" w:rsidRPr="006338C5">
        <w:rPr>
          <w:bCs/>
          <w:lang w:val="en-GB"/>
        </w:rPr>
        <w:t>eport the first example of ERED-</w:t>
      </w:r>
      <w:r w:rsidR="005F1DAD" w:rsidRPr="006338C5">
        <w:rPr>
          <w:bCs/>
          <w:lang w:val="en-GB"/>
        </w:rPr>
        <w:t xml:space="preserve">catalysed </w:t>
      </w:r>
      <w:r w:rsidR="00320EB7" w:rsidRPr="006338C5">
        <w:rPr>
          <w:bCs/>
          <w:lang w:val="en-GB"/>
        </w:rPr>
        <w:t xml:space="preserve">net </w:t>
      </w:r>
      <w:r w:rsidR="005F1DAD" w:rsidRPr="006338C5">
        <w:rPr>
          <w:bCs/>
          <w:lang w:val="en-GB"/>
        </w:rPr>
        <w:t>reduction of C=C bonds</w:t>
      </w:r>
      <w:r w:rsidR="00D41702" w:rsidRPr="006338C5">
        <w:rPr>
          <w:bCs/>
          <w:lang w:val="en-GB"/>
        </w:rPr>
        <w:t xml:space="preserve"> of</w:t>
      </w:r>
      <w:r w:rsidR="005F1DAD" w:rsidRPr="006338C5">
        <w:rPr>
          <w:bCs/>
          <w:lang w:val="en-GB"/>
        </w:rPr>
        <w:t xml:space="preserve"> </w:t>
      </w:r>
      <w:r w:rsidR="0033244E" w:rsidRPr="006338C5">
        <w:rPr>
          <w:bCs/>
          <w:lang w:val="en-GB"/>
        </w:rPr>
        <w:t>enimines</w:t>
      </w:r>
      <w:r w:rsidR="0033244E" w:rsidRPr="006338C5">
        <w:rPr>
          <w:bCs/>
          <w:i/>
          <w:lang w:val="en-GB"/>
        </w:rPr>
        <w:t xml:space="preserve"> </w:t>
      </w:r>
      <w:r w:rsidR="0033244E" w:rsidRPr="006338C5">
        <w:rPr>
          <w:bCs/>
          <w:lang w:val="en-GB"/>
        </w:rPr>
        <w:t>(</w:t>
      </w:r>
      <w:r w:rsidR="005F1DAD" w:rsidRPr="006338C5">
        <w:rPr>
          <w:bCs/>
          <w:i/>
          <w:lang w:val="en-GB"/>
        </w:rPr>
        <w:t>α,β</w:t>
      </w:r>
      <w:r w:rsidR="005F1DAD" w:rsidRPr="006338C5">
        <w:rPr>
          <w:bCs/>
          <w:lang w:val="en-GB"/>
        </w:rPr>
        <w:t>-unsaturated imines</w:t>
      </w:r>
      <w:r w:rsidR="0033244E" w:rsidRPr="006338C5">
        <w:rPr>
          <w:bCs/>
          <w:lang w:val="en-GB"/>
        </w:rPr>
        <w:t>)</w:t>
      </w:r>
      <w:r w:rsidR="00320EB7" w:rsidRPr="006338C5">
        <w:rPr>
          <w:bCs/>
          <w:lang w:val="en-GB"/>
        </w:rPr>
        <w:t>.</w:t>
      </w:r>
      <w:r w:rsidR="00D41702" w:rsidRPr="006338C5">
        <w:rPr>
          <w:bCs/>
          <w:lang w:val="en-GB"/>
        </w:rPr>
        <w:t xml:space="preserve"> </w:t>
      </w:r>
      <w:r w:rsidR="00320EB7" w:rsidRPr="006338C5">
        <w:rPr>
          <w:bCs/>
          <w:lang w:val="en-GB"/>
        </w:rPr>
        <w:t xml:space="preserve">Preliminary studies </w:t>
      </w:r>
      <w:r w:rsidR="00320EB7" w:rsidRPr="006338C5">
        <w:t>suggest</w:t>
      </w:r>
      <w:r w:rsidR="00320EB7" w:rsidRPr="006338C5">
        <w:rPr>
          <w:bCs/>
          <w:lang w:val="en-GB"/>
        </w:rPr>
        <w:t xml:space="preserve"> their hydrolysed ring-open </w:t>
      </w:r>
      <w:r w:rsidR="00F2728D" w:rsidRPr="006338C5">
        <w:rPr>
          <w:lang w:val="en-GB"/>
        </w:rPr>
        <w:t>ω-</w:t>
      </w:r>
      <w:r w:rsidR="00320EB7" w:rsidRPr="006338C5">
        <w:rPr>
          <w:bCs/>
          <w:lang w:val="en-GB"/>
        </w:rPr>
        <w:t xml:space="preserve">amino enones are the </w:t>
      </w:r>
      <w:r w:rsidR="0080293E" w:rsidRPr="006338C5">
        <w:rPr>
          <w:bCs/>
          <w:lang w:val="en-GB"/>
        </w:rPr>
        <w:t>likely</w:t>
      </w:r>
      <w:r w:rsidR="00320EB7" w:rsidRPr="006338C5">
        <w:rPr>
          <w:bCs/>
          <w:lang w:val="en-GB"/>
        </w:rPr>
        <w:t xml:space="preserve"> substrates for </w:t>
      </w:r>
      <w:r w:rsidR="008A162A" w:rsidRPr="006338C5">
        <w:rPr>
          <w:bCs/>
          <w:lang w:val="en-GB"/>
        </w:rPr>
        <w:t>this step</w:t>
      </w:r>
      <w:r w:rsidR="00320EB7" w:rsidRPr="006338C5">
        <w:rPr>
          <w:bCs/>
          <w:lang w:val="en-GB"/>
        </w:rPr>
        <w:t xml:space="preserve">. </w:t>
      </w:r>
      <w:r w:rsidR="005F1DAD" w:rsidRPr="006338C5">
        <w:rPr>
          <w:bCs/>
          <w:lang w:val="en-GB"/>
        </w:rPr>
        <w:t>When combined with imine re</w:t>
      </w:r>
      <w:r w:rsidR="009A0DDC" w:rsidRPr="006338C5">
        <w:rPr>
          <w:bCs/>
          <w:lang w:val="en-GB"/>
        </w:rPr>
        <w:t>ductase (IRED)-</w:t>
      </w:r>
      <w:r w:rsidR="005F1DAD" w:rsidRPr="006338C5">
        <w:rPr>
          <w:bCs/>
          <w:lang w:val="en-GB"/>
        </w:rPr>
        <w:t xml:space="preserve">mediated C=N reduction, the result is an efficient telescoped sequence for the preparation of diastereomerically enriched 2-substituted </w:t>
      </w:r>
      <w:r w:rsidR="008465CF" w:rsidRPr="006338C5">
        <w:rPr>
          <w:bCs/>
          <w:lang w:val="en-GB"/>
        </w:rPr>
        <w:t>saturated amine heterocycles</w:t>
      </w:r>
      <w:r w:rsidR="005F1DAD" w:rsidRPr="006338C5">
        <w:rPr>
          <w:bCs/>
          <w:lang w:val="en-GB"/>
        </w:rPr>
        <w:t xml:space="preserve">. </w:t>
      </w:r>
    </w:p>
    <w:p w14:paraId="1BA1CE5C" w14:textId="77777777" w:rsidR="0022564C" w:rsidRPr="006338C5" w:rsidRDefault="0022564C" w:rsidP="00CE0D5C">
      <w:pPr>
        <w:pStyle w:val="TAMainText"/>
        <w:rPr>
          <w:lang w:val="en-GB"/>
        </w:rPr>
      </w:pPr>
      <w:r w:rsidRPr="006338C5">
        <w:rPr>
          <w:lang w:val="en-GB"/>
        </w:rPr>
        <w:t>Stereochemically enriched amines, and particularly their heter</w:t>
      </w:r>
      <w:r w:rsidRPr="006338C5">
        <w:rPr>
          <w:lang w:val="en-GB"/>
        </w:rPr>
        <w:t>o</w:t>
      </w:r>
      <w:r w:rsidRPr="006338C5">
        <w:rPr>
          <w:lang w:val="en-GB"/>
        </w:rPr>
        <w:t xml:space="preserve">cyclic derivatives, are commonly found in a variety of alkaloid natural products and key motifs of </w:t>
      </w:r>
      <w:r w:rsidR="00B22B05" w:rsidRPr="006338C5">
        <w:rPr>
          <w:lang w:val="en-GB"/>
        </w:rPr>
        <w:t>API</w:t>
      </w:r>
      <w:r w:rsidR="005A5702" w:rsidRPr="006338C5">
        <w:rPr>
          <w:lang w:val="en-GB"/>
        </w:rPr>
        <w:t>s</w:t>
      </w:r>
      <w:r w:rsidRPr="006338C5">
        <w:rPr>
          <w:lang w:val="en-GB"/>
        </w:rPr>
        <w:t>.</w:t>
      </w:r>
      <w:r w:rsidRPr="006338C5">
        <w:rPr>
          <w:lang w:val="en-GB"/>
        </w:rPr>
        <w:fldChar w:fldCharType="begin" w:fldLock="1"/>
      </w:r>
      <w:r w:rsidRPr="006338C5">
        <w:rPr>
          <w:lang w:val="en-GB"/>
        </w:rPr>
        <w:instrText>ADDIN CSL_CITATION {"citationItems":[{"id":"ITEM-1","itemData":{"author":[{"dropping-particle":"","family":"Jarvis","given":"Lisa M.","non-dropping-particle":"","parse-names":false,"suffix":""}],"container-title":"Chemical &amp; Engineering News","id":"ITEM-1","issue":"4","issued":{"date-parts":[["2018"]]},"page":"26-30","title":"The year in new drugs","type":"article-journal","volume":"96"},"uris":["http://www.mendeley.com/documents/?uuid=e48d9503-d230-34b5-abe8-25a5a3a36ddf"]}],"mendeley":{"formattedCitation":"&lt;sup&gt;1&lt;/sup&gt;","plainTextFormattedCitation":"1","previouslyFormattedCitation":"&lt;sup&gt;1&lt;/sup&gt;"},"properties":{"noteIndex":0},"schema":"https://github.com/citation-style-language/schema/raw/master/csl-citation.json"}</w:instrText>
      </w:r>
      <w:r w:rsidRPr="006338C5">
        <w:rPr>
          <w:lang w:val="en-GB"/>
        </w:rPr>
        <w:fldChar w:fldCharType="separate"/>
      </w:r>
      <w:r w:rsidRPr="006338C5">
        <w:rPr>
          <w:noProof/>
          <w:vertAlign w:val="superscript"/>
          <w:lang w:val="en-GB"/>
        </w:rPr>
        <w:t>1</w:t>
      </w:r>
      <w:r w:rsidRPr="006338C5">
        <w:fldChar w:fldCharType="end"/>
      </w:r>
      <w:r w:rsidRPr="006338C5">
        <w:rPr>
          <w:lang w:val="en-GB"/>
        </w:rPr>
        <w:t xml:space="preserve"> Biocatalysis has emerged as a proficient technology for the preparation of these species due to the intrinsic regio-, chemo-, and stereoselectivity as well as the green credentials exhibited by enzymes.</w:t>
      </w:r>
      <w:r w:rsidRPr="006338C5">
        <w:rPr>
          <w:lang w:val="en-GB"/>
        </w:rPr>
        <w:fldChar w:fldCharType="begin" w:fldLock="1"/>
      </w:r>
      <w:r w:rsidRPr="006338C5">
        <w:rPr>
          <w:lang w:val="en-GB"/>
        </w:rPr>
        <w:instrText>ADDIN CSL_CITATION {"citationItems":[{"id":"ITEM-1","itemData":{"DOI":"10.1039/c3ra42123f","ISSN":"20462069","abstract":"Alkaloids are not only one of the most intensively studied classes of natural products, their wide spectrum of pharmacological activities also makes them indispensable drug ingredients in both traditional and modern medicine. Among the methods for their production, biotechnological approaches are gaining importance, and biocatalysis has emerged as an essential tool in this context. A number of chemo-enzymatic strategies for alkaloid synthesis have been developed over the years, in which the biotransformations nowadays take an increasingly ‘central’ role. This review summarises different applications of biocatalysis in the asymmetric synthesis of alkaloids and discusses how recent developments and novel enzymes render innovative and efficient chemo-enzymatic production routes possible.","author":[{"dropping-particle":"","family":"Schrittwieser","given":"Joerg H.","non-dropping-particle":"","parse-names":false,"suffix":""},{"dropping-particle":"","family":"Resch","given":"Verena","non-dropping-particle":"","parse-names":false,"suffix":""}],"container-title":"RSC Advances","id":"ITEM-1","issue":"39","issued":{"date-parts":[["2013","9","17"]]},"page":"17602-17632","publisher":"The Royal Society of Chemistry","title":"The role of biocatalysis in the asymmetric synthesis of alkaloids","type":"article","volume":"3"},"uris":["http://www.mendeley.com/documents/?uuid=42ed4ce9-f691-3af7-9d51-771d28faacc2"]}],"mendeley":{"formattedCitation":"&lt;sup&gt;2&lt;/sup&gt;","plainTextFormattedCitation":"2","previouslyFormattedCitation":"&lt;sup&gt;2&lt;/sup&gt;"},"properties":{"noteIndex":0},"schema":"https://github.com/citation-style-language/schema/raw/master/csl-citation.json"}</w:instrText>
      </w:r>
      <w:r w:rsidRPr="006338C5">
        <w:rPr>
          <w:lang w:val="en-GB"/>
        </w:rPr>
        <w:fldChar w:fldCharType="separate"/>
      </w:r>
      <w:r w:rsidRPr="006338C5">
        <w:rPr>
          <w:noProof/>
          <w:vertAlign w:val="superscript"/>
          <w:lang w:val="en-GB"/>
        </w:rPr>
        <w:t>2</w:t>
      </w:r>
      <w:r w:rsidRPr="006338C5">
        <w:fldChar w:fldCharType="end"/>
      </w:r>
      <w:r w:rsidRPr="006338C5">
        <w:rPr>
          <w:lang w:val="en-GB"/>
        </w:rPr>
        <w:t xml:space="preserve"> Pictet-Spenglerases,</w:t>
      </w:r>
      <w:r w:rsidRPr="006338C5">
        <w:rPr>
          <w:lang w:val="en-GB"/>
        </w:rPr>
        <w:fldChar w:fldCharType="begin" w:fldLock="1"/>
      </w:r>
      <w:r w:rsidRPr="006338C5">
        <w:rPr>
          <w:lang w:val="en-GB"/>
        </w:rPr>
        <w:instrText>ADDIN CSL_CITATION {"citationItems":[{"id":"ITEM-1","itemData":{"DOI":"10.1038/ncomms14883","ISSN":"20411723","abstract":"© 2017 The Author(s). The Pictet-Spengler reaction (PSR) involves the condensation and ring closure between a β-arylethylamine and a carbonyl compound. The combination of dopamine and ketones in a PSR leads to the formation of 1,1′-disubstituted tetrahydroisoquinolines (THIQs), structures that are challenging to synthesize and yet are present in a number of bioactive natural products and synthetic pharmaceuticals. Here we have discovered that norcoclaurine synthase from Thalictrum flavum (TfNCS) can catalyse the PSR between dopamine and unactivated ketones, thus facilitating the facile biocatalytic generation of 1,1′-disubstituted THIQs. Variants of TfNCS showing improved conversions have been identified and used to synthesize novel chiral 1,1′-disubstituted and spiro-THIQs. Enzyme catalysed PSRs with unactivated ketones are unprecedented, and, furthermore, there are no equivalent stereoselective chemical methods for these transformations. This discovery advances the utility of enzymes for the generation of diverse THIQs in vitro and in vivo.","author":[{"dropping-particle":"","family":"Lichman","given":"Benjamin R.","non-dropping-particle":"","parse-names":false,"suffix":""},{"dropping-particle":"","family":"Zhao","given":"Jianxiong","non-dropping-particle":"","parse-names":false,"suffix":""},{"dropping-particle":"","family":"Hailes","given":"Helen C.","non-dropping-particle":"","parse-names":false,"suffix":""},{"dropping-particle":"","family":"Ward","given":"John M.","non-dropping-particle":"","parse-names":false,"suffix":""}],"container-title":"Nature Communications","id":"ITEM-1","issue":"1","issued":{"date-parts":[["2017","4","3"]]},"page":"14883","publisher":"Nature Publishing Group","title":"Enzyme catalysed Pictet-Spengler formation of chiral 1,1'-disubstituted- A nd spiro-tetrahydroisoquinolines","type":"article-journal","volume":"8"},"uris":["http://www.mendeley.com/documents/?uuid=e1d4c181-64ad-3fcc-b327-4454c960ef78"]}],"mendeley":{"formattedCitation":"&lt;sup&gt;3&lt;/sup&gt;","plainTextFormattedCitation":"3","previouslyFormattedCitation":"&lt;sup&gt;3&lt;/sup&gt;"},"properties":{"noteIndex":0},"schema":"https://github.com/citation-style-language/schema/raw/master/csl-citation.json"}</w:instrText>
      </w:r>
      <w:r w:rsidRPr="006338C5">
        <w:rPr>
          <w:lang w:val="en-GB"/>
        </w:rPr>
        <w:fldChar w:fldCharType="separate"/>
      </w:r>
      <w:r w:rsidRPr="006338C5">
        <w:rPr>
          <w:noProof/>
          <w:vertAlign w:val="superscript"/>
          <w:lang w:val="en-GB"/>
        </w:rPr>
        <w:t>3</w:t>
      </w:r>
      <w:r w:rsidRPr="006338C5">
        <w:fldChar w:fldCharType="end"/>
      </w:r>
      <w:r w:rsidRPr="006338C5">
        <w:rPr>
          <w:lang w:val="en-GB"/>
        </w:rPr>
        <w:t xml:space="preserve"> amine oxidases,</w:t>
      </w:r>
      <w:r w:rsidRPr="006338C5">
        <w:rPr>
          <w:lang w:val="en-GB"/>
        </w:rPr>
        <w:fldChar w:fldCharType="begin" w:fldLock="1"/>
      </w:r>
      <w:r w:rsidRPr="006338C5">
        <w:rPr>
          <w:lang w:val="en-GB"/>
        </w:rPr>
        <w:instrText>ADDIN CSL_CITATION {"citationItems":[{"id":"ITEM-1","itemData":{"DOI":"10.1002/cctc.201301008","ISSN":"18673899","abstract":"Amine oxidases are useful bio-catalysts for the synthesis of enantiomerically pure 1?, 2? and 3? chiral amines. Enzymes in this class (e.g., MAO-N from Aspergillus niger) reported previously have been shown to be highly S selective. Herein we report the development of an enantiocomplementary R-selective amine oxidase based on 6-hydroxy-D-nicotine oxidase (6-HDNO) with broadened substrate scope and high enantioselectivity. The engineered 6-HDNO enzyme has been applied to the preparative deracemisation of a range of racemic amines to yield S-configured products, for example, (S)-nicotine, in high ee. Nicotine rush: An R-selective amine oxidase based on 6-hydroxy-D-nicotine oxidase (6-HDNO) with broadened substrate scope and high enantioselectivity has been developed. The engineered 6-HDNO enzyme is applied to the preparative deracemization of a range of racemic amines to yield S-configured products, for example, (S)-nicotine, in high ee. ? 2014 WILEY-VCH Verlag GmbH &amp; Co. KGaA, Weinheim.","author":[{"dropping-particle":"","family":"Heath","given":"Rachel S.","non-dropping-particle":"","parse-names":false,"suffix":""},{"dropping-particle":"","family":"Pontini","given":"Marta","non-dropping-particle":"","parse-names":false,"suffix":""},{"dropping-particle":"","family":"Bechi","given":"Beatrice","non-dropping-particle":"","parse-names":false,"suffix":""},{"dropping-particle":"","family":"Turner","given":"Nicholas J.","non-dropping-particle":"","parse-names":false,"suffix":""}],"container-title":"ChemCatChem","id":"ITEM-1","issue":"4","issued":{"date-parts":[["2014","4","1"]]},"page":"996-1002","publisher":"John Wiley &amp; Sons, Ltd","title":"Development of an R-selective amine oxidase with broad substrate specificity and high enantioselectivity","type":"article-journal","volume":"6"},"uris":["http://www.mendeley.com/documents/?uuid=1a19e1b2-8e16-3339-b107-ed2768c84651"]}],"mendeley":{"formattedCitation":"&lt;sup&gt;4&lt;/sup&gt;","plainTextFormattedCitation":"4","previouslyFormattedCitation":"&lt;sup&gt;4&lt;/sup&gt;"},"properties":{"noteIndex":0},"schema":"https://github.com/citation-style-language/schema/raw/master/csl-citation.json"}</w:instrText>
      </w:r>
      <w:r w:rsidRPr="006338C5">
        <w:rPr>
          <w:lang w:val="en-GB"/>
        </w:rPr>
        <w:fldChar w:fldCharType="separate"/>
      </w:r>
      <w:r w:rsidRPr="006338C5">
        <w:rPr>
          <w:noProof/>
          <w:vertAlign w:val="superscript"/>
          <w:lang w:val="en-GB"/>
        </w:rPr>
        <w:t>4</w:t>
      </w:r>
      <w:r w:rsidRPr="006338C5">
        <w:fldChar w:fldCharType="end"/>
      </w:r>
      <w:r w:rsidRPr="006338C5">
        <w:rPr>
          <w:lang w:val="en-GB"/>
        </w:rPr>
        <w:t xml:space="preserve"> transaminases</w:t>
      </w:r>
      <w:r w:rsidRPr="006338C5">
        <w:rPr>
          <w:lang w:val="en-GB"/>
        </w:rPr>
        <w:fldChar w:fldCharType="begin" w:fldLock="1"/>
      </w:r>
      <w:r w:rsidRPr="006338C5">
        <w:rPr>
          <w:lang w:val="en-GB"/>
        </w:rPr>
        <w:instrText>ADDIN CSL_CITATION {"citationItems":[{"id":"ITEM-1","itemData":{"DOI":"10.1021/jacs.6b07024","ISSN":"15205126","abstract":"© 2016 American Chemical Society. The expanding “toolbox” of biocatalysts opens new opportunities to redesign synthetic strategies to target molecules by incorporating a key enzymatic step into the synthesis. Herein, we describe a general biocatalytic approach for the enantioselective preparation of 2,6-disubstituted piperidines starting from easily accessible pro-chiral ketoenones. The strategy represents a new biocatalytic disconnection, which relies on an ω-TA-mediated aza-Michael reaction. Significantly, we show that the reversible enzymatic process can power the shuttling of amine functionality across a molecular framework, providing access to the desired aza-Michael products.","author":[{"dropping-particle":"","family":"Ryan","given":"James","non-dropping-particle":"","parse-names":false,"suffix":""},{"dropping-particle":"","family":"Šiaučiulis","given":"Mindaugas","non-dropping-particle":"","parse-names":false,"suffix":""},{"dropping-particle":"","family":"Gomm","given":"Andrew","non-dropping-particle":"","parse-names":false,"suffix":""},{"dropping-particle":"","family":"Maciá","given":"Beatriz","non-dropping-particle":"","parse-names":false,"suffix":""},{"dropping-particle":"","family":"O’Reilly","given":"Elaine","non-dropping-particle":"","parse-names":false,"suffix":""},{"dropping-particle":"","family":"Caprio","given":"Vittorio","non-dropping-particle":"","parse-names":false,"suffix":""}],"container-title":"Journal of the American Chemical Society","id":"ITEM-1","issue":"49","issued":{"date-parts":[["2016","12","14"]]},"page":"15798-15800","publisher":"American Chemical Society","title":"Transaminase Triggered Aza-Michael Approach for the Enantioselective Synthesis of Piperidine Scaffolds","type":"article-journal","volume":"138"},"uris":["http://www.mendeley.com/documents/?uuid=4c2044f9-0090-3026-8625-705a9582e9ed"]}],"mendeley":{"formattedCitation":"&lt;sup&gt;5&lt;/sup&gt;","plainTextFormattedCitation":"5","previouslyFormattedCitation":"&lt;sup&gt;5&lt;/sup&gt;"},"properties":{"noteIndex":0},"schema":"https://github.com/citation-style-language/schema/raw/master/csl-citation.json"}</w:instrText>
      </w:r>
      <w:r w:rsidRPr="006338C5">
        <w:rPr>
          <w:lang w:val="en-GB"/>
        </w:rPr>
        <w:fldChar w:fldCharType="separate"/>
      </w:r>
      <w:r w:rsidRPr="006338C5">
        <w:rPr>
          <w:noProof/>
          <w:vertAlign w:val="superscript"/>
          <w:lang w:val="en-GB"/>
        </w:rPr>
        <w:t>5</w:t>
      </w:r>
      <w:r w:rsidRPr="006338C5">
        <w:fldChar w:fldCharType="end"/>
      </w:r>
      <w:r w:rsidRPr="006338C5">
        <w:rPr>
          <w:lang w:val="en-GB"/>
        </w:rPr>
        <w:t xml:space="preserve"> and more recently imine reductases (IRED</w:t>
      </w:r>
      <w:r w:rsidR="00930B60" w:rsidRPr="006338C5">
        <w:rPr>
          <w:lang w:val="en-GB"/>
        </w:rPr>
        <w:t>s</w:t>
      </w:r>
      <w:r w:rsidRPr="006338C5">
        <w:rPr>
          <w:lang w:val="en-GB"/>
        </w:rPr>
        <w:t>)</w:t>
      </w:r>
      <w:r w:rsidRPr="006338C5">
        <w:rPr>
          <w:lang w:val="en-GB"/>
        </w:rPr>
        <w:fldChar w:fldCharType="begin" w:fldLock="1"/>
      </w:r>
      <w:r w:rsidRPr="006338C5">
        <w:rPr>
          <w:lang w:val="en-GB"/>
        </w:rPr>
        <w:instrText>ADDIN CSL_CITATION {"citationItems":[{"id":"ITEM-1","itemData":{"DOI":"10.1038/s41467-018-03841-5","ISSN":"20411723","abstract":"The 3-thiazolidine ring represents an important structural motif in life sciences molecules. However, up to now reduction of 3-thiazolines as an attractive approach failed by means of nearly all chemical reduction technologies for imines. Thus, the development of an efficient general and enantioselective synthetic technology giving access to a range of such heterocycles remained a challenge. Here we present a method enabling the reduction of 3-thiazolines with high conversion and high to excellent enantioselectivity (at least 96% and up to 99% enantiomeric excess). This technology is based on the use of imine reductases as catalysts, has a broad substrate range, and is also applied successfully to other sulfur-containing heterocyclic imines such as 2H-1,4-benzothiazines. Moreover the effiency of this biocatalytic technology platform is demonstrated in an initial process development leading to 99% conversion and 99% enantiomeric excess at a substrate loading of 18 g/L in the presence of designer cells.","author":[{"dropping-particle":"","family":"Zumbrägel","given":"Nadine","non-dropping-particle":"","parse-names":false,"suffix":""},{"dropping-particle":"","family":"Merten","given":"Christian","non-dropping-particle":"","parse-names":false,"suffix":""},{"dropping-particle":"","family":"Huber","given":"Stefan M","non-dropping-particle":"","parse-names":false,"suffix":""},{"dropping-particle":"","family":"Gröger","given":"Harald","non-dropping-particle":"","parse-names":false,"suffix":""}],"container-title":"Nature Communications","id":"ITEM-1","issue":"1","issued":{"date-parts":[["2018"]]},"title":"Enantioselective reduction of sulfur-containing cyclic imines through biocatalysis","type":"article-journal","volume":"9"},"uris":["http://www.mendeley.com/documents/?uuid=3c8d6b47-53cf-3edb-ab2a-bffcb9235e3f"]},{"id":"ITEM-2","itemData":{"DOI":"10.1002/cctc.201300539","ISSN":"18673880","author":[{"dropping-particle":"","family":"Leipold","given":"Friedemann","non-dropping-particle":"","parse-names":false,"suffix":""},{"dropping-particle":"","family":"Hussain","given":"Shahed","non-dropping-particle":"","parse-names":false,"suffix":""},{"dropping-particle":"","family":"Ghislieri","given":"Diego","non-dropping-particle":"","parse-names":false,"suffix":""},{"dropping-particle":"","family":"Turner","given":"Nicholas J.","non-dropping-particle":"","parse-names":false,"suffix":""}],"container-title":"ChemCatChem","id":"ITEM-2","issue":"12","issued":{"date-parts":[["2013","12","1"]]},"page":"3505-3508","publisher":"WILEY</w:instrText>
      </w:r>
      <w:r w:rsidRPr="006338C5">
        <w:rPr>
          <w:rFonts w:ascii="Cambria Math" w:hAnsi="Cambria Math" w:cs="Cambria Math"/>
          <w:lang w:val="en-GB"/>
        </w:rPr>
        <w:instrText>‐</w:instrText>
      </w:r>
      <w:r w:rsidRPr="006338C5">
        <w:rPr>
          <w:lang w:val="en-GB"/>
        </w:rPr>
        <w:instrText>VCH Verlag","title":"Asymmetric Reduction of Cyclic Imines Catalyzed by a Whole-Cell Biocatalyst Containing an ( S )-Imine Reductase","type":"article-journal","volume":"5"},"uris":["http://www.mendeley.com/documents/?uuid=dba89c42-f31b-430a-8aab-3c8c0899c83f"]},{"id":"ITEM-3","itemData":{"DOI":"10.1002/anie.201708453","ISSN":"15213773","abstract":"© 2017 Wiley-VCH Verlag GmbH &amp; Co. KGaA, Weinheim Biocatalytic retrosynthetic analysis of dibenz[c,e]azepines has highlighted the use of imine reductase (IRED) and ω-transaminase (ω-TA) biocatalysts to establish the key stereocentres of these molecules. Several enantiocomplementary IREDs were identified for the synthesis of (R)- and (S)-5-methyl-6,7-dihydro-5H-dibenz[c,e]azepine with excellent enantioselectivity, by reduction of the parent imines. Crystallographic evidence suggests that IREDs may be able to bind one conformer of the imine substrate such that, upon reduction, the major product conformer is generated directly. ω-TA biocatalysts were also successfully employed for the production of enantiopure 1-(2-bromophenyl)ethan-1-amine, thus enabling an orthogonal route for the installation of chirality into dibenz[c,e]azepine framework.","author":[{"dropping-particle":"","family":"France","given":"Scott P","non-dropping-particle":"","parse-names":false,"suffix":""},{"dropping-particle":"","family":"Aleku","given":"Godwin A","non-dropping-particle":"","parse-names":false,"suffix":""},{"dropping-particle":"","family":"Sharma","given":"Mahima","non-dropping-particle":"","parse-names":false,"suffix":""},{"dropping-particle":"","family":"Mangas-Sanchez","given":"Juan","non-dropping-particle":"","parse-names":false,"suffix":""},{"dropping-particle":"","family":"Howard","given":"Roger M","non-dropping-particle":"","parse-names":false,"suffix":""},{"dropping-particle":"","family":"Steflik","given":"Jeremy","non-dropping-particle":"","parse-names":false,"suffix":""},{"dropping-particle":"","family":"Kumar","given":"Rajesh","non-dropping-particle":"","parse-names":false,"suffix":""},{"dropping-particle":"","family":"Adams","given":"Ralph W","non-dropping-particle":"","parse-names":false,"suffix":""},{"dropping-particle":"","family":"Slabu","given":"Iustina","non-dropping-particle":"","parse-names":false,"suffix":""},{"dropping-particle":"","family":"Crook","given":"Robert","non-dropping-particle":"","parse-names":false,"suffix":""},{"dropping-particle":"","family":"Grogan","given":"Gideon","non-dropping-particle":"","parse-names":false,"suffix":""},{"dropping-particle":"","family":"Wallace","given":"Timothy W","non-dropping-particle":"","parse-names":false,"suffix":""},{"dropping-particle":"","family":"Turner","given":"Nicholas John","non-dropping-particle":"","parse-names":false,"suffix":""}],"container-title":"Angewandte Chemie - International Edition","id":"ITEM-3","issue":"49","issued":{"date-parts":[["2017","10","12"]]},"page":"15589-15593","title":"Biocatalytic Routes to Enantiomerically Enriched Dibenz[c,e]azepines","type":"article-journal","volume":"56"},"uris":["http://www.mendeley.com/documents/?uuid=611c2178-c242-33e0-adb6-4c61ef23c26c"]}],"mendeley":{"formattedCitation":"&lt;sup&gt;6–8&lt;/sup&gt;","plainTextFormattedCitation":"6–8","previouslyFormattedCitation":"&lt;sup&gt;6–8&lt;/sup&gt;"},"properties":{"noteIndex":0},"schema":"https://github.com/citation-style-language/schema/raw/master/csl-citation.json"}</w:instrText>
      </w:r>
      <w:r w:rsidRPr="006338C5">
        <w:rPr>
          <w:lang w:val="en-GB"/>
        </w:rPr>
        <w:fldChar w:fldCharType="separate"/>
      </w:r>
      <w:r w:rsidRPr="006338C5">
        <w:rPr>
          <w:noProof/>
          <w:vertAlign w:val="superscript"/>
          <w:lang w:val="en-GB"/>
        </w:rPr>
        <w:t>6–8</w:t>
      </w:r>
      <w:r w:rsidRPr="006338C5">
        <w:fldChar w:fldCharType="end"/>
      </w:r>
      <w:r w:rsidRPr="006338C5">
        <w:rPr>
          <w:lang w:val="en-GB"/>
        </w:rPr>
        <w:t xml:space="preserve"> have all been utilised for the prepar</w:t>
      </w:r>
      <w:r w:rsidRPr="006338C5">
        <w:rPr>
          <w:lang w:val="en-GB"/>
        </w:rPr>
        <w:t>a</w:t>
      </w:r>
      <w:r w:rsidRPr="006338C5">
        <w:rPr>
          <w:lang w:val="en-GB"/>
        </w:rPr>
        <w:t xml:space="preserve">tion of enantioenriched amine heterocycles containing a single stereocentre. However, </w:t>
      </w:r>
      <w:r w:rsidR="005A5702" w:rsidRPr="006338C5">
        <w:rPr>
          <w:lang w:val="en-GB"/>
        </w:rPr>
        <w:t xml:space="preserve">valuable compounds often have multiple stereocenters and </w:t>
      </w:r>
      <w:r w:rsidR="00773687" w:rsidRPr="006338C5">
        <w:rPr>
          <w:lang w:val="en-GB"/>
        </w:rPr>
        <w:t>their stereoselective preparation</w:t>
      </w:r>
      <w:r w:rsidRPr="006338C5">
        <w:rPr>
          <w:lang w:val="en-GB"/>
        </w:rPr>
        <w:t xml:space="preserve"> has proved more challenging, as few enzymes are able to set two stereogenic centres simultaneously and remote selectivity is often substrate-restricted. In order to address this challenge, multi-enzyme ca</w:t>
      </w:r>
      <w:r w:rsidRPr="006338C5">
        <w:rPr>
          <w:lang w:val="en-GB"/>
        </w:rPr>
        <w:t>s</w:t>
      </w:r>
      <w:r w:rsidRPr="006338C5">
        <w:rPr>
          <w:lang w:val="en-GB"/>
        </w:rPr>
        <w:t>cades and telescopic reactions have been developed which allow for the</w:t>
      </w:r>
      <w:r w:rsidR="004922D7" w:rsidRPr="006338C5">
        <w:rPr>
          <w:lang w:val="en-GB"/>
        </w:rPr>
        <w:t xml:space="preserve"> stereocontrolled</w:t>
      </w:r>
      <w:r w:rsidRPr="006338C5">
        <w:rPr>
          <w:lang w:val="en-GB"/>
        </w:rPr>
        <w:t xml:space="preserve"> formation of multiple asymmetric centres in a single pot.</w:t>
      </w:r>
      <w:r w:rsidRPr="006338C5">
        <w:rPr>
          <w:lang w:val="en-GB"/>
        </w:rPr>
        <w:fldChar w:fldCharType="begin" w:fldLock="1"/>
      </w:r>
      <w:r w:rsidR="00C5636A" w:rsidRPr="006338C5">
        <w:rPr>
          <w:lang w:val="en-GB"/>
        </w:rPr>
        <w:instrText>ADDIN CSL_CITATION {"citationItems":[{"id":"ITEM-1","itemData":{"DOI":"10.1002/anie.201309208","ISSN":"14337851","author":[{"dropping-particle":"","family":"O'Reilly","given":"Elaine","non-dropping-particle":"","parse-names":false,"suffix":""},{"dropping-particle":"","family":"Iglesias","given":"Cesar","non-dropping-particle":"","parse-names":false,"suffix":""},{"dropping-particle":"","family":"Ghislieri","given":"Diego","non-dropping-particle":"","parse-names":false,"suffix":""},{"dropping-particle":"","family":"Hopwood","given":"Jennifer","non-dropping-particle":"","parse-names":false,"suffix":""},{"dropping-particle":"","family":"Galman","given":"James L.","non-dropping-particle":"","parse-names":false,"suffix":""},{"dropping-particle":"","family":"Lloyd","given":"Richard C.","non-dropping-particle":"","parse-names":false,"suffix":""},{"dropping-particle":"","family":"Turner","given":"Nicholas J.","non-dropping-particle":"","parse-names":false,"suffix":""}],"container-title":"Angewandte Chemie International Edition","id":"ITEM-1","issue":"9","issued":{"date-parts":[["2014","2","24"]]},"page":"2447-2450","publisher":"WILEY</w:instrText>
      </w:r>
      <w:r w:rsidR="00C5636A" w:rsidRPr="006338C5">
        <w:rPr>
          <w:rFonts w:ascii="Cambria Math" w:hAnsi="Cambria Math" w:cs="Cambria Math"/>
          <w:lang w:val="en-GB"/>
        </w:rPr>
        <w:instrText>‐</w:instrText>
      </w:r>
      <w:r w:rsidR="00C5636A" w:rsidRPr="006338C5">
        <w:rPr>
          <w:lang w:val="en-GB"/>
        </w:rPr>
        <w:instrText xml:space="preserve">VCH Verlag","title":"A Regio- and Stereoselective </w:instrText>
      </w:r>
      <w:r w:rsidR="00C5636A" w:rsidRPr="006338C5">
        <w:rPr>
          <w:rFonts w:ascii="Times New Roman" w:hAnsi="Times New Roman"/>
          <w:lang w:val="en-GB"/>
        </w:rPr>
        <w:instrText>ω</w:instrText>
      </w:r>
      <w:r w:rsidR="00C5636A" w:rsidRPr="006338C5">
        <w:rPr>
          <w:lang w:val="en-GB"/>
        </w:rPr>
        <w:instrText>-Transaminase/Monoamine Oxidase Cascade for the Synthesis of Chiral 2,5-Disubstituted Pyrrolidines","type":"article-journal","volume":"53"},"uris":["http://www.mendeley.com/documents/?uuid=23be5697-b444-39e8-b588-6e24774de7ec"]},{"id":"ITEM-2","itemData":{"DOI":"10.1002/cctc.201801166","ISSN":"18673899","abstract":"N/A","author":[{"dropping-particle":"","family":"Costa","given":"Bruna Z.","non-dropping-particle":"","parse-names":false,"suffix":""},{"dropping-particle":"","family":"Galman","given":"James L.","non-dropping-particle":"","parse-names":false,"suffix":""},{"dropping-particle":"","family":"Slabu","given":"Iustina","non-dropping-particle":"","parse-names":false,"suffix":""},{"dropping-particle":"","family":"France","given":"Scott P.","non-dropping-particle":"","parse-names":false,"suffix":""},{"dropping-particle":"","family":"Marsaioli","given":"Anita J.","non-dropping-particle":"","parse-names":false,"suffix":""},{"dropping-particle":"","family":"Turner","given":"Nicholas J.","non-dropping-particle":"","parse-names":false,"suffix":""}],"container-title":"ChemCatChem","id":"ITEM-2","issue":"20","issued":{"date-parts":[["2018","10","23"]]},"page":"4733-4738","publisher":"John Wiley &amp; Sons, Ltd","title":"Synthesis of 2,5-Disubstituted Pyrrolidine Alkaloids via A One-Pot Cascade Using Transaminase and Reductive Aminase Biocatalysts","type":"article-journal","volume":"10"},"uris":["http://www.mendeley.com/documents/?uuid=4776e05b-b1f6-30b3-817e-04bc4efae623"]},{"id":"ITEM-3","itemData":{"DOI":"10.1021/acscatal.6b00855","ISSN":"2155-5435","abstract":"Access to enantiomerically pure chiral mono- and disubstituted piperidines and pyrrolidines has been achieved using a biocatalytic cascade involving carboxylic acid reductase (CAR), ω-transaminase (ω-TA), and imine reductase (IRED) enzymes. Starting from keto acids or keto aldehydes, substituted piperidine or pyrrolidine frameworks can be generated in high conversion, ee, and de in one pot, with each biocatalyst exhibiting chemo-, regio-, and/or stereoselectivity during catalysis. The study also includes a systematic investigation of the effect of the position of a methyl group ring substituent on the IRED-catalyzed reduction of a chiral imine. Analysis of the selectivity observed in these reactions revealed an interesting balance between substrate versus enzyme control; the configurations of the products obtained were rationalized on the basis of minimizing 1,3- or 1,2-steric interactions with incoming NADPH.","author":[{"dropping-particle":"","family":"France","given":"Scott P.","non-dropping-particle":"","parse-names":false,"suffix":""},{"dropping-particle":"","family":"Hussain","given":"Shahed","non-dropping-particle":"","parse-names":false,"suffix":""},{"dropping-particle":"","family":"Hill","given":"Andrew M.","non-dropping-particle":"","parse-names":false,"suffix":""},{"dropping-particle":"","family":"Hepworth","given":"Lorna J.","non-dropping-particle":"","parse-names":false,"suffix":""},{"dropping-particle":"","family":"Howard","given":"Roger M.","non-dropping-particle":"","parse-names":false,"suffix":""},{"dropping-particle":"","family":"Mulholland","given":"Keith R.","non-dropping-particle":"","parse-names":false,"suffix":""},{"dropping-particle":"","family":"Flitsch","given":"Sabine L.","non-dropping-particle":"","parse-names":false,"suffix":""},{"dropping-particle":"","family":"Turner","given":"Nicholas J.","non-dropping-particle":"","parse-names":false,"suffix":""}],"container-title":"ACS Catalysis","id":"ITEM-3","issue":"6","issued":{"date-parts":[["2016","6","3"]]},"page":"3753-3759","publisher":"American Chemical Society","title":"One Pot Cascade Synthesis of Mono- and Di-Substituted Piperidines and Pyrrolidines using Carboxylic Acid Reductase (CAR), ω-Transaminase (ω-TA) and Imine Reductase (IRED) Biocatalysts","type":"article-journal","volume":"6"},"uris":["http://www.mendeley.com/documents/?uuid=b88b5f2e-944c-4d11-838c-63c0f1841b8d"]}],"mendeley":{"formattedCitation":"&lt;sup&gt;9–11&lt;/sup&gt;","plainTextFormattedCitation":"9–11","previouslyFormattedCitation":"&lt;sup&gt;9–11&lt;/sup&gt;"},"properties":{"noteIndex":0},"schema":"https://github.com/citation-style-language/schema/raw/master/csl-citation.json"}</w:instrText>
      </w:r>
      <w:r w:rsidRPr="006338C5">
        <w:rPr>
          <w:lang w:val="en-GB"/>
        </w:rPr>
        <w:fldChar w:fldCharType="separate"/>
      </w:r>
      <w:r w:rsidRPr="006338C5">
        <w:rPr>
          <w:noProof/>
          <w:vertAlign w:val="superscript"/>
          <w:lang w:val="en-GB"/>
        </w:rPr>
        <w:t>9–11</w:t>
      </w:r>
      <w:r w:rsidRPr="006338C5">
        <w:fldChar w:fldCharType="end"/>
      </w:r>
    </w:p>
    <w:p w14:paraId="297655BF" w14:textId="77777777" w:rsidR="008A162A" w:rsidRPr="006338C5" w:rsidRDefault="0022564C" w:rsidP="00CE0D5C">
      <w:pPr>
        <w:pStyle w:val="TAMainText"/>
        <w:rPr>
          <w:lang w:val="en-GB"/>
        </w:rPr>
      </w:pPr>
      <w:r w:rsidRPr="006338C5">
        <w:rPr>
          <w:lang w:val="en-GB"/>
        </w:rPr>
        <w:t>Chemoselective biocatalytic reduction of the C=N bond of cyclic enimines (</w:t>
      </w:r>
      <w:r w:rsidRPr="006338C5">
        <w:rPr>
          <w:i/>
          <w:lang w:val="en-GB"/>
        </w:rPr>
        <w:t>α,β</w:t>
      </w:r>
      <w:r w:rsidRPr="006338C5">
        <w:rPr>
          <w:lang w:val="en-GB"/>
        </w:rPr>
        <w:t xml:space="preserve">-unsaturated imines) in the presence of a conjugated C=C bond (Scheme 1), has been reported using </w:t>
      </w:r>
      <w:r w:rsidR="00930B60" w:rsidRPr="006338C5">
        <w:rPr>
          <w:lang w:val="en-GB"/>
        </w:rPr>
        <w:t>IREDs</w:t>
      </w:r>
      <w:r w:rsidRPr="006338C5">
        <w:rPr>
          <w:lang w:val="en-GB"/>
        </w:rPr>
        <w:t>, allowing for the preparation of pharmaceutically important bioactive pipe</w:t>
      </w:r>
      <w:r w:rsidRPr="006338C5">
        <w:rPr>
          <w:lang w:val="en-GB"/>
        </w:rPr>
        <w:t>r</w:t>
      </w:r>
      <w:r w:rsidRPr="006338C5">
        <w:rPr>
          <w:lang w:val="en-GB"/>
        </w:rPr>
        <w:t>idines</w:t>
      </w:r>
      <w:r w:rsidRPr="006338C5">
        <w:rPr>
          <w:lang w:val="en-GB"/>
        </w:rPr>
        <w:fldChar w:fldCharType="begin" w:fldLock="1"/>
      </w:r>
      <w:r w:rsidR="00C5636A" w:rsidRPr="006338C5">
        <w:rPr>
          <w:lang w:val="en-GB"/>
        </w:rPr>
        <w:instrText>ADDIN CSL_CITATION {"citationItems":[{"id":"ITEM-1","itemData":{"DOI":"10.1002/cctc.201402797","ISSN":"18673880","author":[{"dropping-particle":"","family":"Hussain","given":"Shahed","non-dropping-particle":"","parse-names":false,"suffix":""},{"dropping-particle":"","family":"Leipold","given":"Friedemann","non-dropping-particle":"","parse-names":false,"suffix":""},{"dropping-particle":"","family":"Man","given":"Henry","non-dropping-particle":"","parse-names":false,"suffix":""},{"dropping-particle":"","family":"Wells","given":"Elizabeth","non-dropping-particle":"","parse-names":false,"suffix":""},{"dropping-particle":"","family":"France","given":"Scott P.","non-dropping-particle":"","parse-names":false,"suffix":""},{"dropping-particle":"","family":"Mulholland","given":"Keith R.","non-dropping-particle":"","parse-names":false,"suffix":""},{"dropping-particle":"","family":"Grogan","given":"Gideon","non-dropping-particle":"","parse-names":false,"suffix":""},{"dropping-particle":"","family":"Turner","given":"Nicholas J.","non-dropping-particle":"","parse-names":false,"suffix":""}],"container-title":"ChemCatChem","id":"ITEM-1","issue":"4","issued":{"date-parts":[["2015","2","1"]]},"page":"579-583","publisher":"WILEY</w:instrText>
      </w:r>
      <w:r w:rsidR="00C5636A" w:rsidRPr="006338C5">
        <w:rPr>
          <w:rFonts w:ascii="Cambria Math" w:hAnsi="Cambria Math" w:cs="Cambria Math"/>
          <w:lang w:val="en-GB"/>
        </w:rPr>
        <w:instrText>‐</w:instrText>
      </w:r>
      <w:r w:rsidR="00C5636A" w:rsidRPr="006338C5">
        <w:rPr>
          <w:lang w:val="en-GB"/>
        </w:rPr>
        <w:instrText>VCH Verlag","title":"An (R)-Imine Reductase Biocatalyst for the Asymmetric Reduction of Cyclic Imines","type":"article-journal","volume":"7"},"uris":["http://www.mendeley.com/documents/?uuid=0196e454-573c-462b-9fcd-13c82be36662"]}],"mendeley":{"formattedCitation":"&lt;sup&gt;12&lt;/sup&gt;","plainTextFormattedCitation":"12","previouslyFormattedCitation":"&lt;sup&gt;12&lt;/sup&gt;"},"properties":{"noteIndex":0},"schema":"https://github.com/citation-style-language/schema/raw/master/csl-citation.json"}</w:instrText>
      </w:r>
      <w:r w:rsidRPr="006338C5">
        <w:rPr>
          <w:lang w:val="en-GB"/>
        </w:rPr>
        <w:fldChar w:fldCharType="separate"/>
      </w:r>
      <w:r w:rsidRPr="006338C5">
        <w:rPr>
          <w:noProof/>
          <w:vertAlign w:val="superscript"/>
          <w:lang w:val="en-GB"/>
        </w:rPr>
        <w:t>12</w:t>
      </w:r>
      <w:r w:rsidRPr="006338C5">
        <w:fldChar w:fldCharType="end"/>
      </w:r>
      <w:r w:rsidRPr="006338C5">
        <w:rPr>
          <w:lang w:val="en-GB"/>
        </w:rPr>
        <w:t xml:space="preserve"> and morphinans.</w:t>
      </w:r>
      <w:r w:rsidRPr="006338C5">
        <w:rPr>
          <w:lang w:val="en-GB"/>
        </w:rPr>
        <w:fldChar w:fldCharType="begin" w:fldLock="1"/>
      </w:r>
      <w:r w:rsidR="00C5636A" w:rsidRPr="006338C5">
        <w:rPr>
          <w:lang w:val="en-GB"/>
        </w:rPr>
        <w:instrText>ADDIN CSL_CITATION {"citationItems":[{"id":"ITEM-1","itemData":{"DOI":"10.1002/adsc.201801326","ISSN":"16154169","abstract":"The morphinan skeleton is an important sub-structure in many medicines such as dextromethorphan, and can be constructed from 1-benzyl-1,2,3,4,5,6,7,8-octahydroisoquinoline (1-benzyl-OHIQ) derivatives. 1-Benzyl-3,4,5,6,7,8-hexahydroisoquinolines (1-benzyl-HHIQs), the precursors of 1-benzyl-OHIQs, constitute a type of bulky α, β-unsaturated imines. Until now, the application of imine reductases (IREDs) to α, β-unsaturated imines has only rarely been reported. In this study, through evaluation of 48 IREDs, both enantiomers of 1-(4-methoxybenzyl)-1,2,3,4,5,6,7,8-octahydroisoquinoline (1-(4-methoxybenzyl)-OHIQ) were obtained in high yield and excellent optical purity. Among the enzymes, the most steric hindrance-tolerant IRED from Sandarearacinus amylolyticus (IR40) was able to convert various phenyl substituted 1-benzyl-HHIQ to the corresponding 1-benzyl-OHIQ derivatives with excellent enantiometric excess. These results provide an effective route to synthesize these important compounds via enantioselective reduction of bulky α, β-unsaturated imine precursors, which can be readily prepared from 2-(1-cyclohexenyl)ethylamine and corresponding aryl acetic acids. (Figure presented.). © 2019 Wiley-VCH Verlag GmbH &amp; Co. KGaA, Weinheim","author":[{"dropping-particle":"","family":"Yao","given":"Peiyuan","non-dropping-particle":"","parse-names":false,"suffix":""},{"dropping-particle":"","family":"Xu","given":"Zefei","non-dropping-particle":"","parse-names":false,"suffix":""},{"dropping-particle":"","family":"Yu","given":"Shanshan","non-dropping-particle":"","parse-names":false,"suffix":""},{"dropping-particle":"","family":"Wu","given":"Qiaqing","non-dropping-particle":"","parse-names":false,"suffix":""},{"dropping-particle":"","family":"Zhu","given":"Dunming","non-dropping-particle":"","parse-names":false,"suffix":""}],"container-title":"Advanced Synthesis and Catalysis","id":"ITEM-1","issue":"3","issued":{"date-parts":[["2019","12","7"]]},"page":"556-561","publisher":"John Wiley &amp; Sons, Ltd","title":"Imine Reductase-Catalyzed Enantioselective Reduction of Bulky α,β-Unsaturated Imines en Route to a Pharmaceutically Important Morphinan Skeleton","type":"article-journal","volume":"361"},"uris":["http://www.mendeley.com/documents/?uuid=bb2da69c-e3a8-3e4a-987c-e56d927e0dac"]}],"mendeley":{"formattedCitation":"&lt;sup&gt;13&lt;/sup&gt;","plainTextFormattedCitation":"13","previouslyFormattedCitation":"&lt;sup&gt;13&lt;/sup&gt;"},"properties":{"noteIndex":0},"schema":"https://github.com/citation-style-language/schema/raw/master/csl-citation.json"}</w:instrText>
      </w:r>
      <w:r w:rsidRPr="006338C5">
        <w:rPr>
          <w:lang w:val="en-GB"/>
        </w:rPr>
        <w:fldChar w:fldCharType="separate"/>
      </w:r>
      <w:r w:rsidRPr="006338C5">
        <w:rPr>
          <w:noProof/>
          <w:vertAlign w:val="superscript"/>
          <w:lang w:val="en-GB"/>
        </w:rPr>
        <w:t>13</w:t>
      </w:r>
      <w:r w:rsidRPr="006338C5">
        <w:fldChar w:fldCharType="end"/>
      </w:r>
      <w:r w:rsidRPr="006338C5">
        <w:rPr>
          <w:lang w:val="en-GB"/>
        </w:rPr>
        <w:t xml:space="preserve"> The complementary process, namely selective reduction of the C=C bonds of an enimine without co</w:t>
      </w:r>
      <w:r w:rsidRPr="006338C5">
        <w:rPr>
          <w:lang w:val="en-GB"/>
        </w:rPr>
        <w:t>n</w:t>
      </w:r>
      <w:r w:rsidRPr="006338C5">
        <w:rPr>
          <w:lang w:val="en-GB"/>
        </w:rPr>
        <w:t>comitant C=N bond reduction has not been reported, although it has been postulated as the activity of the reductase genes (ArpDHs) involved in the  metabolic pathway that converts nigrifactin to the argimycins (Scheme 1).</w:t>
      </w:r>
      <w:r w:rsidRPr="006338C5">
        <w:rPr>
          <w:lang w:val="en-GB"/>
        </w:rPr>
        <w:fldChar w:fldCharType="begin" w:fldLock="1"/>
      </w:r>
      <w:r w:rsidR="00C5636A" w:rsidRPr="006338C5">
        <w:rPr>
          <w:lang w:val="en-GB"/>
        </w:rPr>
        <w:instrText>ADDIN CSL_CITATION {"citationItems":[{"id":"ITEM-1","itemData":{"DOI":"10.3389/fmicb.2018.00252","ISSN":"1664302X","PMID":"29503641","abstract":"© 2018 Ye, Braña, González-Sabín, Morís, Olano, Salas and Méndez. Argimycins P are a recently identified family of polyketide alkaloids encoded by the cryptic gene cluster arp of Streptomyces argillaceus. These compounds contain either a piperideine ring, or a piperidine ring which may be fused to a five membered ring, and a polyene side chain, which is bound in some cases to an N-acetylcysteine moiety. The arp cluster consists of 11 genes coding for structural proteins, two for regula tory proteins and one for a hypothetical protein. Herein, we have characterized the post-piperideine ring biosynthesis steps of argimycins P through the generation of mutants in arp genes, the identification and characterization of compounds accumulated by those mutants, and cross-feeding experiments between mutants. Based in these results, a biosynthesis pathway is proposed assigning roles to every arp gene product. The regulation of the arp cluster is also addressed by inactivating/overexpressing the positive SARP-like arpRI and the negative TetR-like arpRII transcriptional regulators and determining the effect on argimycins P production, and through gene expression analyses (reverse transcription PCR and quantitative real-time PCR) of arp genes in regulatory mutants in comparison to the wild type strain. These findings will contribute to deepen the knowledge on the biosynthesis of piperidine-containing polyketides and provide tools that can be used to generate new analogs by genetic engineering and/or biocatalysis.","author":[{"dropping-particle":"","family":"Ye","given":"Suhui","non-dropping-particle":"","parse-names":false,"suffix":""},{"dropping-particle":"","family":"Braña","given":"Alfredo F.","non-dropping-particle":"","parse-names":false,"suffix":""},{"dropping-particle":"","family":"González-Sabín","given":"Javier","non-dropping-particle":"","parse-names":false,"suffix":""},{"dropping-particle":"","family":"Morís","given":"Francisco","non-dropping-particle":"","parse-names":false,"suffix":""},{"dropping-particle":"","family":"Olano","given":"Carlos","non-dropping-particle":"","parse-names":false,"suffix":""},{"dropping-particle":"","family":"Salas","given":"José A.","non-dropping-particle":"","parse-names":false,"suffix":""},{"dropping-particle":"","family":"Méndez","given":"Carmen","non-dropping-particle":"","parse-names":false,"suffix":""}],"container-title":"Frontiers in Microbiology","id":"ITEM-1","issue":"FEB","issued":{"date-parts":[["2018"]]},"publisher":"Frontiers Media SA","title":"New insights into the biosynthesis pathway of polyketide alkaloid argimycins P in Streptomyces argillaceus","type":"article-journal","volume":"9"},"uris":["http://www.mendeley.com/documents/?uuid=9d116411-0179-388f-bb91-75f3f53c8bfd"]}],"mendeley":{"formattedCitation":"&lt;sup&gt;14&lt;/sup&gt;","plainTextFormattedCitation":"14","previouslyFormattedCitation":"&lt;sup&gt;14&lt;/sup&gt;"},"properties":{"noteIndex":0},"schema":"https://github.com/citation-style-language/schema/raw/master/csl-citation.json"}</w:instrText>
      </w:r>
      <w:r w:rsidRPr="006338C5">
        <w:rPr>
          <w:lang w:val="en-GB"/>
        </w:rPr>
        <w:fldChar w:fldCharType="separate"/>
      </w:r>
      <w:r w:rsidRPr="006338C5">
        <w:rPr>
          <w:noProof/>
          <w:vertAlign w:val="superscript"/>
          <w:lang w:val="en-GB"/>
        </w:rPr>
        <w:t>14</w:t>
      </w:r>
      <w:r w:rsidRPr="006338C5">
        <w:fldChar w:fldCharType="end"/>
      </w:r>
      <w:r w:rsidRPr="006338C5">
        <w:rPr>
          <w:lang w:val="en-GB"/>
        </w:rPr>
        <w:t xml:space="preserve"> Such a </w:t>
      </w:r>
      <w:r w:rsidR="008A162A" w:rsidRPr="006338C5">
        <w:rPr>
          <w:lang w:val="en-GB"/>
        </w:rPr>
        <w:t>chemoselective</w:t>
      </w:r>
      <w:r w:rsidRPr="006338C5">
        <w:rPr>
          <w:lang w:val="en-GB"/>
        </w:rPr>
        <w:t xml:space="preserve"> </w:t>
      </w:r>
      <w:r w:rsidR="0080293E" w:rsidRPr="006338C5">
        <w:rPr>
          <w:lang w:val="en-GB"/>
        </w:rPr>
        <w:t xml:space="preserve">activity </w:t>
      </w:r>
      <w:r w:rsidRPr="006338C5">
        <w:rPr>
          <w:lang w:val="en-GB"/>
        </w:rPr>
        <w:t>would allow the conversion of cyclic enimines to chiral cyclic imines which might be followed by IRED</w:t>
      </w:r>
      <w:r w:rsidR="009A0DDC" w:rsidRPr="006338C5">
        <w:rPr>
          <w:lang w:val="en-GB"/>
        </w:rPr>
        <w:t>-</w:t>
      </w:r>
      <w:r w:rsidRPr="006338C5">
        <w:rPr>
          <w:lang w:val="en-GB"/>
        </w:rPr>
        <w:t xml:space="preserve">mediated C=N </w:t>
      </w:r>
    </w:p>
    <w:p w14:paraId="3BC44E50" w14:textId="77777777" w:rsidR="008A162A" w:rsidRPr="006338C5" w:rsidRDefault="008A162A" w:rsidP="00CE0D5C">
      <w:pPr>
        <w:pStyle w:val="TAMainText"/>
        <w:rPr>
          <w:lang w:val="en-GB"/>
        </w:rPr>
      </w:pPr>
      <w:r w:rsidRPr="006338C5">
        <w:rPr>
          <w:b/>
          <w:lang w:val="en-GB"/>
        </w:rPr>
        <w:lastRenderedPageBreak/>
        <w:t xml:space="preserve">Scheme 1. </w:t>
      </w:r>
      <w:r w:rsidRPr="006338C5">
        <w:rPr>
          <w:lang w:val="en-GB"/>
        </w:rPr>
        <w:t>Biocatalytic reduction of enimines and examples of target molecules.</w:t>
      </w:r>
    </w:p>
    <w:p w14:paraId="74FD294D" w14:textId="77777777" w:rsidR="008A162A" w:rsidRPr="006338C5" w:rsidRDefault="00825EBA" w:rsidP="008A162A">
      <w:pPr>
        <w:pStyle w:val="TAMainText"/>
        <w:jc w:val="center"/>
        <w:rPr>
          <w:lang w:val="en-GB"/>
        </w:rPr>
      </w:pPr>
      <w:r w:rsidRPr="006338C5">
        <w:object w:dxaOrig="6657" w:dyaOrig="7718" w14:anchorId="3C1916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3.45pt;height:269.7pt" o:ole="">
            <v:imagedata r:id="rId11" o:title=""/>
          </v:shape>
          <o:OLEObject Type="Embed" ProgID="ChemDraw.Document.6.0" ShapeID="_x0000_i1025" DrawAspect="Content" ObjectID="_1635687229" r:id="rId12"/>
        </w:object>
      </w:r>
    </w:p>
    <w:p w14:paraId="2F2671CC" w14:textId="77777777" w:rsidR="008A162A" w:rsidRPr="006338C5" w:rsidRDefault="008A162A" w:rsidP="00CE0D5C">
      <w:pPr>
        <w:pStyle w:val="TAMainText"/>
        <w:rPr>
          <w:szCs w:val="18"/>
          <w:lang w:val="en-GB"/>
        </w:rPr>
      </w:pPr>
    </w:p>
    <w:p w14:paraId="70E87EA4" w14:textId="32E830CB" w:rsidR="008A162A" w:rsidRPr="006338C5" w:rsidRDefault="0022564C" w:rsidP="00CE0D5C">
      <w:pPr>
        <w:pStyle w:val="TAMainText"/>
      </w:pPr>
      <w:r w:rsidRPr="006338C5">
        <w:rPr>
          <w:lang w:val="en-GB"/>
        </w:rPr>
        <w:t>reduction to yield the corresponding diastereomeric</w:t>
      </w:r>
      <w:r w:rsidR="004922D7" w:rsidRPr="006338C5">
        <w:rPr>
          <w:lang w:val="en-GB"/>
        </w:rPr>
        <w:t xml:space="preserve"> saturated amine heterocycles. These</w:t>
      </w:r>
      <w:r w:rsidRPr="006338C5">
        <w:rPr>
          <w:lang w:val="en-GB"/>
        </w:rPr>
        <w:t xml:space="preserve"> are </w:t>
      </w:r>
      <w:r w:rsidR="004922D7" w:rsidRPr="006338C5">
        <w:rPr>
          <w:lang w:val="en-GB"/>
        </w:rPr>
        <w:t>important</w:t>
      </w:r>
      <w:r w:rsidRPr="006338C5">
        <w:rPr>
          <w:lang w:val="en-GB"/>
        </w:rPr>
        <w:t xml:space="preserve"> moieties </w:t>
      </w:r>
      <w:r w:rsidR="004922D7" w:rsidRPr="006338C5">
        <w:rPr>
          <w:lang w:val="en-GB"/>
        </w:rPr>
        <w:t xml:space="preserve">commonly </w:t>
      </w:r>
      <w:r w:rsidRPr="006338C5">
        <w:rPr>
          <w:lang w:val="en-GB"/>
        </w:rPr>
        <w:t>found in natural products, bioactive molecules and their interm</w:t>
      </w:r>
      <w:r w:rsidRPr="006338C5">
        <w:rPr>
          <w:lang w:val="en-GB"/>
        </w:rPr>
        <w:t>e</w:t>
      </w:r>
      <w:r w:rsidRPr="006338C5">
        <w:rPr>
          <w:lang w:val="en-GB"/>
        </w:rPr>
        <w:t>diates and analogues (Scheme 1).</w:t>
      </w:r>
      <w:r w:rsidRPr="006338C5">
        <w:rPr>
          <w:lang w:val="en-GB"/>
        </w:rPr>
        <w:fldChar w:fldCharType="begin" w:fldLock="1"/>
      </w:r>
      <w:r w:rsidR="00792A99" w:rsidRPr="006338C5">
        <w:rPr>
          <w:lang w:val="en-GB"/>
        </w:rPr>
        <w:instrText>ADDIN CSL_CITATION {"citationItems":[{"id":"ITEM-1","itemData":{"DOI":"10.1002/ejoc.200600744","ISBN":"1434-193X","ISSN":"1434193X","abstract":"Alkylidenetitanium. reagents enable the reagent-controlled high throughput asymmetric synthesis of 2-substituted piperidines and rapid access to multiple cyclic imines using solid phase synthesis (SPS). The Schrock carbenes, generated by reduction of thioacetals, convert resin-bound esters into enol ethers. Treatment with acid releases amino ketones that are cyclized with TMSCI to give iminium salts. Reduction introduces a chiral centre at C-2, whose absolute stereochernistry is determined by a phenethylamine (PEA) chiral auxiliary. ((c) Wiley-VCH Verlag GmbH &amp; Co. KGaA, 69451 Weinheim, Germany, 2006).","author":[{"dropping-particle":"V.","family":"Adriaenssens","given":"Louis","non-dropping-particle":"","parse-names":false,"suffix":""},{"dropping-particle":"","family":"Austin","given":"Carolyn A.","non-dropping-particle":"","parse-names":false,"suffix":""},{"dropping-particle":"","family":"Gibson","given":"Mairi","non-dropping-particle":"","parse-names":false,"suffix":""},{"dropping-particle":"","family":"Smith","given":"David","non-dropping-particle":"","parse-names":false,"suffix":""},{"dropping-particle":"","family":"Hartley","given":"Richard C.","non-dropping-particle":"","parse-names":false,"suffix":""}],"container-title":"European Journal of Organic Chemistry","id":"ITEM-1","issue":"22","issued":{"date-parts":[["2006","11","1"]]},"page":"4998-5001","publisher":"WILEY</w:instrText>
      </w:r>
      <w:r w:rsidR="00792A99" w:rsidRPr="006338C5">
        <w:rPr>
          <w:rFonts w:ascii="Cambria Math" w:hAnsi="Cambria Math" w:cs="Cambria Math"/>
          <w:lang w:val="en-GB"/>
        </w:rPr>
        <w:instrText>‐</w:instrText>
      </w:r>
      <w:r w:rsidR="00792A99" w:rsidRPr="006338C5">
        <w:rPr>
          <w:lang w:val="en-GB"/>
        </w:rPr>
        <w:instrText>VCH Verlag","title":"Stereodivergent diversity oriented synthesis of piperidine alkaloids","type":"article-journal","volume":"2006"},"uris":["http://www.mendeley.com/documents/?uuid=f3296459-1e65-3432-af4d-bb97ed907cdd"]},{"id":"ITEM-2","itemData":{"DOI":"10.1016/j.bmcl.2011.04.103","ISSN":"0960894X","abstract":"Desmethylveramiline (1), an aza steroid analogue of veramiline was designed as a surrogate for cyclopamine, a reference antagonist of the Sonic Hedgehog (Shh) pathway. Desmethyveramiline (1) was prepared in seven steps from commercially available Fernholtz acid using the hydroformylation of a terminal olefine as the key step for the construction of the piperidine appendage. In two assays (i) the inhibition of the Shh-induced Gli-dependent luciferase activity in Shh-light2 cells, (ii) the inhibition of the SAG-induced differentiation of the mesenchymal C3H10T1/2 cells, desmethylveramiline (1) is an inhibitor in the μM range comparable to cyclopamine. © 2011 Elsevier Ltd. All rights reserved.","author":[{"dropping-particle":"","family":"Guerlet","given":"Guillaume","non-dropping-particle":"","parse-names":false,"suffix":""},{"dropping-particle":"","family":"Spangenberg","given":"Thomas","non-dropping-particle":"","parse-names":false,"suffix":""},{"dropping-particle":"","family":"Mann","given":"André","non-dropping-particle":"","parse-names":false,"suffix":""},{"dropping-particle":"","family":"Faure","given":"Hélène","non-dropping-particle":"","parse-names":false,"suffix":""},{"dropping-particle":"","family":"Ruat","given":"Martial","non-dropping-particle":"","parse-names":false,"suffix":""}],"container-title":"Bioorganic and Medicinal Chemistry Letters","id":"ITEM-2","issue":"12","issued":{"date-parts":[["2011","6"]]},"page":"3608-3612","title":"Synthesis and biological evaluation of desmethylveramiline, a micromolar Hedgehog inhibitor","type":"article-journal","volume":"21"},"uris":["http://www.mendeley.com/documents/?uuid=547ef958-0a4a-3c08-85b4-0644b16024c4"]},{"id":"ITEM-3","itemData":{"DOI":"10.1021/jo101668k","ISSN":"00223263","abstract":"We report here the construction of quinolizidine ring systems by intramolecular cyclization of suitable functionalized piperidines via a reductive amination sequence. This reaction proceeds with a total stereocontrol at C4. The preparation of the piperidine precursors is based on a chain elongation of a piperidine aldehyde either by aldolization or by Wittig reaction. We applied this second route to the total synthesis of quinolizidine (?)-217A from (S)-methyl 2-((S)-1-((R)-1-phenylethyl)piperidin-2-yl)propanoate 5.","author":[{"dropping-particle":"","family":"Fellah","given":"Mouloud","non-dropping-particle":"","parse-names":false,"suffix":""},{"dropping-particle":"","family":"Santarem","given":"Marco","non-dropping-particle":"","parse-names":false,"suffix":""},{"dropping-particle":"","family":"Lhommet","given":"Gérard","non-dropping-particle":"","parse-names":false,"suffix":""},{"dropping-particle":"","family":"Mouriès-Mansuy","given":"Virginie","non-dropping-particle":"","parse-names":false,"suffix":""}],"container-title":"Journal of Organic Chemistry","id":"ITEM-3","issue":"22","issued":{"date-parts":[["2010"]]},"page":"7803-7808","title":"Total synthesis of quinolizidine (-)-217A","type":"article-journal","volume":"75"},"uris":["http://www.mendeley.com/documents/?uuid=ce20e215-7f7e-3022-8f9a-f8217180af93"]}],"mendeley":{"formattedCitation":"&lt;sup&gt;15–17&lt;/sup&gt;","plainTextFormattedCitation":"15–17","previouslyFormattedCitation":"&lt;sup&gt;15–17&lt;/sup&gt;"},"properties":{"noteIndex":0},"schema":"https://github.com/citation-style-language/schema/raw/master/csl-citation.json"}</w:instrText>
      </w:r>
      <w:r w:rsidRPr="006338C5">
        <w:rPr>
          <w:lang w:val="en-GB"/>
        </w:rPr>
        <w:fldChar w:fldCharType="separate"/>
      </w:r>
      <w:r w:rsidR="00792A99" w:rsidRPr="006338C5">
        <w:rPr>
          <w:noProof/>
          <w:vertAlign w:val="superscript"/>
          <w:lang w:val="en-GB"/>
        </w:rPr>
        <w:t>15–17</w:t>
      </w:r>
      <w:r w:rsidRPr="006338C5">
        <w:fldChar w:fldCharType="end"/>
      </w:r>
    </w:p>
    <w:p w14:paraId="224F4A1F" w14:textId="5F22A765" w:rsidR="00536430" w:rsidRPr="006338C5" w:rsidRDefault="00536430" w:rsidP="00CE0D5C">
      <w:pPr>
        <w:pStyle w:val="TAMainText"/>
        <w:rPr>
          <w:lang w:val="en-GB"/>
        </w:rPr>
      </w:pPr>
      <w:r w:rsidRPr="006338C5">
        <w:rPr>
          <w:lang w:val="en-GB"/>
        </w:rPr>
        <w:t>To explore this possibility</w:t>
      </w:r>
      <w:r w:rsidR="008A162A" w:rsidRPr="006338C5">
        <w:rPr>
          <w:lang w:val="en-GB"/>
        </w:rPr>
        <w:t>, we focussed on the use of ene-reductases (</w:t>
      </w:r>
      <w:r w:rsidR="00930B60" w:rsidRPr="006338C5">
        <w:rPr>
          <w:bCs/>
          <w:lang w:val="en-GB"/>
        </w:rPr>
        <w:t>EREDs</w:t>
      </w:r>
      <w:r w:rsidR="008A162A" w:rsidRPr="006338C5">
        <w:rPr>
          <w:lang w:val="en-GB"/>
        </w:rPr>
        <w:t xml:space="preserve">) </w:t>
      </w:r>
      <w:r w:rsidR="0033244E" w:rsidRPr="006338C5">
        <w:rPr>
          <w:lang w:val="en-GB"/>
        </w:rPr>
        <w:t>to reduce enimines. These</w:t>
      </w:r>
      <w:r w:rsidR="008A162A" w:rsidRPr="006338C5">
        <w:rPr>
          <w:lang w:val="en-GB"/>
        </w:rPr>
        <w:t xml:space="preserve"> biocatalysts </w:t>
      </w:r>
      <w:r w:rsidR="0033244E" w:rsidRPr="006338C5">
        <w:rPr>
          <w:lang w:val="en-GB"/>
        </w:rPr>
        <w:t>are well established</w:t>
      </w:r>
      <w:r w:rsidR="008A162A" w:rsidRPr="006338C5">
        <w:rPr>
          <w:lang w:val="en-GB"/>
        </w:rPr>
        <w:t xml:space="preserve"> </w:t>
      </w:r>
      <w:r w:rsidR="0033244E" w:rsidRPr="006338C5">
        <w:rPr>
          <w:lang w:val="en-GB"/>
        </w:rPr>
        <w:t>for the reduction of</w:t>
      </w:r>
      <w:r w:rsidR="008A162A" w:rsidRPr="006338C5">
        <w:rPr>
          <w:lang w:val="en-GB"/>
        </w:rPr>
        <w:t xml:space="preserve"> electronically deficient C=C bonds asymmetrically.</w:t>
      </w:r>
      <w:r w:rsidR="008A162A" w:rsidRPr="006338C5">
        <w:rPr>
          <w:lang w:val="en-GB"/>
        </w:rPr>
        <w:fldChar w:fldCharType="begin" w:fldLock="1"/>
      </w:r>
      <w:r w:rsidR="00792A99" w:rsidRPr="006338C5">
        <w:rPr>
          <w:lang w:val="en-GB"/>
        </w:rPr>
        <w:instrText>ADDIN CSL_CITATION {"citationItems":[{"id":"ITEM-1","itemData":{"DOI":"10.1016/j.cbpa.2007.02.025","ISSN":"13675931","abstract":"The asymmetric bioreduction of alkenes bearing an electron-withdrawing group using flavin-dependent enzymes from the 'old yellow enzyme' family at the expense of NAD(P)H yields the corresponding non-racemic alkanes going in hand with the creation of up to two chiral carbon centres. To avoid external cofactor recycling, this intriguing biotransformation was hitherto performed using whole microbial cells, which frequently showed insufficient stereoselectivities and/or undesired side reactions because of the action of competing enzymatic activities. Co-expression of enoate reductases with the corresponding redox enzymes for NAD(P)H recycling in a suitable host enables to overcome these drawbacks to furnish highly stereoselective and 'clean' C=C bioreductions on a preparative scale that are difficult to perform by conventional means. © 2006 Elsevier Ltd. All rights reserved.","author":[{"dropping-particle":"","family":"Stuermer","given":"Rainer","non-dropping-particle":"","parse-names":false,"suffix":""},{"dropping-particle":"","family":"Hauer","given":"Bernhard","non-dropping-particle":"","parse-names":false,"suffix":""},{"dropping-particle":"","family":"Hall","given":"Melanie","non-dropping-particle":"","parse-names":false,"suffix":""},{"dropping-particle":"","family":"Faber","given":"Kurt","non-dropping-particle":"","parse-names":false,"suffix":""}],"container-title":"Current Opinion in Chemical Biology","id":"ITEM-1","issue":"2","issued":{"date-parts":[["2007","4","1"]]},"page":"203-213","publisher":"Elsevier Current Trends","title":"Asymmetric bioreduction of activated C=C bonds using enoate reductases from the old yellow enzyme family","type":"article","volume":"11"},"uris":["http://www.mendeley.com/documents/?uuid=d54c40bc-2711-340d-8dce-b5cad5cec5da"]},{"id":"ITEM-2","itemData":{"DOI":"10.1021/acscatal.8b00624","ISSN":"2155-5435","abstract":"Recent studies of multiple enzyme families collectively called ene-reductases (ERs) have highlighted potential industrial applications of these biocatalysts in the production of fine and specialty chemicals. Processes have been developed whereby ERs contribute to synthetic routes as isolated enzymes, as components of multienzyme cascades, and more recently in metabolic engineering and synthetic biology programs using microbial cell factories to support chemicals production. The discovery of ERs from previously untapped sources and the expansion of directed-evolution screening programs, coupled to deeper mechanistic understanding of ER reactions, have driven their use in natural product and chemicals synthesis. Here we review developments, challenges, and opportunities for the use of ERs in fine and specialty chemicals manufacture. The ER research field is rapidly expanding, and the focus of this review is on developments that have emerged predominantly over the last 4 years.","author":[{"dropping-particle":"","family":"Toogood","given":"Helen S.","non-dropping-particle":"","parse-names":false,"suffix":""},{"dropping-particle":"","family":"Scrutton","given":"Nigel S.","non-dropping-particle":"","parse-names":false,"suffix":""}],"container-title":"ACS Catalysis","id":"ITEM-2","issue":"4","issued":{"date-parts":[["2018","4","6"]]},"page":"3532-3549","publisher":"American Chemical Society","title":"Discovery, Characterization, Engineering, and Applications of Ene-Reductases for Industrial Biocatalysis","type":"article-journal","volume":"8"},"uris":["http://www.mendeley.com/documents/?uuid=13b9e38c-32cb-3a98-8772-1dc28f6c889f"]},{"id":"ITEM-3","itemData":{"DOI":"10.1021/ol200394p","ISSN":"15237060","abstract":"Asymmetric trans-bioreduction of activated alkenes by KYE1 from Kluyveromyces lactis and Yers-ER from Yersinia bercovieri, two ene-reductases from the Old Yellow Enzyme family, showed a broad substrate spectrum with a moderate to excellent degree of stereoselectivity. Both substrate- and enzyme-based stereocontrols were observed to furnish opposite stereoisomeric products. The effects of organic solvents on enzyme activity and stereoselectivity were outlined in this study, where two-phase systems hexane and toluene are shown to sustain bioreduction efficiency even at high organic solvent content. © 2011 American Chemical Society.","author":[{"dropping-particle":"","family":"Yanto","given":"Yanto","non-dropping-particle":"","parse-names":false,"suffix":""},{"dropping-particle":"","family":"Winkler","given":"Christoph K.","non-dropping-particle":"","parse-names":false,"suffix":""},{"dropping-particle":"","family":"Lohr","given":"Stephanie","non-dropping-particle":"","parse-names":false,"suffix":""},{"dropping-particle":"","family":"Hall","given":"Mélanie","non-dropping-particle":"","parse-names":false,"suffix":""},{"dropping-particle":"","family":"Faber","given":"Kurt","non-dropping-particle":"","parse-names":false,"suffix":""},{"dropping-particle":"","family":"Bommarius","given":"Andreas S.","non-dropping-particle":"","parse-names":false,"suffix":""}],"container-title":"Organic Letters","id":"ITEM-3","issue":"10","issued":{"date-parts":[["2011","5","20"]]},"page":"2540-2543","publisher":"American Chemical Society","title":"Asymmetric bioreduction of alkenes using ene-reductases YersER and KYE1 and effects of organic solvents","type":"article-journal","volume":"13"},"uris":["http://www.mendeley.com/documents/?uuid=76c58505-43a4-32a8-b390-b7b73e2d3450"]},{"id":"ITEM-4","itemData":{"DOI":"10.1021/ja8081389","ISSN":"15205126","abstract":"Site-saturation mutagenesis was used to generate all possible replacements for Trp 116 of Saccharomyces pastorianus (formerly Saccharomyces carlsbergensis ) old yellow enzyme (OYE). Our original hypothesisthat smaller amino acids at position 116 would allow better acceptance of bulky 3-alkyl-substituted 2-cyclohexenonesproved incorrect. Instead, Phe and Ile replacements favored the binding of some substrates in an opposite orientation, which yielded reversed stereochemical outcomes compared to that of the wild-type OYE. For example, W116I OYE reduced (R)- and (S)-carvone to enantiomeric products, rather than the diastereomers produced by the wild-type OYE. Deuterium labeling revealed that (S)-carvone reduction by the W116I OYE occurred by the same pathway as that by the wild type (net trans-addition of H(2)), proving that different substrate binding orientations were responsible for the divergent products. Trp 116 mutants also afforded different stereochemical outcomes for reductions of (R)-perillaldehyde and neral. Preliminary studies of an OYE family member whose native sequence contains Ile at position 116 ( Pichia stipitis OYE 2.6) revealed that this enzyme's stereoselectivity matched that of the wild-type S. pastorianus OYE, showing that the identity of the residue at position 116 does not solely determine the substrate binding orientation. Computational docking studies using an induced fit methodology successfully reproduced the majority of the experimental outcomes. These computational tools will allow preliminary in silico screening of additional residues to identify those most likely to control the substrate binding orientation and provide some guidance to future experimental studies.","author":[{"dropping-particle":"","family":"Padhi","given":"Santosh Kumar","non-dropping-particle":"","parse-names":false,"suffix":""},{"dropping-particle":"","family":"Bougioukou","given":"Despina J.","non-dropping-particle":"","parse-names":false,"suffix":""},{"dropping-particle":"","family":"Stewart","given":"Jon D.","non-dropping-particle":"","parse-names":false,"suffix":""}],"container-title":"Journal of the American Chemical Society","id":"ITEM-4","issue":"9","issued":{"date-parts":[["2009","3","11"]]},"page":"3271-3280","publisher":"American Chemical Society","title":"Site-saturation mutagenesis of tryptophan 116 of Saccharomyces pastorianus old yellow enzyme uncovers stereocomplementary variants","type":"article-journal","volume":"131"},"uris":["http://www.mendeley.com/documents/?uuid=d3107b85-9607-31a7-9b9f-ab613d3fd0d8"]}],"mendeley":{"formattedCitation":"&lt;sup&gt;18–21&lt;/sup&gt;","plainTextFormattedCitation":"18–21","previouslyFormattedCitation":"&lt;sup&gt;18–21&lt;/sup&gt;"},"properties":{"noteIndex":0},"schema":"https://github.com/citation-style-language/schema/raw/master/csl-citation.json"}</w:instrText>
      </w:r>
      <w:r w:rsidR="008A162A" w:rsidRPr="006338C5">
        <w:rPr>
          <w:lang w:val="en-GB"/>
        </w:rPr>
        <w:fldChar w:fldCharType="separate"/>
      </w:r>
      <w:r w:rsidR="00792A99" w:rsidRPr="006338C5">
        <w:rPr>
          <w:noProof/>
          <w:vertAlign w:val="superscript"/>
          <w:lang w:val="en-GB"/>
        </w:rPr>
        <w:t>18–21</w:t>
      </w:r>
      <w:r w:rsidR="008A162A" w:rsidRPr="006338C5">
        <w:fldChar w:fldCharType="end"/>
      </w:r>
      <w:r w:rsidR="008A162A" w:rsidRPr="006338C5">
        <w:rPr>
          <w:lang w:val="en-GB"/>
        </w:rPr>
        <w:t xml:space="preserve"> ERED</w:t>
      </w:r>
      <w:r w:rsidR="00930B60" w:rsidRPr="006338C5">
        <w:rPr>
          <w:lang w:val="en-GB"/>
        </w:rPr>
        <w:t>s</w:t>
      </w:r>
      <w:r w:rsidR="008A162A" w:rsidRPr="006338C5">
        <w:rPr>
          <w:lang w:val="en-GB"/>
        </w:rPr>
        <w:t xml:space="preserve"> catalyse the reduction of </w:t>
      </w:r>
      <w:r w:rsidR="008A162A" w:rsidRPr="006338C5">
        <w:rPr>
          <w:i/>
          <w:lang w:val="en-GB"/>
        </w:rPr>
        <w:t>α,β</w:t>
      </w:r>
      <w:r w:rsidR="008A162A" w:rsidRPr="006338C5">
        <w:rPr>
          <w:lang w:val="en-GB"/>
        </w:rPr>
        <w:t>-unsaturated aldehydes, ketones and nitro compounds, as well as C=C bonds activated by less electron-withdrawing functional groups (nitriles, amides, esters, carboxylic acids).</w:t>
      </w:r>
      <w:r w:rsidR="008A162A" w:rsidRPr="006338C5">
        <w:rPr>
          <w:lang w:val="en-GB"/>
        </w:rPr>
        <w:fldChar w:fldCharType="begin" w:fldLock="1"/>
      </w:r>
      <w:r w:rsidR="00792A99" w:rsidRPr="006338C5">
        <w:rPr>
          <w:lang w:val="en-GB"/>
        </w:rPr>
        <w:instrText>ADDIN CSL_CITATION {"citationItems":[{"id":"ITEM-1","itemData":{"DOI":"10.1002/adsc.200900832","ISSN":"16154150","abstract":"Four flavoproteins from the old yellow enzyme (OYE) family, pentaerythritol tetranitrate (PETNR) reductase, N-ethylmalelimide reductase (NEMR), morphinone reductase (MorR) and estrogen-binding protein (EBPI), exhibited a broad substrate tolerance by accepting conjugated enals, enones, imides, dicarboxylic acids and esters, as well as a nitroalkene and therefore can be employed for the asymmetric bioreduction of carbon-carbon double (C=C) bonds. In particular, morphinone reductase and estrogen-binding protein often showed a complementary stereochemical preference in comparison to that Of previously investigated OYEs.","author":[{"dropping-particle":"","family":"Mueller","given":"Nicole J.","non-dropping-particle":"","parse-names":false,"suffix":""},{"dropping-particle":"","family":"Stueckler","given":"Clemens","non-dropping-particle":"","parse-names":false,"suffix":""},{"dropping-particle":"","family":"Hauer","given":"Bernhard","non-dropping-particle":"","parse-names":false,"suffix":""},{"dropping-particle":"","family":"Baudendistel","given":"Nina","non-dropping-particle":"","parse-names":false,"suffix":""},{"dropping-particle":"","family":"Housden","given":"Hazel","non-dropping-particle":"","parse-names":false,"suffix":""},{"dropping-particle":"","family":"Bruce","given":"Neil C.","non-dropping-particle":"","parse-names":false,"suffix":""},{"dropping-particle":"","family":"Faber","given":"Kurt","non-dropping-particle":"","parse-names":false,"suffix":""}],"container-title":"Advanced Synthesis and Catalysis","id":"ITEM-1","issue":"2-3","issued":{"date-parts":[["2010","2","15"]]},"page":"387-394","publisher":"Wiley-Blackwell","title":"The substrate spectra of pentaerythritol tetranitrate reductase, morphinone reductase, N-ethylmaleimide reductase and estrogen-binding protein in the asymmetric bioreduction of activated alkenes","type":"article-journal","volume":"352"},"uris":["http://www.mendeley.com/documents/?uuid=9d2253af-c3c7-30ba-94dc-a9d3f55ac41c"]},{"id":"ITEM-2","itemData":{"DOI":"10.1002/cctc.201402205","ISBN":"1867-3880","ISSN":"18673899","abstract":"The enantioselective redn. of α-methylene nitrile derivs. catalyzed by ene-reductases affords the corresponding (R)-2-arylpropanenitriles with high conversion values. The reaction is investigated either in aq. medium (with an org. cosolvent or by loading the substrate onto hydrophobic resins) or in a biphasic ionic liq.-water system. The use of ionic liqs., herein with isolated ene-reductases, is found to improve the work-up and the substrate recovery method. The synthetic manipulation of the final chiral nitrile derivs. indicates how this biocatalyzed method can be exploited for the prepn. of a wide range of chiral compds. [on SciFinder(R)]","author":[{"dropping-particle":"","family":"Brenna","given":"Elisabetta","non-dropping-particle":"","parse-names":false,"suffix":""},{"dropping-particle":"","family":"Crotti","given":"Michele","non-dropping-particle":"","parse-names":false,"suffix":""},{"dropping-particle":"","family":"Gatti","given":"Francesco G.","non-dropping-particle":"","parse-names":false,"suffix":""},{"dropping-particle":"","family":"Manfredi","given":"Alessia","non-dropping-particle":"","parse-names":false,"suffix":""},{"dropping-particle":"","family":"Monti","given":"Daniela","non-dropping-particle":"","parse-names":false,"suffix":""},{"dropping-particle":"","family":"Parmeggiani","given":"Fabio","non-dropping-particle":"","parse-names":false,"suffix":""},{"dropping-particle":"","family":"Santangelo","given":"Sara","non-dropping-particle":"","parse-names":false,"suffix":""},{"dropping-particle":"","family":"Zampieri","given":"Davila","non-dropping-particle":"","parse-names":false,"suffix":""}],"container-title":"ChemCatChem","id":"ITEM-2","issue":"8","issued":{"date-parts":[["2014","8"]]},"page":"2425-2431","title":"Enantioselective synthesis of (R)-2-arylpropanenitriles catalysed by ene-reductases in aqueous media and in biphasic ionic liquid-water systems","type":"article-journal","volume":"6"},"uris":["http://www.mendeley.com/documents/?uuid=b09e1c76-f18e-380f-aa36-ae274820d97e"]},{"id":"ITEM-3","itemData":{"DOI":"10.1039/c3cy20804d","ISSN":"20444753","abstract":"Baker's yeast and Old Yellow Enzyme-mediated reduction of the carbon-carbon doub`le bonds of beta-cyano-alpha,beta-unsaturated esters was investigated, in order to broaden the applicability of this kind of reaction in the field of preparative organic chemistry. The synthetic significance of the enantioselective reduction of these difunctionalised substrates was shown by considering the conversion of saturated chiral cyanoesters into gamma(2)-amino acid derivatives for foldamer chemistry applications. The stereochemical outcome of the biotransformations was carefully analysed by means of deuterium labeling experiments. The results of this analysis were employed to rationalise the effects of substrate-control on the stereoselectivity of a certain class of ene-reductase-mediated reduction reactions. A simple model was developed to describe the structural prerequisites for the optimal arrangement of the substrates within the binding site of OYE1-3 enzymes.","author":[{"dropping-particle":"","family":"Brenna","given":"Elisabetta","non-dropping-particle":"","parse-names":false,"suffix":""},{"dropping-particle":"","family":"Gatti","given":"Francesco G.","non-dropping-particle":"","parse-names":false,"suffix":""},{"dropping-particle":"","family":"Manfredi","given":"Alessia","non-dropping-particle":"","parse-names":false,"suffix":""},{"dropping-particle":"","family":"Monti","given":"Daniela","non-dropping-particle":"","parse-names":false,"suffix":""},{"dropping-particle":"","family":"Parmeggiani","given":"Fabio","non-dropping-particle":"","parse-names":false,"suffix":""}],"container-title":"Catalysis Science and Technology","id":"ITEM-3","issue":"4","issued":{"date-parts":[["2013","3","11"]]},"page":"1136-1146","publisher":"The Royal Society of Chemistry","title":"Old Yellow Enzyme-mediated reduction of β-cyano-α,β- unsaturated esters for the synthesis of chiral building blocks: Stereochemical analysis of the reaction","type":"article-journal","volume":"3"},"uris":["http://www.mendeley.com/documents/?uuid=f188bdb3-83e0-3c25-9755-a5006e48cc14"]}],"mendeley":{"formattedCitation":"&lt;sup&gt;22–24&lt;/sup&gt;","plainTextFormattedCitation":"22–24","previouslyFormattedCitation":"&lt;sup&gt;22–24&lt;/sup&gt;"},"properties":{"noteIndex":0},"schema":"https://github.com/citation-style-language/schema/raw/master/csl-citation.json"}</w:instrText>
      </w:r>
      <w:r w:rsidR="008A162A" w:rsidRPr="006338C5">
        <w:rPr>
          <w:lang w:val="en-GB"/>
        </w:rPr>
        <w:fldChar w:fldCharType="separate"/>
      </w:r>
      <w:r w:rsidR="00792A99" w:rsidRPr="006338C5">
        <w:rPr>
          <w:noProof/>
          <w:vertAlign w:val="superscript"/>
          <w:lang w:val="en-GB"/>
        </w:rPr>
        <w:t>22–24</w:t>
      </w:r>
      <w:r w:rsidR="008A162A" w:rsidRPr="006338C5">
        <w:fldChar w:fldCharType="end"/>
      </w:r>
      <w:r w:rsidR="008A162A" w:rsidRPr="006338C5">
        <w:rPr>
          <w:lang w:val="en-GB"/>
        </w:rPr>
        <w:t xml:space="preserve"> </w:t>
      </w:r>
    </w:p>
    <w:p w14:paraId="56DB5A82" w14:textId="77777777" w:rsidR="002C0CC0" w:rsidRPr="006338C5" w:rsidRDefault="002C0CC0" w:rsidP="00CE0D5C">
      <w:pPr>
        <w:pStyle w:val="TAMainText"/>
        <w:rPr>
          <w:lang w:val="en-GB"/>
        </w:rPr>
        <w:sectPr w:rsidR="002C0CC0" w:rsidRPr="006338C5" w:rsidSect="00B95C0B">
          <w:type w:val="continuous"/>
          <w:pgSz w:w="12240" w:h="15840"/>
          <w:pgMar w:top="720" w:right="1094" w:bottom="950" w:left="1094" w:header="720" w:footer="720" w:gutter="0"/>
          <w:cols w:num="2" w:space="461"/>
        </w:sectPr>
      </w:pPr>
    </w:p>
    <w:p w14:paraId="382BFF80" w14:textId="77777777" w:rsidR="0022564C" w:rsidRPr="006338C5" w:rsidRDefault="0022564C" w:rsidP="00CE0D5C">
      <w:pPr>
        <w:pStyle w:val="TAMainText"/>
        <w:rPr>
          <w:lang w:val="en-GB"/>
        </w:rPr>
      </w:pPr>
      <w:r w:rsidRPr="006338C5">
        <w:rPr>
          <w:b/>
          <w:lang w:val="en-GB"/>
        </w:rPr>
        <w:lastRenderedPageBreak/>
        <w:t xml:space="preserve">Scheme 2. </w:t>
      </w:r>
      <w:r w:rsidRPr="006338C5">
        <w:rPr>
          <w:lang w:val="en-GB"/>
        </w:rPr>
        <w:t xml:space="preserve">Synthesis of cyclic enimine substrates </w:t>
      </w:r>
      <w:r w:rsidRPr="006338C5">
        <w:rPr>
          <w:b/>
          <w:lang w:val="en-GB"/>
        </w:rPr>
        <w:t>4-6a-d</w:t>
      </w:r>
      <w:r w:rsidRPr="006338C5">
        <w:rPr>
          <w:lang w:val="en-GB"/>
        </w:rPr>
        <w:t xml:space="preserve"> and of analytical </w:t>
      </w:r>
      <w:r w:rsidR="00260A52" w:rsidRPr="006338C5">
        <w:rPr>
          <w:lang w:val="en-GB"/>
        </w:rPr>
        <w:t xml:space="preserve">cyclic imine and amine reference </w:t>
      </w:r>
      <w:r w:rsidRPr="006338C5">
        <w:rPr>
          <w:lang w:val="en-GB"/>
        </w:rPr>
        <w:t xml:space="preserve">standards </w:t>
      </w:r>
      <w:r w:rsidRPr="006338C5">
        <w:rPr>
          <w:b/>
          <w:lang w:val="en-GB"/>
        </w:rPr>
        <w:t>13-18a-d</w:t>
      </w:r>
      <w:r w:rsidRPr="006338C5">
        <w:rPr>
          <w:lang w:val="en-GB"/>
        </w:rPr>
        <w:t>.</w:t>
      </w:r>
    </w:p>
    <w:p w14:paraId="0AF595EA" w14:textId="77777777" w:rsidR="002C0CC0" w:rsidRPr="006338C5" w:rsidRDefault="00B37E19" w:rsidP="00536430">
      <w:pPr>
        <w:pStyle w:val="TAMainText"/>
        <w:jc w:val="center"/>
        <w:rPr>
          <w:lang w:val="en-GB"/>
        </w:rPr>
      </w:pPr>
      <w:r w:rsidRPr="006338C5">
        <w:object w:dxaOrig="12513" w:dyaOrig="5495" w14:anchorId="296EBA80">
          <v:shape id="_x0000_i1026" type="#_x0000_t75" style="width:436.7pt;height:191.3pt" o:ole="">
            <v:imagedata r:id="rId13" o:title=""/>
          </v:shape>
          <o:OLEObject Type="Embed" ProgID="ChemDraw.Document.6.0" ShapeID="_x0000_i1026" DrawAspect="Content" ObjectID="_1635687230" r:id="rId14"/>
        </w:object>
      </w:r>
      <w:r w:rsidR="00420DAC" w:rsidRPr="006338C5">
        <w:t>_______</w:t>
      </w:r>
      <w:r w:rsidR="00420DAC" w:rsidRPr="006338C5">
        <w:rPr>
          <w:lang w:val="en-GB"/>
        </w:rPr>
        <w:t>___________________</w:t>
      </w:r>
      <w:r w:rsidR="002C0CC0" w:rsidRPr="006338C5">
        <w:rPr>
          <w:lang w:val="en-GB"/>
        </w:rPr>
        <w:t>_____________________________________________________________________________________</w:t>
      </w:r>
    </w:p>
    <w:p w14:paraId="0A84DF45" w14:textId="77777777" w:rsidR="002C0CC0" w:rsidRPr="006338C5" w:rsidRDefault="002C0CC0" w:rsidP="00CE0D5C">
      <w:pPr>
        <w:pStyle w:val="TAMainText"/>
        <w:rPr>
          <w:sz w:val="4"/>
          <w:szCs w:val="4"/>
        </w:rPr>
      </w:pPr>
    </w:p>
    <w:p w14:paraId="26760274" w14:textId="77777777" w:rsidR="002C0CC0" w:rsidRPr="006338C5" w:rsidRDefault="002C0CC0" w:rsidP="00CE0D5C">
      <w:pPr>
        <w:pStyle w:val="TAMainText"/>
        <w:rPr>
          <w:sz w:val="4"/>
          <w:szCs w:val="4"/>
        </w:rPr>
        <w:sectPr w:rsidR="002C0CC0" w:rsidRPr="006338C5" w:rsidSect="00B95C0B">
          <w:type w:val="continuous"/>
          <w:pgSz w:w="12240" w:h="15840"/>
          <w:pgMar w:top="720" w:right="1094" w:bottom="950" w:left="1094" w:header="720" w:footer="720" w:gutter="0"/>
          <w:cols w:space="461"/>
        </w:sectPr>
      </w:pPr>
    </w:p>
    <w:p w14:paraId="41849631" w14:textId="18884BE7" w:rsidR="009B6DAD" w:rsidRPr="006338C5" w:rsidRDefault="00536430" w:rsidP="00CE0D5C">
      <w:pPr>
        <w:pStyle w:val="TAMainText"/>
        <w:rPr>
          <w:lang w:val="en-GB"/>
        </w:rPr>
        <w:sectPr w:rsidR="009B6DAD" w:rsidRPr="006338C5" w:rsidSect="00B95C0B">
          <w:type w:val="continuous"/>
          <w:pgSz w:w="12240" w:h="15840"/>
          <w:pgMar w:top="720" w:right="1094" w:bottom="950" w:left="1094" w:header="720" w:footer="720" w:gutter="0"/>
          <w:cols w:num="2" w:space="461"/>
        </w:sectPr>
      </w:pPr>
      <w:r w:rsidRPr="006338C5">
        <w:rPr>
          <w:lang w:val="en-GB"/>
        </w:rPr>
        <w:lastRenderedPageBreak/>
        <w:t xml:space="preserve">To identify and characterise </w:t>
      </w:r>
      <w:r w:rsidR="00930B60" w:rsidRPr="006338C5">
        <w:rPr>
          <w:bCs/>
          <w:lang w:val="en-GB"/>
        </w:rPr>
        <w:t>EREDs</w:t>
      </w:r>
      <w:r w:rsidR="00930B60" w:rsidRPr="006338C5">
        <w:rPr>
          <w:lang w:val="en-GB"/>
        </w:rPr>
        <w:t xml:space="preserve"> a</w:t>
      </w:r>
      <w:r w:rsidRPr="006338C5">
        <w:rPr>
          <w:lang w:val="en-GB"/>
        </w:rPr>
        <w:t xml:space="preserve">ble to </w:t>
      </w:r>
      <w:r w:rsidR="0033244E" w:rsidRPr="006338C5">
        <w:rPr>
          <w:lang w:val="en-GB"/>
        </w:rPr>
        <w:t>catalyse the reduction of</w:t>
      </w:r>
      <w:r w:rsidRPr="006338C5">
        <w:rPr>
          <w:lang w:val="en-GB"/>
        </w:rPr>
        <w:t xml:space="preserve"> cyclic enimines, a panel of </w:t>
      </w:r>
      <w:r w:rsidR="0033244E" w:rsidRPr="006338C5">
        <w:rPr>
          <w:lang w:val="en-GB"/>
        </w:rPr>
        <w:t>12</w:t>
      </w:r>
      <w:r w:rsidRPr="006338C5">
        <w:rPr>
          <w:lang w:val="en-GB"/>
        </w:rPr>
        <w:t xml:space="preserve"> substrates was prepared by ada</w:t>
      </w:r>
      <w:r w:rsidRPr="006338C5">
        <w:rPr>
          <w:lang w:val="en-GB"/>
        </w:rPr>
        <w:t>p</w:t>
      </w:r>
      <w:r w:rsidRPr="006338C5">
        <w:rPr>
          <w:lang w:val="en-GB"/>
        </w:rPr>
        <w:t>tation of a previously reported method (Scheme 2).</w:t>
      </w:r>
      <w:r w:rsidRPr="006338C5">
        <w:rPr>
          <w:lang w:val="en-GB"/>
        </w:rPr>
        <w:fldChar w:fldCharType="begin" w:fldLock="1"/>
      </w:r>
      <w:r w:rsidRPr="006338C5">
        <w:rPr>
          <w:lang w:val="en-GB"/>
        </w:rPr>
        <w:instrText>ADDIN CSL_CITATION {"citationItems":[{"id":"ITEM-1","itemData":{"DOI":"10.1021/ol035746r","ISBN":"1523-7060","ISSN":"15237060","PMID":"14572291","abstract":"[reaction: see text]. Cyclic amines may be prepared via a sequence of deprotection followed by intramolecular reductive amination of t-Boc-protected amino ketones under asymmetric transfer hydrogenation conditions. In cases where the corresponding imine reaction proceeds with high enantioselectivity, this is reflected in the one-step process.","author":[{"dropping-particle":"","family":"Williams","given":"Glynn D.","non-dropping-particle":"","parse-names":false,"suffix":""},{"dropping-particle":"","family":"Pike","given":"Richard A.","non-dropping-particle":"","parse-names":false,"suffix":""},{"dropping-particle":"","family":"Wade","given":"Charles E.","non-dropping-particle":"","parse-names":false,"suffix":""},{"dropping-particle":"","family":"Wills","given":"Martin","non-dropping-particle":"","parse-names":false,"suffix":""}],"container-title":"Organic Letters","id":"ITEM-1","issue":"22","issued":{"date-parts":[["2003"]]},"page":"4227-4230","publisher":"American Chemical Society","title":"A One-Pot Process for the Enantioselective Synthesis of Amines via Reductive Amination under Transfer Hydrogenation Conditions","type":"article-journal","volume":"5"},"uris":["http://www.mendeley.com/documents/?uuid=ef4b56d5-f632-4ff5-bc42-19ef67cf5eca"]}],"mendeley":{"formattedCitation":"&lt;sup&gt;25&lt;/sup&gt;","plainTextFormattedCitation":"25","previouslyFormattedCitation":"&lt;sup&gt;25&lt;/sup&gt;"},"properties":{"noteIndex":0},"schema":"https://github.com/citation-style-language/schema/raw/master/csl-citation.json"}</w:instrText>
      </w:r>
      <w:r w:rsidRPr="006338C5">
        <w:rPr>
          <w:lang w:val="en-GB"/>
        </w:rPr>
        <w:fldChar w:fldCharType="separate"/>
      </w:r>
      <w:r w:rsidRPr="006338C5">
        <w:rPr>
          <w:noProof/>
          <w:vertAlign w:val="superscript"/>
          <w:lang w:val="en-GB"/>
        </w:rPr>
        <w:t>25</w:t>
      </w:r>
      <w:r w:rsidRPr="006338C5">
        <w:fldChar w:fldCharType="end"/>
      </w:r>
      <w:r w:rsidRPr="006338C5">
        <w:t xml:space="preserve"> </w:t>
      </w:r>
      <w:r w:rsidR="008465CF" w:rsidRPr="006338C5">
        <w:rPr>
          <w:lang w:val="en-GB"/>
        </w:rPr>
        <w:t xml:space="preserve">Substituted vinyl </w:t>
      </w:r>
      <w:r w:rsidR="002C0CC0" w:rsidRPr="006338C5">
        <w:rPr>
          <w:lang w:val="en-GB"/>
        </w:rPr>
        <w:t xml:space="preserve">Grignard nucleophiles were used to ring open </w:t>
      </w:r>
      <w:r w:rsidR="002C0CC0" w:rsidRPr="006338C5">
        <w:rPr>
          <w:i/>
          <w:iCs/>
          <w:lang w:val="en-GB"/>
        </w:rPr>
        <w:t>N</w:t>
      </w:r>
      <w:r w:rsidR="002C0CC0" w:rsidRPr="006338C5">
        <w:rPr>
          <w:lang w:val="en-GB"/>
        </w:rPr>
        <w:t>-Boc la</w:t>
      </w:r>
      <w:r w:rsidR="002C0CC0" w:rsidRPr="006338C5">
        <w:rPr>
          <w:lang w:val="en-GB"/>
        </w:rPr>
        <w:t>c</w:t>
      </w:r>
      <w:r w:rsidR="002C0CC0" w:rsidRPr="006338C5">
        <w:rPr>
          <w:lang w:val="en-GB"/>
        </w:rPr>
        <w:t xml:space="preserve">tams before subsequent TFA-mediated amine deprotection and spontaneous cyclisation affording the corresponding enimines </w:t>
      </w:r>
      <w:r w:rsidR="002C0CC0" w:rsidRPr="006338C5">
        <w:rPr>
          <w:b/>
          <w:lang w:val="en-GB"/>
        </w:rPr>
        <w:t>4-6a-d</w:t>
      </w:r>
      <w:r w:rsidR="002C0CC0" w:rsidRPr="006338C5">
        <w:rPr>
          <w:lang w:val="en-GB"/>
        </w:rPr>
        <w:t xml:space="preserve">. Cyclic enimines </w:t>
      </w:r>
      <w:r w:rsidR="002C0CC0" w:rsidRPr="006338C5">
        <w:rPr>
          <w:b/>
          <w:lang w:val="en-GB"/>
        </w:rPr>
        <w:t>4-6a-d</w:t>
      </w:r>
      <w:r w:rsidR="002C0CC0" w:rsidRPr="006338C5">
        <w:rPr>
          <w:lang w:val="en-GB"/>
        </w:rPr>
        <w:t xml:space="preserve"> proved to be less stable than their saturated imine counterparts </w:t>
      </w:r>
      <w:r w:rsidR="002C0CC0" w:rsidRPr="006338C5">
        <w:rPr>
          <w:b/>
          <w:lang w:val="en-GB"/>
        </w:rPr>
        <w:t>13-15a-d</w:t>
      </w:r>
      <w:r w:rsidR="002C0CC0" w:rsidRPr="006338C5">
        <w:rPr>
          <w:lang w:val="en-GB"/>
        </w:rPr>
        <w:t xml:space="preserve">, often dimerising. However </w:t>
      </w:r>
      <w:r w:rsidR="002C0CC0" w:rsidRPr="006338C5">
        <w:rPr>
          <w:lang w:val="en-GB"/>
        </w:rPr>
        <w:lastRenderedPageBreak/>
        <w:t xml:space="preserve">when isolated as the corresponding TFA salts they </w:t>
      </w:r>
      <w:r w:rsidR="004922D7" w:rsidRPr="006338C5">
        <w:rPr>
          <w:lang w:val="en-GB"/>
        </w:rPr>
        <w:t>could be</w:t>
      </w:r>
      <w:r w:rsidR="002C0CC0" w:rsidRPr="006338C5">
        <w:rPr>
          <w:lang w:val="en-GB"/>
        </w:rPr>
        <w:t xml:space="preserve"> </w:t>
      </w:r>
      <w:r w:rsidR="004922D7" w:rsidRPr="006338C5">
        <w:rPr>
          <w:lang w:val="en-GB"/>
        </w:rPr>
        <w:t xml:space="preserve">stored </w:t>
      </w:r>
      <w:r w:rsidR="008465CF" w:rsidRPr="006338C5">
        <w:rPr>
          <w:lang w:val="en-GB"/>
        </w:rPr>
        <w:t xml:space="preserve">for </w:t>
      </w:r>
      <w:r w:rsidR="002C0CC0" w:rsidRPr="006338C5">
        <w:rPr>
          <w:lang w:val="en-GB"/>
        </w:rPr>
        <w:t xml:space="preserve">several weeks. To monitor the biocatalytic reduction of the enimine substrates, analytical standards of the expected products were prepared from </w:t>
      </w:r>
      <w:r w:rsidR="002C0CC0" w:rsidRPr="006338C5">
        <w:rPr>
          <w:i/>
          <w:lang w:val="en-GB"/>
        </w:rPr>
        <w:t>N</w:t>
      </w:r>
      <w:r w:rsidR="002C0CC0" w:rsidRPr="006338C5">
        <w:rPr>
          <w:lang w:val="en-GB"/>
        </w:rPr>
        <w:t xml:space="preserve">-Boc ω-amino enones </w:t>
      </w:r>
      <w:r w:rsidR="002C0CC0" w:rsidRPr="006338C5">
        <w:rPr>
          <w:b/>
          <w:lang w:val="en-GB"/>
        </w:rPr>
        <w:t>1-3a-d</w:t>
      </w:r>
      <w:r w:rsidR="002C0CC0" w:rsidRPr="006338C5">
        <w:rPr>
          <w:lang w:val="en-GB"/>
        </w:rPr>
        <w:t xml:space="preserve"> (Scheme 2) via hydrogenation and deprotection affording the corresponding cyclic imines </w:t>
      </w:r>
      <w:r w:rsidR="002C0CC0" w:rsidRPr="006338C5">
        <w:rPr>
          <w:b/>
          <w:lang w:val="en-GB"/>
        </w:rPr>
        <w:t>13-15a-d</w:t>
      </w:r>
      <w:r w:rsidR="002C0CC0" w:rsidRPr="006338C5">
        <w:rPr>
          <w:lang w:val="en-GB"/>
        </w:rPr>
        <w:t>. Finally, NaBH</w:t>
      </w:r>
      <w:r w:rsidR="002C0CC0" w:rsidRPr="006338C5">
        <w:rPr>
          <w:vertAlign w:val="subscript"/>
          <w:lang w:val="en-GB"/>
        </w:rPr>
        <w:t>4</w:t>
      </w:r>
      <w:r w:rsidR="002C0CC0" w:rsidRPr="006338C5">
        <w:rPr>
          <w:lang w:val="en-GB"/>
        </w:rPr>
        <w:t xml:space="preserve"> reduction yielded the 2-substituted cyclic amines </w:t>
      </w:r>
      <w:r w:rsidR="002C0CC0" w:rsidRPr="006338C5">
        <w:rPr>
          <w:b/>
          <w:lang w:val="en-GB"/>
        </w:rPr>
        <w:t>16-18a-d</w:t>
      </w:r>
      <w:r w:rsidR="002C0CC0" w:rsidRPr="006338C5">
        <w:rPr>
          <w:lang w:val="en-GB"/>
        </w:rPr>
        <w:t xml:space="preserve">. </w:t>
      </w:r>
      <w:r w:rsidR="001F7706" w:rsidRPr="006338C5">
        <w:rPr>
          <w:lang w:val="en-GB"/>
        </w:rPr>
        <w:t xml:space="preserve">The panel of 5-, 6-, and 7-membered enimines </w:t>
      </w:r>
      <w:r w:rsidR="001F7706" w:rsidRPr="006338C5">
        <w:rPr>
          <w:b/>
          <w:lang w:val="en-GB"/>
        </w:rPr>
        <w:t>4-6a-d</w:t>
      </w:r>
      <w:r w:rsidR="001F7706" w:rsidRPr="006338C5">
        <w:rPr>
          <w:lang w:val="en-GB"/>
        </w:rPr>
        <w:t xml:space="preserve"> was then tested against a </w:t>
      </w:r>
    </w:p>
    <w:p w14:paraId="1682B94F" w14:textId="534D4D08" w:rsidR="00536430" w:rsidRPr="006338C5" w:rsidRDefault="00536430" w:rsidP="00CE0D5C">
      <w:pPr>
        <w:pStyle w:val="TAMainText"/>
        <w:rPr>
          <w:b/>
          <w:sz w:val="6"/>
          <w:szCs w:val="6"/>
          <w:lang w:val="en-GB"/>
        </w:rPr>
      </w:pPr>
    </w:p>
    <w:p w14:paraId="300BC791" w14:textId="7CAC31D9" w:rsidR="00CE2476" w:rsidRPr="006338C5" w:rsidRDefault="00CE2476" w:rsidP="00CE0D5C">
      <w:pPr>
        <w:pStyle w:val="TAMainText"/>
        <w:rPr>
          <w:lang w:val="en-GB"/>
        </w:rPr>
      </w:pPr>
      <w:r w:rsidRPr="006338C5">
        <w:rPr>
          <w:b/>
          <w:lang w:val="en-GB"/>
        </w:rPr>
        <w:t xml:space="preserve">Table 1. </w:t>
      </w:r>
      <w:r w:rsidR="00F2728D" w:rsidRPr="006338C5">
        <w:rPr>
          <w:lang w:val="en-GB"/>
        </w:rPr>
        <w:t xml:space="preserve">Screening of </w:t>
      </w:r>
      <w:r w:rsidRPr="006338C5">
        <w:rPr>
          <w:lang w:val="en-GB"/>
        </w:rPr>
        <w:t>ERED-catalysed C=C reduction of cyclic enimines</w:t>
      </w:r>
      <w:r w:rsidRPr="006338C5">
        <w:rPr>
          <w:b/>
          <w:lang w:val="en-GB"/>
        </w:rPr>
        <w:t xml:space="preserve"> 4-6a-d</w:t>
      </w:r>
      <w:r w:rsidRPr="006338C5">
        <w:rPr>
          <w:lang w:val="en-GB"/>
        </w:rPr>
        <w:t>.</w:t>
      </w:r>
    </w:p>
    <w:p w14:paraId="0C94875C" w14:textId="5A9363F6" w:rsidR="006F0C41" w:rsidRPr="006338C5" w:rsidRDefault="003836EA" w:rsidP="006F0C41">
      <w:pPr>
        <w:pStyle w:val="TAMainText"/>
        <w:spacing w:after="0"/>
        <w:jc w:val="center"/>
        <w:rPr>
          <w:lang w:val="en-GB"/>
        </w:rPr>
      </w:pPr>
      <w:r>
        <w:rPr>
          <w:noProof/>
          <w:lang w:val="en-GB" w:eastAsia="en-GB"/>
        </w:rPr>
        <w:drawing>
          <wp:inline distT="0" distB="0" distL="0" distR="0" wp14:anchorId="636EC821" wp14:editId="32D0796B">
            <wp:extent cx="6277993" cy="4057988"/>
            <wp:effectExtent l="0" t="0" r="889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C7DD2.tmp"/>
                    <pic:cNvPicPr/>
                  </pic:nvPicPr>
                  <pic:blipFill rotWithShape="1">
                    <a:blip r:embed="rId15">
                      <a:extLst>
                        <a:ext uri="{28A0092B-C50C-407E-A947-70E740481C1C}">
                          <a14:useLocalDpi xmlns:a14="http://schemas.microsoft.com/office/drawing/2010/main" val="0"/>
                        </a:ext>
                      </a:extLst>
                    </a:blip>
                    <a:srcRect l="547" r="984"/>
                    <a:stretch/>
                  </pic:blipFill>
                  <pic:spPr bwMode="auto">
                    <a:xfrm>
                      <a:off x="0" y="0"/>
                      <a:ext cx="6277993" cy="4057988"/>
                    </a:xfrm>
                    <a:prstGeom prst="rect">
                      <a:avLst/>
                    </a:prstGeom>
                    <a:ln>
                      <a:noFill/>
                    </a:ln>
                    <a:extLst>
                      <a:ext uri="{53640926-AAD7-44D8-BBD7-CCE9431645EC}">
                        <a14:shadowObscured xmlns:a14="http://schemas.microsoft.com/office/drawing/2010/main"/>
                      </a:ext>
                    </a:extLst>
                  </pic:spPr>
                </pic:pic>
              </a:graphicData>
            </a:graphic>
          </wp:inline>
        </w:drawing>
      </w:r>
    </w:p>
    <w:p w14:paraId="18CE6867" w14:textId="39198CEB" w:rsidR="00CE2476" w:rsidRPr="006338C5" w:rsidRDefault="00CE2476" w:rsidP="006F0C41">
      <w:pPr>
        <w:pStyle w:val="TAMainText"/>
        <w:rPr>
          <w:lang w:val="en-GB"/>
        </w:rPr>
      </w:pPr>
      <w:r w:rsidRPr="006338C5">
        <w:rPr>
          <w:lang w:val="en-GB"/>
        </w:rPr>
        <w:t>Conversion was determined by GC analysis after 24 h. n.t</w:t>
      </w:r>
      <w:r w:rsidR="00B86CEB" w:rsidRPr="006338C5">
        <w:rPr>
          <w:lang w:val="en-GB"/>
        </w:rPr>
        <w:t>.</w:t>
      </w:r>
      <w:r w:rsidRPr="006338C5">
        <w:rPr>
          <w:lang w:val="en-GB"/>
        </w:rPr>
        <w:t xml:space="preserve"> = not tested. Reaction conditions: 5 mM enimine, [a] 2 mg·mL</w:t>
      </w:r>
      <w:r w:rsidRPr="006338C5">
        <w:rPr>
          <w:vertAlign w:val="superscript"/>
          <w:lang w:val="en-GB"/>
        </w:rPr>
        <w:t>–1</w:t>
      </w:r>
      <w:r w:rsidRPr="006338C5">
        <w:rPr>
          <w:lang w:val="en-GB"/>
        </w:rPr>
        <w:t xml:space="preserve"> purified ERED or [b] 5 mg·mL</w:t>
      </w:r>
      <w:r w:rsidRPr="006338C5">
        <w:rPr>
          <w:vertAlign w:val="superscript"/>
          <w:lang w:val="en-GB"/>
        </w:rPr>
        <w:t>–1</w:t>
      </w:r>
      <w:r w:rsidRPr="006338C5">
        <w:rPr>
          <w:lang w:val="en-GB"/>
        </w:rPr>
        <w:t xml:space="preserve"> ERED CFE, 0.1 mg·mL</w:t>
      </w:r>
      <w:r w:rsidRPr="006338C5">
        <w:rPr>
          <w:vertAlign w:val="superscript"/>
          <w:lang w:val="en-GB"/>
        </w:rPr>
        <w:t>–1</w:t>
      </w:r>
      <w:r w:rsidRPr="006338C5">
        <w:rPr>
          <w:lang w:val="en-GB"/>
        </w:rPr>
        <w:t xml:space="preserve"> GDH, 0.1 mM NADP</w:t>
      </w:r>
      <w:r w:rsidRPr="006338C5">
        <w:rPr>
          <w:vertAlign w:val="superscript"/>
          <w:lang w:val="en-GB"/>
        </w:rPr>
        <w:t>+</w:t>
      </w:r>
      <w:r w:rsidRPr="006338C5">
        <w:rPr>
          <w:lang w:val="en-GB"/>
        </w:rPr>
        <w:t xml:space="preserve">, 50 mM glucose, </w:t>
      </w:r>
      <w:r w:rsidR="00FC66A4" w:rsidRPr="006338C5">
        <w:rPr>
          <w:lang w:val="en-GB"/>
        </w:rPr>
        <w:t xml:space="preserve">5% </w:t>
      </w:r>
      <w:r w:rsidR="00FC66A4" w:rsidRPr="006338C5">
        <w:rPr>
          <w:i/>
          <w:lang w:val="en-GB"/>
        </w:rPr>
        <w:t>v/v</w:t>
      </w:r>
      <w:r w:rsidR="00FC66A4" w:rsidRPr="006338C5">
        <w:rPr>
          <w:lang w:val="en-GB"/>
        </w:rPr>
        <w:t xml:space="preserve"> DMSO, </w:t>
      </w:r>
      <w:r w:rsidRPr="006338C5">
        <w:rPr>
          <w:lang w:val="en-GB"/>
        </w:rPr>
        <w:t>100 mM</w:t>
      </w:r>
      <w:r w:rsidR="00BC5DF1" w:rsidRPr="006338C5">
        <w:rPr>
          <w:lang w:val="en-GB"/>
        </w:rPr>
        <w:t xml:space="preserve"> potassium</w:t>
      </w:r>
      <w:r w:rsidRPr="006338C5">
        <w:rPr>
          <w:lang w:val="en-GB"/>
        </w:rPr>
        <w:t xml:space="preserve"> phosphate buffer pH 7.0</w:t>
      </w:r>
      <w:r w:rsidR="00FC66A4" w:rsidRPr="006338C5">
        <w:rPr>
          <w:lang w:val="en-GB"/>
        </w:rPr>
        <w:t>.</w:t>
      </w:r>
      <w:r w:rsidRPr="006338C5">
        <w:rPr>
          <w:lang w:val="en-GB"/>
        </w:rPr>
        <w:t xml:space="preserve"> [c] </w:t>
      </w:r>
      <w:r w:rsidR="00FC66A4" w:rsidRPr="006338C5">
        <w:rPr>
          <w:lang w:val="en-GB"/>
        </w:rPr>
        <w:t>P</w:t>
      </w:r>
      <w:r w:rsidRPr="006338C5">
        <w:rPr>
          <w:lang w:val="en-GB"/>
        </w:rPr>
        <w:t xml:space="preserve">roduct determined by </w:t>
      </w:r>
      <w:r w:rsidR="00FC66A4" w:rsidRPr="006338C5">
        <w:rPr>
          <w:lang w:val="en-GB"/>
        </w:rPr>
        <w:t xml:space="preserve">analogy based on the </w:t>
      </w:r>
      <w:r w:rsidRPr="006338C5">
        <w:rPr>
          <w:lang w:val="en-GB"/>
        </w:rPr>
        <w:t>GC</w:t>
      </w:r>
      <w:r w:rsidR="00FC66A4" w:rsidRPr="006338C5">
        <w:rPr>
          <w:lang w:val="en-GB"/>
        </w:rPr>
        <w:t>-</w:t>
      </w:r>
      <w:r w:rsidRPr="006338C5">
        <w:rPr>
          <w:lang w:val="en-GB"/>
        </w:rPr>
        <w:t>MS spectrum</w:t>
      </w:r>
      <w:r w:rsidR="00FC66A4" w:rsidRPr="006338C5">
        <w:rPr>
          <w:lang w:val="en-GB"/>
        </w:rPr>
        <w:t>.</w:t>
      </w:r>
      <w:r w:rsidRPr="006338C5">
        <w:rPr>
          <w:lang w:val="en-GB"/>
        </w:rPr>
        <w:t xml:space="preserve"> [d]</w:t>
      </w:r>
      <w:r w:rsidR="005347ED" w:rsidRPr="006338C5">
        <w:rPr>
          <w:i/>
          <w:lang w:val="en-GB"/>
        </w:rPr>
        <w:t xml:space="preserve"> α,β</w:t>
      </w:r>
      <w:r w:rsidR="005347ED" w:rsidRPr="006338C5">
        <w:rPr>
          <w:lang w:val="en-GB"/>
        </w:rPr>
        <w:t>-</w:t>
      </w:r>
      <w:r w:rsidRPr="006338C5">
        <w:rPr>
          <w:lang w:val="en-GB"/>
        </w:rPr>
        <w:t xml:space="preserve">epoxy imine observed, </w:t>
      </w:r>
      <w:r w:rsidR="004375A3" w:rsidRPr="006338C5">
        <w:rPr>
          <w:lang w:val="en-GB"/>
        </w:rPr>
        <w:t xml:space="preserve">reported </w:t>
      </w:r>
      <w:r w:rsidRPr="006338C5">
        <w:rPr>
          <w:lang w:val="en-GB"/>
        </w:rPr>
        <w:t>conversion in brackets refer to the addition of 0.1 mg·mL</w:t>
      </w:r>
      <w:r w:rsidRPr="006338C5">
        <w:rPr>
          <w:vertAlign w:val="superscript"/>
          <w:lang w:val="en-GB"/>
        </w:rPr>
        <w:t>–1</w:t>
      </w:r>
      <w:r w:rsidRPr="006338C5">
        <w:rPr>
          <w:lang w:val="en-GB"/>
        </w:rPr>
        <w:t xml:space="preserve"> catalase.</w:t>
      </w:r>
    </w:p>
    <w:p w14:paraId="4187E786" w14:textId="77777777" w:rsidR="00CE2476" w:rsidRPr="006338C5" w:rsidRDefault="00CE2476" w:rsidP="00CE0D5C">
      <w:pPr>
        <w:pStyle w:val="TAMainText"/>
        <w:rPr>
          <w:lang w:val="en-GB"/>
        </w:rPr>
        <w:sectPr w:rsidR="00CE2476" w:rsidRPr="006338C5" w:rsidSect="00B95C0B">
          <w:type w:val="continuous"/>
          <w:pgSz w:w="12240" w:h="15840"/>
          <w:pgMar w:top="720" w:right="1094" w:bottom="950" w:left="1094" w:header="720" w:footer="720" w:gutter="0"/>
          <w:cols w:space="461"/>
        </w:sectPr>
      </w:pPr>
    </w:p>
    <w:p w14:paraId="6C75B3ED" w14:textId="09ABA291" w:rsidR="00EB72D0" w:rsidRPr="006338C5" w:rsidRDefault="00DF16B1" w:rsidP="00EB72D0">
      <w:pPr>
        <w:pStyle w:val="TAMainText"/>
        <w:rPr>
          <w:lang w:val="en-GB"/>
        </w:rPr>
      </w:pPr>
      <w:r w:rsidRPr="00DF16B1">
        <w:rPr>
          <w:lang w:val="en-GB"/>
        </w:rPr>
        <w:lastRenderedPageBreak/>
        <w:t xml:space="preserve">broad </w:t>
      </w:r>
      <w:r w:rsidR="00EB72D0" w:rsidRPr="006338C5">
        <w:rPr>
          <w:lang w:val="en-GB"/>
        </w:rPr>
        <w:t xml:space="preserve">selection of </w:t>
      </w:r>
      <w:r w:rsidR="00EB72D0" w:rsidRPr="006338C5">
        <w:rPr>
          <w:bCs/>
          <w:lang w:val="en-GB"/>
        </w:rPr>
        <w:t>EREDs</w:t>
      </w:r>
      <w:r w:rsidR="00EB72D0" w:rsidRPr="006338C5">
        <w:rPr>
          <w:lang w:val="en-GB"/>
        </w:rPr>
        <w:t>, either produced in-house as His-tagged purified enzymes or obtained from commercial sources (see Su</w:t>
      </w:r>
      <w:r w:rsidR="00EB72D0" w:rsidRPr="006338C5">
        <w:rPr>
          <w:lang w:val="en-GB"/>
        </w:rPr>
        <w:t>p</w:t>
      </w:r>
      <w:r w:rsidR="00EB72D0" w:rsidRPr="006338C5">
        <w:rPr>
          <w:lang w:val="en-GB"/>
        </w:rPr>
        <w:t xml:space="preserve">porting Information). </w:t>
      </w:r>
    </w:p>
    <w:p w14:paraId="15C9CAB0" w14:textId="30060767" w:rsidR="001F7706" w:rsidRPr="006338C5" w:rsidRDefault="004375A3" w:rsidP="00CE0D5C">
      <w:pPr>
        <w:pStyle w:val="TAMainText"/>
        <w:rPr>
          <w:lang w:val="en-GB"/>
        </w:rPr>
      </w:pPr>
      <w:r w:rsidRPr="006338C5">
        <w:rPr>
          <w:lang w:val="en-GB"/>
        </w:rPr>
        <w:t xml:space="preserve">Biotransformations were performed using </w:t>
      </w:r>
      <w:r w:rsidRPr="006338C5">
        <w:rPr>
          <w:iCs/>
          <w:lang w:val="en-GB"/>
        </w:rPr>
        <w:t>glucose dehydrogenase (GDH)</w:t>
      </w:r>
      <w:r w:rsidRPr="006338C5">
        <w:rPr>
          <w:lang w:val="en-GB"/>
        </w:rPr>
        <w:t xml:space="preserve"> and glucose to recycle the NADPH. Control reactions omitting the ERED were run in parallel to ensure that activity was due to the biocatalyst and that substrate degradation was minimal during the reaction.</w:t>
      </w:r>
      <w:r w:rsidR="001F7706" w:rsidRPr="006338C5">
        <w:rPr>
          <w:lang w:val="en-GB"/>
        </w:rPr>
        <w:t xml:space="preserve"> A selection of ERED biotransformation r</w:t>
      </w:r>
      <w:r w:rsidR="001F7706" w:rsidRPr="006338C5">
        <w:rPr>
          <w:lang w:val="en-GB"/>
        </w:rPr>
        <w:t>e</w:t>
      </w:r>
      <w:r w:rsidR="001F7706" w:rsidRPr="006338C5">
        <w:rPr>
          <w:lang w:val="en-GB"/>
        </w:rPr>
        <w:t>sults is presented in Table 1 (see the Supporting Information T</w:t>
      </w:r>
      <w:r w:rsidR="001F7706" w:rsidRPr="006338C5">
        <w:rPr>
          <w:lang w:val="en-GB"/>
        </w:rPr>
        <w:t>a</w:t>
      </w:r>
      <w:r w:rsidR="001F7706" w:rsidRPr="006338C5">
        <w:rPr>
          <w:lang w:val="en-GB"/>
        </w:rPr>
        <w:t>ble S1 for the full data set). All of the EREDs were shown to cat</w:t>
      </w:r>
      <w:r w:rsidR="001F7706" w:rsidRPr="006338C5">
        <w:rPr>
          <w:lang w:val="en-GB"/>
        </w:rPr>
        <w:t>a</w:t>
      </w:r>
      <w:r w:rsidR="001F7706" w:rsidRPr="006338C5">
        <w:rPr>
          <w:lang w:val="en-GB"/>
        </w:rPr>
        <w:t>lyse the reduction of the C=C bond of at least two of the su</w:t>
      </w:r>
      <w:r w:rsidR="001F7706" w:rsidRPr="006338C5">
        <w:rPr>
          <w:lang w:val="en-GB"/>
        </w:rPr>
        <w:t>b</w:t>
      </w:r>
      <w:r w:rsidR="001F7706" w:rsidRPr="006338C5">
        <w:rPr>
          <w:lang w:val="en-GB"/>
        </w:rPr>
        <w:t>strates, the highest conversions being observed for cyclic e</w:t>
      </w:r>
      <w:r w:rsidR="001F7706" w:rsidRPr="006338C5">
        <w:rPr>
          <w:lang w:val="en-GB"/>
        </w:rPr>
        <w:t>n</w:t>
      </w:r>
      <w:r w:rsidR="001F7706" w:rsidRPr="006338C5">
        <w:rPr>
          <w:lang w:val="en-GB"/>
        </w:rPr>
        <w:t>imines that contained terminally unsubstituted alkenes (</w:t>
      </w:r>
      <w:r w:rsidR="001F7706" w:rsidRPr="006338C5">
        <w:rPr>
          <w:b/>
          <w:lang w:val="en-GB"/>
        </w:rPr>
        <w:t>4</w:t>
      </w:r>
      <w:r w:rsidR="00F2728D" w:rsidRPr="006338C5">
        <w:rPr>
          <w:b/>
          <w:lang w:val="en-GB"/>
        </w:rPr>
        <w:t>-6a</w:t>
      </w:r>
      <w:r w:rsidR="001F7706" w:rsidRPr="006338C5">
        <w:rPr>
          <w:lang w:val="en-GB"/>
        </w:rPr>
        <w:t>). As expected, the enzymes were completely chemoselective for C=C reduction, with no C=N reduction detected. Traditional ERED biocatalysts belonging to the Old Yellow Enzyme (OYE) subfa</w:t>
      </w:r>
      <w:r w:rsidR="001F7706" w:rsidRPr="006338C5">
        <w:rPr>
          <w:lang w:val="en-GB"/>
        </w:rPr>
        <w:t>m</w:t>
      </w:r>
      <w:r w:rsidR="001F7706" w:rsidRPr="006338C5">
        <w:rPr>
          <w:lang w:val="en-GB"/>
        </w:rPr>
        <w:t xml:space="preserve">ily, such as TOYE and PETNR, only afforded high conversions with sterically unhindered </w:t>
      </w:r>
      <w:r w:rsidR="00B86CEB" w:rsidRPr="006338C5">
        <w:rPr>
          <w:lang w:val="en-GB"/>
        </w:rPr>
        <w:t>and 7-membered enimines</w:t>
      </w:r>
      <w:r w:rsidR="001F7706" w:rsidRPr="006338C5">
        <w:rPr>
          <w:lang w:val="en-GB"/>
        </w:rPr>
        <w:t xml:space="preserve"> (</w:t>
      </w:r>
      <w:r w:rsidR="001F7706" w:rsidRPr="006338C5">
        <w:rPr>
          <w:b/>
          <w:lang w:val="en-GB"/>
        </w:rPr>
        <w:t>4a</w:t>
      </w:r>
      <w:r w:rsidR="001F7706" w:rsidRPr="006338C5">
        <w:rPr>
          <w:lang w:val="en-GB"/>
        </w:rPr>
        <w:t xml:space="preserve">, </w:t>
      </w:r>
      <w:r w:rsidR="001F7706" w:rsidRPr="006338C5">
        <w:rPr>
          <w:b/>
          <w:lang w:val="en-GB"/>
        </w:rPr>
        <w:t>5a</w:t>
      </w:r>
      <w:r w:rsidR="001F7706" w:rsidRPr="006338C5">
        <w:rPr>
          <w:lang w:val="en-GB"/>
        </w:rPr>
        <w:t xml:space="preserve">, </w:t>
      </w:r>
      <w:r w:rsidR="001F7706" w:rsidRPr="006338C5">
        <w:rPr>
          <w:b/>
          <w:lang w:val="en-GB"/>
        </w:rPr>
        <w:t>6a</w:t>
      </w:r>
      <w:r w:rsidR="00B86CEB" w:rsidRPr="006338C5">
        <w:rPr>
          <w:b/>
          <w:lang w:val="en-GB"/>
        </w:rPr>
        <w:t>-c</w:t>
      </w:r>
      <w:r w:rsidR="001F7706" w:rsidRPr="006338C5">
        <w:rPr>
          <w:lang w:val="en-GB"/>
        </w:rPr>
        <w:t>). Certain OYE homologues (PRO-ERED08 and JM-ENE101) were able to catalyse the reduction of specific substituted su</w:t>
      </w:r>
      <w:r w:rsidR="001F7706" w:rsidRPr="006338C5">
        <w:rPr>
          <w:lang w:val="en-GB"/>
        </w:rPr>
        <w:t>b</w:t>
      </w:r>
      <w:r w:rsidR="001F7706" w:rsidRPr="006338C5">
        <w:rPr>
          <w:lang w:val="en-GB"/>
        </w:rPr>
        <w:t>strates (</w:t>
      </w:r>
      <w:r w:rsidR="001F7706" w:rsidRPr="006338C5">
        <w:rPr>
          <w:b/>
          <w:lang w:val="en-GB"/>
        </w:rPr>
        <w:t>5b</w:t>
      </w:r>
      <w:r w:rsidR="001F7706" w:rsidRPr="006338C5">
        <w:rPr>
          <w:lang w:val="en-GB"/>
        </w:rPr>
        <w:t xml:space="preserve"> and</w:t>
      </w:r>
      <w:r w:rsidR="001F7706" w:rsidRPr="006338C5">
        <w:rPr>
          <w:b/>
          <w:lang w:val="en-GB"/>
        </w:rPr>
        <w:t xml:space="preserve"> 5c</w:t>
      </w:r>
      <w:r w:rsidR="001F7706" w:rsidRPr="006338C5">
        <w:rPr>
          <w:lang w:val="en-GB"/>
        </w:rPr>
        <w:t>) with excellent conversion. However, the best results overall were obtained with the flavin-independent deh</w:t>
      </w:r>
      <w:r w:rsidR="001F7706" w:rsidRPr="006338C5">
        <w:rPr>
          <w:lang w:val="en-GB"/>
        </w:rPr>
        <w:t>y</w:t>
      </w:r>
      <w:r w:rsidR="001F7706" w:rsidRPr="006338C5">
        <w:rPr>
          <w:lang w:val="en-GB"/>
        </w:rPr>
        <w:t xml:space="preserve">drogenase </w:t>
      </w:r>
      <w:r w:rsidR="001F7706" w:rsidRPr="006338C5">
        <w:rPr>
          <w:i/>
          <w:lang w:val="en-GB"/>
        </w:rPr>
        <w:t>Nt</w:t>
      </w:r>
      <w:r w:rsidR="001F7706" w:rsidRPr="006338C5">
        <w:rPr>
          <w:lang w:val="en-GB"/>
        </w:rPr>
        <w:t>DBR, which was able to reduce the entire panel of enimine substrates.</w:t>
      </w:r>
    </w:p>
    <w:p w14:paraId="0D089F53" w14:textId="4FE525B3" w:rsidR="00C81A2A" w:rsidRDefault="00420DAC" w:rsidP="00C81A2A">
      <w:pPr>
        <w:pStyle w:val="TAMainText"/>
        <w:rPr>
          <w:lang w:val="en-GB"/>
        </w:rPr>
      </w:pPr>
      <w:r w:rsidRPr="006338C5">
        <w:rPr>
          <w:lang w:val="en-GB"/>
        </w:rPr>
        <w:t>Interestingly, for some substrates (</w:t>
      </w:r>
      <w:r w:rsidRPr="006338C5">
        <w:rPr>
          <w:b/>
          <w:lang w:val="en-GB"/>
        </w:rPr>
        <w:t>4b</w:t>
      </w:r>
      <w:r w:rsidRPr="006338C5">
        <w:rPr>
          <w:lang w:val="en-GB"/>
        </w:rPr>
        <w:t>,</w:t>
      </w:r>
      <w:r w:rsidR="00B86CEB" w:rsidRPr="006338C5">
        <w:rPr>
          <w:lang w:val="en-GB"/>
        </w:rPr>
        <w:t xml:space="preserve"> </w:t>
      </w:r>
      <w:r w:rsidR="00B86CEB" w:rsidRPr="006338C5">
        <w:rPr>
          <w:b/>
          <w:lang w:val="en-GB"/>
        </w:rPr>
        <w:t>6b</w:t>
      </w:r>
      <w:r w:rsidR="00B86CEB" w:rsidRPr="006338C5">
        <w:rPr>
          <w:lang w:val="en-GB"/>
        </w:rPr>
        <w:t>,</w:t>
      </w:r>
      <w:r w:rsidRPr="006338C5">
        <w:rPr>
          <w:lang w:val="en-GB"/>
        </w:rPr>
        <w:t xml:space="preserve"> </w:t>
      </w:r>
      <w:r w:rsidRPr="006338C5">
        <w:rPr>
          <w:b/>
          <w:lang w:val="en-GB"/>
        </w:rPr>
        <w:t>4</w:t>
      </w:r>
      <w:r w:rsidR="00B86CEB" w:rsidRPr="006338C5">
        <w:rPr>
          <w:b/>
          <w:lang w:val="en-GB"/>
        </w:rPr>
        <w:t>-6</w:t>
      </w:r>
      <w:r w:rsidRPr="006338C5">
        <w:rPr>
          <w:b/>
          <w:lang w:val="en-GB"/>
        </w:rPr>
        <w:t>c</w:t>
      </w:r>
      <w:r w:rsidRPr="006338C5">
        <w:rPr>
          <w:lang w:val="en-GB"/>
        </w:rPr>
        <w:t>), the formation of the</w:t>
      </w:r>
      <w:r w:rsidRPr="006338C5">
        <w:rPr>
          <w:i/>
          <w:lang w:val="en-GB"/>
        </w:rPr>
        <w:t xml:space="preserve"> </w:t>
      </w:r>
      <w:r w:rsidR="001F7706" w:rsidRPr="006338C5">
        <w:rPr>
          <w:i/>
          <w:lang w:val="en-GB"/>
        </w:rPr>
        <w:t>α,β</w:t>
      </w:r>
      <w:r w:rsidR="001F7706" w:rsidRPr="006338C5">
        <w:rPr>
          <w:lang w:val="en-GB"/>
        </w:rPr>
        <w:t>-epoxy imine (</w:t>
      </w:r>
      <w:r w:rsidR="001F7706" w:rsidRPr="006338C5">
        <w:rPr>
          <w:b/>
          <w:lang w:val="en-GB"/>
        </w:rPr>
        <w:t>19b</w:t>
      </w:r>
      <w:r w:rsidR="001F7706" w:rsidRPr="006338C5">
        <w:rPr>
          <w:lang w:val="en-GB"/>
        </w:rPr>
        <w:t xml:space="preserve">, </w:t>
      </w:r>
      <w:r w:rsidR="00B86CEB" w:rsidRPr="006338C5">
        <w:rPr>
          <w:b/>
          <w:lang w:val="en-GB"/>
        </w:rPr>
        <w:t>21b</w:t>
      </w:r>
      <w:r w:rsidR="00B86CEB" w:rsidRPr="006338C5">
        <w:rPr>
          <w:lang w:val="en-GB"/>
        </w:rPr>
        <w:t xml:space="preserve">, </w:t>
      </w:r>
      <w:r w:rsidR="001F7706" w:rsidRPr="006338C5">
        <w:rPr>
          <w:b/>
          <w:lang w:val="en-GB"/>
        </w:rPr>
        <w:t>19</w:t>
      </w:r>
      <w:r w:rsidR="00B86CEB" w:rsidRPr="006338C5">
        <w:rPr>
          <w:b/>
          <w:lang w:val="en-GB"/>
        </w:rPr>
        <w:t>-21</w:t>
      </w:r>
      <w:r w:rsidR="001F7706" w:rsidRPr="006338C5">
        <w:rPr>
          <w:b/>
          <w:lang w:val="en-GB"/>
        </w:rPr>
        <w:t>c</w:t>
      </w:r>
      <w:r w:rsidR="001F7706" w:rsidRPr="006338C5">
        <w:rPr>
          <w:lang w:val="en-GB"/>
        </w:rPr>
        <w:t xml:space="preserve"> respectively) was indica</w:t>
      </w:r>
      <w:r w:rsidR="001F7706" w:rsidRPr="006338C5">
        <w:rPr>
          <w:lang w:val="en-GB"/>
        </w:rPr>
        <w:t>t</w:t>
      </w:r>
      <w:r w:rsidR="001F7706" w:rsidRPr="006338C5">
        <w:rPr>
          <w:lang w:val="en-GB"/>
        </w:rPr>
        <w:t>ed (see Supporting Information). The synthesis of this by-product could be tentatively ascribed to the ERED-catalysed reduction of O</w:t>
      </w:r>
      <w:r w:rsidR="001F7706" w:rsidRPr="006338C5">
        <w:rPr>
          <w:vertAlign w:val="subscript"/>
          <w:lang w:val="en-GB"/>
        </w:rPr>
        <w:t>2</w:t>
      </w:r>
      <w:r w:rsidR="001F7706" w:rsidRPr="006338C5">
        <w:rPr>
          <w:lang w:val="en-GB"/>
        </w:rPr>
        <w:t xml:space="preserve"> to H</w:t>
      </w:r>
      <w:r w:rsidR="001F7706" w:rsidRPr="006338C5">
        <w:rPr>
          <w:vertAlign w:val="subscript"/>
          <w:lang w:val="en-GB"/>
        </w:rPr>
        <w:t>2</w:t>
      </w:r>
      <w:r w:rsidR="001F7706" w:rsidRPr="006338C5">
        <w:rPr>
          <w:lang w:val="en-GB"/>
        </w:rPr>
        <w:t>O</w:t>
      </w:r>
      <w:r w:rsidR="001F7706" w:rsidRPr="006338C5">
        <w:rPr>
          <w:vertAlign w:val="subscript"/>
          <w:lang w:val="en-GB"/>
        </w:rPr>
        <w:t>2</w:t>
      </w:r>
      <w:r w:rsidR="001F7706" w:rsidRPr="006338C5">
        <w:rPr>
          <w:lang w:val="en-GB"/>
        </w:rPr>
        <w:t xml:space="preserve"> and subsequent chemo-epoxidation, in a similar fas</w:t>
      </w:r>
      <w:r w:rsidR="001F7706" w:rsidRPr="006338C5">
        <w:rPr>
          <w:lang w:val="en-GB"/>
        </w:rPr>
        <w:t>h</w:t>
      </w:r>
      <w:r w:rsidR="001F7706" w:rsidRPr="006338C5">
        <w:rPr>
          <w:lang w:val="en-GB"/>
        </w:rPr>
        <w:t>ion to other activated alkenes.</w:t>
      </w:r>
      <w:r w:rsidR="001F7706" w:rsidRPr="006338C5">
        <w:rPr>
          <w:lang w:val="en-GB"/>
        </w:rPr>
        <w:fldChar w:fldCharType="begin" w:fldLock="1"/>
      </w:r>
      <w:r w:rsidR="001F7706" w:rsidRPr="006338C5">
        <w:rPr>
          <w:lang w:val="en-GB"/>
        </w:rPr>
        <w:instrText>ADDIN CSL_CITATION {"citationItems":[{"id":"ITEM-1","itemData":{"DOI":"10.1039/c3gc40588e","ISSN":"1463-9262","author":[{"dropping-particle":"","family":"Durchschein","given":"Katharina","non-dropping-particle":"","parse-names":false,"suffix":""},{"dropping-particle":"","family":"Hall","given":"Mélanie","non-dropping-particle":"","parse-names":false,"suffix":""},{"dropping-particle":"","family":"Faber","given":"Kurt","non-dropping-particle":"","parse-names":false,"suffix":""}],"container-title":"Green Chemistry","id":"ITEM-1","issue":"7","issued":{"date-parts":[["2013","6","21"]]},"page":"1764","publisher":"Royal Society of Chemistry","title":"Unusual reactions mediated by FMN-dependent ene- and nitro-reductases","type":"article-journal","volume":"15"},"uris":["http://www.mendeley.com/documents/?uuid=ee5a48ea-ba07-35d7-9afb-bab5fd06ce3c"]}],"mendeley":{"formattedCitation":"&lt;sup&gt;26&lt;/sup&gt;","plainTextFormattedCitation":"26","previouslyFormattedCitation":"&lt;sup&gt;26&lt;/sup&gt;"},"properties":{"noteIndex":0},"schema":"https://github.com/citation-style-language/schema/raw/master/csl-citation.json"}</w:instrText>
      </w:r>
      <w:r w:rsidR="001F7706" w:rsidRPr="006338C5">
        <w:rPr>
          <w:lang w:val="en-GB"/>
        </w:rPr>
        <w:fldChar w:fldCharType="separate"/>
      </w:r>
      <w:r w:rsidR="001F7706" w:rsidRPr="006338C5">
        <w:rPr>
          <w:noProof/>
          <w:vertAlign w:val="superscript"/>
          <w:lang w:val="en-GB"/>
        </w:rPr>
        <w:t>26</w:t>
      </w:r>
      <w:r w:rsidR="001F7706" w:rsidRPr="006338C5">
        <w:fldChar w:fldCharType="end"/>
      </w:r>
      <w:r w:rsidR="001F7706" w:rsidRPr="006338C5">
        <w:rPr>
          <w:lang w:val="en-GB"/>
        </w:rPr>
        <w:t xml:space="preserve"> The addition of catalase to the reaction, designed to reduce the latent H</w:t>
      </w:r>
      <w:r w:rsidR="001F7706" w:rsidRPr="006338C5">
        <w:rPr>
          <w:vertAlign w:val="subscript"/>
          <w:lang w:val="en-GB"/>
        </w:rPr>
        <w:t>2</w:t>
      </w:r>
      <w:r w:rsidR="001F7706" w:rsidRPr="006338C5">
        <w:rPr>
          <w:lang w:val="en-GB"/>
        </w:rPr>
        <w:t>O</w:t>
      </w:r>
      <w:r w:rsidR="001F7706" w:rsidRPr="006338C5">
        <w:rPr>
          <w:vertAlign w:val="subscript"/>
          <w:lang w:val="en-GB"/>
        </w:rPr>
        <w:t>2</w:t>
      </w:r>
      <w:r w:rsidR="001F7706" w:rsidRPr="006338C5">
        <w:rPr>
          <w:lang w:val="en-GB"/>
        </w:rPr>
        <w:t xml:space="preserve"> concentration, mit</w:t>
      </w:r>
      <w:r w:rsidR="001F7706" w:rsidRPr="006338C5">
        <w:rPr>
          <w:lang w:val="en-GB"/>
        </w:rPr>
        <w:t>i</w:t>
      </w:r>
      <w:r w:rsidR="001F7706" w:rsidRPr="006338C5">
        <w:rPr>
          <w:lang w:val="en-GB"/>
        </w:rPr>
        <w:t>gated the formation of the by-product and supported its identific</w:t>
      </w:r>
      <w:r w:rsidR="001F7706" w:rsidRPr="006338C5">
        <w:rPr>
          <w:lang w:val="en-GB"/>
        </w:rPr>
        <w:t>a</w:t>
      </w:r>
      <w:r w:rsidR="001F7706" w:rsidRPr="006338C5">
        <w:rPr>
          <w:lang w:val="en-GB"/>
        </w:rPr>
        <w:t xml:space="preserve">tion as the </w:t>
      </w:r>
      <w:r w:rsidR="001F7706" w:rsidRPr="006338C5">
        <w:rPr>
          <w:i/>
          <w:lang w:val="en-GB"/>
        </w:rPr>
        <w:t>α,β</w:t>
      </w:r>
      <w:r w:rsidR="001F7706" w:rsidRPr="006338C5">
        <w:rPr>
          <w:lang w:val="en-GB"/>
        </w:rPr>
        <w:t xml:space="preserve">-epoxy imine (Table 1, </w:t>
      </w:r>
      <w:r w:rsidR="00C81A2A" w:rsidRPr="006338C5">
        <w:rPr>
          <w:lang w:val="en-GB"/>
        </w:rPr>
        <w:t xml:space="preserve">brackets). </w:t>
      </w:r>
    </w:p>
    <w:p w14:paraId="5A77B3EF" w14:textId="77777777" w:rsidR="00F2728D" w:rsidRPr="006338C5" w:rsidRDefault="00F2728D" w:rsidP="00CE0D5C">
      <w:pPr>
        <w:pStyle w:val="TAMainText"/>
        <w:rPr>
          <w:lang w:val="en-GB"/>
        </w:rPr>
      </w:pPr>
    </w:p>
    <w:p w14:paraId="0FACA0F4" w14:textId="77777777" w:rsidR="004375A3" w:rsidRPr="006338C5" w:rsidRDefault="004375A3" w:rsidP="00CE0D5C">
      <w:pPr>
        <w:pStyle w:val="TAMainText"/>
        <w:rPr>
          <w:lang w:val="en-GB"/>
        </w:rPr>
      </w:pPr>
      <w:r w:rsidRPr="006338C5">
        <w:rPr>
          <w:b/>
          <w:lang w:val="en-GB"/>
        </w:rPr>
        <w:t xml:space="preserve">Figure 1. </w:t>
      </w:r>
      <w:r w:rsidRPr="006338C5">
        <w:rPr>
          <w:lang w:val="en-GB"/>
        </w:rPr>
        <w:t>Potential mechanisms and relative rates of ERED-catalysed enimine reduction.</w:t>
      </w:r>
    </w:p>
    <w:p w14:paraId="6CA75B1F" w14:textId="03238C4F" w:rsidR="001F7706" w:rsidRPr="006338C5" w:rsidRDefault="0069293F" w:rsidP="00CE0D5C">
      <w:pPr>
        <w:pStyle w:val="TAMainText"/>
        <w:rPr>
          <w:lang w:val="en-GB"/>
        </w:rPr>
      </w:pPr>
      <w:r w:rsidRPr="006338C5">
        <w:rPr>
          <w:noProof/>
          <w:lang w:val="en-GB" w:eastAsia="en-GB"/>
        </w:rPr>
        <w:drawing>
          <wp:inline distT="0" distB="0" distL="0" distR="0" wp14:anchorId="05CA7278" wp14:editId="02226F2D">
            <wp:extent cx="3043824" cy="3762818"/>
            <wp:effectExtent l="0" t="0" r="444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426AE.tmp"/>
                    <pic:cNvPicPr/>
                  </pic:nvPicPr>
                  <pic:blipFill rotWithShape="1">
                    <a:blip r:embed="rId16">
                      <a:extLst>
                        <a:ext uri="{28A0092B-C50C-407E-A947-70E740481C1C}">
                          <a14:useLocalDpi xmlns:a14="http://schemas.microsoft.com/office/drawing/2010/main" val="0"/>
                        </a:ext>
                      </a:extLst>
                    </a:blip>
                    <a:srcRect t="461" b="330"/>
                    <a:stretch/>
                  </pic:blipFill>
                  <pic:spPr bwMode="auto">
                    <a:xfrm>
                      <a:off x="0" y="0"/>
                      <a:ext cx="3044825" cy="3764055"/>
                    </a:xfrm>
                    <a:prstGeom prst="rect">
                      <a:avLst/>
                    </a:prstGeom>
                    <a:ln>
                      <a:noFill/>
                    </a:ln>
                    <a:extLst>
                      <a:ext uri="{53640926-AAD7-44D8-BBD7-CCE9431645EC}">
                        <a14:shadowObscured xmlns:a14="http://schemas.microsoft.com/office/drawing/2010/main"/>
                      </a:ext>
                    </a:extLst>
                  </pic:spPr>
                </pic:pic>
              </a:graphicData>
            </a:graphic>
          </wp:inline>
        </w:drawing>
      </w:r>
      <w:r w:rsidR="001F7706" w:rsidRPr="006338C5">
        <w:rPr>
          <w:lang w:val="en-GB"/>
        </w:rPr>
        <w:t xml:space="preserve"> </w:t>
      </w:r>
    </w:p>
    <w:p w14:paraId="6B5FB416" w14:textId="77777777" w:rsidR="00420DAC" w:rsidRPr="006338C5" w:rsidRDefault="00420DAC" w:rsidP="00CE0D5C">
      <w:pPr>
        <w:pStyle w:val="TAMainText"/>
        <w:rPr>
          <w:lang w:val="en-GB"/>
        </w:rPr>
      </w:pPr>
      <w:r w:rsidRPr="006338C5">
        <w:rPr>
          <w:b/>
          <w:lang w:val="en-GB"/>
        </w:rPr>
        <w:lastRenderedPageBreak/>
        <w:t xml:space="preserve">Table 2. </w:t>
      </w:r>
      <w:r w:rsidRPr="006338C5">
        <w:rPr>
          <w:lang w:val="en-GB"/>
        </w:rPr>
        <w:t xml:space="preserve">Screening of IRED-catalysed C=N reduction of </w:t>
      </w:r>
      <w:r w:rsidRPr="006338C5">
        <w:rPr>
          <w:i/>
          <w:lang w:val="en-GB"/>
        </w:rPr>
        <w:t>rac</w:t>
      </w:r>
      <w:r w:rsidRPr="006338C5">
        <w:rPr>
          <w:lang w:val="en-GB"/>
        </w:rPr>
        <w:t>-</w:t>
      </w:r>
      <w:r w:rsidRPr="006338C5">
        <w:rPr>
          <w:b/>
          <w:lang w:val="en-GB"/>
        </w:rPr>
        <w:t>14b</w:t>
      </w:r>
      <w:r w:rsidRPr="006338C5">
        <w:rPr>
          <w:lang w:val="en-GB"/>
        </w:rPr>
        <w:t>.</w:t>
      </w:r>
    </w:p>
    <w:p w14:paraId="1DFE4249" w14:textId="764E71B2" w:rsidR="00825EBA" w:rsidRPr="006338C5" w:rsidRDefault="00825EBA" w:rsidP="00825EBA">
      <w:pPr>
        <w:pStyle w:val="TAMainText"/>
        <w:jc w:val="center"/>
        <w:rPr>
          <w:lang w:val="en-GB"/>
        </w:rPr>
      </w:pPr>
      <w:r w:rsidRPr="006338C5">
        <w:object w:dxaOrig="6321" w:dyaOrig="1785" w14:anchorId="3E419DC5">
          <v:shape id="_x0000_i1027" type="#_x0000_t75" style="width:214.7pt;height:58.8pt" o:ole="">
            <v:imagedata r:id="rId17" o:title=""/>
          </v:shape>
          <o:OLEObject Type="Embed" ProgID="ChemDraw.Document.6.0" ShapeID="_x0000_i1027" DrawAspect="Content" ObjectID="_1635687231" r:id="rId18"/>
        </w:object>
      </w:r>
    </w:p>
    <w:p w14:paraId="5B3F7B15" w14:textId="77777777" w:rsidR="002E780A" w:rsidRPr="006338C5" w:rsidRDefault="006F0C41" w:rsidP="006F0C41">
      <w:pPr>
        <w:pStyle w:val="TAMainText"/>
        <w:jc w:val="center"/>
        <w:rPr>
          <w:lang w:val="en-GB"/>
        </w:rPr>
      </w:pPr>
      <w:r w:rsidRPr="006338C5">
        <w:rPr>
          <w:noProof/>
          <w:lang w:val="en-GB" w:eastAsia="en-GB"/>
        </w:rPr>
        <w:drawing>
          <wp:inline distT="0" distB="0" distL="0" distR="0" wp14:anchorId="5DC7244B" wp14:editId="40680FC3">
            <wp:extent cx="2925869" cy="4126877"/>
            <wp:effectExtent l="0" t="0" r="8255"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681C7E.tmp"/>
                    <pic:cNvPicPr/>
                  </pic:nvPicPr>
                  <pic:blipFill rotWithShape="1">
                    <a:blip r:embed="rId19">
                      <a:extLst>
                        <a:ext uri="{28A0092B-C50C-407E-A947-70E740481C1C}">
                          <a14:useLocalDpi xmlns:a14="http://schemas.microsoft.com/office/drawing/2010/main" val="0"/>
                        </a:ext>
                      </a:extLst>
                    </a:blip>
                    <a:srcRect l="1988" t="270" r="1623" b="-502"/>
                    <a:stretch/>
                  </pic:blipFill>
                  <pic:spPr bwMode="auto">
                    <a:xfrm>
                      <a:off x="0" y="0"/>
                      <a:ext cx="2934901" cy="4139617"/>
                    </a:xfrm>
                    <a:prstGeom prst="rect">
                      <a:avLst/>
                    </a:prstGeom>
                    <a:ln>
                      <a:noFill/>
                    </a:ln>
                    <a:extLst>
                      <a:ext uri="{53640926-AAD7-44D8-BBD7-CCE9431645EC}">
                        <a14:shadowObscured xmlns:a14="http://schemas.microsoft.com/office/drawing/2010/main"/>
                      </a:ext>
                    </a:extLst>
                  </pic:spPr>
                </pic:pic>
              </a:graphicData>
            </a:graphic>
          </wp:inline>
        </w:drawing>
      </w:r>
    </w:p>
    <w:p w14:paraId="438AB1B6" w14:textId="2D61CC4A" w:rsidR="00420DAC" w:rsidRPr="006338C5" w:rsidRDefault="00420DAC" w:rsidP="002E780A">
      <w:pPr>
        <w:pStyle w:val="TAMainText"/>
        <w:rPr>
          <w:lang w:val="en-GB"/>
        </w:rPr>
      </w:pPr>
      <w:r w:rsidRPr="006338C5">
        <w:rPr>
          <w:lang w:val="en-GB"/>
        </w:rPr>
        <w:t xml:space="preserve">Reaction conditions: 5 mM </w:t>
      </w:r>
      <w:r w:rsidRPr="006338C5">
        <w:rPr>
          <w:i/>
          <w:lang w:val="en-GB"/>
        </w:rPr>
        <w:t>rac</w:t>
      </w:r>
      <w:r w:rsidRPr="006338C5">
        <w:rPr>
          <w:lang w:val="en-GB"/>
        </w:rPr>
        <w:t>-</w:t>
      </w:r>
      <w:r w:rsidRPr="006338C5">
        <w:rPr>
          <w:b/>
          <w:lang w:val="en-GB"/>
        </w:rPr>
        <w:t>14b</w:t>
      </w:r>
      <w:r w:rsidRPr="006338C5">
        <w:rPr>
          <w:lang w:val="en-GB"/>
        </w:rPr>
        <w:t>, 4 mg·mL</w:t>
      </w:r>
      <w:r w:rsidRPr="006338C5">
        <w:rPr>
          <w:vertAlign w:val="superscript"/>
          <w:lang w:val="en-GB"/>
        </w:rPr>
        <w:t>–1</w:t>
      </w:r>
      <w:r w:rsidRPr="006338C5">
        <w:rPr>
          <w:lang w:val="en-GB"/>
        </w:rPr>
        <w:t xml:space="preserve"> IRED CFE, 0.1 mg·mL</w:t>
      </w:r>
      <w:r w:rsidRPr="006338C5">
        <w:rPr>
          <w:vertAlign w:val="superscript"/>
          <w:lang w:val="en-GB"/>
        </w:rPr>
        <w:t>–1</w:t>
      </w:r>
      <w:r w:rsidRPr="006338C5">
        <w:rPr>
          <w:lang w:val="en-GB"/>
        </w:rPr>
        <w:t xml:space="preserve"> GDH, 0.1 mM NADP</w:t>
      </w:r>
      <w:r w:rsidRPr="006338C5">
        <w:rPr>
          <w:vertAlign w:val="superscript"/>
          <w:lang w:val="en-GB"/>
        </w:rPr>
        <w:t>+</w:t>
      </w:r>
      <w:r w:rsidRPr="006338C5">
        <w:rPr>
          <w:lang w:val="en-GB"/>
        </w:rPr>
        <w:t xml:space="preserve">, 10 mM glucose, 5% </w:t>
      </w:r>
      <w:r w:rsidRPr="006338C5">
        <w:rPr>
          <w:i/>
          <w:lang w:val="en-GB"/>
        </w:rPr>
        <w:t>v/v</w:t>
      </w:r>
      <w:r w:rsidRPr="006338C5">
        <w:rPr>
          <w:lang w:val="en-GB"/>
        </w:rPr>
        <w:t xml:space="preserve"> DMSO, 100 mM potassium phosphate buffer pH 7.0. [a] </w:t>
      </w:r>
      <w:r w:rsidR="00B14BC0" w:rsidRPr="006338C5">
        <w:rPr>
          <w:rFonts w:cs="Arial"/>
        </w:rPr>
        <w:t>Selectivity t</w:t>
      </w:r>
      <w:r w:rsidR="00B14BC0" w:rsidRPr="006338C5">
        <w:rPr>
          <w:rFonts w:cs="Arial"/>
        </w:rPr>
        <w:t>o</w:t>
      </w:r>
      <w:r w:rsidR="00B14BC0" w:rsidRPr="006338C5">
        <w:rPr>
          <w:rFonts w:cs="Arial"/>
        </w:rPr>
        <w:t>ward 6-phenyl-2,3,4,5-tetrahydropyridine as provided by the su</w:t>
      </w:r>
      <w:r w:rsidR="00B14BC0" w:rsidRPr="006338C5">
        <w:rPr>
          <w:rFonts w:cs="Arial"/>
        </w:rPr>
        <w:t>p</w:t>
      </w:r>
      <w:r w:rsidR="00B14BC0" w:rsidRPr="006338C5">
        <w:rPr>
          <w:rFonts w:cs="Arial"/>
        </w:rPr>
        <w:t>plier, unless stated.</w:t>
      </w:r>
      <w:r w:rsidR="00B14BC0" w:rsidRPr="006338C5">
        <w:rPr>
          <w:lang w:val="en-GB"/>
        </w:rPr>
        <w:t xml:space="preserve"> </w:t>
      </w:r>
      <w:r w:rsidRPr="006338C5">
        <w:rPr>
          <w:lang w:val="en-GB"/>
        </w:rPr>
        <w:t>[b] Conversion and dr were determined after 24 h by GC</w:t>
      </w:r>
      <w:r w:rsidR="00AC0875" w:rsidRPr="006338C5">
        <w:rPr>
          <w:lang w:val="en-GB"/>
        </w:rPr>
        <w:t>-</w:t>
      </w:r>
      <w:r w:rsidRPr="006338C5">
        <w:rPr>
          <w:lang w:val="en-GB"/>
        </w:rPr>
        <w:t>MS. [c] Enantioselectivity estimated by GC, H = high (&gt;90% ee), M = medium (75-90% ee), L = low (&lt;75% ee), – = opposite enantiomer, n</w:t>
      </w:r>
      <w:r w:rsidR="00B86CEB" w:rsidRPr="006338C5">
        <w:rPr>
          <w:lang w:val="en-GB"/>
        </w:rPr>
        <w:t>.</w:t>
      </w:r>
      <w:r w:rsidRPr="006338C5">
        <w:rPr>
          <w:lang w:val="en-GB"/>
        </w:rPr>
        <w:t>d</w:t>
      </w:r>
      <w:r w:rsidR="00B86CEB" w:rsidRPr="006338C5">
        <w:rPr>
          <w:lang w:val="en-GB"/>
        </w:rPr>
        <w:t>.</w:t>
      </w:r>
      <w:r w:rsidRPr="006338C5">
        <w:rPr>
          <w:lang w:val="en-GB"/>
        </w:rPr>
        <w:t xml:space="preserve"> = not determined.</w:t>
      </w:r>
    </w:p>
    <w:p w14:paraId="2E9E2549" w14:textId="77777777" w:rsidR="0069293F" w:rsidRPr="006338C5" w:rsidRDefault="0069293F" w:rsidP="00CE0D5C">
      <w:pPr>
        <w:pStyle w:val="TAMainText"/>
        <w:rPr>
          <w:lang w:val="en-GB"/>
        </w:rPr>
      </w:pPr>
    </w:p>
    <w:p w14:paraId="6769D643" w14:textId="7806CF43" w:rsidR="00B33009" w:rsidRPr="006338C5" w:rsidRDefault="00EB72D0" w:rsidP="00CE0D5C">
      <w:pPr>
        <w:pStyle w:val="TAMainText"/>
        <w:rPr>
          <w:lang w:val="en-GB"/>
        </w:rPr>
      </w:pPr>
      <w:r w:rsidRPr="006338C5">
        <w:rPr>
          <w:lang w:val="en-GB"/>
        </w:rPr>
        <w:t>From the outset we were mindful that two possible pathways might be operating during the reduction process. Firstly</w:t>
      </w:r>
      <w:r>
        <w:rPr>
          <w:lang w:val="en-GB"/>
        </w:rPr>
        <w:t>,</w:t>
      </w:r>
      <w:r w:rsidRPr="006338C5">
        <w:rPr>
          <w:lang w:val="en-GB"/>
        </w:rPr>
        <w:t xml:space="preserve"> the </w:t>
      </w:r>
      <w:r w:rsidR="00F2728D" w:rsidRPr="006338C5">
        <w:rPr>
          <w:lang w:val="en-GB"/>
        </w:rPr>
        <w:t>e</w:t>
      </w:r>
      <w:r w:rsidR="00F2728D" w:rsidRPr="006338C5">
        <w:rPr>
          <w:lang w:val="en-GB"/>
        </w:rPr>
        <w:t>n</w:t>
      </w:r>
      <w:r w:rsidR="00F2728D" w:rsidRPr="006338C5">
        <w:rPr>
          <w:lang w:val="en-GB"/>
        </w:rPr>
        <w:t xml:space="preserve">imine substrate could undergo direct reduction of the C=C bond (Figure 1A, path 1). </w:t>
      </w:r>
      <w:r w:rsidR="0069293F" w:rsidRPr="006338C5">
        <w:rPr>
          <w:lang w:val="en-GB"/>
        </w:rPr>
        <w:t>Alternatively</w:t>
      </w:r>
      <w:r w:rsidR="00F2728D" w:rsidRPr="006338C5">
        <w:rPr>
          <w:lang w:val="en-GB"/>
        </w:rPr>
        <w:t>,</w:t>
      </w:r>
      <w:r w:rsidR="0069293F" w:rsidRPr="006338C5">
        <w:rPr>
          <w:lang w:val="en-GB"/>
        </w:rPr>
        <w:t xml:space="preserve"> the substrate might undergo hydrolysis </w:t>
      </w:r>
      <w:r w:rsidR="0069293F" w:rsidRPr="006338C5">
        <w:rPr>
          <w:i/>
          <w:lang w:val="en-GB"/>
        </w:rPr>
        <w:t>in situ</w:t>
      </w:r>
      <w:r w:rsidR="0069293F" w:rsidRPr="006338C5">
        <w:rPr>
          <w:lang w:val="en-GB"/>
        </w:rPr>
        <w:t xml:space="preserve"> to generate the enone </w:t>
      </w:r>
      <w:r w:rsidR="0069293F" w:rsidRPr="006338C5">
        <w:rPr>
          <w:b/>
          <w:lang w:val="en-GB"/>
        </w:rPr>
        <w:t>22-24a-d</w:t>
      </w:r>
      <w:r w:rsidR="0069293F" w:rsidRPr="006338C5">
        <w:rPr>
          <w:lang w:val="en-GB"/>
        </w:rPr>
        <w:t xml:space="preserve"> which would </w:t>
      </w:r>
      <w:r w:rsidR="00B33009" w:rsidRPr="006338C5">
        <w:rPr>
          <w:lang w:val="en-GB"/>
        </w:rPr>
        <w:t>then be reduced by the ERED, followed by ring closure to give the product (Figure 1A, path 2). Recently we have shown that for simple cyclic imines the equilibrium position between the open and closed form in the biotransformation medium is highly d</w:t>
      </w:r>
      <w:r w:rsidR="00B33009" w:rsidRPr="006338C5">
        <w:rPr>
          <w:lang w:val="en-GB"/>
        </w:rPr>
        <w:t>e</w:t>
      </w:r>
      <w:r w:rsidR="00B33009" w:rsidRPr="006338C5">
        <w:rPr>
          <w:lang w:val="en-GB"/>
        </w:rPr>
        <w:t>pendent upon ring size.</w:t>
      </w:r>
      <w:r w:rsidR="00B33009" w:rsidRPr="006338C5">
        <w:rPr>
          <w:lang w:val="en-GB"/>
        </w:rPr>
        <w:fldChar w:fldCharType="begin" w:fldLock="1"/>
      </w:r>
      <w:r w:rsidR="00B33009" w:rsidRPr="006338C5">
        <w:rPr>
          <w:lang w:val="en-GB"/>
        </w:rPr>
        <w:instrText>ADDIN CSL_CITATION {"citationItems":[{"id":"ITEM-1","itemData":{"DOI":"10.1021/jacs.8b11891","ISSN":"15205126","abstract":"Enantioenriched 2-aryl azepanes and 2-arylbenzazepines were generated biocatalytically by asymmetric reductive amination using imine reductases or by deracemization using monoamine oxidases. The amines were converted to the corresponding N′-aryl ureas, which rearranged on treatment with base with stereo-specific transfer of the aryl substituent to the 2-position of the heterocycle via a configurationally stable benzyllithium intermediate. The products are previously inaccessible enantioenriched 2,2-disubstituted azepanes and benzaze-pines.","author":[{"dropping-particle":"","family":"Zawodny","given":"Wojciech","non-dropping-particle":"","parse-names":false,"suffix":""},{"dropping-particle":"","family":"Montgomery","given":"Sarah L.","non-dropping-particle":"","parse-names":false,"suffix":""},{"dropping-particle":"","family":"Marshall","given":"James R.","non-dropping-particle":"","parse-names":false,"suffix":""},{"dropping-particle":"","family":"Finnigan","given":"James D.","non-dropping-particle":"","parse-names":false,"suffix":""},{"dropping-particle":"","family":"Turner","given":"Nicholas J.","non-dropping-particle":"","parse-names":false,"suffix":""},{"dropping-particle":"","family":"Clayden","given":"Jonathan","non-dropping-particle":"","parse-names":false,"suffix":""}],"container-title":"Journal of the American Chemical Society","id":"ITEM-1","issue":"51","issued":{"date-parts":[["2018","12","26"]]},"page":"17872-17877","publisher":"American Chemical Society","title":"Chemoenzymatic Synthesis of Substituted Azepanes by Sequential Biocatalytic Reduction and Organolithium-Mediated Rearrangement","type":"article-journal","volume":"140"},"uris":["http://www.mendeley.com/documents/?uuid=b6d9b671-d9bf-3de3-bc69-8be51e8deef5"]}],"mendeley":{"formattedCitation":"&lt;sup&gt;27&lt;/sup&gt;","plainTextFormattedCitation":"27","previouslyFormattedCitation":"&lt;sup&gt;27&lt;/sup&gt;"},"properties":{"noteIndex":0},"schema":"https://github.com/citation-style-language/schema/raw/master/csl-citation.json"}</w:instrText>
      </w:r>
      <w:r w:rsidR="00B33009" w:rsidRPr="006338C5">
        <w:rPr>
          <w:lang w:val="en-GB"/>
        </w:rPr>
        <w:fldChar w:fldCharType="separate"/>
      </w:r>
      <w:r w:rsidR="00B33009" w:rsidRPr="006338C5">
        <w:rPr>
          <w:noProof/>
          <w:vertAlign w:val="superscript"/>
          <w:lang w:val="en-GB"/>
        </w:rPr>
        <w:t>27</w:t>
      </w:r>
      <w:r w:rsidR="00B33009" w:rsidRPr="006338C5">
        <w:fldChar w:fldCharType="end"/>
      </w:r>
      <w:r w:rsidR="00B33009" w:rsidRPr="006338C5">
        <w:rPr>
          <w:lang w:val="en-GB"/>
        </w:rPr>
        <w:t xml:space="preserve"> Similarly</w:t>
      </w:r>
      <w:r>
        <w:rPr>
          <w:lang w:val="en-GB"/>
        </w:rPr>
        <w:t>,</w:t>
      </w:r>
      <w:r w:rsidR="00B33009" w:rsidRPr="006338C5">
        <w:rPr>
          <w:lang w:val="en-GB"/>
        </w:rPr>
        <w:t xml:space="preserve"> the 7-membered cyclic e</w:t>
      </w:r>
      <w:r w:rsidR="00B33009" w:rsidRPr="006338C5">
        <w:rPr>
          <w:lang w:val="en-GB"/>
        </w:rPr>
        <w:t>n</w:t>
      </w:r>
      <w:r w:rsidR="00B33009" w:rsidRPr="006338C5">
        <w:rPr>
          <w:lang w:val="en-GB"/>
        </w:rPr>
        <w:t xml:space="preserve">imine </w:t>
      </w:r>
      <w:r w:rsidR="00B33009" w:rsidRPr="006338C5">
        <w:rPr>
          <w:b/>
          <w:lang w:val="en-GB"/>
        </w:rPr>
        <w:t>6a</w:t>
      </w:r>
      <w:r w:rsidR="00B33009" w:rsidRPr="006338C5">
        <w:rPr>
          <w:lang w:val="en-GB"/>
        </w:rPr>
        <w:t xml:space="preserve"> was found to exist predominantly in the ring-open form </w:t>
      </w:r>
      <w:r w:rsidR="00B33009" w:rsidRPr="006338C5">
        <w:rPr>
          <w:b/>
          <w:lang w:val="en-GB"/>
        </w:rPr>
        <w:t>24a</w:t>
      </w:r>
      <w:r w:rsidR="00B33009" w:rsidRPr="006338C5">
        <w:rPr>
          <w:lang w:val="en-GB"/>
        </w:rPr>
        <w:t xml:space="preserve"> whilst the 6-membered </w:t>
      </w:r>
      <w:r w:rsidR="00B33009" w:rsidRPr="006338C5">
        <w:rPr>
          <w:b/>
          <w:lang w:val="en-GB"/>
        </w:rPr>
        <w:t>5c</w:t>
      </w:r>
      <w:r w:rsidR="00B33009" w:rsidRPr="006338C5">
        <w:rPr>
          <w:lang w:val="en-GB"/>
        </w:rPr>
        <w:t xml:space="preserve"> was observed only slightly as the </w:t>
      </w:r>
      <w:r w:rsidR="00217A44" w:rsidRPr="006338C5">
        <w:rPr>
          <w:lang w:val="en-GB"/>
        </w:rPr>
        <w:t>ring-</w:t>
      </w:r>
      <w:r w:rsidR="00B33009" w:rsidRPr="006338C5">
        <w:rPr>
          <w:lang w:val="en-GB"/>
        </w:rPr>
        <w:t xml:space="preserve">open </w:t>
      </w:r>
      <w:r w:rsidR="00217A44" w:rsidRPr="006338C5">
        <w:rPr>
          <w:lang w:val="en-GB"/>
        </w:rPr>
        <w:t xml:space="preserve">form </w:t>
      </w:r>
      <w:r w:rsidR="00B33009" w:rsidRPr="006338C5">
        <w:rPr>
          <w:b/>
          <w:lang w:val="en-GB"/>
        </w:rPr>
        <w:t>23c</w:t>
      </w:r>
      <w:r w:rsidR="00EC4DFD" w:rsidRPr="006338C5">
        <w:rPr>
          <w:lang w:val="en-GB"/>
        </w:rPr>
        <w:t xml:space="preserve"> by </w:t>
      </w:r>
      <w:r w:rsidR="00EC4DFD" w:rsidRPr="006338C5">
        <w:rPr>
          <w:vertAlign w:val="superscript"/>
          <w:lang w:val="en-GB"/>
        </w:rPr>
        <w:t>1</w:t>
      </w:r>
      <w:r w:rsidR="00EC4DFD" w:rsidRPr="006338C5">
        <w:rPr>
          <w:lang w:val="en-GB"/>
        </w:rPr>
        <w:t>H NMR</w:t>
      </w:r>
      <w:r w:rsidR="00B33009" w:rsidRPr="006338C5">
        <w:rPr>
          <w:lang w:val="en-GB"/>
        </w:rPr>
        <w:t xml:space="preserve">. To gain insight into the nature of the ERED-catalysed enimine reduction we carried out a time course study of three different ring sized substrates (Figure 1B). The conversion of </w:t>
      </w:r>
      <w:r w:rsidR="00B33009" w:rsidRPr="006338C5">
        <w:rPr>
          <w:i/>
          <w:lang w:val="en-GB"/>
        </w:rPr>
        <w:t>N</w:t>
      </w:r>
      <w:r w:rsidR="00B33009" w:rsidRPr="006338C5">
        <w:rPr>
          <w:lang w:val="en-GB"/>
        </w:rPr>
        <w:t xml:space="preserve">-Boc-protected amino enone </w:t>
      </w:r>
      <w:r w:rsidR="00B33009" w:rsidRPr="006338C5">
        <w:rPr>
          <w:b/>
          <w:lang w:val="en-GB"/>
        </w:rPr>
        <w:t>2c</w:t>
      </w:r>
      <w:r w:rsidR="00B33009" w:rsidRPr="006338C5">
        <w:rPr>
          <w:lang w:val="en-GB"/>
        </w:rPr>
        <w:t xml:space="preserve"> (43:57 </w:t>
      </w:r>
      <w:r w:rsidR="00B33009" w:rsidRPr="006338C5">
        <w:rPr>
          <w:i/>
          <w:lang w:val="en-GB"/>
        </w:rPr>
        <w:t>E</w:t>
      </w:r>
      <w:r w:rsidR="00B33009" w:rsidRPr="006338C5">
        <w:rPr>
          <w:lang w:val="en-GB"/>
        </w:rPr>
        <w:t>/</w:t>
      </w:r>
      <w:r w:rsidR="00B33009" w:rsidRPr="006338C5">
        <w:rPr>
          <w:i/>
          <w:lang w:val="en-GB"/>
        </w:rPr>
        <w:t>Z</w:t>
      </w:r>
      <w:r w:rsidR="00B33009" w:rsidRPr="006338C5">
        <w:rPr>
          <w:lang w:val="en-GB"/>
        </w:rPr>
        <w:t xml:space="preserve">) was also monitored for comparison, to mimic the ring-open 6-membered cyclic enimines. </w:t>
      </w:r>
    </w:p>
    <w:p w14:paraId="624DB91B" w14:textId="6313E305" w:rsidR="001F7706" w:rsidRPr="006338C5" w:rsidRDefault="001F7706" w:rsidP="00CE0D5C">
      <w:pPr>
        <w:pStyle w:val="TAMainText"/>
        <w:rPr>
          <w:lang w:val="en-GB"/>
        </w:rPr>
      </w:pPr>
      <w:r w:rsidRPr="006338C5">
        <w:rPr>
          <w:lang w:val="en-GB"/>
        </w:rPr>
        <w:lastRenderedPageBreak/>
        <w:t xml:space="preserve">The rate of </w:t>
      </w:r>
      <w:r w:rsidRPr="006338C5">
        <w:rPr>
          <w:i/>
          <w:lang w:val="en-GB"/>
        </w:rPr>
        <w:t>Nt</w:t>
      </w:r>
      <w:r w:rsidRPr="006338C5">
        <w:rPr>
          <w:lang w:val="en-GB"/>
        </w:rPr>
        <w:t xml:space="preserve">DBR-catalysed reduction for both ring-open </w:t>
      </w:r>
      <w:r w:rsidRPr="006338C5">
        <w:rPr>
          <w:b/>
          <w:lang w:val="en-GB"/>
        </w:rPr>
        <w:t>2c</w:t>
      </w:r>
      <w:r w:rsidRPr="006338C5">
        <w:rPr>
          <w:lang w:val="en-GB"/>
        </w:rPr>
        <w:t xml:space="preserve"> and </w:t>
      </w:r>
      <w:r w:rsidRPr="006338C5">
        <w:rPr>
          <w:b/>
          <w:lang w:val="en-GB"/>
        </w:rPr>
        <w:t>6a</w:t>
      </w:r>
      <w:r w:rsidRPr="006338C5">
        <w:rPr>
          <w:lang w:val="en-GB"/>
        </w:rPr>
        <w:t xml:space="preserve"> was far higher compared to the predominantly ring-closed enimines </w:t>
      </w:r>
      <w:r w:rsidRPr="006338C5">
        <w:rPr>
          <w:b/>
          <w:lang w:val="en-GB"/>
        </w:rPr>
        <w:t>5b</w:t>
      </w:r>
      <w:r w:rsidRPr="006338C5">
        <w:rPr>
          <w:lang w:val="en-GB"/>
        </w:rPr>
        <w:t xml:space="preserve"> and </w:t>
      </w:r>
      <w:r w:rsidRPr="006338C5">
        <w:rPr>
          <w:b/>
          <w:lang w:val="en-GB"/>
        </w:rPr>
        <w:t>5c</w:t>
      </w:r>
      <w:r w:rsidRPr="006338C5">
        <w:rPr>
          <w:lang w:val="en-GB"/>
        </w:rPr>
        <w:t xml:space="preserve">. This experiment confirms that the ERED can accept the ring-open enone </w:t>
      </w:r>
      <w:r w:rsidRPr="006338C5">
        <w:rPr>
          <w:b/>
          <w:lang w:val="en-GB"/>
        </w:rPr>
        <w:t>2c</w:t>
      </w:r>
      <w:r w:rsidRPr="006338C5">
        <w:rPr>
          <w:lang w:val="en-GB"/>
        </w:rPr>
        <w:t xml:space="preserve"> and that its reduction is fast co</w:t>
      </w:r>
      <w:r w:rsidRPr="006338C5">
        <w:rPr>
          <w:lang w:val="en-GB"/>
        </w:rPr>
        <w:t>m</w:t>
      </w:r>
      <w:r w:rsidRPr="006338C5">
        <w:rPr>
          <w:lang w:val="en-GB"/>
        </w:rPr>
        <w:t xml:space="preserve">pared with the analogous ring-closed form </w:t>
      </w:r>
      <w:r w:rsidRPr="006338C5">
        <w:rPr>
          <w:b/>
          <w:lang w:val="en-GB"/>
        </w:rPr>
        <w:t>5c</w:t>
      </w:r>
      <w:r w:rsidRPr="006338C5">
        <w:rPr>
          <w:lang w:val="en-GB"/>
        </w:rPr>
        <w:t>. To further invest</w:t>
      </w:r>
      <w:r w:rsidRPr="006338C5">
        <w:rPr>
          <w:lang w:val="en-GB"/>
        </w:rPr>
        <w:t>i</w:t>
      </w:r>
      <w:r w:rsidRPr="006338C5">
        <w:rPr>
          <w:lang w:val="en-GB"/>
        </w:rPr>
        <w:t>gate the reduction mechanism</w:t>
      </w:r>
      <w:r w:rsidR="00E00932">
        <w:rPr>
          <w:lang w:val="en-GB"/>
        </w:rPr>
        <w:t>,</w:t>
      </w:r>
      <w:r w:rsidRPr="006338C5">
        <w:rPr>
          <w:lang w:val="en-GB"/>
        </w:rPr>
        <w:t xml:space="preserve"> computational calculations were performed to assess the relative electrophilicity of the </w:t>
      </w:r>
      <w:r w:rsidRPr="006338C5">
        <w:rPr>
          <w:rFonts w:ascii="Times New Roman" w:hAnsi="Times New Roman"/>
          <w:i/>
          <w:lang w:val="en-GB"/>
        </w:rPr>
        <w:t>β</w:t>
      </w:r>
      <w:r w:rsidRPr="006338C5">
        <w:rPr>
          <w:lang w:val="en-GB"/>
        </w:rPr>
        <w:t>-carbon of each unsaturated system (see Supporting Information). The calc</w:t>
      </w:r>
      <w:r w:rsidRPr="006338C5">
        <w:rPr>
          <w:lang w:val="en-GB"/>
        </w:rPr>
        <w:t>u</w:t>
      </w:r>
      <w:r w:rsidRPr="006338C5">
        <w:rPr>
          <w:lang w:val="en-GB"/>
        </w:rPr>
        <w:t>lated ranking parallels the order of the experimental rates of e</w:t>
      </w:r>
      <w:r w:rsidRPr="006338C5">
        <w:rPr>
          <w:lang w:val="en-GB"/>
        </w:rPr>
        <w:t>n</w:t>
      </w:r>
      <w:r w:rsidRPr="006338C5">
        <w:rPr>
          <w:lang w:val="en-GB"/>
        </w:rPr>
        <w:t>imine reduction (Figure 1B), in particular when calculat</w:t>
      </w:r>
      <w:r w:rsidR="00FC66A4" w:rsidRPr="006338C5">
        <w:rPr>
          <w:lang w:val="en-GB"/>
        </w:rPr>
        <w:t>ed</w:t>
      </w:r>
      <w:r w:rsidRPr="006338C5">
        <w:rPr>
          <w:lang w:val="en-GB"/>
        </w:rPr>
        <w:t xml:space="preserve"> based on the ring open major form of </w:t>
      </w:r>
      <w:r w:rsidRPr="006338C5">
        <w:rPr>
          <w:b/>
          <w:lang w:val="en-GB"/>
        </w:rPr>
        <w:t>6a</w:t>
      </w:r>
      <w:r w:rsidRPr="006338C5">
        <w:rPr>
          <w:lang w:val="en-GB"/>
        </w:rPr>
        <w:t>. Both these pieces of evidence suggest that C=C reduction progresses via the enone. However,</w:t>
      </w:r>
      <w:r w:rsidRPr="006338C5">
        <w:t xml:space="preserve"> </w:t>
      </w:r>
      <w:r w:rsidRPr="006338C5">
        <w:rPr>
          <w:lang w:val="en-GB"/>
        </w:rPr>
        <w:t>these data do not rule out the possibility of the reduction progres</w:t>
      </w:r>
      <w:r w:rsidRPr="006338C5">
        <w:rPr>
          <w:lang w:val="en-GB"/>
        </w:rPr>
        <w:t>s</w:t>
      </w:r>
      <w:r w:rsidRPr="006338C5">
        <w:rPr>
          <w:lang w:val="en-GB"/>
        </w:rPr>
        <w:t xml:space="preserve">ing at least partially via path 1. It is feasible that the lower alkene activation of the imine group relative to the ketone, </w:t>
      </w:r>
      <w:r w:rsidR="00F2728D" w:rsidRPr="006338C5">
        <w:rPr>
          <w:lang w:val="en-GB"/>
        </w:rPr>
        <w:t xml:space="preserve">or the </w:t>
      </w:r>
      <w:r w:rsidRPr="006338C5">
        <w:rPr>
          <w:lang w:val="en-GB"/>
        </w:rPr>
        <w:t>steric hindrance or stereoelectronic properties of the cyclic imine fun</w:t>
      </w:r>
      <w:r w:rsidRPr="006338C5">
        <w:rPr>
          <w:lang w:val="en-GB"/>
        </w:rPr>
        <w:t>c</w:t>
      </w:r>
      <w:r w:rsidRPr="006338C5">
        <w:rPr>
          <w:lang w:val="en-GB"/>
        </w:rPr>
        <w:t>tionality hamper substrate binding or reduce turnover.</w:t>
      </w:r>
    </w:p>
    <w:p w14:paraId="5AC328CF" w14:textId="3FA9C2A9" w:rsidR="00CE2476" w:rsidRPr="006338C5" w:rsidRDefault="00F60DD5" w:rsidP="00CE0D5C">
      <w:pPr>
        <w:pStyle w:val="TAMainText"/>
      </w:pPr>
      <w:r w:rsidRPr="006338C5">
        <w:rPr>
          <w:lang w:val="en-GB"/>
        </w:rPr>
        <w:t>To demonstrate th</w:t>
      </w:r>
      <w:r w:rsidR="00A97E8C" w:rsidRPr="006338C5">
        <w:rPr>
          <w:lang w:val="en-GB"/>
        </w:rPr>
        <w:t>e synthetic utility of the ERED-</w:t>
      </w:r>
      <w:r w:rsidRPr="006338C5">
        <w:rPr>
          <w:lang w:val="en-GB"/>
        </w:rPr>
        <w:t>catalysed redu</w:t>
      </w:r>
      <w:r w:rsidRPr="006338C5">
        <w:rPr>
          <w:lang w:val="en-GB"/>
        </w:rPr>
        <w:t>c</w:t>
      </w:r>
      <w:r w:rsidRPr="006338C5">
        <w:rPr>
          <w:lang w:val="en-GB"/>
        </w:rPr>
        <w:t>tion of enimines, an ERED-IRED cascade was envisaged to pr</w:t>
      </w:r>
      <w:r w:rsidRPr="006338C5">
        <w:rPr>
          <w:lang w:val="en-GB"/>
        </w:rPr>
        <w:t>e</w:t>
      </w:r>
      <w:r w:rsidRPr="006338C5">
        <w:rPr>
          <w:lang w:val="en-GB"/>
        </w:rPr>
        <w:t xml:space="preserve">pare </w:t>
      </w:r>
      <w:r w:rsidR="00E00932">
        <w:rPr>
          <w:lang w:val="en-GB"/>
        </w:rPr>
        <w:t xml:space="preserve">cyclic </w:t>
      </w:r>
      <w:r w:rsidRPr="006338C5">
        <w:rPr>
          <w:lang w:val="en-GB"/>
        </w:rPr>
        <w:t>amine diastereomers. For this purpose, it was i</w:t>
      </w:r>
      <w:r w:rsidRPr="006338C5">
        <w:rPr>
          <w:lang w:val="en-GB"/>
        </w:rPr>
        <w:t>m</w:t>
      </w:r>
      <w:r w:rsidRPr="006338C5">
        <w:rPr>
          <w:lang w:val="en-GB"/>
        </w:rPr>
        <w:t xml:space="preserve">portant to identify </w:t>
      </w:r>
      <w:r w:rsidR="00930B60" w:rsidRPr="006338C5">
        <w:rPr>
          <w:lang w:val="en-GB"/>
        </w:rPr>
        <w:t>IREDs</w:t>
      </w:r>
      <w:r w:rsidRPr="006338C5">
        <w:rPr>
          <w:lang w:val="en-GB"/>
        </w:rPr>
        <w:t xml:space="preserve"> with complementary stereoselectivity toward α-chiral imines. A selection of 29 </w:t>
      </w:r>
      <w:r w:rsidR="00930B60" w:rsidRPr="006338C5">
        <w:rPr>
          <w:lang w:val="en-GB"/>
        </w:rPr>
        <w:t>IREDs</w:t>
      </w:r>
      <w:r w:rsidRPr="006338C5">
        <w:rPr>
          <w:lang w:val="en-GB"/>
        </w:rPr>
        <w:t xml:space="preserve"> either produced in-house or obtained from commercial sources was screened against the racemic α-chiral imine </w:t>
      </w:r>
      <w:r w:rsidRPr="006338C5">
        <w:rPr>
          <w:b/>
          <w:lang w:val="en-GB"/>
        </w:rPr>
        <w:t>14b</w:t>
      </w:r>
      <w:r w:rsidRPr="006338C5">
        <w:rPr>
          <w:lang w:val="en-GB"/>
        </w:rPr>
        <w:t xml:space="preserve"> (Table 2</w:t>
      </w:r>
      <w:r w:rsidR="00D64FBC" w:rsidRPr="006338C5">
        <w:rPr>
          <w:lang w:val="en-GB"/>
        </w:rPr>
        <w:t xml:space="preserve"> and Supporting Information Table S2</w:t>
      </w:r>
      <w:r w:rsidRPr="006338C5">
        <w:rPr>
          <w:lang w:val="en-GB"/>
        </w:rPr>
        <w:t xml:space="preserve">). The majority of </w:t>
      </w:r>
      <w:r w:rsidR="00930B60" w:rsidRPr="006338C5">
        <w:rPr>
          <w:lang w:val="en-GB"/>
        </w:rPr>
        <w:t>IREDs</w:t>
      </w:r>
      <w:r w:rsidRPr="006338C5">
        <w:rPr>
          <w:lang w:val="en-GB"/>
        </w:rPr>
        <w:t xml:space="preserve"> favoured fo</w:t>
      </w:r>
      <w:r w:rsidRPr="006338C5">
        <w:rPr>
          <w:lang w:val="en-GB"/>
        </w:rPr>
        <w:t>r</w:t>
      </w:r>
      <w:r w:rsidRPr="006338C5">
        <w:rPr>
          <w:lang w:val="en-GB"/>
        </w:rPr>
        <w:t>mation of the (</w:t>
      </w:r>
      <w:r w:rsidRPr="006338C5">
        <w:rPr>
          <w:i/>
          <w:lang w:val="en-GB"/>
        </w:rPr>
        <w:t>RR</w:t>
      </w:r>
      <w:r w:rsidRPr="006338C5">
        <w:rPr>
          <w:lang w:val="en-GB"/>
        </w:rPr>
        <w:t>)-enantiomer but differences in both enantio- and diastereoselectivity were observed within the panel, including excellent</w:t>
      </w:r>
      <w:r w:rsidR="00934097" w:rsidRPr="006338C5">
        <w:rPr>
          <w:lang w:val="en-GB"/>
        </w:rPr>
        <w:t xml:space="preserve"> </w:t>
      </w:r>
      <w:r w:rsidR="00CE2476" w:rsidRPr="006338C5">
        <w:rPr>
          <w:lang w:val="en-GB"/>
        </w:rPr>
        <w:t xml:space="preserve">conversion to differently enriched mixtures of </w:t>
      </w:r>
      <w:r w:rsidR="003119D9" w:rsidRPr="006338C5">
        <w:rPr>
          <w:lang w:val="en-GB"/>
        </w:rPr>
        <w:t>three out of the four</w:t>
      </w:r>
      <w:r w:rsidR="00CE2476" w:rsidRPr="006338C5">
        <w:rPr>
          <w:lang w:val="en-GB"/>
        </w:rPr>
        <w:t xml:space="preserve"> pos</w:t>
      </w:r>
      <w:r w:rsidR="00721232" w:rsidRPr="006338C5">
        <w:rPr>
          <w:lang w:val="en-GB"/>
        </w:rPr>
        <w:t>sible stereoisomers</w:t>
      </w:r>
      <w:r w:rsidR="00934097" w:rsidRPr="006338C5">
        <w:rPr>
          <w:lang w:val="en-GB"/>
        </w:rPr>
        <w:t xml:space="preserve"> of </w:t>
      </w:r>
      <w:r w:rsidR="00934097" w:rsidRPr="006338C5">
        <w:rPr>
          <w:b/>
          <w:lang w:val="en-GB"/>
        </w:rPr>
        <w:t>17b</w:t>
      </w:r>
      <w:r w:rsidR="00721232" w:rsidRPr="006338C5">
        <w:rPr>
          <w:lang w:val="en-GB"/>
        </w:rPr>
        <w:t>. Interestingly,</w:t>
      </w:r>
      <w:r w:rsidR="00EB72D0">
        <w:rPr>
          <w:lang w:val="en-GB"/>
        </w:rPr>
        <w:t xml:space="preserve"> pIR1</w:t>
      </w:r>
      <w:r w:rsidR="00CE2476" w:rsidRPr="006338C5">
        <w:rPr>
          <w:lang w:val="en-GB"/>
        </w:rPr>
        <w:t>2</w:t>
      </w:r>
      <w:r w:rsidR="00EB72D0">
        <w:rPr>
          <w:lang w:val="en-GB"/>
        </w:rPr>
        <w:t>0</w:t>
      </w:r>
      <w:r w:rsidR="00CE2476" w:rsidRPr="006338C5">
        <w:rPr>
          <w:lang w:val="en-GB"/>
        </w:rPr>
        <w:t xml:space="preserve"> and pIR</w:t>
      </w:r>
      <w:r w:rsidR="00EB72D0">
        <w:rPr>
          <w:lang w:val="en-GB"/>
        </w:rPr>
        <w:t>2</w:t>
      </w:r>
      <w:r w:rsidR="00CE2476" w:rsidRPr="006338C5">
        <w:rPr>
          <w:lang w:val="en-GB"/>
        </w:rPr>
        <w:t>0</w:t>
      </w:r>
      <w:r w:rsidR="00EB72D0">
        <w:rPr>
          <w:lang w:val="en-GB"/>
        </w:rPr>
        <w:t>2</w:t>
      </w:r>
      <w:r w:rsidR="00CE2476" w:rsidRPr="006338C5">
        <w:rPr>
          <w:lang w:val="en-GB"/>
        </w:rPr>
        <w:t xml:space="preserve"> exhibited simultaneously high diastereoselectivity and high conversion toward the imine </w:t>
      </w:r>
      <w:r w:rsidR="00CE2476" w:rsidRPr="006338C5">
        <w:rPr>
          <w:i/>
          <w:lang w:val="en-GB"/>
        </w:rPr>
        <w:t>rac</w:t>
      </w:r>
      <w:r w:rsidR="00CE2476" w:rsidRPr="006338C5">
        <w:rPr>
          <w:lang w:val="en-GB"/>
        </w:rPr>
        <w:t>-</w:t>
      </w:r>
      <w:r w:rsidR="00CE2476" w:rsidRPr="006338C5">
        <w:rPr>
          <w:b/>
          <w:lang w:val="en-GB"/>
        </w:rPr>
        <w:t>14b</w:t>
      </w:r>
      <w:r w:rsidR="00CE2476" w:rsidRPr="006338C5">
        <w:rPr>
          <w:lang w:val="en-GB"/>
        </w:rPr>
        <w:t>. D</w:t>
      </w:r>
      <w:r w:rsidR="001E0E2C">
        <w:rPr>
          <w:lang w:val="en-GB"/>
        </w:rPr>
        <w:t>ynamic kinetic resolution</w:t>
      </w:r>
      <w:r w:rsidR="009A0DDC" w:rsidRPr="006338C5">
        <w:rPr>
          <w:lang w:val="en-GB"/>
        </w:rPr>
        <w:t>-</w:t>
      </w:r>
      <w:r w:rsidR="00CE2476" w:rsidRPr="006338C5">
        <w:rPr>
          <w:lang w:val="en-GB"/>
        </w:rPr>
        <w:t xml:space="preserve">mediated reduction of the chiral imine was ruled out through a </w:t>
      </w:r>
      <w:r w:rsidR="00CE2476" w:rsidRPr="006338C5">
        <w:rPr>
          <w:vertAlign w:val="superscript"/>
          <w:lang w:val="en-GB"/>
        </w:rPr>
        <w:t>1</w:t>
      </w:r>
      <w:r w:rsidR="00CE2476" w:rsidRPr="006338C5">
        <w:rPr>
          <w:lang w:val="en-GB"/>
        </w:rPr>
        <w:t xml:space="preserve">H NMR study which showed that, whilst racemisation occurred, it was at an insufficient rate to allow interconversion of the two enantiomers during the reaction (see </w:t>
      </w:r>
      <w:r w:rsidR="00D64FBC" w:rsidRPr="006338C5">
        <w:rPr>
          <w:lang w:val="en-GB"/>
        </w:rPr>
        <w:t xml:space="preserve">Supporting </w:t>
      </w:r>
      <w:r w:rsidR="00CE2476" w:rsidRPr="006338C5">
        <w:rPr>
          <w:lang w:val="en-GB"/>
        </w:rPr>
        <w:t>Info</w:t>
      </w:r>
      <w:r w:rsidR="00CE2476" w:rsidRPr="006338C5">
        <w:rPr>
          <w:lang w:val="en-GB"/>
        </w:rPr>
        <w:t>r</w:t>
      </w:r>
      <w:r w:rsidR="00FC66A4" w:rsidRPr="006338C5">
        <w:rPr>
          <w:lang w:val="en-GB"/>
        </w:rPr>
        <w:t xml:space="preserve">mation). This </w:t>
      </w:r>
      <w:r w:rsidR="00FC66A4" w:rsidRPr="006338C5">
        <w:rPr>
          <w:szCs w:val="18"/>
          <w:lang w:val="en-GB"/>
        </w:rPr>
        <w:t>suggests that both these</w:t>
      </w:r>
      <w:r w:rsidR="00CE2476" w:rsidRPr="006338C5">
        <w:rPr>
          <w:szCs w:val="18"/>
          <w:lang w:val="en-GB"/>
        </w:rPr>
        <w:t xml:space="preserve"> biocatalysts deliver the hydride from </w:t>
      </w:r>
      <w:r w:rsidR="00FC66A4" w:rsidRPr="006338C5">
        <w:rPr>
          <w:szCs w:val="18"/>
          <w:lang w:val="en-GB"/>
        </w:rPr>
        <w:t>opposite</w:t>
      </w:r>
      <w:r w:rsidR="00CE2476" w:rsidRPr="006338C5">
        <w:rPr>
          <w:szCs w:val="18"/>
          <w:lang w:val="en-GB"/>
        </w:rPr>
        <w:t xml:space="preserve"> direction</w:t>
      </w:r>
      <w:r w:rsidR="00FC66A4" w:rsidRPr="006338C5">
        <w:rPr>
          <w:szCs w:val="18"/>
          <w:lang w:val="en-GB"/>
        </w:rPr>
        <w:t>s</w:t>
      </w:r>
      <w:r w:rsidR="00CE2476" w:rsidRPr="006338C5">
        <w:rPr>
          <w:szCs w:val="18"/>
          <w:lang w:val="en-GB"/>
        </w:rPr>
        <w:t xml:space="preserve"> depending on the </w:t>
      </w:r>
      <w:r w:rsidR="00FC66A4" w:rsidRPr="006338C5">
        <w:rPr>
          <w:szCs w:val="18"/>
          <w:lang w:val="en-GB"/>
        </w:rPr>
        <w:t xml:space="preserve">pre-existing </w:t>
      </w:r>
      <w:r w:rsidR="00CE2476" w:rsidRPr="006338C5">
        <w:rPr>
          <w:szCs w:val="18"/>
          <w:lang w:val="en-GB"/>
        </w:rPr>
        <w:t>stereochem</w:t>
      </w:r>
      <w:r w:rsidR="00E87E07" w:rsidRPr="006338C5">
        <w:rPr>
          <w:szCs w:val="18"/>
          <w:lang w:val="en-GB"/>
        </w:rPr>
        <w:t>istry of the imine substrate</w:t>
      </w:r>
      <w:r w:rsidR="00E87E07" w:rsidRPr="006338C5">
        <w:rPr>
          <w:lang w:val="en-GB"/>
        </w:rPr>
        <w:t xml:space="preserve">. </w:t>
      </w:r>
      <w:r w:rsidR="00CE2476" w:rsidRPr="006338C5">
        <w:rPr>
          <w:lang w:val="en-GB"/>
        </w:rPr>
        <w:t xml:space="preserve">These two observations demonstrate the </w:t>
      </w:r>
      <w:r w:rsidR="004D698E" w:rsidRPr="006338C5">
        <w:rPr>
          <w:lang w:val="en-GB"/>
        </w:rPr>
        <w:t>propensity for</w:t>
      </w:r>
      <w:r w:rsidR="00CE2476" w:rsidRPr="006338C5">
        <w:rPr>
          <w:lang w:val="en-GB"/>
        </w:rPr>
        <w:t xml:space="preserve"> substrate</w:t>
      </w:r>
      <w:r w:rsidR="001531B3" w:rsidRPr="006338C5">
        <w:rPr>
          <w:lang w:val="en-GB"/>
        </w:rPr>
        <w:t>-</w:t>
      </w:r>
      <w:r w:rsidR="00CE2476" w:rsidRPr="006338C5">
        <w:rPr>
          <w:lang w:val="en-GB"/>
        </w:rPr>
        <w:t>controlled diastereosele</w:t>
      </w:r>
      <w:r w:rsidR="00CE2476" w:rsidRPr="006338C5">
        <w:rPr>
          <w:lang w:val="en-GB"/>
        </w:rPr>
        <w:t>c</w:t>
      </w:r>
      <w:r w:rsidR="00CE2476" w:rsidRPr="006338C5">
        <w:rPr>
          <w:lang w:val="en-GB"/>
        </w:rPr>
        <w:t xml:space="preserve">tivity exhibited by </w:t>
      </w:r>
      <w:r w:rsidR="00930B60" w:rsidRPr="006338C5">
        <w:rPr>
          <w:lang w:val="en-GB"/>
        </w:rPr>
        <w:t>IREDs</w:t>
      </w:r>
      <w:r w:rsidR="00CE2476" w:rsidRPr="006338C5">
        <w:rPr>
          <w:lang w:val="en-GB"/>
        </w:rPr>
        <w:t>.</w:t>
      </w:r>
      <w:r w:rsidR="00CE2476" w:rsidRPr="006338C5">
        <w:rPr>
          <w:lang w:val="en-GB"/>
        </w:rPr>
        <w:fldChar w:fldCharType="begin" w:fldLock="1"/>
      </w:r>
      <w:r w:rsidR="00C5636A" w:rsidRPr="006338C5">
        <w:rPr>
          <w:lang w:val="en-GB"/>
        </w:rPr>
        <w:instrText>ADDIN CSL_CITATION {"citationItems":[{"id":"ITEM-1","itemData":{"DOI":"10.1021/acscatal.6b00855","ISSN":"2155-5435","abstract":"Access to enantiomerically pure chiral mono- and disubstituted piperidines and pyrrolidines has been achieved using a biocatalytic cascade involving carboxylic acid reductase (CAR), ω-transaminase (ω-TA), and imine reductase (IRED) enzymes. Starting from keto acids or keto aldehydes, substituted piperidine or pyrrolidine frameworks can be generated in high conversion, ee, and de in one pot, with each biocatalyst exhibiting chemo-, regio-, and/or stereoselectivity during catalysis. The study also includes a systematic investigation of the effect of the position of a methyl group ring substituent on the IRED-catalyzed reduction of a chiral imine. Analysis of the selectivity observed in these reactions revealed an interesting balance between substrate versus enzyme control; the configurations of the products obtained were rationalized on the basis of minimizing 1,3- or 1,2-steric interactions with incoming NADPH.","author":[{"dropping-particle":"","family":"France","given":"Scott P.","non-dropping-particle":"","parse-names":false,"suffix":""},{"dropping-particle":"","family":"Hussain","given":"Shahed","non-dropping-particle":"","parse-names":false,"suffix":""},{"dropping-particle":"","family":"Hill","given":"Andrew M.","non-dropping-particle":"","parse-names":false,"suffix":""},{"dropping-particle":"","family":"Hepworth","given":"Lorna J.","non-dropping-particle":"","parse-names":false,"suffix":""},{"dropping-particle":"","family":"Howard","given":"Roger M.","non-dropping-particle":"","parse-names":false,"suffix":""},{"dropping-particle":"","family":"Mulholland","given":"Keith R.","non-dropping-particle":"","parse-names":false,"suffix":""},{"dropping-particle":"","family":"Flitsch","given":"Sabine L.","non-dropping-particle":"","parse-names":false,"suffix":""},{"dropping-particle":"","family":"Turner","given":"Nicholas J.","non-dropping-particle":"","parse-names":false,"suffix":""}],"container-title":"ACS Catalysis","id":"ITEM-1","issue":"6","issued":{"date-parts":[["2016","6","3"]]},"page":"3753-3759","publisher":"American Chemical Society","title":"One Pot Cascade Synthesis of Mono- and Di-Substituted Piperidines and Pyrrolidines using Carboxylic Acid Reductase (CAR), ω-Transaminase (ω-TA) and Imine Reductase (IRED) Biocatalysts","type":"article-journal","volume":"6"},"uris":["http://www.mendeley.com/documents/?uuid=b88b5f2e-944c-4d11-838c-63c0f1841b8d"]}],"mendeley":{"formattedCitation":"&lt;sup&gt;11&lt;/sup&gt;","plainTextFormattedCitation":"11","previouslyFormattedCitation":"&lt;sup&gt;11&lt;/sup&gt;"},"properties":{"noteIndex":0},"schema":"https://github.com/citation-style-language/schema/raw/master/csl-citation.json"}</w:instrText>
      </w:r>
      <w:r w:rsidR="00CE2476" w:rsidRPr="006338C5">
        <w:rPr>
          <w:lang w:val="en-GB"/>
        </w:rPr>
        <w:fldChar w:fldCharType="separate"/>
      </w:r>
      <w:r w:rsidR="00CE2476" w:rsidRPr="006338C5">
        <w:rPr>
          <w:noProof/>
          <w:vertAlign w:val="superscript"/>
          <w:lang w:val="en-GB"/>
        </w:rPr>
        <w:t>11</w:t>
      </w:r>
      <w:r w:rsidR="00CE2476" w:rsidRPr="006338C5">
        <w:fldChar w:fldCharType="end"/>
      </w:r>
    </w:p>
    <w:p w14:paraId="0C016B8A" w14:textId="0CF931B4" w:rsidR="000013FD" w:rsidRPr="006338C5" w:rsidRDefault="005D26D0" w:rsidP="00CE0D5C">
      <w:pPr>
        <w:pStyle w:val="TAMainText"/>
        <w:rPr>
          <w:lang w:val="en-GB"/>
        </w:rPr>
      </w:pPr>
      <w:r w:rsidRPr="006338C5">
        <w:rPr>
          <w:lang w:val="en-GB"/>
        </w:rPr>
        <w:t>Initial attempts to combine ERED and IRED</w:t>
      </w:r>
      <w:r w:rsidR="00E87E07" w:rsidRPr="006338C5">
        <w:rPr>
          <w:lang w:val="en-GB"/>
        </w:rPr>
        <w:t xml:space="preserve"> steps</w:t>
      </w:r>
      <w:r w:rsidRPr="006338C5">
        <w:rPr>
          <w:lang w:val="en-GB"/>
        </w:rPr>
        <w:t xml:space="preserve"> in a one-pot cascade double reduction of enimines were unsucces</w:t>
      </w:r>
      <w:r w:rsidR="00E87E07" w:rsidRPr="006338C5">
        <w:rPr>
          <w:lang w:val="en-GB"/>
        </w:rPr>
        <w:t>sful. The rate of IRED-</w:t>
      </w:r>
      <w:r w:rsidRPr="006338C5">
        <w:rPr>
          <w:lang w:val="en-GB"/>
        </w:rPr>
        <w:t>catalysed reduction of the C=N bon</w:t>
      </w:r>
      <w:r w:rsidR="00E87E07" w:rsidRPr="006338C5">
        <w:rPr>
          <w:lang w:val="en-GB"/>
        </w:rPr>
        <w:t>d was much faster than the ERED-</w:t>
      </w:r>
      <w:r w:rsidRPr="006338C5">
        <w:rPr>
          <w:lang w:val="en-GB"/>
        </w:rPr>
        <w:t xml:space="preserve">catalysed C=C bond reduction and ultimately led </w:t>
      </w:r>
      <w:r w:rsidR="001F7706" w:rsidRPr="006338C5">
        <w:rPr>
          <w:lang w:val="en-GB"/>
        </w:rPr>
        <w:t>to the formation of considerable quantities of the corresponding allyl</w:t>
      </w:r>
      <w:r w:rsidR="00C24F83" w:rsidRPr="006338C5">
        <w:rPr>
          <w:lang w:val="en-GB"/>
        </w:rPr>
        <w:t>ic</w:t>
      </w:r>
      <w:r w:rsidR="001F7706" w:rsidRPr="006338C5">
        <w:rPr>
          <w:lang w:val="en-GB"/>
        </w:rPr>
        <w:t xml:space="preserve"> amines </w:t>
      </w:r>
      <w:r w:rsidR="001F7706" w:rsidRPr="006338C5">
        <w:rPr>
          <w:b/>
          <w:lang w:val="en-GB"/>
        </w:rPr>
        <w:t>7-9a-d</w:t>
      </w:r>
      <w:r w:rsidR="001F7706" w:rsidRPr="006338C5">
        <w:rPr>
          <w:lang w:val="en-GB"/>
        </w:rPr>
        <w:t xml:space="preserve"> (data not shown), which are not substrates for </w:t>
      </w:r>
      <w:r w:rsidR="00930B60" w:rsidRPr="006338C5">
        <w:rPr>
          <w:bCs/>
          <w:lang w:val="en-GB"/>
        </w:rPr>
        <w:t>EREDs</w:t>
      </w:r>
      <w:r w:rsidR="001F7706" w:rsidRPr="006338C5">
        <w:rPr>
          <w:lang w:val="en-GB"/>
        </w:rPr>
        <w:t xml:space="preserve"> due to the lack of C=C activation. To overcome this limitation, a two-step telescopic procedure was employed, in which a stereocomplementary IRED was charged after ERED-catalysed C=C reduction of the enimine.</w:t>
      </w:r>
      <w:r w:rsidR="00542D77" w:rsidRPr="006338C5">
        <w:rPr>
          <w:lang w:val="en-GB"/>
        </w:rPr>
        <w:t xml:space="preserve"> </w:t>
      </w:r>
      <w:r w:rsidR="001F7706" w:rsidRPr="006338C5">
        <w:rPr>
          <w:lang w:val="en-GB"/>
        </w:rPr>
        <w:t xml:space="preserve">Cyclic stereoenriched amines could be prepared with </w:t>
      </w:r>
      <w:r w:rsidR="00A65D95" w:rsidRPr="006338C5">
        <w:rPr>
          <w:lang w:val="en-GB"/>
        </w:rPr>
        <w:t xml:space="preserve">good to </w:t>
      </w:r>
      <w:r w:rsidR="001F7706" w:rsidRPr="006338C5">
        <w:rPr>
          <w:lang w:val="en-GB"/>
        </w:rPr>
        <w:t xml:space="preserve">complete conversion and moderate to excellent stereoselectivity. </w:t>
      </w:r>
      <w:r w:rsidR="00542D77" w:rsidRPr="006338C5">
        <w:rPr>
          <w:lang w:val="en-GB"/>
        </w:rPr>
        <w:t xml:space="preserve">Whilst </w:t>
      </w:r>
      <w:r w:rsidR="00542D77" w:rsidRPr="006338C5">
        <w:rPr>
          <w:i/>
          <w:lang w:val="en-GB"/>
        </w:rPr>
        <w:t>Nt</w:t>
      </w:r>
      <w:r w:rsidR="00542D77" w:rsidRPr="006338C5">
        <w:rPr>
          <w:lang w:val="en-GB"/>
        </w:rPr>
        <w:t>DBR displayed good activity towards all the substrates, it appeared to reduce all tested enimines unselectively and so diastereomers prepared using this biocatalyst were stereoenriched by the IRED only (see Su</w:t>
      </w:r>
      <w:r w:rsidR="00542D77" w:rsidRPr="006338C5">
        <w:rPr>
          <w:lang w:val="en-GB"/>
        </w:rPr>
        <w:t>p</w:t>
      </w:r>
      <w:r w:rsidR="00542D77" w:rsidRPr="006338C5">
        <w:rPr>
          <w:lang w:val="en-GB"/>
        </w:rPr>
        <w:t xml:space="preserve">porting Information, Scheme S2). </w:t>
      </w:r>
    </w:p>
    <w:p w14:paraId="501FAF16" w14:textId="6E9D9FBD" w:rsidR="00EB72D0" w:rsidRPr="006338C5" w:rsidRDefault="001F7706" w:rsidP="00EB72D0">
      <w:pPr>
        <w:pStyle w:val="TAMainText"/>
        <w:rPr>
          <w:lang w:val="en-GB"/>
        </w:rPr>
      </w:pPr>
      <w:r w:rsidRPr="006338C5">
        <w:rPr>
          <w:lang w:val="en-GB"/>
        </w:rPr>
        <w:t>As an initial example</w:t>
      </w:r>
      <w:r w:rsidR="001531B3" w:rsidRPr="006338C5">
        <w:rPr>
          <w:lang w:val="en-GB"/>
        </w:rPr>
        <w:t>,</w:t>
      </w:r>
      <w:r w:rsidRPr="006338C5">
        <w:rPr>
          <w:lang w:val="en-GB"/>
        </w:rPr>
        <w:t xml:space="preserve"> chiral piperidine </w:t>
      </w:r>
      <w:r w:rsidRPr="006338C5">
        <w:rPr>
          <w:b/>
          <w:lang w:val="en-GB"/>
        </w:rPr>
        <w:t>17a</w:t>
      </w:r>
      <w:r w:rsidRPr="006338C5">
        <w:rPr>
          <w:lang w:val="en-GB"/>
        </w:rPr>
        <w:t xml:space="preserve"> was formed with e</w:t>
      </w:r>
      <w:r w:rsidRPr="006338C5">
        <w:rPr>
          <w:lang w:val="en-GB"/>
        </w:rPr>
        <w:t>x</w:t>
      </w:r>
      <w:r w:rsidRPr="006338C5">
        <w:rPr>
          <w:lang w:val="en-GB"/>
        </w:rPr>
        <w:t>cellent conversion and enantioselectivity after 4 h (Scheme 3).</w:t>
      </w:r>
      <w:r w:rsidR="00542D77" w:rsidRPr="006338C5">
        <w:rPr>
          <w:lang w:val="en-GB"/>
        </w:rPr>
        <w:t xml:space="preserve"> </w:t>
      </w:r>
      <w:r w:rsidR="00853B2E" w:rsidRPr="006338C5">
        <w:rPr>
          <w:lang w:val="en-GB"/>
        </w:rPr>
        <w:t>Remarkably, by selecting suitably complementary ERED-IRED pairs and using structurally</w:t>
      </w:r>
      <w:r w:rsidR="009A5B98" w:rsidRPr="006338C5">
        <w:rPr>
          <w:lang w:val="en-GB"/>
        </w:rPr>
        <w:t xml:space="preserve"> </w:t>
      </w:r>
      <w:r w:rsidR="00853B2E" w:rsidRPr="006338C5">
        <w:rPr>
          <w:lang w:val="en-GB"/>
        </w:rPr>
        <w:t xml:space="preserve">convergent substrates </w:t>
      </w:r>
      <w:r w:rsidR="00853B2E" w:rsidRPr="006338C5">
        <w:rPr>
          <w:b/>
          <w:lang w:val="en-GB"/>
        </w:rPr>
        <w:t>5b</w:t>
      </w:r>
      <w:r w:rsidR="00853B2E" w:rsidRPr="006338C5">
        <w:rPr>
          <w:lang w:val="en-GB"/>
        </w:rPr>
        <w:t xml:space="preserve"> and </w:t>
      </w:r>
      <w:r w:rsidR="00853B2E" w:rsidRPr="006338C5">
        <w:rPr>
          <w:b/>
          <w:lang w:val="en-GB"/>
        </w:rPr>
        <w:t>5c</w:t>
      </w:r>
      <w:r w:rsidR="00853B2E" w:rsidRPr="006338C5">
        <w:rPr>
          <w:lang w:val="en-GB"/>
        </w:rPr>
        <w:t xml:space="preserve"> </w:t>
      </w:r>
      <w:r w:rsidR="008C0993" w:rsidRPr="006338C5">
        <w:rPr>
          <w:lang w:val="en-GB"/>
        </w:rPr>
        <w:t>(</w:t>
      </w:r>
      <w:r w:rsidR="00853B2E" w:rsidRPr="006338C5">
        <w:rPr>
          <w:lang w:val="en-GB"/>
        </w:rPr>
        <w:t>which are both reduced to the same imine intermediate</w:t>
      </w:r>
      <w:r w:rsidR="008C0993" w:rsidRPr="006338C5">
        <w:rPr>
          <w:lang w:val="en-GB"/>
        </w:rPr>
        <w:t xml:space="preserve"> </w:t>
      </w:r>
      <w:r w:rsidR="008C0993" w:rsidRPr="006338C5">
        <w:rPr>
          <w:b/>
          <w:lang w:val="en-GB"/>
        </w:rPr>
        <w:t>14b</w:t>
      </w:r>
      <w:r w:rsidR="008C0993" w:rsidRPr="006338C5">
        <w:rPr>
          <w:lang w:val="en-GB"/>
        </w:rPr>
        <w:t>=</w:t>
      </w:r>
      <w:r w:rsidR="008C0993" w:rsidRPr="006338C5">
        <w:rPr>
          <w:b/>
          <w:lang w:val="en-GB"/>
        </w:rPr>
        <w:t>14c</w:t>
      </w:r>
      <w:r w:rsidR="00853B2E" w:rsidRPr="006338C5">
        <w:rPr>
          <w:lang w:val="en-GB"/>
        </w:rPr>
        <w:t xml:space="preserve">), 3 of the 4 possible stereoisomers of amine </w:t>
      </w:r>
      <w:r w:rsidR="00853B2E" w:rsidRPr="006338C5">
        <w:rPr>
          <w:b/>
          <w:lang w:val="en-GB"/>
        </w:rPr>
        <w:t>17b</w:t>
      </w:r>
      <w:r w:rsidR="008C0993" w:rsidRPr="006338C5">
        <w:rPr>
          <w:lang w:val="en-GB"/>
        </w:rPr>
        <w:t>=</w:t>
      </w:r>
      <w:r w:rsidR="008C0993" w:rsidRPr="006338C5">
        <w:rPr>
          <w:b/>
          <w:lang w:val="en-GB"/>
        </w:rPr>
        <w:t>17c</w:t>
      </w:r>
      <w:r w:rsidR="008C0993" w:rsidRPr="006338C5">
        <w:rPr>
          <w:lang w:val="en-GB"/>
        </w:rPr>
        <w:t xml:space="preserve"> </w:t>
      </w:r>
      <w:r w:rsidR="00853B2E" w:rsidRPr="006338C5">
        <w:rPr>
          <w:lang w:val="en-GB"/>
        </w:rPr>
        <w:t xml:space="preserve">could be formed with excellent conversion and moderate to </w:t>
      </w:r>
      <w:r w:rsidR="00C81A2A" w:rsidRPr="006338C5">
        <w:rPr>
          <w:lang w:val="en-GB"/>
        </w:rPr>
        <w:t>exce</w:t>
      </w:r>
      <w:r w:rsidR="00C81A2A" w:rsidRPr="006338C5">
        <w:rPr>
          <w:lang w:val="en-GB"/>
        </w:rPr>
        <w:t>l</w:t>
      </w:r>
      <w:r w:rsidR="00C81A2A" w:rsidRPr="006338C5">
        <w:rPr>
          <w:lang w:val="en-GB"/>
        </w:rPr>
        <w:t>lent dr, ee and analytical yield, demonstrating the utility of this methodology.</w:t>
      </w:r>
    </w:p>
    <w:p w14:paraId="36F7A72B" w14:textId="77777777" w:rsidR="001A7BFD" w:rsidRPr="006338C5" w:rsidRDefault="001A7BFD" w:rsidP="00CE0D5C">
      <w:pPr>
        <w:pStyle w:val="TAMainText"/>
        <w:rPr>
          <w:lang w:val="en-GB"/>
        </w:rPr>
      </w:pPr>
      <w:r w:rsidRPr="006338C5">
        <w:rPr>
          <w:b/>
          <w:lang w:val="en-GB"/>
        </w:rPr>
        <w:lastRenderedPageBreak/>
        <w:t xml:space="preserve">Scheme 3. </w:t>
      </w:r>
      <w:r w:rsidRPr="006338C5">
        <w:rPr>
          <w:lang w:val="en-GB"/>
        </w:rPr>
        <w:t xml:space="preserve">Representative examples of ERED-IRED telescopic synthesis of saturated </w:t>
      </w:r>
      <w:r w:rsidRPr="006338C5">
        <w:rPr>
          <w:i/>
          <w:lang w:val="en-GB"/>
        </w:rPr>
        <w:t>N</w:t>
      </w:r>
      <w:r w:rsidRPr="006338C5">
        <w:rPr>
          <w:lang w:val="en-GB"/>
        </w:rPr>
        <w:t>-heterocycles.</w:t>
      </w:r>
    </w:p>
    <w:p w14:paraId="55D4DAF6" w14:textId="77777777" w:rsidR="001A7BFD" w:rsidRPr="006338C5" w:rsidRDefault="008C0993" w:rsidP="00CE0D5C">
      <w:pPr>
        <w:pStyle w:val="TAMainText"/>
        <w:jc w:val="center"/>
      </w:pPr>
      <w:r w:rsidRPr="006338C5">
        <w:object w:dxaOrig="6465" w:dyaOrig="14116" w14:anchorId="2E0D4308">
          <v:shape id="_x0000_i1028" type="#_x0000_t75" style="width:225.8pt;height:494.2pt" o:ole="">
            <v:imagedata r:id="rId20" o:title=""/>
          </v:shape>
          <o:OLEObject Type="Embed" ProgID="ChemDraw.Document.6.0" ShapeID="_x0000_i1028" DrawAspect="Content" ObjectID="_1635687232" r:id="rId21"/>
        </w:object>
      </w:r>
    </w:p>
    <w:p w14:paraId="61E0EE00" w14:textId="74FBF84C" w:rsidR="001A7BFD" w:rsidRPr="006338C5" w:rsidRDefault="001A7BFD" w:rsidP="00CE0D5C">
      <w:pPr>
        <w:pStyle w:val="TAMainText"/>
        <w:rPr>
          <w:lang w:val="en-GB"/>
        </w:rPr>
      </w:pPr>
      <w:r w:rsidRPr="006338C5">
        <w:rPr>
          <w:lang w:val="en-GB"/>
        </w:rPr>
        <w:t>Reaction conditions: 20 mM enimine, 16 mg·mL</w:t>
      </w:r>
      <w:r w:rsidRPr="006338C5">
        <w:rPr>
          <w:vertAlign w:val="superscript"/>
          <w:lang w:val="en-GB"/>
        </w:rPr>
        <w:t>–1</w:t>
      </w:r>
      <w:r w:rsidRPr="006338C5">
        <w:rPr>
          <w:lang w:val="en-GB"/>
        </w:rPr>
        <w:t xml:space="preserve"> ERED and IRED CFE, 0.1 mg·mL</w:t>
      </w:r>
      <w:r w:rsidRPr="006338C5">
        <w:rPr>
          <w:vertAlign w:val="superscript"/>
          <w:lang w:val="en-GB"/>
        </w:rPr>
        <w:t>–1</w:t>
      </w:r>
      <w:r w:rsidRPr="006338C5">
        <w:rPr>
          <w:lang w:val="en-GB"/>
        </w:rPr>
        <w:t xml:space="preserve"> catalase, 1 mg·mL</w:t>
      </w:r>
      <w:r w:rsidRPr="006338C5">
        <w:rPr>
          <w:vertAlign w:val="superscript"/>
          <w:lang w:val="en-GB"/>
        </w:rPr>
        <w:t>–1</w:t>
      </w:r>
      <w:r w:rsidRPr="006338C5">
        <w:rPr>
          <w:lang w:val="en-GB"/>
        </w:rPr>
        <w:t xml:space="preserve"> GDH, 0.1 mM NADP</w:t>
      </w:r>
      <w:r w:rsidRPr="006338C5">
        <w:rPr>
          <w:vertAlign w:val="superscript"/>
          <w:lang w:val="en-GB"/>
        </w:rPr>
        <w:t>+</w:t>
      </w:r>
      <w:r w:rsidRPr="006338C5">
        <w:rPr>
          <w:lang w:val="en-GB"/>
        </w:rPr>
        <w:t xml:space="preserve">, 100 mM glucose, 5% </w:t>
      </w:r>
      <w:r w:rsidRPr="006338C5">
        <w:rPr>
          <w:i/>
          <w:lang w:val="en-GB"/>
        </w:rPr>
        <w:t>v/v</w:t>
      </w:r>
      <w:r w:rsidRPr="006338C5">
        <w:rPr>
          <w:lang w:val="en-GB"/>
        </w:rPr>
        <w:t xml:space="preserve"> DMSO, 100 mM potassium phosphate buffer pH 7.0. Conversion was determined by GC-MS analysis. Analytical yields were determined via comparison to external</w:t>
      </w:r>
      <w:r w:rsidR="00E00932">
        <w:rPr>
          <w:lang w:val="en-GB"/>
        </w:rPr>
        <w:t xml:space="preserve"> calibration. Stereoselectivity was </w:t>
      </w:r>
      <w:r w:rsidRPr="006338C5">
        <w:rPr>
          <w:lang w:val="en-GB"/>
        </w:rPr>
        <w:t>determined by chiral GC following derivatisation</w:t>
      </w:r>
      <w:r w:rsidR="008C0993" w:rsidRPr="006338C5">
        <w:rPr>
          <w:lang w:val="en-GB"/>
        </w:rPr>
        <w:t xml:space="preserve"> (absolute configuration of </w:t>
      </w:r>
      <w:r w:rsidR="008C0993" w:rsidRPr="006338C5">
        <w:rPr>
          <w:b/>
          <w:lang w:val="en-GB"/>
        </w:rPr>
        <w:t>18b</w:t>
      </w:r>
      <w:r w:rsidR="008C0993" w:rsidRPr="006338C5">
        <w:rPr>
          <w:lang w:val="en-GB"/>
        </w:rPr>
        <w:t xml:space="preserve"> was assigned by analogy with </w:t>
      </w:r>
      <w:r w:rsidR="008C0993" w:rsidRPr="006338C5">
        <w:rPr>
          <w:b/>
          <w:lang w:val="en-GB"/>
        </w:rPr>
        <w:t>17b</w:t>
      </w:r>
      <w:r w:rsidR="008C0993" w:rsidRPr="006338C5">
        <w:rPr>
          <w:vertAlign w:val="superscript"/>
          <w:lang w:val="en-GB"/>
        </w:rPr>
        <w:t>22</w:t>
      </w:r>
      <w:r w:rsidR="008C0993" w:rsidRPr="006338C5">
        <w:rPr>
          <w:lang w:val="en-GB"/>
        </w:rPr>
        <w:t>)</w:t>
      </w:r>
      <w:r w:rsidRPr="006338C5">
        <w:rPr>
          <w:lang w:val="en-GB"/>
        </w:rPr>
        <w:t>.</w:t>
      </w:r>
    </w:p>
    <w:p w14:paraId="0D175FA7" w14:textId="77777777" w:rsidR="00A65D95" w:rsidRPr="006338C5" w:rsidRDefault="00A65D95" w:rsidP="00CE0D5C">
      <w:pPr>
        <w:pStyle w:val="TAMainText"/>
        <w:rPr>
          <w:lang w:val="en-GB"/>
        </w:rPr>
      </w:pPr>
    </w:p>
    <w:p w14:paraId="54BD417D" w14:textId="27056A0D" w:rsidR="004443A4" w:rsidRPr="006338C5" w:rsidRDefault="00EB72D0" w:rsidP="00EB72D0">
      <w:pPr>
        <w:pStyle w:val="TAMainText"/>
        <w:rPr>
          <w:lang w:val="en-GB"/>
        </w:rPr>
      </w:pPr>
      <w:r w:rsidRPr="006338C5">
        <w:rPr>
          <w:lang w:val="en-GB"/>
        </w:rPr>
        <w:t>The discrepancy between analytical</w:t>
      </w:r>
      <w:r>
        <w:rPr>
          <w:lang w:val="en-GB"/>
        </w:rPr>
        <w:t xml:space="preserve"> </w:t>
      </w:r>
      <w:r w:rsidR="00EE044C" w:rsidRPr="006338C5">
        <w:rPr>
          <w:lang w:val="en-GB"/>
        </w:rPr>
        <w:t xml:space="preserve">yields (determined via an external calibration curve) and conversion could be </w:t>
      </w:r>
      <w:r w:rsidR="001531B3" w:rsidRPr="006338C5">
        <w:rPr>
          <w:lang w:val="en-GB"/>
        </w:rPr>
        <w:t>ascribed to substrate degradation and/or product loss during the workup pr</w:t>
      </w:r>
      <w:r w:rsidR="001531B3" w:rsidRPr="006338C5">
        <w:rPr>
          <w:lang w:val="en-GB"/>
        </w:rPr>
        <w:t>o</w:t>
      </w:r>
      <w:r w:rsidR="001531B3" w:rsidRPr="006338C5">
        <w:rPr>
          <w:lang w:val="en-GB"/>
        </w:rPr>
        <w:t xml:space="preserve">cedure. To the best of our knowledge, this telescoped </w:t>
      </w:r>
      <w:r w:rsidR="004443A4" w:rsidRPr="006338C5">
        <w:rPr>
          <w:lang w:val="en-GB"/>
        </w:rPr>
        <w:t xml:space="preserve">biocatalytic procedure is </w:t>
      </w:r>
      <w:r>
        <w:rPr>
          <w:lang w:val="en-GB"/>
        </w:rPr>
        <w:t>superior</w:t>
      </w:r>
      <w:r w:rsidR="004443A4" w:rsidRPr="006338C5">
        <w:rPr>
          <w:lang w:val="en-GB"/>
        </w:rPr>
        <w:t xml:space="preserve"> in terms of </w:t>
      </w:r>
      <w:r>
        <w:rPr>
          <w:lang w:val="en-GB"/>
        </w:rPr>
        <w:t>yield</w:t>
      </w:r>
      <w:r w:rsidR="004443A4" w:rsidRPr="006338C5">
        <w:rPr>
          <w:lang w:val="en-GB"/>
        </w:rPr>
        <w:t xml:space="preserve"> and diastereoselectivity to known methods for synthesising </w:t>
      </w:r>
      <w:r w:rsidR="004443A4" w:rsidRPr="006338C5">
        <w:rPr>
          <w:b/>
          <w:lang w:val="en-GB"/>
        </w:rPr>
        <w:t>17b</w:t>
      </w:r>
      <w:r w:rsidR="004443A4" w:rsidRPr="006338C5">
        <w:rPr>
          <w:lang w:val="en-GB"/>
        </w:rPr>
        <w:t>,</w:t>
      </w:r>
      <w:r w:rsidR="004443A4" w:rsidRPr="006338C5">
        <w:rPr>
          <w:lang w:val="en-GB"/>
        </w:rPr>
        <w:fldChar w:fldCharType="begin" w:fldLock="1"/>
      </w:r>
      <w:r w:rsidR="00792A99" w:rsidRPr="006338C5">
        <w:rPr>
          <w:lang w:val="en-GB"/>
        </w:rPr>
        <w:instrText>ADDIN CSL_CITATION {"citationItems":[{"id":"ITEM-1","itemData":{"DOI":"10.1002/ejoc.200600744","ISBN":"1434-193X","ISSN":"1434193X","abstract":"Alkylidenetitanium. reagents enable the reagent-controlled high throughput asymmetric synthesis of 2-substituted piperidines and rapid access to multiple cyclic imines using solid phase synthesis (SPS). The Schrock carbenes, generated by reduction of thioacetals, convert resin-bound esters into enol ethers. Treatment with acid releases amino ketones that are cyclized with TMSCI to give iminium salts. Reduction introduces a chiral centre at C-2, whose absolute stereochernistry is determined by a phenethylamine (PEA) chiral auxiliary. ((c) Wiley-VCH Verlag GmbH &amp; Co. KGaA, 69451 Weinheim, Germany, 2006).","author":[{"dropping-particle":"V.","family":"Adriaenssens","given":"Louis","non-dropping-particle":"","parse-names":false,"suffix":""},{"dropping-particle":"","family":"Austin","given":"Carolyn A.","non-dropping-particle":"","parse-names":false,"suffix":""},{"dropping-particle":"","family":"Gibson","given":"Mairi","non-dropping-particle":"","parse-names":false,"suffix":""},{"dropping-particle":"","family":"Smith","given":"David","non-dropping-particle":"","parse-names":false,"suffix":""},{"dropping-particle":"","family":"Hartley","given":"Richard C.","non-dropping-particle":"","parse-names":false,"suffix":""}],"container-title":"European Journal of Organic Chemistry","id":"ITEM-1","issue":"22","issued":{"date-parts":[["2006","11","1"]]},"page":"4998-5001","publisher":"WILEY</w:instrText>
      </w:r>
      <w:r w:rsidR="00792A99" w:rsidRPr="006338C5">
        <w:rPr>
          <w:rFonts w:ascii="Cambria Math" w:hAnsi="Cambria Math" w:cs="Cambria Math"/>
          <w:lang w:val="en-GB"/>
        </w:rPr>
        <w:instrText>‐</w:instrText>
      </w:r>
      <w:r w:rsidR="00792A99" w:rsidRPr="006338C5">
        <w:rPr>
          <w:lang w:val="en-GB"/>
        </w:rPr>
        <w:instrText>VCH Verlag","title":"Stereodivergent diversity oriented synthesis of piperidine alkaloids","type":"article-journal","volume":"2006"},"uris":["http://www.mendeley.com/documents/?uuid=f3296459-1e65-3432-af4d-bb97ed907cdd"]}],"mendeley":{"formattedCitation":"&lt;sup&gt;15&lt;/sup&gt;","plainTextFormattedCitation":"15","previouslyFormattedCitation":"&lt;sup&gt;15&lt;/sup&gt;"},"properties":{"noteIndex":0},"schema":"https://github.com/citation-style-language/schema/raw/master/csl-citation.json"}</w:instrText>
      </w:r>
      <w:r w:rsidR="004443A4" w:rsidRPr="006338C5">
        <w:rPr>
          <w:lang w:val="en-GB"/>
        </w:rPr>
        <w:fldChar w:fldCharType="separate"/>
      </w:r>
      <w:r w:rsidR="00792A99" w:rsidRPr="006338C5">
        <w:rPr>
          <w:noProof/>
          <w:vertAlign w:val="superscript"/>
          <w:lang w:val="en-GB"/>
        </w:rPr>
        <w:t>15</w:t>
      </w:r>
      <w:r w:rsidR="004443A4" w:rsidRPr="006338C5">
        <w:fldChar w:fldCharType="end"/>
      </w:r>
      <w:r w:rsidR="004443A4" w:rsidRPr="006338C5">
        <w:rPr>
          <w:lang w:val="en-GB"/>
        </w:rPr>
        <w:t xml:space="preserve"> and importantly also a</w:t>
      </w:r>
      <w:r w:rsidR="004443A4" w:rsidRPr="006338C5">
        <w:rPr>
          <w:lang w:val="en-GB"/>
        </w:rPr>
        <w:t>l</w:t>
      </w:r>
      <w:r w:rsidR="004443A4" w:rsidRPr="006338C5">
        <w:rPr>
          <w:lang w:val="en-GB"/>
        </w:rPr>
        <w:t>lows access to a greater range of diastereomers. Enzyme enginee</w:t>
      </w:r>
      <w:r w:rsidR="004443A4" w:rsidRPr="006338C5">
        <w:rPr>
          <w:lang w:val="en-GB"/>
        </w:rPr>
        <w:t>r</w:t>
      </w:r>
      <w:r w:rsidR="004443A4" w:rsidRPr="006338C5">
        <w:rPr>
          <w:lang w:val="en-GB"/>
        </w:rPr>
        <w:lastRenderedPageBreak/>
        <w:t>ing and/or optimisation of</w:t>
      </w:r>
      <w:r w:rsidR="00F4391A" w:rsidRPr="006338C5">
        <w:rPr>
          <w:lang w:val="en-GB"/>
        </w:rPr>
        <w:t xml:space="preserve"> the</w:t>
      </w:r>
      <w:r w:rsidR="004443A4" w:rsidRPr="006338C5">
        <w:rPr>
          <w:lang w:val="en-GB"/>
        </w:rPr>
        <w:t xml:space="preserve"> reaction </w:t>
      </w:r>
      <w:r w:rsidR="00F4391A" w:rsidRPr="006338C5">
        <w:rPr>
          <w:lang w:val="en-GB"/>
        </w:rPr>
        <w:t xml:space="preserve">and isolation </w:t>
      </w:r>
      <w:r w:rsidR="004443A4" w:rsidRPr="006338C5">
        <w:rPr>
          <w:lang w:val="en-GB"/>
        </w:rPr>
        <w:t xml:space="preserve">conditions could potentially </w:t>
      </w:r>
      <w:r w:rsidR="00B42642" w:rsidRPr="006338C5">
        <w:rPr>
          <w:lang w:val="en-GB"/>
        </w:rPr>
        <w:t>reduce catalyst loadings</w:t>
      </w:r>
      <w:r w:rsidR="004443A4" w:rsidRPr="006338C5">
        <w:rPr>
          <w:lang w:val="en-GB"/>
        </w:rPr>
        <w:t xml:space="preserve"> and enhance yields or selectivity of the process even further.</w:t>
      </w:r>
    </w:p>
    <w:p w14:paraId="7B863E9C" w14:textId="4584C308" w:rsidR="00A65D95" w:rsidRPr="006338C5" w:rsidRDefault="008A1AC7" w:rsidP="00A65D95">
      <w:pPr>
        <w:pStyle w:val="TAMainText"/>
        <w:rPr>
          <w:lang w:val="en-GB"/>
        </w:rPr>
      </w:pPr>
      <w:r w:rsidRPr="006338C5">
        <w:rPr>
          <w:lang w:val="en-GB"/>
        </w:rPr>
        <w:t xml:space="preserve">The same telescopic system applied to 5-membered substrates </w:t>
      </w:r>
      <w:r w:rsidRPr="006338C5">
        <w:rPr>
          <w:b/>
          <w:lang w:val="en-GB"/>
        </w:rPr>
        <w:t>4b</w:t>
      </w:r>
      <w:r w:rsidRPr="006338C5">
        <w:rPr>
          <w:lang w:val="en-GB"/>
        </w:rPr>
        <w:t xml:space="preserve"> and </w:t>
      </w:r>
      <w:r w:rsidRPr="006338C5">
        <w:rPr>
          <w:b/>
          <w:lang w:val="en-GB"/>
        </w:rPr>
        <w:t>4c</w:t>
      </w:r>
      <w:r w:rsidRPr="006338C5">
        <w:rPr>
          <w:lang w:val="en-GB"/>
        </w:rPr>
        <w:t xml:space="preserve"> gave </w:t>
      </w:r>
      <w:r w:rsidR="00D00E38" w:rsidRPr="006338C5">
        <w:rPr>
          <w:lang w:val="en-GB"/>
        </w:rPr>
        <w:t xml:space="preserve">the </w:t>
      </w:r>
      <w:r w:rsidR="00F2728D" w:rsidRPr="006338C5">
        <w:rPr>
          <w:lang w:val="en-GB"/>
        </w:rPr>
        <w:t>same</w:t>
      </w:r>
      <w:r w:rsidR="00217A44" w:rsidRPr="006338C5">
        <w:rPr>
          <w:lang w:val="en-GB"/>
        </w:rPr>
        <w:t xml:space="preserve"> </w:t>
      </w:r>
      <w:r w:rsidR="00D00E38" w:rsidRPr="006338C5">
        <w:rPr>
          <w:lang w:val="en-GB"/>
        </w:rPr>
        <w:t>diastereoisomer</w:t>
      </w:r>
      <w:r w:rsidR="00F33EF5">
        <w:rPr>
          <w:lang w:val="en-GB"/>
        </w:rPr>
        <w:t xml:space="preserve"> of</w:t>
      </w:r>
      <w:r w:rsidR="00D55E6D" w:rsidRPr="006338C5">
        <w:rPr>
          <w:lang w:val="en-GB"/>
        </w:rPr>
        <w:t xml:space="preserve"> </w:t>
      </w:r>
      <w:r w:rsidR="00D55E6D" w:rsidRPr="006338C5">
        <w:rPr>
          <w:b/>
          <w:lang w:val="en-GB"/>
        </w:rPr>
        <w:t>16b</w:t>
      </w:r>
      <w:r w:rsidR="00D00E38" w:rsidRPr="006338C5">
        <w:rPr>
          <w:lang w:val="en-GB"/>
        </w:rPr>
        <w:t xml:space="preserve"> in </w:t>
      </w:r>
      <w:r w:rsidRPr="006338C5">
        <w:rPr>
          <w:lang w:val="en-GB"/>
        </w:rPr>
        <w:t>moderate sele</w:t>
      </w:r>
      <w:r w:rsidRPr="006338C5">
        <w:rPr>
          <w:lang w:val="en-GB"/>
        </w:rPr>
        <w:t>c</w:t>
      </w:r>
      <w:r w:rsidRPr="006338C5">
        <w:rPr>
          <w:lang w:val="en-GB"/>
        </w:rPr>
        <w:t>tivi</w:t>
      </w:r>
      <w:r w:rsidR="00D00E38" w:rsidRPr="006338C5">
        <w:rPr>
          <w:lang w:val="en-GB"/>
        </w:rPr>
        <w:t>ty</w:t>
      </w:r>
      <w:r w:rsidR="00F33EF5">
        <w:rPr>
          <w:lang w:val="en-GB"/>
        </w:rPr>
        <w:t>,</w:t>
      </w:r>
      <w:r w:rsidR="00C24F83" w:rsidRPr="006338C5">
        <w:rPr>
          <w:lang w:val="en-GB"/>
        </w:rPr>
        <w:t xml:space="preserve"> </w:t>
      </w:r>
      <w:r w:rsidR="00B42642" w:rsidRPr="006338C5">
        <w:rPr>
          <w:lang w:val="en-GB"/>
        </w:rPr>
        <w:t>but</w:t>
      </w:r>
      <w:r w:rsidR="00C24F83" w:rsidRPr="006338C5">
        <w:rPr>
          <w:lang w:val="en-GB"/>
        </w:rPr>
        <w:t xml:space="preserve"> produced significant amounts of the allylic amines </w:t>
      </w:r>
      <w:r w:rsidR="00D55E6D" w:rsidRPr="006338C5">
        <w:rPr>
          <w:b/>
          <w:lang w:val="en-GB"/>
        </w:rPr>
        <w:t>7b</w:t>
      </w:r>
      <w:r w:rsidR="00D55E6D" w:rsidRPr="006338C5">
        <w:rPr>
          <w:lang w:val="en-GB"/>
        </w:rPr>
        <w:t xml:space="preserve"> and </w:t>
      </w:r>
      <w:r w:rsidR="00D55E6D" w:rsidRPr="006338C5">
        <w:rPr>
          <w:b/>
          <w:lang w:val="en-GB"/>
        </w:rPr>
        <w:t>7c</w:t>
      </w:r>
      <w:r w:rsidR="00D55E6D" w:rsidRPr="006338C5">
        <w:rPr>
          <w:lang w:val="en-GB"/>
        </w:rPr>
        <w:t xml:space="preserve">. </w:t>
      </w:r>
      <w:r w:rsidR="000B746C" w:rsidRPr="006338C5">
        <w:rPr>
          <w:lang w:val="en-GB"/>
        </w:rPr>
        <w:t>In contrast</w:t>
      </w:r>
      <w:r w:rsidR="00D00E38" w:rsidRPr="006338C5">
        <w:rPr>
          <w:lang w:val="en-GB"/>
        </w:rPr>
        <w:t xml:space="preserve">, 7-membered substrates </w:t>
      </w:r>
      <w:r w:rsidR="00D00E38" w:rsidRPr="006338C5">
        <w:rPr>
          <w:b/>
          <w:lang w:val="en-GB"/>
        </w:rPr>
        <w:t>6b</w:t>
      </w:r>
      <w:r w:rsidR="00D00E38" w:rsidRPr="006338C5">
        <w:rPr>
          <w:lang w:val="en-GB"/>
        </w:rPr>
        <w:t xml:space="preserve"> and </w:t>
      </w:r>
      <w:r w:rsidR="00D00E38" w:rsidRPr="006338C5">
        <w:rPr>
          <w:b/>
          <w:lang w:val="en-GB"/>
        </w:rPr>
        <w:t>6c</w:t>
      </w:r>
      <w:r w:rsidR="00D00E38" w:rsidRPr="006338C5">
        <w:rPr>
          <w:lang w:val="en-GB"/>
        </w:rPr>
        <w:t xml:space="preserve"> afforded </w:t>
      </w:r>
      <w:r w:rsidR="00217A44" w:rsidRPr="006338C5">
        <w:rPr>
          <w:lang w:val="en-GB"/>
        </w:rPr>
        <w:t xml:space="preserve">complementary </w:t>
      </w:r>
      <w:r w:rsidR="00D00E38" w:rsidRPr="006338C5">
        <w:rPr>
          <w:lang w:val="en-GB"/>
        </w:rPr>
        <w:t>dias</w:t>
      </w:r>
      <w:r w:rsidR="00C24F83" w:rsidRPr="006338C5">
        <w:rPr>
          <w:lang w:val="en-GB"/>
        </w:rPr>
        <w:t>tereoisomers</w:t>
      </w:r>
      <w:r w:rsidR="00217A44" w:rsidRPr="006338C5">
        <w:rPr>
          <w:lang w:val="en-GB"/>
        </w:rPr>
        <w:t xml:space="preserve"> of</w:t>
      </w:r>
      <w:r w:rsidR="00C24F83" w:rsidRPr="006338C5">
        <w:rPr>
          <w:lang w:val="en-GB"/>
        </w:rPr>
        <w:t xml:space="preserve"> </w:t>
      </w:r>
      <w:r w:rsidR="00D55E6D" w:rsidRPr="006338C5">
        <w:rPr>
          <w:b/>
          <w:lang w:val="en-GB"/>
        </w:rPr>
        <w:t>18b</w:t>
      </w:r>
      <w:r w:rsidR="00D55E6D" w:rsidRPr="006338C5">
        <w:rPr>
          <w:lang w:val="en-GB"/>
        </w:rPr>
        <w:t xml:space="preserve"> </w:t>
      </w:r>
      <w:r w:rsidR="00C24F83" w:rsidRPr="006338C5">
        <w:rPr>
          <w:lang w:val="en-GB"/>
        </w:rPr>
        <w:t>in much higher selectiv</w:t>
      </w:r>
      <w:r w:rsidR="00C24F83" w:rsidRPr="006338C5">
        <w:rPr>
          <w:lang w:val="en-GB"/>
        </w:rPr>
        <w:t>i</w:t>
      </w:r>
      <w:r w:rsidR="00C24F83" w:rsidRPr="006338C5">
        <w:rPr>
          <w:lang w:val="en-GB"/>
        </w:rPr>
        <w:t>ties</w:t>
      </w:r>
      <w:r w:rsidR="00D55E6D" w:rsidRPr="006338C5">
        <w:rPr>
          <w:lang w:val="en-GB"/>
        </w:rPr>
        <w:t xml:space="preserve">, albeit </w:t>
      </w:r>
      <w:r w:rsidR="00217A44" w:rsidRPr="006338C5">
        <w:rPr>
          <w:lang w:val="en-GB"/>
        </w:rPr>
        <w:t xml:space="preserve">in </w:t>
      </w:r>
      <w:r w:rsidR="00D55E6D" w:rsidRPr="006338C5">
        <w:rPr>
          <w:lang w:val="en-GB"/>
        </w:rPr>
        <w:t>moderate conversions due to a less efficient IRED</w:t>
      </w:r>
      <w:r w:rsidR="00930B60" w:rsidRPr="006338C5">
        <w:rPr>
          <w:lang w:val="en-GB"/>
        </w:rPr>
        <w:t>-</w:t>
      </w:r>
      <w:r w:rsidR="00D55E6D" w:rsidRPr="006338C5">
        <w:rPr>
          <w:lang w:val="en-GB"/>
        </w:rPr>
        <w:t>mediated reduction</w:t>
      </w:r>
      <w:r w:rsidR="00C24F83" w:rsidRPr="006338C5">
        <w:rPr>
          <w:lang w:val="en-GB"/>
        </w:rPr>
        <w:t>.</w:t>
      </w:r>
      <w:r w:rsidR="00D55E6D" w:rsidRPr="006338C5">
        <w:rPr>
          <w:lang w:val="en-GB"/>
        </w:rPr>
        <w:t xml:space="preserve"> </w:t>
      </w:r>
      <w:r w:rsidR="009F6C3E" w:rsidRPr="006338C5">
        <w:rPr>
          <w:lang w:val="en-GB"/>
        </w:rPr>
        <w:t xml:space="preserve">Additional examples of successful telescopic reactions are provided in the Supporting Information. </w:t>
      </w:r>
      <w:r w:rsidR="00D55E6D" w:rsidRPr="006338C5">
        <w:rPr>
          <w:lang w:val="en-GB"/>
        </w:rPr>
        <w:t xml:space="preserve">Overall, the best </w:t>
      </w:r>
      <w:r w:rsidR="000B746C" w:rsidRPr="006338C5">
        <w:rPr>
          <w:lang w:val="en-GB"/>
        </w:rPr>
        <w:t>compromise between selectivity and yield was obtained with the 6-membered compounds. Therefore</w:t>
      </w:r>
      <w:r w:rsidR="00A65D95" w:rsidRPr="006338C5">
        <w:rPr>
          <w:lang w:val="en-GB"/>
        </w:rPr>
        <w:t>, in order to demonstrate the preparative utility of the telescopic ERED-IRED enimine reduction protocol, preparative synthes</w:t>
      </w:r>
      <w:r w:rsidRPr="006338C5">
        <w:rPr>
          <w:lang w:val="en-GB"/>
        </w:rPr>
        <w:t>e</w:t>
      </w:r>
      <w:r w:rsidR="00A65D95" w:rsidRPr="006338C5">
        <w:rPr>
          <w:lang w:val="en-GB"/>
        </w:rPr>
        <w:t>s of the chiral amine</w:t>
      </w:r>
      <w:r w:rsidRPr="006338C5">
        <w:rPr>
          <w:lang w:val="en-GB"/>
        </w:rPr>
        <w:t>s</w:t>
      </w:r>
      <w:r w:rsidR="00A65D95" w:rsidRPr="006338C5">
        <w:rPr>
          <w:lang w:val="en-GB"/>
        </w:rPr>
        <w:t xml:space="preserve"> </w:t>
      </w:r>
      <w:r w:rsidR="00F33EF5">
        <w:rPr>
          <w:lang w:val="en-GB"/>
        </w:rPr>
        <w:t>(</w:t>
      </w:r>
      <w:r w:rsidR="00F33EF5" w:rsidRPr="00F33EF5">
        <w:rPr>
          <w:i/>
          <w:lang w:val="en-GB"/>
        </w:rPr>
        <w:t>S</w:t>
      </w:r>
      <w:r w:rsidR="00F33EF5">
        <w:rPr>
          <w:lang w:val="en-GB"/>
        </w:rPr>
        <w:t>)-</w:t>
      </w:r>
      <w:r w:rsidR="00A65D95" w:rsidRPr="006338C5">
        <w:rPr>
          <w:b/>
          <w:lang w:val="en-GB"/>
        </w:rPr>
        <w:t>17a</w:t>
      </w:r>
      <w:r w:rsidRPr="006338C5">
        <w:rPr>
          <w:lang w:val="en-GB"/>
        </w:rPr>
        <w:t xml:space="preserve"> and </w:t>
      </w:r>
      <w:r w:rsidR="00F33EF5" w:rsidRPr="00F33EF5">
        <w:rPr>
          <w:lang w:val="en-GB"/>
        </w:rPr>
        <w:t>(</w:t>
      </w:r>
      <w:r w:rsidR="00F33EF5" w:rsidRPr="00F33EF5">
        <w:rPr>
          <w:i/>
          <w:lang w:val="en-GB"/>
        </w:rPr>
        <w:t>RS</w:t>
      </w:r>
      <w:r w:rsidR="00F33EF5" w:rsidRPr="00F33EF5">
        <w:rPr>
          <w:lang w:val="en-GB"/>
        </w:rPr>
        <w:t>)</w:t>
      </w:r>
      <w:r w:rsidR="00F33EF5" w:rsidRPr="00F33EF5">
        <w:rPr>
          <w:b/>
          <w:lang w:val="en-GB"/>
        </w:rPr>
        <w:t>-</w:t>
      </w:r>
      <w:r w:rsidRPr="006338C5">
        <w:rPr>
          <w:b/>
          <w:lang w:val="en-GB"/>
        </w:rPr>
        <w:t>17b</w:t>
      </w:r>
      <w:r w:rsidR="00A65D95" w:rsidRPr="006338C5">
        <w:rPr>
          <w:lang w:val="en-GB"/>
        </w:rPr>
        <w:t xml:space="preserve"> w</w:t>
      </w:r>
      <w:r w:rsidRPr="006338C5">
        <w:rPr>
          <w:lang w:val="en-GB"/>
        </w:rPr>
        <w:t>ere</w:t>
      </w:r>
      <w:r w:rsidR="00A65D95" w:rsidRPr="006338C5">
        <w:rPr>
          <w:lang w:val="en-GB"/>
        </w:rPr>
        <w:t xml:space="preserve"> performed</w:t>
      </w:r>
      <w:r w:rsidR="009A5B98" w:rsidRPr="006338C5">
        <w:rPr>
          <w:lang w:val="en-GB"/>
        </w:rPr>
        <w:t>,</w:t>
      </w:r>
      <w:r w:rsidRPr="006338C5">
        <w:rPr>
          <w:lang w:val="en-GB"/>
        </w:rPr>
        <w:t xml:space="preserve"> </w:t>
      </w:r>
      <w:r w:rsidR="00A65D95" w:rsidRPr="006338C5">
        <w:rPr>
          <w:lang w:val="en-GB"/>
        </w:rPr>
        <w:t>yielding the hydrochloride salt</w:t>
      </w:r>
      <w:r w:rsidRPr="006338C5">
        <w:rPr>
          <w:lang w:val="en-GB"/>
        </w:rPr>
        <w:t>s</w:t>
      </w:r>
      <w:r w:rsidR="00A65D95" w:rsidRPr="006338C5">
        <w:rPr>
          <w:lang w:val="en-GB"/>
        </w:rPr>
        <w:t xml:space="preserve"> </w:t>
      </w:r>
      <w:r w:rsidR="009A5B98" w:rsidRPr="006338C5">
        <w:rPr>
          <w:lang w:val="en-GB"/>
        </w:rPr>
        <w:t>with excellent enantioselectivity (&gt;99% ee) and in</w:t>
      </w:r>
      <w:r w:rsidR="00A65D95" w:rsidRPr="006338C5">
        <w:rPr>
          <w:lang w:val="en-GB"/>
        </w:rPr>
        <w:t xml:space="preserve"> 40%</w:t>
      </w:r>
      <w:r w:rsidRPr="006338C5">
        <w:rPr>
          <w:lang w:val="en-GB"/>
        </w:rPr>
        <w:t xml:space="preserve"> and 57%</w:t>
      </w:r>
      <w:r w:rsidR="00A65D95" w:rsidRPr="006338C5">
        <w:rPr>
          <w:lang w:val="en-GB"/>
        </w:rPr>
        <w:t xml:space="preserve"> isolated yield </w:t>
      </w:r>
      <w:r w:rsidRPr="006338C5">
        <w:rPr>
          <w:lang w:val="en-GB"/>
        </w:rPr>
        <w:t xml:space="preserve">respectively, </w:t>
      </w:r>
      <w:r w:rsidR="000013FD" w:rsidRPr="006338C5">
        <w:rPr>
          <w:lang w:val="en-GB"/>
        </w:rPr>
        <w:t>compar</w:t>
      </w:r>
      <w:r w:rsidR="00B42642" w:rsidRPr="006338C5">
        <w:rPr>
          <w:lang w:val="en-GB"/>
        </w:rPr>
        <w:t>ing</w:t>
      </w:r>
      <w:r w:rsidR="000013FD" w:rsidRPr="006338C5">
        <w:rPr>
          <w:lang w:val="en-GB"/>
        </w:rPr>
        <w:t xml:space="preserve"> well with the </w:t>
      </w:r>
      <w:r w:rsidR="009A5B98" w:rsidRPr="006338C5">
        <w:rPr>
          <w:lang w:val="en-GB"/>
        </w:rPr>
        <w:t>corr</w:t>
      </w:r>
      <w:r w:rsidR="009A5B98" w:rsidRPr="006338C5">
        <w:rPr>
          <w:lang w:val="en-GB"/>
        </w:rPr>
        <w:t>e</w:t>
      </w:r>
      <w:r w:rsidR="009A5B98" w:rsidRPr="006338C5">
        <w:rPr>
          <w:lang w:val="en-GB"/>
        </w:rPr>
        <w:t>sponding analytical yield</w:t>
      </w:r>
      <w:r w:rsidR="00813565" w:rsidRPr="006338C5">
        <w:rPr>
          <w:lang w:val="en-GB"/>
        </w:rPr>
        <w:t xml:space="preserve">. </w:t>
      </w:r>
    </w:p>
    <w:p w14:paraId="681CDD95" w14:textId="4F3C13CA" w:rsidR="005D26D0" w:rsidRPr="006338C5" w:rsidRDefault="005D26D0" w:rsidP="00CE0D5C">
      <w:pPr>
        <w:pStyle w:val="TAMainText"/>
        <w:rPr>
          <w:lang w:val="en-GB"/>
        </w:rPr>
      </w:pPr>
      <w:r w:rsidRPr="006338C5">
        <w:rPr>
          <w:lang w:val="en-GB"/>
        </w:rPr>
        <w:t>In summary, a new class of activated alkenes has been shown to undergo ERE</w:t>
      </w:r>
      <w:r w:rsidR="00415507">
        <w:rPr>
          <w:lang w:val="en-GB"/>
        </w:rPr>
        <w:t>D-</w:t>
      </w:r>
      <w:r w:rsidRPr="006338C5">
        <w:rPr>
          <w:lang w:val="en-GB"/>
        </w:rPr>
        <w:t>mediated C=C bond reduction. The mechanism by which these substrates are converted has been probed via a time course study</w:t>
      </w:r>
      <w:r w:rsidR="008B1F6B" w:rsidRPr="006338C5">
        <w:rPr>
          <w:lang w:val="en-GB"/>
        </w:rPr>
        <w:t xml:space="preserve"> and computational electrophilicity calculations </w:t>
      </w:r>
      <w:r w:rsidRPr="006338C5">
        <w:rPr>
          <w:lang w:val="en-GB"/>
        </w:rPr>
        <w:t xml:space="preserve">in order to gain evidence for the presence of ring-open linear enones as </w:t>
      </w:r>
      <w:r w:rsidR="008B1F6B" w:rsidRPr="006338C5">
        <w:rPr>
          <w:lang w:val="en-GB"/>
        </w:rPr>
        <w:t>intermediaries</w:t>
      </w:r>
      <w:r w:rsidRPr="006338C5">
        <w:rPr>
          <w:lang w:val="en-GB"/>
        </w:rPr>
        <w:t xml:space="preserve">. Finally, synthetic applicability has been demonstrated through the development of a new ERED-IRED cascade enabling the preparative scale synthesis of a range of diastereomerically enriched amine heterocycles, </w:t>
      </w:r>
      <w:r w:rsidR="00E87E07" w:rsidRPr="006338C5">
        <w:rPr>
          <w:lang w:val="en-GB"/>
        </w:rPr>
        <w:t>which are</w:t>
      </w:r>
      <w:r w:rsidR="00897033" w:rsidRPr="006338C5">
        <w:rPr>
          <w:lang w:val="en-GB"/>
        </w:rPr>
        <w:t xml:space="preserve"> known to be </w:t>
      </w:r>
      <w:r w:rsidR="005A5702" w:rsidRPr="006338C5">
        <w:rPr>
          <w:lang w:val="en-GB"/>
        </w:rPr>
        <w:t>difficult</w:t>
      </w:r>
      <w:r w:rsidR="00897033" w:rsidRPr="006338C5">
        <w:rPr>
          <w:lang w:val="en-GB"/>
        </w:rPr>
        <w:t xml:space="preserve"> to access via traditional chemical synthesis, </w:t>
      </w:r>
      <w:r w:rsidR="005A5702" w:rsidRPr="006338C5">
        <w:rPr>
          <w:lang w:val="en-GB"/>
        </w:rPr>
        <w:t>despite</w:t>
      </w:r>
      <w:r w:rsidR="00897033" w:rsidRPr="006338C5">
        <w:rPr>
          <w:lang w:val="en-GB"/>
        </w:rPr>
        <w:t xml:space="preserve"> their </w:t>
      </w:r>
      <w:r w:rsidR="00217A44" w:rsidRPr="006338C5">
        <w:rPr>
          <w:lang w:val="en-GB"/>
        </w:rPr>
        <w:t xml:space="preserve">value </w:t>
      </w:r>
      <w:r w:rsidR="00897033" w:rsidRPr="006338C5">
        <w:rPr>
          <w:lang w:val="en-GB"/>
        </w:rPr>
        <w:t>as</w:t>
      </w:r>
      <w:r w:rsidRPr="006338C5">
        <w:rPr>
          <w:lang w:val="en-GB"/>
        </w:rPr>
        <w:t xml:space="preserve"> intermediates for APIs </w:t>
      </w:r>
      <w:r w:rsidR="005A5702" w:rsidRPr="006338C5">
        <w:rPr>
          <w:lang w:val="en-GB"/>
        </w:rPr>
        <w:t>and</w:t>
      </w:r>
      <w:r w:rsidRPr="006338C5">
        <w:rPr>
          <w:lang w:val="en-GB"/>
        </w:rPr>
        <w:t xml:space="preserve"> bioactive natural product analogues</w:t>
      </w:r>
      <w:r w:rsidR="00773687" w:rsidRPr="006338C5">
        <w:rPr>
          <w:lang w:val="en-GB"/>
        </w:rPr>
        <w:t xml:space="preserve"> with multiple stereocentres</w:t>
      </w:r>
      <w:r w:rsidR="00897033" w:rsidRPr="006338C5">
        <w:rPr>
          <w:lang w:val="en-GB"/>
        </w:rPr>
        <w:t>.</w:t>
      </w:r>
    </w:p>
    <w:p w14:paraId="366D8129" w14:textId="77777777" w:rsidR="00A71C00" w:rsidRPr="006338C5" w:rsidRDefault="00157E12" w:rsidP="00591AC2">
      <w:pPr>
        <w:pStyle w:val="SectionTitle"/>
      </w:pPr>
      <w:r w:rsidRPr="006338C5">
        <w:t>ASSOCIATED CONTENT</w:t>
      </w:r>
      <w:r w:rsidR="00A66EDD" w:rsidRPr="006338C5">
        <w:t xml:space="preserve"> </w:t>
      </w:r>
    </w:p>
    <w:p w14:paraId="2200C82E" w14:textId="77777777" w:rsidR="004D5F3A" w:rsidRPr="006338C5" w:rsidRDefault="00157E12" w:rsidP="00591AC2">
      <w:pPr>
        <w:pStyle w:val="SectionSubtitle"/>
      </w:pPr>
      <w:r w:rsidRPr="006338C5">
        <w:t>Supporting Information</w:t>
      </w:r>
    </w:p>
    <w:p w14:paraId="130C4EBA" w14:textId="77777777" w:rsidR="005D26D0" w:rsidRPr="006338C5" w:rsidRDefault="006A3746" w:rsidP="006A3746">
      <w:pPr>
        <w:pStyle w:val="SectionContent"/>
      </w:pPr>
      <w:r w:rsidRPr="006338C5">
        <w:t>The Supporting Information is available free of charge on the ACS Publications website.</w:t>
      </w:r>
    </w:p>
    <w:p w14:paraId="5A34EA05" w14:textId="0FA13073" w:rsidR="005D26D0" w:rsidRPr="006338C5" w:rsidRDefault="005D26D0" w:rsidP="006A3746">
      <w:pPr>
        <w:pStyle w:val="SectionContent"/>
      </w:pPr>
      <w:r w:rsidRPr="006338C5">
        <w:t xml:space="preserve">Experimental section, </w:t>
      </w:r>
      <w:r w:rsidR="008E606B" w:rsidRPr="006338C5">
        <w:t>extended</w:t>
      </w:r>
      <w:r w:rsidRPr="006338C5">
        <w:t xml:space="preserve"> data sets, substrate and product characterisation, copies of NMR, GC and GC</w:t>
      </w:r>
      <w:r w:rsidR="00AC0875" w:rsidRPr="006338C5">
        <w:t>-</w:t>
      </w:r>
      <w:r w:rsidRPr="006338C5">
        <w:t>MS traces (PDF).</w:t>
      </w:r>
    </w:p>
    <w:p w14:paraId="3B02A15A" w14:textId="77777777" w:rsidR="007331FF" w:rsidRPr="006338C5" w:rsidRDefault="007331FF" w:rsidP="00591AC2">
      <w:pPr>
        <w:pStyle w:val="SectionTitle"/>
      </w:pPr>
      <w:r w:rsidRPr="006338C5">
        <w:t>A</w:t>
      </w:r>
      <w:r w:rsidR="00835CBD" w:rsidRPr="006338C5">
        <w:t>UTHOR INFORMATION</w:t>
      </w:r>
    </w:p>
    <w:p w14:paraId="6EF4C3DF" w14:textId="77777777" w:rsidR="00E75388" w:rsidRPr="006338C5" w:rsidRDefault="00101D1F" w:rsidP="00250D4C">
      <w:pPr>
        <w:pStyle w:val="SectionSubtitle"/>
        <w:jc w:val="left"/>
      </w:pPr>
      <w:r w:rsidRPr="006338C5">
        <w:t>Corresponding Author</w:t>
      </w:r>
      <w:r w:rsidR="00930B60" w:rsidRPr="006338C5">
        <w:t>-</w:t>
      </w:r>
    </w:p>
    <w:p w14:paraId="3F0B3B79" w14:textId="77777777" w:rsidR="00E87E07" w:rsidRPr="006338C5" w:rsidRDefault="00250D4C" w:rsidP="00250D4C">
      <w:pPr>
        <w:pStyle w:val="SectionContent"/>
        <w:jc w:val="left"/>
        <w:rPr>
          <w:lang w:val="en-GB"/>
        </w:rPr>
      </w:pPr>
      <w:r w:rsidRPr="006338C5">
        <w:rPr>
          <w:lang w:val="en-GB"/>
        </w:rPr>
        <w:t xml:space="preserve">E-mail: </w:t>
      </w:r>
      <w:hyperlink r:id="rId22" w:history="1">
        <w:r w:rsidRPr="006338C5">
          <w:rPr>
            <w:rStyle w:val="Hyperlink"/>
            <w:lang w:val="en-GB"/>
          </w:rPr>
          <w:t>fabio.parmeggiani@manchester.ac.uk</w:t>
        </w:r>
      </w:hyperlink>
      <w:r w:rsidRPr="006338C5">
        <w:rPr>
          <w:lang w:val="en-GB"/>
        </w:rPr>
        <w:t>,</w:t>
      </w:r>
    </w:p>
    <w:p w14:paraId="2CF5555E" w14:textId="77777777" w:rsidR="00250D4C" w:rsidRPr="006338C5" w:rsidRDefault="00F51EA5" w:rsidP="00250D4C">
      <w:pPr>
        <w:pStyle w:val="SectionContent"/>
        <w:jc w:val="left"/>
        <w:rPr>
          <w:lang w:val="en-GB"/>
        </w:rPr>
      </w:pPr>
      <w:hyperlink r:id="rId23" w:history="1">
        <w:r w:rsidR="00250D4C" w:rsidRPr="006338C5">
          <w:rPr>
            <w:rStyle w:val="Hyperlink"/>
            <w:lang w:val="en-GB"/>
          </w:rPr>
          <w:t>nicholas.turner@manchester.ac.uk</w:t>
        </w:r>
      </w:hyperlink>
    </w:p>
    <w:p w14:paraId="5AD8CAC4" w14:textId="77777777" w:rsidR="00250D4C" w:rsidRPr="006338C5" w:rsidRDefault="00250D4C" w:rsidP="00250D4C">
      <w:pPr>
        <w:pStyle w:val="SectionContent"/>
        <w:rPr>
          <w:lang w:val="en-GB"/>
        </w:rPr>
      </w:pPr>
      <w:r w:rsidRPr="006338C5">
        <w:rPr>
          <w:lang w:val="en-GB"/>
        </w:rPr>
        <w:t xml:space="preserve">Website: </w:t>
      </w:r>
      <w:hyperlink r:id="rId24" w:history="1">
        <w:r w:rsidRPr="006338C5">
          <w:rPr>
            <w:rStyle w:val="Hyperlink"/>
            <w:lang w:val="en-GB"/>
          </w:rPr>
          <w:t>https://www.turner-biocatalysis.com/</w:t>
        </w:r>
      </w:hyperlink>
    </w:p>
    <w:p w14:paraId="49E7B651" w14:textId="77777777" w:rsidR="00725A59" w:rsidRPr="006338C5" w:rsidRDefault="008D567C" w:rsidP="00591AC2">
      <w:pPr>
        <w:pStyle w:val="SectionContent"/>
      </w:pPr>
      <w:r w:rsidRPr="006338C5">
        <w:br/>
      </w:r>
      <w:r w:rsidRPr="006338C5">
        <w:rPr>
          <w:rStyle w:val="SectionSubtitleChar"/>
        </w:rPr>
        <w:t>Notes</w:t>
      </w:r>
      <w:r w:rsidRPr="006338C5">
        <w:rPr>
          <w:rStyle w:val="SectionSubtitleChar"/>
        </w:rPr>
        <w:br/>
      </w:r>
      <w:r w:rsidR="00725A59" w:rsidRPr="006338C5">
        <w:t>The authors declare no competing financial interests.</w:t>
      </w:r>
    </w:p>
    <w:p w14:paraId="594A1798" w14:textId="77777777" w:rsidR="007331FF" w:rsidRPr="006338C5" w:rsidRDefault="007331FF" w:rsidP="00591AC2">
      <w:pPr>
        <w:pStyle w:val="SectionTitle"/>
      </w:pPr>
      <w:r w:rsidRPr="006338C5">
        <w:t xml:space="preserve">ACKNOWLEDGMENT </w:t>
      </w:r>
    </w:p>
    <w:p w14:paraId="0A77F7B7" w14:textId="7A963261" w:rsidR="007331FF" w:rsidRPr="006338C5" w:rsidRDefault="001531B3" w:rsidP="00591AC2">
      <w:pPr>
        <w:pStyle w:val="SectionContent"/>
      </w:pPr>
      <w:r w:rsidRPr="006338C5">
        <w:t xml:space="preserve">N.J.T. is grateful to the ERC for the award of an Advanced Grant (BIO-H-BORROW, grant number 742987). </w:t>
      </w:r>
      <w:r w:rsidR="00250D4C" w:rsidRPr="006338C5">
        <w:rPr>
          <w:lang w:val="en-GB"/>
        </w:rPr>
        <w:t>T.W.T</w:t>
      </w:r>
      <w:r w:rsidRPr="006338C5">
        <w:rPr>
          <w:lang w:val="en-GB"/>
        </w:rPr>
        <w:t>.</w:t>
      </w:r>
      <w:r w:rsidR="00250D4C" w:rsidRPr="006338C5">
        <w:rPr>
          <w:lang w:val="en-GB"/>
        </w:rPr>
        <w:t xml:space="preserve"> acknowledges a CASE award from the UK Biotechnology and Biological Sc</w:t>
      </w:r>
      <w:r w:rsidR="00250D4C" w:rsidRPr="006338C5">
        <w:rPr>
          <w:lang w:val="en-GB"/>
        </w:rPr>
        <w:t>i</w:t>
      </w:r>
      <w:r w:rsidR="00250D4C" w:rsidRPr="006338C5">
        <w:rPr>
          <w:lang w:val="en-GB"/>
        </w:rPr>
        <w:t>ences Research Council (BBSRC) and Pfizer (BB/M011208/1). J.R.M</w:t>
      </w:r>
      <w:r w:rsidRPr="006338C5">
        <w:rPr>
          <w:lang w:val="en-GB"/>
        </w:rPr>
        <w:t>.</w:t>
      </w:r>
      <w:r w:rsidR="00250D4C" w:rsidRPr="006338C5">
        <w:rPr>
          <w:lang w:val="en-GB"/>
        </w:rPr>
        <w:t xml:space="preserve"> acknowledges a CASE award from the Industrial Biotec</w:t>
      </w:r>
      <w:r w:rsidR="00250D4C" w:rsidRPr="006338C5">
        <w:rPr>
          <w:lang w:val="en-GB"/>
        </w:rPr>
        <w:t>h</w:t>
      </w:r>
      <w:r w:rsidR="00250D4C" w:rsidRPr="006338C5">
        <w:rPr>
          <w:lang w:val="en-GB"/>
        </w:rPr>
        <w:t>nology Innovation Centre (IBioIC), BBSRC and Prozomix Ltd</w:t>
      </w:r>
      <w:r w:rsidR="005C6C44" w:rsidRPr="006338C5">
        <w:t>.</w:t>
      </w:r>
      <w:r w:rsidR="001A7BFD" w:rsidRPr="006338C5">
        <w:t xml:space="preserve"> The authors would also like to thank Yuriy Abramov, Jason Mu</w:t>
      </w:r>
      <w:r w:rsidR="001A7BFD" w:rsidRPr="006338C5">
        <w:t>s</w:t>
      </w:r>
      <w:r w:rsidR="001A7BFD" w:rsidRPr="006338C5">
        <w:t>takis, Shu Yu, Jacquelyn Klug-McLeod and Hahdi Perfect for their computational calculation support.</w:t>
      </w:r>
    </w:p>
    <w:p w14:paraId="3766E49F" w14:textId="77777777" w:rsidR="00A66EDD" w:rsidRPr="006338C5" w:rsidRDefault="00A66EDD" w:rsidP="00591AC2">
      <w:pPr>
        <w:pStyle w:val="SectionContent"/>
      </w:pPr>
    </w:p>
    <w:p w14:paraId="015D89FF" w14:textId="77777777" w:rsidR="00101D1F" w:rsidRPr="006338C5" w:rsidRDefault="00101D1F" w:rsidP="00591AC2">
      <w:pPr>
        <w:pStyle w:val="SectionTitle"/>
      </w:pPr>
      <w:r w:rsidRPr="006338C5">
        <w:t>REFERENCES</w:t>
      </w:r>
    </w:p>
    <w:p w14:paraId="7026AFE3" w14:textId="297CC7CB"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lang w:val="en-GB"/>
        </w:rPr>
        <w:fldChar w:fldCharType="begin" w:fldLock="1"/>
      </w:r>
      <w:r w:rsidRPr="006338C5">
        <w:rPr>
          <w:lang w:val="en-GB"/>
        </w:rPr>
        <w:instrText xml:space="preserve">ADDIN Mendeley Bibliography CSL_BIBLIOGRAPHY </w:instrText>
      </w:r>
      <w:r w:rsidRPr="006338C5">
        <w:rPr>
          <w:lang w:val="en-GB"/>
        </w:rPr>
        <w:fldChar w:fldCharType="separate"/>
      </w:r>
      <w:r w:rsidRPr="006338C5">
        <w:rPr>
          <w:rFonts w:ascii="Arno Pro" w:hAnsi="Arno Pro"/>
          <w:noProof/>
          <w:sz w:val="16"/>
          <w:szCs w:val="24"/>
        </w:rPr>
        <w:t xml:space="preserve">(1) </w:t>
      </w:r>
      <w:r w:rsidRPr="006338C5">
        <w:rPr>
          <w:rFonts w:ascii="Arno Pro" w:hAnsi="Arno Pro"/>
          <w:noProof/>
          <w:sz w:val="16"/>
          <w:szCs w:val="24"/>
        </w:rPr>
        <w:tab/>
        <w:t xml:space="preserve">Jarvis, L. M. The Year in New Drugs. </w:t>
      </w:r>
      <w:r w:rsidRPr="006338C5">
        <w:rPr>
          <w:rFonts w:ascii="Arno Pro" w:hAnsi="Arno Pro"/>
          <w:i/>
          <w:iCs/>
          <w:noProof/>
          <w:sz w:val="16"/>
          <w:szCs w:val="24"/>
        </w:rPr>
        <w:t>Chem. Eng. News</w:t>
      </w:r>
      <w:r w:rsidRPr="006338C5">
        <w:rPr>
          <w:rFonts w:ascii="Arno Pro" w:hAnsi="Arno Pro"/>
          <w:noProof/>
          <w:sz w:val="16"/>
          <w:szCs w:val="24"/>
        </w:rPr>
        <w:t xml:space="preserve"> </w:t>
      </w:r>
      <w:r w:rsidRPr="006338C5">
        <w:rPr>
          <w:rFonts w:ascii="Arno Pro" w:hAnsi="Arno Pro"/>
          <w:b/>
          <w:bCs/>
          <w:noProof/>
          <w:sz w:val="16"/>
          <w:szCs w:val="24"/>
        </w:rPr>
        <w:t>2018</w:t>
      </w:r>
      <w:r w:rsidRPr="006338C5">
        <w:rPr>
          <w:rFonts w:ascii="Arno Pro" w:hAnsi="Arno Pro"/>
          <w:noProof/>
          <w:sz w:val="16"/>
          <w:szCs w:val="24"/>
        </w:rPr>
        <w:t xml:space="preserve">, </w:t>
      </w:r>
      <w:r w:rsidRPr="006338C5">
        <w:rPr>
          <w:rFonts w:ascii="Arno Pro" w:hAnsi="Arno Pro"/>
          <w:i/>
          <w:iCs/>
          <w:noProof/>
          <w:sz w:val="16"/>
          <w:szCs w:val="24"/>
        </w:rPr>
        <w:t>96</w:t>
      </w:r>
      <w:r w:rsidRPr="006338C5">
        <w:rPr>
          <w:rFonts w:ascii="Arno Pro" w:hAnsi="Arno Pro"/>
          <w:noProof/>
          <w:sz w:val="16"/>
          <w:szCs w:val="24"/>
        </w:rPr>
        <w:t xml:space="preserve"> (4), 26–30.</w:t>
      </w:r>
    </w:p>
    <w:p w14:paraId="17369A5F"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lastRenderedPageBreak/>
        <w:t xml:space="preserve">(2) </w:t>
      </w:r>
      <w:r w:rsidRPr="006338C5">
        <w:rPr>
          <w:rFonts w:ascii="Arno Pro" w:hAnsi="Arno Pro"/>
          <w:noProof/>
          <w:sz w:val="16"/>
          <w:szCs w:val="24"/>
        </w:rPr>
        <w:tab/>
        <w:t xml:space="preserve">Schrittwieser, J. H.; Resch, V. The Role of Biocatalysis in the Asymmetric Synthesis of Alkaloids. </w:t>
      </w:r>
      <w:r w:rsidRPr="006338C5">
        <w:rPr>
          <w:rFonts w:ascii="Arno Pro" w:hAnsi="Arno Pro"/>
          <w:i/>
          <w:iCs/>
          <w:noProof/>
          <w:sz w:val="16"/>
          <w:szCs w:val="24"/>
        </w:rPr>
        <w:t>RSC Advances</w:t>
      </w:r>
      <w:r w:rsidRPr="006338C5">
        <w:rPr>
          <w:rFonts w:ascii="Arno Pro" w:hAnsi="Arno Pro"/>
          <w:noProof/>
          <w:sz w:val="16"/>
          <w:szCs w:val="24"/>
        </w:rPr>
        <w:t>. The Royal Society of Chemistry September 17, 2013, pp 17602–17632. https://doi.org/10.1039/c3ra42123f.</w:t>
      </w:r>
    </w:p>
    <w:p w14:paraId="24CCDF24"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(3) </w:t>
      </w:r>
      <w:r w:rsidRPr="006338C5">
        <w:rPr>
          <w:rFonts w:ascii="Arno Pro" w:hAnsi="Arno Pro"/>
          <w:noProof/>
          <w:sz w:val="16"/>
          <w:szCs w:val="24"/>
        </w:rPr>
        <w:tab/>
        <w:t xml:space="preserve">Lichman, B. R.; Zhao, J.; Hailes, H. C.; Ward, J. M. Enzyme Catalysed Pictet-Spengler Formation of Chiral 1,1’-Disubstituted- A Nd Spiro-Tetrahydroisoquinolines. </w:t>
      </w:r>
      <w:r w:rsidRPr="006338C5">
        <w:rPr>
          <w:rFonts w:ascii="Arno Pro" w:hAnsi="Arno Pro"/>
          <w:i/>
          <w:iCs/>
          <w:noProof/>
          <w:sz w:val="16"/>
          <w:szCs w:val="24"/>
        </w:rPr>
        <w:t>Nat. Commun.</w:t>
      </w:r>
      <w:r w:rsidRPr="006338C5">
        <w:rPr>
          <w:rFonts w:ascii="Arno Pro" w:hAnsi="Arno Pro"/>
          <w:noProof/>
          <w:sz w:val="16"/>
          <w:szCs w:val="24"/>
        </w:rPr>
        <w:t xml:space="preserve"> </w:t>
      </w:r>
      <w:r w:rsidRPr="006338C5">
        <w:rPr>
          <w:rFonts w:ascii="Arno Pro" w:hAnsi="Arno Pro"/>
          <w:b/>
          <w:bCs/>
          <w:noProof/>
          <w:sz w:val="16"/>
          <w:szCs w:val="24"/>
        </w:rPr>
        <w:t>2017</w:t>
      </w:r>
      <w:r w:rsidRPr="006338C5">
        <w:rPr>
          <w:rFonts w:ascii="Arno Pro" w:hAnsi="Arno Pro"/>
          <w:noProof/>
          <w:sz w:val="16"/>
          <w:szCs w:val="24"/>
        </w:rPr>
        <w:t xml:space="preserve">, </w:t>
      </w:r>
      <w:r w:rsidRPr="006338C5">
        <w:rPr>
          <w:rFonts w:ascii="Arno Pro" w:hAnsi="Arno Pro"/>
          <w:i/>
          <w:iCs/>
          <w:noProof/>
          <w:sz w:val="16"/>
          <w:szCs w:val="24"/>
        </w:rPr>
        <w:t>8</w:t>
      </w:r>
      <w:r w:rsidRPr="006338C5">
        <w:rPr>
          <w:rFonts w:ascii="Arno Pro" w:hAnsi="Arno Pro"/>
          <w:noProof/>
          <w:sz w:val="16"/>
          <w:szCs w:val="24"/>
        </w:rPr>
        <w:t xml:space="preserve"> (1), 14883. https://doi.org/10.1038/ncomms14883.</w:t>
      </w:r>
    </w:p>
    <w:p w14:paraId="62993D7F"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(4) </w:t>
      </w:r>
      <w:r w:rsidRPr="006338C5">
        <w:rPr>
          <w:rFonts w:ascii="Arno Pro" w:hAnsi="Arno Pro"/>
          <w:noProof/>
          <w:sz w:val="16"/>
          <w:szCs w:val="24"/>
        </w:rPr>
        <w:tab/>
        <w:t xml:space="preserve">Heath, R. S.; Pontini, M.; Bechi, B.; Turner, N. J. Development of an R-Selective Amine Oxidase with Broad Substrate Specificity and High Enantioselectivity. </w:t>
      </w:r>
      <w:r w:rsidRPr="006338C5">
        <w:rPr>
          <w:rFonts w:ascii="Arno Pro" w:hAnsi="Arno Pro"/>
          <w:i/>
          <w:iCs/>
          <w:noProof/>
          <w:sz w:val="16"/>
          <w:szCs w:val="24"/>
        </w:rPr>
        <w:t>ChemCatChem</w:t>
      </w:r>
      <w:r w:rsidRPr="006338C5">
        <w:rPr>
          <w:rFonts w:ascii="Arno Pro" w:hAnsi="Arno Pro"/>
          <w:noProof/>
          <w:sz w:val="16"/>
          <w:szCs w:val="24"/>
        </w:rPr>
        <w:t xml:space="preserve"> </w:t>
      </w:r>
      <w:r w:rsidRPr="006338C5">
        <w:rPr>
          <w:rFonts w:ascii="Arno Pro" w:hAnsi="Arno Pro"/>
          <w:b/>
          <w:bCs/>
          <w:noProof/>
          <w:sz w:val="16"/>
          <w:szCs w:val="24"/>
        </w:rPr>
        <w:t>2014</w:t>
      </w:r>
      <w:r w:rsidRPr="006338C5">
        <w:rPr>
          <w:rFonts w:ascii="Arno Pro" w:hAnsi="Arno Pro"/>
          <w:noProof/>
          <w:sz w:val="16"/>
          <w:szCs w:val="24"/>
        </w:rPr>
        <w:t xml:space="preserve">, </w:t>
      </w:r>
      <w:r w:rsidRPr="006338C5">
        <w:rPr>
          <w:rFonts w:ascii="Arno Pro" w:hAnsi="Arno Pro"/>
          <w:i/>
          <w:iCs/>
          <w:noProof/>
          <w:sz w:val="16"/>
          <w:szCs w:val="24"/>
        </w:rPr>
        <w:t>6</w:t>
      </w:r>
      <w:r w:rsidRPr="006338C5">
        <w:rPr>
          <w:rFonts w:ascii="Arno Pro" w:hAnsi="Arno Pro"/>
          <w:noProof/>
          <w:sz w:val="16"/>
          <w:szCs w:val="24"/>
        </w:rPr>
        <w:t xml:space="preserve"> (4), 996–1002. https://doi.org/10.1002/cctc.201301008.</w:t>
      </w:r>
    </w:p>
    <w:p w14:paraId="2BD90DAD"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(5) </w:t>
      </w:r>
      <w:r w:rsidRPr="006338C5">
        <w:rPr>
          <w:rFonts w:ascii="Arno Pro" w:hAnsi="Arno Pro"/>
          <w:noProof/>
          <w:sz w:val="16"/>
          <w:szCs w:val="24"/>
        </w:rPr>
        <w:tab/>
        <w:t xml:space="preserve">Ryan, J.; Šiaučiulis, M.; Gomm, A.; Maciá, B.; O’Reilly, E.; Caprio, V. Transaminase Triggered Aza-Michael Approach for the Enantioselective Synthesis of Piperidine Scaffolds. </w:t>
      </w:r>
      <w:r w:rsidRPr="006338C5">
        <w:rPr>
          <w:rFonts w:ascii="Arno Pro" w:hAnsi="Arno Pro"/>
          <w:i/>
          <w:iCs/>
          <w:noProof/>
          <w:sz w:val="16"/>
          <w:szCs w:val="24"/>
        </w:rPr>
        <w:t>J. Am. Chem. Soc.</w:t>
      </w:r>
      <w:r w:rsidRPr="006338C5">
        <w:rPr>
          <w:rFonts w:ascii="Arno Pro" w:hAnsi="Arno Pro"/>
          <w:noProof/>
          <w:sz w:val="16"/>
          <w:szCs w:val="24"/>
        </w:rPr>
        <w:t xml:space="preserve"> </w:t>
      </w:r>
      <w:r w:rsidRPr="006338C5">
        <w:rPr>
          <w:rFonts w:ascii="Arno Pro" w:hAnsi="Arno Pro"/>
          <w:b/>
          <w:bCs/>
          <w:noProof/>
          <w:sz w:val="16"/>
          <w:szCs w:val="24"/>
        </w:rPr>
        <w:t>2016</w:t>
      </w:r>
      <w:r w:rsidRPr="006338C5">
        <w:rPr>
          <w:rFonts w:ascii="Arno Pro" w:hAnsi="Arno Pro"/>
          <w:noProof/>
          <w:sz w:val="16"/>
          <w:szCs w:val="24"/>
        </w:rPr>
        <w:t xml:space="preserve">, </w:t>
      </w:r>
      <w:r w:rsidRPr="006338C5">
        <w:rPr>
          <w:rFonts w:ascii="Arno Pro" w:hAnsi="Arno Pro"/>
          <w:i/>
          <w:iCs/>
          <w:noProof/>
          <w:sz w:val="16"/>
          <w:szCs w:val="24"/>
        </w:rPr>
        <w:t>138</w:t>
      </w:r>
      <w:r w:rsidRPr="006338C5">
        <w:rPr>
          <w:rFonts w:ascii="Arno Pro" w:hAnsi="Arno Pro"/>
          <w:noProof/>
          <w:sz w:val="16"/>
          <w:szCs w:val="24"/>
        </w:rPr>
        <w:t xml:space="preserve"> (49), 15798–15800. https://doi.org/10.1021/jacs.6b07024.</w:t>
      </w:r>
    </w:p>
    <w:p w14:paraId="40EE65D6"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(6) </w:t>
      </w:r>
      <w:r w:rsidRPr="006338C5">
        <w:rPr>
          <w:rFonts w:ascii="Arno Pro" w:hAnsi="Arno Pro"/>
          <w:noProof/>
          <w:sz w:val="16"/>
          <w:szCs w:val="24"/>
        </w:rPr>
        <w:tab/>
        <w:t xml:space="preserve">Zumbrägel, N.; Merten, C.; Huber, S. M.; Gröger, H. Enantioselective Reduction of Sulfur-Containing Cyclic Imines through Biocatalysis. </w:t>
      </w:r>
      <w:r w:rsidRPr="006338C5">
        <w:rPr>
          <w:rFonts w:ascii="Arno Pro" w:hAnsi="Arno Pro"/>
          <w:i/>
          <w:iCs/>
          <w:noProof/>
          <w:sz w:val="16"/>
          <w:szCs w:val="24"/>
        </w:rPr>
        <w:t>Nat. Commun.</w:t>
      </w:r>
      <w:r w:rsidRPr="006338C5">
        <w:rPr>
          <w:rFonts w:ascii="Arno Pro" w:hAnsi="Arno Pro"/>
          <w:noProof/>
          <w:sz w:val="16"/>
          <w:szCs w:val="24"/>
        </w:rPr>
        <w:t xml:space="preserve"> </w:t>
      </w:r>
      <w:r w:rsidRPr="006338C5">
        <w:rPr>
          <w:rFonts w:ascii="Arno Pro" w:hAnsi="Arno Pro"/>
          <w:b/>
          <w:bCs/>
          <w:noProof/>
          <w:sz w:val="16"/>
          <w:szCs w:val="24"/>
        </w:rPr>
        <w:t>2018</w:t>
      </w:r>
      <w:r w:rsidRPr="006338C5">
        <w:rPr>
          <w:rFonts w:ascii="Arno Pro" w:hAnsi="Arno Pro"/>
          <w:noProof/>
          <w:sz w:val="16"/>
          <w:szCs w:val="24"/>
        </w:rPr>
        <w:t xml:space="preserve">, </w:t>
      </w:r>
      <w:r w:rsidRPr="006338C5">
        <w:rPr>
          <w:rFonts w:ascii="Arno Pro" w:hAnsi="Arno Pro"/>
          <w:i/>
          <w:iCs/>
          <w:noProof/>
          <w:sz w:val="16"/>
          <w:szCs w:val="24"/>
        </w:rPr>
        <w:t>9</w:t>
      </w:r>
      <w:r w:rsidRPr="006338C5">
        <w:rPr>
          <w:rFonts w:ascii="Arno Pro" w:hAnsi="Arno Pro"/>
          <w:noProof/>
          <w:sz w:val="16"/>
          <w:szCs w:val="24"/>
        </w:rPr>
        <w:t xml:space="preserve"> (1). https://doi.org/10.1038/s41467-018-03841-5.</w:t>
      </w:r>
    </w:p>
    <w:p w14:paraId="14C5A13B" w14:textId="52EDE32A"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(7) </w:t>
      </w:r>
      <w:r w:rsidRPr="006338C5">
        <w:rPr>
          <w:rFonts w:ascii="Arno Pro" w:hAnsi="Arno Pro"/>
          <w:noProof/>
          <w:sz w:val="16"/>
          <w:szCs w:val="24"/>
        </w:rPr>
        <w:tab/>
        <w:t>Leipold, F.; Hussain, S.; Ghislieri, D.; Turner, N. J. Asymmetric Reduction of Cyclic Imines Catalyzed by a Whole-C</w:t>
      </w:r>
      <w:r w:rsidR="0029577B">
        <w:rPr>
          <w:rFonts w:ascii="Arno Pro" w:hAnsi="Arno Pro"/>
          <w:noProof/>
          <w:sz w:val="16"/>
          <w:szCs w:val="24"/>
        </w:rPr>
        <w:t>ell Biocatalyst Containing an (</w:t>
      </w:r>
      <w:r w:rsidRPr="0029577B">
        <w:rPr>
          <w:rFonts w:ascii="Arno Pro" w:hAnsi="Arno Pro"/>
          <w:i/>
          <w:noProof/>
          <w:sz w:val="16"/>
          <w:szCs w:val="24"/>
        </w:rPr>
        <w:t>S</w:t>
      </w:r>
      <w:r w:rsidRPr="006338C5">
        <w:rPr>
          <w:rFonts w:ascii="Arno Pro" w:hAnsi="Arno Pro"/>
          <w:noProof/>
          <w:sz w:val="16"/>
          <w:szCs w:val="24"/>
        </w:rPr>
        <w:t xml:space="preserve">)-Imine Reductase. </w:t>
      </w:r>
      <w:r w:rsidRPr="006338C5">
        <w:rPr>
          <w:rFonts w:ascii="Arno Pro" w:hAnsi="Arno Pro"/>
          <w:i/>
          <w:iCs/>
          <w:noProof/>
          <w:sz w:val="16"/>
          <w:szCs w:val="24"/>
        </w:rPr>
        <w:t>ChemCatChem</w:t>
      </w:r>
      <w:r w:rsidRPr="006338C5">
        <w:rPr>
          <w:rFonts w:ascii="Arno Pro" w:hAnsi="Arno Pro"/>
          <w:noProof/>
          <w:sz w:val="16"/>
          <w:szCs w:val="24"/>
        </w:rPr>
        <w:t xml:space="preserve"> </w:t>
      </w:r>
      <w:r w:rsidRPr="006338C5">
        <w:rPr>
          <w:rFonts w:ascii="Arno Pro" w:hAnsi="Arno Pro"/>
          <w:b/>
          <w:bCs/>
          <w:noProof/>
          <w:sz w:val="16"/>
          <w:szCs w:val="24"/>
        </w:rPr>
        <w:t>2013</w:t>
      </w:r>
      <w:r w:rsidRPr="006338C5">
        <w:rPr>
          <w:rFonts w:ascii="Arno Pro" w:hAnsi="Arno Pro"/>
          <w:noProof/>
          <w:sz w:val="16"/>
          <w:szCs w:val="24"/>
        </w:rPr>
        <w:t xml:space="preserve">, </w:t>
      </w:r>
      <w:r w:rsidRPr="006338C5">
        <w:rPr>
          <w:rFonts w:ascii="Arno Pro" w:hAnsi="Arno Pro"/>
          <w:i/>
          <w:iCs/>
          <w:noProof/>
          <w:sz w:val="16"/>
          <w:szCs w:val="24"/>
        </w:rPr>
        <w:t>5</w:t>
      </w:r>
      <w:r w:rsidRPr="006338C5">
        <w:rPr>
          <w:rFonts w:ascii="Arno Pro" w:hAnsi="Arno Pro"/>
          <w:noProof/>
          <w:sz w:val="16"/>
          <w:szCs w:val="24"/>
        </w:rPr>
        <w:t xml:space="preserve"> (12), 3505–3508. https://doi.org/10.1002/cctc.201300539.</w:t>
      </w:r>
    </w:p>
    <w:p w14:paraId="32D05A77" w14:textId="51B7902A" w:rsidR="007300A0"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(8) </w:t>
      </w:r>
      <w:r w:rsidRPr="006338C5">
        <w:rPr>
          <w:rFonts w:ascii="Arno Pro" w:hAnsi="Arno Pro"/>
          <w:noProof/>
          <w:sz w:val="16"/>
          <w:szCs w:val="24"/>
        </w:rPr>
        <w:tab/>
      </w:r>
      <w:r w:rsidR="00C81A2A" w:rsidRPr="00C81A2A">
        <w:rPr>
          <w:rFonts w:ascii="Arno Pro" w:hAnsi="Arno Pro"/>
          <w:noProof/>
          <w:sz w:val="16"/>
          <w:szCs w:val="24"/>
        </w:rPr>
        <w:t xml:space="preserve">France, S. P.; Aleku, G. A.; Sharma, M.; Mangas-Sanchez, J.; Howard, R. M.; Steflik, J.; Kumar, R.; Adams, R. W.; Slabu, I.; Crook, R.; Grogan, G.; Wallace, T., W.; Turner, N., J.  Biocatalytic Routes to Enantiomerically Enriched Dibenz[c,e]Azepines. </w:t>
      </w:r>
      <w:r w:rsidR="0029577B">
        <w:rPr>
          <w:rFonts w:ascii="Arno Pro" w:hAnsi="Arno Pro"/>
          <w:i/>
          <w:noProof/>
          <w:sz w:val="16"/>
          <w:szCs w:val="24"/>
        </w:rPr>
        <w:t>Angew. Chem</w:t>
      </w:r>
      <w:bookmarkStart w:id="0" w:name="_GoBack"/>
      <w:bookmarkEnd w:id="0"/>
      <w:r w:rsidR="0029577B">
        <w:rPr>
          <w:rFonts w:ascii="Arno Pro" w:hAnsi="Arno Pro"/>
          <w:i/>
          <w:noProof/>
          <w:sz w:val="16"/>
          <w:szCs w:val="24"/>
        </w:rPr>
        <w:t>.</w:t>
      </w:r>
      <w:r w:rsidR="00C81A2A" w:rsidRPr="0029577B">
        <w:rPr>
          <w:rFonts w:ascii="Arno Pro" w:hAnsi="Arno Pro"/>
          <w:i/>
          <w:noProof/>
          <w:sz w:val="16"/>
          <w:szCs w:val="24"/>
        </w:rPr>
        <w:t xml:space="preserve"> Int. Ed.</w:t>
      </w:r>
      <w:r w:rsidR="00C81A2A" w:rsidRPr="00C81A2A">
        <w:rPr>
          <w:rFonts w:ascii="Arno Pro" w:hAnsi="Arno Pro"/>
          <w:noProof/>
          <w:sz w:val="16"/>
          <w:szCs w:val="24"/>
        </w:rPr>
        <w:t xml:space="preserve"> 2017, 56 (49), 15589–15593. https://doi.org/10.1002/anie.201708453.</w:t>
      </w:r>
    </w:p>
    <w:p w14:paraId="7ACF2414" w14:textId="16D83EB4"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(9) </w:t>
      </w:r>
      <w:r w:rsidRPr="006338C5">
        <w:rPr>
          <w:rFonts w:ascii="Arno Pro" w:hAnsi="Arno Pro"/>
          <w:noProof/>
          <w:sz w:val="16"/>
          <w:szCs w:val="24"/>
        </w:rPr>
        <w:tab/>
        <w:t xml:space="preserve">O’Reilly, E.; Iglesias, C.; Ghislieri, D.; Hopwood, J.; Galman, J. L.; Lloyd, R. C.; Turner, N. J. A Regio- and Stereoselective ω-Transaminase/Monoamine Oxidase Cascade for the Synthesis of Chiral 2,5-Disubstituted Pyrrolidines. </w:t>
      </w:r>
      <w:r w:rsidR="0029577B">
        <w:rPr>
          <w:rFonts w:ascii="Arno Pro" w:hAnsi="Arno Pro"/>
          <w:i/>
          <w:iCs/>
          <w:noProof/>
          <w:sz w:val="16"/>
          <w:szCs w:val="24"/>
        </w:rPr>
        <w:t>Angew. Chem.</w:t>
      </w:r>
      <w:r w:rsidRPr="006338C5">
        <w:rPr>
          <w:rFonts w:ascii="Arno Pro" w:hAnsi="Arno Pro"/>
          <w:i/>
          <w:iCs/>
          <w:noProof/>
          <w:sz w:val="16"/>
          <w:szCs w:val="24"/>
        </w:rPr>
        <w:t xml:space="preserve"> Int. Ed.</w:t>
      </w:r>
      <w:r w:rsidRPr="006338C5">
        <w:rPr>
          <w:rFonts w:ascii="Arno Pro" w:hAnsi="Arno Pro"/>
          <w:noProof/>
          <w:sz w:val="16"/>
          <w:szCs w:val="24"/>
        </w:rPr>
        <w:t xml:space="preserve"> </w:t>
      </w:r>
      <w:r w:rsidRPr="006338C5">
        <w:rPr>
          <w:rFonts w:ascii="Arno Pro" w:hAnsi="Arno Pro"/>
          <w:b/>
          <w:bCs/>
          <w:noProof/>
          <w:sz w:val="16"/>
          <w:szCs w:val="24"/>
        </w:rPr>
        <w:t>2014</w:t>
      </w:r>
      <w:r w:rsidRPr="006338C5">
        <w:rPr>
          <w:rFonts w:ascii="Arno Pro" w:hAnsi="Arno Pro"/>
          <w:noProof/>
          <w:sz w:val="16"/>
          <w:szCs w:val="24"/>
        </w:rPr>
        <w:t xml:space="preserve">, </w:t>
      </w:r>
      <w:r w:rsidRPr="006338C5">
        <w:rPr>
          <w:rFonts w:ascii="Arno Pro" w:hAnsi="Arno Pro"/>
          <w:i/>
          <w:iCs/>
          <w:noProof/>
          <w:sz w:val="16"/>
          <w:szCs w:val="24"/>
        </w:rPr>
        <w:t>53</w:t>
      </w:r>
      <w:r w:rsidRPr="006338C5">
        <w:rPr>
          <w:rFonts w:ascii="Arno Pro" w:hAnsi="Arno Pro"/>
          <w:noProof/>
          <w:sz w:val="16"/>
          <w:szCs w:val="24"/>
        </w:rPr>
        <w:t xml:space="preserve"> (9), 2447–2450. https://doi.org/10.1002/anie.201309208.</w:t>
      </w:r>
    </w:p>
    <w:p w14:paraId="77A81F27"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(10) </w:t>
      </w:r>
      <w:r w:rsidRPr="006338C5">
        <w:rPr>
          <w:rFonts w:ascii="Arno Pro" w:hAnsi="Arno Pro"/>
          <w:noProof/>
          <w:sz w:val="16"/>
          <w:szCs w:val="24"/>
        </w:rPr>
        <w:tab/>
        <w:t xml:space="preserve">Costa, B. Z.; Galman, J. L.; Slabu, I.; France, S. P.; Marsaioli, A. J.; Turner, N. J. Synthesis of 2,5-Disubstituted Pyrrolidine Alkaloids via A One-Pot Cascade Using Transaminase and Reductive Aminase Biocatalysts. </w:t>
      </w:r>
      <w:r w:rsidRPr="006338C5">
        <w:rPr>
          <w:rFonts w:ascii="Arno Pro" w:hAnsi="Arno Pro"/>
          <w:i/>
          <w:iCs/>
          <w:noProof/>
          <w:sz w:val="16"/>
          <w:szCs w:val="24"/>
        </w:rPr>
        <w:t>ChemCatChem</w:t>
      </w:r>
      <w:r w:rsidRPr="006338C5">
        <w:rPr>
          <w:rFonts w:ascii="Arno Pro" w:hAnsi="Arno Pro"/>
          <w:noProof/>
          <w:sz w:val="16"/>
          <w:szCs w:val="24"/>
        </w:rPr>
        <w:t xml:space="preserve"> </w:t>
      </w:r>
      <w:r w:rsidRPr="006338C5">
        <w:rPr>
          <w:rFonts w:ascii="Arno Pro" w:hAnsi="Arno Pro"/>
          <w:b/>
          <w:bCs/>
          <w:noProof/>
          <w:sz w:val="16"/>
          <w:szCs w:val="24"/>
        </w:rPr>
        <w:t>2018</w:t>
      </w:r>
      <w:r w:rsidRPr="006338C5">
        <w:rPr>
          <w:rFonts w:ascii="Arno Pro" w:hAnsi="Arno Pro"/>
          <w:noProof/>
          <w:sz w:val="16"/>
          <w:szCs w:val="24"/>
        </w:rPr>
        <w:t xml:space="preserve">, </w:t>
      </w:r>
      <w:r w:rsidRPr="006338C5">
        <w:rPr>
          <w:rFonts w:ascii="Arno Pro" w:hAnsi="Arno Pro"/>
          <w:i/>
          <w:iCs/>
          <w:noProof/>
          <w:sz w:val="16"/>
          <w:szCs w:val="24"/>
        </w:rPr>
        <w:t>10</w:t>
      </w:r>
      <w:r w:rsidRPr="006338C5">
        <w:rPr>
          <w:rFonts w:ascii="Arno Pro" w:hAnsi="Arno Pro"/>
          <w:noProof/>
          <w:sz w:val="16"/>
          <w:szCs w:val="24"/>
        </w:rPr>
        <w:t xml:space="preserve"> (20), 4733–4738. https://doi.org/10.1002/cctc.201801166.</w:t>
      </w:r>
    </w:p>
    <w:p w14:paraId="07C0202B"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(11) </w:t>
      </w:r>
      <w:r w:rsidRPr="006338C5">
        <w:rPr>
          <w:rFonts w:ascii="Arno Pro" w:hAnsi="Arno Pro"/>
          <w:noProof/>
          <w:sz w:val="16"/>
          <w:szCs w:val="24"/>
        </w:rPr>
        <w:tab/>
        <w:t xml:space="preserve">France, S. P.; Hussain, S.; Hill, A. M.; Hepworth, L. J.; Howard, R. M.; Mulholland, K. R.; Flitsch, S. L.; Turner, N. J. One Pot Cascade Synthesis of Mono- and Di-Substituted Piperidines and Pyrrolidines Using Carboxylic Acid Reductase (CAR), ω-Transaminase (ω-TA) and Imine Reductase (IRED) Biocatalysts. </w:t>
      </w:r>
      <w:r w:rsidRPr="006338C5">
        <w:rPr>
          <w:rFonts w:ascii="Arno Pro" w:hAnsi="Arno Pro"/>
          <w:i/>
          <w:iCs/>
          <w:noProof/>
          <w:sz w:val="16"/>
          <w:szCs w:val="24"/>
        </w:rPr>
        <w:t>ACS Catal.</w:t>
      </w:r>
      <w:r w:rsidRPr="006338C5">
        <w:rPr>
          <w:rFonts w:ascii="Arno Pro" w:hAnsi="Arno Pro"/>
          <w:noProof/>
          <w:sz w:val="16"/>
          <w:szCs w:val="24"/>
        </w:rPr>
        <w:t xml:space="preserve"> </w:t>
      </w:r>
      <w:r w:rsidRPr="006338C5">
        <w:rPr>
          <w:rFonts w:ascii="Arno Pro" w:hAnsi="Arno Pro"/>
          <w:b/>
          <w:bCs/>
          <w:noProof/>
          <w:sz w:val="16"/>
          <w:szCs w:val="24"/>
        </w:rPr>
        <w:t>2016</w:t>
      </w:r>
      <w:r w:rsidRPr="006338C5">
        <w:rPr>
          <w:rFonts w:ascii="Arno Pro" w:hAnsi="Arno Pro"/>
          <w:noProof/>
          <w:sz w:val="16"/>
          <w:szCs w:val="24"/>
        </w:rPr>
        <w:t xml:space="preserve">, </w:t>
      </w:r>
      <w:r w:rsidRPr="006338C5">
        <w:rPr>
          <w:rFonts w:ascii="Arno Pro" w:hAnsi="Arno Pro"/>
          <w:i/>
          <w:iCs/>
          <w:noProof/>
          <w:sz w:val="16"/>
          <w:szCs w:val="24"/>
        </w:rPr>
        <w:t>6</w:t>
      </w:r>
      <w:r w:rsidRPr="006338C5">
        <w:rPr>
          <w:rFonts w:ascii="Arno Pro" w:hAnsi="Arno Pro"/>
          <w:noProof/>
          <w:sz w:val="16"/>
          <w:szCs w:val="24"/>
        </w:rPr>
        <w:t xml:space="preserve"> (6), 3753–3759. https://doi.org/10.1021/acscatal.6b00855.</w:t>
      </w:r>
    </w:p>
    <w:p w14:paraId="709ED4FB"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(12) </w:t>
      </w:r>
      <w:r w:rsidRPr="006338C5">
        <w:rPr>
          <w:rFonts w:ascii="Arno Pro" w:hAnsi="Arno Pro"/>
          <w:noProof/>
          <w:sz w:val="16"/>
          <w:szCs w:val="24"/>
        </w:rPr>
        <w:tab/>
        <w:t xml:space="preserve">Hussain, S.; Leipold, F.; Man, H.; Wells, E.; France, S. P.; Mulholland, K. R.; Grogan, G.; Turner, N. J. An (R)-Imine Reductase Biocatalyst for the Asymmetric Reduction of Cyclic Imines. </w:t>
      </w:r>
      <w:r w:rsidRPr="006338C5">
        <w:rPr>
          <w:rFonts w:ascii="Arno Pro" w:hAnsi="Arno Pro"/>
          <w:i/>
          <w:iCs/>
          <w:noProof/>
          <w:sz w:val="16"/>
          <w:szCs w:val="24"/>
        </w:rPr>
        <w:t>ChemCatChem</w:t>
      </w:r>
      <w:r w:rsidRPr="006338C5">
        <w:rPr>
          <w:rFonts w:ascii="Arno Pro" w:hAnsi="Arno Pro"/>
          <w:noProof/>
          <w:sz w:val="16"/>
          <w:szCs w:val="24"/>
        </w:rPr>
        <w:t xml:space="preserve"> </w:t>
      </w:r>
      <w:r w:rsidRPr="006338C5">
        <w:rPr>
          <w:rFonts w:ascii="Arno Pro" w:hAnsi="Arno Pro"/>
          <w:b/>
          <w:bCs/>
          <w:noProof/>
          <w:sz w:val="16"/>
          <w:szCs w:val="24"/>
        </w:rPr>
        <w:t>2015</w:t>
      </w:r>
      <w:r w:rsidRPr="006338C5">
        <w:rPr>
          <w:rFonts w:ascii="Arno Pro" w:hAnsi="Arno Pro"/>
          <w:noProof/>
          <w:sz w:val="16"/>
          <w:szCs w:val="24"/>
        </w:rPr>
        <w:t xml:space="preserve">, </w:t>
      </w:r>
      <w:r w:rsidRPr="006338C5">
        <w:rPr>
          <w:rFonts w:ascii="Arno Pro" w:hAnsi="Arno Pro"/>
          <w:i/>
          <w:iCs/>
          <w:noProof/>
          <w:sz w:val="16"/>
          <w:szCs w:val="24"/>
        </w:rPr>
        <w:t>7</w:t>
      </w:r>
      <w:r w:rsidRPr="006338C5">
        <w:rPr>
          <w:rFonts w:ascii="Arno Pro" w:hAnsi="Arno Pro"/>
          <w:noProof/>
          <w:sz w:val="16"/>
          <w:szCs w:val="24"/>
        </w:rPr>
        <w:t xml:space="preserve"> (4), 579–583. https://doi.org/10.1002/cctc.201402797.</w:t>
      </w:r>
    </w:p>
    <w:p w14:paraId="185D8657"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(13) </w:t>
      </w:r>
      <w:r w:rsidRPr="006338C5">
        <w:rPr>
          <w:rFonts w:ascii="Arno Pro" w:hAnsi="Arno Pro"/>
          <w:noProof/>
          <w:sz w:val="16"/>
          <w:szCs w:val="24"/>
        </w:rPr>
        <w:tab/>
        <w:t xml:space="preserve">Yao, P.; Xu, Z.; Yu, S.; Wu, Q.; Zhu, D. Imine Reductase-Catalyzed Enantioselective Reduction of Bulky α,β-Unsaturated Imines En Route to a Pharmaceutically Important Morphinan Skeleton. </w:t>
      </w:r>
      <w:r w:rsidRPr="006338C5">
        <w:rPr>
          <w:rFonts w:ascii="Arno Pro" w:hAnsi="Arno Pro"/>
          <w:i/>
          <w:iCs/>
          <w:noProof/>
          <w:sz w:val="16"/>
          <w:szCs w:val="24"/>
        </w:rPr>
        <w:t>Adv. Synth. Catal.</w:t>
      </w:r>
      <w:r w:rsidRPr="006338C5">
        <w:rPr>
          <w:rFonts w:ascii="Arno Pro" w:hAnsi="Arno Pro"/>
          <w:noProof/>
          <w:sz w:val="16"/>
          <w:szCs w:val="24"/>
        </w:rPr>
        <w:t xml:space="preserve"> </w:t>
      </w:r>
      <w:r w:rsidRPr="006338C5">
        <w:rPr>
          <w:rFonts w:ascii="Arno Pro" w:hAnsi="Arno Pro"/>
          <w:b/>
          <w:bCs/>
          <w:noProof/>
          <w:sz w:val="16"/>
          <w:szCs w:val="24"/>
        </w:rPr>
        <w:t>2019</w:t>
      </w:r>
      <w:r w:rsidRPr="006338C5">
        <w:rPr>
          <w:rFonts w:ascii="Arno Pro" w:hAnsi="Arno Pro"/>
          <w:noProof/>
          <w:sz w:val="16"/>
          <w:szCs w:val="24"/>
        </w:rPr>
        <w:t xml:space="preserve">, </w:t>
      </w:r>
      <w:r w:rsidRPr="006338C5">
        <w:rPr>
          <w:rFonts w:ascii="Arno Pro" w:hAnsi="Arno Pro"/>
          <w:i/>
          <w:iCs/>
          <w:noProof/>
          <w:sz w:val="16"/>
          <w:szCs w:val="24"/>
        </w:rPr>
        <w:t>361</w:t>
      </w:r>
      <w:r w:rsidRPr="006338C5">
        <w:rPr>
          <w:rFonts w:ascii="Arno Pro" w:hAnsi="Arno Pro"/>
          <w:noProof/>
          <w:sz w:val="16"/>
          <w:szCs w:val="24"/>
        </w:rPr>
        <w:t xml:space="preserve"> (3), 556–561. https://doi.org/10.1002/adsc.201801326.</w:t>
      </w:r>
    </w:p>
    <w:p w14:paraId="56F77352"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(14) </w:t>
      </w:r>
      <w:r w:rsidRPr="006338C5">
        <w:rPr>
          <w:rFonts w:ascii="Arno Pro" w:hAnsi="Arno Pro"/>
          <w:noProof/>
          <w:sz w:val="16"/>
          <w:szCs w:val="24"/>
        </w:rPr>
        <w:tab/>
        <w:t xml:space="preserve">Ye, S.; Braña, A. F.; González-Sabín, J.; Morís, F.; Olano, C.; Salas, J. A.; Méndez, C. New Insights into the Biosynthesis Pathway of Polyketide Alkaloid Argimycins P in Streptomyces Argillaceus. </w:t>
      </w:r>
      <w:r w:rsidRPr="006338C5">
        <w:rPr>
          <w:rFonts w:ascii="Arno Pro" w:hAnsi="Arno Pro"/>
          <w:i/>
          <w:iCs/>
          <w:noProof/>
          <w:sz w:val="16"/>
          <w:szCs w:val="24"/>
        </w:rPr>
        <w:t>Front. Microbiol.</w:t>
      </w:r>
      <w:r w:rsidRPr="006338C5">
        <w:rPr>
          <w:rFonts w:ascii="Arno Pro" w:hAnsi="Arno Pro"/>
          <w:noProof/>
          <w:sz w:val="16"/>
          <w:szCs w:val="24"/>
        </w:rPr>
        <w:t xml:space="preserve"> </w:t>
      </w:r>
      <w:r w:rsidRPr="006338C5">
        <w:rPr>
          <w:rFonts w:ascii="Arno Pro" w:hAnsi="Arno Pro"/>
          <w:b/>
          <w:bCs/>
          <w:noProof/>
          <w:sz w:val="16"/>
          <w:szCs w:val="24"/>
        </w:rPr>
        <w:t>2018</w:t>
      </w:r>
      <w:r w:rsidRPr="006338C5">
        <w:rPr>
          <w:rFonts w:ascii="Arno Pro" w:hAnsi="Arno Pro"/>
          <w:noProof/>
          <w:sz w:val="16"/>
          <w:szCs w:val="24"/>
        </w:rPr>
        <w:t xml:space="preserve">, </w:t>
      </w:r>
      <w:r w:rsidRPr="006338C5">
        <w:rPr>
          <w:rFonts w:ascii="Arno Pro" w:hAnsi="Arno Pro"/>
          <w:i/>
          <w:iCs/>
          <w:noProof/>
          <w:sz w:val="16"/>
          <w:szCs w:val="24"/>
        </w:rPr>
        <w:t>9</w:t>
      </w:r>
      <w:r w:rsidRPr="006338C5">
        <w:rPr>
          <w:rFonts w:ascii="Arno Pro" w:hAnsi="Arno Pro"/>
          <w:noProof/>
          <w:sz w:val="16"/>
          <w:szCs w:val="24"/>
        </w:rPr>
        <w:t xml:space="preserve"> (FEB). https://doi.org/10.3389/fmicb.2018.00252.</w:t>
      </w:r>
    </w:p>
    <w:p w14:paraId="6E100813"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(15) </w:t>
      </w:r>
      <w:r w:rsidRPr="006338C5">
        <w:rPr>
          <w:rFonts w:ascii="Arno Pro" w:hAnsi="Arno Pro"/>
          <w:noProof/>
          <w:sz w:val="16"/>
          <w:szCs w:val="24"/>
        </w:rPr>
        <w:tab/>
        <w:t xml:space="preserve">Adriaenssens, L. V.; Austin, C. A.; Gibson, M.; Smith, D.; Hartley, R. C. Stereodivergent Diversity Oriented Synthesis of Piperidine Alkaloids. </w:t>
      </w:r>
      <w:r w:rsidRPr="006338C5">
        <w:rPr>
          <w:rFonts w:ascii="Arno Pro" w:hAnsi="Arno Pro"/>
          <w:i/>
          <w:iCs/>
          <w:noProof/>
          <w:sz w:val="16"/>
          <w:szCs w:val="24"/>
        </w:rPr>
        <w:t>European J. Org. Chem.</w:t>
      </w:r>
      <w:r w:rsidRPr="006338C5">
        <w:rPr>
          <w:rFonts w:ascii="Arno Pro" w:hAnsi="Arno Pro"/>
          <w:noProof/>
          <w:sz w:val="16"/>
          <w:szCs w:val="24"/>
        </w:rPr>
        <w:t xml:space="preserve"> </w:t>
      </w:r>
      <w:r w:rsidRPr="006338C5">
        <w:rPr>
          <w:rFonts w:ascii="Arno Pro" w:hAnsi="Arno Pro"/>
          <w:b/>
          <w:bCs/>
          <w:noProof/>
          <w:sz w:val="16"/>
          <w:szCs w:val="24"/>
        </w:rPr>
        <w:t>2006</w:t>
      </w:r>
      <w:r w:rsidRPr="006338C5">
        <w:rPr>
          <w:rFonts w:ascii="Arno Pro" w:hAnsi="Arno Pro"/>
          <w:noProof/>
          <w:sz w:val="16"/>
          <w:szCs w:val="24"/>
        </w:rPr>
        <w:t xml:space="preserve">, </w:t>
      </w:r>
      <w:r w:rsidRPr="006338C5">
        <w:rPr>
          <w:rFonts w:ascii="Arno Pro" w:hAnsi="Arno Pro"/>
          <w:i/>
          <w:iCs/>
          <w:noProof/>
          <w:sz w:val="16"/>
          <w:szCs w:val="24"/>
        </w:rPr>
        <w:t>2006</w:t>
      </w:r>
      <w:r w:rsidRPr="006338C5">
        <w:rPr>
          <w:rFonts w:ascii="Arno Pro" w:hAnsi="Arno Pro"/>
          <w:noProof/>
          <w:sz w:val="16"/>
          <w:szCs w:val="24"/>
        </w:rPr>
        <w:t xml:space="preserve"> (22), 4998–5001. https://doi.org/10.1002/ejoc.200600744.</w:t>
      </w:r>
    </w:p>
    <w:p w14:paraId="7812A155" w14:textId="77777777" w:rsidR="00792A99" w:rsidRPr="006338C5" w:rsidRDefault="00792A99" w:rsidP="00792A99">
      <w:pPr>
        <w:widowControl w:val="0"/>
        <w:autoSpaceDE w:val="0"/>
        <w:autoSpaceDN w:val="0"/>
        <w:adjustRightInd w:val="0"/>
        <w:spacing w:after="0"/>
        <w:ind w:left="640" w:hanging="640"/>
        <w:jc w:val="left"/>
        <w:rPr>
          <w:rFonts w:ascii="Arno Pro" w:hAnsi="Arno Pro"/>
          <w:noProof/>
          <w:sz w:val="16"/>
          <w:szCs w:val="24"/>
        </w:rPr>
      </w:pPr>
      <w:r w:rsidRPr="006338C5">
        <w:rPr>
          <w:rFonts w:ascii="Arno Pro" w:hAnsi="Arno Pro"/>
          <w:noProof/>
          <w:sz w:val="16"/>
          <w:szCs w:val="24"/>
        </w:rPr>
        <w:t xml:space="preserve">(16) </w:t>
      </w:r>
      <w:r w:rsidRPr="006338C5">
        <w:rPr>
          <w:rFonts w:ascii="Arno Pro" w:hAnsi="Arno Pro"/>
          <w:noProof/>
          <w:sz w:val="16"/>
          <w:szCs w:val="24"/>
        </w:rPr>
        <w:tab/>
        <w:t xml:space="preserve">Guerlet, G.; Spangenberg, T.; Mann, A.; Faure, H.; Ruat, M. Synthesis and Biological Evaluation of Desmethylveramiline, a Micromolar Hedgehog Inhibitor. </w:t>
      </w:r>
      <w:r w:rsidRPr="006338C5">
        <w:rPr>
          <w:rFonts w:ascii="Arno Pro" w:hAnsi="Arno Pro"/>
          <w:i/>
          <w:iCs/>
          <w:noProof/>
          <w:sz w:val="16"/>
          <w:szCs w:val="24"/>
        </w:rPr>
        <w:t>Bioorganic Med. Chem. Lett.</w:t>
      </w:r>
      <w:r w:rsidRPr="006338C5">
        <w:rPr>
          <w:rFonts w:ascii="Arno Pro" w:hAnsi="Arno Pro"/>
          <w:noProof/>
          <w:sz w:val="16"/>
          <w:szCs w:val="24"/>
        </w:rPr>
        <w:t xml:space="preserve"> </w:t>
      </w:r>
      <w:r w:rsidRPr="006338C5">
        <w:rPr>
          <w:rFonts w:ascii="Arno Pro" w:hAnsi="Arno Pro"/>
          <w:b/>
          <w:bCs/>
          <w:noProof/>
          <w:sz w:val="16"/>
          <w:szCs w:val="24"/>
        </w:rPr>
        <w:t>2011</w:t>
      </w:r>
      <w:r w:rsidRPr="006338C5">
        <w:rPr>
          <w:rFonts w:ascii="Arno Pro" w:hAnsi="Arno Pro"/>
          <w:noProof/>
          <w:sz w:val="16"/>
          <w:szCs w:val="24"/>
        </w:rPr>
        <w:t xml:space="preserve">, </w:t>
      </w:r>
      <w:r w:rsidRPr="006338C5">
        <w:rPr>
          <w:rFonts w:ascii="Arno Pro" w:hAnsi="Arno Pro"/>
          <w:i/>
          <w:iCs/>
          <w:noProof/>
          <w:sz w:val="16"/>
          <w:szCs w:val="24"/>
        </w:rPr>
        <w:t>21</w:t>
      </w:r>
      <w:r w:rsidRPr="006338C5">
        <w:rPr>
          <w:rFonts w:ascii="Arno Pro" w:hAnsi="Arno Pro"/>
          <w:noProof/>
          <w:sz w:val="16"/>
          <w:szCs w:val="24"/>
        </w:rPr>
        <w:t xml:space="preserve"> (12), 3608–3612. https://doi.org/10.1016/j.bmcl.2011.04.103.</w:t>
      </w:r>
    </w:p>
    <w:p w14:paraId="7DC43163"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lastRenderedPageBreak/>
        <w:t xml:space="preserve">(17) </w:t>
      </w:r>
      <w:r w:rsidRPr="006338C5">
        <w:rPr>
          <w:rFonts w:ascii="Arno Pro" w:hAnsi="Arno Pro"/>
          <w:noProof/>
          <w:sz w:val="16"/>
          <w:szCs w:val="24"/>
        </w:rPr>
        <w:tab/>
        <w:t xml:space="preserve">Fellah, M.; Santarem, M.; Lhommet, G.; Mouriès-Mansuy, V. Total Synthesis of Quinolizidine (-)-217A. </w:t>
      </w:r>
      <w:r w:rsidRPr="006338C5">
        <w:rPr>
          <w:rFonts w:ascii="Arno Pro" w:hAnsi="Arno Pro"/>
          <w:i/>
          <w:iCs/>
          <w:noProof/>
          <w:sz w:val="16"/>
          <w:szCs w:val="24"/>
        </w:rPr>
        <w:t>J. Org. Chem.</w:t>
      </w:r>
      <w:r w:rsidRPr="006338C5">
        <w:rPr>
          <w:rFonts w:ascii="Arno Pro" w:hAnsi="Arno Pro"/>
          <w:noProof/>
          <w:sz w:val="16"/>
          <w:szCs w:val="24"/>
        </w:rPr>
        <w:t xml:space="preserve"> </w:t>
      </w:r>
      <w:r w:rsidRPr="006338C5">
        <w:rPr>
          <w:rFonts w:ascii="Arno Pro" w:hAnsi="Arno Pro"/>
          <w:b/>
          <w:bCs/>
          <w:noProof/>
          <w:sz w:val="16"/>
          <w:szCs w:val="24"/>
        </w:rPr>
        <w:t>2010</w:t>
      </w:r>
      <w:r w:rsidRPr="006338C5">
        <w:rPr>
          <w:rFonts w:ascii="Arno Pro" w:hAnsi="Arno Pro"/>
          <w:noProof/>
          <w:sz w:val="16"/>
          <w:szCs w:val="24"/>
        </w:rPr>
        <w:t xml:space="preserve">, </w:t>
      </w:r>
      <w:r w:rsidRPr="006338C5">
        <w:rPr>
          <w:rFonts w:ascii="Arno Pro" w:hAnsi="Arno Pro"/>
          <w:i/>
          <w:iCs/>
          <w:noProof/>
          <w:sz w:val="16"/>
          <w:szCs w:val="24"/>
        </w:rPr>
        <w:t>75</w:t>
      </w:r>
      <w:r w:rsidRPr="006338C5">
        <w:rPr>
          <w:rFonts w:ascii="Arno Pro" w:hAnsi="Arno Pro"/>
          <w:noProof/>
          <w:sz w:val="16"/>
          <w:szCs w:val="24"/>
        </w:rPr>
        <w:t xml:space="preserve"> (22), 7803–7808. https://doi.org/10.1021/jo101668k.</w:t>
      </w:r>
    </w:p>
    <w:p w14:paraId="6AA79860"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(18) </w:t>
      </w:r>
      <w:r w:rsidRPr="006338C5">
        <w:rPr>
          <w:rFonts w:ascii="Arno Pro" w:hAnsi="Arno Pro"/>
          <w:noProof/>
          <w:sz w:val="16"/>
          <w:szCs w:val="24"/>
        </w:rPr>
        <w:tab/>
        <w:t xml:space="preserve">Stuermer, R.; Hauer, B.; Hall, M.; Faber, K. Asymmetric Bioreduction of Activated C=C Bonds Using Enoate Reductases from the Old Yellow Enzyme Family. </w:t>
      </w:r>
      <w:r w:rsidRPr="006338C5">
        <w:rPr>
          <w:rFonts w:ascii="Arno Pro" w:hAnsi="Arno Pro"/>
          <w:i/>
          <w:iCs/>
          <w:noProof/>
          <w:sz w:val="16"/>
          <w:szCs w:val="24"/>
        </w:rPr>
        <w:t>Current Opinion in Chemical Biology</w:t>
      </w:r>
      <w:r w:rsidRPr="006338C5">
        <w:rPr>
          <w:rFonts w:ascii="Arno Pro" w:hAnsi="Arno Pro"/>
          <w:noProof/>
          <w:sz w:val="16"/>
          <w:szCs w:val="24"/>
        </w:rPr>
        <w:t>. Elsevier Current Trends April 1, 2007, pp 203–213. https://doi.org/10.1016/j.cbpa.2007.02.025.</w:t>
      </w:r>
    </w:p>
    <w:p w14:paraId="3A8D8CFE"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(19) </w:t>
      </w:r>
      <w:r w:rsidRPr="006338C5">
        <w:rPr>
          <w:rFonts w:ascii="Arno Pro" w:hAnsi="Arno Pro"/>
          <w:noProof/>
          <w:sz w:val="16"/>
          <w:szCs w:val="24"/>
        </w:rPr>
        <w:tab/>
        <w:t xml:space="preserve">Toogood, H. S.; Scrutton, N. S. Discovery, Characterization, Engineering, and Applications of Ene-Reductases for Industrial Biocatalysis. </w:t>
      </w:r>
      <w:r w:rsidRPr="006338C5">
        <w:rPr>
          <w:rFonts w:ascii="Arno Pro" w:hAnsi="Arno Pro"/>
          <w:i/>
          <w:iCs/>
          <w:noProof/>
          <w:sz w:val="16"/>
          <w:szCs w:val="24"/>
        </w:rPr>
        <w:t>ACS Catal.</w:t>
      </w:r>
      <w:r w:rsidRPr="006338C5">
        <w:rPr>
          <w:rFonts w:ascii="Arno Pro" w:hAnsi="Arno Pro"/>
          <w:noProof/>
          <w:sz w:val="16"/>
          <w:szCs w:val="24"/>
        </w:rPr>
        <w:t xml:space="preserve"> </w:t>
      </w:r>
      <w:r w:rsidRPr="006338C5">
        <w:rPr>
          <w:rFonts w:ascii="Arno Pro" w:hAnsi="Arno Pro"/>
          <w:b/>
          <w:bCs/>
          <w:noProof/>
          <w:sz w:val="16"/>
          <w:szCs w:val="24"/>
        </w:rPr>
        <w:t>2018</w:t>
      </w:r>
      <w:r w:rsidRPr="006338C5">
        <w:rPr>
          <w:rFonts w:ascii="Arno Pro" w:hAnsi="Arno Pro"/>
          <w:noProof/>
          <w:sz w:val="16"/>
          <w:szCs w:val="24"/>
        </w:rPr>
        <w:t xml:space="preserve">, </w:t>
      </w:r>
      <w:r w:rsidRPr="006338C5">
        <w:rPr>
          <w:rFonts w:ascii="Arno Pro" w:hAnsi="Arno Pro"/>
          <w:i/>
          <w:iCs/>
          <w:noProof/>
          <w:sz w:val="16"/>
          <w:szCs w:val="24"/>
        </w:rPr>
        <w:t>8</w:t>
      </w:r>
      <w:r w:rsidRPr="006338C5">
        <w:rPr>
          <w:rFonts w:ascii="Arno Pro" w:hAnsi="Arno Pro"/>
          <w:noProof/>
          <w:sz w:val="16"/>
          <w:szCs w:val="24"/>
        </w:rPr>
        <w:t xml:space="preserve"> (4), 3532–3549. https://doi.org/10.1021/acscatal.8b00624.</w:t>
      </w:r>
    </w:p>
    <w:p w14:paraId="6366B840"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(20) </w:t>
      </w:r>
      <w:r w:rsidRPr="006338C5">
        <w:rPr>
          <w:rFonts w:ascii="Arno Pro" w:hAnsi="Arno Pro"/>
          <w:noProof/>
          <w:sz w:val="16"/>
          <w:szCs w:val="24"/>
        </w:rPr>
        <w:tab/>
        <w:t xml:space="preserve">Yanto, Y.; Winkler, C. K.; Lohr, S.; Hall, M.; Faber, K.; Bommarius, A. S. Asymmetric Bioreduction of Alkenes Using Ene-Reductases YersER and KYE1 and Effects of Organic Solvents. </w:t>
      </w:r>
      <w:r w:rsidRPr="006338C5">
        <w:rPr>
          <w:rFonts w:ascii="Arno Pro" w:hAnsi="Arno Pro"/>
          <w:i/>
          <w:iCs/>
          <w:noProof/>
          <w:sz w:val="16"/>
          <w:szCs w:val="24"/>
        </w:rPr>
        <w:t>Org. Lett.</w:t>
      </w:r>
      <w:r w:rsidRPr="006338C5">
        <w:rPr>
          <w:rFonts w:ascii="Arno Pro" w:hAnsi="Arno Pro"/>
          <w:noProof/>
          <w:sz w:val="16"/>
          <w:szCs w:val="24"/>
        </w:rPr>
        <w:t xml:space="preserve"> </w:t>
      </w:r>
      <w:r w:rsidRPr="006338C5">
        <w:rPr>
          <w:rFonts w:ascii="Arno Pro" w:hAnsi="Arno Pro"/>
          <w:b/>
          <w:bCs/>
          <w:noProof/>
          <w:sz w:val="16"/>
          <w:szCs w:val="24"/>
        </w:rPr>
        <w:t>2011</w:t>
      </w:r>
      <w:r w:rsidRPr="006338C5">
        <w:rPr>
          <w:rFonts w:ascii="Arno Pro" w:hAnsi="Arno Pro"/>
          <w:noProof/>
          <w:sz w:val="16"/>
          <w:szCs w:val="24"/>
        </w:rPr>
        <w:t xml:space="preserve">, </w:t>
      </w:r>
      <w:r w:rsidRPr="006338C5">
        <w:rPr>
          <w:rFonts w:ascii="Arno Pro" w:hAnsi="Arno Pro"/>
          <w:i/>
          <w:iCs/>
          <w:noProof/>
          <w:sz w:val="16"/>
          <w:szCs w:val="24"/>
        </w:rPr>
        <w:t>13</w:t>
      </w:r>
      <w:r w:rsidRPr="006338C5">
        <w:rPr>
          <w:rFonts w:ascii="Arno Pro" w:hAnsi="Arno Pro"/>
          <w:noProof/>
          <w:sz w:val="16"/>
          <w:szCs w:val="24"/>
        </w:rPr>
        <w:t xml:space="preserve"> (10), 2540–2543. https://doi.org/10.1021/ol200394p.</w:t>
      </w:r>
    </w:p>
    <w:p w14:paraId="76B75021"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(21) </w:t>
      </w:r>
      <w:r w:rsidRPr="006338C5">
        <w:rPr>
          <w:rFonts w:ascii="Arno Pro" w:hAnsi="Arno Pro"/>
          <w:noProof/>
          <w:sz w:val="16"/>
          <w:szCs w:val="24"/>
        </w:rPr>
        <w:tab/>
        <w:t xml:space="preserve">Padhi, S. K.; Bougioukou, D. J.; Stewart, J. D. Site-Saturation Mutagenesis of Tryptophan 116 of Saccharomyces Pastorianus Old Yellow Enzyme Uncovers Stereocomplementary Variants. </w:t>
      </w:r>
      <w:r w:rsidRPr="006338C5">
        <w:rPr>
          <w:rFonts w:ascii="Arno Pro" w:hAnsi="Arno Pro"/>
          <w:i/>
          <w:iCs/>
          <w:noProof/>
          <w:sz w:val="16"/>
          <w:szCs w:val="24"/>
        </w:rPr>
        <w:t>J. Am. Chem. Soc.</w:t>
      </w:r>
      <w:r w:rsidRPr="006338C5">
        <w:rPr>
          <w:rFonts w:ascii="Arno Pro" w:hAnsi="Arno Pro"/>
          <w:noProof/>
          <w:sz w:val="16"/>
          <w:szCs w:val="24"/>
        </w:rPr>
        <w:t xml:space="preserve"> </w:t>
      </w:r>
      <w:r w:rsidRPr="006338C5">
        <w:rPr>
          <w:rFonts w:ascii="Arno Pro" w:hAnsi="Arno Pro"/>
          <w:b/>
          <w:bCs/>
          <w:noProof/>
          <w:sz w:val="16"/>
          <w:szCs w:val="24"/>
        </w:rPr>
        <w:t>2009</w:t>
      </w:r>
      <w:r w:rsidRPr="006338C5">
        <w:rPr>
          <w:rFonts w:ascii="Arno Pro" w:hAnsi="Arno Pro"/>
          <w:noProof/>
          <w:sz w:val="16"/>
          <w:szCs w:val="24"/>
        </w:rPr>
        <w:t xml:space="preserve">, </w:t>
      </w:r>
      <w:r w:rsidRPr="006338C5">
        <w:rPr>
          <w:rFonts w:ascii="Arno Pro" w:hAnsi="Arno Pro"/>
          <w:i/>
          <w:iCs/>
          <w:noProof/>
          <w:sz w:val="16"/>
          <w:szCs w:val="24"/>
        </w:rPr>
        <w:t>131</w:t>
      </w:r>
      <w:r w:rsidRPr="006338C5">
        <w:rPr>
          <w:rFonts w:ascii="Arno Pro" w:hAnsi="Arno Pro"/>
          <w:noProof/>
          <w:sz w:val="16"/>
          <w:szCs w:val="24"/>
        </w:rPr>
        <w:t xml:space="preserve"> (9), 3271–3280. https://doi.org/10.1021/ja8081389.</w:t>
      </w:r>
    </w:p>
    <w:p w14:paraId="7189FCDE"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(22) </w:t>
      </w:r>
      <w:r w:rsidRPr="006338C5">
        <w:rPr>
          <w:rFonts w:ascii="Arno Pro" w:hAnsi="Arno Pro"/>
          <w:noProof/>
          <w:sz w:val="16"/>
          <w:szCs w:val="24"/>
        </w:rPr>
        <w:tab/>
        <w:t xml:space="preserve">Mueller, N. J.; Stueckler, C.; Hauer, B.; Baudendistel, N.; Housden, H.; Bruce, N. C.; Faber, K. The Substrate Spectra of Pentaerythritol Tetranitrate Reductase, Morphinone Reductase, N-Ethylmaleimide Reductase and Estrogen-Binding Protein in the Asymmetric Bioreduction of Activated Alkenes. </w:t>
      </w:r>
      <w:r w:rsidRPr="006338C5">
        <w:rPr>
          <w:rFonts w:ascii="Arno Pro" w:hAnsi="Arno Pro"/>
          <w:i/>
          <w:iCs/>
          <w:noProof/>
          <w:sz w:val="16"/>
          <w:szCs w:val="24"/>
        </w:rPr>
        <w:t>Adv. Synth. Catal.</w:t>
      </w:r>
      <w:r w:rsidRPr="006338C5">
        <w:rPr>
          <w:rFonts w:ascii="Arno Pro" w:hAnsi="Arno Pro"/>
          <w:noProof/>
          <w:sz w:val="16"/>
          <w:szCs w:val="24"/>
        </w:rPr>
        <w:t xml:space="preserve"> </w:t>
      </w:r>
      <w:r w:rsidRPr="006338C5">
        <w:rPr>
          <w:rFonts w:ascii="Arno Pro" w:hAnsi="Arno Pro"/>
          <w:b/>
          <w:bCs/>
          <w:noProof/>
          <w:sz w:val="16"/>
          <w:szCs w:val="24"/>
        </w:rPr>
        <w:t>2010</w:t>
      </w:r>
      <w:r w:rsidRPr="006338C5">
        <w:rPr>
          <w:rFonts w:ascii="Arno Pro" w:hAnsi="Arno Pro"/>
          <w:noProof/>
          <w:sz w:val="16"/>
          <w:szCs w:val="24"/>
        </w:rPr>
        <w:t xml:space="preserve">, </w:t>
      </w:r>
      <w:r w:rsidRPr="006338C5">
        <w:rPr>
          <w:rFonts w:ascii="Arno Pro" w:hAnsi="Arno Pro"/>
          <w:i/>
          <w:iCs/>
          <w:noProof/>
          <w:sz w:val="16"/>
          <w:szCs w:val="24"/>
        </w:rPr>
        <w:t>352</w:t>
      </w:r>
      <w:r w:rsidRPr="006338C5">
        <w:rPr>
          <w:rFonts w:ascii="Arno Pro" w:hAnsi="Arno Pro"/>
          <w:noProof/>
          <w:sz w:val="16"/>
          <w:szCs w:val="24"/>
        </w:rPr>
        <w:t xml:space="preserve"> (2–3), 387–394. https://doi.org/10.1002/adsc.200900832.</w:t>
      </w:r>
    </w:p>
    <w:p w14:paraId="55B6CCA7"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(23) </w:t>
      </w:r>
      <w:r w:rsidRPr="006338C5">
        <w:rPr>
          <w:rFonts w:ascii="Arno Pro" w:hAnsi="Arno Pro"/>
          <w:noProof/>
          <w:sz w:val="16"/>
          <w:szCs w:val="24"/>
        </w:rPr>
        <w:tab/>
        <w:t xml:space="preserve">Brenna, E.; Crotti, M.; Gatti, F. G.; Manfredi, A.; Monti, D.; Parmeggiani, F.; Santangelo, S.; Zampieri, D. Enantioselective Synthesis of (R)-2-Arylpropanenitriles Catalysed by Ene-Reductases in Aqueous Media and in Biphasic Ionic Liquid-Water Systems. </w:t>
      </w:r>
      <w:r w:rsidRPr="006338C5">
        <w:rPr>
          <w:rFonts w:ascii="Arno Pro" w:hAnsi="Arno Pro"/>
          <w:i/>
          <w:iCs/>
          <w:noProof/>
          <w:sz w:val="16"/>
          <w:szCs w:val="24"/>
        </w:rPr>
        <w:t>ChemCatChem</w:t>
      </w:r>
      <w:r w:rsidRPr="006338C5">
        <w:rPr>
          <w:rFonts w:ascii="Arno Pro" w:hAnsi="Arno Pro"/>
          <w:noProof/>
          <w:sz w:val="16"/>
          <w:szCs w:val="24"/>
        </w:rPr>
        <w:t xml:space="preserve"> </w:t>
      </w:r>
      <w:r w:rsidRPr="006338C5">
        <w:rPr>
          <w:rFonts w:ascii="Arno Pro" w:hAnsi="Arno Pro"/>
          <w:b/>
          <w:bCs/>
          <w:noProof/>
          <w:sz w:val="16"/>
          <w:szCs w:val="24"/>
        </w:rPr>
        <w:t>2014</w:t>
      </w:r>
      <w:r w:rsidRPr="006338C5">
        <w:rPr>
          <w:rFonts w:ascii="Arno Pro" w:hAnsi="Arno Pro"/>
          <w:noProof/>
          <w:sz w:val="16"/>
          <w:szCs w:val="24"/>
        </w:rPr>
        <w:t xml:space="preserve">, </w:t>
      </w:r>
      <w:r w:rsidRPr="006338C5">
        <w:rPr>
          <w:rFonts w:ascii="Arno Pro" w:hAnsi="Arno Pro"/>
          <w:i/>
          <w:iCs/>
          <w:noProof/>
          <w:sz w:val="16"/>
          <w:szCs w:val="24"/>
        </w:rPr>
        <w:t>6</w:t>
      </w:r>
      <w:r w:rsidRPr="006338C5">
        <w:rPr>
          <w:rFonts w:ascii="Arno Pro" w:hAnsi="Arno Pro"/>
          <w:noProof/>
          <w:sz w:val="16"/>
          <w:szCs w:val="24"/>
        </w:rPr>
        <w:t xml:space="preserve"> (8), 2425–2431. https://doi.org/10.1002/cctc.201402205.</w:t>
      </w:r>
    </w:p>
    <w:p w14:paraId="60D6142F"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(24) </w:t>
      </w:r>
      <w:r w:rsidRPr="006338C5">
        <w:rPr>
          <w:rFonts w:ascii="Arno Pro" w:hAnsi="Arno Pro"/>
          <w:noProof/>
          <w:sz w:val="16"/>
          <w:szCs w:val="24"/>
        </w:rPr>
        <w:tab/>
        <w:t xml:space="preserve">Brenna, E.; Gatti, F. G.; Manfredi, A.; Monti, D.; Parmeggiani, F. Old Yellow Enzyme-Mediated Reduction of β-Cyano-α,β- Unsaturated Esters for the Synthesis of Chiral Building Blocks: Stereochemical Analysis of the Reaction. </w:t>
      </w:r>
      <w:r w:rsidRPr="006338C5">
        <w:rPr>
          <w:rFonts w:ascii="Arno Pro" w:hAnsi="Arno Pro"/>
          <w:i/>
          <w:iCs/>
          <w:noProof/>
          <w:sz w:val="16"/>
          <w:szCs w:val="24"/>
        </w:rPr>
        <w:t>Catal. Sci. Technol.</w:t>
      </w:r>
      <w:r w:rsidRPr="006338C5">
        <w:rPr>
          <w:rFonts w:ascii="Arno Pro" w:hAnsi="Arno Pro"/>
          <w:noProof/>
          <w:sz w:val="16"/>
          <w:szCs w:val="24"/>
        </w:rPr>
        <w:t xml:space="preserve"> </w:t>
      </w:r>
      <w:r w:rsidRPr="006338C5">
        <w:rPr>
          <w:rFonts w:ascii="Arno Pro" w:hAnsi="Arno Pro"/>
          <w:b/>
          <w:bCs/>
          <w:noProof/>
          <w:sz w:val="16"/>
          <w:szCs w:val="24"/>
        </w:rPr>
        <w:t>2013</w:t>
      </w:r>
      <w:r w:rsidRPr="006338C5">
        <w:rPr>
          <w:rFonts w:ascii="Arno Pro" w:hAnsi="Arno Pro"/>
          <w:noProof/>
          <w:sz w:val="16"/>
          <w:szCs w:val="24"/>
        </w:rPr>
        <w:t xml:space="preserve">, </w:t>
      </w:r>
      <w:r w:rsidRPr="006338C5">
        <w:rPr>
          <w:rFonts w:ascii="Arno Pro" w:hAnsi="Arno Pro"/>
          <w:i/>
          <w:iCs/>
          <w:noProof/>
          <w:sz w:val="16"/>
          <w:szCs w:val="24"/>
        </w:rPr>
        <w:t>3</w:t>
      </w:r>
      <w:r w:rsidRPr="006338C5">
        <w:rPr>
          <w:rFonts w:ascii="Arno Pro" w:hAnsi="Arno Pro"/>
          <w:noProof/>
          <w:sz w:val="16"/>
          <w:szCs w:val="24"/>
        </w:rPr>
        <w:t xml:space="preserve"> (4), 1136–1146. https://doi.org/10.1039/c3cy20804d.</w:t>
      </w:r>
    </w:p>
    <w:p w14:paraId="0FD13009"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(25) </w:t>
      </w:r>
      <w:r w:rsidRPr="006338C5">
        <w:rPr>
          <w:rFonts w:ascii="Arno Pro" w:hAnsi="Arno Pro"/>
          <w:noProof/>
          <w:sz w:val="16"/>
          <w:szCs w:val="24"/>
        </w:rPr>
        <w:tab/>
        <w:t xml:space="preserve">Williams, G. D.; Pike, R. A.; Wade, C. E.; Wills, M. A One-Pot Process for the Enantioselective Synthesis of Amines via Reductive Amination under Transfer Hydrogenation Conditions. </w:t>
      </w:r>
      <w:r w:rsidRPr="006338C5">
        <w:rPr>
          <w:rFonts w:ascii="Arno Pro" w:hAnsi="Arno Pro"/>
          <w:i/>
          <w:iCs/>
          <w:noProof/>
          <w:sz w:val="16"/>
          <w:szCs w:val="24"/>
        </w:rPr>
        <w:t>Org. Lett.</w:t>
      </w:r>
      <w:r w:rsidRPr="006338C5">
        <w:rPr>
          <w:rFonts w:ascii="Arno Pro" w:hAnsi="Arno Pro"/>
          <w:noProof/>
          <w:sz w:val="16"/>
          <w:szCs w:val="24"/>
        </w:rPr>
        <w:t xml:space="preserve"> </w:t>
      </w:r>
      <w:r w:rsidRPr="006338C5">
        <w:rPr>
          <w:rFonts w:ascii="Arno Pro" w:hAnsi="Arno Pro"/>
          <w:b/>
          <w:bCs/>
          <w:noProof/>
          <w:sz w:val="16"/>
          <w:szCs w:val="24"/>
        </w:rPr>
        <w:t>2003</w:t>
      </w:r>
      <w:r w:rsidRPr="006338C5">
        <w:rPr>
          <w:rFonts w:ascii="Arno Pro" w:hAnsi="Arno Pro"/>
          <w:noProof/>
          <w:sz w:val="16"/>
          <w:szCs w:val="24"/>
        </w:rPr>
        <w:t xml:space="preserve">, </w:t>
      </w:r>
      <w:r w:rsidRPr="006338C5">
        <w:rPr>
          <w:rFonts w:ascii="Arno Pro" w:hAnsi="Arno Pro"/>
          <w:i/>
          <w:iCs/>
          <w:noProof/>
          <w:sz w:val="16"/>
          <w:szCs w:val="24"/>
        </w:rPr>
        <w:t>5</w:t>
      </w:r>
      <w:r w:rsidRPr="006338C5">
        <w:rPr>
          <w:rFonts w:ascii="Arno Pro" w:hAnsi="Arno Pro"/>
          <w:noProof/>
          <w:sz w:val="16"/>
          <w:szCs w:val="24"/>
        </w:rPr>
        <w:t xml:space="preserve"> (22), 4227–4230. https://doi.org/10.1021/ol035746r.</w:t>
      </w:r>
    </w:p>
    <w:p w14:paraId="672C7E64"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szCs w:val="24"/>
        </w:rPr>
      </w:pPr>
      <w:r w:rsidRPr="006338C5">
        <w:rPr>
          <w:rFonts w:ascii="Arno Pro" w:hAnsi="Arno Pro"/>
          <w:noProof/>
          <w:sz w:val="16"/>
          <w:szCs w:val="24"/>
        </w:rPr>
        <w:t xml:space="preserve">(26) </w:t>
      </w:r>
      <w:r w:rsidRPr="006338C5">
        <w:rPr>
          <w:rFonts w:ascii="Arno Pro" w:hAnsi="Arno Pro"/>
          <w:noProof/>
          <w:sz w:val="16"/>
          <w:szCs w:val="24"/>
        </w:rPr>
        <w:tab/>
        <w:t xml:space="preserve">Durchschein, K.; Hall, M.; Faber, K. Unusual Reactions Mediated by FMN-Dependent Ene- and Nitro-Reductases. </w:t>
      </w:r>
      <w:r w:rsidRPr="006338C5">
        <w:rPr>
          <w:rFonts w:ascii="Arno Pro" w:hAnsi="Arno Pro"/>
          <w:i/>
          <w:iCs/>
          <w:noProof/>
          <w:sz w:val="16"/>
          <w:szCs w:val="24"/>
        </w:rPr>
        <w:t>Green Chem.</w:t>
      </w:r>
      <w:r w:rsidRPr="006338C5">
        <w:rPr>
          <w:rFonts w:ascii="Arno Pro" w:hAnsi="Arno Pro"/>
          <w:noProof/>
          <w:sz w:val="16"/>
          <w:szCs w:val="24"/>
        </w:rPr>
        <w:t xml:space="preserve"> </w:t>
      </w:r>
      <w:r w:rsidRPr="006338C5">
        <w:rPr>
          <w:rFonts w:ascii="Arno Pro" w:hAnsi="Arno Pro"/>
          <w:b/>
          <w:bCs/>
          <w:noProof/>
          <w:sz w:val="16"/>
          <w:szCs w:val="24"/>
        </w:rPr>
        <w:t>2013</w:t>
      </w:r>
      <w:r w:rsidRPr="006338C5">
        <w:rPr>
          <w:rFonts w:ascii="Arno Pro" w:hAnsi="Arno Pro"/>
          <w:noProof/>
          <w:sz w:val="16"/>
          <w:szCs w:val="24"/>
        </w:rPr>
        <w:t xml:space="preserve">, </w:t>
      </w:r>
      <w:r w:rsidRPr="006338C5">
        <w:rPr>
          <w:rFonts w:ascii="Arno Pro" w:hAnsi="Arno Pro"/>
          <w:i/>
          <w:iCs/>
          <w:noProof/>
          <w:sz w:val="16"/>
          <w:szCs w:val="24"/>
        </w:rPr>
        <w:t>15</w:t>
      </w:r>
      <w:r w:rsidRPr="006338C5">
        <w:rPr>
          <w:rFonts w:ascii="Arno Pro" w:hAnsi="Arno Pro"/>
          <w:noProof/>
          <w:sz w:val="16"/>
          <w:szCs w:val="24"/>
        </w:rPr>
        <w:t xml:space="preserve"> (7), 1764. https://doi.org/10.1039/c3gc40588e.</w:t>
      </w:r>
    </w:p>
    <w:p w14:paraId="30F9BA37" w14:textId="77777777" w:rsidR="00792A99" w:rsidRPr="006338C5" w:rsidRDefault="00792A99" w:rsidP="00792A99">
      <w:pPr>
        <w:widowControl w:val="0"/>
        <w:autoSpaceDE w:val="0"/>
        <w:autoSpaceDN w:val="0"/>
        <w:adjustRightInd w:val="0"/>
        <w:spacing w:after="0"/>
        <w:ind w:left="640" w:hanging="640"/>
        <w:rPr>
          <w:rFonts w:ascii="Arno Pro" w:hAnsi="Arno Pro"/>
          <w:noProof/>
          <w:sz w:val="16"/>
        </w:rPr>
      </w:pPr>
      <w:r w:rsidRPr="006338C5">
        <w:rPr>
          <w:rFonts w:ascii="Arno Pro" w:hAnsi="Arno Pro"/>
          <w:noProof/>
          <w:sz w:val="16"/>
          <w:szCs w:val="24"/>
        </w:rPr>
        <w:t xml:space="preserve">(27) </w:t>
      </w:r>
      <w:r w:rsidRPr="006338C5">
        <w:rPr>
          <w:rFonts w:ascii="Arno Pro" w:hAnsi="Arno Pro"/>
          <w:noProof/>
          <w:sz w:val="16"/>
          <w:szCs w:val="24"/>
        </w:rPr>
        <w:tab/>
        <w:t xml:space="preserve">Zawodny, W.; Montgomery, S. L.; Marshall, J. R.; Finnigan, J. D.; Turner, N. J.; Clayden, J. Chemoenzymatic Synthesis of Substituted Azepanes by Sequential Biocatalytic Reduction and Organolithium-Mediated Rearrangement. </w:t>
      </w:r>
      <w:r w:rsidRPr="006338C5">
        <w:rPr>
          <w:rFonts w:ascii="Arno Pro" w:hAnsi="Arno Pro"/>
          <w:i/>
          <w:iCs/>
          <w:noProof/>
          <w:sz w:val="16"/>
          <w:szCs w:val="24"/>
        </w:rPr>
        <w:t>J. Am. Chem. Soc.</w:t>
      </w:r>
      <w:r w:rsidRPr="006338C5">
        <w:rPr>
          <w:rFonts w:ascii="Arno Pro" w:hAnsi="Arno Pro"/>
          <w:noProof/>
          <w:sz w:val="16"/>
          <w:szCs w:val="24"/>
        </w:rPr>
        <w:t xml:space="preserve"> </w:t>
      </w:r>
      <w:r w:rsidRPr="006338C5">
        <w:rPr>
          <w:rFonts w:ascii="Arno Pro" w:hAnsi="Arno Pro"/>
          <w:b/>
          <w:bCs/>
          <w:noProof/>
          <w:sz w:val="16"/>
          <w:szCs w:val="24"/>
        </w:rPr>
        <w:t>2018</w:t>
      </w:r>
      <w:r w:rsidRPr="006338C5">
        <w:rPr>
          <w:rFonts w:ascii="Arno Pro" w:hAnsi="Arno Pro"/>
          <w:noProof/>
          <w:sz w:val="16"/>
          <w:szCs w:val="24"/>
        </w:rPr>
        <w:t xml:space="preserve">, </w:t>
      </w:r>
      <w:r w:rsidRPr="006338C5">
        <w:rPr>
          <w:rFonts w:ascii="Arno Pro" w:hAnsi="Arno Pro"/>
          <w:i/>
          <w:iCs/>
          <w:noProof/>
          <w:sz w:val="16"/>
          <w:szCs w:val="24"/>
        </w:rPr>
        <w:t>140</w:t>
      </w:r>
      <w:r w:rsidRPr="006338C5">
        <w:rPr>
          <w:rFonts w:ascii="Arno Pro" w:hAnsi="Arno Pro"/>
          <w:noProof/>
          <w:sz w:val="16"/>
          <w:szCs w:val="24"/>
        </w:rPr>
        <w:t xml:space="preserve"> (51), 17872–17877. https://doi.org/10.1021/jacs.8b11891.</w:t>
      </w:r>
    </w:p>
    <w:p w14:paraId="3F6E34F9" w14:textId="7B89EA4B" w:rsidR="003119D9" w:rsidRDefault="00792A99" w:rsidP="00792A99">
      <w:pPr>
        <w:pStyle w:val="TFReferencesSection"/>
        <w:ind w:left="284" w:hanging="284"/>
        <w:rPr>
          <w:lang w:val="en-GB"/>
        </w:rPr>
      </w:pPr>
      <w:r w:rsidRPr="006338C5">
        <w:rPr>
          <w:lang w:val="en-GB"/>
        </w:rPr>
        <w:fldChar w:fldCharType="end"/>
      </w:r>
    </w:p>
    <w:p w14:paraId="1247ED9C" w14:textId="77777777" w:rsidR="00130BBE" w:rsidRDefault="00130BBE" w:rsidP="00130BBE">
      <w:pPr>
        <w:rPr>
          <w:lang w:val="en-GB"/>
        </w:rPr>
      </w:pPr>
    </w:p>
    <w:p w14:paraId="6C733F5A" w14:textId="77777777" w:rsidR="00130BBE" w:rsidRPr="00130BBE" w:rsidRDefault="00130BBE" w:rsidP="00130BBE">
      <w:pPr>
        <w:rPr>
          <w:lang w:val="en-GB"/>
        </w:rPr>
      </w:pPr>
    </w:p>
    <w:p w14:paraId="39FA4EC5" w14:textId="77777777" w:rsidR="00250D4C" w:rsidRPr="006338C5" w:rsidRDefault="00C824EC" w:rsidP="00250D4C">
      <w:r w:rsidRPr="006338C5">
        <w:t>TOC GRAPHIC</w:t>
      </w:r>
    </w:p>
    <w:p w14:paraId="52ACB52E" w14:textId="0F03BE6B" w:rsidR="00250D4C" w:rsidRPr="00250D4C" w:rsidRDefault="0047786C" w:rsidP="00250D4C">
      <w:r w:rsidRPr="006338C5">
        <w:rPr>
          <w:noProof/>
          <w:lang w:val="en-GB" w:eastAsia="en-GB"/>
        </w:rPr>
        <w:drawing>
          <wp:inline distT="0" distB="0" distL="0" distR="0" wp14:anchorId="1DACD408" wp14:editId="48177F31">
            <wp:extent cx="3044825" cy="1451610"/>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3C9FDB.tmp"/>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044825" cy="1451610"/>
                    </a:xfrm>
                    <a:prstGeom prst="rect">
                      <a:avLst/>
                    </a:prstGeom>
                  </pic:spPr>
                </pic:pic>
              </a:graphicData>
            </a:graphic>
          </wp:inline>
        </w:drawing>
      </w:r>
    </w:p>
    <w:p w14:paraId="46AF88D7" w14:textId="77777777" w:rsidR="00250D4C" w:rsidRDefault="00250D4C" w:rsidP="00250D4C"/>
    <w:p w14:paraId="21942ADF" w14:textId="77777777" w:rsidR="003119D9" w:rsidRDefault="003119D9" w:rsidP="00250D4C"/>
    <w:p w14:paraId="695530F6" w14:textId="77777777" w:rsidR="003119D9" w:rsidRDefault="003119D9" w:rsidP="00250D4C"/>
    <w:p w14:paraId="04442F4D" w14:textId="77777777" w:rsidR="003119D9" w:rsidRDefault="003119D9" w:rsidP="00250D4C"/>
    <w:p w14:paraId="46D75FF5" w14:textId="77777777" w:rsidR="003119D9" w:rsidRDefault="003119D9" w:rsidP="00250D4C"/>
    <w:p w14:paraId="4F8922AE" w14:textId="77777777" w:rsidR="003119D9" w:rsidRDefault="003119D9" w:rsidP="00250D4C"/>
    <w:p w14:paraId="48775371" w14:textId="77777777" w:rsidR="0047786C" w:rsidRDefault="0047786C" w:rsidP="00250D4C"/>
    <w:p w14:paraId="24C8EB52" w14:textId="77777777" w:rsidR="0047786C" w:rsidRDefault="0047786C" w:rsidP="00250D4C"/>
    <w:p w14:paraId="4AF87763" w14:textId="77777777" w:rsidR="0047786C" w:rsidRDefault="0047786C" w:rsidP="00250D4C"/>
    <w:p w14:paraId="5B043D88" w14:textId="77777777" w:rsidR="003119D9" w:rsidRDefault="003119D9" w:rsidP="00250D4C"/>
    <w:p w14:paraId="4CB97FD2" w14:textId="77777777" w:rsidR="003119D9" w:rsidRDefault="003119D9" w:rsidP="00250D4C"/>
    <w:p w14:paraId="036966F8" w14:textId="77777777" w:rsidR="003119D9" w:rsidRDefault="003119D9" w:rsidP="00250D4C"/>
    <w:p w14:paraId="7D9FFD19" w14:textId="77777777" w:rsidR="003119D9" w:rsidRDefault="003119D9" w:rsidP="00250D4C"/>
    <w:p w14:paraId="7DBDB372" w14:textId="77777777" w:rsidR="003119D9" w:rsidRDefault="003119D9" w:rsidP="00250D4C"/>
    <w:p w14:paraId="719A16EB" w14:textId="77777777" w:rsidR="003119D9" w:rsidRPr="00250D4C" w:rsidRDefault="003119D9" w:rsidP="00250D4C">
      <w:pPr>
        <w:sectPr w:rsidR="003119D9" w:rsidRPr="00250D4C" w:rsidSect="00B95C0B">
          <w:type w:val="continuous"/>
          <w:pgSz w:w="12240" w:h="15840"/>
          <w:pgMar w:top="720" w:right="1094" w:bottom="950" w:left="1094" w:header="720" w:footer="720" w:gutter="0"/>
          <w:cols w:num="2" w:space="461"/>
        </w:sectPr>
      </w:pPr>
    </w:p>
    <w:p w14:paraId="572185DB" w14:textId="77777777" w:rsidR="00A66EDD" w:rsidRPr="00C45E7B" w:rsidRDefault="00A66EDD" w:rsidP="00250D4C">
      <w:pPr>
        <w:pStyle w:val="SNSynopsisTOC"/>
      </w:pPr>
    </w:p>
    <w:sectPr w:rsidR="00A66EDD" w:rsidRPr="00C45E7B" w:rsidSect="00B95C0B">
      <w:headerReference w:type="even" r:id="rId26"/>
      <w:footerReference w:type="even" r:id="rId27"/>
      <w:footerReference w:type="default" r:id="rId28"/>
      <w:type w:val="continuous"/>
      <w:pgSz w:w="12240" w:h="15840"/>
      <w:pgMar w:top="720" w:right="1094" w:bottom="950" w:left="1094" w:header="720" w:footer="720" w:gutter="0"/>
      <w:cols w:space="461"/>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4ED2D1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4ED2D19" w16cid:durableId="216D810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D3DAFB" w14:textId="77777777" w:rsidR="00F51EA5" w:rsidRDefault="00F51EA5">
      <w:r>
        <w:separator/>
      </w:r>
    </w:p>
    <w:p w14:paraId="2284B457" w14:textId="77777777" w:rsidR="00F51EA5" w:rsidRDefault="00F51EA5"/>
  </w:endnote>
  <w:endnote w:type="continuationSeparator" w:id="0">
    <w:p w14:paraId="25C92614" w14:textId="77777777" w:rsidR="00F51EA5" w:rsidRDefault="00F51EA5">
      <w:r>
        <w:continuationSeparator/>
      </w:r>
    </w:p>
    <w:p w14:paraId="30C68756" w14:textId="77777777" w:rsidR="00F51EA5" w:rsidRDefault="00F51E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imes">
    <w:altName w:val="Times New Roman"/>
    <w:panose1 w:val="02020603050405020304"/>
    <w:charset w:val="00"/>
    <w:family w:val="roman"/>
    <w:pitch w:val="variable"/>
    <w:sig w:usb0="E0002AFF" w:usb1="C0007841" w:usb2="00000009" w:usb3="00000000" w:csb0="000001FF" w:csb1="00000000"/>
    <w:embedRegular r:id="rId1" w:fontKey="{FDBDCAAC-11DB-47A6-B044-C13BDEBA260F}"/>
    <w:embedBold r:id="rId2" w:fontKey="{F0F4626A-E60B-41C2-B514-722F81D29049}"/>
  </w:font>
  <w:font w:name="Myriad Pro Light">
    <w:altName w:val="Times New Roman"/>
    <w:charset w:val="00"/>
    <w:family w:val="auto"/>
    <w:pitch w:val="default"/>
  </w:font>
  <w:font w:name="Arial">
    <w:panose1 w:val="020B0604020202020204"/>
    <w:charset w:val="00"/>
    <w:family w:val="swiss"/>
    <w:pitch w:val="variable"/>
    <w:sig w:usb0="E0002AFF" w:usb1="C0007843" w:usb2="00000009" w:usb3="00000000" w:csb0="0000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00000007" w:usb1="00000000" w:usb2="00000000" w:usb3="00000000" w:csb0="00000093" w:csb1="00000000"/>
  </w:font>
  <w:font w:name="Cambria Math">
    <w:panose1 w:val="02040503050406030204"/>
    <w:charset w:val="00"/>
    <w:family w:val="roman"/>
    <w:pitch w:val="variable"/>
    <w:sig w:usb0="E00002FF" w:usb1="420024FF" w:usb2="00000000" w:usb3="00000000" w:csb0="0000019F" w:csb1="00000000"/>
    <w:embedRegular r:id="rId3" w:subsetted="1" w:fontKey="{D80F2F9C-F59F-4FF0-AD72-F0535710EABC}"/>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870870" w14:textId="77777777" w:rsidR="00B37E19" w:rsidRDefault="00B37E19">
    <w:pPr>
      <w:framePr w:wrap="around" w:vAnchor="text" w:hAnchor="margin" w:xAlign="right" w:y="1"/>
      <w:rPr>
        <w:rStyle w:val="PageNumber"/>
      </w:rPr>
    </w:pPr>
    <w:r>
      <w:rPr>
        <w:rStyle w:val="PageNumber"/>
      </w:rPr>
      <w:t xml:space="preserve">PAGE  </w:t>
    </w:r>
    <w:r>
      <w:rPr>
        <w:rStyle w:val="PageNumber"/>
        <w:noProof/>
      </w:rPr>
      <w:t>2</w:t>
    </w:r>
  </w:p>
  <w:p w14:paraId="205BA44E" w14:textId="77777777" w:rsidR="00B37E19" w:rsidRDefault="00B37E19">
    <w:pP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514641" w14:textId="77777777" w:rsidR="00B37E19" w:rsidRDefault="00B37E19">
    <w:pP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EC0E88" w14:textId="77777777" w:rsidR="00B37E19" w:rsidRDefault="00B37E1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78F6227D" w14:textId="77777777" w:rsidR="00B37E19" w:rsidRDefault="00B37E19">
    <w:pPr>
      <w:pStyle w:val="Footer"/>
      <w:ind w:right="360"/>
    </w:pPr>
  </w:p>
  <w:p w14:paraId="15960043" w14:textId="77777777" w:rsidR="00B37E19" w:rsidRDefault="00B37E19"/>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654B0D" w14:textId="77777777" w:rsidR="00B37E19" w:rsidRDefault="00B37E1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14:paraId="5FFCD9A8" w14:textId="77777777" w:rsidR="00B37E19" w:rsidRDefault="00B37E19">
    <w:pPr>
      <w:pStyle w:val="Footer"/>
      <w:ind w:right="360"/>
    </w:pPr>
  </w:p>
  <w:p w14:paraId="0236FB1F" w14:textId="77777777" w:rsidR="00B37E19" w:rsidRDefault="00B37E1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AD28E1" w14:textId="77777777" w:rsidR="00F51EA5" w:rsidRDefault="00F51EA5">
      <w:r>
        <w:separator/>
      </w:r>
    </w:p>
    <w:p w14:paraId="1D062F3C" w14:textId="77777777" w:rsidR="00F51EA5" w:rsidRDefault="00F51EA5"/>
  </w:footnote>
  <w:footnote w:type="continuationSeparator" w:id="0">
    <w:p w14:paraId="176A707B" w14:textId="77777777" w:rsidR="00F51EA5" w:rsidRDefault="00F51EA5">
      <w:r>
        <w:continuationSeparator/>
      </w:r>
    </w:p>
    <w:p w14:paraId="6969E617" w14:textId="77777777" w:rsidR="00F51EA5" w:rsidRDefault="00F51EA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50FECC" w14:textId="77777777" w:rsidR="00B37E19" w:rsidRDefault="00B37E1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2">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3">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4">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5">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4"/>
  </w:num>
  <w:num w:numId="2">
    <w:abstractNumId w:val="2"/>
  </w:num>
  <w:num w:numId="3">
    <w:abstractNumId w:val="5"/>
  </w:num>
  <w:num w:numId="4">
    <w:abstractNumId w:val="3"/>
  </w:num>
  <w:num w:numId="5">
    <w:abstractNumId w:val="1"/>
  </w:num>
  <w:num w:numId="6">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Howard, Roger">
    <w15:presenceInfo w15:providerId="AD" w15:userId="S::HOWARD_RX@pfizer.com::93dc0804-7296-4a37-b7dd-b420eba1834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6"/>
  <w:embedTrueTypeFonts/>
  <w:saveSubsetFonts/>
  <w:bordersDoNotSurroundHeader/>
  <w:bordersDoNotSurroundFooter/>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en-US" w:vendorID="64" w:dllVersion="131078" w:nlCheck="1" w:checkStyle="1"/>
  <w:activeWritingStyle w:appName="MSWord" w:lang="en-GB" w:vendorID="64" w:dllVersion="131078" w:nlCheck="1"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5397"/>
    <w:rsid w:val="000013FD"/>
    <w:rsid w:val="000074FC"/>
    <w:rsid w:val="00013C8F"/>
    <w:rsid w:val="000201D0"/>
    <w:rsid w:val="00022FD0"/>
    <w:rsid w:val="0003046A"/>
    <w:rsid w:val="000462DC"/>
    <w:rsid w:val="00046572"/>
    <w:rsid w:val="00047D7E"/>
    <w:rsid w:val="000601F7"/>
    <w:rsid w:val="0006455D"/>
    <w:rsid w:val="00081AA9"/>
    <w:rsid w:val="00083562"/>
    <w:rsid w:val="00096359"/>
    <w:rsid w:val="000A65BB"/>
    <w:rsid w:val="000A7851"/>
    <w:rsid w:val="000A7F9A"/>
    <w:rsid w:val="000B2C2A"/>
    <w:rsid w:val="000B746C"/>
    <w:rsid w:val="000C3024"/>
    <w:rsid w:val="000D2D84"/>
    <w:rsid w:val="000D4904"/>
    <w:rsid w:val="000E75E3"/>
    <w:rsid w:val="000F12B2"/>
    <w:rsid w:val="000F7392"/>
    <w:rsid w:val="00101D1F"/>
    <w:rsid w:val="0011162B"/>
    <w:rsid w:val="00113C26"/>
    <w:rsid w:val="00116B99"/>
    <w:rsid w:val="00124821"/>
    <w:rsid w:val="00130BBE"/>
    <w:rsid w:val="00134BFF"/>
    <w:rsid w:val="001379DD"/>
    <w:rsid w:val="00141659"/>
    <w:rsid w:val="00145FDD"/>
    <w:rsid w:val="0015109A"/>
    <w:rsid w:val="001531B3"/>
    <w:rsid w:val="00157E12"/>
    <w:rsid w:val="0016697C"/>
    <w:rsid w:val="0017504D"/>
    <w:rsid w:val="0017705C"/>
    <w:rsid w:val="0018302B"/>
    <w:rsid w:val="0018393A"/>
    <w:rsid w:val="00190944"/>
    <w:rsid w:val="001A7BFD"/>
    <w:rsid w:val="001D1851"/>
    <w:rsid w:val="001E0E2C"/>
    <w:rsid w:val="001E5D2D"/>
    <w:rsid w:val="001E6AB1"/>
    <w:rsid w:val="001F568E"/>
    <w:rsid w:val="001F7706"/>
    <w:rsid w:val="002031A2"/>
    <w:rsid w:val="00206055"/>
    <w:rsid w:val="0020675A"/>
    <w:rsid w:val="00217A44"/>
    <w:rsid w:val="0022564C"/>
    <w:rsid w:val="00241BFA"/>
    <w:rsid w:val="0024409A"/>
    <w:rsid w:val="00250D4C"/>
    <w:rsid w:val="00260A52"/>
    <w:rsid w:val="002644CA"/>
    <w:rsid w:val="002729FB"/>
    <w:rsid w:val="0028782E"/>
    <w:rsid w:val="00293CD0"/>
    <w:rsid w:val="0029577B"/>
    <w:rsid w:val="00297B59"/>
    <w:rsid w:val="002A0128"/>
    <w:rsid w:val="002A033B"/>
    <w:rsid w:val="002A15A6"/>
    <w:rsid w:val="002A7098"/>
    <w:rsid w:val="002A7D96"/>
    <w:rsid w:val="002C0CC0"/>
    <w:rsid w:val="002C3431"/>
    <w:rsid w:val="002D0306"/>
    <w:rsid w:val="002D0E97"/>
    <w:rsid w:val="002E3D32"/>
    <w:rsid w:val="002E51F6"/>
    <w:rsid w:val="002E780A"/>
    <w:rsid w:val="0030166F"/>
    <w:rsid w:val="0030298E"/>
    <w:rsid w:val="00310911"/>
    <w:rsid w:val="003119D9"/>
    <w:rsid w:val="003123DA"/>
    <w:rsid w:val="00320EB7"/>
    <w:rsid w:val="00323CF9"/>
    <w:rsid w:val="0033244E"/>
    <w:rsid w:val="00335F9F"/>
    <w:rsid w:val="0035002E"/>
    <w:rsid w:val="003547B0"/>
    <w:rsid w:val="003679A1"/>
    <w:rsid w:val="00375254"/>
    <w:rsid w:val="003836EA"/>
    <w:rsid w:val="00386EE3"/>
    <w:rsid w:val="00393CED"/>
    <w:rsid w:val="00395DE3"/>
    <w:rsid w:val="003A0F5F"/>
    <w:rsid w:val="003A62D9"/>
    <w:rsid w:val="003B14B6"/>
    <w:rsid w:val="003B4AF3"/>
    <w:rsid w:val="003B5D7D"/>
    <w:rsid w:val="003C357C"/>
    <w:rsid w:val="003D5E04"/>
    <w:rsid w:val="003E5207"/>
    <w:rsid w:val="003F6415"/>
    <w:rsid w:val="00402159"/>
    <w:rsid w:val="00404362"/>
    <w:rsid w:val="0041079D"/>
    <w:rsid w:val="00415507"/>
    <w:rsid w:val="00420DAC"/>
    <w:rsid w:val="00422950"/>
    <w:rsid w:val="00422EF2"/>
    <w:rsid w:val="004242E2"/>
    <w:rsid w:val="00425890"/>
    <w:rsid w:val="00427112"/>
    <w:rsid w:val="004375A3"/>
    <w:rsid w:val="0044005C"/>
    <w:rsid w:val="004443A4"/>
    <w:rsid w:val="00451096"/>
    <w:rsid w:val="004564CF"/>
    <w:rsid w:val="0047786C"/>
    <w:rsid w:val="004922D7"/>
    <w:rsid w:val="00496B72"/>
    <w:rsid w:val="0049789A"/>
    <w:rsid w:val="004A4474"/>
    <w:rsid w:val="004A742B"/>
    <w:rsid w:val="004B1240"/>
    <w:rsid w:val="004B3048"/>
    <w:rsid w:val="004C02BF"/>
    <w:rsid w:val="004C50D1"/>
    <w:rsid w:val="004D5F3A"/>
    <w:rsid w:val="004D698E"/>
    <w:rsid w:val="004E0438"/>
    <w:rsid w:val="004E2484"/>
    <w:rsid w:val="00501050"/>
    <w:rsid w:val="00505939"/>
    <w:rsid w:val="00510FCA"/>
    <w:rsid w:val="00511299"/>
    <w:rsid w:val="005127F0"/>
    <w:rsid w:val="00513318"/>
    <w:rsid w:val="00530CF2"/>
    <w:rsid w:val="005327A4"/>
    <w:rsid w:val="005347ED"/>
    <w:rsid w:val="00536430"/>
    <w:rsid w:val="00542D77"/>
    <w:rsid w:val="00551789"/>
    <w:rsid w:val="00552A07"/>
    <w:rsid w:val="00556FD1"/>
    <w:rsid w:val="005721AA"/>
    <w:rsid w:val="005743B5"/>
    <w:rsid w:val="005754B8"/>
    <w:rsid w:val="00575965"/>
    <w:rsid w:val="0059195D"/>
    <w:rsid w:val="00591A57"/>
    <w:rsid w:val="00591AC2"/>
    <w:rsid w:val="0059535F"/>
    <w:rsid w:val="005A15F9"/>
    <w:rsid w:val="005A391D"/>
    <w:rsid w:val="005A5702"/>
    <w:rsid w:val="005B57D6"/>
    <w:rsid w:val="005C4658"/>
    <w:rsid w:val="005C6C44"/>
    <w:rsid w:val="005C7581"/>
    <w:rsid w:val="005D0C10"/>
    <w:rsid w:val="005D2065"/>
    <w:rsid w:val="005D26D0"/>
    <w:rsid w:val="005D6F6D"/>
    <w:rsid w:val="005E71E3"/>
    <w:rsid w:val="005F1DAD"/>
    <w:rsid w:val="005F5C5C"/>
    <w:rsid w:val="005F7CFB"/>
    <w:rsid w:val="00604E00"/>
    <w:rsid w:val="00604F23"/>
    <w:rsid w:val="00614F2E"/>
    <w:rsid w:val="00616D68"/>
    <w:rsid w:val="006201E0"/>
    <w:rsid w:val="00625D82"/>
    <w:rsid w:val="00631B3F"/>
    <w:rsid w:val="00631E32"/>
    <w:rsid w:val="006338C5"/>
    <w:rsid w:val="0063566F"/>
    <w:rsid w:val="006368BA"/>
    <w:rsid w:val="0064062E"/>
    <w:rsid w:val="00641EC8"/>
    <w:rsid w:val="00646AF1"/>
    <w:rsid w:val="006532A9"/>
    <w:rsid w:val="006553B9"/>
    <w:rsid w:val="0066338D"/>
    <w:rsid w:val="006670FB"/>
    <w:rsid w:val="00673A54"/>
    <w:rsid w:val="00685C49"/>
    <w:rsid w:val="00691A92"/>
    <w:rsid w:val="0069293F"/>
    <w:rsid w:val="00696471"/>
    <w:rsid w:val="006976EC"/>
    <w:rsid w:val="006A337F"/>
    <w:rsid w:val="006A3746"/>
    <w:rsid w:val="006B2581"/>
    <w:rsid w:val="006B785A"/>
    <w:rsid w:val="006D01FD"/>
    <w:rsid w:val="006F0C41"/>
    <w:rsid w:val="006F268D"/>
    <w:rsid w:val="007005E1"/>
    <w:rsid w:val="007009DA"/>
    <w:rsid w:val="0071182A"/>
    <w:rsid w:val="007130C0"/>
    <w:rsid w:val="007179F0"/>
    <w:rsid w:val="00721232"/>
    <w:rsid w:val="00725A59"/>
    <w:rsid w:val="00725E67"/>
    <w:rsid w:val="007300A0"/>
    <w:rsid w:val="007331FF"/>
    <w:rsid w:val="00736EAE"/>
    <w:rsid w:val="0076099D"/>
    <w:rsid w:val="007629D3"/>
    <w:rsid w:val="00763FC3"/>
    <w:rsid w:val="00767A29"/>
    <w:rsid w:val="00773687"/>
    <w:rsid w:val="007739C8"/>
    <w:rsid w:val="00782765"/>
    <w:rsid w:val="00792385"/>
    <w:rsid w:val="00792A99"/>
    <w:rsid w:val="007A2666"/>
    <w:rsid w:val="007C1383"/>
    <w:rsid w:val="007C1645"/>
    <w:rsid w:val="007D088F"/>
    <w:rsid w:val="007E19EA"/>
    <w:rsid w:val="007F6792"/>
    <w:rsid w:val="0080293E"/>
    <w:rsid w:val="00803489"/>
    <w:rsid w:val="00813565"/>
    <w:rsid w:val="00822C0C"/>
    <w:rsid w:val="00825EBA"/>
    <w:rsid w:val="00831CAF"/>
    <w:rsid w:val="008345A6"/>
    <w:rsid w:val="008348A2"/>
    <w:rsid w:val="00835CBD"/>
    <w:rsid w:val="00837CB9"/>
    <w:rsid w:val="008421E7"/>
    <w:rsid w:val="00844941"/>
    <w:rsid w:val="008465CF"/>
    <w:rsid w:val="00850D3D"/>
    <w:rsid w:val="00853B2E"/>
    <w:rsid w:val="00855397"/>
    <w:rsid w:val="00862D23"/>
    <w:rsid w:val="00865479"/>
    <w:rsid w:val="008655C0"/>
    <w:rsid w:val="00867D73"/>
    <w:rsid w:val="00876C47"/>
    <w:rsid w:val="008770BB"/>
    <w:rsid w:val="00887CB8"/>
    <w:rsid w:val="00887FF4"/>
    <w:rsid w:val="0089610C"/>
    <w:rsid w:val="00897033"/>
    <w:rsid w:val="008A162A"/>
    <w:rsid w:val="008A1AC7"/>
    <w:rsid w:val="008A4400"/>
    <w:rsid w:val="008B1F6B"/>
    <w:rsid w:val="008C0993"/>
    <w:rsid w:val="008D277B"/>
    <w:rsid w:val="008D2DFE"/>
    <w:rsid w:val="008D3D15"/>
    <w:rsid w:val="008D567C"/>
    <w:rsid w:val="008D5F40"/>
    <w:rsid w:val="008E606B"/>
    <w:rsid w:val="00910AB7"/>
    <w:rsid w:val="0092037A"/>
    <w:rsid w:val="009246AD"/>
    <w:rsid w:val="00927CDC"/>
    <w:rsid w:val="00930B60"/>
    <w:rsid w:val="00934097"/>
    <w:rsid w:val="00942500"/>
    <w:rsid w:val="00943585"/>
    <w:rsid w:val="009469AE"/>
    <w:rsid w:val="009561E4"/>
    <w:rsid w:val="00957C0B"/>
    <w:rsid w:val="00967927"/>
    <w:rsid w:val="00984F9E"/>
    <w:rsid w:val="009906EA"/>
    <w:rsid w:val="009968AF"/>
    <w:rsid w:val="009A0DDC"/>
    <w:rsid w:val="009A5B98"/>
    <w:rsid w:val="009B0B4F"/>
    <w:rsid w:val="009B377A"/>
    <w:rsid w:val="009B5BC7"/>
    <w:rsid w:val="009B6DAD"/>
    <w:rsid w:val="009C07C3"/>
    <w:rsid w:val="009E6E63"/>
    <w:rsid w:val="009F6C3E"/>
    <w:rsid w:val="00A00EA8"/>
    <w:rsid w:val="00A02D62"/>
    <w:rsid w:val="00A1095A"/>
    <w:rsid w:val="00A1150D"/>
    <w:rsid w:val="00A13053"/>
    <w:rsid w:val="00A1701C"/>
    <w:rsid w:val="00A2119F"/>
    <w:rsid w:val="00A269C9"/>
    <w:rsid w:val="00A42C8A"/>
    <w:rsid w:val="00A444E1"/>
    <w:rsid w:val="00A460B5"/>
    <w:rsid w:val="00A46C91"/>
    <w:rsid w:val="00A61389"/>
    <w:rsid w:val="00A640B8"/>
    <w:rsid w:val="00A65D95"/>
    <w:rsid w:val="00A66999"/>
    <w:rsid w:val="00A66EDD"/>
    <w:rsid w:val="00A71C00"/>
    <w:rsid w:val="00A766E6"/>
    <w:rsid w:val="00A80473"/>
    <w:rsid w:val="00A96621"/>
    <w:rsid w:val="00A97E8C"/>
    <w:rsid w:val="00AB08DC"/>
    <w:rsid w:val="00AB6A10"/>
    <w:rsid w:val="00AC0875"/>
    <w:rsid w:val="00AC0D73"/>
    <w:rsid w:val="00AC1839"/>
    <w:rsid w:val="00AC316C"/>
    <w:rsid w:val="00AC5F97"/>
    <w:rsid w:val="00AC6438"/>
    <w:rsid w:val="00AD57E3"/>
    <w:rsid w:val="00AD6085"/>
    <w:rsid w:val="00AE4B97"/>
    <w:rsid w:val="00AF2AD1"/>
    <w:rsid w:val="00AF3028"/>
    <w:rsid w:val="00B14BC0"/>
    <w:rsid w:val="00B21BF9"/>
    <w:rsid w:val="00B22B05"/>
    <w:rsid w:val="00B33009"/>
    <w:rsid w:val="00B37E19"/>
    <w:rsid w:val="00B42642"/>
    <w:rsid w:val="00B42C29"/>
    <w:rsid w:val="00B563D9"/>
    <w:rsid w:val="00B631C3"/>
    <w:rsid w:val="00B71491"/>
    <w:rsid w:val="00B72113"/>
    <w:rsid w:val="00B7618D"/>
    <w:rsid w:val="00B80297"/>
    <w:rsid w:val="00B84395"/>
    <w:rsid w:val="00B86CEB"/>
    <w:rsid w:val="00B875D7"/>
    <w:rsid w:val="00B950D9"/>
    <w:rsid w:val="00B95C0B"/>
    <w:rsid w:val="00B97259"/>
    <w:rsid w:val="00BA5ECE"/>
    <w:rsid w:val="00BA73F8"/>
    <w:rsid w:val="00BB1134"/>
    <w:rsid w:val="00BC3E2A"/>
    <w:rsid w:val="00BC5DF1"/>
    <w:rsid w:val="00BD0668"/>
    <w:rsid w:val="00BD5122"/>
    <w:rsid w:val="00BE10EB"/>
    <w:rsid w:val="00BE533F"/>
    <w:rsid w:val="00BF5F4D"/>
    <w:rsid w:val="00C06CFC"/>
    <w:rsid w:val="00C161C1"/>
    <w:rsid w:val="00C16CF9"/>
    <w:rsid w:val="00C24F83"/>
    <w:rsid w:val="00C30403"/>
    <w:rsid w:val="00C36B4B"/>
    <w:rsid w:val="00C45E7B"/>
    <w:rsid w:val="00C51D5C"/>
    <w:rsid w:val="00C5636A"/>
    <w:rsid w:val="00C66172"/>
    <w:rsid w:val="00C70725"/>
    <w:rsid w:val="00C72D78"/>
    <w:rsid w:val="00C77856"/>
    <w:rsid w:val="00C81A2A"/>
    <w:rsid w:val="00C824EC"/>
    <w:rsid w:val="00C9140C"/>
    <w:rsid w:val="00CA0DD8"/>
    <w:rsid w:val="00CA15CA"/>
    <w:rsid w:val="00CA6EFC"/>
    <w:rsid w:val="00CA7625"/>
    <w:rsid w:val="00CB154D"/>
    <w:rsid w:val="00CB34A2"/>
    <w:rsid w:val="00CD4635"/>
    <w:rsid w:val="00CE0D5C"/>
    <w:rsid w:val="00CE1C3F"/>
    <w:rsid w:val="00CE2476"/>
    <w:rsid w:val="00CE331A"/>
    <w:rsid w:val="00CE5674"/>
    <w:rsid w:val="00CE7436"/>
    <w:rsid w:val="00CF62F9"/>
    <w:rsid w:val="00CF6E79"/>
    <w:rsid w:val="00D00E38"/>
    <w:rsid w:val="00D3279B"/>
    <w:rsid w:val="00D40F8D"/>
    <w:rsid w:val="00D41702"/>
    <w:rsid w:val="00D50549"/>
    <w:rsid w:val="00D53582"/>
    <w:rsid w:val="00D55E6D"/>
    <w:rsid w:val="00D61DBF"/>
    <w:rsid w:val="00D6370C"/>
    <w:rsid w:val="00D64FBC"/>
    <w:rsid w:val="00D66756"/>
    <w:rsid w:val="00D7282F"/>
    <w:rsid w:val="00D86677"/>
    <w:rsid w:val="00D87413"/>
    <w:rsid w:val="00D928D2"/>
    <w:rsid w:val="00DD1EEC"/>
    <w:rsid w:val="00DD29EF"/>
    <w:rsid w:val="00DD7B79"/>
    <w:rsid w:val="00DE78D2"/>
    <w:rsid w:val="00DF16B1"/>
    <w:rsid w:val="00DF59F4"/>
    <w:rsid w:val="00E00932"/>
    <w:rsid w:val="00E074F2"/>
    <w:rsid w:val="00E2340D"/>
    <w:rsid w:val="00E32A18"/>
    <w:rsid w:val="00E44366"/>
    <w:rsid w:val="00E46BD3"/>
    <w:rsid w:val="00E61FE7"/>
    <w:rsid w:val="00E65825"/>
    <w:rsid w:val="00E75388"/>
    <w:rsid w:val="00E80971"/>
    <w:rsid w:val="00E84CB9"/>
    <w:rsid w:val="00E85EBE"/>
    <w:rsid w:val="00E87E07"/>
    <w:rsid w:val="00E96302"/>
    <w:rsid w:val="00E97957"/>
    <w:rsid w:val="00EB72D0"/>
    <w:rsid w:val="00EC1B29"/>
    <w:rsid w:val="00EC2624"/>
    <w:rsid w:val="00EC4DFD"/>
    <w:rsid w:val="00EC54BB"/>
    <w:rsid w:val="00EC7E16"/>
    <w:rsid w:val="00ED56E2"/>
    <w:rsid w:val="00EE044C"/>
    <w:rsid w:val="00EE4282"/>
    <w:rsid w:val="00EE44EF"/>
    <w:rsid w:val="00EF4C12"/>
    <w:rsid w:val="00F05662"/>
    <w:rsid w:val="00F103D7"/>
    <w:rsid w:val="00F22391"/>
    <w:rsid w:val="00F2728D"/>
    <w:rsid w:val="00F33EF5"/>
    <w:rsid w:val="00F4391A"/>
    <w:rsid w:val="00F51EA5"/>
    <w:rsid w:val="00F60DD5"/>
    <w:rsid w:val="00F66040"/>
    <w:rsid w:val="00F73100"/>
    <w:rsid w:val="00F7779B"/>
    <w:rsid w:val="00F84A97"/>
    <w:rsid w:val="00F8537A"/>
    <w:rsid w:val="00F918F0"/>
    <w:rsid w:val="00F960B1"/>
    <w:rsid w:val="00F97782"/>
    <w:rsid w:val="00FA6B71"/>
    <w:rsid w:val="00FC4EEE"/>
    <w:rsid w:val="00FC50A9"/>
    <w:rsid w:val="00FC66A4"/>
    <w:rsid w:val="00FD6611"/>
    <w:rsid w:val="00FF76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465D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New York" w:eastAsia="Times New Roman" w:hAnsi="New York"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Normal (Web)"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jc w:val="both"/>
    </w:pPr>
    <w:rPr>
      <w:rFonts w:ascii="Times" w:hAnsi="Times"/>
      <w:sz w:val="24"/>
    </w:rPr>
  </w:style>
  <w:style w:type="paragraph" w:styleId="Heading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next w:val="Normal"/>
    <w:autoRedefine/>
    <w:rsid w:val="00591AC2"/>
    <w:pPr>
      <w:spacing w:after="0"/>
      <w:ind w:firstLine="187"/>
    </w:pPr>
    <w:rPr>
      <w:rFonts w:ascii="Arno Pro" w:hAnsi="Arno Pro"/>
      <w:kern w:val="19"/>
      <w:sz w:val="16"/>
      <w:szCs w:val="14"/>
    </w:rPr>
  </w:style>
  <w:style w:type="paragraph" w:customStyle="1" w:styleId="TAMainText">
    <w:name w:val="TA_Main_Text"/>
    <w:basedOn w:val="Normal"/>
    <w:autoRedefine/>
    <w:rsid w:val="00CE0D5C"/>
    <w:pPr>
      <w:tabs>
        <w:tab w:val="left" w:pos="8080"/>
      </w:tabs>
      <w:spacing w:after="60"/>
    </w:pPr>
    <w:rPr>
      <w:rFonts w:ascii="Arno Pro" w:hAnsi="Arno Pro"/>
      <w:kern w:val="21"/>
      <w:sz w:val="18"/>
    </w:rPr>
  </w:style>
  <w:style w:type="paragraph" w:customStyle="1" w:styleId="BATitle">
    <w:name w:val="BA_Title"/>
    <w:basedOn w:val="Normal"/>
    <w:next w:val="BBAuthorName"/>
    <w:autoRedefine/>
    <w:rsid w:val="00427112"/>
    <w:pPr>
      <w:spacing w:before="14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0E75E3"/>
    <w:pPr>
      <w:spacing w:after="180"/>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942500"/>
    <w:pPr>
      <w:pBdr>
        <w:top w:val="single" w:sz="4" w:space="1" w:color="auto"/>
        <w:bottom w:val="single" w:sz="4" w:space="1" w:color="auto"/>
      </w:pBdr>
      <w:spacing w:before="100" w:after="600"/>
    </w:pPr>
    <w:rPr>
      <w:rFonts w:ascii="Arno Pro" w:hAnsi="Arno Pro"/>
      <w:kern w:val="21"/>
      <w:sz w:val="18"/>
    </w:rPr>
  </w:style>
  <w:style w:type="paragraph" w:customStyle="1" w:styleId="SectionContent">
    <w:name w:val="Section_Content"/>
    <w:basedOn w:val="StyleFACorrespondingAuthorFootnote"/>
    <w:next w:val="Normal"/>
    <w:autoRedefine/>
    <w:rsid w:val="00591AC2"/>
    <w:pPr>
      <w:jc w:val="both"/>
    </w:pPr>
  </w:style>
  <w:style w:type="paragraph" w:customStyle="1" w:styleId="VCSchemeTitle">
    <w:name w:val="VC_Scheme_Title"/>
    <w:basedOn w:val="Normal"/>
    <w:next w:val="Normal"/>
    <w:autoRedefine/>
    <w:rsid w:val="00427112"/>
    <w:pPr>
      <w:spacing w:after="180"/>
    </w:pPr>
    <w:rPr>
      <w:rFonts w:ascii="Arno Pro" w:hAnsi="Arno Pro"/>
      <w:b/>
      <w:kern w:val="21"/>
      <w:sz w:val="19"/>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rsid w:val="000E75E3"/>
    <w:pPr>
      <w:spacing w:before="200" w:after="120"/>
    </w:pPr>
    <w:rPr>
      <w:rFonts w:ascii="Arno Pro" w:hAnsi="Arno Pro"/>
      <w:kern w:val="20"/>
      <w:sz w:val="18"/>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0E75E3"/>
    <w:pPr>
      <w:spacing w:before="60" w:after="120"/>
      <w:ind w:firstLine="187"/>
    </w:pPr>
    <w:rPr>
      <w:rFonts w:ascii="Arno Pro" w:hAnsi="Arno Pro"/>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
    <w:name w:val="Style FA_Corresponding_Author_Footnote"/>
    <w:basedOn w:val="Normal"/>
    <w:next w:val="BGKeywords"/>
    <w:link w:val="StyleFACorrespondingAuthorFootnoteChar"/>
    <w:autoRedefine/>
    <w:rsid w:val="000D2D84"/>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next w:val="BHBriefs"/>
    <w:autoRedefine/>
    <w:rsid w:val="00AC5F97"/>
    <w:pPr>
      <w:spacing w:after="220"/>
      <w:jc w:val="left"/>
    </w:pPr>
    <w:rPr>
      <w:rFonts w:ascii="Arno Pro" w:hAnsi="Arno Pro"/>
      <w:i/>
      <w:kern w:val="22"/>
      <w:sz w:val="20"/>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character" w:styleId="EndnoteReference">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Char">
    <w:name w:val="Style FA_Corresponding_Author_Footnote Char"/>
    <w:link w:val="StyleFACorrespondingAuthorFootnote"/>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942500"/>
    <w:rPr>
      <w:rFonts w:ascii="Arno Pro" w:hAnsi="Arno Pro"/>
      <w:kern w:val="21"/>
      <w:sz w:val="18"/>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SectionTitle">
    <w:name w:val="Section_Title"/>
    <w:basedOn w:val="SectionContent"/>
    <w:autoRedefine/>
    <w:rsid w:val="00942500"/>
    <w:pPr>
      <w:spacing w:before="180" w:after="120"/>
    </w:pPr>
    <w:rPr>
      <w:rFonts w:ascii="Myriad Pro Light" w:hAnsi="Myriad Pro Light"/>
      <w:b/>
      <w:sz w:val="21"/>
      <w:szCs w:val="18"/>
    </w:rPr>
  </w:style>
  <w:style w:type="paragraph" w:customStyle="1" w:styleId="SectionSubtitle">
    <w:name w:val="Section_Subtitle"/>
    <w:basedOn w:val="Normal"/>
    <w:link w:val="SectionSubtitleChar"/>
    <w:autoRedefine/>
    <w:rsid w:val="00591AC2"/>
    <w:pPr>
      <w:spacing w:before="120" w:after="60"/>
    </w:pPr>
    <w:rPr>
      <w:rFonts w:ascii="Myriad Pro Light" w:hAnsi="Myriad Pro Light"/>
      <w:b/>
      <w:kern w:val="21"/>
      <w:sz w:val="19"/>
      <w:szCs w:val="14"/>
    </w:rPr>
  </w:style>
  <w:style w:type="character" w:customStyle="1" w:styleId="SectionSubtitleChar">
    <w:name w:val="Section_Subtitle Char"/>
    <w:link w:val="SectionSubtitle"/>
    <w:rsid w:val="00591AC2"/>
    <w:rPr>
      <w:rFonts w:ascii="Myriad Pro Light" w:hAnsi="Myriad Pro Light"/>
      <w:b/>
      <w:kern w:val="21"/>
      <w:sz w:val="19"/>
      <w:szCs w:val="14"/>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table" w:styleId="TableGrid">
    <w:name w:val="Table Grid"/>
    <w:basedOn w:val="TableNormal"/>
    <w:uiPriority w:val="59"/>
    <w:rsid w:val="00D40F8D"/>
    <w:rPr>
      <w:rFonts w:asciiTheme="minorHAnsi" w:eastAsiaTheme="minorEastAsia" w:hAnsiTheme="minorHAnsi" w:cstheme="minorBidi"/>
      <w:sz w:val="22"/>
      <w:szCs w:val="22"/>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F84A97"/>
    <w:rPr>
      <w:rFonts w:ascii="Helvetica" w:eastAsiaTheme="minorHAnsi" w:hAnsi="Helvetica" w:cstheme="minorBidi"/>
      <w:color w:val="0D0D0D" w:themeColor="text1" w:themeTint="F2"/>
      <w:sz w:val="22"/>
      <w:szCs w:val="22"/>
      <w:lang w:val="en-GB"/>
    </w:rPr>
  </w:style>
  <w:style w:type="character" w:customStyle="1" w:styleId="NoSpacingChar">
    <w:name w:val="No Spacing Char"/>
    <w:basedOn w:val="DefaultParagraphFont"/>
    <w:link w:val="NoSpacing"/>
    <w:uiPriority w:val="1"/>
    <w:rsid w:val="00F84A97"/>
    <w:rPr>
      <w:rFonts w:ascii="Helvetica" w:eastAsiaTheme="minorHAnsi" w:hAnsi="Helvetica" w:cstheme="minorBidi"/>
      <w:color w:val="0D0D0D" w:themeColor="text1" w:themeTint="F2"/>
      <w:sz w:val="22"/>
      <w:szCs w:val="22"/>
      <w:lang w:val="en-GB"/>
    </w:rPr>
  </w:style>
  <w:style w:type="paragraph" w:styleId="NormalWeb">
    <w:name w:val="Normal (Web)"/>
    <w:basedOn w:val="Normal"/>
    <w:uiPriority w:val="99"/>
    <w:unhideWhenUsed/>
    <w:rsid w:val="00F84A97"/>
    <w:pPr>
      <w:spacing w:before="100" w:beforeAutospacing="1" w:after="100" w:afterAutospacing="1"/>
      <w:jc w:val="left"/>
    </w:pPr>
    <w:rPr>
      <w:rFonts w:ascii="Times New Roman" w:hAnsi="Times New Roman"/>
      <w:szCs w:val="24"/>
      <w:lang w:val="en-GB" w:eastAsia="en-GB"/>
    </w:rPr>
  </w:style>
  <w:style w:type="character" w:styleId="CommentReference">
    <w:name w:val="annotation reference"/>
    <w:basedOn w:val="DefaultParagraphFont"/>
    <w:semiHidden/>
    <w:unhideWhenUsed/>
    <w:rsid w:val="00116B99"/>
    <w:rPr>
      <w:sz w:val="16"/>
      <w:szCs w:val="16"/>
    </w:rPr>
  </w:style>
  <w:style w:type="paragraph" w:styleId="CommentText">
    <w:name w:val="annotation text"/>
    <w:basedOn w:val="Normal"/>
    <w:link w:val="CommentTextChar"/>
    <w:semiHidden/>
    <w:unhideWhenUsed/>
    <w:rsid w:val="00116B99"/>
    <w:rPr>
      <w:sz w:val="20"/>
    </w:rPr>
  </w:style>
  <w:style w:type="character" w:customStyle="1" w:styleId="CommentTextChar">
    <w:name w:val="Comment Text Char"/>
    <w:basedOn w:val="DefaultParagraphFont"/>
    <w:link w:val="CommentText"/>
    <w:semiHidden/>
    <w:rsid w:val="00116B99"/>
    <w:rPr>
      <w:rFonts w:ascii="Times" w:hAnsi="Times"/>
    </w:rPr>
  </w:style>
  <w:style w:type="paragraph" w:styleId="CommentSubject">
    <w:name w:val="annotation subject"/>
    <w:basedOn w:val="CommentText"/>
    <w:next w:val="CommentText"/>
    <w:link w:val="CommentSubjectChar"/>
    <w:semiHidden/>
    <w:unhideWhenUsed/>
    <w:rsid w:val="00116B99"/>
    <w:rPr>
      <w:b/>
      <w:bCs/>
    </w:rPr>
  </w:style>
  <w:style w:type="character" w:customStyle="1" w:styleId="CommentSubjectChar">
    <w:name w:val="Comment Subject Char"/>
    <w:basedOn w:val="CommentTextChar"/>
    <w:link w:val="CommentSubject"/>
    <w:semiHidden/>
    <w:rsid w:val="00116B99"/>
    <w:rPr>
      <w:rFonts w:ascii="Times" w:hAnsi="Times"/>
      <w:b/>
      <w:bCs/>
    </w:rPr>
  </w:style>
  <w:style w:type="paragraph" w:styleId="Revision">
    <w:name w:val="Revision"/>
    <w:hidden/>
    <w:uiPriority w:val="99"/>
    <w:semiHidden/>
    <w:rsid w:val="003123DA"/>
    <w:rPr>
      <w:rFonts w:ascii="Times" w:hAnsi="Times"/>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New York" w:eastAsia="Times New Roman" w:hAnsi="New York"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Normal (Web)"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jc w:val="both"/>
    </w:pPr>
    <w:rPr>
      <w:rFonts w:ascii="Times" w:hAnsi="Times"/>
      <w:sz w:val="24"/>
    </w:rPr>
  </w:style>
  <w:style w:type="paragraph" w:styleId="Heading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next w:val="Normal"/>
    <w:autoRedefine/>
    <w:rsid w:val="00591AC2"/>
    <w:pPr>
      <w:spacing w:after="0"/>
      <w:ind w:firstLine="187"/>
    </w:pPr>
    <w:rPr>
      <w:rFonts w:ascii="Arno Pro" w:hAnsi="Arno Pro"/>
      <w:kern w:val="19"/>
      <w:sz w:val="16"/>
      <w:szCs w:val="14"/>
    </w:rPr>
  </w:style>
  <w:style w:type="paragraph" w:customStyle="1" w:styleId="TAMainText">
    <w:name w:val="TA_Main_Text"/>
    <w:basedOn w:val="Normal"/>
    <w:autoRedefine/>
    <w:rsid w:val="00CE0D5C"/>
    <w:pPr>
      <w:tabs>
        <w:tab w:val="left" w:pos="8080"/>
      </w:tabs>
      <w:spacing w:after="60"/>
    </w:pPr>
    <w:rPr>
      <w:rFonts w:ascii="Arno Pro" w:hAnsi="Arno Pro"/>
      <w:kern w:val="21"/>
      <w:sz w:val="18"/>
    </w:rPr>
  </w:style>
  <w:style w:type="paragraph" w:customStyle="1" w:styleId="BATitle">
    <w:name w:val="BA_Title"/>
    <w:basedOn w:val="Normal"/>
    <w:next w:val="BBAuthorName"/>
    <w:autoRedefine/>
    <w:rsid w:val="00427112"/>
    <w:pPr>
      <w:spacing w:before="14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0E75E3"/>
    <w:pPr>
      <w:spacing w:after="180"/>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942500"/>
    <w:pPr>
      <w:pBdr>
        <w:top w:val="single" w:sz="4" w:space="1" w:color="auto"/>
        <w:bottom w:val="single" w:sz="4" w:space="1" w:color="auto"/>
      </w:pBdr>
      <w:spacing w:before="100" w:after="600"/>
    </w:pPr>
    <w:rPr>
      <w:rFonts w:ascii="Arno Pro" w:hAnsi="Arno Pro"/>
      <w:kern w:val="21"/>
      <w:sz w:val="18"/>
    </w:rPr>
  </w:style>
  <w:style w:type="paragraph" w:customStyle="1" w:styleId="SectionContent">
    <w:name w:val="Section_Content"/>
    <w:basedOn w:val="StyleFACorrespondingAuthorFootnote"/>
    <w:next w:val="Normal"/>
    <w:autoRedefine/>
    <w:rsid w:val="00591AC2"/>
    <w:pPr>
      <w:jc w:val="both"/>
    </w:pPr>
  </w:style>
  <w:style w:type="paragraph" w:customStyle="1" w:styleId="VCSchemeTitle">
    <w:name w:val="VC_Scheme_Title"/>
    <w:basedOn w:val="Normal"/>
    <w:next w:val="Normal"/>
    <w:autoRedefine/>
    <w:rsid w:val="00427112"/>
    <w:pPr>
      <w:spacing w:after="180"/>
    </w:pPr>
    <w:rPr>
      <w:rFonts w:ascii="Arno Pro" w:hAnsi="Arno Pro"/>
      <w:b/>
      <w:kern w:val="21"/>
      <w:sz w:val="19"/>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rsid w:val="000E75E3"/>
    <w:pPr>
      <w:spacing w:before="200" w:after="120"/>
    </w:pPr>
    <w:rPr>
      <w:rFonts w:ascii="Arno Pro" w:hAnsi="Arno Pro"/>
      <w:kern w:val="20"/>
      <w:sz w:val="18"/>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0E75E3"/>
    <w:pPr>
      <w:spacing w:before="60" w:after="120"/>
      <w:ind w:firstLine="187"/>
    </w:pPr>
    <w:rPr>
      <w:rFonts w:ascii="Arno Pro" w:hAnsi="Arno Pro"/>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
    <w:name w:val="Style FA_Corresponding_Author_Footnote"/>
    <w:basedOn w:val="Normal"/>
    <w:next w:val="BGKeywords"/>
    <w:link w:val="StyleFACorrespondingAuthorFootnoteChar"/>
    <w:autoRedefine/>
    <w:rsid w:val="000D2D84"/>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next w:val="BHBriefs"/>
    <w:autoRedefine/>
    <w:rsid w:val="00AC5F97"/>
    <w:pPr>
      <w:spacing w:after="220"/>
      <w:jc w:val="left"/>
    </w:pPr>
    <w:rPr>
      <w:rFonts w:ascii="Arno Pro" w:hAnsi="Arno Pro"/>
      <w:i/>
      <w:kern w:val="22"/>
      <w:sz w:val="20"/>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character" w:styleId="EndnoteReference">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Char">
    <w:name w:val="Style FA_Corresponding_Author_Footnote Char"/>
    <w:link w:val="StyleFACorrespondingAuthorFootnote"/>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942500"/>
    <w:rPr>
      <w:rFonts w:ascii="Arno Pro" w:hAnsi="Arno Pro"/>
      <w:kern w:val="21"/>
      <w:sz w:val="18"/>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SectionTitle">
    <w:name w:val="Section_Title"/>
    <w:basedOn w:val="SectionContent"/>
    <w:autoRedefine/>
    <w:rsid w:val="00942500"/>
    <w:pPr>
      <w:spacing w:before="180" w:after="120"/>
    </w:pPr>
    <w:rPr>
      <w:rFonts w:ascii="Myriad Pro Light" w:hAnsi="Myriad Pro Light"/>
      <w:b/>
      <w:sz w:val="21"/>
      <w:szCs w:val="18"/>
    </w:rPr>
  </w:style>
  <w:style w:type="paragraph" w:customStyle="1" w:styleId="SectionSubtitle">
    <w:name w:val="Section_Subtitle"/>
    <w:basedOn w:val="Normal"/>
    <w:link w:val="SectionSubtitleChar"/>
    <w:autoRedefine/>
    <w:rsid w:val="00591AC2"/>
    <w:pPr>
      <w:spacing w:before="120" w:after="60"/>
    </w:pPr>
    <w:rPr>
      <w:rFonts w:ascii="Myriad Pro Light" w:hAnsi="Myriad Pro Light"/>
      <w:b/>
      <w:kern w:val="21"/>
      <w:sz w:val="19"/>
      <w:szCs w:val="14"/>
    </w:rPr>
  </w:style>
  <w:style w:type="character" w:customStyle="1" w:styleId="SectionSubtitleChar">
    <w:name w:val="Section_Subtitle Char"/>
    <w:link w:val="SectionSubtitle"/>
    <w:rsid w:val="00591AC2"/>
    <w:rPr>
      <w:rFonts w:ascii="Myriad Pro Light" w:hAnsi="Myriad Pro Light"/>
      <w:b/>
      <w:kern w:val="21"/>
      <w:sz w:val="19"/>
      <w:szCs w:val="14"/>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table" w:styleId="TableGrid">
    <w:name w:val="Table Grid"/>
    <w:basedOn w:val="TableNormal"/>
    <w:uiPriority w:val="59"/>
    <w:rsid w:val="00D40F8D"/>
    <w:rPr>
      <w:rFonts w:asciiTheme="minorHAnsi" w:eastAsiaTheme="minorEastAsia" w:hAnsiTheme="minorHAnsi" w:cstheme="minorBidi"/>
      <w:sz w:val="22"/>
      <w:szCs w:val="22"/>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F84A97"/>
    <w:rPr>
      <w:rFonts w:ascii="Helvetica" w:eastAsiaTheme="minorHAnsi" w:hAnsi="Helvetica" w:cstheme="minorBidi"/>
      <w:color w:val="0D0D0D" w:themeColor="text1" w:themeTint="F2"/>
      <w:sz w:val="22"/>
      <w:szCs w:val="22"/>
      <w:lang w:val="en-GB"/>
    </w:rPr>
  </w:style>
  <w:style w:type="character" w:customStyle="1" w:styleId="NoSpacingChar">
    <w:name w:val="No Spacing Char"/>
    <w:basedOn w:val="DefaultParagraphFont"/>
    <w:link w:val="NoSpacing"/>
    <w:uiPriority w:val="1"/>
    <w:rsid w:val="00F84A97"/>
    <w:rPr>
      <w:rFonts w:ascii="Helvetica" w:eastAsiaTheme="minorHAnsi" w:hAnsi="Helvetica" w:cstheme="minorBidi"/>
      <w:color w:val="0D0D0D" w:themeColor="text1" w:themeTint="F2"/>
      <w:sz w:val="22"/>
      <w:szCs w:val="22"/>
      <w:lang w:val="en-GB"/>
    </w:rPr>
  </w:style>
  <w:style w:type="paragraph" w:styleId="NormalWeb">
    <w:name w:val="Normal (Web)"/>
    <w:basedOn w:val="Normal"/>
    <w:uiPriority w:val="99"/>
    <w:unhideWhenUsed/>
    <w:rsid w:val="00F84A97"/>
    <w:pPr>
      <w:spacing w:before="100" w:beforeAutospacing="1" w:after="100" w:afterAutospacing="1"/>
      <w:jc w:val="left"/>
    </w:pPr>
    <w:rPr>
      <w:rFonts w:ascii="Times New Roman" w:hAnsi="Times New Roman"/>
      <w:szCs w:val="24"/>
      <w:lang w:val="en-GB" w:eastAsia="en-GB"/>
    </w:rPr>
  </w:style>
  <w:style w:type="character" w:styleId="CommentReference">
    <w:name w:val="annotation reference"/>
    <w:basedOn w:val="DefaultParagraphFont"/>
    <w:semiHidden/>
    <w:unhideWhenUsed/>
    <w:rsid w:val="00116B99"/>
    <w:rPr>
      <w:sz w:val="16"/>
      <w:szCs w:val="16"/>
    </w:rPr>
  </w:style>
  <w:style w:type="paragraph" w:styleId="CommentText">
    <w:name w:val="annotation text"/>
    <w:basedOn w:val="Normal"/>
    <w:link w:val="CommentTextChar"/>
    <w:semiHidden/>
    <w:unhideWhenUsed/>
    <w:rsid w:val="00116B99"/>
    <w:rPr>
      <w:sz w:val="20"/>
    </w:rPr>
  </w:style>
  <w:style w:type="character" w:customStyle="1" w:styleId="CommentTextChar">
    <w:name w:val="Comment Text Char"/>
    <w:basedOn w:val="DefaultParagraphFont"/>
    <w:link w:val="CommentText"/>
    <w:semiHidden/>
    <w:rsid w:val="00116B99"/>
    <w:rPr>
      <w:rFonts w:ascii="Times" w:hAnsi="Times"/>
    </w:rPr>
  </w:style>
  <w:style w:type="paragraph" w:styleId="CommentSubject">
    <w:name w:val="annotation subject"/>
    <w:basedOn w:val="CommentText"/>
    <w:next w:val="CommentText"/>
    <w:link w:val="CommentSubjectChar"/>
    <w:semiHidden/>
    <w:unhideWhenUsed/>
    <w:rsid w:val="00116B99"/>
    <w:rPr>
      <w:b/>
      <w:bCs/>
    </w:rPr>
  </w:style>
  <w:style w:type="character" w:customStyle="1" w:styleId="CommentSubjectChar">
    <w:name w:val="Comment Subject Char"/>
    <w:basedOn w:val="CommentTextChar"/>
    <w:link w:val="CommentSubject"/>
    <w:semiHidden/>
    <w:rsid w:val="00116B99"/>
    <w:rPr>
      <w:rFonts w:ascii="Times" w:hAnsi="Times"/>
      <w:b/>
      <w:bCs/>
    </w:rPr>
  </w:style>
  <w:style w:type="paragraph" w:styleId="Revision">
    <w:name w:val="Revision"/>
    <w:hidden/>
    <w:uiPriority w:val="99"/>
    <w:semiHidden/>
    <w:rsid w:val="003123DA"/>
    <w:rPr>
      <w:rFonts w:ascii="Times" w:hAnsi="Time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473433">
      <w:bodyDiv w:val="1"/>
      <w:marLeft w:val="0"/>
      <w:marRight w:val="0"/>
      <w:marTop w:val="0"/>
      <w:marBottom w:val="0"/>
      <w:divBdr>
        <w:top w:val="none" w:sz="0" w:space="0" w:color="auto"/>
        <w:left w:val="none" w:sz="0" w:space="0" w:color="auto"/>
        <w:bottom w:val="none" w:sz="0" w:space="0" w:color="auto"/>
        <w:right w:val="none" w:sz="0" w:space="0" w:color="auto"/>
      </w:divBdr>
    </w:div>
    <w:div w:id="251356572">
      <w:bodyDiv w:val="1"/>
      <w:marLeft w:val="0"/>
      <w:marRight w:val="0"/>
      <w:marTop w:val="0"/>
      <w:marBottom w:val="0"/>
      <w:divBdr>
        <w:top w:val="none" w:sz="0" w:space="0" w:color="auto"/>
        <w:left w:val="none" w:sz="0" w:space="0" w:color="auto"/>
        <w:bottom w:val="none" w:sz="0" w:space="0" w:color="auto"/>
        <w:right w:val="none" w:sz="0" w:space="0" w:color="auto"/>
      </w:divBdr>
    </w:div>
    <w:div w:id="772826777">
      <w:bodyDiv w:val="1"/>
      <w:marLeft w:val="0"/>
      <w:marRight w:val="0"/>
      <w:marTop w:val="0"/>
      <w:marBottom w:val="0"/>
      <w:divBdr>
        <w:top w:val="none" w:sz="0" w:space="0" w:color="auto"/>
        <w:left w:val="none" w:sz="0" w:space="0" w:color="auto"/>
        <w:bottom w:val="none" w:sz="0" w:space="0" w:color="auto"/>
        <w:right w:val="none" w:sz="0" w:space="0" w:color="auto"/>
      </w:divBdr>
    </w:div>
    <w:div w:id="795298955">
      <w:bodyDiv w:val="1"/>
      <w:marLeft w:val="0"/>
      <w:marRight w:val="0"/>
      <w:marTop w:val="0"/>
      <w:marBottom w:val="0"/>
      <w:divBdr>
        <w:top w:val="none" w:sz="0" w:space="0" w:color="auto"/>
        <w:left w:val="none" w:sz="0" w:space="0" w:color="auto"/>
        <w:bottom w:val="none" w:sz="0" w:space="0" w:color="auto"/>
        <w:right w:val="none" w:sz="0" w:space="0" w:color="auto"/>
      </w:divBdr>
    </w:div>
    <w:div w:id="1263954499">
      <w:bodyDiv w:val="1"/>
      <w:marLeft w:val="0"/>
      <w:marRight w:val="0"/>
      <w:marTop w:val="0"/>
      <w:marBottom w:val="0"/>
      <w:divBdr>
        <w:top w:val="none" w:sz="0" w:space="0" w:color="auto"/>
        <w:left w:val="none" w:sz="0" w:space="0" w:color="auto"/>
        <w:bottom w:val="none" w:sz="0" w:space="0" w:color="auto"/>
        <w:right w:val="none" w:sz="0" w:space="0" w:color="auto"/>
      </w:divBdr>
    </w:div>
    <w:div w:id="1345742280">
      <w:bodyDiv w:val="1"/>
      <w:marLeft w:val="0"/>
      <w:marRight w:val="0"/>
      <w:marTop w:val="0"/>
      <w:marBottom w:val="0"/>
      <w:divBdr>
        <w:top w:val="none" w:sz="0" w:space="0" w:color="auto"/>
        <w:left w:val="none" w:sz="0" w:space="0" w:color="auto"/>
        <w:bottom w:val="none" w:sz="0" w:space="0" w:color="auto"/>
        <w:right w:val="none" w:sz="0" w:space="0" w:color="auto"/>
      </w:divBdr>
    </w:div>
    <w:div w:id="1613827212">
      <w:bodyDiv w:val="1"/>
      <w:marLeft w:val="0"/>
      <w:marRight w:val="0"/>
      <w:marTop w:val="0"/>
      <w:marBottom w:val="0"/>
      <w:divBdr>
        <w:top w:val="none" w:sz="0" w:space="0" w:color="auto"/>
        <w:left w:val="none" w:sz="0" w:space="0" w:color="auto"/>
        <w:bottom w:val="none" w:sz="0" w:space="0" w:color="auto"/>
        <w:right w:val="none" w:sz="0" w:space="0" w:color="auto"/>
      </w:divBdr>
    </w:div>
    <w:div w:id="1836725995">
      <w:bodyDiv w:val="1"/>
      <w:marLeft w:val="0"/>
      <w:marRight w:val="0"/>
      <w:marTop w:val="0"/>
      <w:marBottom w:val="0"/>
      <w:divBdr>
        <w:top w:val="none" w:sz="0" w:space="0" w:color="auto"/>
        <w:left w:val="none" w:sz="0" w:space="0" w:color="auto"/>
        <w:bottom w:val="none" w:sz="0" w:space="0" w:color="auto"/>
        <w:right w:val="none" w:sz="0" w:space="0" w:color="auto"/>
      </w:divBdr>
    </w:div>
    <w:div w:id="1881355850">
      <w:bodyDiv w:val="1"/>
      <w:marLeft w:val="0"/>
      <w:marRight w:val="0"/>
      <w:marTop w:val="0"/>
      <w:marBottom w:val="0"/>
      <w:divBdr>
        <w:top w:val="none" w:sz="0" w:space="0" w:color="auto"/>
        <w:left w:val="none" w:sz="0" w:space="0" w:color="auto"/>
        <w:bottom w:val="none" w:sz="0" w:space="0" w:color="auto"/>
        <w:right w:val="none" w:sz="0" w:space="0" w:color="auto"/>
      </w:divBdr>
    </w:div>
    <w:div w:id="1885482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emf"/><Relationship Id="rId18" Type="http://schemas.openxmlformats.org/officeDocument/2006/relationships/oleObject" Target="embeddings/oleObject3.bin"/><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oleObject" Target="embeddings/oleObject4.bin"/><Relationship Id="rId34"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oleObject" Target="embeddings/oleObject1.bin"/><Relationship Id="rId17" Type="http://schemas.openxmlformats.org/officeDocument/2006/relationships/image" Target="media/image5.emf"/><Relationship Id="rId25" Type="http://schemas.openxmlformats.org/officeDocument/2006/relationships/image" Target="media/image8.png"/><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image" Target="media/image4.tmp"/><Relationship Id="rId20" Type="http://schemas.openxmlformats.org/officeDocument/2006/relationships/image" Target="media/image7.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24" Type="http://schemas.openxmlformats.org/officeDocument/2006/relationships/hyperlink" Target="https://www.turner-biocatalysis.com/" TargetMode="External"/><Relationship Id="rId32" Type="http://schemas.microsoft.com/office/2011/relationships/people" Target="people.xml"/><Relationship Id="rId5" Type="http://schemas.openxmlformats.org/officeDocument/2006/relationships/settings" Target="settings.xml"/><Relationship Id="rId15" Type="http://schemas.openxmlformats.org/officeDocument/2006/relationships/image" Target="media/image3.tmp"/><Relationship Id="rId23" Type="http://schemas.openxmlformats.org/officeDocument/2006/relationships/hyperlink" Target="mailto:nicholas.turner@manchester.ac.uk" TargetMode="External"/><Relationship Id="rId28" Type="http://schemas.openxmlformats.org/officeDocument/2006/relationships/footer" Target="footer4.xml"/><Relationship Id="rId10" Type="http://schemas.openxmlformats.org/officeDocument/2006/relationships/footer" Target="footer2.xml"/><Relationship Id="rId19" Type="http://schemas.openxmlformats.org/officeDocument/2006/relationships/image" Target="media/image6.tmp"/><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oleObject" Target="embeddings/oleObject2.bin"/><Relationship Id="rId22" Type="http://schemas.openxmlformats.org/officeDocument/2006/relationships/hyperlink" Target="mailto:fabio.parmeggiani@manchester.ac.uk" TargetMode="External"/><Relationship Id="rId27" Type="http://schemas.openxmlformats.org/officeDocument/2006/relationships/footer" Target="footer3.xml"/><Relationship Id="rId30"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abio\AppData\Roaming\Microsoft\Templates\acscolumnwide_msw2010_jacscomm_pc.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3A2DCC-2F98-47D7-A17C-C3ECFD365D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acscolumnwide_msw2010_jacscomm_pc.dotx</Template>
  <TotalTime>43</TotalTime>
  <Pages>1</Pages>
  <Words>12407</Words>
  <Characters>70722</Characters>
  <Application>Microsoft Office Word</Application>
  <DocSecurity>0</DocSecurity>
  <Lines>589</Lines>
  <Paragraphs>165</Paragraphs>
  <ScaleCrop>false</ScaleCrop>
  <HeadingPairs>
    <vt:vector size="2" baseType="variant">
      <vt:variant>
        <vt:lpstr>Title</vt:lpstr>
      </vt:variant>
      <vt:variant>
        <vt:i4>1</vt:i4>
      </vt:variant>
    </vt:vector>
  </HeadingPairs>
  <TitlesOfParts>
    <vt:vector size="1" baseType="lpstr">
      <vt:lpstr>Template for Electronic Submission to ACS Journals</vt:lpstr>
    </vt:vector>
  </TitlesOfParts>
  <Company>ACS</Company>
  <LinksUpToDate>false</LinksUpToDate>
  <CharactersWithSpaces>82964</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Fabio</dc:creator>
  <cp:lastModifiedBy>Thomas Thorpe</cp:lastModifiedBy>
  <cp:revision>12</cp:revision>
  <cp:lastPrinted>2019-11-06T22:33:00Z</cp:lastPrinted>
  <dcterms:created xsi:type="dcterms:W3CDTF">2019-11-08T13:30:00Z</dcterms:created>
  <dcterms:modified xsi:type="dcterms:W3CDTF">2019-11-19T16:47:00Z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http://www.zotero.org/styles/american-sociological-association</vt:lpwstr>
  </property>
  <property fmtid="{D5CDD505-2E9C-101B-9397-08002B2CF9AE}" pid="8" name="Mendeley Recent Style Name 2_1">
    <vt:lpwstr>American Sociological Association</vt:lpwstr>
  </property>
  <property fmtid="{D5CDD505-2E9C-101B-9397-08002B2CF9AE}" pid="9" name="Mendeley Recent Style Id 3_1">
    <vt:lpwstr>http://www.zotero.org/styles/chicago-author-date</vt:lpwstr>
  </property>
  <property fmtid="{D5CDD505-2E9C-101B-9397-08002B2CF9AE}" pid="10" name="Mendeley Recent Style Name 3_1">
    <vt:lpwstr>Chicago Manual of Style 17th edition (author-date)</vt:lpwstr>
  </property>
  <property fmtid="{D5CDD505-2E9C-101B-9397-08002B2CF9AE}" pid="11" name="Mendeley Recent Style Id 4_1">
    <vt:lpwstr>http://www.zotero.org/styles/harvard-cite-them-right</vt:lpwstr>
  </property>
  <property fmtid="{D5CDD505-2E9C-101B-9397-08002B2CF9AE}" pid="12" name="Mendeley Recent Style Name 4_1">
    <vt:lpwstr>Cite Them Right 10th edition - Harvard</vt:lpwstr>
  </property>
  <property fmtid="{D5CDD505-2E9C-101B-9397-08002B2CF9AE}" pid="13" name="Mendeley Recent Style Id 5_1">
    <vt:lpwstr>http://www.zotero.org/styles/ieee</vt:lpwstr>
  </property>
  <property fmtid="{D5CDD505-2E9C-101B-9397-08002B2CF9AE}" pid="14" name="Mendeley Recent Style Name 5_1">
    <vt:lpwstr>IEEE</vt:lpwstr>
  </property>
  <property fmtid="{D5CDD505-2E9C-101B-9397-08002B2CF9AE}" pid="15" name="Mendeley Recent Style Id 6_1">
    <vt:lpwstr>http://www.zotero.org/styles/journal-of-the-american-chemical-society</vt:lpwstr>
  </property>
  <property fmtid="{D5CDD505-2E9C-101B-9397-08002B2CF9AE}" pid="16" name="Mendeley Recent Style Name 6_1">
    <vt:lpwstr>Journal of the American Chemical Society</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8th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Citation Style_1">
    <vt:lpwstr>http://www.zotero.org/styles/journal-of-the-american-chemical-society</vt:lpwstr>
  </property>
  <property fmtid="{D5CDD505-2E9C-101B-9397-08002B2CF9AE}" pid="24" name="Mendeley Unique User Id_1">
    <vt:lpwstr>513b5dae-27e5-36d9-96e7-047be475fb3f</vt:lpwstr>
  </property>
</Properties>
</file>