
<file path=[Content_Types].xml><?xml version="1.0" encoding="utf-8"?>
<Types xmlns="http://schemas.openxmlformats.org/package/2006/content-types">
  <Default Extension="xml" ContentType="application/xml"/>
  <Default Extension="bin" ContentType="application/vnd.openxmlformats-officedocument.oleObject"/>
  <Default Extension="png" ContentType="image/png"/>
  <Default Extension="rels" ContentType="application/vnd.openxmlformats-package.relationships+xml"/>
  <Default Extension="wmf" ContentType="image/x-wm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harts/style1.xml" ContentType="application/vnd.ms-office.chartstyle+xml"/>
  <Override PartName="/word/charts/colors1.xml" ContentType="application/vnd.ms-office.chartcolorstyle+xml"/>
  <Override PartName="/word/charts/style2.xml" ContentType="application/vnd.ms-office.chartstyle+xml"/>
  <Override PartName="/word/charts/colors2.xml" ContentType="application/vnd.ms-office.chartcolorsty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4" Type="http://schemas.openxmlformats.org/officeDocument/2006/relationships/custom-properties" Target="docProps/custom.xml"/><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0E217FA" w14:textId="75832BFC" w:rsidR="00661045" w:rsidRPr="003E1EEB" w:rsidRDefault="00AC5AFA" w:rsidP="00713EE2">
      <w:pPr>
        <w:pStyle w:val="Articletitle"/>
        <w:rPr>
          <w:lang w:val="en-CA"/>
        </w:rPr>
      </w:pPr>
      <w:r w:rsidRPr="003E1EEB">
        <w:rPr>
          <w:lang w:val="en-CA"/>
        </w:rPr>
        <w:t>Biomechanic</w:t>
      </w:r>
      <w:r w:rsidR="000F4C71" w:rsidRPr="003E1EEB">
        <w:rPr>
          <w:lang w:val="en-CA"/>
        </w:rPr>
        <w:t>al</w:t>
      </w:r>
      <w:r w:rsidRPr="003E1EEB">
        <w:rPr>
          <w:lang w:val="en-CA"/>
        </w:rPr>
        <w:t xml:space="preserve"> response of </w:t>
      </w:r>
      <w:r w:rsidR="0075200C" w:rsidRPr="003E1EEB">
        <w:rPr>
          <w:lang w:val="en-CA"/>
        </w:rPr>
        <w:t xml:space="preserve">the </w:t>
      </w:r>
      <w:r w:rsidRPr="003E1EEB">
        <w:rPr>
          <w:lang w:val="en-CA"/>
        </w:rPr>
        <w:t xml:space="preserve">human foot </w:t>
      </w:r>
      <w:r w:rsidR="004675F9" w:rsidRPr="003E1EEB">
        <w:rPr>
          <w:lang w:val="en-CA"/>
        </w:rPr>
        <w:t xml:space="preserve">when standing </w:t>
      </w:r>
      <w:r w:rsidRPr="003E1EEB">
        <w:rPr>
          <w:lang w:val="en-CA"/>
        </w:rPr>
        <w:t>in</w:t>
      </w:r>
      <w:r w:rsidR="004675F9" w:rsidRPr="003E1EEB">
        <w:rPr>
          <w:lang w:val="en-CA"/>
        </w:rPr>
        <w:t xml:space="preserve"> a</w:t>
      </w:r>
      <w:r w:rsidRPr="003E1EEB">
        <w:rPr>
          <w:lang w:val="en-CA"/>
        </w:rPr>
        <w:t xml:space="preserve"> </w:t>
      </w:r>
      <w:r w:rsidR="00AF19FE" w:rsidRPr="003E1EEB">
        <w:rPr>
          <w:lang w:val="en-CA"/>
        </w:rPr>
        <w:t>natural</w:t>
      </w:r>
      <w:r w:rsidRPr="003E1EEB">
        <w:rPr>
          <w:lang w:val="en-CA"/>
        </w:rPr>
        <w:t xml:space="preserve"> position</w:t>
      </w:r>
      <w:r w:rsidR="004675F9" w:rsidRPr="003E1EEB">
        <w:rPr>
          <w:lang w:val="en-CA"/>
        </w:rPr>
        <w:t xml:space="preserve"> while exposed to </w:t>
      </w:r>
      <w:r w:rsidR="0075200C" w:rsidRPr="003E1EEB">
        <w:rPr>
          <w:lang w:val="en-CA"/>
        </w:rPr>
        <w:t>vertical</w:t>
      </w:r>
      <w:r w:rsidR="004675F9" w:rsidRPr="003E1EEB">
        <w:rPr>
          <w:lang w:val="en-CA"/>
        </w:rPr>
        <w:t xml:space="preserve"> vibration from 10-200Hz</w:t>
      </w:r>
    </w:p>
    <w:p w14:paraId="1CBE9C87" w14:textId="2CF1A5E0" w:rsidR="00442B9C" w:rsidRPr="003E1EEB" w:rsidRDefault="00996277" w:rsidP="009914A5">
      <w:pPr>
        <w:pStyle w:val="Authornames"/>
        <w:rPr>
          <w:lang w:val="en-CA"/>
        </w:rPr>
      </w:pPr>
      <w:r w:rsidRPr="003E1EEB">
        <w:rPr>
          <w:lang w:val="en-CA"/>
        </w:rPr>
        <w:t>Katie</w:t>
      </w:r>
      <w:r w:rsidR="007E4B78" w:rsidRPr="003E1EEB">
        <w:rPr>
          <w:lang w:val="en-CA"/>
        </w:rPr>
        <w:t xml:space="preserve"> A.</w:t>
      </w:r>
      <w:r w:rsidRPr="003E1EEB">
        <w:rPr>
          <w:lang w:val="en-CA"/>
        </w:rPr>
        <w:t xml:space="preserve"> Goggins*</w:t>
      </w:r>
      <w:r w:rsidRPr="003E1EEB">
        <w:rPr>
          <w:vertAlign w:val="superscript"/>
          <w:lang w:val="en-CA"/>
        </w:rPr>
        <w:t>1,</w:t>
      </w:r>
      <w:r w:rsidR="0075200C" w:rsidRPr="003E1EEB">
        <w:rPr>
          <w:vertAlign w:val="superscript"/>
          <w:lang w:val="en-CA"/>
        </w:rPr>
        <w:t>2</w:t>
      </w:r>
      <w:r w:rsidRPr="003E1EEB">
        <w:rPr>
          <w:lang w:val="en-CA"/>
        </w:rPr>
        <w:t>, Marco Tarabini</w:t>
      </w:r>
      <w:r w:rsidR="0075200C" w:rsidRPr="003E1EEB">
        <w:rPr>
          <w:vertAlign w:val="superscript"/>
          <w:lang w:val="en-CA"/>
        </w:rPr>
        <w:t>3</w:t>
      </w:r>
      <w:r w:rsidRPr="003E1EEB">
        <w:rPr>
          <w:lang w:val="en-CA"/>
        </w:rPr>
        <w:t xml:space="preserve">, </w:t>
      </w:r>
      <w:r w:rsidR="007E4B78" w:rsidRPr="003E1EEB">
        <w:rPr>
          <w:lang w:val="en-CA"/>
        </w:rPr>
        <w:t xml:space="preserve">W. </w:t>
      </w:r>
      <w:r w:rsidR="00D1452E" w:rsidRPr="003E1EEB">
        <w:rPr>
          <w:lang w:val="en-CA"/>
        </w:rPr>
        <w:t>Brent Lievers</w:t>
      </w:r>
      <w:r w:rsidR="00D1452E" w:rsidRPr="003E1EEB">
        <w:rPr>
          <w:vertAlign w:val="superscript"/>
          <w:lang w:val="en-CA"/>
        </w:rPr>
        <w:t>1,</w:t>
      </w:r>
      <w:r w:rsidR="0075200C" w:rsidRPr="003E1EEB">
        <w:rPr>
          <w:vertAlign w:val="superscript"/>
          <w:lang w:val="en-CA"/>
        </w:rPr>
        <w:t>2</w:t>
      </w:r>
      <w:r w:rsidR="00D1452E" w:rsidRPr="003E1EEB">
        <w:rPr>
          <w:lang w:val="en-CA"/>
        </w:rPr>
        <w:t xml:space="preserve">, </w:t>
      </w:r>
      <w:r w:rsidRPr="003E1EEB">
        <w:rPr>
          <w:lang w:val="en-CA"/>
        </w:rPr>
        <w:t>Tammy</w:t>
      </w:r>
      <w:r w:rsidR="007E4B78" w:rsidRPr="003E1EEB">
        <w:rPr>
          <w:lang w:val="en-CA"/>
        </w:rPr>
        <w:t xml:space="preserve"> R.</w:t>
      </w:r>
      <w:r w:rsidRPr="003E1EEB">
        <w:rPr>
          <w:lang w:val="en-CA"/>
        </w:rPr>
        <w:t xml:space="preserve"> Eger</w:t>
      </w:r>
      <w:r w:rsidR="0075200C" w:rsidRPr="003E1EEB">
        <w:rPr>
          <w:vertAlign w:val="superscript"/>
          <w:lang w:val="en-CA"/>
        </w:rPr>
        <w:t>2</w:t>
      </w:r>
      <w:r w:rsidRPr="003E1EEB">
        <w:rPr>
          <w:vertAlign w:val="superscript"/>
          <w:lang w:val="en-CA"/>
        </w:rPr>
        <w:t>,4</w:t>
      </w:r>
    </w:p>
    <w:p w14:paraId="57879E30" w14:textId="77777777" w:rsidR="00996277" w:rsidRPr="003E1EEB" w:rsidRDefault="00996277" w:rsidP="00996277">
      <w:pPr>
        <w:pStyle w:val="Affiliation"/>
        <w:spacing w:line="240" w:lineRule="auto"/>
        <w:rPr>
          <w:lang w:val="en-CA"/>
        </w:rPr>
      </w:pPr>
      <w:r w:rsidRPr="003E1EEB">
        <w:rPr>
          <w:vertAlign w:val="superscript"/>
          <w:lang w:val="en-CA"/>
        </w:rPr>
        <w:t>1</w:t>
      </w:r>
      <w:r w:rsidRPr="003E1EEB">
        <w:rPr>
          <w:lang w:val="en-CA"/>
        </w:rPr>
        <w:t>Bharti School of Engineering, Laurentian University, Sudbury, Canada</w:t>
      </w:r>
    </w:p>
    <w:p w14:paraId="4AFC332A" w14:textId="77777777" w:rsidR="0075200C" w:rsidRPr="003E1EEB" w:rsidRDefault="0075200C" w:rsidP="0075200C">
      <w:pPr>
        <w:pStyle w:val="Affiliation"/>
        <w:spacing w:before="0" w:line="240" w:lineRule="auto"/>
        <w:rPr>
          <w:lang w:val="en-CA"/>
        </w:rPr>
      </w:pPr>
      <w:r w:rsidRPr="003E1EEB">
        <w:rPr>
          <w:vertAlign w:val="superscript"/>
          <w:lang w:val="en-CA"/>
        </w:rPr>
        <w:t>2</w:t>
      </w:r>
      <w:r w:rsidRPr="003E1EEB">
        <w:rPr>
          <w:lang w:val="en-CA"/>
        </w:rPr>
        <w:t xml:space="preserve">Centre for Research in Occupational Safety and Health, Laurentian University, Sudbury, Canada </w:t>
      </w:r>
    </w:p>
    <w:p w14:paraId="08CC8BA8" w14:textId="571C431C" w:rsidR="00996277" w:rsidRPr="003E1EEB" w:rsidRDefault="0075200C" w:rsidP="00996277">
      <w:pPr>
        <w:pStyle w:val="Affiliation"/>
        <w:spacing w:before="0" w:line="240" w:lineRule="auto"/>
        <w:rPr>
          <w:lang w:val="it-IT"/>
        </w:rPr>
      </w:pPr>
      <w:r w:rsidRPr="003E1EEB">
        <w:rPr>
          <w:vertAlign w:val="superscript"/>
          <w:lang w:val="it-IT"/>
        </w:rPr>
        <w:t>3</w:t>
      </w:r>
      <w:r w:rsidRPr="003E1EEB">
        <w:rPr>
          <w:lang w:val="it-IT"/>
        </w:rPr>
        <w:t xml:space="preserve">Department </w:t>
      </w:r>
      <w:r w:rsidR="00996277" w:rsidRPr="003E1EEB">
        <w:rPr>
          <w:lang w:val="it-IT"/>
        </w:rPr>
        <w:t xml:space="preserve">of </w:t>
      </w:r>
      <w:proofErr w:type="spellStart"/>
      <w:r w:rsidR="00996277" w:rsidRPr="003E1EEB">
        <w:rPr>
          <w:lang w:val="it-IT"/>
        </w:rPr>
        <w:t>Mechanics</w:t>
      </w:r>
      <w:proofErr w:type="spellEnd"/>
      <w:r w:rsidR="00996277" w:rsidRPr="003E1EEB">
        <w:rPr>
          <w:lang w:val="it-IT"/>
        </w:rPr>
        <w:t xml:space="preserve">, Politecnico di Milano, Lecco, </w:t>
      </w:r>
      <w:proofErr w:type="spellStart"/>
      <w:r w:rsidR="00996277" w:rsidRPr="003E1EEB">
        <w:rPr>
          <w:lang w:val="it-IT"/>
        </w:rPr>
        <w:t>Italy</w:t>
      </w:r>
      <w:proofErr w:type="spellEnd"/>
    </w:p>
    <w:p w14:paraId="2A1654F2" w14:textId="3C8BB7F0" w:rsidR="00996277" w:rsidRPr="003E1EEB" w:rsidRDefault="0075200C" w:rsidP="00996277">
      <w:pPr>
        <w:pStyle w:val="Affiliation"/>
        <w:spacing w:before="0" w:line="240" w:lineRule="auto"/>
        <w:rPr>
          <w:u w:val="single"/>
          <w:lang w:val="en-CA"/>
        </w:rPr>
      </w:pPr>
      <w:r w:rsidRPr="003E1EEB">
        <w:rPr>
          <w:vertAlign w:val="superscript"/>
          <w:lang w:val="en-CA"/>
        </w:rPr>
        <w:t>4</w:t>
      </w:r>
      <w:r w:rsidRPr="003E1EEB">
        <w:rPr>
          <w:lang w:val="en-CA"/>
        </w:rPr>
        <w:t xml:space="preserve">School </w:t>
      </w:r>
      <w:r w:rsidR="00996277" w:rsidRPr="003E1EEB">
        <w:rPr>
          <w:lang w:val="en-CA"/>
        </w:rPr>
        <w:t>of Human Kinetics, Laurentian University, Sudbury, Canada</w:t>
      </w:r>
    </w:p>
    <w:p w14:paraId="751E315C" w14:textId="77777777" w:rsidR="00AC5AFA" w:rsidRPr="003E1EEB" w:rsidRDefault="00996277" w:rsidP="00AC5AFA">
      <w:pPr>
        <w:pStyle w:val="Correspondencedetails"/>
        <w:spacing w:line="240" w:lineRule="auto"/>
        <w:rPr>
          <w:lang w:val="en-CA"/>
        </w:rPr>
      </w:pPr>
      <w:r w:rsidRPr="003E1EEB">
        <w:rPr>
          <w:lang w:val="en-CA"/>
        </w:rPr>
        <w:t>Corresponding Author: Katie Goggins, Centre for Research in Occupational Safety and Health, 935 Ramsey Lake Road, Sudbury, ON, Canada. Tel.: +1 705 919 5359; E</w:t>
      </w:r>
      <w:r w:rsidR="00AC5AFA" w:rsidRPr="003E1EEB">
        <w:rPr>
          <w:lang w:val="en-CA"/>
        </w:rPr>
        <w:t>-mail: kx_goggins@laurentian.ca.</w:t>
      </w:r>
    </w:p>
    <w:p w14:paraId="0A616C1D" w14:textId="77777777" w:rsidR="00E23824" w:rsidRPr="003E1EEB" w:rsidRDefault="00E23824" w:rsidP="00F75F52">
      <w:pPr>
        <w:widowControl w:val="0"/>
        <w:tabs>
          <w:tab w:val="left" w:pos="940"/>
        </w:tabs>
        <w:autoSpaceDE w:val="0"/>
        <w:autoSpaceDN w:val="0"/>
        <w:adjustRightInd w:val="0"/>
        <w:spacing w:line="240" w:lineRule="auto"/>
        <w:rPr>
          <w:sz w:val="22"/>
          <w:szCs w:val="20"/>
          <w:lang w:val="en-CA"/>
        </w:rPr>
      </w:pPr>
    </w:p>
    <w:p w14:paraId="567D48C2" w14:textId="77777777" w:rsidR="00E23824" w:rsidRPr="003E1EEB" w:rsidRDefault="00E23824" w:rsidP="00F75F52">
      <w:pPr>
        <w:widowControl w:val="0"/>
        <w:tabs>
          <w:tab w:val="left" w:pos="940"/>
        </w:tabs>
        <w:autoSpaceDE w:val="0"/>
        <w:autoSpaceDN w:val="0"/>
        <w:adjustRightInd w:val="0"/>
        <w:spacing w:line="240" w:lineRule="auto"/>
        <w:rPr>
          <w:sz w:val="22"/>
          <w:szCs w:val="20"/>
          <w:lang w:val="en-CA"/>
        </w:rPr>
      </w:pPr>
    </w:p>
    <w:p w14:paraId="1F5D2B79" w14:textId="5028A439" w:rsidR="00E23824" w:rsidRPr="003E1EEB" w:rsidRDefault="00E23824" w:rsidP="00F75F52">
      <w:pPr>
        <w:widowControl w:val="0"/>
        <w:tabs>
          <w:tab w:val="left" w:pos="940"/>
        </w:tabs>
        <w:autoSpaceDE w:val="0"/>
        <w:autoSpaceDN w:val="0"/>
        <w:adjustRightInd w:val="0"/>
        <w:spacing w:line="240" w:lineRule="auto"/>
        <w:rPr>
          <w:sz w:val="22"/>
          <w:szCs w:val="20"/>
          <w:lang w:val="en-CA"/>
        </w:rPr>
      </w:pPr>
      <w:r w:rsidRPr="003E1EEB">
        <w:rPr>
          <w:sz w:val="22"/>
          <w:szCs w:val="20"/>
          <w:lang w:val="en-CA"/>
        </w:rPr>
        <w:t xml:space="preserve">This work was supported by a Natural Science and Engineering </w:t>
      </w:r>
      <w:r w:rsidR="000F4C71" w:rsidRPr="003E1EEB">
        <w:rPr>
          <w:sz w:val="22"/>
          <w:szCs w:val="20"/>
          <w:lang w:val="en-CA"/>
        </w:rPr>
        <w:t xml:space="preserve">Research </w:t>
      </w:r>
      <w:r w:rsidRPr="003E1EEB">
        <w:rPr>
          <w:sz w:val="22"/>
          <w:szCs w:val="20"/>
          <w:lang w:val="en-CA"/>
        </w:rPr>
        <w:t>Council of Canada Discovery Grant (</w:t>
      </w:r>
      <w:r w:rsidR="000F4C71" w:rsidRPr="003E1EEB">
        <w:rPr>
          <w:sz w:val="22"/>
          <w:szCs w:val="20"/>
          <w:lang w:val="en-CA"/>
        </w:rPr>
        <w:t>RGPIN/4252-2015</w:t>
      </w:r>
      <w:r w:rsidR="007E4B78" w:rsidRPr="003E1EEB">
        <w:rPr>
          <w:sz w:val="22"/>
          <w:szCs w:val="20"/>
          <w:lang w:val="en-CA"/>
        </w:rPr>
        <w:t>)</w:t>
      </w:r>
      <w:r w:rsidRPr="003E1EEB">
        <w:rPr>
          <w:sz w:val="22"/>
          <w:szCs w:val="20"/>
          <w:lang w:val="en-CA"/>
        </w:rPr>
        <w:t xml:space="preserve"> and </w:t>
      </w:r>
      <w:r w:rsidR="00F911F3" w:rsidRPr="003E1EEB">
        <w:rPr>
          <w:sz w:val="22"/>
          <w:szCs w:val="20"/>
          <w:lang w:val="en-CA"/>
        </w:rPr>
        <w:t xml:space="preserve">by </w:t>
      </w:r>
      <w:proofErr w:type="spellStart"/>
      <w:r w:rsidR="00F911F3" w:rsidRPr="003E1EEB">
        <w:rPr>
          <w:sz w:val="22"/>
          <w:szCs w:val="20"/>
          <w:lang w:val="en-CA"/>
        </w:rPr>
        <w:t>Regione</w:t>
      </w:r>
      <w:proofErr w:type="spellEnd"/>
      <w:r w:rsidR="00F911F3" w:rsidRPr="003E1EEB">
        <w:rPr>
          <w:sz w:val="22"/>
          <w:szCs w:val="20"/>
          <w:lang w:val="en-CA"/>
        </w:rPr>
        <w:t xml:space="preserve"> </w:t>
      </w:r>
      <w:proofErr w:type="spellStart"/>
      <w:r w:rsidR="00F911F3" w:rsidRPr="003E1EEB">
        <w:rPr>
          <w:sz w:val="22"/>
          <w:szCs w:val="20"/>
          <w:lang w:val="en-CA"/>
        </w:rPr>
        <w:t>Lombardia</w:t>
      </w:r>
      <w:proofErr w:type="spellEnd"/>
      <w:r w:rsidR="00F911F3" w:rsidRPr="003E1EEB">
        <w:rPr>
          <w:sz w:val="22"/>
          <w:szCs w:val="20"/>
          <w:lang w:val="en-CA"/>
        </w:rPr>
        <w:t xml:space="preserve"> within the project “PORFESR 2014-2020: “Smart Fashion and Design”</w:t>
      </w:r>
    </w:p>
    <w:p w14:paraId="37AEF6E1" w14:textId="04E1709F" w:rsidR="00C246C5" w:rsidRPr="003E1EEB" w:rsidRDefault="00C14585" w:rsidP="009B24B5">
      <w:pPr>
        <w:pStyle w:val="Articletitle"/>
        <w:rPr>
          <w:lang w:val="en-CA"/>
        </w:rPr>
      </w:pPr>
      <w:r w:rsidRPr="003E1EEB">
        <w:rPr>
          <w:lang w:val="en-CA"/>
        </w:rPr>
        <w:br w:type="page"/>
      </w:r>
      <w:r w:rsidR="00AC5AFA" w:rsidRPr="003E1EEB">
        <w:rPr>
          <w:lang w:val="en-CA"/>
        </w:rPr>
        <w:lastRenderedPageBreak/>
        <w:t>Biomechanic</w:t>
      </w:r>
      <w:r w:rsidR="000F4C71" w:rsidRPr="003E1EEB">
        <w:rPr>
          <w:lang w:val="en-CA"/>
        </w:rPr>
        <w:t>al</w:t>
      </w:r>
      <w:r w:rsidR="00AC5AFA" w:rsidRPr="003E1EEB">
        <w:rPr>
          <w:lang w:val="en-CA"/>
        </w:rPr>
        <w:t xml:space="preserve"> response of </w:t>
      </w:r>
      <w:r w:rsidR="000F4C71" w:rsidRPr="003E1EEB">
        <w:rPr>
          <w:lang w:val="en-CA"/>
        </w:rPr>
        <w:t xml:space="preserve">the </w:t>
      </w:r>
      <w:r w:rsidR="00AC5AFA" w:rsidRPr="003E1EEB">
        <w:rPr>
          <w:lang w:val="en-CA"/>
        </w:rPr>
        <w:t>human foot</w:t>
      </w:r>
      <w:r w:rsidR="00760789" w:rsidRPr="003E1EEB">
        <w:rPr>
          <w:lang w:val="en-CA"/>
        </w:rPr>
        <w:t xml:space="preserve"> when standing</w:t>
      </w:r>
      <w:r w:rsidR="00AC5AFA" w:rsidRPr="003E1EEB">
        <w:rPr>
          <w:lang w:val="en-CA"/>
        </w:rPr>
        <w:t xml:space="preserve"> in</w:t>
      </w:r>
      <w:r w:rsidR="00760789" w:rsidRPr="003E1EEB">
        <w:rPr>
          <w:lang w:val="en-CA"/>
        </w:rPr>
        <w:t xml:space="preserve"> a</w:t>
      </w:r>
      <w:r w:rsidR="008546AF" w:rsidRPr="003E1EEB">
        <w:rPr>
          <w:lang w:val="en-CA"/>
        </w:rPr>
        <w:t xml:space="preserve"> na</w:t>
      </w:r>
      <w:r w:rsidR="00AC5AFA" w:rsidRPr="003E1EEB">
        <w:rPr>
          <w:lang w:val="en-CA"/>
        </w:rPr>
        <w:t>t</w:t>
      </w:r>
      <w:r w:rsidR="008546AF" w:rsidRPr="003E1EEB">
        <w:rPr>
          <w:lang w:val="en-CA"/>
        </w:rPr>
        <w:t>u</w:t>
      </w:r>
      <w:r w:rsidR="00AC5AFA" w:rsidRPr="003E1EEB">
        <w:rPr>
          <w:lang w:val="en-CA"/>
        </w:rPr>
        <w:t xml:space="preserve">ral position </w:t>
      </w:r>
      <w:r w:rsidR="00760789" w:rsidRPr="003E1EEB">
        <w:rPr>
          <w:lang w:val="en-CA"/>
        </w:rPr>
        <w:t xml:space="preserve">while exposed to </w:t>
      </w:r>
      <w:r w:rsidR="000F4C71" w:rsidRPr="003E1EEB">
        <w:rPr>
          <w:lang w:val="en-CA"/>
        </w:rPr>
        <w:t>vertical</w:t>
      </w:r>
      <w:r w:rsidR="00760789" w:rsidRPr="003E1EEB">
        <w:rPr>
          <w:lang w:val="en-CA"/>
        </w:rPr>
        <w:t xml:space="preserve"> vibration</w:t>
      </w:r>
      <w:r w:rsidR="00AC5AFA" w:rsidRPr="003E1EEB">
        <w:rPr>
          <w:lang w:val="en-CA"/>
        </w:rPr>
        <w:t xml:space="preserve"> from 10-200Hz</w:t>
      </w:r>
    </w:p>
    <w:p w14:paraId="40828E4E" w14:textId="312653A8" w:rsidR="00F07E4E" w:rsidRPr="003E1EEB" w:rsidRDefault="00562FAE" w:rsidP="00F07E4E">
      <w:pPr>
        <w:pStyle w:val="Newparagraph"/>
        <w:spacing w:line="360" w:lineRule="auto"/>
        <w:ind w:left="709" w:right="561" w:firstLine="0"/>
        <w:rPr>
          <w:sz w:val="22"/>
          <w:szCs w:val="22"/>
        </w:rPr>
      </w:pPr>
      <w:r w:rsidRPr="003E1EEB">
        <w:rPr>
          <w:sz w:val="22"/>
          <w:szCs w:val="22"/>
        </w:rPr>
        <w:t xml:space="preserve">Exposure to </w:t>
      </w:r>
      <w:r w:rsidR="00903CC2" w:rsidRPr="003E1EEB">
        <w:rPr>
          <w:sz w:val="22"/>
          <w:szCs w:val="22"/>
        </w:rPr>
        <w:t>foot-transmitted vibration (</w:t>
      </w:r>
      <w:r w:rsidRPr="003E1EEB">
        <w:rPr>
          <w:sz w:val="22"/>
          <w:szCs w:val="22"/>
        </w:rPr>
        <w:t>FTV</w:t>
      </w:r>
      <w:r w:rsidR="00903CC2" w:rsidRPr="003E1EEB">
        <w:rPr>
          <w:sz w:val="22"/>
          <w:szCs w:val="22"/>
        </w:rPr>
        <w:t>)</w:t>
      </w:r>
      <w:r w:rsidRPr="003E1EEB">
        <w:rPr>
          <w:sz w:val="22"/>
          <w:szCs w:val="22"/>
        </w:rPr>
        <w:t xml:space="preserve"> can lead to </w:t>
      </w:r>
      <w:r w:rsidR="00680A23" w:rsidRPr="003E1EEB">
        <w:rPr>
          <w:sz w:val="22"/>
          <w:szCs w:val="22"/>
        </w:rPr>
        <w:t>pain and numbness in the toes and feet, increased cold</w:t>
      </w:r>
      <w:r w:rsidR="00A66575" w:rsidRPr="003E1EEB">
        <w:rPr>
          <w:sz w:val="22"/>
          <w:szCs w:val="22"/>
        </w:rPr>
        <w:t xml:space="preserve"> sensitivity</w:t>
      </w:r>
      <w:r w:rsidR="00680A23" w:rsidRPr="003E1EEB">
        <w:rPr>
          <w:sz w:val="22"/>
          <w:szCs w:val="22"/>
        </w:rPr>
        <w:t>, blanching in the toes, and joint pain</w:t>
      </w:r>
      <w:r w:rsidR="00A66575" w:rsidRPr="003E1EEB">
        <w:rPr>
          <w:sz w:val="22"/>
          <w:szCs w:val="22"/>
        </w:rPr>
        <w:t xml:space="preserve">.  Prolonged </w:t>
      </w:r>
      <w:r w:rsidR="00680A23" w:rsidRPr="003E1EEB">
        <w:rPr>
          <w:sz w:val="22"/>
          <w:szCs w:val="22"/>
        </w:rPr>
        <w:t xml:space="preserve">exposure </w:t>
      </w:r>
      <w:r w:rsidR="00A66575" w:rsidRPr="003E1EEB">
        <w:rPr>
          <w:sz w:val="22"/>
          <w:szCs w:val="22"/>
        </w:rPr>
        <w:t>can result</w:t>
      </w:r>
      <w:r w:rsidR="00680A23" w:rsidRPr="003E1EEB">
        <w:rPr>
          <w:sz w:val="22"/>
          <w:szCs w:val="22"/>
        </w:rPr>
        <w:t xml:space="preserve"> in a </w:t>
      </w:r>
      <w:r w:rsidR="000F4C71" w:rsidRPr="003E1EEB">
        <w:rPr>
          <w:sz w:val="22"/>
          <w:szCs w:val="22"/>
        </w:rPr>
        <w:t xml:space="preserve">clinical </w:t>
      </w:r>
      <w:r w:rsidR="00680A23" w:rsidRPr="003E1EEB">
        <w:rPr>
          <w:sz w:val="22"/>
          <w:szCs w:val="22"/>
        </w:rPr>
        <w:t>diagnosis of vibration-induced white foot</w:t>
      </w:r>
      <w:r w:rsidR="00070639" w:rsidRPr="003E1EEB">
        <w:rPr>
          <w:sz w:val="22"/>
          <w:szCs w:val="22"/>
        </w:rPr>
        <w:t xml:space="preserve"> (</w:t>
      </w:r>
      <w:proofErr w:type="spellStart"/>
      <w:r w:rsidR="00070639" w:rsidRPr="003E1EEB">
        <w:rPr>
          <w:sz w:val="22"/>
          <w:szCs w:val="22"/>
        </w:rPr>
        <w:t>VIWFt</w:t>
      </w:r>
      <w:proofErr w:type="spellEnd"/>
      <w:r w:rsidR="00070639" w:rsidRPr="003E1EEB">
        <w:rPr>
          <w:sz w:val="22"/>
          <w:szCs w:val="22"/>
        </w:rPr>
        <w:t>)</w:t>
      </w:r>
      <w:r w:rsidR="00D74E53" w:rsidRPr="003E1EEB">
        <w:rPr>
          <w:sz w:val="22"/>
          <w:szCs w:val="22"/>
        </w:rPr>
        <w:t>.</w:t>
      </w:r>
      <w:r w:rsidR="00680A23" w:rsidRPr="003E1EEB">
        <w:rPr>
          <w:sz w:val="22"/>
          <w:szCs w:val="22"/>
        </w:rPr>
        <w:t xml:space="preserve"> </w:t>
      </w:r>
      <w:r w:rsidR="00BE7D0F" w:rsidRPr="003E1EEB">
        <w:rPr>
          <w:sz w:val="22"/>
          <w:szCs w:val="22"/>
        </w:rPr>
        <w:t>Data on t</w:t>
      </w:r>
      <w:r w:rsidR="00AD3BF6" w:rsidRPr="003E1EEB">
        <w:rPr>
          <w:sz w:val="22"/>
          <w:szCs w:val="22"/>
        </w:rPr>
        <w:t>he biomechanical response of the feet</w:t>
      </w:r>
      <w:r w:rsidR="00EB4C10" w:rsidRPr="003E1EEB">
        <w:rPr>
          <w:sz w:val="22"/>
          <w:szCs w:val="22"/>
        </w:rPr>
        <w:t xml:space="preserve"> to FTV</w:t>
      </w:r>
      <w:r w:rsidR="00F53389" w:rsidRPr="003E1EEB">
        <w:rPr>
          <w:sz w:val="22"/>
          <w:szCs w:val="22"/>
        </w:rPr>
        <w:t xml:space="preserve"> is limited</w:t>
      </w:r>
      <w:r w:rsidR="00070639" w:rsidRPr="003E1EEB">
        <w:rPr>
          <w:sz w:val="22"/>
          <w:szCs w:val="22"/>
        </w:rPr>
        <w:t>;</w:t>
      </w:r>
      <w:r w:rsidR="00AD3BF6" w:rsidRPr="003E1EEB">
        <w:rPr>
          <w:sz w:val="22"/>
          <w:szCs w:val="22"/>
        </w:rPr>
        <w:t xml:space="preserve"> </w:t>
      </w:r>
      <w:r w:rsidR="00EB4C10" w:rsidRPr="003E1EEB">
        <w:rPr>
          <w:sz w:val="22"/>
          <w:szCs w:val="22"/>
        </w:rPr>
        <w:t>therefore</w:t>
      </w:r>
      <w:r w:rsidR="00070639" w:rsidRPr="003E1EEB">
        <w:rPr>
          <w:sz w:val="22"/>
          <w:szCs w:val="22"/>
        </w:rPr>
        <w:t>,</w:t>
      </w:r>
      <w:r w:rsidR="00EB4C10" w:rsidRPr="003E1EEB">
        <w:rPr>
          <w:sz w:val="22"/>
          <w:szCs w:val="22"/>
        </w:rPr>
        <w:t xml:space="preserve"> </w:t>
      </w:r>
      <w:r w:rsidR="00AD3BF6" w:rsidRPr="003E1EEB">
        <w:rPr>
          <w:sz w:val="22"/>
          <w:szCs w:val="22"/>
        </w:rPr>
        <w:t>th</w:t>
      </w:r>
      <w:r w:rsidR="003102C9" w:rsidRPr="003E1EEB">
        <w:rPr>
          <w:sz w:val="22"/>
          <w:szCs w:val="22"/>
        </w:rPr>
        <w:t>is</w:t>
      </w:r>
      <w:r w:rsidR="00AD3BF6" w:rsidRPr="003E1EEB">
        <w:rPr>
          <w:sz w:val="22"/>
          <w:szCs w:val="22"/>
        </w:rPr>
        <w:t xml:space="preserve"> </w:t>
      </w:r>
      <w:r w:rsidR="00B13C83" w:rsidRPr="003E1EEB">
        <w:rPr>
          <w:sz w:val="22"/>
          <w:szCs w:val="22"/>
        </w:rPr>
        <w:t xml:space="preserve">study </w:t>
      </w:r>
      <w:r w:rsidR="003102C9" w:rsidRPr="003E1EEB">
        <w:rPr>
          <w:sz w:val="22"/>
          <w:szCs w:val="22"/>
        </w:rPr>
        <w:t>seeks</w:t>
      </w:r>
      <w:r w:rsidR="00EB4C10" w:rsidRPr="003E1EEB">
        <w:rPr>
          <w:sz w:val="22"/>
          <w:szCs w:val="22"/>
        </w:rPr>
        <w:t xml:space="preserve"> to identify resonant frequencies</w:t>
      </w:r>
      <w:r w:rsidR="00680A23" w:rsidRPr="003E1EEB">
        <w:rPr>
          <w:sz w:val="22"/>
          <w:szCs w:val="22"/>
        </w:rPr>
        <w:t xml:space="preserve"> for different anatomical location</w:t>
      </w:r>
      <w:r w:rsidR="00243E12" w:rsidRPr="003E1EEB">
        <w:rPr>
          <w:sz w:val="22"/>
          <w:szCs w:val="22"/>
        </w:rPr>
        <w:t>s</w:t>
      </w:r>
      <w:r w:rsidR="00680A23" w:rsidRPr="003E1EEB">
        <w:rPr>
          <w:sz w:val="22"/>
          <w:szCs w:val="22"/>
        </w:rPr>
        <w:t xml:space="preserve"> on the human foot</w:t>
      </w:r>
      <w:r w:rsidR="00243E12" w:rsidRPr="003E1EEB">
        <w:rPr>
          <w:sz w:val="22"/>
          <w:szCs w:val="22"/>
        </w:rPr>
        <w:t>,</w:t>
      </w:r>
      <w:r w:rsidR="00680A23" w:rsidRPr="003E1EEB">
        <w:rPr>
          <w:sz w:val="22"/>
          <w:szCs w:val="22"/>
        </w:rPr>
        <w:t xml:space="preserve"> while standing in a </w:t>
      </w:r>
      <w:r w:rsidR="00AF19FE" w:rsidRPr="003E1EEB">
        <w:rPr>
          <w:sz w:val="22"/>
          <w:szCs w:val="22"/>
        </w:rPr>
        <w:t>natural</w:t>
      </w:r>
      <w:r w:rsidR="00680A23" w:rsidRPr="003E1EEB">
        <w:rPr>
          <w:sz w:val="22"/>
          <w:szCs w:val="22"/>
        </w:rPr>
        <w:t xml:space="preserve"> position.</w:t>
      </w:r>
      <w:r w:rsidR="00CE4E9F" w:rsidRPr="003E1EEB">
        <w:rPr>
          <w:sz w:val="22"/>
          <w:szCs w:val="22"/>
        </w:rPr>
        <w:t xml:space="preserve"> </w:t>
      </w:r>
      <w:r w:rsidR="00903CC2" w:rsidRPr="003E1EEB">
        <w:rPr>
          <w:sz w:val="22"/>
          <w:szCs w:val="22"/>
        </w:rPr>
        <w:t xml:space="preserve">A laser Doppler </w:t>
      </w:r>
      <w:proofErr w:type="spellStart"/>
      <w:r w:rsidR="00903CC2" w:rsidRPr="003E1EEB">
        <w:rPr>
          <w:sz w:val="22"/>
          <w:szCs w:val="22"/>
        </w:rPr>
        <w:t>vibrometer</w:t>
      </w:r>
      <w:proofErr w:type="spellEnd"/>
      <w:r w:rsidR="00903CC2" w:rsidRPr="003E1EEB">
        <w:rPr>
          <w:sz w:val="22"/>
          <w:szCs w:val="22"/>
        </w:rPr>
        <w:t xml:space="preserve"> was used to </w:t>
      </w:r>
      <w:r w:rsidR="00903CC2" w:rsidRPr="00CF094A">
        <w:rPr>
          <w:sz w:val="22"/>
          <w:szCs w:val="22"/>
        </w:rPr>
        <w:t xml:space="preserve">measure </w:t>
      </w:r>
      <w:r w:rsidR="007A2B12" w:rsidRPr="00CF094A">
        <w:rPr>
          <w:sz w:val="22"/>
          <w:szCs w:val="22"/>
        </w:rPr>
        <w:t>vertical (</w:t>
      </w:r>
      <w:r w:rsidR="00903CC2" w:rsidRPr="00CF094A">
        <w:rPr>
          <w:sz w:val="22"/>
          <w:szCs w:val="22"/>
        </w:rPr>
        <w:t>z-axis</w:t>
      </w:r>
      <w:r w:rsidR="007A2B12" w:rsidRPr="00CF094A">
        <w:rPr>
          <w:sz w:val="22"/>
          <w:szCs w:val="22"/>
        </w:rPr>
        <w:t>)</w:t>
      </w:r>
      <w:r w:rsidR="00903CC2" w:rsidRPr="00CF094A">
        <w:rPr>
          <w:sz w:val="22"/>
          <w:szCs w:val="22"/>
        </w:rPr>
        <w:t xml:space="preserve"> vibration</w:t>
      </w:r>
      <w:r w:rsidR="00467572" w:rsidRPr="003E1EEB">
        <w:rPr>
          <w:sz w:val="22"/>
          <w:szCs w:val="22"/>
        </w:rPr>
        <w:t xml:space="preserve"> on 21 participants</w:t>
      </w:r>
      <w:r w:rsidR="00903CC2" w:rsidRPr="003E1EEB">
        <w:rPr>
          <w:sz w:val="22"/>
          <w:szCs w:val="22"/>
        </w:rPr>
        <w:t xml:space="preserve"> at 24 anatomical locations on the right foot during exposure to </w:t>
      </w:r>
      <w:r w:rsidR="00D00489">
        <w:rPr>
          <w:sz w:val="22"/>
          <w:szCs w:val="22"/>
        </w:rPr>
        <w:t xml:space="preserve">a </w:t>
      </w:r>
      <w:r w:rsidR="00D00489" w:rsidRPr="003E1EEB">
        <w:rPr>
          <w:iCs/>
          <w:sz w:val="22"/>
          <w:szCs w:val="22"/>
          <w:lang w:val="en-CA"/>
        </w:rPr>
        <w:t>sine sweep from 10-200Hz</w:t>
      </w:r>
      <w:r w:rsidR="00D00489">
        <w:rPr>
          <w:sz w:val="22"/>
          <w:szCs w:val="22"/>
        </w:rPr>
        <w:t xml:space="preserve"> with a </w:t>
      </w:r>
      <w:r w:rsidR="00096A6A" w:rsidRPr="003E1EEB">
        <w:rPr>
          <w:sz w:val="22"/>
          <w:szCs w:val="22"/>
        </w:rPr>
        <w:t xml:space="preserve">peak </w:t>
      </w:r>
      <w:r w:rsidR="00903CC2" w:rsidRPr="003E1EEB">
        <w:rPr>
          <w:iCs/>
          <w:sz w:val="22"/>
          <w:szCs w:val="22"/>
          <w:lang w:val="en-CA"/>
        </w:rPr>
        <w:t xml:space="preserve">vertical </w:t>
      </w:r>
      <w:r w:rsidR="00096A6A" w:rsidRPr="003E1EEB">
        <w:rPr>
          <w:iCs/>
          <w:sz w:val="22"/>
          <w:szCs w:val="22"/>
          <w:lang w:val="en-CA"/>
        </w:rPr>
        <w:t xml:space="preserve">velocity </w:t>
      </w:r>
      <w:r w:rsidR="00903CC2" w:rsidRPr="003E1EEB">
        <w:rPr>
          <w:iCs/>
          <w:sz w:val="22"/>
          <w:szCs w:val="22"/>
          <w:lang w:val="en-CA"/>
        </w:rPr>
        <w:t>of 30 mm/s.</w:t>
      </w:r>
      <w:r w:rsidR="005E5928" w:rsidRPr="003E1EEB">
        <w:rPr>
          <w:sz w:val="22"/>
          <w:szCs w:val="22"/>
        </w:rPr>
        <w:t xml:space="preserve"> </w:t>
      </w:r>
      <w:r w:rsidR="005E5928" w:rsidRPr="003E1EEB">
        <w:rPr>
          <w:sz w:val="22"/>
          <w:szCs w:val="22"/>
          <w:lang w:val="en-CA"/>
        </w:rPr>
        <w:t>The most</w:t>
      </w:r>
      <w:r w:rsidR="00D441B8" w:rsidRPr="003E1EEB">
        <w:rPr>
          <w:sz w:val="22"/>
          <w:szCs w:val="22"/>
          <w:lang w:val="en-CA"/>
        </w:rPr>
        <w:t xml:space="preserve"> notable </w:t>
      </w:r>
      <w:r w:rsidR="00D441B8" w:rsidRPr="007A2B12">
        <w:rPr>
          <w:sz w:val="22"/>
          <w:szCs w:val="22"/>
          <w:lang w:val="en-CA"/>
        </w:rPr>
        <w:t>difference</w:t>
      </w:r>
      <w:r w:rsidR="003102C9" w:rsidRPr="007A2B12">
        <w:rPr>
          <w:sz w:val="22"/>
          <w:szCs w:val="22"/>
          <w:lang w:val="en-CA"/>
        </w:rPr>
        <w:t>s</w:t>
      </w:r>
      <w:r w:rsidR="00D441B8" w:rsidRPr="007A2B12">
        <w:rPr>
          <w:sz w:val="22"/>
          <w:szCs w:val="22"/>
          <w:lang w:val="en-CA"/>
        </w:rPr>
        <w:t xml:space="preserve"> in </w:t>
      </w:r>
      <w:r w:rsidR="002F4920" w:rsidRPr="007A2B12">
        <w:rPr>
          <w:sz w:val="22"/>
          <w:szCs w:val="22"/>
          <w:lang w:val="en-CA"/>
        </w:rPr>
        <w:t xml:space="preserve">the average </w:t>
      </w:r>
      <w:r w:rsidR="00D441B8" w:rsidRPr="007A2B12">
        <w:rPr>
          <w:sz w:val="22"/>
          <w:szCs w:val="22"/>
          <w:lang w:val="en-CA"/>
        </w:rPr>
        <w:t xml:space="preserve">peak frequency </w:t>
      </w:r>
      <w:r w:rsidR="003102C9" w:rsidRPr="007A2B12">
        <w:rPr>
          <w:sz w:val="22"/>
          <w:szCs w:val="22"/>
          <w:lang w:val="en-CA"/>
        </w:rPr>
        <w:t xml:space="preserve">occur </w:t>
      </w:r>
      <w:r w:rsidR="005E5928" w:rsidRPr="007A2B12">
        <w:rPr>
          <w:sz w:val="22"/>
          <w:szCs w:val="22"/>
          <w:lang w:val="en-CA"/>
        </w:rPr>
        <w:t xml:space="preserve">between the </w:t>
      </w:r>
      <w:r w:rsidR="00D441B8" w:rsidRPr="007A2B12">
        <w:rPr>
          <w:sz w:val="22"/>
          <w:szCs w:val="22"/>
          <w:lang w:val="en-CA"/>
        </w:rPr>
        <w:t xml:space="preserve">toes </w:t>
      </w:r>
      <w:r w:rsidR="005E5928" w:rsidRPr="007A2B12">
        <w:rPr>
          <w:sz w:val="22"/>
          <w:szCs w:val="22"/>
          <w:lang w:val="en-CA"/>
        </w:rPr>
        <w:t>(</w:t>
      </w:r>
      <w:r w:rsidR="00301781" w:rsidRPr="007A2B12">
        <w:rPr>
          <w:sz w:val="22"/>
          <w:szCs w:val="22"/>
          <w:lang w:val="en-CA"/>
        </w:rPr>
        <w:t xml:space="preserve">range: </w:t>
      </w:r>
      <w:r w:rsidR="00F01F15" w:rsidRPr="007A2B12">
        <w:rPr>
          <w:sz w:val="22"/>
          <w:szCs w:val="22"/>
          <w:lang w:val="en-CA"/>
        </w:rPr>
        <w:t>99-147</w:t>
      </w:r>
      <w:r w:rsidR="00D441B8" w:rsidRPr="007A2B12">
        <w:rPr>
          <w:sz w:val="22"/>
          <w:szCs w:val="22"/>
          <w:lang w:val="en-CA"/>
        </w:rPr>
        <w:t>Hz</w:t>
      </w:r>
      <w:r w:rsidR="005E5928" w:rsidRPr="007A2B12">
        <w:rPr>
          <w:sz w:val="22"/>
          <w:szCs w:val="22"/>
          <w:lang w:val="en-CA"/>
        </w:rPr>
        <w:t>)</w:t>
      </w:r>
      <w:r w:rsidR="00D441B8" w:rsidRPr="007A2B12">
        <w:rPr>
          <w:sz w:val="22"/>
          <w:szCs w:val="22"/>
          <w:lang w:val="en-CA"/>
        </w:rPr>
        <w:t xml:space="preserve">, midfoot </w:t>
      </w:r>
      <w:r w:rsidR="005E5928" w:rsidRPr="007A2B12">
        <w:rPr>
          <w:sz w:val="22"/>
          <w:szCs w:val="22"/>
          <w:lang w:val="en-CA"/>
        </w:rPr>
        <w:t>(</w:t>
      </w:r>
      <w:r w:rsidR="00816BDA" w:rsidRPr="007A2B12">
        <w:rPr>
          <w:sz w:val="22"/>
          <w:szCs w:val="22"/>
          <w:lang w:val="en-CA"/>
        </w:rPr>
        <w:t xml:space="preserve">range: </w:t>
      </w:r>
      <w:r w:rsidR="00F01F15" w:rsidRPr="007A2B12">
        <w:rPr>
          <w:sz w:val="22"/>
          <w:szCs w:val="22"/>
          <w:lang w:val="en-CA"/>
        </w:rPr>
        <w:t>51-84</w:t>
      </w:r>
      <w:r w:rsidR="00D441B8" w:rsidRPr="007A2B12">
        <w:rPr>
          <w:sz w:val="22"/>
          <w:szCs w:val="22"/>
          <w:lang w:val="en-CA"/>
        </w:rPr>
        <w:t>Hz</w:t>
      </w:r>
      <w:r w:rsidR="005E5928" w:rsidRPr="007A2B12">
        <w:rPr>
          <w:sz w:val="22"/>
          <w:szCs w:val="22"/>
          <w:lang w:val="en-CA"/>
        </w:rPr>
        <w:t>)</w:t>
      </w:r>
      <w:r w:rsidR="00D441B8" w:rsidRPr="007A2B12">
        <w:rPr>
          <w:sz w:val="22"/>
          <w:szCs w:val="22"/>
          <w:lang w:val="en-CA"/>
        </w:rPr>
        <w:t xml:space="preserve">, and ankle </w:t>
      </w:r>
      <w:r w:rsidR="005E5928" w:rsidRPr="007A2B12">
        <w:rPr>
          <w:sz w:val="22"/>
          <w:szCs w:val="22"/>
          <w:lang w:val="en-CA"/>
        </w:rPr>
        <w:t>(</w:t>
      </w:r>
      <w:r w:rsidR="00816BDA" w:rsidRPr="007A2B12">
        <w:rPr>
          <w:sz w:val="22"/>
          <w:szCs w:val="22"/>
          <w:lang w:val="en-CA"/>
        </w:rPr>
        <w:t xml:space="preserve">range: </w:t>
      </w:r>
      <w:r w:rsidR="004F138E" w:rsidRPr="007A2B12">
        <w:rPr>
          <w:sz w:val="22"/>
          <w:szCs w:val="22"/>
          <w:lang w:val="en-CA"/>
        </w:rPr>
        <w:t>16</w:t>
      </w:r>
      <w:r w:rsidR="007E5D6B" w:rsidRPr="007A2B12">
        <w:rPr>
          <w:sz w:val="22"/>
          <w:szCs w:val="22"/>
          <w:lang w:val="en-CA"/>
        </w:rPr>
        <w:t>-</w:t>
      </w:r>
      <w:r w:rsidR="00D441B8" w:rsidRPr="007A2B12">
        <w:rPr>
          <w:sz w:val="22"/>
          <w:szCs w:val="22"/>
          <w:lang w:val="en-CA"/>
        </w:rPr>
        <w:t>3</w:t>
      </w:r>
      <w:r w:rsidR="00F01F15" w:rsidRPr="007A2B12">
        <w:rPr>
          <w:sz w:val="22"/>
          <w:szCs w:val="22"/>
          <w:lang w:val="en-CA"/>
        </w:rPr>
        <w:t>9</w:t>
      </w:r>
      <w:r w:rsidR="00D441B8" w:rsidRPr="007A2B12">
        <w:rPr>
          <w:sz w:val="22"/>
          <w:szCs w:val="22"/>
          <w:lang w:val="en-CA"/>
        </w:rPr>
        <w:t>Hz</w:t>
      </w:r>
      <w:r w:rsidR="005E5928" w:rsidRPr="007A2B12">
        <w:rPr>
          <w:sz w:val="22"/>
          <w:szCs w:val="22"/>
          <w:lang w:val="en-CA"/>
        </w:rPr>
        <w:t>)</w:t>
      </w:r>
      <w:r w:rsidR="00D441B8" w:rsidRPr="007A2B12">
        <w:rPr>
          <w:sz w:val="22"/>
          <w:szCs w:val="22"/>
          <w:lang w:val="en-CA"/>
        </w:rPr>
        <w:t>.</w:t>
      </w:r>
      <w:r w:rsidR="00467572" w:rsidRPr="003E1EEB">
        <w:rPr>
          <w:sz w:val="22"/>
          <w:szCs w:val="22"/>
          <w:lang w:val="en-CA"/>
        </w:rPr>
        <w:t xml:space="preserve"> </w:t>
      </w:r>
    </w:p>
    <w:p w14:paraId="2A96D1AD" w14:textId="0FD43012" w:rsidR="007A2B12" w:rsidRDefault="006C1F0E" w:rsidP="00F30DFF">
      <w:pPr>
        <w:pStyle w:val="Keywords"/>
        <w:rPr>
          <w:lang w:val="en-CA"/>
        </w:rPr>
      </w:pPr>
      <w:r w:rsidRPr="003E1EEB">
        <w:rPr>
          <w:lang w:val="en-CA"/>
        </w:rPr>
        <w:t xml:space="preserve">Practitioner Summary: </w:t>
      </w:r>
      <w:r w:rsidR="007A2B12" w:rsidRPr="00146983">
        <w:rPr>
          <w:lang w:val="en-CA"/>
        </w:rPr>
        <w:t xml:space="preserve">The biomechanical response of the human foot exposed to </w:t>
      </w:r>
      <w:r w:rsidR="007A2B12" w:rsidRPr="00CF094A">
        <w:rPr>
          <w:lang w:val="en-CA"/>
        </w:rPr>
        <w:t>foot-transmitted vibration, when standing</w:t>
      </w:r>
      <w:r w:rsidR="007A2B12" w:rsidRPr="00146983">
        <w:rPr>
          <w:lang w:val="en-CA"/>
        </w:rPr>
        <w:t xml:space="preserve"> in a natural position, was measured for 21 participants. The </w:t>
      </w:r>
      <w:r w:rsidR="004077D3">
        <w:rPr>
          <w:lang w:val="en-CA"/>
        </w:rPr>
        <w:t>foot does not respond uniformly;</w:t>
      </w:r>
      <w:r w:rsidR="007A2B12" w:rsidRPr="00146983">
        <w:rPr>
          <w:lang w:val="en-CA"/>
        </w:rPr>
        <w:t xml:space="preserve"> the toes, midfoot, and ankle regions need to be considered independently in future development of isolation strategies and protective measures. </w:t>
      </w:r>
    </w:p>
    <w:p w14:paraId="4FFE900D" w14:textId="76F6A79F" w:rsidR="0020415E" w:rsidRPr="003E1EEB" w:rsidRDefault="00997B0F" w:rsidP="00F30DFF">
      <w:pPr>
        <w:pStyle w:val="Keywords"/>
        <w:rPr>
          <w:lang w:val="en-CA"/>
        </w:rPr>
      </w:pPr>
      <w:r w:rsidRPr="003E1EEB">
        <w:rPr>
          <w:lang w:val="en-CA"/>
        </w:rPr>
        <w:t xml:space="preserve">Keywords: </w:t>
      </w:r>
      <w:r w:rsidR="008546AF" w:rsidRPr="003E1EEB">
        <w:rPr>
          <w:lang w:val="en-CA"/>
        </w:rPr>
        <w:t xml:space="preserve"> foot-transmitted</w:t>
      </w:r>
      <w:r w:rsidR="003A732A" w:rsidRPr="003E1EEB">
        <w:rPr>
          <w:lang w:val="en-CA"/>
        </w:rPr>
        <w:t xml:space="preserve"> vibration; standing; resonant frequency</w:t>
      </w:r>
      <w:r w:rsidR="002F0871" w:rsidRPr="003E1EEB">
        <w:rPr>
          <w:lang w:val="en-CA"/>
        </w:rPr>
        <w:t xml:space="preserve"> </w:t>
      </w:r>
    </w:p>
    <w:p w14:paraId="545ACB0E" w14:textId="2460B278" w:rsidR="00997B0F" w:rsidRPr="003E1EEB" w:rsidRDefault="000A6D72" w:rsidP="00106DAF">
      <w:pPr>
        <w:pStyle w:val="Heading1"/>
        <w:rPr>
          <w:lang w:val="en-CA"/>
        </w:rPr>
      </w:pPr>
      <w:r w:rsidRPr="003E1EEB">
        <w:rPr>
          <w:lang w:val="en-CA"/>
        </w:rPr>
        <w:t>1. Introduction</w:t>
      </w:r>
    </w:p>
    <w:p w14:paraId="2BF7B118" w14:textId="22552969" w:rsidR="00586D53" w:rsidRPr="003E1EEB" w:rsidRDefault="0000214E" w:rsidP="008562ED">
      <w:pPr>
        <w:spacing w:line="240" w:lineRule="auto"/>
        <w:rPr>
          <w:lang w:val="en-CA"/>
        </w:rPr>
      </w:pPr>
      <w:r w:rsidRPr="003E1EEB">
        <w:t>Occupational exposure to</w:t>
      </w:r>
      <w:r w:rsidR="0047791A" w:rsidRPr="003E1EEB">
        <w:t xml:space="preserve"> vibration can be</w:t>
      </w:r>
      <w:r w:rsidR="00E57D2C" w:rsidRPr="003E1EEB">
        <w:t xml:space="preserve"> associated with negative health effects</w:t>
      </w:r>
      <w:r w:rsidR="00C328C0" w:rsidRPr="003E1EEB">
        <w:t xml:space="preserve">. </w:t>
      </w:r>
      <w:r w:rsidR="004F5CAA" w:rsidRPr="003E1EEB">
        <w:t>The severity of these health effects can be affected by a number of factors such as</w:t>
      </w:r>
      <w:r w:rsidR="00531C26" w:rsidRPr="003E1EEB">
        <w:t xml:space="preserve"> the point of contact with the vibration source, vibration </w:t>
      </w:r>
      <w:r w:rsidR="00E4028A">
        <w:t>amplitude</w:t>
      </w:r>
      <w:r w:rsidR="00531C26" w:rsidRPr="003E1EEB">
        <w:t>, exposure frequency, and in some cases the worker’s</w:t>
      </w:r>
      <w:r w:rsidR="0033431C" w:rsidRPr="003E1EEB">
        <w:t xml:space="preserve"> posture </w:t>
      </w:r>
      <w:r w:rsidR="0033431C" w:rsidRPr="003E1EEB">
        <w:fldChar w:fldCharType="begin"/>
      </w:r>
      <w:r w:rsidR="00AA246D">
        <w:instrText xml:space="preserve"> ADDIN EN.CITE &lt;EndNote&gt;&lt;Cite&gt;&lt;Author&gt;Griffin&lt;/Author&gt;&lt;Year&gt;1990&lt;/Year&gt;&lt;IDText&gt;Handbook of Human Vibration&lt;/IDText&gt;&lt;DisplayText&gt;(Griffin, 1990; Mansfield, 2004)&lt;/DisplayText&gt;&lt;record&gt;&lt;titles&gt;&lt;title&gt;Handbook of Human Vibration&lt;/title&gt;&lt;/titles&gt;&lt;pages&gt;988&lt;/pages&gt;&lt;contributors&gt;&lt;authors&gt;&lt;author&gt;Griffin, Michael J.&lt;/author&gt;&lt;/authors&gt;&lt;/contributors&gt;&lt;edition&gt;1st&lt;/edition&gt;&lt;added-date format="utc"&gt;1505747106&lt;/added-date&gt;&lt;pub-location&gt;London&lt;/pub-location&gt;&lt;ref-type name="Book"&gt;6&lt;/ref-type&gt;&lt;dates&gt;&lt;year&gt;1990&lt;/year&gt;&lt;/dates&gt;&lt;rec-number&gt;301&lt;/rec-number&gt;&lt;publisher&gt;Academic Press&lt;/publisher&gt;&lt;last-updated-date format="utc"&gt;1507035835&lt;/last-updated-date&gt;&lt;/record&gt;&lt;/Cite&gt;&lt;Cite&gt;&lt;Author&gt;Mansfield&lt;/Author&gt;&lt;Year&gt;2004&lt;/Year&gt;&lt;IDText&gt;Human Response to Vibration&lt;/IDText&gt;&lt;record&gt;&lt;titles&gt;&lt;title&gt;Human Response to Vibration&lt;/title&gt;&lt;/titles&gt;&lt;pages&gt;256&lt;/pages&gt;&lt;contributors&gt;&lt;authors&gt;&lt;author&gt;Mansfield, Neil J.&lt;/author&gt;&lt;/authors&gt;&lt;/contributors&gt;&lt;added-date format="utc"&gt;1507035996&lt;/added-date&gt;&lt;pub-location&gt;London&lt;/pub-location&gt;&lt;ref-type name="Book"&gt;6&lt;/ref-type&gt;&lt;dates&gt;&lt;year&gt;2004&lt;/year&gt;&lt;/dates&gt;&lt;rec-number&gt;359&lt;/rec-number&gt;&lt;publisher&gt;CRC Press&lt;/publisher&gt;&lt;last-updated-date format="utc"&gt;1507036221&lt;/last-updated-date&gt;&lt;/record&gt;&lt;/Cite&gt;&lt;/EndNote&gt;</w:instrText>
      </w:r>
      <w:r w:rsidR="0033431C" w:rsidRPr="003E1EEB">
        <w:fldChar w:fldCharType="separate"/>
      </w:r>
      <w:r w:rsidR="00AA246D">
        <w:rPr>
          <w:noProof/>
        </w:rPr>
        <w:t>(Griffin, 1990; Mansfield, 2004)</w:t>
      </w:r>
      <w:r w:rsidR="0033431C" w:rsidRPr="003E1EEB">
        <w:fldChar w:fldCharType="end"/>
      </w:r>
      <w:r w:rsidR="0033431C" w:rsidRPr="003E1EEB">
        <w:t xml:space="preserve">. </w:t>
      </w:r>
      <w:r w:rsidR="00095952" w:rsidRPr="003E1EEB">
        <w:t>More specifically, a</w:t>
      </w:r>
      <w:r w:rsidR="00916201" w:rsidRPr="003E1EEB">
        <w:t xml:space="preserve"> wor</w:t>
      </w:r>
      <w:r w:rsidR="00AE4CFF" w:rsidRPr="003E1EEB">
        <w:t>ker exposed</w:t>
      </w:r>
      <w:r w:rsidR="00267B8C" w:rsidRPr="003E1EEB">
        <w:t xml:space="preserve"> at resonant frequency, which is</w:t>
      </w:r>
      <w:r w:rsidR="001A7616" w:rsidRPr="003E1EEB">
        <w:rPr>
          <w:lang w:val="en-CA"/>
        </w:rPr>
        <w:t xml:space="preserve"> the point where vibration transm</w:t>
      </w:r>
      <w:r w:rsidR="00267B8C" w:rsidRPr="003E1EEB">
        <w:rPr>
          <w:lang w:val="en-CA"/>
        </w:rPr>
        <w:t>issibility is highest and can result</w:t>
      </w:r>
      <w:r w:rsidR="001A7616" w:rsidRPr="003E1EEB">
        <w:rPr>
          <w:lang w:val="en-CA"/>
        </w:rPr>
        <w:t xml:space="preserve"> in maximum </w:t>
      </w:r>
      <w:r w:rsidR="002918BC" w:rsidRPr="003E1EEB">
        <w:rPr>
          <w:lang w:val="en-CA"/>
        </w:rPr>
        <w:t>deformation of tissues in the human body,</w:t>
      </w:r>
      <w:r w:rsidR="00916201" w:rsidRPr="003E1EEB">
        <w:rPr>
          <w:lang w:val="en-CA"/>
        </w:rPr>
        <w:t xml:space="preserve"> is at greatest risk</w:t>
      </w:r>
      <w:r w:rsidR="001A7616" w:rsidRPr="003E1EEB">
        <w:rPr>
          <w:lang w:val="en-CA"/>
        </w:rPr>
        <w:t xml:space="preserve"> </w:t>
      </w:r>
      <w:r w:rsidR="00827F4B" w:rsidRPr="003E1EEB">
        <w:rPr>
          <w:lang w:val="en-CA"/>
        </w:rPr>
        <w:fldChar w:fldCharType="begin"/>
      </w:r>
      <w:r w:rsidR="00827F4B" w:rsidRPr="003E1EEB">
        <w:rPr>
          <w:lang w:val="en-CA"/>
        </w:rPr>
        <w:instrText xml:space="preserve"> ADDIN EN.CITE &lt;EndNote&gt;&lt;Cite&gt;&lt;Author&gt;Boileau&lt;/Author&gt;&lt;Year&gt;1998&lt;/Year&gt;&lt;IDText&gt;Whole-body vertical biodynamic response characteristics of the seat vehicle driver: Measurement and model development&lt;/IDText&gt;&lt;DisplayText&gt;(Adamo, Attivissimo, Lanzolla, Saponaro, &amp;amp; Cervellera, 2014; Boileau &amp;amp; Rakheja, 1998)&lt;/DisplayText&gt;&lt;record&gt;&lt;titles&gt;&lt;title&gt;Whole-body vertical biodynamic response characteristics of the seat vehicle driver: Measurement and model development&lt;/title&gt;&lt;secondary-title&gt;International Journal of Industrial Ergonomics&lt;/secondary-title&gt;&lt;/titles&gt;&lt;pages&gt;449-472&lt;/pages&gt;&lt;contributors&gt;&lt;authors&gt;&lt;author&gt;Boileau, P.-E.&lt;/author&gt;&lt;author&gt;Rakheja, S.&lt;/author&gt;&lt;/authors&gt;&lt;/contributors&gt;&lt;section&gt;449&lt;/section&gt;&lt;added-date format="utc"&gt;1505312482&lt;/added-date&gt;&lt;ref-type name="Journal Article"&gt;17&lt;/ref-type&gt;&lt;dates&gt;&lt;year&gt;1998&lt;/year&gt;&lt;/dates&gt;&lt;rec-number&gt;251&lt;/rec-number&gt;&lt;last-updated-date format="utc"&gt;1507034709&lt;/last-updated-date&gt;&lt;volume&gt;22&lt;/volume&gt;&lt;/record&gt;&lt;/Cite&gt;&lt;Cite&gt;&lt;Author&gt;Adamo&lt;/Author&gt;&lt;Year&gt;2014&lt;/Year&gt;&lt;IDText&gt;Assessment of the uncertainty in human exposure to vibration: An experimental study&lt;/IDText&gt;&lt;record&gt;&lt;titles&gt;&lt;title&gt;Assessment of the uncertainty in human exposure to vibration: An experimental study&lt;/title&gt;&lt;secondary-title&gt;IEEE Sensors&lt;/secondary-title&gt;&lt;/titles&gt;&lt;pages&gt;474-481&lt;/pages&gt;&lt;number&gt;2&lt;/number&gt;&lt;contributors&gt;&lt;authors&gt;&lt;author&gt;Adamo, Francesco&lt;/author&gt;&lt;author&gt;Attivissimo, Filippo&lt;/author&gt;&lt;author&gt;Lanzolla, Anna M.L.&lt;/author&gt;&lt;author&gt;Saponaro, Fabrizio&lt;/author&gt;&lt;author&gt;Cervellera, Vito&lt;/author&gt;&lt;/authors&gt;&lt;/contributors&gt;&lt;section&gt;474&lt;/section&gt;&lt;added-date format="utc"&gt;1504882199&lt;/added-date&gt;&lt;ref-type name="Journal Article"&gt;17&lt;/ref-type&gt;&lt;dates&gt;&lt;year&gt;2014&lt;/year&gt;&lt;/dates&gt;&lt;rec-number&gt;133&lt;/rec-number&gt;&lt;last-updated-date format="utc"&gt;1506965799&lt;/last-updated-date&gt;&lt;electronic-resource-num&gt;10.1109/JSEN.2013.2284257&lt;/electronic-resource-num&gt;&lt;volume&gt;14&lt;/volume&gt;&lt;/record&gt;&lt;/Cite&gt;&lt;/EndNote&gt;</w:instrText>
      </w:r>
      <w:r w:rsidR="00827F4B" w:rsidRPr="003E1EEB">
        <w:rPr>
          <w:lang w:val="en-CA"/>
        </w:rPr>
        <w:fldChar w:fldCharType="separate"/>
      </w:r>
      <w:r w:rsidR="00827F4B" w:rsidRPr="003E1EEB">
        <w:rPr>
          <w:noProof/>
          <w:lang w:val="en-CA"/>
        </w:rPr>
        <w:t>(Adamo, Attivissimo, Lanzolla, Saponaro, &amp; Cervellera, 2014; Boileau &amp; Rakheja, 1998)</w:t>
      </w:r>
      <w:r w:rsidR="00827F4B" w:rsidRPr="003E1EEB">
        <w:rPr>
          <w:lang w:val="en-CA"/>
        </w:rPr>
        <w:fldChar w:fldCharType="end"/>
      </w:r>
      <w:r w:rsidR="00D74E53" w:rsidRPr="003E1EEB">
        <w:rPr>
          <w:lang w:val="en-CA"/>
        </w:rPr>
        <w:t>.</w:t>
      </w:r>
      <w:r w:rsidR="00CE2FAB" w:rsidRPr="003E1EEB">
        <w:rPr>
          <w:lang w:val="en-CA"/>
        </w:rPr>
        <w:t xml:space="preserve"> In order to prevent and mitigate injur</w:t>
      </w:r>
      <w:r w:rsidR="0001532F" w:rsidRPr="003E1EEB">
        <w:rPr>
          <w:lang w:val="en-CA"/>
        </w:rPr>
        <w:t>y risk from vibration expo</w:t>
      </w:r>
      <w:r w:rsidR="00586D53" w:rsidRPr="003E1EEB">
        <w:rPr>
          <w:lang w:val="en-CA"/>
        </w:rPr>
        <w:t xml:space="preserve">sure, </w:t>
      </w:r>
      <w:r w:rsidR="00DF60D6">
        <w:rPr>
          <w:lang w:val="en-CA"/>
        </w:rPr>
        <w:t xml:space="preserve">it is imperative to </w:t>
      </w:r>
      <w:r w:rsidR="00586D53" w:rsidRPr="003E1EEB">
        <w:rPr>
          <w:lang w:val="en-CA"/>
        </w:rPr>
        <w:t>understand how vibration is transmitted</w:t>
      </w:r>
      <w:r w:rsidR="007C1028" w:rsidRPr="003E1EEB">
        <w:rPr>
          <w:lang w:val="en-CA"/>
        </w:rPr>
        <w:t xml:space="preserve"> and resonates</w:t>
      </w:r>
      <w:r w:rsidR="00586D53" w:rsidRPr="003E1EEB">
        <w:rPr>
          <w:lang w:val="en-CA"/>
        </w:rPr>
        <w:t xml:space="preserve"> through different body segments</w:t>
      </w:r>
      <w:r w:rsidR="007C1028" w:rsidRPr="003E1EEB">
        <w:rPr>
          <w:lang w:val="en-CA"/>
        </w:rPr>
        <w:t>.</w:t>
      </w:r>
    </w:p>
    <w:p w14:paraId="37955556" w14:textId="20EC856F" w:rsidR="00207964" w:rsidRPr="003E1EEB" w:rsidRDefault="001A7616" w:rsidP="00906ED6">
      <w:pPr>
        <w:spacing w:line="240" w:lineRule="auto"/>
        <w:ind w:firstLine="720"/>
      </w:pPr>
      <w:r w:rsidRPr="003E1EEB">
        <w:rPr>
          <w:lang w:val="en-CA"/>
        </w:rPr>
        <w:t>Traditionally, o</w:t>
      </w:r>
      <w:r w:rsidR="0000214E" w:rsidRPr="003E1EEB">
        <w:rPr>
          <w:lang w:val="en-CA"/>
        </w:rPr>
        <w:t>ccupational vibration research</w:t>
      </w:r>
      <w:r w:rsidRPr="003E1EEB">
        <w:rPr>
          <w:lang w:val="en-CA"/>
        </w:rPr>
        <w:t xml:space="preserve"> has focused </w:t>
      </w:r>
      <w:r w:rsidR="0000214E" w:rsidRPr="003E1EEB">
        <w:rPr>
          <w:lang w:val="en-CA"/>
        </w:rPr>
        <w:t xml:space="preserve">on </w:t>
      </w:r>
      <w:r w:rsidRPr="003E1EEB">
        <w:rPr>
          <w:lang w:val="en-CA"/>
        </w:rPr>
        <w:t xml:space="preserve">whole-body vibration (WBV) and </w:t>
      </w:r>
      <w:r w:rsidR="007C1028" w:rsidRPr="003E1EEB">
        <w:rPr>
          <w:lang w:val="en-CA"/>
        </w:rPr>
        <w:t>hand-arm vibration (</w:t>
      </w:r>
      <w:r w:rsidR="0002473A" w:rsidRPr="003E1EEB">
        <w:rPr>
          <w:lang w:val="en-CA"/>
        </w:rPr>
        <w:t>HAV</w:t>
      </w:r>
      <w:r w:rsidR="007C1028" w:rsidRPr="003E1EEB">
        <w:rPr>
          <w:lang w:val="en-CA"/>
        </w:rPr>
        <w:t>)</w:t>
      </w:r>
      <w:r w:rsidR="0002473A" w:rsidRPr="003E1EEB">
        <w:rPr>
          <w:lang w:val="en-CA"/>
        </w:rPr>
        <w:t>.</w:t>
      </w:r>
      <w:r w:rsidR="00D74E53" w:rsidRPr="003E1EEB">
        <w:rPr>
          <w:lang w:val="en-CA"/>
        </w:rPr>
        <w:t xml:space="preserve"> </w:t>
      </w:r>
      <w:r w:rsidR="00373B24" w:rsidRPr="003E1EEB">
        <w:t xml:space="preserve">Vibration transmitted through the buttocks of a seated person, the back of a recumbent person, or the feet of a standing person, is typically classified as </w:t>
      </w:r>
      <w:r w:rsidR="004077D3">
        <w:t xml:space="preserve">WBV </w:t>
      </w:r>
      <w:r w:rsidR="00EA0605" w:rsidRPr="003E1EEB">
        <w:fldChar w:fldCharType="begin"/>
      </w:r>
      <w:r w:rsidR="00EA0605" w:rsidRPr="003E1EEB">
        <w:instrText xml:space="preserve"> ADDIN EN.CITE &lt;EndNote&gt;&lt;Cite&gt;&lt;Author&gt;ISO-2631-1&lt;/Author&gt;&lt;Year&gt;1997&lt;/Year&gt;&lt;IDText&gt;Mechanical vibration and shock – Evaluation of human exposure to whole-body vibration – whole-body vibration – Part 1: General Requirements&lt;/IDText&gt;&lt;DisplayText&gt;(ISO-2631-1, 1997)&lt;/DisplayText&gt;&lt;record&gt;&lt;titles&gt;&lt;title&gt;&lt;style face="italic" font="default" size="100%"&gt;Mechanical vibration and shock – Evaluation of human exposure to whole-body vibration – whole-body vibration – Part 1: General Requirements&lt;/style&gt;&lt;/title&gt;&lt;/titles&gt;&lt;contributors&gt;&lt;authors&gt;&lt;author&gt;ISO-2631-1&lt;/author&gt;&lt;/authors&gt;&lt;/contributors&gt;&lt;added-date format="utc"&gt;1507045121&lt;/added-date&gt;&lt;pub-location&gt;Geneva&lt;/pub-location&gt;&lt;ref-type name="Report"&gt;27&lt;/ref-type&gt;&lt;dates&gt;&lt;year&gt;1997&lt;/year&gt;&lt;/dates&gt;&lt;rec-number&gt;364&lt;/rec-number&gt;&lt;publisher&gt;International Organization for Standardization&lt;/publisher&gt;&lt;last-updated-date format="utc"&gt;1523544166&lt;/last-updated-date&gt;&lt;/record&gt;&lt;/Cite&gt;&lt;/EndNote&gt;</w:instrText>
      </w:r>
      <w:r w:rsidR="00EA0605" w:rsidRPr="003E1EEB">
        <w:fldChar w:fldCharType="separate"/>
      </w:r>
      <w:r w:rsidR="00EA0605" w:rsidRPr="003E1EEB">
        <w:rPr>
          <w:noProof/>
        </w:rPr>
        <w:t>(ISO-2631-1, 1997)</w:t>
      </w:r>
      <w:r w:rsidR="00EA0605" w:rsidRPr="003E1EEB">
        <w:fldChar w:fldCharType="end"/>
      </w:r>
      <w:r w:rsidR="00FD2E19" w:rsidRPr="003E1EEB">
        <w:t>.</w:t>
      </w:r>
      <w:r w:rsidR="00691C6F" w:rsidRPr="003E1EEB">
        <w:t xml:space="preserve"> </w:t>
      </w:r>
      <w:r w:rsidR="00373B24" w:rsidRPr="003E1EEB">
        <w:t>Exposure to WBV has numerous health risks including</w:t>
      </w:r>
      <w:r w:rsidR="003102C9" w:rsidRPr="003E1EEB">
        <w:t xml:space="preserve"> </w:t>
      </w:r>
      <w:r w:rsidR="00373B24" w:rsidRPr="003E1EEB">
        <w:t xml:space="preserve">back and neck disorders, vascular issues, hearing loss, gastrointestinal disorders, and motion sickness </w:t>
      </w:r>
      <w:r w:rsidR="00827F4B" w:rsidRPr="003E1EEB">
        <w:fldChar w:fldCharType="begin">
          <w:fldData xml:space="preserve">PEVuZE5vdGU+PENpdGU+PEF1dGhvcj5Qb3BlPC9BdXRob3I+PFllYXI+MjAwMjwvWWVhcj48SURU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</w:fldData>
        </w:fldChar>
      </w:r>
      <w:r w:rsidR="00827F4B" w:rsidRPr="003E1EEB">
        <w:instrText xml:space="preserve"> ADDIN EN.CITE </w:instrText>
      </w:r>
      <w:r w:rsidR="00827F4B" w:rsidRPr="003E1EEB">
        <w:fldChar w:fldCharType="begin">
          <w:fldData xml:space="preserve">PEVuZE5vdGU+PENpdGU+PEF1dGhvcj5Qb3BlPC9BdXRob3I+PFllYXI+MjAwMjwvWWVhcj48SURU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</w:fldData>
        </w:fldChar>
      </w:r>
      <w:r w:rsidR="00827F4B" w:rsidRPr="003E1EEB">
        <w:instrText xml:space="preserve"> ADDIN EN.CITE.DATA </w:instrText>
      </w:r>
      <w:r w:rsidR="00827F4B" w:rsidRPr="003E1EEB">
        <w:fldChar w:fldCharType="end"/>
      </w:r>
      <w:r w:rsidR="00827F4B" w:rsidRPr="003E1EEB">
        <w:fldChar w:fldCharType="separate"/>
      </w:r>
      <w:r w:rsidR="00827F4B" w:rsidRPr="003E1EEB">
        <w:rPr>
          <w:noProof/>
        </w:rPr>
        <w:t>(Bovenzi, 2008; Bovenzi et al., 2006; Pope et al., 2002)</w:t>
      </w:r>
      <w:r w:rsidR="00827F4B" w:rsidRPr="003E1EEB">
        <w:fldChar w:fldCharType="end"/>
      </w:r>
      <w:r w:rsidR="00373B24" w:rsidRPr="003E1EEB">
        <w:t xml:space="preserve">. </w:t>
      </w:r>
      <w:r w:rsidR="00AE4CFF" w:rsidRPr="003E1EEB">
        <w:t xml:space="preserve">Since </w:t>
      </w:r>
      <w:r w:rsidR="00373B24" w:rsidRPr="003E1EEB">
        <w:t xml:space="preserve">the </w:t>
      </w:r>
      <w:r w:rsidR="00AE4CFF" w:rsidRPr="003E1EEB">
        <w:t>consequences</w:t>
      </w:r>
      <w:r w:rsidR="00373B24" w:rsidRPr="003E1EEB">
        <w:t xml:space="preserve"> of WBV </w:t>
      </w:r>
      <w:r w:rsidR="00AE4CFF" w:rsidRPr="003E1EEB">
        <w:t xml:space="preserve">on health </w:t>
      </w:r>
      <w:r w:rsidR="00373B24" w:rsidRPr="003E1EEB">
        <w:t xml:space="preserve">can </w:t>
      </w:r>
      <w:r w:rsidR="004F5CAA" w:rsidRPr="003E1EEB">
        <w:t>have</w:t>
      </w:r>
      <w:r w:rsidR="00373B24" w:rsidRPr="003E1EEB">
        <w:t xml:space="preserve"> immediate effects on the lower back, neck</w:t>
      </w:r>
      <w:r w:rsidR="003102C9" w:rsidRPr="003E1EEB">
        <w:t>,</w:t>
      </w:r>
      <w:r w:rsidR="00373B24" w:rsidRPr="003E1EEB">
        <w:t xml:space="preserve"> or head, the majority of studies on standing vibration </w:t>
      </w:r>
      <w:r w:rsidR="00373B24" w:rsidRPr="003E1EEB">
        <w:lastRenderedPageBreak/>
        <w:t>have focused on vibration transmissibility from the platform to the</w:t>
      </w:r>
      <w:r w:rsidR="003102C9" w:rsidRPr="003E1EEB">
        <w:t>se regions</w:t>
      </w:r>
      <w:r w:rsidR="00373B24" w:rsidRPr="003E1EEB">
        <w:t xml:space="preserve"> </w:t>
      </w:r>
      <w:r w:rsidR="00827F4B" w:rsidRPr="003E1EEB">
        <w:fldChar w:fldCharType="begin"/>
      </w:r>
      <w:r w:rsidR="00827F4B" w:rsidRPr="003E1EEB">
        <w:instrText xml:space="preserve"> ADDIN EN.CITE &lt;EndNote&gt;&lt;Cite&gt;&lt;Author&gt;Paddan&lt;/Author&gt;&lt;Year&gt;1998&lt;/Year&gt;&lt;IDText&gt;A review of the transmission of translational seat vibration to the head&lt;/IDText&gt;&lt;DisplayText&gt;(Griffin, 1990; Paddan &amp;amp; Griffin, 1998)&lt;/DisplayText&gt;&lt;record&gt;&lt;titles&gt;&lt;title&gt;A review of the transmission of translational seat vibration to the head&lt;/title&gt;&lt;secondary-title&gt;Journal of Sound and Vibration&lt;/secondary-title&gt;&lt;/titles&gt;&lt;pages&gt;863-882&lt;/pages&gt;&lt;number&gt;4&lt;/number&gt;&lt;contributors&gt;&lt;authors&gt;&lt;author&gt;Paddan, G.S.&lt;/author&gt;&lt;author&gt;Griffin, M.J.&lt;/author&gt;&lt;/authors&gt;&lt;/contributors&gt;&lt;section&gt;863&lt;/section&gt;&lt;added-date format="utc"&gt;1505149239&lt;/added-date&gt;&lt;ref-type name="Journal Article"&gt;17&lt;/ref-type&gt;&lt;dates&gt;&lt;year&gt;1998&lt;/year&gt;&lt;/dates&gt;&lt;rec-number&gt;167&lt;/rec-number&gt;&lt;last-updated-date format="utc"&gt;1506975163&lt;/last-updated-date&gt;&lt;volume&gt;215&lt;/volume&gt;&lt;/record&gt;&lt;/Cite&gt;&lt;Cite&gt;&lt;Author&gt;Griffin&lt;/Author&gt;&lt;Year&gt;1990&lt;/Year&gt;&lt;IDText&gt;Handbook of Human Vibration&lt;/IDText&gt;&lt;record&gt;&lt;titles&gt;&lt;title&gt;Handbook of Human Vibration&lt;/title&gt;&lt;/titles&gt;&lt;pages&gt;988&lt;/pages&gt;&lt;contributors&gt;&lt;authors&gt;&lt;author&gt;Griffin, Michael J.&lt;/author&gt;&lt;/authors&gt;&lt;/contributors&gt;&lt;edition&gt;1st&lt;/edition&gt;&lt;added-date format="utc"&gt;1505747106&lt;/added-date&gt;&lt;pub-location&gt;London&lt;/pub-location&gt;&lt;ref-type name="Book"&gt;6&lt;/ref-type&gt;&lt;dates&gt;&lt;year&gt;1990&lt;/year&gt;&lt;/dates&gt;&lt;rec-number&gt;301&lt;/rec-number&gt;&lt;publisher&gt;Academic Press&lt;/publisher&gt;&lt;last-updated-date format="utc"&gt;1507035835&lt;/last-updated-date&gt;&lt;/record&gt;&lt;/Cite&gt;&lt;/EndNote&gt;</w:instrText>
      </w:r>
      <w:r w:rsidR="00827F4B" w:rsidRPr="003E1EEB">
        <w:fldChar w:fldCharType="separate"/>
      </w:r>
      <w:r w:rsidR="00827F4B" w:rsidRPr="003E1EEB">
        <w:rPr>
          <w:noProof/>
        </w:rPr>
        <w:t>(Griffin, 1990; Paddan &amp; Griffin, 1998)</w:t>
      </w:r>
      <w:r w:rsidR="00827F4B" w:rsidRPr="003E1EEB">
        <w:fldChar w:fldCharType="end"/>
      </w:r>
      <w:r w:rsidR="00827F4B" w:rsidRPr="003E1EEB">
        <w:t>.</w:t>
      </w:r>
      <w:r w:rsidR="00D74E53" w:rsidRPr="003E1EEB">
        <w:t xml:space="preserve"> </w:t>
      </w:r>
      <w:r w:rsidR="00A165A1" w:rsidRPr="003E1EEB">
        <w:t xml:space="preserve">Vibration transmitted through the hands, commonly associated with the operation of power tools, is termed </w:t>
      </w:r>
      <w:r w:rsidR="00A92AD2" w:rsidRPr="003E1EEB">
        <w:t>HAV</w:t>
      </w:r>
      <w:r w:rsidR="0002473A" w:rsidRPr="003E1EEB">
        <w:t>.</w:t>
      </w:r>
      <w:r w:rsidR="00A165A1" w:rsidRPr="003E1EEB">
        <w:t xml:space="preserve"> </w:t>
      </w:r>
      <w:r w:rsidR="00A74E59" w:rsidRPr="003E1EEB">
        <w:t xml:space="preserve">Chronic exposure to HAV </w:t>
      </w:r>
      <w:r w:rsidR="00A165A1" w:rsidRPr="003E1EEB">
        <w:t xml:space="preserve">places workers at risk for hand-arm vibration syndrome (HAVS), a complex of </w:t>
      </w:r>
      <w:proofErr w:type="spellStart"/>
      <w:r w:rsidR="00A165A1" w:rsidRPr="003E1EEB">
        <w:t>osteoarticular</w:t>
      </w:r>
      <w:proofErr w:type="spellEnd"/>
      <w:r w:rsidR="00A165A1" w:rsidRPr="003E1EEB">
        <w:t xml:space="preserve">, neurological, and vascular disorders </w:t>
      </w:r>
      <w:r w:rsidR="00827F4B" w:rsidRPr="007A2B12">
        <w:fldChar w:fldCharType="begin">
          <w:fldData xml:space="preserve">PEVuZE5vdGU+PENpdGU+PEF1dGhvcj5Cb3ZlbnppPC9BdXRob3I+PFllYXI+MjAwNTwvWWVhcj48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</w:fldData>
        </w:fldChar>
      </w:r>
      <w:r w:rsidR="000410AE" w:rsidRPr="007A2B12">
        <w:instrText xml:space="preserve"> ADDIN EN.CITE </w:instrText>
      </w:r>
      <w:r w:rsidR="000410AE" w:rsidRPr="007A2B12">
        <w:fldChar w:fldCharType="begin">
          <w:fldData xml:space="preserve">PEVuZE5vdGU+PENpdGU+PEF1dGhvcj5Cb3ZlbnppPC9BdXRob3I+PFllYXI+MjAwNTwvWWVhcj48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</w:fldData>
        </w:fldChar>
      </w:r>
      <w:r w:rsidR="000410AE" w:rsidRPr="007A2B12">
        <w:instrText xml:space="preserve"> ADDIN EN.CITE.DATA </w:instrText>
      </w:r>
      <w:r w:rsidR="000410AE" w:rsidRPr="007A2B12">
        <w:fldChar w:fldCharType="end"/>
      </w:r>
      <w:r w:rsidR="00827F4B" w:rsidRPr="007A2B12">
        <w:fldChar w:fldCharType="separate"/>
      </w:r>
      <w:r w:rsidR="000410AE" w:rsidRPr="007A2B12">
        <w:rPr>
          <w:noProof/>
        </w:rPr>
        <w:t>(Bovenzi, 2005; Griffin, 2008; Hagberg, Burstrom, Lundstrom, &amp; Nilsson, 2008)</w:t>
      </w:r>
      <w:r w:rsidR="00827F4B" w:rsidRPr="007A2B12">
        <w:fldChar w:fldCharType="end"/>
      </w:r>
      <w:r w:rsidR="00217886" w:rsidRPr="007A2B12">
        <w:t>.</w:t>
      </w:r>
      <w:r w:rsidR="00523ACB" w:rsidRPr="007A2B12">
        <w:t xml:space="preserve"> The vascular symptoms of HAV</w:t>
      </w:r>
      <w:r w:rsidR="00CE1915" w:rsidRPr="007A2B12">
        <w:t xml:space="preserve">S </w:t>
      </w:r>
      <w:r w:rsidR="00523ACB" w:rsidRPr="007A2B12">
        <w:t xml:space="preserve">can also </w:t>
      </w:r>
      <w:r w:rsidR="00CE1915" w:rsidRPr="007A2B12">
        <w:t xml:space="preserve">be </w:t>
      </w:r>
      <w:r w:rsidR="00523ACB" w:rsidRPr="007A2B12">
        <w:t>referred to as vibration</w:t>
      </w:r>
      <w:r w:rsidR="003E1EEB" w:rsidRPr="007A2B12">
        <w:t>-induced</w:t>
      </w:r>
      <w:r w:rsidR="00523ACB" w:rsidRPr="007A2B12">
        <w:t xml:space="preserve"> white</w:t>
      </w:r>
      <w:r w:rsidR="003E1EEB" w:rsidRPr="007A2B12">
        <w:t xml:space="preserve"> </w:t>
      </w:r>
      <w:r w:rsidR="00523ACB" w:rsidRPr="007A2B12">
        <w:t>finger (V</w:t>
      </w:r>
      <w:r w:rsidR="003E1EEB" w:rsidRPr="007A2B12">
        <w:t>I</w:t>
      </w:r>
      <w:r w:rsidR="00523ACB" w:rsidRPr="007A2B12">
        <w:t>WF)</w:t>
      </w:r>
      <w:r w:rsidR="009730F8" w:rsidRPr="007A2B12">
        <w:t xml:space="preserve"> </w:t>
      </w:r>
      <w:r w:rsidR="009730F8" w:rsidRPr="007A2B12">
        <w:fldChar w:fldCharType="begin"/>
      </w:r>
      <w:r w:rsidR="009730F8" w:rsidRPr="007A2B12">
        <w:instrText xml:space="preserve"> ADDIN EN.CITE &lt;EndNote&gt;&lt;Cite&gt;&lt;Author&gt;Shen&lt;/Author&gt;&lt;Year&gt;2017&lt;/Year&gt;&lt;IDText&gt;Clinical Review: Hand-arm vibration syndrome - What family physicians should know&lt;/IDText&gt;&lt;DisplayText&gt;(Shen &amp;amp; House, 2017)&lt;/DisplayText&gt;&lt;record&gt;&lt;titles&gt;&lt;title&gt;Clinical Review: Hand-arm vibration syndrome - What family physicians should know&lt;/title&gt;&lt;secondary-title&gt;Canadian Family Physician&lt;/secondary-title&gt;&lt;/titles&gt;&lt;pages&gt;206-210&lt;/pages&gt;&lt;contributors&gt;&lt;authors&gt;&lt;author&gt;Shen, Shixin C.&lt;/author&gt;&lt;author&gt;House, Ronald A.&lt;/author&gt;&lt;/authors&gt;&lt;/contributors&gt;&lt;added-date format="utc"&gt;1520862134&lt;/added-date&gt;&lt;ref-type name="Journal Article"&gt;17&lt;/ref-type&gt;&lt;dates&gt;&lt;year&gt;2017&lt;/year&gt;&lt;/dates&gt;&lt;rec-number&gt;389&lt;/rec-number&gt;&lt;last-updated-date format="utc"&gt;1520862354&lt;/last-updated-date&gt;&lt;volume&gt;63&lt;/volume&gt;&lt;/record&gt;&lt;/Cite&gt;&lt;/EndNote&gt;</w:instrText>
      </w:r>
      <w:r w:rsidR="009730F8" w:rsidRPr="007A2B12">
        <w:fldChar w:fldCharType="separate"/>
      </w:r>
      <w:r w:rsidR="009730F8" w:rsidRPr="007A2B12">
        <w:rPr>
          <w:noProof/>
        </w:rPr>
        <w:t>(Shen &amp; House, 2017)</w:t>
      </w:r>
      <w:r w:rsidR="009730F8" w:rsidRPr="007A2B12">
        <w:fldChar w:fldCharType="end"/>
      </w:r>
      <w:r w:rsidR="00523ACB" w:rsidRPr="007A2B12">
        <w:t xml:space="preserve">, </w:t>
      </w:r>
      <w:r w:rsidR="006965D6" w:rsidRPr="007A2B12">
        <w:t xml:space="preserve">where prolonged vibration exposure </w:t>
      </w:r>
      <w:r w:rsidR="0070549B" w:rsidRPr="007A2B12">
        <w:t>can result</w:t>
      </w:r>
      <w:r w:rsidR="006965D6" w:rsidRPr="003E1EEB">
        <w:t xml:space="preserve"> in decreased blood flow and blanching in the fingers </w:t>
      </w:r>
      <w:r w:rsidR="002C794B" w:rsidRPr="003E1EEB">
        <w:fldChar w:fldCharType="begin"/>
      </w:r>
      <w:r w:rsidR="009730F8" w:rsidRPr="003E1EEB">
        <w:instrText xml:space="preserve"> ADDIN EN.CITE &lt;EndNote&gt;&lt;Cite&gt;&lt;Author&gt;House&lt;/Author&gt;&lt;Year&gt;2010&lt;/Year&gt;&lt;IDText&gt;Vasospasm in the feet in workers assessed for HAVS&lt;/IDText&gt;&lt;DisplayText&gt;(House et al., 2010)&lt;/DisplayText&gt;&lt;record&gt;&lt;titles&gt;&lt;title&gt;Vasospasm in the feet in workers assessed for HAVS&lt;/title&gt;&lt;secondary-title&gt;Occupational Medicine&lt;/secondary-title&gt;&lt;/titles&gt;&lt;pages&gt;1-6&lt;/pages&gt;&lt;contributors&gt;&lt;authors&gt;&lt;author&gt;House, R.&lt;/author&gt;&lt;author&gt;Jiang, D.&lt;/author&gt;&lt;author&gt;Thompson, A.&lt;/author&gt;&lt;author&gt;Eger, T.&lt;/author&gt;&lt;author&gt;Krajnak, K.&lt;/author&gt;&lt;author&gt;Sauve, J.&lt;/author&gt;&lt;author&gt;Schweigert, M.&lt;/author&gt;&lt;/authors&gt;&lt;/contributors&gt;&lt;section&gt;1&lt;/section&gt;&lt;added-date format="utc"&gt;1504710193&lt;/added-date&gt;&lt;ref-type name="Journal Article"&gt;17&lt;/ref-type&gt;&lt;dates&gt;&lt;year&gt;2010&lt;/year&gt;&lt;/dates&gt;&lt;rec-number&gt;20&lt;/rec-number&gt;&lt;last-updated-date format="utc"&gt;1506955391&lt;/last-updated-date&gt;&lt;electronic-resource-num&gt;10.1093/occmed/kqq191&lt;/electronic-resource-num&gt;&lt;/record&gt;&lt;/Cite&gt;&lt;/EndNote&gt;</w:instrText>
      </w:r>
      <w:r w:rsidR="002C794B" w:rsidRPr="003E1EEB">
        <w:fldChar w:fldCharType="separate"/>
      </w:r>
      <w:r w:rsidR="009730F8" w:rsidRPr="003E1EEB">
        <w:rPr>
          <w:noProof/>
        </w:rPr>
        <w:t>(House et al., 2010)</w:t>
      </w:r>
      <w:r w:rsidR="002C794B" w:rsidRPr="003E1EEB">
        <w:fldChar w:fldCharType="end"/>
      </w:r>
      <w:r w:rsidR="006965D6" w:rsidRPr="003E1EEB">
        <w:t xml:space="preserve">. </w:t>
      </w:r>
    </w:p>
    <w:p w14:paraId="3698A58D" w14:textId="053928E4" w:rsidR="00CE7664" w:rsidRPr="003E1EEB" w:rsidRDefault="00AE4CFF" w:rsidP="00906ED6">
      <w:pPr>
        <w:spacing w:line="240" w:lineRule="auto"/>
        <w:ind w:firstLine="720"/>
      </w:pPr>
      <w:r w:rsidRPr="003E1EEB">
        <w:t xml:space="preserve">Various prevention/isolation strategies have been developed </w:t>
      </w:r>
      <w:r w:rsidR="00F202BF" w:rsidRPr="003E1EEB">
        <w:t>for WBV and HAV. International</w:t>
      </w:r>
      <w:r w:rsidR="000360B1" w:rsidRPr="003E1EEB">
        <w:t xml:space="preserve"> standards have been designed specifically to protect workers from </w:t>
      </w:r>
      <w:r w:rsidRPr="003E1EEB">
        <w:t xml:space="preserve">vibration </w:t>
      </w:r>
      <w:r w:rsidR="000360B1" w:rsidRPr="003E1EEB">
        <w:t>exposure</w:t>
      </w:r>
      <w:r w:rsidR="00EA0605" w:rsidRPr="003E1EEB">
        <w:t xml:space="preserve"> </w:t>
      </w:r>
      <w:r w:rsidR="00EA0605" w:rsidRPr="003E1EEB">
        <w:fldChar w:fldCharType="begin"/>
      </w:r>
      <w:r w:rsidR="00EA0605" w:rsidRPr="003E1EEB">
        <w:instrText xml:space="preserve"> ADDIN EN.CITE &lt;EndNote&gt;&lt;Cite&gt;&lt;Author&gt;ISO-2631-1&lt;/Author&gt;&lt;Year&gt;1997&lt;/Year&gt;&lt;IDText&gt;Mechanical vibration and shock – Evaluation of human exposure to whole-body vibration – whole-body vibration – Part 1: General Requirements&lt;/IDText&gt;&lt;DisplayText&gt;(ISO-2631-1, 1997; ISO-5349-1, 2004)&lt;/DisplayText&gt;&lt;record&gt;&lt;titles&gt;&lt;title&gt;&lt;style face="italic" font="default" size="100%"&gt;Mechanical vibration and shock – Evaluation of human exposure to whole-body vibration – whole-body vibration – Part 1: General Requirements&lt;/style&gt;&lt;/title&gt;&lt;/titles&gt;&lt;contributors&gt;&lt;authors&gt;&lt;author&gt;ISO-2631-1&lt;/author&gt;&lt;/authors&gt;&lt;/contributors&gt;&lt;added-date format="utc"&gt;1507045121&lt;/added-date&gt;&lt;pub-location&gt;Geneva&lt;/pub-location&gt;&lt;ref-type name="Report"&gt;27&lt;/ref-type&gt;&lt;dates&gt;&lt;year&gt;1997&lt;/year&gt;&lt;/dates&gt;&lt;rec-number&gt;364&lt;/rec-number&gt;&lt;publisher&gt;International Organization for Standardization&lt;/publisher&gt;&lt;last-updated-date format="utc"&gt;1523544166&lt;/last-updated-date&gt;&lt;/record&gt;&lt;/Cite&gt;&lt;Cite&gt;&lt;Author&gt;ISO-5349-1&lt;/Author&gt;&lt;Year&gt;2004&lt;/Year&gt;&lt;IDText&gt;Mechanical vibration and shock – Guidelines for the measurement and the assessment of human exposure to hand-transmitted vibration&lt;/IDText&gt;&lt;record&gt;&lt;titles&gt;&lt;title&gt;&lt;style face="italic" font="default" size="100%"&gt;Mechanical vibration and shock – Guidelines for the measurement and the assessment of human exposure to hand-transmitted vibration&lt;/style&gt;&lt;/title&gt;&lt;/titles&gt;&lt;contributors&gt;&lt;authors&gt;&lt;author&gt;ISO-5349-1&lt;/author&gt;&lt;/authors&gt;&lt;/contributors&gt;&lt;added-date format="utc"&gt;1507045343&lt;/added-date&gt;&lt;pub-location&gt;Geneva&lt;/pub-location&gt;&lt;ref-type name="Report"&gt;27&lt;/ref-type&gt;&lt;dates&gt;&lt;year&gt;2004&lt;/year&gt;&lt;/dates&gt;&lt;rec-number&gt;365&lt;/rec-number&gt;&lt;last-updated-date format="utc"&gt;1523544191&lt;/last-updated-date&gt;&lt;/record&gt;&lt;/Cite&gt;&lt;/EndNote&gt;</w:instrText>
      </w:r>
      <w:r w:rsidR="00EA0605" w:rsidRPr="003E1EEB">
        <w:fldChar w:fldCharType="separate"/>
      </w:r>
      <w:r w:rsidR="00EA0605" w:rsidRPr="003E1EEB">
        <w:rPr>
          <w:noProof/>
        </w:rPr>
        <w:t>(ISO-2631-1, 1997; ISO-5349-1, 2004)</w:t>
      </w:r>
      <w:r w:rsidR="00EA0605" w:rsidRPr="003E1EEB">
        <w:fldChar w:fldCharType="end"/>
      </w:r>
      <w:r w:rsidR="00FD2E19" w:rsidRPr="003E1EEB">
        <w:t>.</w:t>
      </w:r>
      <w:r w:rsidR="00D74E53" w:rsidRPr="003E1EEB">
        <w:t xml:space="preserve"> </w:t>
      </w:r>
      <w:r w:rsidR="00DA2041" w:rsidRPr="003E1EEB">
        <w:t>Personal protective equipment (PPE) has also been developed</w:t>
      </w:r>
      <w:r w:rsidR="00D74E53" w:rsidRPr="003E1EEB">
        <w:t xml:space="preserve"> specifically for WBV and HAV. </w:t>
      </w:r>
      <w:r w:rsidR="00DA2041" w:rsidRPr="003E1EEB">
        <w:t xml:space="preserve">Mobile equipment seats are now designed with suspensions </w:t>
      </w:r>
      <w:r w:rsidR="00C5377B">
        <w:t>to</w:t>
      </w:r>
      <w:r w:rsidR="0091367A" w:rsidRPr="003E1EEB">
        <w:t xml:space="preserve"> attenuat</w:t>
      </w:r>
      <w:r w:rsidR="00C5377B">
        <w:t>e</w:t>
      </w:r>
      <w:r w:rsidR="00DA2041" w:rsidRPr="003E1EEB">
        <w:t xml:space="preserve"> vibration or impacts</w:t>
      </w:r>
      <w:r w:rsidR="00BD5419" w:rsidRPr="003E1EEB">
        <w:t xml:space="preserve"> </w:t>
      </w:r>
      <w:r w:rsidR="002C794B" w:rsidRPr="003E1EEB">
        <w:fldChar w:fldCharType="begin">
          <w:fldData xml:space="preserve">PEVuZE5vdGU+PENpdGU+PEF1dGhvcj5KaTwvQXV0aG9yPjxZZWFyPjIwMTY8L1llYXI+PElEVGV4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</w:fldData>
        </w:fldChar>
      </w:r>
      <w:r w:rsidR="002C794B" w:rsidRPr="003E1EEB">
        <w:instrText xml:space="preserve"> ADDIN EN.CITE </w:instrText>
      </w:r>
      <w:r w:rsidR="002C794B" w:rsidRPr="003E1EEB">
        <w:fldChar w:fldCharType="begin">
          <w:fldData xml:space="preserve">PEVuZE5vdGU+PENpdGU+PEF1dGhvcj5KaTwvQXV0aG9yPjxZZWFyPjIwMTY8L1llYXI+PElEVGV4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</w:fldData>
        </w:fldChar>
      </w:r>
      <w:r w:rsidR="002C794B" w:rsidRPr="003E1EEB">
        <w:instrText xml:space="preserve"> ADDIN EN.CITE.DATA </w:instrText>
      </w:r>
      <w:r w:rsidR="002C794B" w:rsidRPr="003E1EEB">
        <w:fldChar w:fldCharType="end"/>
      </w:r>
      <w:r w:rsidR="002C794B" w:rsidRPr="003E1EEB">
        <w:fldChar w:fldCharType="separate"/>
      </w:r>
      <w:r w:rsidR="002C794B" w:rsidRPr="003E1EEB">
        <w:rPr>
          <w:noProof/>
        </w:rPr>
        <w:t>(Donati, 2002; Gunaselvam &amp; van Niekerk, 2005; Ji, Eger, &amp; Dickey, 2016)</w:t>
      </w:r>
      <w:r w:rsidR="002C794B" w:rsidRPr="003E1EEB">
        <w:fldChar w:fldCharType="end"/>
      </w:r>
      <w:r w:rsidR="0078434B" w:rsidRPr="003E1EEB">
        <w:t xml:space="preserve"> and</w:t>
      </w:r>
      <w:r w:rsidR="00DA2041" w:rsidRPr="003E1EEB">
        <w:t xml:space="preserve"> </w:t>
      </w:r>
      <w:r w:rsidR="0078434B" w:rsidRPr="003E1EEB">
        <w:t>a</w:t>
      </w:r>
      <w:r w:rsidR="004077D3">
        <w:t>nti-vibration</w:t>
      </w:r>
      <w:r w:rsidR="004F7BDB" w:rsidRPr="003E1EEB">
        <w:t xml:space="preserve"> </w:t>
      </w:r>
      <w:r w:rsidR="00DA2041" w:rsidRPr="003E1EEB">
        <w:t xml:space="preserve">gloves have been developed </w:t>
      </w:r>
      <w:r w:rsidR="00B56989" w:rsidRPr="003E1EEB">
        <w:t>in accordance with guidelines in</w:t>
      </w:r>
      <w:r w:rsidR="00EA0605" w:rsidRPr="003E1EEB">
        <w:t xml:space="preserve"> ISO-</w:t>
      </w:r>
      <w:r w:rsidR="00F202BF" w:rsidRPr="003E1EEB">
        <w:t xml:space="preserve">10819 </w:t>
      </w:r>
      <w:r w:rsidR="00EA0605" w:rsidRPr="003E1EEB">
        <w:fldChar w:fldCharType="begin"/>
      </w:r>
      <w:r w:rsidR="00EA0605" w:rsidRPr="003E1EEB">
        <w:instrText xml:space="preserve"> ADDIN EN.CITE &lt;EndNote&gt;&lt;Cite ExcludeAuth="1"&gt;&lt;Author&gt;ISO-10819&lt;/Author&gt;&lt;Year&gt;2013&lt;/Year&gt;&lt;IDText&gt;Mechanical vibration and shock – Hand-arm Vibration – Measurement and evaluation of the vibration transmissibility of gloves at the palm of the hand&lt;/IDText&gt;&lt;DisplayText&gt;(2013)&lt;/DisplayText&gt;&lt;record&gt;&lt;titles&gt;&lt;title&gt;&lt;style face="italic" font="default" size="100%"&gt;Mechanical vibration and shock – Hand-arm Vibration – Measurement and evaluation of the vibration transmissibility of gloves at the palm of the hand&lt;/style&gt;&lt;/title&gt;&lt;/titles&gt;&lt;contributors&gt;&lt;authors&gt;&lt;author&gt;ISO-10819&lt;/author&gt;&lt;/authors&gt;&lt;/contributors&gt;&lt;added-date format="utc"&gt;1507046600&lt;/added-date&gt;&lt;pub-location&gt;Geneva&lt;/pub-location&gt;&lt;ref-type name="Report"&gt;27&lt;/ref-type&gt;&lt;dates&gt;&lt;year&gt;2013&lt;/year&gt;&lt;/dates&gt;&lt;rec-number&gt;366&lt;/rec-number&gt;&lt;publisher&gt;International Organization for Standardization&lt;/publisher&gt;&lt;last-updated-date format="utc"&gt;1523544139&lt;/last-updated-date&gt;&lt;/record&gt;&lt;/Cite&gt;&lt;/EndNote&gt;</w:instrText>
      </w:r>
      <w:r w:rsidR="00EA0605" w:rsidRPr="003E1EEB">
        <w:fldChar w:fldCharType="separate"/>
      </w:r>
      <w:r w:rsidR="00EA0605" w:rsidRPr="003E1EEB">
        <w:rPr>
          <w:noProof/>
        </w:rPr>
        <w:t>(2013)</w:t>
      </w:r>
      <w:r w:rsidR="00EA0605" w:rsidRPr="003E1EEB">
        <w:fldChar w:fldCharType="end"/>
      </w:r>
      <w:r w:rsidR="00F202BF" w:rsidRPr="003E1EEB">
        <w:t xml:space="preserve">. </w:t>
      </w:r>
      <w:r w:rsidR="007F5D94" w:rsidRPr="003E1EEB">
        <w:t>Additionally, engineering controls have been implemented to prevent occupational exposure</w:t>
      </w:r>
      <w:r w:rsidR="0024447E" w:rsidRPr="003E1EEB">
        <w:t>;</w:t>
      </w:r>
      <w:r w:rsidR="007F5D94" w:rsidRPr="003E1EEB">
        <w:t xml:space="preserve"> for example, jumbo drills have replaced hand-held jack-leg drilling in mining in order to minimize HAV exposure </w:t>
      </w:r>
      <w:r w:rsidR="002C794B" w:rsidRPr="003E1EEB">
        <w:fldChar w:fldCharType="begin"/>
      </w:r>
      <w:r w:rsidR="002C794B" w:rsidRPr="003E1EEB">
        <w:instrText xml:space="preserve"> ADDIN EN.CITE &lt;EndNote&gt;&lt;Cite&gt;&lt;Author&gt;Eger&lt;/Author&gt;&lt;Year&gt;2014&lt;/Year&gt;&lt;IDText&gt;Vibration induced white-feet: Overview and field study of vibration exposure and reported symptoms in workers&lt;/IDText&gt;&lt;DisplayText&gt;(Eger et al., 2014)&lt;/DisplayText&gt;&lt;record&gt;&lt;titles&gt;&lt;title&gt;Vibration induced white-feet: Overview and field study of vibration exposure and reported symptoms in workers&lt;/title&gt;&lt;secondary-title&gt;Work&lt;/secondary-title&gt;&lt;/titles&gt;&lt;pages&gt;101-110&lt;/pages&gt;&lt;number&gt;1&lt;/number&gt;&lt;contributors&gt;&lt;authors&gt;&lt;author&gt;Eger, Tammy&lt;/author&gt;&lt;author&gt;Thompson, Aaron&lt;/author&gt;&lt;author&gt;Leduc, Mallory&lt;/author&gt;&lt;author&gt;Krajnak, Kristine&lt;/author&gt;&lt;author&gt;Goggins, Katie&lt;/author&gt;&lt;author&gt;Godwin, Alison&lt;/author&gt;&lt;author&gt;House, Ron&lt;/author&gt;&lt;/authors&gt;&lt;/contributors&gt;&lt;section&gt;101&lt;/section&gt;&lt;added-date format="utc"&gt;1504706320&lt;/added-date&gt;&lt;ref-type name="Journal Article"&gt;17&lt;/ref-type&gt;&lt;dates&gt;&lt;year&gt;2014&lt;/year&gt;&lt;/dates&gt;&lt;rec-number&gt;8&lt;/rec-number&gt;&lt;last-updated-date format="utc"&gt;1506955995&lt;/last-updated-date&gt;&lt;electronic-resource-num&gt;10.3233/WOR-131692&lt;/electronic-resource-num&gt;&lt;volume&gt;47&lt;/volume&gt;&lt;/record&gt;&lt;/Cite&gt;&lt;/EndNote&gt;</w:instrText>
      </w:r>
      <w:r w:rsidR="002C794B" w:rsidRPr="003E1EEB">
        <w:fldChar w:fldCharType="separate"/>
      </w:r>
      <w:r w:rsidR="002C794B" w:rsidRPr="003E1EEB">
        <w:rPr>
          <w:noProof/>
        </w:rPr>
        <w:t>(Eger et al., 2014)</w:t>
      </w:r>
      <w:r w:rsidR="002C794B" w:rsidRPr="003E1EEB">
        <w:fldChar w:fldCharType="end"/>
      </w:r>
      <w:r w:rsidR="007F5D94" w:rsidRPr="003E1EEB">
        <w:t>.</w:t>
      </w:r>
      <w:r w:rsidR="00D74E53" w:rsidRPr="003E1EEB">
        <w:t xml:space="preserve"> </w:t>
      </w:r>
    </w:p>
    <w:p w14:paraId="47DA14F3" w14:textId="7A1AC36C" w:rsidR="00024DB8" w:rsidRPr="003E1EEB" w:rsidRDefault="000360B1" w:rsidP="00906ED6">
      <w:pPr>
        <w:spacing w:line="240" w:lineRule="auto"/>
      </w:pPr>
      <w:r w:rsidRPr="003E1EEB">
        <w:tab/>
        <w:t>A</w:t>
      </w:r>
      <w:r w:rsidR="006D4FE9" w:rsidRPr="003E1EEB">
        <w:t>n unintended consequence of replacing the jack-leg with a jumbo drill to reduce</w:t>
      </w:r>
      <w:r w:rsidRPr="003E1EEB">
        <w:t xml:space="preserve"> HAV</w:t>
      </w:r>
      <w:r w:rsidR="006D4FE9" w:rsidRPr="003E1EEB">
        <w:t xml:space="preserve"> exposure</w:t>
      </w:r>
      <w:r w:rsidRPr="003E1EEB">
        <w:t xml:space="preserve"> </w:t>
      </w:r>
      <w:r w:rsidR="003F3C3D" w:rsidRPr="003E1EEB">
        <w:t xml:space="preserve">is </w:t>
      </w:r>
      <w:r w:rsidR="0024447E" w:rsidRPr="003E1EEB">
        <w:t>that</w:t>
      </w:r>
      <w:r w:rsidR="007F5D94" w:rsidRPr="003E1EEB">
        <w:t xml:space="preserve"> exposure </w:t>
      </w:r>
      <w:r w:rsidR="003F3C3D" w:rsidRPr="003E1EEB">
        <w:t>to foot-transmitted vibration (FTV)</w:t>
      </w:r>
      <w:r w:rsidR="007F5D94" w:rsidRPr="003E1EEB">
        <w:t xml:space="preserve"> </w:t>
      </w:r>
      <w:r w:rsidR="003F3C3D" w:rsidRPr="003E1EEB">
        <w:t>has increased</w:t>
      </w:r>
      <w:r w:rsidR="006D4FE9" w:rsidRPr="003E1EEB">
        <w:t xml:space="preserve"> as the worker is now standing on a vibrating platform</w:t>
      </w:r>
      <w:r w:rsidR="006622C4" w:rsidRPr="003E1EEB">
        <w:t xml:space="preserve"> </w:t>
      </w:r>
      <w:r w:rsidR="002C794B" w:rsidRPr="003E1EEB">
        <w:fldChar w:fldCharType="begin"/>
      </w:r>
      <w:r w:rsidR="002C794B" w:rsidRPr="003E1EEB">
        <w:instrText xml:space="preserve"> ADDIN EN.CITE &lt;EndNote&gt;&lt;Cite&gt;&lt;Author&gt;Eger&lt;/Author&gt;&lt;Year&gt;2014&lt;/Year&gt;&lt;IDText&gt;Vibration induced white-feet: Overview and field study of vibration exposure and reported symptoms in workers&lt;/IDText&gt;&lt;DisplayText&gt;(Eger et al., 2014; Thompson, House, Krajnak, &amp;amp; Eger, 2010)&lt;/DisplayText&gt;&lt;record&gt;&lt;titles&gt;&lt;title&gt;Vibration induced white-feet: Overview and field study of vibration exposure and reported symptoms in workers&lt;/title&gt;&lt;secondary-title&gt;Work&lt;/secondary-title&gt;&lt;/titles&gt;&lt;pages&gt;101-110&lt;/pages&gt;&lt;number&gt;1&lt;/number&gt;&lt;contributors&gt;&lt;authors&gt;&lt;author&gt;Eger, Tammy&lt;/author&gt;&lt;author&gt;Thompson, Aaron&lt;/author&gt;&lt;author&gt;Leduc, Mallory&lt;/author&gt;&lt;author&gt;Krajnak, Kristine&lt;/author&gt;&lt;author&gt;Goggins, Katie&lt;/author&gt;&lt;author&gt;Godwin, Alison&lt;/author&gt;&lt;author&gt;House, Ron&lt;/author&gt;&lt;/authors&gt;&lt;/contributors&gt;&lt;section&gt;101&lt;/section&gt;&lt;added-date format="utc"&gt;1504706320&lt;/added-date&gt;&lt;ref-type name="Journal Article"&gt;17&lt;/ref-type&gt;&lt;dates&gt;&lt;year&gt;2014&lt;/year&gt;&lt;/dates&gt;&lt;rec-number&gt;8&lt;/rec-number&gt;&lt;last-updated-date format="utc"&gt;1506955995&lt;/last-updated-date&gt;&lt;electronic-resource-num&gt;10.3233/WOR-131692&lt;/electronic-resource-num&gt;&lt;volume&gt;47&lt;/volume&gt;&lt;/record&gt;&lt;/Cite&gt;&lt;Cite&gt;&lt;Author&gt;Thompson&lt;/Author&gt;&lt;Year&gt;2010&lt;/Year&gt;&lt;IDText&gt;Vibration-white foot: a case report&lt;/IDText&gt;&lt;record&gt;&lt;titles&gt;&lt;title&gt;Vibration-white foot: a case report&lt;/title&gt;&lt;secondary-title&gt;Occupational Medicine&lt;/secondary-title&gt;&lt;/titles&gt;&lt;pages&gt;572-574&lt;/pages&gt;&lt;contributors&gt;&lt;authors&gt;&lt;author&gt;Thompson, A.M.S.&lt;/author&gt;&lt;author&gt;House, R.&lt;/author&gt;&lt;author&gt;Krajnak, K.&lt;/author&gt;&lt;author&gt;Eger, T.&lt;/author&gt;&lt;/authors&gt;&lt;/contributors&gt;&lt;section&gt;572&lt;/section&gt;&lt;added-date format="utc"&gt;1504722467&lt;/added-date&gt;&lt;ref-type name="Journal Article"&gt;17&lt;/ref-type&gt;&lt;dates&gt;&lt;year&gt;2010&lt;/year&gt;&lt;/dates&gt;&lt;rec-number&gt;51&lt;/rec-number&gt;&lt;last-updated-date format="utc"&gt;1506955391&lt;/last-updated-date&gt;&lt;electronic-resource-num&gt;10.1093/occmed/kqq107&lt;/electronic-resource-num&gt;&lt;volume&gt;60&lt;/volume&gt;&lt;/record&gt;&lt;/Cite&gt;&lt;/EndNote&gt;</w:instrText>
      </w:r>
      <w:r w:rsidR="002C794B" w:rsidRPr="003E1EEB">
        <w:fldChar w:fldCharType="separate"/>
      </w:r>
      <w:r w:rsidR="002C794B" w:rsidRPr="003E1EEB">
        <w:rPr>
          <w:noProof/>
        </w:rPr>
        <w:t>(Eger et al., 2014; Thompson, House, Krajnak, &amp; Eger, 2010)</w:t>
      </w:r>
      <w:r w:rsidR="002C794B" w:rsidRPr="003E1EEB">
        <w:fldChar w:fldCharType="end"/>
      </w:r>
      <w:r w:rsidR="007F5D94" w:rsidRPr="003E1EEB">
        <w:t xml:space="preserve">. </w:t>
      </w:r>
      <w:r w:rsidR="003F3C3D" w:rsidRPr="003E1EEB">
        <w:t>The h</w:t>
      </w:r>
      <w:r w:rsidR="004E1B83" w:rsidRPr="003E1EEB">
        <w:t xml:space="preserve">ealth effects associated with </w:t>
      </w:r>
      <w:r w:rsidR="00680A23" w:rsidRPr="003E1EEB">
        <w:t>FTV ha</w:t>
      </w:r>
      <w:r w:rsidR="004E1B83" w:rsidRPr="003E1EEB">
        <w:t>ve</w:t>
      </w:r>
      <w:r w:rsidR="00680A23" w:rsidRPr="003E1EEB">
        <w:t xml:space="preserve"> a similar symptomology to HAV</w:t>
      </w:r>
      <w:r w:rsidR="004E1B83" w:rsidRPr="003E1EEB">
        <w:t>S</w:t>
      </w:r>
      <w:r w:rsidR="00680A23" w:rsidRPr="003E1EEB">
        <w:t>, including pain and numbness in the toes and feet, increased sensitivity to cold, blanching in the toes, and joint pain</w:t>
      </w:r>
      <w:r w:rsidR="004E1B83" w:rsidRPr="003E1EEB">
        <w:t xml:space="preserve"> </w:t>
      </w:r>
      <w:r w:rsidR="002C794B" w:rsidRPr="003E1EEB">
        <w:fldChar w:fldCharType="begin"/>
      </w:r>
      <w:r w:rsidR="002C794B" w:rsidRPr="003E1EEB">
        <w:instrText xml:space="preserve"> ADDIN EN.CITE &lt;EndNote&gt;&lt;Cite&gt;&lt;Author&gt;Eger&lt;/Author&gt;&lt;Year&gt;2014&lt;/Year&gt;&lt;IDText&gt;Vibration induced white-feet: Overview and field study of vibration exposure and reported symptoms in workers&lt;/IDText&gt;&lt;DisplayText&gt;(Eger et al., 2014)&lt;/DisplayText&gt;&lt;record&gt;&lt;titles&gt;&lt;title&gt;Vibration induced white-feet: Overview and field study of vibration exposure and reported symptoms in workers&lt;/title&gt;&lt;secondary-title&gt;Work&lt;/secondary-title&gt;&lt;/titles&gt;&lt;pages&gt;101-110&lt;/pages&gt;&lt;number&gt;1&lt;/number&gt;&lt;contributors&gt;&lt;authors&gt;&lt;author&gt;Eger, Tammy&lt;/author&gt;&lt;author&gt;Thompson, Aaron&lt;/author&gt;&lt;author&gt;Leduc, Mallory&lt;/author&gt;&lt;author&gt;Krajnak, Kristine&lt;/author&gt;&lt;author&gt;Goggins, Katie&lt;/author&gt;&lt;author&gt;Godwin, Alison&lt;/author&gt;&lt;author&gt;House, Ron&lt;/author&gt;&lt;/authors&gt;&lt;/contributors&gt;&lt;section&gt;101&lt;/section&gt;&lt;added-date format="utc"&gt;1504706320&lt;/added-date&gt;&lt;ref-type name="Journal Article"&gt;17&lt;/ref-type&gt;&lt;dates&gt;&lt;year&gt;2014&lt;/year&gt;&lt;/dates&gt;&lt;rec-number&gt;8&lt;/rec-number&gt;&lt;last-updated-date format="utc"&gt;1506955995&lt;/last-updated-date&gt;&lt;electronic-resource-num&gt;10.3233/WOR-131692&lt;/electronic-resource-num&gt;&lt;volume&gt;47&lt;/volume&gt;&lt;/record&gt;&lt;/Cite&gt;&lt;/EndNote&gt;</w:instrText>
      </w:r>
      <w:r w:rsidR="002C794B" w:rsidRPr="003E1EEB">
        <w:fldChar w:fldCharType="separate"/>
      </w:r>
      <w:r w:rsidR="002C794B" w:rsidRPr="003E1EEB">
        <w:rPr>
          <w:noProof/>
        </w:rPr>
        <w:t>(Eger et al., 2014)</w:t>
      </w:r>
      <w:r w:rsidR="002C794B" w:rsidRPr="003E1EEB">
        <w:fldChar w:fldCharType="end"/>
      </w:r>
      <w:r w:rsidR="002C794B" w:rsidRPr="003E1EEB">
        <w:t>.</w:t>
      </w:r>
      <w:r w:rsidR="004E1B83" w:rsidRPr="003E1EEB">
        <w:t xml:space="preserve"> </w:t>
      </w:r>
      <w:proofErr w:type="spellStart"/>
      <w:r w:rsidR="00E64B89" w:rsidRPr="003E1EEB">
        <w:t>Tingsgard</w:t>
      </w:r>
      <w:proofErr w:type="spellEnd"/>
      <w:r w:rsidR="00E64B89" w:rsidRPr="003E1EEB">
        <w:t xml:space="preserve"> &amp; Rasmuss</w:t>
      </w:r>
      <w:r w:rsidR="00CD4312">
        <w:t xml:space="preserve">en </w:t>
      </w:r>
      <w:r w:rsidR="00CD4312">
        <w:fldChar w:fldCharType="begin"/>
      </w:r>
      <w:r w:rsidR="00CD4312">
        <w:instrText xml:space="preserve"> ADDIN EN.CITE &lt;EndNote&gt;&lt;Cite ExcludeAuth="1"&gt;&lt;Author&gt;Tingsgard&lt;/Author&gt;&lt;Year&gt;1994&lt;/Year&gt;&lt;IDText&gt;Vibration-induced white toes&lt;/IDText&gt;&lt;DisplayText&gt;(1994)&lt;/DisplayText&gt;&lt;record&gt;&lt;titles&gt;&lt;title&gt;Vibration-induced white toes&lt;/title&gt;&lt;secondary-title&gt;Ugeskr Laeger&lt;/secondary-title&gt;&lt;/titles&gt;&lt;pages&gt;4836-4838&lt;/pages&gt;&lt;number&gt;34&lt;/number&gt;&lt;contributors&gt;&lt;authors&gt;&lt;author&gt;Tingsgard, I.&lt;/author&gt;&lt;author&gt;Rasmussen, K.&lt;/author&gt;&lt;/authors&gt;&lt;/contributors&gt;&lt;added-date format="utc"&gt;1513183885&lt;/added-date&gt;&lt;ref-type name="Journal Article"&gt;17&lt;/ref-type&gt;&lt;dates&gt;&lt;year&gt;1994&lt;/year&gt;&lt;/dates&gt;&lt;rec-number&gt;382&lt;/rec-number&gt;&lt;last-updated-date format="utc"&gt;1530629310&lt;/last-updated-date&gt;&lt;volume&gt;156&lt;/volume&gt;&lt;/record&gt;&lt;/Cite&gt;&lt;/EndNote&gt;</w:instrText>
      </w:r>
      <w:r w:rsidR="00CD4312">
        <w:fldChar w:fldCharType="separate"/>
      </w:r>
      <w:r w:rsidR="00CD4312">
        <w:rPr>
          <w:noProof/>
        </w:rPr>
        <w:t>(1994)</w:t>
      </w:r>
      <w:r w:rsidR="00CD4312">
        <w:fldChar w:fldCharType="end"/>
      </w:r>
      <w:r w:rsidR="00E64B89" w:rsidRPr="003E1EEB">
        <w:t>,</w:t>
      </w:r>
      <w:r w:rsidR="004D4FDD" w:rsidRPr="003E1EEB">
        <w:t xml:space="preserve"> who documented cold-induced blanching in the toes of a farmer who had a 12-year history of FTV exposure, termed the condition vibration-white-toes.</w:t>
      </w:r>
      <w:r w:rsidR="00B16D41" w:rsidRPr="003E1EEB">
        <w:t xml:space="preserve"> </w:t>
      </w:r>
      <w:r w:rsidR="00A63A33" w:rsidRPr="003E1EEB">
        <w:t>T</w:t>
      </w:r>
      <w:r w:rsidR="004D4FDD" w:rsidRPr="003E1EEB">
        <w:t>he term vibration-induced white foot (</w:t>
      </w:r>
      <w:proofErr w:type="spellStart"/>
      <w:r w:rsidR="004D4FDD" w:rsidRPr="003E1EEB">
        <w:t>VIWFt</w:t>
      </w:r>
      <w:proofErr w:type="spellEnd"/>
      <w:r w:rsidR="004D4FDD" w:rsidRPr="003E1EEB">
        <w:t xml:space="preserve">) </w:t>
      </w:r>
      <w:r w:rsidR="00A63A33" w:rsidRPr="003E1EEB">
        <w:t xml:space="preserve">was subsequently used </w:t>
      </w:r>
      <w:r w:rsidR="004E1B83" w:rsidRPr="003E1EEB">
        <w:t xml:space="preserve">to describe the vascular symptoms experienced </w:t>
      </w:r>
      <w:r w:rsidR="004D4FDD" w:rsidRPr="003E1EEB">
        <w:t xml:space="preserve"> by a miner </w:t>
      </w:r>
      <w:r w:rsidR="00680A23" w:rsidRPr="003E1EEB">
        <w:t>with prolonged exposure</w:t>
      </w:r>
      <w:r w:rsidR="008A47F0" w:rsidRPr="003E1EEB">
        <w:t xml:space="preserve"> </w:t>
      </w:r>
      <w:r w:rsidR="004D4FDD" w:rsidRPr="003E1EEB">
        <w:t xml:space="preserve">to FTV </w:t>
      </w:r>
      <w:r w:rsidR="008A47F0" w:rsidRPr="003E1EEB">
        <w:fldChar w:fldCharType="begin"/>
      </w:r>
      <w:r w:rsidR="008A47F0" w:rsidRPr="003E1EEB">
        <w:instrText xml:space="preserve"> ADDIN EN.CITE &lt;EndNote&gt;&lt;Cite&gt;&lt;Author&gt;Thompson&lt;/Author&gt;&lt;Year&gt;2010&lt;/Year&gt;&lt;IDText&gt;Vibration-white foot: a case report&lt;/IDText&gt;&lt;DisplayText&gt;(Thompson et al., 2010)&lt;/DisplayText&gt;&lt;record&gt;&lt;titles&gt;&lt;title&gt;Vibration-white foot: a case report&lt;/title&gt;&lt;secondary-title&gt;Occupational Medicine&lt;/secondary-title&gt;&lt;/titles&gt;&lt;pages&gt;572-574&lt;/pages&gt;&lt;contributors&gt;&lt;authors&gt;&lt;author&gt;Thompson, A.M.S.&lt;/author&gt;&lt;author&gt;House, R.&lt;/author&gt;&lt;author&gt;Krajnak, K.&lt;/author&gt;&lt;author&gt;Eger, T.&lt;/author&gt;&lt;/authors&gt;&lt;/contributors&gt;&lt;section&gt;572&lt;/section&gt;&lt;added-date format="utc"&gt;1504722467&lt;/added-date&gt;&lt;ref-type name="Journal Article"&gt;17&lt;/ref-type&gt;&lt;dates&gt;&lt;year&gt;2010&lt;/year&gt;&lt;/dates&gt;&lt;rec-number&gt;51&lt;/rec-number&gt;&lt;last-updated-date format="utc"&gt;1506955391&lt;/last-updated-date&gt;&lt;electronic-resource-num&gt;10.1093/occmed/kqq107&lt;/electronic-resource-num&gt;&lt;volume&gt;60&lt;/volume&gt;&lt;/record&gt;&lt;/Cite&gt;&lt;/EndNote&gt;</w:instrText>
      </w:r>
      <w:r w:rsidR="008A47F0" w:rsidRPr="003E1EEB">
        <w:fldChar w:fldCharType="separate"/>
      </w:r>
      <w:r w:rsidR="008A47F0" w:rsidRPr="003E1EEB">
        <w:rPr>
          <w:noProof/>
        </w:rPr>
        <w:t>(Thompson et al., 2010)</w:t>
      </w:r>
      <w:r w:rsidR="008A47F0" w:rsidRPr="003E1EEB">
        <w:fldChar w:fldCharType="end"/>
      </w:r>
      <w:r w:rsidR="008A47F0" w:rsidRPr="003E1EEB">
        <w:t xml:space="preserve">. </w:t>
      </w:r>
      <w:r w:rsidR="0024447E" w:rsidRPr="003E1EEB">
        <w:t xml:space="preserve">The timing of the technological changes and the chronic exposure required </w:t>
      </w:r>
      <w:r w:rsidR="009E5702" w:rsidRPr="003E1EEB">
        <w:t xml:space="preserve">suggests </w:t>
      </w:r>
      <w:r w:rsidR="0024447E" w:rsidRPr="003E1EEB">
        <w:t xml:space="preserve">that </w:t>
      </w:r>
      <w:proofErr w:type="spellStart"/>
      <w:r w:rsidR="0024447E" w:rsidRPr="003E1EEB">
        <w:t>VIWFt</w:t>
      </w:r>
      <w:proofErr w:type="spellEnd"/>
      <w:r w:rsidR="0024447E" w:rsidRPr="003E1EEB">
        <w:t xml:space="preserve"> is an emergent condition whose incidence is expected to increase over the coming years. </w:t>
      </w:r>
      <w:r w:rsidR="007F5D94" w:rsidRPr="003E1EEB">
        <w:t xml:space="preserve">In order to prevent FTV injury, the resonant frequencies of different anatomical areas of the foot need to be systematically identified, as has been done with WBV and HAV </w:t>
      </w:r>
      <w:r w:rsidR="002C794B" w:rsidRPr="003E1EEB">
        <w:fldChar w:fldCharType="begin"/>
      </w:r>
      <w:r w:rsidR="002C794B" w:rsidRPr="003E1EEB">
        <w:instrText xml:space="preserve"> ADDIN EN.CITE &lt;EndNote&gt;&lt;Cite&gt;&lt;Author&gt;Concettoni&lt;/Author&gt;&lt;Year&gt;2009&lt;/Year&gt;&lt;IDText&gt;The apparent mass and mechanical impedance of the hand and the transmission of vibration to the fingers, hand, and arm&lt;/IDText&gt;&lt;DisplayText&gt;(Concettoni &amp;amp; Griffin, 2009)&lt;/DisplayText&gt;&lt;record&gt;&lt;titles&gt;&lt;title&gt;The apparent mass and mechanical impedance of the hand and the transmission of vibration to the fingers, hand, and arm&lt;/title&gt;&lt;secondary-title&gt;Journal of Sound and Vibration&lt;/secondary-title&gt;&lt;/titles&gt;&lt;pages&gt;664-678&lt;/pages&gt;&lt;contributors&gt;&lt;authors&gt;&lt;author&gt;Concettoni, Enrico&lt;/author&gt;&lt;author&gt;Griffin, Michael&lt;/author&gt;&lt;/authors&gt;&lt;/contributors&gt;&lt;section&gt;664&lt;/section&gt;&lt;added-date format="utc"&gt;1504732682&lt;/added-date&gt;&lt;ref-type name="Journal Article"&gt;17&lt;/ref-type&gt;&lt;dates&gt;&lt;year&gt;2009&lt;/year&gt;&lt;/dates&gt;&lt;rec-number&gt;74&lt;/rec-number&gt;&lt;last-updated-date format="utc"&gt;1506965559&lt;/last-updated-date&gt;&lt;electronic-resource-num&gt;10.1016/j.jsv.2009.03.033&lt;/electronic-resource-num&gt;&lt;volume&gt;325&lt;/volume&gt;&lt;/record&gt;&lt;/Cite&gt;&lt;/EndNote&gt;</w:instrText>
      </w:r>
      <w:r w:rsidR="002C794B" w:rsidRPr="003E1EEB">
        <w:fldChar w:fldCharType="separate"/>
      </w:r>
      <w:r w:rsidR="002C794B" w:rsidRPr="003E1EEB">
        <w:rPr>
          <w:noProof/>
        </w:rPr>
        <w:t>(Concettoni &amp; Griffin, 2009)</w:t>
      </w:r>
      <w:r w:rsidR="002C794B" w:rsidRPr="003E1EEB">
        <w:fldChar w:fldCharType="end"/>
      </w:r>
      <w:r w:rsidR="002C794B" w:rsidRPr="003E1EEB">
        <w:t>.</w:t>
      </w:r>
    </w:p>
    <w:p w14:paraId="7F3BDDE4" w14:textId="54069EEB" w:rsidR="00A62C69" w:rsidRPr="003E1EEB" w:rsidRDefault="007F5D94" w:rsidP="00A62C69">
      <w:pPr>
        <w:spacing w:line="240" w:lineRule="auto"/>
        <w:ind w:firstLine="720"/>
      </w:pPr>
      <w:r w:rsidRPr="003E1EEB">
        <w:rPr>
          <w:lang w:val="en-CA"/>
        </w:rPr>
        <w:t>The research measuring the vibration response of the foot has been limited</w:t>
      </w:r>
      <w:r w:rsidR="00916201" w:rsidRPr="003E1EEB">
        <w:rPr>
          <w:lang w:val="en-CA"/>
        </w:rPr>
        <w:t xml:space="preserve"> to date</w:t>
      </w:r>
      <w:r w:rsidRPr="003E1EEB">
        <w:rPr>
          <w:lang w:val="en-CA"/>
        </w:rPr>
        <w:t>.</w:t>
      </w:r>
      <w:r w:rsidR="00D74E53" w:rsidRPr="003E1EEB">
        <w:rPr>
          <w:lang w:val="en-CA"/>
        </w:rPr>
        <w:t xml:space="preserve"> </w:t>
      </w:r>
      <w:proofErr w:type="spellStart"/>
      <w:r w:rsidR="002C794B" w:rsidRPr="003E1EEB">
        <w:t>Harazin</w:t>
      </w:r>
      <w:proofErr w:type="spellEnd"/>
      <w:r w:rsidR="002C794B" w:rsidRPr="003E1EEB">
        <w:t xml:space="preserve"> and </w:t>
      </w:r>
      <w:proofErr w:type="spellStart"/>
      <w:r w:rsidR="002C794B" w:rsidRPr="003E1EEB">
        <w:t>Grzesik</w:t>
      </w:r>
      <w:proofErr w:type="spellEnd"/>
      <w:r w:rsidR="002C794B" w:rsidRPr="003E1EEB">
        <w:t xml:space="preserve"> </w:t>
      </w:r>
      <w:r w:rsidR="002C794B" w:rsidRPr="003E1EEB">
        <w:fldChar w:fldCharType="begin"/>
      </w:r>
      <w:r w:rsidR="002C794B" w:rsidRPr="003E1EEB">
        <w:instrText xml:space="preserve"> ADDIN EN.CITE &lt;EndNote&gt;&lt;Cite ExcludeAuth="1"&gt;&lt;Author&gt;Harazin&lt;/Author&gt;&lt;Year&gt;1998&lt;/Year&gt;&lt;IDText&gt;The transmission of vertical whole-body vibration to the body segments of standing subjects&lt;/IDText&gt;&lt;DisplayText&gt;(1998)&lt;/DisplayText&gt;&lt;record&gt;&lt;titles&gt;&lt;title&gt;The transmission of vertical whole-body vibration to the body segments of standing subjects&lt;/title&gt;&lt;secondary-title&gt;Journal of Sound and Vibration&lt;/secondary-title&gt;&lt;/titles&gt;&lt;pages&gt;775-787&lt;/pages&gt;&lt;number&gt;4&lt;/number&gt;&lt;contributors&gt;&lt;authors&gt;&lt;author&gt;Harazin, B.&lt;/author&gt;&lt;author&gt;Grzesik, J.&lt;/author&gt;&lt;/authors&gt;&lt;/contributors&gt;&lt;section&gt;775&lt;/section&gt;&lt;added-date format="utc"&gt;1504707687&lt;/added-date&gt;&lt;ref-type name="Journal Article"&gt;17&lt;/ref-type&gt;&lt;dates&gt;&lt;year&gt;1998&lt;/year&gt;&lt;/dates&gt;&lt;rec-number&gt;14&lt;/rec-number&gt;&lt;last-updated-date format="utc"&gt;1506955995&lt;/last-updated-date&gt;&lt;volume&gt;215&lt;/volume&gt;&lt;/record&gt;&lt;/Cite&gt;&lt;/EndNote&gt;</w:instrText>
      </w:r>
      <w:r w:rsidR="002C794B" w:rsidRPr="003E1EEB">
        <w:fldChar w:fldCharType="separate"/>
      </w:r>
      <w:r w:rsidR="002C794B" w:rsidRPr="003E1EEB">
        <w:rPr>
          <w:noProof/>
        </w:rPr>
        <w:t>(1998)</w:t>
      </w:r>
      <w:r w:rsidR="002C794B" w:rsidRPr="003E1EEB">
        <w:fldChar w:fldCharType="end"/>
      </w:r>
      <w:r w:rsidR="002C794B" w:rsidRPr="003E1EEB">
        <w:t xml:space="preserve"> </w:t>
      </w:r>
      <w:r w:rsidR="002F7340" w:rsidRPr="003E1EEB">
        <w:t xml:space="preserve">investigated </w:t>
      </w:r>
      <w:r w:rsidR="00E125D5" w:rsidRPr="003E1EEB">
        <w:t xml:space="preserve">the </w:t>
      </w:r>
      <w:r w:rsidR="00BC51A4" w:rsidRPr="003E1EEB">
        <w:t xml:space="preserve">transmission of </w:t>
      </w:r>
      <w:r w:rsidR="002F7340" w:rsidRPr="003E1EEB">
        <w:t>vertical WBV</w:t>
      </w:r>
      <w:r w:rsidR="00E125D5" w:rsidRPr="003E1EEB">
        <w:t xml:space="preserve"> with a frequency range of 4-250Hz at a </w:t>
      </w:r>
      <w:r w:rsidR="00E4028A">
        <w:t>amplitude</w:t>
      </w:r>
      <w:r w:rsidR="00E125D5" w:rsidRPr="003E1EEB">
        <w:t xml:space="preserve"> of 4m/s</w:t>
      </w:r>
      <w:r w:rsidR="00E125D5" w:rsidRPr="003E1EEB">
        <w:rPr>
          <w:vertAlign w:val="superscript"/>
        </w:rPr>
        <w:t>2</w:t>
      </w:r>
      <w:r w:rsidR="00E125D5" w:rsidRPr="003E1EEB">
        <w:t xml:space="preserve">, </w:t>
      </w:r>
      <w:r w:rsidR="002F7340" w:rsidRPr="003E1EEB">
        <w:t>to six body segments</w:t>
      </w:r>
      <w:r w:rsidR="000A10A5" w:rsidRPr="003E1EEB">
        <w:t xml:space="preserve"> (</w:t>
      </w:r>
      <w:r w:rsidR="00201369" w:rsidRPr="003E1EEB">
        <w:t>metatars</w:t>
      </w:r>
      <w:r w:rsidR="008C00A1" w:rsidRPr="003E1EEB">
        <w:t>us</w:t>
      </w:r>
      <w:r w:rsidRPr="003E1EEB">
        <w:t>,</w:t>
      </w:r>
      <w:r w:rsidR="000A10A5" w:rsidRPr="003E1EEB">
        <w:t xml:space="preserve"> ankle, knee, hip, shoulder and head)</w:t>
      </w:r>
      <w:r w:rsidR="002F7340" w:rsidRPr="003E1EEB">
        <w:t xml:space="preserve"> </w:t>
      </w:r>
      <w:r w:rsidR="00E125D5" w:rsidRPr="003E1EEB">
        <w:t>for 10 standing postures</w:t>
      </w:r>
      <w:r w:rsidR="006622C4" w:rsidRPr="003E1EEB">
        <w:t xml:space="preserve">. </w:t>
      </w:r>
      <w:r w:rsidR="00E125D5" w:rsidRPr="003E1EEB">
        <w:t>Transmitted vibration was amplified</w:t>
      </w:r>
      <w:r w:rsidR="002F7340" w:rsidRPr="003E1EEB">
        <w:t xml:space="preserve"> </w:t>
      </w:r>
      <w:r w:rsidR="004523EC" w:rsidRPr="003E1EEB">
        <w:t>from</w:t>
      </w:r>
      <w:r w:rsidR="002F7340" w:rsidRPr="003E1EEB">
        <w:t xml:space="preserve"> </w:t>
      </w:r>
      <w:r w:rsidR="009440E9" w:rsidRPr="003E1EEB">
        <w:t xml:space="preserve">4-10Hz and </w:t>
      </w:r>
      <w:r w:rsidR="002F7340" w:rsidRPr="003E1EEB">
        <w:t xml:space="preserve">31.5-125Hz at the metatarsus and </w:t>
      </w:r>
      <w:r w:rsidR="009440E9" w:rsidRPr="003E1EEB">
        <w:t xml:space="preserve">4-10Hz and </w:t>
      </w:r>
      <w:r w:rsidR="002F7340" w:rsidRPr="003E1EEB">
        <w:t>25-63Hz at the ankle,</w:t>
      </w:r>
      <w:r w:rsidR="004523EC" w:rsidRPr="003E1EEB">
        <w:t xml:space="preserve"> implying the </w:t>
      </w:r>
      <w:r w:rsidR="002F7340" w:rsidRPr="003E1EEB">
        <w:t xml:space="preserve">formation of a local resonance. </w:t>
      </w:r>
      <w:r w:rsidR="00C56800" w:rsidRPr="003E1EEB">
        <w:t>Similarly, a</w:t>
      </w:r>
      <w:r w:rsidR="00934471" w:rsidRPr="003E1EEB">
        <w:t xml:space="preserve"> laboratory study of FTV</w:t>
      </w:r>
      <w:r w:rsidR="002E5929" w:rsidRPr="003E1EEB">
        <w:t xml:space="preserve"> </w:t>
      </w:r>
      <w:r w:rsidR="003244A2" w:rsidRPr="003E1EEB">
        <w:t>conducted on 30 male participants</w:t>
      </w:r>
      <w:r w:rsidR="005317D4" w:rsidRPr="003E1EEB">
        <w:t>,</w:t>
      </w:r>
      <w:r w:rsidR="002E5929" w:rsidRPr="003E1EEB">
        <w:t xml:space="preserve"> </w:t>
      </w:r>
      <w:r w:rsidR="00934471" w:rsidRPr="003E1EEB">
        <w:t xml:space="preserve">identified </w:t>
      </w:r>
      <w:r w:rsidR="003244A2" w:rsidRPr="003E1EEB">
        <w:t xml:space="preserve">the </w:t>
      </w:r>
      <w:r w:rsidR="00934471" w:rsidRPr="003E1EEB">
        <w:t>resonant frequency of the hallux to be 50Hz or higher</w:t>
      </w:r>
      <w:r w:rsidR="005317D4" w:rsidRPr="003E1EEB">
        <w:t>,</w:t>
      </w:r>
      <w:r w:rsidR="00934471" w:rsidRPr="003E1EEB">
        <w:t xml:space="preserve"> and the ankle to be lower th</w:t>
      </w:r>
      <w:r w:rsidR="006622C4" w:rsidRPr="003E1EEB">
        <w:t xml:space="preserve">an 25Hz </w:t>
      </w:r>
      <w:r w:rsidR="002C794B" w:rsidRPr="003E1EEB">
        <w:fldChar w:fldCharType="begin"/>
      </w:r>
      <w:r w:rsidR="002C794B" w:rsidRPr="003E1EEB">
        <w:instrText xml:space="preserve"> ADDIN EN.CITE &lt;EndNote&gt;&lt;Cite&gt;&lt;Author&gt;Goggins&lt;/Author&gt;&lt;Year&gt;2016&lt;/Year&gt;&lt;IDText&gt;Study of the biodynamic response of the foot to vibration exposure&lt;/IDText&gt;&lt;DisplayText&gt;(Goggins, Godwin, Lariviere, &amp;amp; Eger, 2016)&lt;/DisplayText&gt;&lt;record&gt;&lt;titles&gt;&lt;title&gt;Study of the biodynamic response of the foot to vibration exposure&lt;/title&gt;&lt;secondary-title&gt;Occupational Ergonomics&lt;/secondary-title&gt;&lt;/titles&gt;&lt;pages&gt;53-66&lt;/pages&gt;&lt;contributors&gt;&lt;authors&gt;&lt;author&gt;Goggins, Katie&lt;/author&gt;&lt;author&gt;Godwin, Alison&lt;/author&gt;&lt;author&gt;Lariviere, Celine&lt;/author&gt;&lt;author&gt;Eger, Tammy&lt;/author&gt;&lt;/authors&gt;&lt;/contributors&gt;&lt;section&gt;53&lt;/section&gt;&lt;added-date format="utc"&gt;1504707404&lt;/added-date&gt;&lt;ref-type name="Journal Article"&gt;17&lt;/ref-type&gt;&lt;dates&gt;&lt;year&gt;2016&lt;/year&gt;&lt;/dates&gt;&lt;rec-number&gt;12&lt;/rec-number&gt;&lt;last-updated-date format="utc"&gt;1506955995&lt;/last-updated-date&gt;&lt;electronic-resource-num&gt;10.3233/OER-160236&lt;/electronic-resource-num&gt;&lt;volume&gt;13&lt;/volume&gt;&lt;/record&gt;&lt;/Cite&gt;&lt;/EndNote&gt;</w:instrText>
      </w:r>
      <w:r w:rsidR="002C794B" w:rsidRPr="003E1EEB">
        <w:fldChar w:fldCharType="separate"/>
      </w:r>
      <w:r w:rsidR="002C794B" w:rsidRPr="003E1EEB">
        <w:rPr>
          <w:noProof/>
        </w:rPr>
        <w:t>(Goggins, Godwin, Lariviere, &amp; Eger, 2016)</w:t>
      </w:r>
      <w:r w:rsidR="002C794B" w:rsidRPr="003E1EEB">
        <w:fldChar w:fldCharType="end"/>
      </w:r>
      <w:r w:rsidR="006622C4" w:rsidRPr="003E1EEB">
        <w:t>.</w:t>
      </w:r>
      <w:r w:rsidR="00934471" w:rsidRPr="003E1EEB">
        <w:t xml:space="preserve"> The major limitation </w:t>
      </w:r>
      <w:r w:rsidR="00916201" w:rsidRPr="003E1EEB">
        <w:t xml:space="preserve">of </w:t>
      </w:r>
      <w:r w:rsidR="00934471" w:rsidRPr="00CF094A">
        <w:t>t</w:t>
      </w:r>
      <w:r w:rsidR="003244A2" w:rsidRPr="00CF094A">
        <w:t xml:space="preserve">his </w:t>
      </w:r>
      <w:r w:rsidR="00934471" w:rsidRPr="00CF094A">
        <w:t>study w</w:t>
      </w:r>
      <w:r w:rsidR="007A2B12" w:rsidRPr="00CF094A">
        <w:t>as</w:t>
      </w:r>
      <w:r w:rsidR="00934471" w:rsidRPr="00CF094A">
        <w:t xml:space="preserve"> that </w:t>
      </w:r>
      <w:r w:rsidR="00916201" w:rsidRPr="00CF094A">
        <w:t>only</w:t>
      </w:r>
      <w:r w:rsidR="00916201" w:rsidRPr="003E1EEB">
        <w:t xml:space="preserve"> </w:t>
      </w:r>
      <w:r w:rsidR="00B07052" w:rsidRPr="003E1EEB">
        <w:t xml:space="preserve">exposure </w:t>
      </w:r>
      <w:r w:rsidR="00934471" w:rsidRPr="003E1EEB">
        <w:t xml:space="preserve">frequencies from 25 to 50Hz </w:t>
      </w:r>
      <w:r w:rsidR="00916201" w:rsidRPr="003E1EEB">
        <w:t xml:space="preserve">were evaluated </w:t>
      </w:r>
      <w:r w:rsidR="00934471" w:rsidRPr="003E1EEB">
        <w:t>(at 5Hz intervals)</w:t>
      </w:r>
      <w:r w:rsidR="007A2B12">
        <w:t>.</w:t>
      </w:r>
      <w:r w:rsidR="00934471" w:rsidRPr="003E1EEB">
        <w:t xml:space="preserve"> Nevertheless, </w:t>
      </w:r>
      <w:r w:rsidR="00157419" w:rsidRPr="003E1EEB">
        <w:t xml:space="preserve">both of these papers </w:t>
      </w:r>
      <w:r w:rsidR="0024447E" w:rsidRPr="003E1EEB">
        <w:t>found different transmissibility responses</w:t>
      </w:r>
      <w:r w:rsidR="00157419" w:rsidRPr="003E1EEB">
        <w:t xml:space="preserve"> </w:t>
      </w:r>
      <w:r w:rsidR="0024447E" w:rsidRPr="003E1EEB">
        <w:t xml:space="preserve">for </w:t>
      </w:r>
      <w:r w:rsidR="00157419" w:rsidRPr="003E1EEB">
        <w:t xml:space="preserve">the forefoot and </w:t>
      </w:r>
      <w:proofErr w:type="spellStart"/>
      <w:r w:rsidR="00157419" w:rsidRPr="003E1EEB">
        <w:t>rearfoot</w:t>
      </w:r>
      <w:proofErr w:type="spellEnd"/>
      <w:r w:rsidR="006622C4" w:rsidRPr="003E1EEB">
        <w:t xml:space="preserve">. </w:t>
      </w:r>
      <w:r w:rsidR="00157419" w:rsidRPr="003E1EEB">
        <w:t xml:space="preserve">This observation is consistent with </w:t>
      </w:r>
      <w:r w:rsidR="00B07052" w:rsidRPr="003E1EEB">
        <w:t xml:space="preserve">previous </w:t>
      </w:r>
      <w:r w:rsidR="00A742E3" w:rsidRPr="003E1EEB">
        <w:t xml:space="preserve">HAV </w:t>
      </w:r>
      <w:r w:rsidR="00B07052" w:rsidRPr="003E1EEB">
        <w:t>work</w:t>
      </w:r>
      <w:r w:rsidR="00D95E4C" w:rsidRPr="003E1EEB">
        <w:t>,</w:t>
      </w:r>
      <w:r w:rsidR="0093263F" w:rsidRPr="003E1EEB">
        <w:t xml:space="preserve"> which </w:t>
      </w:r>
      <w:r w:rsidR="00D95E4C" w:rsidRPr="003E1EEB">
        <w:t>has reported</w:t>
      </w:r>
      <w:r w:rsidR="00B07052" w:rsidRPr="003E1EEB">
        <w:t xml:space="preserve"> differences in </w:t>
      </w:r>
      <w:r w:rsidR="006759E9" w:rsidRPr="003E1EEB">
        <w:t xml:space="preserve">the vibration response </w:t>
      </w:r>
      <w:r w:rsidR="00B07052" w:rsidRPr="003E1EEB">
        <w:t>at the finger</w:t>
      </w:r>
      <w:r w:rsidR="0024447E" w:rsidRPr="003E1EEB">
        <w:t>s</w:t>
      </w:r>
      <w:r w:rsidR="00B07052" w:rsidRPr="003E1EEB">
        <w:t xml:space="preserve"> </w:t>
      </w:r>
      <w:r w:rsidR="00934471" w:rsidRPr="003E1EEB">
        <w:t>and palm of the hand</w:t>
      </w:r>
      <w:r w:rsidR="00192321" w:rsidRPr="003E1EEB">
        <w:t xml:space="preserve"> </w:t>
      </w:r>
      <w:r w:rsidR="00192321" w:rsidRPr="003E1EEB">
        <w:fldChar w:fldCharType="begin">
          <w:fldData xml:space="preserve">PEVuZE5vdGU+PENpdGU+PEF1dGhvcj5Db25jZXR0b25pPC9BdXRob3I+PFllYXI+MjAwOTwvWWVh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</w:fldData>
        </w:fldChar>
      </w:r>
      <w:r w:rsidR="00626CB4" w:rsidRPr="003E1EEB">
        <w:instrText xml:space="preserve"> ADDIN EN.CITE </w:instrText>
      </w:r>
      <w:r w:rsidR="00626CB4" w:rsidRPr="003E1EEB">
        <w:fldChar w:fldCharType="begin">
          <w:fldData xml:space="preserve">PEVuZE5vdGU+PENpdGU+PEF1dGhvcj5Db25jZXR0b25pPC9BdXRob3I+PFllYXI+MjAwOTwvWWVh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</w:fldData>
        </w:fldChar>
      </w:r>
      <w:r w:rsidR="00626CB4" w:rsidRPr="003E1EEB">
        <w:instrText xml:space="preserve"> ADDIN EN.CITE.DATA </w:instrText>
      </w:r>
      <w:r w:rsidR="00626CB4" w:rsidRPr="003E1EEB">
        <w:fldChar w:fldCharType="end"/>
      </w:r>
      <w:r w:rsidR="00192321" w:rsidRPr="003E1EEB">
        <w:fldChar w:fldCharType="separate"/>
      </w:r>
      <w:r w:rsidR="00626CB4" w:rsidRPr="003E1EEB">
        <w:rPr>
          <w:noProof/>
        </w:rPr>
        <w:t>(Concettoni &amp; Griffin, 2009; R.G. Dong et al., 2004; Morioka &amp; Griffin, 2005)</w:t>
      </w:r>
      <w:r w:rsidR="00192321" w:rsidRPr="003E1EEB">
        <w:fldChar w:fldCharType="end"/>
      </w:r>
      <w:r w:rsidR="00192321" w:rsidRPr="003E1EEB">
        <w:t xml:space="preserve">. </w:t>
      </w:r>
      <w:r w:rsidR="00157419" w:rsidRPr="003E1EEB">
        <w:t xml:space="preserve">These </w:t>
      </w:r>
      <w:r w:rsidR="0024447E" w:rsidRPr="003E1EEB">
        <w:t xml:space="preserve">regional </w:t>
      </w:r>
      <w:r w:rsidR="00157419" w:rsidRPr="003E1EEB">
        <w:t xml:space="preserve">differences </w:t>
      </w:r>
      <w:r w:rsidR="00A62C69" w:rsidRPr="003E1EEB">
        <w:t xml:space="preserve">suggest that a </w:t>
      </w:r>
      <w:r w:rsidR="00A62C69" w:rsidRPr="003E1EEB">
        <w:lastRenderedPageBreak/>
        <w:t>systematic identification of resonant frequencies for the foot must include more locations</w:t>
      </w:r>
      <w:r w:rsidR="006577B5" w:rsidRPr="003E1EEB">
        <w:t xml:space="preserve"> to fully capture the foot’s response</w:t>
      </w:r>
      <w:r w:rsidR="00A62C69" w:rsidRPr="003E1EEB">
        <w:t xml:space="preserve">.  </w:t>
      </w:r>
    </w:p>
    <w:p w14:paraId="1C0E3A49" w14:textId="200CC3CD" w:rsidR="0075575F" w:rsidRPr="003E1EEB" w:rsidRDefault="00D43DD7" w:rsidP="006635C6">
      <w:pPr>
        <w:pStyle w:val="Newparagraph"/>
        <w:spacing w:line="240" w:lineRule="auto"/>
      </w:pPr>
      <w:r w:rsidRPr="00CF094A">
        <w:t>Th</w:t>
      </w:r>
      <w:r w:rsidR="008F1CDE" w:rsidRPr="00CF094A">
        <w:t>erefore</w:t>
      </w:r>
      <w:r w:rsidR="002A0064" w:rsidRPr="00CF094A">
        <w:t>,</w:t>
      </w:r>
      <w:r w:rsidRPr="00CF094A">
        <w:t xml:space="preserve"> the objective for this</w:t>
      </w:r>
      <w:r w:rsidR="007A2B12" w:rsidRPr="00CF094A">
        <w:t xml:space="preserve"> study wa</w:t>
      </w:r>
      <w:r w:rsidR="00906ED6" w:rsidRPr="00CF094A">
        <w:t>s</w:t>
      </w:r>
      <w:r w:rsidR="008F1CDE" w:rsidRPr="00CF094A">
        <w:t xml:space="preserve"> to </w:t>
      </w:r>
      <w:r w:rsidRPr="00CF094A">
        <w:t>de</w:t>
      </w:r>
      <w:r w:rsidR="00E23824" w:rsidRPr="00CF094A">
        <w:t>termine</w:t>
      </w:r>
      <w:r w:rsidRPr="00CF094A">
        <w:t xml:space="preserve"> </w:t>
      </w:r>
      <w:r w:rsidR="00820137" w:rsidRPr="00CF094A">
        <w:rPr>
          <w:lang w:val="en-CA"/>
        </w:rPr>
        <w:t xml:space="preserve">resonant frequencies at </w:t>
      </w:r>
      <w:r w:rsidR="0058267D" w:rsidRPr="00CF094A">
        <w:rPr>
          <w:lang w:val="en-CA"/>
        </w:rPr>
        <w:t>24</w:t>
      </w:r>
      <w:r w:rsidR="00820137" w:rsidRPr="00CF094A">
        <w:rPr>
          <w:lang w:val="en-CA"/>
        </w:rPr>
        <w:t xml:space="preserve"> anatomical landmarks on the human foot</w:t>
      </w:r>
      <w:r w:rsidRPr="00CF094A">
        <w:rPr>
          <w:lang w:val="en-CA"/>
        </w:rPr>
        <w:t xml:space="preserve"> </w:t>
      </w:r>
      <w:r w:rsidR="001A0367" w:rsidRPr="00CF094A">
        <w:rPr>
          <w:lang w:val="en-CA"/>
        </w:rPr>
        <w:t xml:space="preserve">under </w:t>
      </w:r>
      <w:r w:rsidR="00AF19FE" w:rsidRPr="00CF094A">
        <w:rPr>
          <w:lang w:val="en-CA"/>
        </w:rPr>
        <w:t>natural</w:t>
      </w:r>
      <w:r w:rsidR="001A0367" w:rsidRPr="00CF094A">
        <w:rPr>
          <w:lang w:val="en-CA"/>
        </w:rPr>
        <w:t xml:space="preserve"> </w:t>
      </w:r>
      <w:r w:rsidR="00E23824" w:rsidRPr="00CF094A">
        <w:rPr>
          <w:lang w:val="en-CA"/>
        </w:rPr>
        <w:t>upright standing</w:t>
      </w:r>
      <w:r w:rsidR="0058267D" w:rsidRPr="00CF094A">
        <w:rPr>
          <w:lang w:val="en-CA"/>
        </w:rPr>
        <w:t>.</w:t>
      </w:r>
      <w:r w:rsidR="00212BDD" w:rsidRPr="00CF094A">
        <w:rPr>
          <w:lang w:val="en-CA"/>
        </w:rPr>
        <w:t xml:space="preserve"> </w:t>
      </w:r>
      <w:r w:rsidR="00E135CB" w:rsidRPr="00CF094A">
        <w:t xml:space="preserve">Twenty-one volunteers were subjected to </w:t>
      </w:r>
      <w:r w:rsidR="00A63A33" w:rsidRPr="00CF094A">
        <w:t xml:space="preserve">a </w:t>
      </w:r>
      <w:r w:rsidR="00E135CB" w:rsidRPr="00CF094A">
        <w:t xml:space="preserve">vibration sine sweep from 10-200 Hz. A laser </w:t>
      </w:r>
      <w:proofErr w:type="spellStart"/>
      <w:r w:rsidR="00E135CB" w:rsidRPr="00CF094A">
        <w:t>vibrometer</w:t>
      </w:r>
      <w:proofErr w:type="spellEnd"/>
      <w:r w:rsidR="00E135CB" w:rsidRPr="00CF094A">
        <w:t xml:space="preserve"> was used to determine the vibration at each of the 24 locations, from which the resonant frequencies were identified. </w:t>
      </w:r>
      <w:r w:rsidR="007A2B12" w:rsidRPr="00CF094A">
        <w:t>This work wa</w:t>
      </w:r>
      <w:r w:rsidR="006F0F51" w:rsidRPr="00CF094A">
        <w:t>s intended</w:t>
      </w:r>
      <w:r w:rsidR="006F0F51" w:rsidRPr="003E1EEB">
        <w:t xml:space="preserve"> to contribute to a larger body of ongoing research intended to characterize the vibration response of the foot</w:t>
      </w:r>
      <w:r w:rsidR="006635C6" w:rsidRPr="003E1EEB">
        <w:t xml:space="preserve">, ultimately leading to </w:t>
      </w:r>
      <w:r w:rsidR="00A63A33" w:rsidRPr="003E1EEB">
        <w:t xml:space="preserve">the </w:t>
      </w:r>
      <w:r w:rsidR="006635C6" w:rsidRPr="003E1EEB">
        <w:t>development of</w:t>
      </w:r>
      <w:r w:rsidR="00D05044" w:rsidRPr="003E1EEB">
        <w:t xml:space="preserve"> </w:t>
      </w:r>
      <w:r w:rsidR="006635C6" w:rsidRPr="003E1EEB">
        <w:rPr>
          <w:lang w:val="en-CA"/>
        </w:rPr>
        <w:t>engineering contro</w:t>
      </w:r>
      <w:r w:rsidR="00D05044" w:rsidRPr="003E1EEB">
        <w:rPr>
          <w:lang w:val="en-CA"/>
        </w:rPr>
        <w:t>ls</w:t>
      </w:r>
      <w:r w:rsidR="006F0F51" w:rsidRPr="003E1EEB">
        <w:rPr>
          <w:lang w:val="en-CA"/>
        </w:rPr>
        <w:t>,</w:t>
      </w:r>
      <w:r w:rsidR="006635C6" w:rsidRPr="003E1EEB">
        <w:rPr>
          <w:lang w:val="en-CA"/>
        </w:rPr>
        <w:t xml:space="preserve"> personal protective equipment (PPE)</w:t>
      </w:r>
      <w:r w:rsidR="00A63A33" w:rsidRPr="003E1EEB">
        <w:rPr>
          <w:lang w:val="en-CA"/>
        </w:rPr>
        <w:t>,</w:t>
      </w:r>
      <w:r w:rsidR="006635C6" w:rsidRPr="003E1EEB">
        <w:rPr>
          <w:lang w:val="en-CA"/>
        </w:rPr>
        <w:t xml:space="preserve"> and</w:t>
      </w:r>
      <w:r w:rsidR="006F0F51" w:rsidRPr="003E1EEB">
        <w:rPr>
          <w:lang w:val="en-CA"/>
        </w:rPr>
        <w:t xml:space="preserve"> </w:t>
      </w:r>
      <w:r w:rsidR="006635C6" w:rsidRPr="003E1EEB">
        <w:rPr>
          <w:lang w:val="en-CA"/>
        </w:rPr>
        <w:t xml:space="preserve">FTV-specific international standards that set exposure limits to decrease the risk of developing </w:t>
      </w:r>
      <w:proofErr w:type="spellStart"/>
      <w:r w:rsidR="006635C6" w:rsidRPr="003E1EEB">
        <w:rPr>
          <w:lang w:val="en-CA"/>
        </w:rPr>
        <w:t>VIWFt</w:t>
      </w:r>
      <w:proofErr w:type="spellEnd"/>
      <w:r w:rsidR="006F0F51" w:rsidRPr="003E1EEB">
        <w:rPr>
          <w:lang w:val="en-CA"/>
        </w:rPr>
        <w:t>.</w:t>
      </w:r>
      <w:r w:rsidR="000F2C39" w:rsidRPr="003E1EEB">
        <w:rPr>
          <w:lang w:val="en-CA"/>
        </w:rPr>
        <w:t xml:space="preserve"> </w:t>
      </w:r>
    </w:p>
    <w:p w14:paraId="19E7E899" w14:textId="77777777" w:rsidR="0075575F" w:rsidRPr="003E1EEB" w:rsidRDefault="0075575F" w:rsidP="005F259D">
      <w:pPr>
        <w:pStyle w:val="Newparagraph"/>
        <w:spacing w:line="240" w:lineRule="auto"/>
        <w:ind w:firstLine="0"/>
      </w:pPr>
    </w:p>
    <w:p w14:paraId="25CEFCE1" w14:textId="333BE98B" w:rsidR="000A6D72" w:rsidRPr="003E1EEB" w:rsidRDefault="00AF477A" w:rsidP="005F259D">
      <w:pPr>
        <w:pStyle w:val="Newparagraph"/>
        <w:spacing w:line="240" w:lineRule="auto"/>
        <w:ind w:firstLine="0"/>
        <w:rPr>
          <w:b/>
          <w:lang w:val="en-CA"/>
        </w:rPr>
      </w:pPr>
      <w:r w:rsidRPr="003E1EEB">
        <w:rPr>
          <w:b/>
          <w:lang w:val="en-CA"/>
        </w:rPr>
        <w:t>2. Methodology</w:t>
      </w:r>
    </w:p>
    <w:p w14:paraId="7E599D82" w14:textId="1A0AA392" w:rsidR="00002190" w:rsidRPr="003E1EEB" w:rsidRDefault="00820137" w:rsidP="00002190">
      <w:pPr>
        <w:pStyle w:val="Newparagraph"/>
        <w:spacing w:line="240" w:lineRule="auto"/>
        <w:ind w:firstLine="0"/>
        <w:rPr>
          <w:lang w:val="en-CA"/>
        </w:rPr>
      </w:pPr>
      <w:r w:rsidRPr="003E1EEB">
        <w:rPr>
          <w:lang w:val="en-CA"/>
        </w:rPr>
        <w:t xml:space="preserve">This study was performed in accordance with the ethical guidelines of </w:t>
      </w:r>
      <w:r w:rsidR="00002190" w:rsidRPr="003E1EEB">
        <w:rPr>
          <w:lang w:val="en-CA"/>
        </w:rPr>
        <w:t xml:space="preserve">both </w:t>
      </w:r>
      <w:proofErr w:type="spellStart"/>
      <w:r w:rsidR="00002190" w:rsidRPr="003E1EEB">
        <w:rPr>
          <w:lang w:val="en-CA"/>
        </w:rPr>
        <w:t>Politecnico</w:t>
      </w:r>
      <w:proofErr w:type="spellEnd"/>
      <w:r w:rsidR="00002190" w:rsidRPr="003E1EEB">
        <w:rPr>
          <w:lang w:val="en-CA"/>
        </w:rPr>
        <w:t xml:space="preserve"> di Milano</w:t>
      </w:r>
      <w:r w:rsidR="00C35566" w:rsidRPr="003E1EEB">
        <w:rPr>
          <w:lang w:val="en-CA"/>
        </w:rPr>
        <w:t xml:space="preserve"> and </w:t>
      </w:r>
      <w:r w:rsidR="00002190" w:rsidRPr="003E1EEB">
        <w:rPr>
          <w:lang w:val="en-CA"/>
        </w:rPr>
        <w:t xml:space="preserve">Laurentian University. </w:t>
      </w:r>
    </w:p>
    <w:p w14:paraId="0C3881FC" w14:textId="77777777" w:rsidR="005D031D" w:rsidRPr="003E1EEB" w:rsidRDefault="005D031D" w:rsidP="005F259D">
      <w:pPr>
        <w:pStyle w:val="Newparagraph"/>
        <w:spacing w:line="240" w:lineRule="auto"/>
        <w:ind w:firstLine="0"/>
        <w:rPr>
          <w:lang w:val="en-CA"/>
        </w:rPr>
      </w:pPr>
    </w:p>
    <w:p w14:paraId="6AC92810" w14:textId="1CF76BDF" w:rsidR="000A6D72" w:rsidRPr="003E1EEB" w:rsidRDefault="00820137" w:rsidP="005F259D">
      <w:pPr>
        <w:pStyle w:val="Newparagraph"/>
        <w:spacing w:line="240" w:lineRule="auto"/>
        <w:ind w:firstLine="0"/>
        <w:rPr>
          <w:b/>
          <w:i/>
          <w:lang w:val="en-CA"/>
        </w:rPr>
      </w:pPr>
      <w:r w:rsidRPr="003E1EEB">
        <w:rPr>
          <w:b/>
          <w:i/>
          <w:lang w:val="en-CA"/>
        </w:rPr>
        <w:t>2.1</w:t>
      </w:r>
      <w:r w:rsidR="00727BAF" w:rsidRPr="003E1EEB">
        <w:rPr>
          <w:b/>
          <w:i/>
          <w:lang w:val="en-CA"/>
        </w:rPr>
        <w:t xml:space="preserve"> Participants</w:t>
      </w:r>
    </w:p>
    <w:p w14:paraId="63D9F54A" w14:textId="6747B2BF" w:rsidR="002628BC" w:rsidRPr="003E1EEB" w:rsidRDefault="00F241A9" w:rsidP="005F259D">
      <w:pPr>
        <w:pStyle w:val="Newparagraph"/>
        <w:spacing w:line="240" w:lineRule="auto"/>
        <w:ind w:firstLine="0"/>
        <w:rPr>
          <w:iCs/>
        </w:rPr>
      </w:pPr>
      <w:r w:rsidRPr="003E1EEB">
        <w:rPr>
          <w:lang w:val="en-CA"/>
        </w:rPr>
        <w:t xml:space="preserve">Twenty-one participants </w:t>
      </w:r>
      <w:r w:rsidR="00E1478C" w:rsidRPr="003E1EEB">
        <w:rPr>
          <w:lang w:val="en-CA"/>
        </w:rPr>
        <w:t>(6 female</w:t>
      </w:r>
      <w:r w:rsidR="00790ACF" w:rsidRPr="003E1EEB">
        <w:rPr>
          <w:lang w:val="en-CA"/>
        </w:rPr>
        <w:t>s</w:t>
      </w:r>
      <w:r w:rsidR="00E1478C" w:rsidRPr="003E1EEB">
        <w:rPr>
          <w:lang w:val="en-CA"/>
        </w:rPr>
        <w:t>, 15 male</w:t>
      </w:r>
      <w:r w:rsidR="00790ACF" w:rsidRPr="003E1EEB">
        <w:rPr>
          <w:lang w:val="en-CA"/>
        </w:rPr>
        <w:t>s</w:t>
      </w:r>
      <w:r w:rsidR="00E1478C" w:rsidRPr="003E1EEB">
        <w:rPr>
          <w:lang w:val="en-CA"/>
        </w:rPr>
        <w:t xml:space="preserve">) </w:t>
      </w:r>
      <w:r w:rsidRPr="003E1EEB">
        <w:rPr>
          <w:lang w:val="en-CA"/>
        </w:rPr>
        <w:t xml:space="preserve">with an average (± standard deviation) age of </w:t>
      </w:r>
      <w:r w:rsidR="00164E68" w:rsidRPr="003E1EEB">
        <w:rPr>
          <w:lang w:val="en-CA"/>
        </w:rPr>
        <w:t>24 (±7.8</w:t>
      </w:r>
      <w:r w:rsidRPr="003E1EEB">
        <w:rPr>
          <w:lang w:val="en-CA"/>
        </w:rPr>
        <w:t>) years, height of 17</w:t>
      </w:r>
      <w:r w:rsidR="00DE26E8" w:rsidRPr="003E1EEB">
        <w:rPr>
          <w:lang w:val="en-CA"/>
        </w:rPr>
        <w:t>5.6 (± 9</w:t>
      </w:r>
      <w:r w:rsidR="00164E68" w:rsidRPr="003E1EEB">
        <w:rPr>
          <w:lang w:val="en-CA"/>
        </w:rPr>
        <w:t>.1</w:t>
      </w:r>
      <w:r w:rsidRPr="003E1EEB">
        <w:rPr>
          <w:lang w:val="en-CA"/>
        </w:rPr>
        <w:t>)</w:t>
      </w:r>
      <w:r w:rsidR="00164E68" w:rsidRPr="003E1EEB">
        <w:rPr>
          <w:lang w:val="en-CA"/>
        </w:rPr>
        <w:t xml:space="preserve"> cm, mass of 70.1 (± 14.0</w:t>
      </w:r>
      <w:r w:rsidRPr="003E1EEB">
        <w:rPr>
          <w:lang w:val="en-CA"/>
        </w:rPr>
        <w:t>) kg, and total foot length</w:t>
      </w:r>
      <w:r w:rsidR="00164E68" w:rsidRPr="003E1EEB">
        <w:rPr>
          <w:lang w:val="en-CA"/>
        </w:rPr>
        <w:t xml:space="preserve"> of 25.8 (± 2.0</w:t>
      </w:r>
      <w:r w:rsidRPr="003E1EEB">
        <w:rPr>
          <w:lang w:val="en-CA"/>
        </w:rPr>
        <w:t>) cm participated in the study.</w:t>
      </w:r>
      <w:r w:rsidR="006622C4" w:rsidRPr="003E1EEB">
        <w:rPr>
          <w:lang w:val="en-CA"/>
        </w:rPr>
        <w:t xml:space="preserve"> </w:t>
      </w:r>
      <w:r w:rsidR="008A7B00" w:rsidRPr="003E1EEB">
        <w:rPr>
          <w:iCs/>
        </w:rPr>
        <w:t>Participants were</w:t>
      </w:r>
      <w:r w:rsidR="00820137" w:rsidRPr="003E1EEB">
        <w:rPr>
          <w:iCs/>
        </w:rPr>
        <w:t xml:space="preserve"> excluded</w:t>
      </w:r>
      <w:r w:rsidR="00820137" w:rsidRPr="003E1EEB">
        <w:rPr>
          <w:iCs/>
          <w:lang w:val="en-CA"/>
        </w:rPr>
        <w:t xml:space="preserve"> from the study</w:t>
      </w:r>
      <w:r w:rsidRPr="003E1EEB">
        <w:rPr>
          <w:iCs/>
        </w:rPr>
        <w:t xml:space="preserve"> if they self-reported having diabetes, a concussion, a current pregnancy,</w:t>
      </w:r>
      <w:r w:rsidR="00820137" w:rsidRPr="003E1EEB">
        <w:rPr>
          <w:iCs/>
        </w:rPr>
        <w:t xml:space="preserve"> problems with motion sickness</w:t>
      </w:r>
      <w:r w:rsidR="008A7B00" w:rsidRPr="003E1EEB">
        <w:rPr>
          <w:iCs/>
        </w:rPr>
        <w:t>,</w:t>
      </w:r>
      <w:r w:rsidRPr="003E1EEB">
        <w:rPr>
          <w:iCs/>
        </w:rPr>
        <w:t xml:space="preserve"> or</w:t>
      </w:r>
      <w:r w:rsidR="00820137" w:rsidRPr="003E1EEB">
        <w:rPr>
          <w:iCs/>
        </w:rPr>
        <w:t xml:space="preserve"> a lower body musculoskeletal injury in the previous six months.</w:t>
      </w:r>
      <w:r w:rsidR="006622C4" w:rsidRPr="003E1EEB">
        <w:rPr>
          <w:iCs/>
        </w:rPr>
        <w:t xml:space="preserve"> </w:t>
      </w:r>
    </w:p>
    <w:p w14:paraId="6622D889" w14:textId="77777777" w:rsidR="001772F2" w:rsidRPr="003E1EEB" w:rsidRDefault="001772F2" w:rsidP="004A3F3B">
      <w:pPr>
        <w:pStyle w:val="Newparagraph"/>
        <w:spacing w:line="240" w:lineRule="auto"/>
        <w:ind w:firstLine="0"/>
        <w:rPr>
          <w:iCs/>
        </w:rPr>
      </w:pPr>
    </w:p>
    <w:p w14:paraId="7DFBC1BB" w14:textId="278EF98C" w:rsidR="00AA49C2" w:rsidRPr="003E1EEB" w:rsidRDefault="00347CD5" w:rsidP="004A3F3B">
      <w:pPr>
        <w:pStyle w:val="Newparagraph"/>
        <w:spacing w:line="240" w:lineRule="auto"/>
        <w:ind w:firstLine="0"/>
        <w:rPr>
          <w:b/>
          <w:i/>
          <w:iCs/>
        </w:rPr>
      </w:pPr>
      <w:r>
        <w:rPr>
          <w:b/>
          <w:i/>
          <w:iCs/>
        </w:rPr>
        <w:t>2.2</w:t>
      </w:r>
      <w:r w:rsidR="00AA49C2" w:rsidRPr="003E1EEB">
        <w:rPr>
          <w:b/>
          <w:i/>
          <w:iCs/>
        </w:rPr>
        <w:t xml:space="preserve"> Vibration Platform Set-Up</w:t>
      </w:r>
    </w:p>
    <w:p w14:paraId="3E4411FB" w14:textId="270BA58E" w:rsidR="00AA49C2" w:rsidRPr="003E1EEB" w:rsidRDefault="006502DC" w:rsidP="00A94391">
      <w:pPr>
        <w:pStyle w:val="Newparagraph"/>
        <w:spacing w:line="240" w:lineRule="auto"/>
        <w:ind w:firstLine="0"/>
        <w:rPr>
          <w:iCs/>
          <w:lang w:val="en-CA"/>
        </w:rPr>
      </w:pPr>
      <w:r w:rsidRPr="003E1EEB">
        <w:rPr>
          <w:iCs/>
          <w:lang w:val="en-CA"/>
        </w:rPr>
        <w:t>Vertical vibration input was supplied by a 50 x 50cm steel plate mounted to an electromagnetic shaker (LDS V830), with a maximal displacement of ±50 mm</w:t>
      </w:r>
      <w:r w:rsidR="00781D1F" w:rsidRPr="003E1EEB">
        <w:rPr>
          <w:iCs/>
          <w:lang w:val="en-CA"/>
        </w:rPr>
        <w:t xml:space="preserve"> and a maximal force close to 10 </w:t>
      </w:r>
      <w:proofErr w:type="spellStart"/>
      <w:r w:rsidR="00781D1F" w:rsidRPr="003E1EEB">
        <w:rPr>
          <w:iCs/>
          <w:lang w:val="en-CA"/>
        </w:rPr>
        <w:t>kN.</w:t>
      </w:r>
      <w:proofErr w:type="spellEnd"/>
      <w:r w:rsidR="00781D1F" w:rsidRPr="003E1EEB">
        <w:rPr>
          <w:iCs/>
          <w:lang w:val="en-CA"/>
        </w:rPr>
        <w:t xml:space="preserve"> The upper frequency limit was the one for which the</w:t>
      </w:r>
      <w:r w:rsidR="00E5384A" w:rsidRPr="003E1EEB">
        <w:rPr>
          <w:iCs/>
          <w:lang w:val="en-CA"/>
        </w:rPr>
        <w:t xml:space="preserve"> frequency response function (</w:t>
      </w:r>
      <w:r w:rsidR="00781D1F" w:rsidRPr="003E1EEB">
        <w:rPr>
          <w:iCs/>
          <w:lang w:val="en-CA"/>
        </w:rPr>
        <w:t>FRF</w:t>
      </w:r>
      <w:r w:rsidR="00E5384A" w:rsidRPr="003E1EEB">
        <w:rPr>
          <w:iCs/>
          <w:lang w:val="en-CA"/>
        </w:rPr>
        <w:t>)</w:t>
      </w:r>
      <w:r w:rsidR="00781D1F" w:rsidRPr="003E1EEB">
        <w:rPr>
          <w:iCs/>
          <w:lang w:val="en-CA"/>
        </w:rPr>
        <w:t xml:space="preserve"> of the plate i</w:t>
      </w:r>
      <w:r w:rsidR="004077D3">
        <w:rPr>
          <w:iCs/>
          <w:lang w:val="en-CA"/>
        </w:rPr>
        <w:t>tself increased more than 10% at</w:t>
      </w:r>
      <w:r w:rsidR="00781D1F" w:rsidRPr="003E1EEB">
        <w:rPr>
          <w:iCs/>
          <w:lang w:val="en-CA"/>
        </w:rPr>
        <w:t xml:space="preserve"> one of the points where the </w:t>
      </w:r>
      <w:r w:rsidR="00524281" w:rsidRPr="003E1EEB">
        <w:rPr>
          <w:iCs/>
          <w:lang w:val="en-CA"/>
        </w:rPr>
        <w:t>t</w:t>
      </w:r>
      <w:r w:rsidR="00781D1F" w:rsidRPr="003E1EEB">
        <w:rPr>
          <w:iCs/>
          <w:lang w:val="en-CA"/>
        </w:rPr>
        <w:t>ransmissibility was measured;</w:t>
      </w:r>
      <w:r w:rsidR="00524281" w:rsidRPr="003E1EEB">
        <w:rPr>
          <w:iCs/>
          <w:lang w:val="en-CA"/>
        </w:rPr>
        <w:t xml:space="preserve"> more details about</w:t>
      </w:r>
      <w:r w:rsidR="00781D1F" w:rsidRPr="003E1EEB">
        <w:rPr>
          <w:iCs/>
          <w:lang w:val="en-CA"/>
        </w:rPr>
        <w:t xml:space="preserve"> the experimental setup </w:t>
      </w:r>
      <w:r w:rsidR="00524281" w:rsidRPr="003E1EEB">
        <w:rPr>
          <w:iCs/>
          <w:lang w:val="en-CA"/>
        </w:rPr>
        <w:t xml:space="preserve">arranged for single-axis </w:t>
      </w:r>
      <w:r w:rsidR="004077D3">
        <w:rPr>
          <w:iCs/>
          <w:lang w:val="en-CA"/>
        </w:rPr>
        <w:t>are reported elsewhere</w:t>
      </w:r>
      <w:r w:rsidR="00241835" w:rsidRPr="003E1EEB">
        <w:rPr>
          <w:iCs/>
          <w:lang w:val="en-CA"/>
        </w:rPr>
        <w:t xml:space="preserve"> </w:t>
      </w:r>
      <w:r w:rsidR="00241835" w:rsidRPr="003E1EEB">
        <w:rPr>
          <w:iCs/>
          <w:lang w:val="en-CA"/>
        </w:rPr>
        <w:fldChar w:fldCharType="begin"/>
      </w:r>
      <w:r w:rsidR="00241835" w:rsidRPr="003E1EEB">
        <w:rPr>
          <w:iCs/>
          <w:lang w:val="en-CA"/>
        </w:rPr>
        <w:instrText xml:space="preserve"> ADDIN EN.CITE &lt;EndNote&gt;&lt;Cite&gt;&lt;Author&gt;Tarabini&lt;/Author&gt;&lt;Year&gt;2014&lt;/Year&gt;&lt;IDText&gt;Analysis of non-linear response of the human body to vertical whole-body vibration&lt;/IDText&gt;&lt;DisplayText&gt;(Tarabini, Solbiati, Moschioni, Saggin, &amp;amp; Scaccabarozzi, 2014)&lt;/DisplayText&gt;&lt;record&gt;&lt;titles&gt;&lt;title&gt;Analysis of non-linear response of the human body to vertical whole-body vibration&lt;/title&gt;&lt;secondary-title&gt;Ergonomics&lt;/secondary-title&gt;&lt;/titles&gt;&lt;pages&gt;1711-1723&lt;/pages&gt;&lt;number&gt;11&lt;/number&gt;&lt;contributors&gt;&lt;authors&gt;&lt;author&gt;Tarabini, Marco&lt;/author&gt;&lt;author&gt;Solbiati, Stefano&lt;/author&gt;&lt;author&gt;Moschioni, Giovanni&lt;/author&gt;&lt;author&gt;Saggin, Bortolino&lt;/author&gt;&lt;author&gt;Scaccabarozzi, Diego&lt;/author&gt;&lt;/authors&gt;&lt;/contributors&gt;&lt;section&gt;1711&lt;/section&gt;&lt;added-date format="utc"&gt;1505334305&lt;/added-date&gt;&lt;ref-type name="Journal Article"&gt;17&lt;/ref-type&gt;&lt;dates&gt;&lt;year&gt;2014&lt;/year&gt;&lt;/dates&gt;&lt;rec-number&gt;300&lt;/rec-number&gt;&lt;last-updated-date format="utc"&gt;1521060196&lt;/last-updated-date&gt;&lt;electronic-resource-num&gt;10.1080/00140139.2014.945494&lt;/electronic-resource-num&gt;&lt;volume&gt;57&lt;/volume&gt;&lt;/record&gt;&lt;/Cite&gt;&lt;/EndNote&gt;</w:instrText>
      </w:r>
      <w:r w:rsidR="00241835" w:rsidRPr="003E1EEB">
        <w:rPr>
          <w:iCs/>
          <w:lang w:val="en-CA"/>
        </w:rPr>
        <w:fldChar w:fldCharType="separate"/>
      </w:r>
      <w:r w:rsidR="00241835" w:rsidRPr="003E1EEB">
        <w:rPr>
          <w:iCs/>
          <w:noProof/>
          <w:lang w:val="en-CA"/>
        </w:rPr>
        <w:t>(Tarabini, Solbiati, Moschioni, Saggin, &amp; Scaccabarozzi, 2014)</w:t>
      </w:r>
      <w:r w:rsidR="00241835" w:rsidRPr="003E1EEB">
        <w:rPr>
          <w:iCs/>
          <w:lang w:val="en-CA"/>
        </w:rPr>
        <w:fldChar w:fldCharType="end"/>
      </w:r>
      <w:r w:rsidR="00241835" w:rsidRPr="003E1EEB">
        <w:rPr>
          <w:iCs/>
          <w:lang w:val="en-CA"/>
        </w:rPr>
        <w:t xml:space="preserve">. </w:t>
      </w:r>
      <w:r w:rsidRPr="003E1EEB">
        <w:rPr>
          <w:iCs/>
          <w:lang w:val="en-CA"/>
        </w:rPr>
        <w:t>The vibration platform acceleration was measured using a</w:t>
      </w:r>
      <w:r w:rsidR="00C95870" w:rsidRPr="003E1EEB">
        <w:rPr>
          <w:iCs/>
          <w:lang w:val="en-CA"/>
        </w:rPr>
        <w:t xml:space="preserve"> </w:t>
      </w:r>
      <w:proofErr w:type="spellStart"/>
      <w:r w:rsidR="00C95870" w:rsidRPr="003E1EEB">
        <w:rPr>
          <w:iCs/>
          <w:lang w:val="en-CA"/>
        </w:rPr>
        <w:t>uni</w:t>
      </w:r>
      <w:proofErr w:type="spellEnd"/>
      <w:r w:rsidR="00C95870" w:rsidRPr="003E1EEB">
        <w:rPr>
          <w:iCs/>
          <w:lang w:val="en-CA"/>
        </w:rPr>
        <w:t xml:space="preserve">-axial (100mV/g) piezoelectric CCLD </w:t>
      </w:r>
      <w:r w:rsidRPr="003E1EEB">
        <w:rPr>
          <w:iCs/>
          <w:lang w:val="en-CA"/>
        </w:rPr>
        <w:t>accelerometer (</w:t>
      </w:r>
      <w:proofErr w:type="spellStart"/>
      <w:r w:rsidRPr="003E1EEB">
        <w:rPr>
          <w:iCs/>
          <w:lang w:val="en-CA"/>
        </w:rPr>
        <w:t>Bruel</w:t>
      </w:r>
      <w:proofErr w:type="spellEnd"/>
      <w:r w:rsidRPr="003E1EEB">
        <w:rPr>
          <w:iCs/>
          <w:lang w:val="en-CA"/>
        </w:rPr>
        <w:t xml:space="preserve"> &amp; </w:t>
      </w:r>
      <w:proofErr w:type="spellStart"/>
      <w:r w:rsidRPr="003E1EEB">
        <w:rPr>
          <w:iCs/>
          <w:lang w:val="en-CA"/>
        </w:rPr>
        <w:t>Kjaer</w:t>
      </w:r>
      <w:proofErr w:type="spellEnd"/>
      <w:r w:rsidRPr="003E1EEB">
        <w:rPr>
          <w:iCs/>
          <w:lang w:val="en-CA"/>
        </w:rPr>
        <w:t xml:space="preserve"> 4508B).</w:t>
      </w:r>
    </w:p>
    <w:p w14:paraId="4F263957" w14:textId="77777777" w:rsidR="00AA49C2" w:rsidRPr="003E1EEB" w:rsidRDefault="00AA49C2" w:rsidP="004A3F3B">
      <w:pPr>
        <w:pStyle w:val="Newparagraph"/>
        <w:spacing w:line="240" w:lineRule="auto"/>
        <w:ind w:firstLine="0"/>
        <w:rPr>
          <w:iCs/>
        </w:rPr>
      </w:pPr>
    </w:p>
    <w:p w14:paraId="0872918E" w14:textId="2ED943DE" w:rsidR="00AA49C2" w:rsidRPr="003E1EEB" w:rsidRDefault="00347CD5" w:rsidP="004A3F3B">
      <w:pPr>
        <w:pStyle w:val="Newparagraph"/>
        <w:spacing w:line="240" w:lineRule="auto"/>
        <w:ind w:firstLine="0"/>
        <w:rPr>
          <w:b/>
          <w:i/>
          <w:iCs/>
        </w:rPr>
      </w:pPr>
      <w:r>
        <w:rPr>
          <w:b/>
          <w:i/>
          <w:iCs/>
        </w:rPr>
        <w:t>2.3</w:t>
      </w:r>
      <w:r w:rsidR="00AA49C2" w:rsidRPr="003E1EEB">
        <w:rPr>
          <w:b/>
          <w:i/>
          <w:iCs/>
        </w:rPr>
        <w:t xml:space="preserve"> Vibration Exposure Profile</w:t>
      </w:r>
    </w:p>
    <w:p w14:paraId="0905A148" w14:textId="705EC6E0" w:rsidR="00AA49C2" w:rsidRPr="003E1EEB" w:rsidRDefault="00AA49C2" w:rsidP="00AA49C2">
      <w:pPr>
        <w:pStyle w:val="Newparagraph"/>
        <w:spacing w:line="240" w:lineRule="auto"/>
        <w:ind w:firstLine="0"/>
        <w:rPr>
          <w:iCs/>
          <w:lang w:val="en-CA"/>
        </w:rPr>
      </w:pPr>
      <w:r w:rsidRPr="003E1EEB">
        <w:rPr>
          <w:iCs/>
          <w:lang w:val="en-CA"/>
        </w:rPr>
        <w:t xml:space="preserve">The stimulus included a peak vertical vibration of 30 mm/s, with a sine sweep from 10-200Hz, lasting 51 seconds. </w:t>
      </w:r>
      <w:r w:rsidR="006414DB" w:rsidRPr="003E1EEB">
        <w:rPr>
          <w:iCs/>
          <w:lang w:val="en-CA"/>
        </w:rPr>
        <w:t>The choice of the constant velocity profile was governed by the necess</w:t>
      </w:r>
      <w:r w:rsidR="00931FAB" w:rsidRPr="003E1EEB">
        <w:rPr>
          <w:iCs/>
          <w:lang w:val="en-CA"/>
        </w:rPr>
        <w:t>ity of having a constant signal-</w:t>
      </w:r>
      <w:r w:rsidR="006414DB" w:rsidRPr="003E1EEB">
        <w:rPr>
          <w:iCs/>
          <w:lang w:val="en-CA"/>
        </w:rPr>
        <w:t>t</w:t>
      </w:r>
      <w:r w:rsidR="00931FAB" w:rsidRPr="003E1EEB">
        <w:rPr>
          <w:iCs/>
          <w:lang w:val="en-CA"/>
        </w:rPr>
        <w:t>o-</w:t>
      </w:r>
      <w:r w:rsidR="006414DB" w:rsidRPr="003E1EEB">
        <w:rPr>
          <w:iCs/>
          <w:lang w:val="en-CA"/>
        </w:rPr>
        <w:t xml:space="preserve">noise ratio </w:t>
      </w:r>
      <w:r w:rsidR="0081191A" w:rsidRPr="003E1EEB">
        <w:rPr>
          <w:iCs/>
          <w:lang w:val="en-CA"/>
        </w:rPr>
        <w:t xml:space="preserve">(SNR) </w:t>
      </w:r>
      <w:r w:rsidR="006414DB" w:rsidRPr="003E1EEB">
        <w:rPr>
          <w:iCs/>
          <w:lang w:val="en-CA"/>
        </w:rPr>
        <w:t>on the laser,</w:t>
      </w:r>
      <w:r w:rsidR="00F51A30" w:rsidRPr="003E1EEB">
        <w:rPr>
          <w:iCs/>
          <w:lang w:val="en-CA"/>
        </w:rPr>
        <w:t xml:space="preserve"> in order to </w:t>
      </w:r>
      <w:r w:rsidR="00006515" w:rsidRPr="003E1EEB">
        <w:rPr>
          <w:iCs/>
          <w:lang w:val="en-CA"/>
        </w:rPr>
        <w:t>have a constant measurement noise</w:t>
      </w:r>
      <w:r w:rsidR="006414DB" w:rsidRPr="003E1EEB">
        <w:rPr>
          <w:iCs/>
          <w:lang w:val="en-CA"/>
        </w:rPr>
        <w:t xml:space="preserve"> in </w:t>
      </w:r>
      <w:r w:rsidR="00006515" w:rsidRPr="003E1EEB">
        <w:rPr>
          <w:iCs/>
          <w:lang w:val="en-CA"/>
        </w:rPr>
        <w:t xml:space="preserve">the </w:t>
      </w:r>
      <w:r w:rsidR="006414DB" w:rsidRPr="003E1EEB">
        <w:rPr>
          <w:iCs/>
          <w:lang w:val="en-CA"/>
        </w:rPr>
        <w:t>presence of constant vibration transmissibility. The large sweep rate was chosen in order to limit the total testing time</w:t>
      </w:r>
      <w:r w:rsidR="0081191A" w:rsidRPr="003E1EEB">
        <w:rPr>
          <w:iCs/>
          <w:lang w:val="en-CA"/>
        </w:rPr>
        <w:t xml:space="preserve"> and participant exposure to vibration. </w:t>
      </w:r>
      <w:r w:rsidRPr="003E1EEB">
        <w:rPr>
          <w:iCs/>
          <w:lang w:val="en-CA"/>
        </w:rPr>
        <w:t>The general set-up of equipment is illustrated in Figure 1.</w:t>
      </w:r>
    </w:p>
    <w:p w14:paraId="2E46AAFC" w14:textId="77777777" w:rsidR="00AA49C2" w:rsidRPr="003E1EEB" w:rsidRDefault="00AA49C2" w:rsidP="004A3F3B">
      <w:pPr>
        <w:pStyle w:val="Newparagraph"/>
        <w:spacing w:line="240" w:lineRule="auto"/>
        <w:ind w:firstLine="0"/>
        <w:rPr>
          <w:iCs/>
        </w:rPr>
      </w:pPr>
    </w:p>
    <w:p w14:paraId="529A8EEE" w14:textId="77777777" w:rsidR="00AA49C2" w:rsidRPr="003E1EEB" w:rsidRDefault="00AA49C2" w:rsidP="00AA49C2">
      <w:pPr>
        <w:pStyle w:val="Newparagraph"/>
        <w:spacing w:line="240" w:lineRule="auto"/>
        <w:ind w:firstLine="0"/>
        <w:rPr>
          <w:iCs/>
          <w:lang w:val="en-CA"/>
        </w:rPr>
      </w:pPr>
      <w:r w:rsidRPr="003E1EEB">
        <w:rPr>
          <w:iCs/>
          <w:noProof/>
          <w:lang w:val="en-US" w:eastAsia="en-US"/>
        </w:rPr>
        <w:lastRenderedPageBreak/>
        <w:drawing>
          <wp:inline distT="0" distB="0" distL="0" distR="0" wp14:anchorId="16A2779B" wp14:editId="71D332BF">
            <wp:extent cx="5616000" cy="2786253"/>
            <wp:effectExtent l="0" t="0" r="0" b="8255"/>
            <wp:docPr id="9" name="Picture 9" descr="/Users/emilytetzlaff/Desktop/Screen Shot 2017-04-09 at 10.48.23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sers/emilytetzlaff/Desktop/Screen Shot 2017-04-09 at 10.48.23 PM.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616000" cy="2786253"/>
                    </a:xfrm>
                    <a:prstGeom prst="rect">
                      <a:avLst/>
                    </a:prstGeom>
                    <a:noFill/>
                    <a:ln>
                      <a:noFill/>
                    </a:ln>
                  </pic:spPr>
                </pic:pic>
              </a:graphicData>
            </a:graphic>
          </wp:inline>
        </w:drawing>
      </w:r>
    </w:p>
    <w:p w14:paraId="0E6A1489" w14:textId="77777777" w:rsidR="00AA49C2" w:rsidRPr="003E1EEB" w:rsidRDefault="00AA49C2" w:rsidP="00AA49C2">
      <w:pPr>
        <w:pStyle w:val="Newparagraph"/>
        <w:spacing w:line="240" w:lineRule="auto"/>
        <w:ind w:firstLine="0"/>
        <w:rPr>
          <w:iCs/>
          <w:lang w:val="en-CA"/>
        </w:rPr>
      </w:pPr>
      <w:r w:rsidRPr="003E1EEB">
        <w:rPr>
          <w:iCs/>
          <w:lang w:val="en-CA"/>
        </w:rPr>
        <w:t>Figure 1. Illustration of experimental set-up and equipment connections.</w:t>
      </w:r>
    </w:p>
    <w:p w14:paraId="449D0DCF" w14:textId="77777777" w:rsidR="00AA49C2" w:rsidRPr="003E1EEB" w:rsidRDefault="00AA49C2" w:rsidP="004A3F3B">
      <w:pPr>
        <w:pStyle w:val="Newparagraph"/>
        <w:spacing w:line="240" w:lineRule="auto"/>
        <w:ind w:firstLine="0"/>
        <w:rPr>
          <w:iCs/>
        </w:rPr>
      </w:pPr>
    </w:p>
    <w:p w14:paraId="4A1FED7A" w14:textId="77777777" w:rsidR="00AA49C2" w:rsidRPr="003E1EEB" w:rsidRDefault="00AA49C2" w:rsidP="004A3F3B">
      <w:pPr>
        <w:pStyle w:val="Newparagraph"/>
        <w:spacing w:line="240" w:lineRule="auto"/>
        <w:ind w:firstLine="0"/>
        <w:rPr>
          <w:iCs/>
        </w:rPr>
      </w:pPr>
    </w:p>
    <w:p w14:paraId="61D9F182" w14:textId="351FE7DF" w:rsidR="001772F2" w:rsidRPr="003E1EEB" w:rsidRDefault="00820137" w:rsidP="005F259D">
      <w:pPr>
        <w:pStyle w:val="Newparagraph"/>
        <w:spacing w:line="240" w:lineRule="auto"/>
        <w:ind w:firstLine="0"/>
        <w:rPr>
          <w:b/>
          <w:i/>
          <w:lang w:val="en-CA"/>
        </w:rPr>
      </w:pPr>
      <w:r w:rsidRPr="003E1EEB">
        <w:rPr>
          <w:b/>
          <w:i/>
          <w:lang w:val="en-CA"/>
        </w:rPr>
        <w:t>2</w:t>
      </w:r>
      <w:r w:rsidR="00347CD5">
        <w:rPr>
          <w:b/>
          <w:i/>
          <w:lang w:val="en-CA"/>
        </w:rPr>
        <w:t>.4</w:t>
      </w:r>
      <w:r w:rsidR="00727BAF" w:rsidRPr="003E1EEB">
        <w:rPr>
          <w:b/>
          <w:i/>
          <w:lang w:val="en-CA"/>
        </w:rPr>
        <w:t xml:space="preserve"> </w:t>
      </w:r>
      <w:r w:rsidR="00725CAA" w:rsidRPr="003E1EEB">
        <w:rPr>
          <w:b/>
          <w:i/>
          <w:lang w:val="en-CA"/>
        </w:rPr>
        <w:t>Vibration Transmissibility Measurement</w:t>
      </w:r>
      <w:r w:rsidR="00727BAF" w:rsidRPr="003E1EEB">
        <w:rPr>
          <w:b/>
          <w:i/>
          <w:lang w:val="en-CA"/>
        </w:rPr>
        <w:t xml:space="preserve"> </w:t>
      </w:r>
    </w:p>
    <w:p w14:paraId="3E1932A2" w14:textId="27995BD7" w:rsidR="00205C40" w:rsidRPr="003E1EEB" w:rsidRDefault="004077D3" w:rsidP="004077D3">
      <w:pPr>
        <w:pStyle w:val="Newparagraph"/>
        <w:spacing w:line="240" w:lineRule="auto"/>
        <w:ind w:firstLine="0"/>
        <w:rPr>
          <w:lang w:val="en-CA"/>
        </w:rPr>
      </w:pPr>
      <w:r w:rsidRPr="00085660">
        <w:rPr>
          <w:lang w:val="en-CA"/>
        </w:rPr>
        <w:t>Twenty-four</w:t>
      </w:r>
      <w:r w:rsidRPr="00085660">
        <w:rPr>
          <w:iCs/>
        </w:rPr>
        <w:t xml:space="preserve"> small reflective markers </w:t>
      </w:r>
      <w:r w:rsidRPr="003A40FA">
        <w:rPr>
          <w:iCs/>
        </w:rPr>
        <w:t>(3M retro-reflective tape) were placed on the desired anatomical location on the right foot as follows: three on each</w:t>
      </w:r>
      <w:r w:rsidRPr="00085660">
        <w:rPr>
          <w:iCs/>
        </w:rPr>
        <w:t xml:space="preserve"> toe (15 in total), six on the mid-foot</w:t>
      </w:r>
      <w:r w:rsidRPr="00085660">
        <w:rPr>
          <w:lang w:val="en-CA"/>
        </w:rPr>
        <w:t xml:space="preserve">, </w:t>
      </w:r>
      <w:r w:rsidRPr="00085660">
        <w:rPr>
          <w:iCs/>
        </w:rPr>
        <w:t xml:space="preserve">two on the ankle, and one on the heel (Figure 2). </w:t>
      </w:r>
      <w:r w:rsidRPr="00085660">
        <w:rPr>
          <w:lang w:val="en-CA"/>
        </w:rPr>
        <w:t xml:space="preserve">A </w:t>
      </w:r>
      <w:proofErr w:type="spellStart"/>
      <w:r w:rsidRPr="00085660">
        <w:rPr>
          <w:lang w:val="en-CA"/>
        </w:rPr>
        <w:t>Polytec</w:t>
      </w:r>
      <w:proofErr w:type="spellEnd"/>
      <w:r w:rsidRPr="00085660">
        <w:rPr>
          <w:lang w:val="en-CA"/>
        </w:rPr>
        <w:t xml:space="preserve"> Laser Doppler </w:t>
      </w:r>
      <w:proofErr w:type="spellStart"/>
      <w:r w:rsidRPr="00085660">
        <w:rPr>
          <w:lang w:val="en-CA"/>
        </w:rPr>
        <w:t>Vibrometer</w:t>
      </w:r>
      <w:proofErr w:type="spellEnd"/>
      <w:r w:rsidRPr="00085660">
        <w:rPr>
          <w:lang w:val="en-CA"/>
        </w:rPr>
        <w:t xml:space="preserve"> (LDV), with a OFV-505 Sensor Head, was used to measure the velocity at </w:t>
      </w:r>
      <w:r>
        <w:rPr>
          <w:lang w:val="en-CA"/>
        </w:rPr>
        <w:t xml:space="preserve">one of </w:t>
      </w:r>
      <w:r w:rsidRPr="00085660">
        <w:rPr>
          <w:lang w:val="en-CA"/>
        </w:rPr>
        <w:t>24 anatomical locations on the foot while the participant was standing in their natural upright standing position.</w:t>
      </w:r>
      <w:r w:rsidRPr="00085660">
        <w:rPr>
          <w:iCs/>
          <w:lang w:val="en-CA"/>
        </w:rPr>
        <w:t xml:space="preserve"> After each 51s exposure the participant had a 10 to 20s rest period</w:t>
      </w:r>
      <w:r>
        <w:rPr>
          <w:iCs/>
          <w:lang w:val="en-CA"/>
        </w:rPr>
        <w:t xml:space="preserve"> before the measurements at the next anatomical location were taken</w:t>
      </w:r>
      <w:r w:rsidRPr="00085660">
        <w:rPr>
          <w:iCs/>
          <w:lang w:val="en-CA"/>
        </w:rPr>
        <w:t xml:space="preserve">. In total, the participant was exposed to vibration for 20 minutes and 24s. Data were acquired at a sampling rate of 2048Hz using a National Instruments 9234, 24-bit data acquisition board. </w:t>
      </w:r>
    </w:p>
    <w:tbl>
      <w:tblPr>
        <w:tblStyle w:val="TableGrid"/>
        <w:tblW w:w="0" w:type="auto"/>
        <w:tblInd w:w="-172" w:type="dxa"/>
        <w:tblBorders>
          <w:top w:val="none" w:sz="0" w:space="0" w:color="auto"/>
          <w:left w:val="none" w:sz="0" w:space="0" w:color="auto"/>
          <w:bottom w:val="none" w:sz="0" w:space="0" w:color="auto"/>
          <w:right w:val="none" w:sz="0" w:space="0" w:color="auto"/>
          <w:insideH w:val="none" w:sz="0" w:space="0" w:color="auto"/>
        </w:tblBorders>
        <w:tblLook w:val="04A0" w:firstRow="1" w:lastRow="0" w:firstColumn="1" w:lastColumn="0" w:noHBand="0" w:noVBand="1"/>
      </w:tblPr>
      <w:tblGrid>
        <w:gridCol w:w="3092"/>
        <w:gridCol w:w="3247"/>
        <w:gridCol w:w="2548"/>
      </w:tblGrid>
      <w:tr w:rsidR="00FB4846" w:rsidRPr="003E1EEB" w14:paraId="3EA44525" w14:textId="371BDC04" w:rsidTr="00FB4846">
        <w:tc>
          <w:tcPr>
            <w:tcW w:w="3092" w:type="dxa"/>
          </w:tcPr>
          <w:p w14:paraId="311DFEFE" w14:textId="77777777" w:rsidR="00FB4846" w:rsidRPr="003E1EEB" w:rsidRDefault="00FB4846" w:rsidP="005F259D">
            <w:pPr>
              <w:widowControl w:val="0"/>
              <w:autoSpaceDE w:val="0"/>
              <w:autoSpaceDN w:val="0"/>
              <w:adjustRightInd w:val="0"/>
              <w:spacing w:line="240" w:lineRule="auto"/>
              <w:jc w:val="center"/>
              <w:rPr>
                <w:rFonts w:ascii="Times New Roman" w:hAnsi="Times New Roman" w:cs="Times New Roman"/>
                <w:iCs/>
                <w:lang w:val="en-CA"/>
              </w:rPr>
            </w:pPr>
            <w:r w:rsidRPr="003E1EEB">
              <w:rPr>
                <w:iCs/>
                <w:noProof/>
              </w:rPr>
              <w:drawing>
                <wp:inline distT="0" distB="0" distL="0" distR="0" wp14:anchorId="65EBF2DD" wp14:editId="6436ECD7">
                  <wp:extent cx="1872000" cy="3417235"/>
                  <wp:effectExtent l="0" t="0" r="7620" b="12065"/>
                  <wp:docPr id="219" name="Picture 219" descr="../../K&amp;E/Images/Step%204.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K&amp;E/Images/Step%204.4.pn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872000" cy="3417235"/>
                          </a:xfrm>
                          <a:prstGeom prst="rect">
                            <a:avLst/>
                          </a:prstGeom>
                          <a:noFill/>
                          <a:ln>
                            <a:noFill/>
                          </a:ln>
                        </pic:spPr>
                      </pic:pic>
                    </a:graphicData>
                  </a:graphic>
                </wp:inline>
              </w:drawing>
            </w:r>
          </w:p>
        </w:tc>
        <w:tc>
          <w:tcPr>
            <w:tcW w:w="3247" w:type="dxa"/>
          </w:tcPr>
          <w:p w14:paraId="66CC173C" w14:textId="77777777" w:rsidR="00FB4846" w:rsidRPr="003E1EEB" w:rsidRDefault="00FB4846" w:rsidP="005F259D">
            <w:pPr>
              <w:widowControl w:val="0"/>
              <w:autoSpaceDE w:val="0"/>
              <w:autoSpaceDN w:val="0"/>
              <w:adjustRightInd w:val="0"/>
              <w:spacing w:line="240" w:lineRule="auto"/>
              <w:jc w:val="center"/>
              <w:rPr>
                <w:rFonts w:ascii="Times New Roman" w:hAnsi="Times New Roman" w:cs="Times New Roman"/>
                <w:iCs/>
                <w:lang w:val="en-CA"/>
              </w:rPr>
            </w:pPr>
            <w:r w:rsidRPr="003E1EEB">
              <w:rPr>
                <w:iCs/>
                <w:noProof/>
              </w:rPr>
              <w:drawing>
                <wp:inline distT="0" distB="0" distL="0" distR="0" wp14:anchorId="190317CD" wp14:editId="2EBC089A">
                  <wp:extent cx="1980000" cy="3269784"/>
                  <wp:effectExtent l="0" t="0" r="1270" b="6985"/>
                  <wp:docPr id="220" name="Picture 220" descr="../../K&amp;E/Images/Step%205.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K&amp;E/Images/Step%205.4.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980000" cy="3269784"/>
                          </a:xfrm>
                          <a:prstGeom prst="rect">
                            <a:avLst/>
                          </a:prstGeom>
                          <a:noFill/>
                          <a:ln>
                            <a:noFill/>
                          </a:ln>
                        </pic:spPr>
                      </pic:pic>
                    </a:graphicData>
                  </a:graphic>
                </wp:inline>
              </w:drawing>
            </w:r>
          </w:p>
        </w:tc>
        <w:tc>
          <w:tcPr>
            <w:tcW w:w="2548" w:type="dxa"/>
          </w:tcPr>
          <w:p w14:paraId="42D450C2" w14:textId="74A38624" w:rsidR="00FB4846" w:rsidRPr="003E1EEB" w:rsidRDefault="00FB4846" w:rsidP="005F259D">
            <w:pPr>
              <w:widowControl w:val="0"/>
              <w:autoSpaceDE w:val="0"/>
              <w:autoSpaceDN w:val="0"/>
              <w:adjustRightInd w:val="0"/>
              <w:spacing w:line="240" w:lineRule="auto"/>
              <w:jc w:val="center"/>
              <w:rPr>
                <w:rFonts w:ascii="Times New Roman" w:hAnsi="Times New Roman" w:cs="Times New Roman"/>
                <w:iCs/>
                <w:noProof/>
              </w:rPr>
            </w:pPr>
            <w:r w:rsidRPr="003E1EEB">
              <w:rPr>
                <w:iCs/>
                <w:noProof/>
              </w:rPr>
              <w:drawing>
                <wp:inline distT="0" distB="0" distL="0" distR="0" wp14:anchorId="405E0C63" wp14:editId="4C620DF1">
                  <wp:extent cx="1512000" cy="3474938"/>
                  <wp:effectExtent l="0" t="0" r="12065" b="508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Screen Shot 2017-03-16 at 5.42.03 PM.png"/>
                          <pic:cNvPicPr/>
                        </pic:nvPicPr>
                        <pic:blipFill>
                          <a:blip r:embed="rId12">
                            <a:extLst>
                              <a:ext uri="{28A0092B-C50C-407E-A947-70E740481C1C}">
                                <a14:useLocalDpi xmlns:a14="http://schemas.microsoft.com/office/drawing/2010/main" val="0"/>
                              </a:ext>
                            </a:extLst>
                          </a:blip>
                          <a:stretch>
                            <a:fillRect/>
                          </a:stretch>
                        </pic:blipFill>
                        <pic:spPr>
                          <a:xfrm>
                            <a:off x="0" y="0"/>
                            <a:ext cx="1512000" cy="3474938"/>
                          </a:xfrm>
                          <a:prstGeom prst="rect">
                            <a:avLst/>
                          </a:prstGeom>
                        </pic:spPr>
                      </pic:pic>
                    </a:graphicData>
                  </a:graphic>
                </wp:inline>
              </w:drawing>
            </w:r>
          </w:p>
        </w:tc>
      </w:tr>
      <w:tr w:rsidR="00A85386" w:rsidRPr="003E1EEB" w14:paraId="497C9106" w14:textId="77777777" w:rsidTr="00FB4846">
        <w:tc>
          <w:tcPr>
            <w:tcW w:w="3092" w:type="dxa"/>
          </w:tcPr>
          <w:p w14:paraId="27E0BF61" w14:textId="20A9A6DC" w:rsidR="00A85386" w:rsidRPr="003E1EEB" w:rsidRDefault="00A85386" w:rsidP="005F259D">
            <w:pPr>
              <w:widowControl w:val="0"/>
              <w:autoSpaceDE w:val="0"/>
              <w:autoSpaceDN w:val="0"/>
              <w:adjustRightInd w:val="0"/>
              <w:spacing w:line="240" w:lineRule="auto"/>
              <w:jc w:val="center"/>
              <w:rPr>
                <w:rFonts w:ascii="Times New Roman" w:hAnsi="Times New Roman" w:cs="Times New Roman"/>
                <w:iCs/>
                <w:noProof/>
              </w:rPr>
            </w:pPr>
            <w:r w:rsidRPr="003E1EEB">
              <w:rPr>
                <w:rFonts w:ascii="Times New Roman" w:hAnsi="Times New Roman" w:cs="Times New Roman"/>
                <w:iCs/>
                <w:noProof/>
              </w:rPr>
              <w:lastRenderedPageBreak/>
              <w:t>a</w:t>
            </w:r>
          </w:p>
        </w:tc>
        <w:tc>
          <w:tcPr>
            <w:tcW w:w="3247" w:type="dxa"/>
          </w:tcPr>
          <w:p w14:paraId="741AA39C" w14:textId="015AE0C9" w:rsidR="00A85386" w:rsidRPr="003E1EEB" w:rsidRDefault="00A85386" w:rsidP="005F259D">
            <w:pPr>
              <w:widowControl w:val="0"/>
              <w:autoSpaceDE w:val="0"/>
              <w:autoSpaceDN w:val="0"/>
              <w:adjustRightInd w:val="0"/>
              <w:spacing w:line="240" w:lineRule="auto"/>
              <w:jc w:val="center"/>
              <w:rPr>
                <w:rFonts w:ascii="Times New Roman" w:hAnsi="Times New Roman" w:cs="Times New Roman"/>
                <w:iCs/>
                <w:noProof/>
              </w:rPr>
            </w:pPr>
            <w:r w:rsidRPr="003E1EEB">
              <w:rPr>
                <w:rFonts w:ascii="Times New Roman" w:hAnsi="Times New Roman" w:cs="Times New Roman"/>
                <w:iCs/>
                <w:noProof/>
              </w:rPr>
              <w:t>b</w:t>
            </w:r>
          </w:p>
        </w:tc>
        <w:tc>
          <w:tcPr>
            <w:tcW w:w="2548" w:type="dxa"/>
          </w:tcPr>
          <w:p w14:paraId="3D037A6E" w14:textId="4DBBF032" w:rsidR="00A85386" w:rsidRPr="003E1EEB" w:rsidRDefault="00F63AC5" w:rsidP="005F259D">
            <w:pPr>
              <w:widowControl w:val="0"/>
              <w:autoSpaceDE w:val="0"/>
              <w:autoSpaceDN w:val="0"/>
              <w:adjustRightInd w:val="0"/>
              <w:spacing w:line="240" w:lineRule="auto"/>
              <w:jc w:val="center"/>
              <w:rPr>
                <w:rFonts w:ascii="Times New Roman" w:hAnsi="Times New Roman" w:cs="Times New Roman"/>
                <w:iCs/>
                <w:noProof/>
              </w:rPr>
            </w:pPr>
            <w:r w:rsidRPr="003E1EEB">
              <w:rPr>
                <w:rFonts w:ascii="Times New Roman" w:hAnsi="Times New Roman" w:cs="Times New Roman"/>
                <w:iCs/>
                <w:noProof/>
              </w:rPr>
              <w:t>c</w:t>
            </w:r>
          </w:p>
        </w:tc>
      </w:tr>
    </w:tbl>
    <w:p w14:paraId="32434890" w14:textId="77777777" w:rsidR="00A85386" w:rsidRPr="003E1EEB" w:rsidRDefault="00A85386" w:rsidP="005F259D">
      <w:pPr>
        <w:pStyle w:val="Newparagraph"/>
        <w:spacing w:line="240" w:lineRule="auto"/>
        <w:ind w:firstLine="0"/>
        <w:rPr>
          <w:iCs/>
          <w:lang w:val="en-CA"/>
        </w:rPr>
      </w:pPr>
    </w:p>
    <w:p w14:paraId="730F6837" w14:textId="43AE85D5" w:rsidR="00AB3FF2" w:rsidRPr="003E1EEB" w:rsidRDefault="00D1452E" w:rsidP="005F259D">
      <w:pPr>
        <w:pStyle w:val="Newparagraph"/>
        <w:spacing w:line="240" w:lineRule="auto"/>
        <w:ind w:firstLine="0"/>
        <w:rPr>
          <w:iCs/>
          <w:lang w:val="en-CA"/>
        </w:rPr>
      </w:pPr>
      <w:r w:rsidRPr="003E1EEB">
        <w:rPr>
          <w:iCs/>
          <w:lang w:val="en-CA"/>
        </w:rPr>
        <w:t>Figure 2.</w:t>
      </w:r>
      <w:r w:rsidR="00AB3FF2" w:rsidRPr="003E1EEB">
        <w:rPr>
          <w:iCs/>
          <w:lang w:val="en-CA"/>
        </w:rPr>
        <w:t xml:space="preserve"> Reflective mark</w:t>
      </w:r>
      <w:r w:rsidR="0043661B" w:rsidRPr="003E1EEB">
        <w:rPr>
          <w:iCs/>
          <w:lang w:val="en-CA"/>
        </w:rPr>
        <w:t>er set-up (a) anterior view,</w:t>
      </w:r>
      <w:r w:rsidR="00AB3FF2" w:rsidRPr="003E1EEB">
        <w:rPr>
          <w:iCs/>
          <w:lang w:val="en-CA"/>
        </w:rPr>
        <w:t xml:space="preserve"> (b) posterior view</w:t>
      </w:r>
      <w:r w:rsidR="007123FF">
        <w:rPr>
          <w:iCs/>
          <w:lang w:val="en-CA"/>
        </w:rPr>
        <w:t xml:space="preserve">, (c) top view of </w:t>
      </w:r>
      <w:r w:rsidR="0043661B" w:rsidRPr="003E1EEB">
        <w:rPr>
          <w:iCs/>
          <w:lang w:val="en-CA"/>
        </w:rPr>
        <w:t>anatomic representation</w:t>
      </w:r>
      <w:r w:rsidR="00AB3FF2" w:rsidRPr="003E1EEB">
        <w:rPr>
          <w:iCs/>
          <w:lang w:val="en-CA"/>
        </w:rPr>
        <w:t>.</w:t>
      </w:r>
    </w:p>
    <w:p w14:paraId="17702134" w14:textId="77777777" w:rsidR="00BB1AC3" w:rsidRPr="003E1EEB" w:rsidRDefault="00BB1AC3" w:rsidP="005F259D">
      <w:pPr>
        <w:pStyle w:val="Newparagraph"/>
        <w:spacing w:line="240" w:lineRule="auto"/>
        <w:ind w:firstLine="0"/>
        <w:rPr>
          <w:iCs/>
          <w:lang w:val="en-CA"/>
        </w:rPr>
      </w:pPr>
    </w:p>
    <w:p w14:paraId="74454EC7" w14:textId="0C108D46" w:rsidR="00722B6F" w:rsidRPr="003A40FA" w:rsidRDefault="00447DAE" w:rsidP="00447DAE">
      <w:pPr>
        <w:pStyle w:val="Newparagraph"/>
        <w:spacing w:line="240" w:lineRule="auto"/>
        <w:ind w:firstLine="0"/>
        <w:rPr>
          <w:lang w:val="en-CA"/>
        </w:rPr>
      </w:pPr>
      <w:r w:rsidRPr="003E1EEB">
        <w:rPr>
          <w:iCs/>
          <w:lang w:val="en-CA"/>
        </w:rPr>
        <w:tab/>
        <w:t xml:space="preserve">For vertical HAV measurements, the LDV can be </w:t>
      </w:r>
      <w:r w:rsidR="006B4751" w:rsidRPr="003E1EEB">
        <w:rPr>
          <w:iCs/>
          <w:lang w:val="en-CA"/>
        </w:rPr>
        <w:t xml:space="preserve">positioned </w:t>
      </w:r>
      <w:r w:rsidRPr="003E1EEB">
        <w:rPr>
          <w:iCs/>
          <w:lang w:val="en-CA"/>
        </w:rPr>
        <w:t>directly above the hand to capture vibration transmissibility at the desired anatomical locations</w:t>
      </w:r>
      <w:r w:rsidR="006B4751" w:rsidRPr="003E1EEB">
        <w:rPr>
          <w:iCs/>
          <w:lang w:val="en-CA"/>
        </w:rPr>
        <w:t xml:space="preserve"> </w:t>
      </w:r>
      <w:r w:rsidR="006B4751" w:rsidRPr="003E1EEB">
        <w:rPr>
          <w:iCs/>
          <w:lang w:val="en-CA"/>
        </w:rPr>
        <w:fldChar w:fldCharType="begin"/>
      </w:r>
      <w:r w:rsidR="006B4751" w:rsidRPr="003E1EEB">
        <w:rPr>
          <w:iCs/>
          <w:lang w:val="en-CA"/>
        </w:rPr>
        <w:instrText xml:space="preserve"> ADDIN EN.CITE &lt;EndNote&gt;&lt;Cite&gt;&lt;Author&gt;Concettoni&lt;/Author&gt;&lt;Year&gt;2009&lt;/Year&gt;&lt;IDText&gt;The apparent mass and mechanical impedance of the hand and the transmission of vibration to the fingers, hand, and arm&lt;/IDText&gt;&lt;DisplayText&gt;(Concettoni &amp;amp; Griffin, 2009)&lt;/DisplayText&gt;&lt;record&gt;&lt;titles&gt;&lt;title&gt;The apparent mass and mechanical impedance of the hand and the transmission of vibration to the fingers, hand, and arm&lt;/title&gt;&lt;secondary-title&gt;Journal of Sound and Vibration&lt;/secondary-title&gt;&lt;/titles&gt;&lt;pages&gt;664-678&lt;/pages&gt;&lt;contributors&gt;&lt;authors&gt;&lt;author&gt;Concettoni, Enrico&lt;/author&gt;&lt;author&gt;Griffin, Michael&lt;/author&gt;&lt;/authors&gt;&lt;/contributors&gt;&lt;section&gt;664&lt;/section&gt;&lt;added-date format="utc"&gt;1504732682&lt;/added-date&gt;&lt;ref-type name="Journal Article"&gt;17&lt;/ref-type&gt;&lt;dates&gt;&lt;year&gt;2009&lt;/year&gt;&lt;/dates&gt;&lt;rec-number&gt;74&lt;/rec-number&gt;&lt;last-updated-date format="utc"&gt;1506965559&lt;/last-updated-date&gt;&lt;electronic-resource-num&gt;10.1016/j.jsv.2009.03.033&lt;/electronic-resource-num&gt;&lt;volume&gt;325&lt;/volume&gt;&lt;/record&gt;&lt;/Cite&gt;&lt;/EndNote&gt;</w:instrText>
      </w:r>
      <w:r w:rsidR="006B4751" w:rsidRPr="003E1EEB">
        <w:rPr>
          <w:iCs/>
          <w:lang w:val="en-CA"/>
        </w:rPr>
        <w:fldChar w:fldCharType="separate"/>
      </w:r>
      <w:r w:rsidR="006B4751" w:rsidRPr="003E1EEB">
        <w:rPr>
          <w:iCs/>
          <w:noProof/>
          <w:lang w:val="en-CA"/>
        </w:rPr>
        <w:t>(Concettoni &amp; Griffin, 2009)</w:t>
      </w:r>
      <w:r w:rsidR="006B4751" w:rsidRPr="003E1EEB">
        <w:rPr>
          <w:iCs/>
          <w:lang w:val="en-CA"/>
        </w:rPr>
        <w:fldChar w:fldCharType="end"/>
      </w:r>
      <w:r w:rsidRPr="003E1EEB">
        <w:rPr>
          <w:iCs/>
          <w:lang w:val="en-CA"/>
        </w:rPr>
        <w:t xml:space="preserve">. </w:t>
      </w:r>
      <w:r w:rsidR="00937AC0" w:rsidRPr="003A40FA">
        <w:rPr>
          <w:lang w:val="en-CA"/>
        </w:rPr>
        <w:t>In the current study it was not possible to have the LDV positioned directly above all the measurement</w:t>
      </w:r>
      <w:r w:rsidR="00E206BC" w:rsidRPr="003A40FA">
        <w:rPr>
          <w:lang w:val="en-CA"/>
        </w:rPr>
        <w:t xml:space="preserve"> points </w:t>
      </w:r>
      <w:r w:rsidR="003325FB" w:rsidRPr="003A40FA">
        <w:rPr>
          <w:lang w:val="en-CA"/>
        </w:rPr>
        <w:t xml:space="preserve">on the foot </w:t>
      </w:r>
      <w:r w:rsidR="00E206BC" w:rsidRPr="003A40FA">
        <w:rPr>
          <w:lang w:val="en-CA"/>
        </w:rPr>
        <w:t>because</w:t>
      </w:r>
      <w:r w:rsidR="00937AC0" w:rsidRPr="003A40FA">
        <w:rPr>
          <w:lang w:val="en-CA"/>
        </w:rPr>
        <w:t xml:space="preserve"> the position of the knee and lower leg impeded the laser</w:t>
      </w:r>
      <w:r w:rsidR="00E206BC" w:rsidRPr="003A40FA">
        <w:rPr>
          <w:lang w:val="en-CA"/>
        </w:rPr>
        <w:t xml:space="preserve"> when participants stood in a natural upright position with both feet on the platform</w:t>
      </w:r>
      <w:r w:rsidR="003325FB" w:rsidRPr="003A40FA">
        <w:rPr>
          <w:lang w:val="en-CA"/>
        </w:rPr>
        <w:t xml:space="preserve">. </w:t>
      </w:r>
      <w:r w:rsidR="00B7559E" w:rsidRPr="003A40FA">
        <w:rPr>
          <w:lang w:val="en-CA"/>
        </w:rPr>
        <w:t xml:space="preserve">Therefore, </w:t>
      </w:r>
      <w:r w:rsidR="00E206BC" w:rsidRPr="003A40FA">
        <w:rPr>
          <w:lang w:val="en-CA"/>
        </w:rPr>
        <w:t>the LDV h</w:t>
      </w:r>
      <w:r w:rsidR="00F10150">
        <w:rPr>
          <w:lang w:val="en-CA"/>
        </w:rPr>
        <w:t>ad to be positioned at an angle</w:t>
      </w:r>
      <w:r w:rsidR="00151AD9" w:rsidRPr="003A40FA">
        <w:rPr>
          <w:lang w:val="en-CA"/>
        </w:rPr>
        <w:t xml:space="preserve"> </w:t>
      </w:r>
      <w:r w:rsidR="00E206BC" w:rsidRPr="003A40FA">
        <w:rPr>
          <w:lang w:val="en-CA"/>
        </w:rPr>
        <w:t xml:space="preserve">to </w:t>
      </w:r>
      <w:r w:rsidR="0084179F" w:rsidRPr="003A40FA">
        <w:rPr>
          <w:lang w:val="en-CA"/>
        </w:rPr>
        <w:t>measure vibration transmissibility</w:t>
      </w:r>
      <w:r w:rsidR="003325FB" w:rsidRPr="003A40FA">
        <w:rPr>
          <w:lang w:val="en-CA"/>
        </w:rPr>
        <w:t xml:space="preserve"> at all points of interest with the exception of T1P1, T2</w:t>
      </w:r>
      <w:r w:rsidR="0084179F" w:rsidRPr="003A40FA">
        <w:rPr>
          <w:lang w:val="en-CA"/>
        </w:rPr>
        <w:t xml:space="preserve">P1, and T3P1. </w:t>
      </w:r>
    </w:p>
    <w:p w14:paraId="238FF290" w14:textId="627867AF" w:rsidR="007378D0" w:rsidRPr="005B17AD" w:rsidRDefault="0084179F" w:rsidP="005B17AD">
      <w:pPr>
        <w:spacing w:line="240" w:lineRule="auto"/>
        <w:ind w:firstLine="720"/>
        <w:rPr>
          <w:lang w:val="en-US" w:eastAsia="en-US"/>
        </w:rPr>
      </w:pPr>
      <w:r w:rsidRPr="007378D0">
        <w:rPr>
          <w:lang w:val="en-CA"/>
        </w:rPr>
        <w:t>In order to enable</w:t>
      </w:r>
      <w:r w:rsidR="003325FB" w:rsidRPr="007378D0">
        <w:rPr>
          <w:lang w:val="en-CA"/>
        </w:rPr>
        <w:t xml:space="preserve"> the calculation of a correction factor, to adjust for the non-vertical position of the LDV, the LDV was m</w:t>
      </w:r>
      <w:r w:rsidR="00241835" w:rsidRPr="007378D0">
        <w:rPr>
          <w:lang w:val="en-CA"/>
        </w:rPr>
        <w:t xml:space="preserve">oved </w:t>
      </w:r>
      <w:r w:rsidR="007A2B12" w:rsidRPr="007378D0">
        <w:rPr>
          <w:lang w:val="en-CA"/>
        </w:rPr>
        <w:t xml:space="preserve">individually </w:t>
      </w:r>
      <w:r w:rsidR="00241835" w:rsidRPr="007378D0">
        <w:rPr>
          <w:lang w:val="en-CA"/>
        </w:rPr>
        <w:t>to one of four positions</w:t>
      </w:r>
      <w:r w:rsidR="007A2B12" w:rsidRPr="007378D0">
        <w:rPr>
          <w:lang w:val="en-CA"/>
        </w:rPr>
        <w:t xml:space="preserve"> (</w:t>
      </w:r>
      <w:r w:rsidR="00D95ED2" w:rsidRPr="007378D0">
        <w:rPr>
          <w:lang w:val="en-CA"/>
        </w:rPr>
        <w:t>Figure 3</w:t>
      </w:r>
      <w:r w:rsidR="007A2B12" w:rsidRPr="007378D0">
        <w:rPr>
          <w:lang w:val="en-CA"/>
        </w:rPr>
        <w:t>).</w:t>
      </w:r>
      <w:r w:rsidR="00241835" w:rsidRPr="007378D0">
        <w:rPr>
          <w:lang w:val="en-CA"/>
        </w:rPr>
        <w:t xml:space="preserve"> </w:t>
      </w:r>
      <w:r w:rsidR="003325FB" w:rsidRPr="007378D0">
        <w:rPr>
          <w:lang w:val="en-CA"/>
        </w:rPr>
        <w:t xml:space="preserve">Using a permanent </w:t>
      </w:r>
      <w:r w:rsidR="00E64B89" w:rsidRPr="007378D0">
        <w:rPr>
          <w:lang w:val="en-CA"/>
        </w:rPr>
        <w:t>marker,</w:t>
      </w:r>
      <w:r w:rsidR="003325FB" w:rsidRPr="007378D0">
        <w:rPr>
          <w:lang w:val="en-CA"/>
        </w:rPr>
        <w:t xml:space="preserve"> the location of the LDV beam on the platform was marked and identified as LDV </w:t>
      </w:r>
      <w:r w:rsidR="00F650BC" w:rsidRPr="007378D0">
        <w:rPr>
          <w:lang w:val="en-CA"/>
        </w:rPr>
        <w:t>laser</w:t>
      </w:r>
      <w:r w:rsidR="003325FB" w:rsidRPr="007378D0">
        <w:rPr>
          <w:lang w:val="en-CA"/>
        </w:rPr>
        <w:t xml:space="preserve"> point</w:t>
      </w:r>
      <w:r w:rsidR="007A2B12" w:rsidRPr="007378D0">
        <w:rPr>
          <w:lang w:val="en-CA"/>
        </w:rPr>
        <w:t>s</w:t>
      </w:r>
      <w:r w:rsidR="00F650BC" w:rsidRPr="007378D0">
        <w:rPr>
          <w:lang w:val="en-CA"/>
        </w:rPr>
        <w:t xml:space="preserve"> (</w:t>
      </w:r>
      <w:r w:rsidR="00F650BC" w:rsidRPr="007378D0">
        <w:rPr>
          <w:highlight w:val="yellow"/>
          <w:lang w:val="en-CA"/>
        </w:rPr>
        <w:t>LP</w:t>
      </w:r>
      <w:r w:rsidR="00F650BC" w:rsidRPr="007378D0">
        <w:rPr>
          <w:lang w:val="en-CA"/>
        </w:rPr>
        <w:t>)</w:t>
      </w:r>
      <w:r w:rsidR="003325FB" w:rsidRPr="007378D0">
        <w:rPr>
          <w:lang w:val="en-CA"/>
        </w:rPr>
        <w:t xml:space="preserve"> 1</w:t>
      </w:r>
      <w:r w:rsidR="00CF094A" w:rsidRPr="007378D0">
        <w:rPr>
          <w:lang w:val="en-CA"/>
        </w:rPr>
        <w:t xml:space="preserve"> (LP1)</w:t>
      </w:r>
      <w:r w:rsidR="003325FB" w:rsidRPr="007378D0">
        <w:rPr>
          <w:lang w:val="en-CA"/>
        </w:rPr>
        <w:t>, 2</w:t>
      </w:r>
      <w:r w:rsidR="00CF094A" w:rsidRPr="007378D0">
        <w:rPr>
          <w:lang w:val="en-CA"/>
        </w:rPr>
        <w:t xml:space="preserve"> (LP2)</w:t>
      </w:r>
      <w:r w:rsidR="003325FB" w:rsidRPr="007378D0">
        <w:rPr>
          <w:lang w:val="en-CA"/>
        </w:rPr>
        <w:t>, 3</w:t>
      </w:r>
      <w:r w:rsidR="00CF094A" w:rsidRPr="007378D0">
        <w:rPr>
          <w:lang w:val="en-CA"/>
        </w:rPr>
        <w:t xml:space="preserve"> (LP3)</w:t>
      </w:r>
      <w:r w:rsidR="003325FB" w:rsidRPr="007378D0">
        <w:rPr>
          <w:lang w:val="en-CA"/>
        </w:rPr>
        <w:t>, and 4</w:t>
      </w:r>
      <w:r w:rsidR="00CF094A" w:rsidRPr="007378D0">
        <w:rPr>
          <w:lang w:val="en-CA"/>
        </w:rPr>
        <w:t xml:space="preserve"> (LP4)</w:t>
      </w:r>
      <w:r w:rsidR="003325FB" w:rsidRPr="007378D0">
        <w:rPr>
          <w:lang w:val="en-CA"/>
        </w:rPr>
        <w:t>. Pilot testing confirmed the four points were sufficient to enable transmissibility measurements at</w:t>
      </w:r>
      <w:r w:rsidR="00930539" w:rsidRPr="007378D0">
        <w:rPr>
          <w:lang w:val="en-CA"/>
        </w:rPr>
        <w:t xml:space="preserve"> the 24 anatomical locations for feet ranging from size 6-12 US. </w:t>
      </w:r>
      <w:r w:rsidR="007378D0" w:rsidRPr="005B17AD">
        <w:rPr>
          <w:color w:val="222222"/>
          <w:highlight w:val="yellow"/>
          <w:shd w:val="clear" w:color="auto" w:fill="FFFFFF"/>
          <w:lang w:val="en-US" w:eastAsia="en-US"/>
        </w:rPr>
        <w:t xml:space="preserve">The detector of the LDV was positioned 65 cm above the vibration platform (Figure 1). The exact vertical distance from the reflective markers varied with the foot anthropometry of the participant, the anatomic location being measured, and the point on the platform (LP1 to LP4) where the measurement was taken. However, since </w:t>
      </w:r>
      <w:r w:rsidR="005B17AD" w:rsidRPr="005B17AD">
        <w:rPr>
          <w:color w:val="222222"/>
          <w:highlight w:val="yellow"/>
          <w:shd w:val="clear" w:color="auto" w:fill="FFFFFF"/>
          <w:lang w:val="en-US" w:eastAsia="en-US"/>
        </w:rPr>
        <w:t xml:space="preserve">the maximum stand-off distance for this LDV is 300 m, </w:t>
      </w:r>
      <w:r w:rsidR="007378D0" w:rsidRPr="005B17AD">
        <w:rPr>
          <w:color w:val="222222"/>
          <w:highlight w:val="yellow"/>
          <w:shd w:val="clear" w:color="auto" w:fill="FFFFFF"/>
          <w:lang w:val="en-US" w:eastAsia="en-US"/>
        </w:rPr>
        <w:t>these small changes in height had no effect on the measurements.</w:t>
      </w:r>
    </w:p>
    <w:p w14:paraId="36066501" w14:textId="64594E1C" w:rsidR="0084179F" w:rsidRPr="003A40FA" w:rsidRDefault="0084179F" w:rsidP="00722B6F">
      <w:pPr>
        <w:pStyle w:val="Newparagraph"/>
        <w:spacing w:line="240" w:lineRule="auto"/>
        <w:rPr>
          <w:lang w:val="en-CA"/>
        </w:rPr>
      </w:pPr>
      <w:r w:rsidRPr="007378D0">
        <w:rPr>
          <w:lang w:val="en-CA"/>
        </w:rPr>
        <w:t>During vibrati</w:t>
      </w:r>
      <w:r w:rsidR="00EB7D91" w:rsidRPr="007378D0">
        <w:rPr>
          <w:lang w:val="en-CA"/>
        </w:rPr>
        <w:t>on transmissibility measurement, each participant</w:t>
      </w:r>
      <w:r w:rsidR="00EB7D91" w:rsidRPr="003A40FA">
        <w:rPr>
          <w:lang w:val="en-CA"/>
        </w:rPr>
        <w:t xml:space="preserve"> was </w:t>
      </w:r>
      <w:r w:rsidRPr="003A40FA">
        <w:rPr>
          <w:lang w:val="en-CA"/>
        </w:rPr>
        <w:t>asked to position their foot</w:t>
      </w:r>
      <w:r w:rsidR="005A5709" w:rsidRPr="003A40FA">
        <w:rPr>
          <w:lang w:val="en-CA"/>
        </w:rPr>
        <w:t xml:space="preserve"> on the platform so that </w:t>
      </w:r>
      <w:r w:rsidRPr="003A40FA">
        <w:rPr>
          <w:lang w:val="en-CA"/>
        </w:rPr>
        <w:t>one of the 24 points of interest</w:t>
      </w:r>
      <w:r w:rsidR="005A5709" w:rsidRPr="003A40FA">
        <w:rPr>
          <w:lang w:val="en-CA"/>
        </w:rPr>
        <w:t xml:space="preserve"> was located </w:t>
      </w:r>
      <w:r w:rsidRPr="003A40FA">
        <w:rPr>
          <w:lang w:val="en-CA"/>
        </w:rPr>
        <w:t xml:space="preserve">at </w:t>
      </w:r>
      <w:r w:rsidR="00CF094A" w:rsidRPr="003A40FA">
        <w:rPr>
          <w:lang w:val="en-CA"/>
        </w:rPr>
        <w:t>LP1, LP2, LP3, or LP4</w:t>
      </w:r>
      <w:r w:rsidRPr="003A40FA">
        <w:rPr>
          <w:lang w:val="en-CA"/>
        </w:rPr>
        <w:t xml:space="preserve">.  The LDV location </w:t>
      </w:r>
      <w:r w:rsidR="00610067" w:rsidRPr="003A40FA">
        <w:rPr>
          <w:lang w:val="en-CA"/>
        </w:rPr>
        <w:t xml:space="preserve">at which measurements were taken </w:t>
      </w:r>
      <w:r w:rsidRPr="003A40FA">
        <w:rPr>
          <w:lang w:val="en-CA"/>
        </w:rPr>
        <w:t xml:space="preserve">was recorded for each of the 24 points </w:t>
      </w:r>
      <w:r w:rsidR="002A30D3" w:rsidRPr="003A40FA">
        <w:rPr>
          <w:lang w:val="en-CA"/>
        </w:rPr>
        <w:t>on the foot</w:t>
      </w:r>
      <w:r w:rsidR="007378D0">
        <w:rPr>
          <w:lang w:val="en-CA"/>
        </w:rPr>
        <w:t xml:space="preserve"> (</w:t>
      </w:r>
      <w:r w:rsidR="007378D0" w:rsidRPr="006438C3">
        <w:rPr>
          <w:highlight w:val="yellow"/>
          <w:lang w:val="en-CA"/>
        </w:rPr>
        <w:t>Appendix A</w:t>
      </w:r>
      <w:r w:rsidR="007378D0">
        <w:rPr>
          <w:lang w:val="en-CA"/>
        </w:rPr>
        <w:t>)</w:t>
      </w:r>
      <w:r w:rsidR="00610067" w:rsidRPr="003A40FA">
        <w:rPr>
          <w:lang w:val="en-CA"/>
        </w:rPr>
        <w:t>.</w:t>
      </w:r>
    </w:p>
    <w:p w14:paraId="386CF6CF" w14:textId="235BEAE3" w:rsidR="00827911" w:rsidRDefault="002261E6" w:rsidP="00827911">
      <w:pPr>
        <w:pStyle w:val="Newparagraph"/>
        <w:spacing w:line="240" w:lineRule="auto"/>
        <w:rPr>
          <w:lang w:val="en-CA"/>
        </w:rPr>
      </w:pPr>
      <w:r w:rsidRPr="003A40FA">
        <w:rPr>
          <w:lang w:val="en-CA"/>
        </w:rPr>
        <w:t xml:space="preserve">Previous research has been conducted to quantify noise associated with vibration measures when the LDV beam is on an angle </w:t>
      </w:r>
      <w:r w:rsidRPr="003A40FA">
        <w:rPr>
          <w:lang w:val="en-CA"/>
        </w:rPr>
        <w:fldChar w:fldCharType="begin"/>
      </w:r>
      <w:r w:rsidRPr="003A40FA">
        <w:rPr>
          <w:lang w:val="en-CA"/>
        </w:rPr>
        <w:instrText xml:space="preserve"> ADDIN EN.CITE &lt;EndNote&gt;&lt;Cite&gt;&lt;Author&gt;Drabenstedt&lt;/Author&gt;&lt;Year&gt;2007&lt;/Year&gt;&lt;IDText&gt;Quantification of displacement and velocity noise in vibrometer measurements on transversely moving or rotating surfaces&lt;/IDText&gt;&lt;DisplayText&gt;(Drabenstedt, 2007)&lt;/DisplayText&gt;&lt;record&gt;&lt;titles&gt;&lt;title&gt;Quantification of displacement and velocity noise in vibrometer measurements on transversely moving or rotating surfaces&lt;/title&gt;&lt;secondary-title&gt;Proceedings of SPIE - The International Society for Optical Engineering&lt;/secondary-title&gt;&lt;/titles&gt;&lt;contributors&gt;&lt;authors&gt;&lt;author&gt;Drabenstedt, Alexander&lt;/author&gt;&lt;/authors&gt;&lt;/contributors&gt;&lt;added-date format="utc"&gt;1540923773&lt;/added-date&gt;&lt;ref-type name="Journal Article"&gt;17&lt;/ref-type&gt;&lt;dates&gt;&lt;year&gt;2007&lt;/year&gt;&lt;/dates&gt;&lt;rec-number&gt;454&lt;/rec-number&gt;&lt;last-updated-date format="utc"&gt;1540924031&lt;/last-updated-date&gt;&lt;electronic-resource-num&gt;10.1117/12.726115&lt;/electronic-resource-num&gt;&lt;volume&gt;6616&lt;/volume&gt;&lt;/record&gt;&lt;/Cite&gt;&lt;/EndNote&gt;</w:instrText>
      </w:r>
      <w:r w:rsidRPr="003A40FA">
        <w:rPr>
          <w:lang w:val="en-CA"/>
        </w:rPr>
        <w:fldChar w:fldCharType="separate"/>
      </w:r>
      <w:r w:rsidRPr="003A40FA">
        <w:rPr>
          <w:noProof/>
          <w:lang w:val="en-CA"/>
        </w:rPr>
        <w:t>(Drabenstedt, 2007)</w:t>
      </w:r>
      <w:r w:rsidRPr="003A40FA">
        <w:rPr>
          <w:lang w:val="en-CA"/>
        </w:rPr>
        <w:fldChar w:fldCharType="end"/>
      </w:r>
      <w:r w:rsidRPr="003A40FA">
        <w:rPr>
          <w:lang w:val="en-CA"/>
        </w:rPr>
        <w:t xml:space="preserve">. </w:t>
      </w:r>
      <w:r w:rsidR="00B474E4" w:rsidRPr="003A40FA">
        <w:rPr>
          <w:lang w:val="en-CA"/>
        </w:rPr>
        <w:t xml:space="preserve">In order to account for the error associated with the angle of the LDV at </w:t>
      </w:r>
      <w:r w:rsidR="00CF094A" w:rsidRPr="003A40FA">
        <w:rPr>
          <w:lang w:val="en-CA"/>
        </w:rPr>
        <w:t>LP1</w:t>
      </w:r>
      <w:r w:rsidR="00827911">
        <w:rPr>
          <w:lang w:val="en-CA"/>
        </w:rPr>
        <w:t>-</w:t>
      </w:r>
      <w:r w:rsidR="00CF094A" w:rsidRPr="003A40FA">
        <w:rPr>
          <w:lang w:val="en-CA"/>
        </w:rPr>
        <w:t>LP4</w:t>
      </w:r>
      <w:r w:rsidR="00B474E4" w:rsidRPr="003A40FA">
        <w:rPr>
          <w:lang w:val="en-CA"/>
        </w:rPr>
        <w:t>, the FRF was compensated using correction factors determined by measuring the transmissibility of the rigid plate using the tilted LDV. The inverse of the H</w:t>
      </w:r>
      <w:r w:rsidR="00B474E4" w:rsidRPr="003A40FA">
        <w:rPr>
          <w:vertAlign w:val="subscript"/>
          <w:lang w:val="en-CA"/>
        </w:rPr>
        <w:t>1</w:t>
      </w:r>
      <w:r w:rsidR="00B474E4" w:rsidRPr="003A40FA">
        <w:rPr>
          <w:lang w:val="en-CA"/>
        </w:rPr>
        <w:t xml:space="preserve"> function</w:t>
      </w:r>
      <w:r w:rsidR="007A2B12" w:rsidRPr="003A40FA">
        <w:rPr>
          <w:lang w:val="en-CA"/>
        </w:rPr>
        <w:t xml:space="preserve"> (Equations 1-4)</w:t>
      </w:r>
      <w:r w:rsidR="00B474E4" w:rsidRPr="003A40FA">
        <w:rPr>
          <w:lang w:val="en-CA"/>
        </w:rPr>
        <w:t xml:space="preserve"> were 1.06, 1.16, 1.16, and 1.16 respectively. The values were compatible with the angle arc</w:t>
      </w:r>
      <w:r w:rsidR="005A5709" w:rsidRPr="003A40FA">
        <w:rPr>
          <w:lang w:val="en-CA"/>
        </w:rPr>
        <w:t>c</w:t>
      </w:r>
      <w:r w:rsidR="00B474E4" w:rsidRPr="003A40FA">
        <w:rPr>
          <w:lang w:val="en-CA"/>
        </w:rPr>
        <w:t>osine.</w:t>
      </w:r>
    </w:p>
    <w:p w14:paraId="451B67A0" w14:textId="77777777" w:rsidR="00827911" w:rsidRDefault="00827911" w:rsidP="00827911">
      <w:pPr>
        <w:pStyle w:val="Newparagraph"/>
        <w:spacing w:line="240" w:lineRule="auto"/>
        <w:ind w:firstLine="0"/>
        <w:rPr>
          <w:lang w:val="en-CA"/>
        </w:rPr>
      </w:pPr>
    </w:p>
    <w:p w14:paraId="62D93CF9" w14:textId="58747B83" w:rsidR="00D95ED2" w:rsidRPr="00B474E4" w:rsidRDefault="00774342" w:rsidP="00733E83">
      <w:pPr>
        <w:pStyle w:val="Newparagraph"/>
        <w:spacing w:line="240" w:lineRule="auto"/>
        <w:ind w:firstLine="0"/>
        <w:jc w:val="center"/>
        <w:rPr>
          <w:lang w:val="en-CA"/>
        </w:rPr>
      </w:pPr>
      <w:r>
        <w:rPr>
          <w:noProof/>
          <w:lang w:val="en-US" w:eastAsia="en-US"/>
        </w:rPr>
        <w:lastRenderedPageBreak/>
        <w:drawing>
          <wp:inline distT="0" distB="0" distL="0" distR="0" wp14:anchorId="17EC1239" wp14:editId="58B95165">
            <wp:extent cx="5382895" cy="3327400"/>
            <wp:effectExtent l="0" t="0" r="1905" b="0"/>
            <wp:docPr id="5" name="Picture 5" descr="/Users/katiegoggins/Desktop/Figure_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Users/katiegoggins/Desktop/Figure_3.pn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382895" cy="3327400"/>
                    </a:xfrm>
                    <a:prstGeom prst="rect">
                      <a:avLst/>
                    </a:prstGeom>
                    <a:noFill/>
                    <a:ln>
                      <a:noFill/>
                    </a:ln>
                  </pic:spPr>
                </pic:pic>
              </a:graphicData>
            </a:graphic>
          </wp:inline>
        </w:drawing>
      </w:r>
    </w:p>
    <w:p w14:paraId="5CDB0E8A" w14:textId="7B202EE9" w:rsidR="00A94391" w:rsidRDefault="00733E83" w:rsidP="00733E83">
      <w:pPr>
        <w:pStyle w:val="Newparagraph"/>
        <w:spacing w:line="240" w:lineRule="auto"/>
        <w:ind w:firstLine="0"/>
        <w:rPr>
          <w:lang w:val="en-CA"/>
        </w:rPr>
      </w:pPr>
      <w:r>
        <w:rPr>
          <w:lang w:val="en-CA"/>
        </w:rPr>
        <w:t xml:space="preserve">Figure 3. </w:t>
      </w:r>
      <w:r w:rsidR="007123FF" w:rsidRPr="00C133C8">
        <w:rPr>
          <w:color w:val="000000"/>
        </w:rPr>
        <w:t xml:space="preserve">Top view of the four permanently marked laser point locations on the vibration platform, used for the laser Doppler </w:t>
      </w:r>
      <w:proofErr w:type="spellStart"/>
      <w:r w:rsidR="007123FF" w:rsidRPr="00C133C8">
        <w:rPr>
          <w:color w:val="000000"/>
        </w:rPr>
        <w:t>vibrometer</w:t>
      </w:r>
      <w:proofErr w:type="spellEnd"/>
      <w:r w:rsidR="007123FF" w:rsidRPr="00C133C8">
        <w:rPr>
          <w:color w:val="000000"/>
        </w:rPr>
        <w:t xml:space="preserve"> </w:t>
      </w:r>
      <w:r w:rsidR="006C576D">
        <w:rPr>
          <w:color w:val="000000"/>
        </w:rPr>
        <w:t xml:space="preserve">(LDV) </w:t>
      </w:r>
      <w:r w:rsidR="007123FF" w:rsidRPr="00C133C8">
        <w:rPr>
          <w:color w:val="000000"/>
        </w:rPr>
        <w:t>measurements. The foot was repositioned for each test to ensure the anatomic location being measured was situated over one of these four points.</w:t>
      </w:r>
      <w:r w:rsidR="00CF094A">
        <w:rPr>
          <w:color w:val="000000"/>
        </w:rPr>
        <w:t xml:space="preserve"> </w:t>
      </w:r>
      <w:r w:rsidR="00E6296D" w:rsidRPr="00645B65">
        <w:rPr>
          <w:color w:val="000000"/>
          <w:highlight w:val="yellow"/>
        </w:rPr>
        <w:t xml:space="preserve">Laser points (LP) from 1 to 4, LP1-LP4, correspond to the four </w:t>
      </w:r>
      <w:r w:rsidR="006C576D">
        <w:rPr>
          <w:color w:val="000000"/>
          <w:highlight w:val="yellow"/>
        </w:rPr>
        <w:t>positions</w:t>
      </w:r>
      <w:r w:rsidR="001C1E19">
        <w:rPr>
          <w:color w:val="000000"/>
          <w:highlight w:val="yellow"/>
        </w:rPr>
        <w:t xml:space="preserve"> on the platform</w:t>
      </w:r>
      <w:r w:rsidR="006C576D">
        <w:rPr>
          <w:color w:val="000000"/>
          <w:highlight w:val="yellow"/>
        </w:rPr>
        <w:t xml:space="preserve"> where the LDV beam </w:t>
      </w:r>
      <w:r w:rsidR="00645B65" w:rsidRPr="00645B65">
        <w:rPr>
          <w:color w:val="000000"/>
          <w:highlight w:val="yellow"/>
        </w:rPr>
        <w:t>was directed at the platform. Numbers between the brackets indicate the x, y, and z coordinates (assuming the origin of the axes is th</w:t>
      </w:r>
      <w:r w:rsidR="006C576D">
        <w:rPr>
          <w:color w:val="000000"/>
          <w:highlight w:val="yellow"/>
        </w:rPr>
        <w:t>e lower-left corner of the platform</w:t>
      </w:r>
      <w:r w:rsidR="00645B65" w:rsidRPr="00645B65">
        <w:rPr>
          <w:color w:val="000000"/>
          <w:highlight w:val="yellow"/>
        </w:rPr>
        <w:t xml:space="preserve"> marked 0,0,0 on the image).</w:t>
      </w:r>
      <w:r w:rsidR="00645B65">
        <w:rPr>
          <w:color w:val="000000"/>
        </w:rPr>
        <w:t xml:space="preserve"> </w:t>
      </w:r>
      <w:bookmarkStart w:id="0" w:name="_GoBack"/>
      <w:bookmarkEnd w:id="0"/>
    </w:p>
    <w:p w14:paraId="36F73CDE" w14:textId="77777777" w:rsidR="00733E83" w:rsidRPr="003E1EEB" w:rsidRDefault="00733E83" w:rsidP="00733E83">
      <w:pPr>
        <w:pStyle w:val="Newparagraph"/>
        <w:spacing w:line="240" w:lineRule="auto"/>
        <w:ind w:firstLine="0"/>
        <w:rPr>
          <w:lang w:val="en-CA"/>
        </w:rPr>
      </w:pPr>
    </w:p>
    <w:p w14:paraId="606BD35A" w14:textId="723BF770" w:rsidR="00677C1A" w:rsidRPr="003E1EEB" w:rsidRDefault="000718DC" w:rsidP="00A94391">
      <w:pPr>
        <w:pStyle w:val="Newparagraph"/>
        <w:spacing w:line="240" w:lineRule="auto"/>
        <w:ind w:firstLine="0"/>
        <w:rPr>
          <w:b/>
          <w:i/>
          <w:lang w:val="en-CA"/>
        </w:rPr>
      </w:pPr>
      <w:r w:rsidRPr="003E1EEB">
        <w:rPr>
          <w:b/>
          <w:i/>
          <w:lang w:val="en-CA"/>
        </w:rPr>
        <w:t>2</w:t>
      </w:r>
      <w:r w:rsidR="00347CD5">
        <w:rPr>
          <w:b/>
          <w:i/>
          <w:lang w:val="en-CA"/>
        </w:rPr>
        <w:t>.5</w:t>
      </w:r>
      <w:r w:rsidR="00727BAF" w:rsidRPr="003E1EEB">
        <w:rPr>
          <w:b/>
          <w:i/>
          <w:lang w:val="en-CA"/>
        </w:rPr>
        <w:t xml:space="preserve"> </w:t>
      </w:r>
      <w:r w:rsidR="007A2354" w:rsidRPr="003E1EEB">
        <w:rPr>
          <w:b/>
          <w:i/>
          <w:lang w:val="en-CA"/>
        </w:rPr>
        <w:t>Data Analysis</w:t>
      </w:r>
      <w:r w:rsidR="008A4B02" w:rsidRPr="003E1EEB">
        <w:rPr>
          <w:b/>
          <w:i/>
          <w:lang w:val="en-CA"/>
        </w:rPr>
        <w:t xml:space="preserve"> </w:t>
      </w:r>
    </w:p>
    <w:p w14:paraId="6B6ECECC" w14:textId="77777777" w:rsidR="007A2B12" w:rsidRPr="00146983" w:rsidRDefault="007A2B12" w:rsidP="007A2B12">
      <w:pPr>
        <w:widowControl w:val="0"/>
        <w:autoSpaceDE w:val="0"/>
        <w:autoSpaceDN w:val="0"/>
        <w:adjustRightInd w:val="0"/>
        <w:spacing w:line="240" w:lineRule="auto"/>
        <w:rPr>
          <w:lang w:val="en-CA"/>
        </w:rPr>
      </w:pPr>
      <w:r w:rsidRPr="00146983">
        <w:rPr>
          <w:lang w:val="en-CA"/>
        </w:rPr>
        <w:t xml:space="preserve">All vibration data were processed using LabVIEW (National Instruments, 2015). The vibration time histories of the stimulus (acceleration, hereinafter </w:t>
      </w:r>
      <w:r w:rsidRPr="00146983">
        <w:rPr>
          <w:i/>
          <w:lang w:val="en-CA"/>
        </w:rPr>
        <w:t>x</w:t>
      </w:r>
      <w:r w:rsidRPr="00146983">
        <w:rPr>
          <w:lang w:val="en-CA"/>
        </w:rPr>
        <w:t xml:space="preserve">) and of the response (velocity, hereinafter </w:t>
      </w:r>
      <w:r w:rsidRPr="00146983">
        <w:rPr>
          <w:i/>
          <w:lang w:val="en-CA"/>
        </w:rPr>
        <w:t>y</w:t>
      </w:r>
      <w:r w:rsidRPr="00146983">
        <w:rPr>
          <w:lang w:val="en-CA"/>
        </w:rPr>
        <w:t xml:space="preserve">) were split according to the Bartlett method into 26 buffers of 4096 samples lasting 2s </w:t>
      </w:r>
      <w:r w:rsidRPr="00CF094A">
        <w:rPr>
          <w:lang w:val="en-CA"/>
        </w:rPr>
        <w:t xml:space="preserve">without overlap. Complex spectra of </w:t>
      </w:r>
      <w:r w:rsidRPr="00CF094A">
        <w:rPr>
          <w:i/>
          <w:lang w:val="en-CA"/>
        </w:rPr>
        <w:t>x</w:t>
      </w:r>
      <w:r w:rsidRPr="00CF094A">
        <w:rPr>
          <w:lang w:val="en-CA"/>
        </w:rPr>
        <w:t xml:space="preserve"> and </w:t>
      </w:r>
      <w:r w:rsidRPr="00CF094A">
        <w:rPr>
          <w:i/>
          <w:lang w:val="en-CA"/>
        </w:rPr>
        <w:t>y</w:t>
      </w:r>
      <w:r w:rsidRPr="00CF094A">
        <w:rPr>
          <w:lang w:val="en-CA"/>
        </w:rPr>
        <w:t xml:space="preserve"> (</w:t>
      </w:r>
      <m:oMath>
        <m:sSub>
          <m:sSubPr>
            <m:ctrlPr>
              <w:rPr>
                <w:rFonts w:ascii="Cambria Math" w:hAnsi="Cambria Math"/>
                <w:i/>
                <w:lang w:val="en-CA"/>
              </w:rPr>
            </m:ctrlPr>
          </m:sSubPr>
          <m:e>
            <m:r>
              <w:rPr>
                <w:rFonts w:ascii="Cambria Math" w:hAnsi="Cambria Math"/>
                <w:lang w:val="en-CA"/>
              </w:rPr>
              <m:t>S</m:t>
            </m:r>
          </m:e>
          <m:sub>
            <m:r>
              <w:rPr>
                <w:rFonts w:ascii="Cambria Math" w:hAnsi="Cambria Math"/>
                <w:lang w:val="en-CA"/>
              </w:rPr>
              <m:t>x</m:t>
            </m:r>
          </m:sub>
        </m:sSub>
      </m:oMath>
      <w:r w:rsidRPr="00CF094A">
        <w:rPr>
          <w:lang w:val="en-CA"/>
        </w:rPr>
        <w:t xml:space="preserve"> and </w:t>
      </w:r>
      <m:oMath>
        <m:sSub>
          <m:sSubPr>
            <m:ctrlPr>
              <w:rPr>
                <w:rFonts w:ascii="Cambria Math" w:hAnsi="Cambria Math"/>
                <w:i/>
                <w:lang w:val="en-CA"/>
              </w:rPr>
            </m:ctrlPr>
          </m:sSubPr>
          <m:e>
            <m:r>
              <w:rPr>
                <w:rFonts w:ascii="Cambria Math" w:hAnsi="Cambria Math"/>
                <w:lang w:val="en-CA"/>
              </w:rPr>
              <m:t>S</m:t>
            </m:r>
          </m:e>
          <m:sub>
            <m:r>
              <w:rPr>
                <w:rFonts w:ascii="Cambria Math" w:hAnsi="Cambria Math"/>
                <w:lang w:val="en-CA"/>
              </w:rPr>
              <m:t>y</m:t>
            </m:r>
          </m:sub>
        </m:sSub>
      </m:oMath>
      <w:r w:rsidRPr="00CF094A">
        <w:rPr>
          <w:lang w:val="en-CA"/>
        </w:rPr>
        <w:t>) were computed on each buffer (</w:t>
      </w:r>
      <m:oMath>
        <m:r>
          <w:rPr>
            <w:rFonts w:ascii="Cambria Math" w:hAnsi="Cambria Math"/>
            <w:lang w:val="en-CA"/>
          </w:rPr>
          <m:t>i</m:t>
        </m:r>
      </m:oMath>
      <w:r w:rsidRPr="00CF094A">
        <w:rPr>
          <w:lang w:val="en-CA"/>
        </w:rPr>
        <w:t>)</w:t>
      </w:r>
      <w:r w:rsidRPr="00CF094A">
        <w:rPr>
          <w:i/>
          <w:lang w:val="en-CA"/>
        </w:rPr>
        <w:t xml:space="preserve"> </w:t>
      </w:r>
      <w:r w:rsidRPr="00CF094A">
        <w:rPr>
          <w:lang w:val="en-CA"/>
        </w:rPr>
        <w:t>using the rectangular window; the derivative of the velocity was computed in frequency domain by multiplying the signal spectrum times the imaginary unit and angular velocity (</w:t>
      </w:r>
      <m:oMath>
        <m:r>
          <w:rPr>
            <w:rFonts w:ascii="Cambria Math" w:hAnsi="Cambria Math"/>
            <w:lang w:val="en-CA"/>
          </w:rPr>
          <m:t>jω</m:t>
        </m:r>
      </m:oMath>
      <w:r w:rsidRPr="00CF094A">
        <w:rPr>
          <w:lang w:val="en-CA"/>
        </w:rPr>
        <w:t xml:space="preserve">). The cross-spectral averages </w:t>
      </w:r>
      <m:oMath>
        <m:r>
          <w:rPr>
            <w:rFonts w:ascii="Cambria Math" w:hAnsi="Cambria Math"/>
            <w:lang w:val="en-CA"/>
          </w:rPr>
          <m:t>(</m:t>
        </m:r>
        <m:sSub>
          <m:sSubPr>
            <m:ctrlPr>
              <w:rPr>
                <w:rFonts w:ascii="Cambria Math" w:hAnsi="Cambria Math"/>
                <w:i/>
                <w:lang w:val="en-CA"/>
              </w:rPr>
            </m:ctrlPr>
          </m:sSubPr>
          <m:e>
            <m:acc>
              <m:accPr>
                <m:chr m:val="̅"/>
                <m:ctrlPr>
                  <w:rPr>
                    <w:rFonts w:ascii="Cambria Math" w:hAnsi="Cambria Math"/>
                    <w:i/>
                    <w:lang w:val="en-CA"/>
                  </w:rPr>
                </m:ctrlPr>
              </m:accPr>
              <m:e>
                <m:r>
                  <w:rPr>
                    <w:rFonts w:ascii="Cambria Math" w:hAnsi="Cambria Math"/>
                    <w:lang w:val="en-CA"/>
                  </w:rPr>
                  <m:t>S</m:t>
                </m:r>
              </m:e>
            </m:acc>
          </m:e>
          <m:sub>
            <m:r>
              <w:rPr>
                <w:rFonts w:ascii="Cambria Math" w:hAnsi="Cambria Math"/>
                <w:lang w:val="en-CA"/>
              </w:rPr>
              <m:t>xx</m:t>
            </m:r>
          </m:sub>
        </m:sSub>
        <m:d>
          <m:dPr>
            <m:ctrlPr>
              <w:rPr>
                <w:rFonts w:ascii="Cambria Math" w:hAnsi="Cambria Math"/>
                <w:i/>
                <w:lang w:val="en-CA"/>
              </w:rPr>
            </m:ctrlPr>
          </m:dPr>
          <m:e>
            <m:r>
              <w:rPr>
                <w:rFonts w:ascii="Cambria Math" w:hAnsi="Cambria Math"/>
                <w:lang w:val="en-CA"/>
              </w:rPr>
              <m:t>f</m:t>
            </m:r>
          </m:e>
        </m:d>
      </m:oMath>
      <w:r w:rsidRPr="00CF094A">
        <w:rPr>
          <w:lang w:val="en-CA"/>
        </w:rPr>
        <w:t xml:space="preserve"> and </w:t>
      </w:r>
      <m:oMath>
        <m:sSub>
          <m:sSubPr>
            <m:ctrlPr>
              <w:rPr>
                <w:rFonts w:ascii="Cambria Math" w:hAnsi="Cambria Math"/>
                <w:i/>
                <w:lang w:val="en-CA"/>
              </w:rPr>
            </m:ctrlPr>
          </m:sSubPr>
          <m:e>
            <m:acc>
              <m:accPr>
                <m:chr m:val="̅"/>
                <m:ctrlPr>
                  <w:rPr>
                    <w:rFonts w:ascii="Cambria Math" w:hAnsi="Cambria Math"/>
                    <w:i/>
                    <w:lang w:val="en-CA"/>
                  </w:rPr>
                </m:ctrlPr>
              </m:accPr>
              <m:e>
                <m:r>
                  <w:rPr>
                    <w:rFonts w:ascii="Cambria Math" w:hAnsi="Cambria Math"/>
                    <w:lang w:val="en-CA"/>
                  </w:rPr>
                  <m:t>S</m:t>
                </m:r>
              </m:e>
            </m:acc>
          </m:e>
          <m:sub>
            <m:r>
              <w:rPr>
                <w:rFonts w:ascii="Cambria Math" w:hAnsi="Cambria Math"/>
                <w:lang w:val="en-CA"/>
              </w:rPr>
              <m:t>xy</m:t>
            </m:r>
          </m:sub>
        </m:sSub>
        <m:r>
          <w:rPr>
            <w:rFonts w:ascii="Cambria Math" w:hAnsi="Cambria Math"/>
            <w:lang w:val="en-CA"/>
          </w:rPr>
          <m:t>(f))</m:t>
        </m:r>
      </m:oMath>
      <w:r w:rsidRPr="00CF094A">
        <w:rPr>
          <w:lang w:val="en-CA"/>
        </w:rPr>
        <w:t xml:space="preserve"> and auto-spectral average </w:t>
      </w:r>
      <m:oMath>
        <m:r>
          <w:rPr>
            <w:rFonts w:ascii="Cambria Math" w:hAnsi="Cambria Math"/>
            <w:lang w:val="en-CA"/>
          </w:rPr>
          <m:t>(</m:t>
        </m:r>
        <m:sSub>
          <m:sSubPr>
            <m:ctrlPr>
              <w:rPr>
                <w:rFonts w:ascii="Cambria Math" w:hAnsi="Cambria Math"/>
                <w:i/>
                <w:lang w:val="en-CA"/>
              </w:rPr>
            </m:ctrlPr>
          </m:sSubPr>
          <m:e>
            <m:acc>
              <m:accPr>
                <m:chr m:val="̅"/>
                <m:ctrlPr>
                  <w:rPr>
                    <w:rFonts w:ascii="Cambria Math" w:hAnsi="Cambria Math"/>
                    <w:i/>
                    <w:lang w:val="en-CA"/>
                  </w:rPr>
                </m:ctrlPr>
              </m:accPr>
              <m:e>
                <m:r>
                  <w:rPr>
                    <w:rFonts w:ascii="Cambria Math" w:hAnsi="Cambria Math"/>
                    <w:lang w:val="en-CA"/>
                  </w:rPr>
                  <m:t>S</m:t>
                </m:r>
              </m:e>
            </m:acc>
          </m:e>
          <m:sub>
            <m:r>
              <w:rPr>
                <w:rFonts w:ascii="Cambria Math" w:hAnsi="Cambria Math"/>
                <w:lang w:val="en-CA"/>
              </w:rPr>
              <m:t>xy</m:t>
            </m:r>
          </m:sub>
        </m:sSub>
        <m:r>
          <w:rPr>
            <w:rFonts w:ascii="Cambria Math" w:hAnsi="Cambria Math"/>
            <w:lang w:val="en-CA"/>
          </w:rPr>
          <m:t xml:space="preserve">(f)) </m:t>
        </m:r>
      </m:oMath>
      <w:r w:rsidRPr="00CF094A">
        <w:rPr>
          <w:lang w:val="en-CA"/>
        </w:rPr>
        <w:t>are:</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3"/>
        <w:gridCol w:w="5637"/>
        <w:gridCol w:w="1869"/>
      </w:tblGrid>
      <w:tr w:rsidR="007A2B12" w:rsidRPr="00146983" w14:paraId="4FB099E4" w14:textId="77777777" w:rsidTr="004077D3">
        <w:tc>
          <w:tcPr>
            <w:tcW w:w="993" w:type="dxa"/>
          </w:tcPr>
          <w:p w14:paraId="150048D8" w14:textId="77777777" w:rsidR="007A2B12" w:rsidRPr="00146983" w:rsidRDefault="007A2B12" w:rsidP="004077D3">
            <w:pPr>
              <w:spacing w:line="240" w:lineRule="auto"/>
              <w:rPr>
                <w:lang w:val="en-CA"/>
              </w:rPr>
            </w:pPr>
          </w:p>
        </w:tc>
        <w:tc>
          <w:tcPr>
            <w:tcW w:w="5637" w:type="dxa"/>
          </w:tcPr>
          <w:p w14:paraId="46F74D20" w14:textId="77777777" w:rsidR="007A2B12" w:rsidRPr="00146983" w:rsidRDefault="007A2B12" w:rsidP="004077D3">
            <w:pPr>
              <w:spacing w:line="240" w:lineRule="auto"/>
              <w:jc w:val="center"/>
              <w:rPr>
                <w:lang w:val="en-CA"/>
              </w:rPr>
            </w:pPr>
            <w:r w:rsidRPr="00146983">
              <w:rPr>
                <w:rFonts w:ascii="Times New Roman" w:eastAsia="Times New Roman" w:hAnsi="Times New Roman" w:cs="Times New Roman"/>
                <w:position w:val="-24"/>
                <w:lang w:val="en-CA" w:eastAsia="en-GB"/>
              </w:rPr>
              <w:object w:dxaOrig="2920" w:dyaOrig="960" w14:anchorId="7F24C2B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46.25pt;height:48.25pt" o:ole="">
                  <v:imagedata r:id="rId14" o:title=""/>
                </v:shape>
                <o:OLEObject Type="Embed" ProgID="Equation.DSMT4" ShapeID="_x0000_i1025" DrawAspect="Content" ObjectID="_1477488220" r:id="rId15"/>
              </w:object>
            </w:r>
          </w:p>
        </w:tc>
        <w:tc>
          <w:tcPr>
            <w:tcW w:w="1869" w:type="dxa"/>
            <w:vAlign w:val="center"/>
          </w:tcPr>
          <w:p w14:paraId="1856A97B" w14:textId="77777777" w:rsidR="007A2B12" w:rsidRPr="00146983" w:rsidRDefault="007A2B12" w:rsidP="004077D3">
            <w:pPr>
              <w:spacing w:line="240" w:lineRule="auto"/>
              <w:jc w:val="right"/>
              <w:rPr>
                <w:rFonts w:ascii="Times New Roman" w:hAnsi="Times New Roman" w:cs="Times New Roman"/>
                <w:lang w:val="en-CA"/>
              </w:rPr>
            </w:pPr>
            <w:r>
              <w:rPr>
                <w:rFonts w:ascii="Times New Roman" w:hAnsi="Times New Roman" w:cs="Times New Roman"/>
                <w:lang w:val="en-CA"/>
              </w:rPr>
              <w:t>(1</w:t>
            </w:r>
            <w:r w:rsidRPr="00146983">
              <w:rPr>
                <w:rFonts w:ascii="Times New Roman" w:hAnsi="Times New Roman" w:cs="Times New Roman"/>
                <w:lang w:val="en-CA"/>
              </w:rPr>
              <w:t>)</w:t>
            </w:r>
          </w:p>
        </w:tc>
      </w:tr>
      <w:tr w:rsidR="007A2B12" w:rsidRPr="00146983" w14:paraId="0086786C" w14:textId="77777777" w:rsidTr="004077D3">
        <w:tc>
          <w:tcPr>
            <w:tcW w:w="993" w:type="dxa"/>
          </w:tcPr>
          <w:p w14:paraId="450CA13C" w14:textId="77777777" w:rsidR="007A2B12" w:rsidRPr="00146983" w:rsidRDefault="007A2B12" w:rsidP="004077D3">
            <w:pPr>
              <w:spacing w:line="240" w:lineRule="auto"/>
              <w:rPr>
                <w:lang w:val="en-CA"/>
              </w:rPr>
            </w:pPr>
          </w:p>
        </w:tc>
        <w:tc>
          <w:tcPr>
            <w:tcW w:w="5637" w:type="dxa"/>
          </w:tcPr>
          <w:p w14:paraId="109259BC" w14:textId="77777777" w:rsidR="007A2B12" w:rsidRPr="00146983" w:rsidRDefault="007A2B12" w:rsidP="004077D3">
            <w:pPr>
              <w:spacing w:line="240" w:lineRule="auto"/>
              <w:jc w:val="center"/>
              <w:rPr>
                <w:lang w:val="en-CA"/>
              </w:rPr>
            </w:pPr>
            <w:r w:rsidRPr="00146983">
              <w:rPr>
                <w:rFonts w:ascii="Times New Roman" w:eastAsia="Times New Roman" w:hAnsi="Times New Roman" w:cs="Times New Roman"/>
                <w:position w:val="-24"/>
                <w:lang w:val="en-CA" w:eastAsia="en-GB"/>
              </w:rPr>
              <w:object w:dxaOrig="2960" w:dyaOrig="960" w14:anchorId="404E953C">
                <v:shape id="_x0000_i1026" type="#_x0000_t75" style="width:147.7pt;height:48.25pt" o:ole="">
                  <v:imagedata r:id="rId16" o:title=""/>
                </v:shape>
                <o:OLEObject Type="Embed" ProgID="Equation.DSMT4" ShapeID="_x0000_i1026" DrawAspect="Content" ObjectID="_1477488221" r:id="rId17"/>
              </w:object>
            </w:r>
          </w:p>
        </w:tc>
        <w:tc>
          <w:tcPr>
            <w:tcW w:w="1869" w:type="dxa"/>
            <w:vAlign w:val="center"/>
          </w:tcPr>
          <w:p w14:paraId="59893A17" w14:textId="77777777" w:rsidR="007A2B12" w:rsidRPr="00146983" w:rsidRDefault="007A2B12" w:rsidP="004077D3">
            <w:pPr>
              <w:spacing w:line="240" w:lineRule="auto"/>
              <w:jc w:val="right"/>
              <w:rPr>
                <w:lang w:val="en-CA"/>
              </w:rPr>
            </w:pPr>
            <w:r>
              <w:rPr>
                <w:rFonts w:ascii="Times New Roman" w:hAnsi="Times New Roman" w:cs="Times New Roman"/>
                <w:lang w:val="en-CA"/>
              </w:rPr>
              <w:t>(2</w:t>
            </w:r>
            <w:r w:rsidRPr="00146983">
              <w:rPr>
                <w:rFonts w:ascii="Times New Roman" w:hAnsi="Times New Roman" w:cs="Times New Roman"/>
                <w:lang w:val="en-CA"/>
              </w:rPr>
              <w:t>)</w:t>
            </w:r>
          </w:p>
        </w:tc>
      </w:tr>
      <w:tr w:rsidR="007A2B12" w:rsidRPr="00146983" w14:paraId="3ECB92F5" w14:textId="77777777" w:rsidTr="004077D3">
        <w:tc>
          <w:tcPr>
            <w:tcW w:w="993" w:type="dxa"/>
          </w:tcPr>
          <w:p w14:paraId="41C68892" w14:textId="77777777" w:rsidR="007A2B12" w:rsidRPr="00146983" w:rsidRDefault="007A2B12" w:rsidP="004077D3">
            <w:pPr>
              <w:spacing w:line="240" w:lineRule="auto"/>
              <w:rPr>
                <w:lang w:val="en-CA"/>
              </w:rPr>
            </w:pPr>
          </w:p>
        </w:tc>
        <w:tc>
          <w:tcPr>
            <w:tcW w:w="5637" w:type="dxa"/>
          </w:tcPr>
          <w:p w14:paraId="787231DD" w14:textId="77777777" w:rsidR="007A2B12" w:rsidRPr="00146983" w:rsidRDefault="007A2B12" w:rsidP="004077D3">
            <w:pPr>
              <w:spacing w:line="240" w:lineRule="auto"/>
              <w:jc w:val="center"/>
              <w:rPr>
                <w:lang w:val="en-CA"/>
              </w:rPr>
            </w:pPr>
            <w:r w:rsidRPr="00146983">
              <w:rPr>
                <w:rFonts w:ascii="Times New Roman" w:eastAsia="Times New Roman" w:hAnsi="Times New Roman" w:cs="Times New Roman"/>
                <w:position w:val="-24"/>
                <w:lang w:val="en-CA" w:eastAsia="en-GB"/>
              </w:rPr>
              <w:object w:dxaOrig="3340" w:dyaOrig="960" w14:anchorId="21C005D3">
                <v:shape id="_x0000_i1027" type="#_x0000_t75" style="width:167pt;height:48.25pt" o:ole="">
                  <v:imagedata r:id="rId18" o:title=""/>
                </v:shape>
                <o:OLEObject Type="Embed" ProgID="Equation.DSMT4" ShapeID="_x0000_i1027" DrawAspect="Content" ObjectID="_1477488222" r:id="rId19"/>
              </w:object>
            </w:r>
          </w:p>
        </w:tc>
        <w:tc>
          <w:tcPr>
            <w:tcW w:w="1869" w:type="dxa"/>
            <w:vAlign w:val="center"/>
          </w:tcPr>
          <w:p w14:paraId="4FEFD502" w14:textId="77777777" w:rsidR="007A2B12" w:rsidRPr="00146983" w:rsidRDefault="007A2B12" w:rsidP="004077D3">
            <w:pPr>
              <w:spacing w:line="240" w:lineRule="auto"/>
              <w:jc w:val="right"/>
              <w:rPr>
                <w:lang w:val="en-CA"/>
              </w:rPr>
            </w:pPr>
            <w:r>
              <w:rPr>
                <w:rFonts w:ascii="Times New Roman" w:hAnsi="Times New Roman" w:cs="Times New Roman"/>
                <w:lang w:val="en-CA"/>
              </w:rPr>
              <w:t>(3</w:t>
            </w:r>
            <w:r w:rsidRPr="00146983">
              <w:rPr>
                <w:rFonts w:ascii="Times New Roman" w:hAnsi="Times New Roman" w:cs="Times New Roman"/>
                <w:lang w:val="en-CA"/>
              </w:rPr>
              <w:t>)</w:t>
            </w:r>
          </w:p>
        </w:tc>
      </w:tr>
    </w:tbl>
    <w:p w14:paraId="22D183B1" w14:textId="77777777" w:rsidR="007A2B12" w:rsidRPr="00146983" w:rsidRDefault="007A2B12" w:rsidP="007A2B12">
      <w:pPr>
        <w:widowControl w:val="0"/>
        <w:autoSpaceDE w:val="0"/>
        <w:autoSpaceDN w:val="0"/>
        <w:adjustRightInd w:val="0"/>
        <w:spacing w:line="240" w:lineRule="auto"/>
        <w:rPr>
          <w:lang w:val="en-CA"/>
        </w:rPr>
      </w:pPr>
    </w:p>
    <w:p w14:paraId="5AB5EA1A" w14:textId="77777777" w:rsidR="007A2B12" w:rsidRPr="00146983" w:rsidRDefault="007A2B12" w:rsidP="007A2B12">
      <w:pPr>
        <w:widowControl w:val="0"/>
        <w:autoSpaceDE w:val="0"/>
        <w:autoSpaceDN w:val="0"/>
        <w:adjustRightInd w:val="0"/>
        <w:spacing w:line="240" w:lineRule="auto"/>
        <w:ind w:firstLine="720"/>
        <w:rPr>
          <w:lang w:val="en-CA"/>
        </w:rPr>
      </w:pPr>
      <w:r w:rsidRPr="00146983">
        <w:rPr>
          <w:lang w:val="en-CA"/>
        </w:rPr>
        <w:t xml:space="preserve">The FRF was evaluated across the frequency range (10-200Hz) for all 24 </w:t>
      </w:r>
      <w:r w:rsidRPr="00146983">
        <w:rPr>
          <w:lang w:val="en-CA"/>
        </w:rPr>
        <w:lastRenderedPageBreak/>
        <w:t>locations using the H</w:t>
      </w:r>
      <w:r w:rsidRPr="00146983">
        <w:rPr>
          <w:vertAlign w:val="subscript"/>
          <w:lang w:val="en-CA"/>
        </w:rPr>
        <w:t>1</w:t>
      </w:r>
      <w:r w:rsidRPr="00146983">
        <w:rPr>
          <w:lang w:val="en-CA"/>
        </w:rPr>
        <w:t xml:space="preserve"> estimator:</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3"/>
        <w:gridCol w:w="5637"/>
        <w:gridCol w:w="1869"/>
      </w:tblGrid>
      <w:tr w:rsidR="007A2B12" w:rsidRPr="00146983" w14:paraId="3A802CE2" w14:textId="77777777" w:rsidTr="004077D3">
        <w:tc>
          <w:tcPr>
            <w:tcW w:w="993" w:type="dxa"/>
          </w:tcPr>
          <w:p w14:paraId="0FE2C842" w14:textId="77777777" w:rsidR="007A2B12" w:rsidRPr="00146983" w:rsidRDefault="007A2B12" w:rsidP="004077D3">
            <w:pPr>
              <w:spacing w:line="240" w:lineRule="auto"/>
              <w:rPr>
                <w:rFonts w:ascii="Times New Roman" w:hAnsi="Times New Roman" w:cs="Times New Roman"/>
                <w:lang w:val="en-CA"/>
              </w:rPr>
            </w:pPr>
          </w:p>
        </w:tc>
        <w:tc>
          <w:tcPr>
            <w:tcW w:w="5637" w:type="dxa"/>
          </w:tcPr>
          <w:p w14:paraId="0A29332B" w14:textId="77777777" w:rsidR="007A2B12" w:rsidRPr="00146983" w:rsidRDefault="007A2B12" w:rsidP="004077D3">
            <w:pPr>
              <w:spacing w:line="240" w:lineRule="auto"/>
              <w:jc w:val="center"/>
              <w:rPr>
                <w:rFonts w:ascii="Times New Roman" w:hAnsi="Times New Roman" w:cs="Times New Roman"/>
                <w:lang w:val="en-CA"/>
              </w:rPr>
            </w:pPr>
            <w:r w:rsidRPr="00146983">
              <w:rPr>
                <w:rFonts w:ascii="Times New Roman" w:eastAsia="Times New Roman" w:hAnsi="Times New Roman" w:cs="Times New Roman"/>
                <w:position w:val="-34"/>
                <w:lang w:val="en-CA" w:eastAsia="en-GB"/>
              </w:rPr>
              <w:object w:dxaOrig="1700" w:dyaOrig="800" w14:anchorId="5EAC4020">
                <v:shape id="_x0000_i1028" type="#_x0000_t75" style="width:85.35pt;height:40.1pt" o:ole="">
                  <v:imagedata r:id="rId20" o:title=""/>
                </v:shape>
                <o:OLEObject Type="Embed" ProgID="Equation.DSMT4" ShapeID="_x0000_i1028" DrawAspect="Content" ObjectID="_1477488223" r:id="rId21"/>
              </w:object>
            </w:r>
          </w:p>
        </w:tc>
        <w:tc>
          <w:tcPr>
            <w:tcW w:w="1869" w:type="dxa"/>
            <w:vAlign w:val="center"/>
          </w:tcPr>
          <w:p w14:paraId="699CAC05" w14:textId="77777777" w:rsidR="007A2B12" w:rsidRPr="00146983" w:rsidRDefault="007A2B12" w:rsidP="004077D3">
            <w:pPr>
              <w:spacing w:line="240" w:lineRule="auto"/>
              <w:jc w:val="right"/>
              <w:rPr>
                <w:rFonts w:ascii="Times New Roman" w:hAnsi="Times New Roman" w:cs="Times New Roman"/>
                <w:lang w:val="en-CA"/>
              </w:rPr>
            </w:pPr>
            <w:r w:rsidRPr="00146983">
              <w:rPr>
                <w:rFonts w:ascii="Times New Roman" w:hAnsi="Times New Roman" w:cs="Times New Roman"/>
                <w:lang w:val="en-CA"/>
              </w:rPr>
              <w:t>(4)</w:t>
            </w:r>
          </w:p>
        </w:tc>
      </w:tr>
    </w:tbl>
    <w:p w14:paraId="6246B79C" w14:textId="77777777" w:rsidR="007A2B12" w:rsidRPr="00146983" w:rsidRDefault="007A2B12" w:rsidP="007A2B12">
      <w:pPr>
        <w:widowControl w:val="0"/>
        <w:autoSpaceDE w:val="0"/>
        <w:autoSpaceDN w:val="0"/>
        <w:adjustRightInd w:val="0"/>
        <w:spacing w:line="240" w:lineRule="auto"/>
        <w:rPr>
          <w:lang w:val="en-CA"/>
        </w:rPr>
      </w:pPr>
    </w:p>
    <w:p w14:paraId="4DFECFE3" w14:textId="77777777" w:rsidR="007A2B12" w:rsidRPr="00146983" w:rsidRDefault="007A2B12" w:rsidP="007A2B12">
      <w:pPr>
        <w:widowControl w:val="0"/>
        <w:autoSpaceDE w:val="0"/>
        <w:autoSpaceDN w:val="0"/>
        <w:adjustRightInd w:val="0"/>
        <w:spacing w:line="240" w:lineRule="auto"/>
        <w:rPr>
          <w:lang w:val="en-CA"/>
        </w:rPr>
      </w:pPr>
      <w:r w:rsidRPr="00146983">
        <w:rPr>
          <w:lang w:val="en-CA"/>
        </w:rPr>
        <w:t xml:space="preserve">FRF estimators are typically used with random stimuli, but their usage with a deterministic stimulus removes the non-deterministic components from the FRF </w:t>
      </w:r>
      <w:r w:rsidRPr="00146983">
        <w:rPr>
          <w:lang w:val="en-CA"/>
        </w:rPr>
        <w:fldChar w:fldCharType="begin"/>
      </w:r>
      <w:r w:rsidRPr="00146983">
        <w:rPr>
          <w:lang w:val="en-CA"/>
        </w:rPr>
        <w:instrText xml:space="preserve"> ADDIN EN.CITE &lt;EndNote&gt;&lt;Cite&gt;&lt;Author&gt;Tarabini&lt;/Author&gt;&lt;Year&gt;2014&lt;/Year&gt;&lt;IDText&gt;Analysis of non-linear response of the human body to vertical whole-body vibration&lt;/IDText&gt;&lt;DisplayText&gt;(Tarabini et al., 2014)&lt;/DisplayText&gt;&lt;record&gt;&lt;titles&gt;&lt;title&gt;Analysis of non-linear response of the human body to vertical whole-body vibration&lt;/title&gt;&lt;secondary-title&gt;Ergonomics&lt;/secondary-title&gt;&lt;/titles&gt;&lt;pages&gt;1711-1723&lt;/pages&gt;&lt;number&gt;11&lt;/number&gt;&lt;contributors&gt;&lt;authors&gt;&lt;author&gt;Tarabini, Marco&lt;/author&gt;&lt;author&gt;Solbiati, Stefano&lt;/author&gt;&lt;author&gt;Moschioni, Giovanni&lt;/author&gt;&lt;author&gt;Saggin, Bortolino&lt;/author&gt;&lt;author&gt;Scaccabarozzi, Diego&lt;/author&gt;&lt;/authors&gt;&lt;/contributors&gt;&lt;section&gt;1711&lt;/section&gt;&lt;added-date format="utc"&gt;1505334305&lt;/added-date&gt;&lt;ref-type name="Journal Article"&gt;17&lt;/ref-type&gt;&lt;dates&gt;&lt;year&gt;2014&lt;/year&gt;&lt;/dates&gt;&lt;rec-number&gt;300&lt;/rec-number&gt;&lt;last-updated-date format="utc"&gt;1521060196&lt;/last-updated-date&gt;&lt;electronic-resource-num&gt;10.1080/00140139.2014.945494&lt;/electronic-resource-num&gt;&lt;volume&gt;57&lt;/volume&gt;&lt;/record&gt;&lt;/Cite&gt;&lt;/EndNote&gt;</w:instrText>
      </w:r>
      <w:r w:rsidRPr="00146983">
        <w:rPr>
          <w:lang w:val="en-CA"/>
        </w:rPr>
        <w:fldChar w:fldCharType="separate"/>
      </w:r>
      <w:r w:rsidRPr="00146983">
        <w:rPr>
          <w:noProof/>
          <w:lang w:val="en-CA"/>
        </w:rPr>
        <w:t>(Tarabini et al., 2014)</w:t>
      </w:r>
      <w:r w:rsidRPr="00146983">
        <w:rPr>
          <w:lang w:val="en-CA"/>
        </w:rPr>
        <w:fldChar w:fldCharType="end"/>
      </w:r>
      <w:r w:rsidRPr="00146983">
        <w:rPr>
          <w:lang w:val="en-CA"/>
        </w:rPr>
        <w:t xml:space="preserve">; the latter are the ones that, in each specific buffer used for averaging, have a frequency different from that of the stimulus. </w:t>
      </w:r>
    </w:p>
    <w:p w14:paraId="437A06BD" w14:textId="77777777" w:rsidR="007A2B12" w:rsidRPr="00146983" w:rsidRDefault="007A2B12" w:rsidP="007A2B12">
      <w:pPr>
        <w:widowControl w:val="0"/>
        <w:autoSpaceDE w:val="0"/>
        <w:autoSpaceDN w:val="0"/>
        <w:adjustRightInd w:val="0"/>
        <w:spacing w:line="240" w:lineRule="auto"/>
        <w:rPr>
          <w:lang w:val="en-CA"/>
        </w:rPr>
      </w:pPr>
      <w:r w:rsidRPr="00146983">
        <w:rPr>
          <w:lang w:val="en-CA"/>
        </w:rPr>
        <w:tab/>
        <w:t>The coherence</w:t>
      </w:r>
      <w:r>
        <w:rPr>
          <w:lang w:val="en-CA"/>
        </w:rPr>
        <w:t xml:space="preserve"> (</w:t>
      </w:r>
      <m:oMath>
        <m:sSup>
          <m:sSupPr>
            <m:ctrlPr>
              <w:rPr>
                <w:rFonts w:ascii="Cambria Math" w:hAnsi="Cambria Math"/>
                <w:i/>
                <w:lang w:val="en-CA"/>
              </w:rPr>
            </m:ctrlPr>
          </m:sSupPr>
          <m:e>
            <m:r>
              <w:rPr>
                <w:rFonts w:ascii="Cambria Math" w:hAnsi="Cambria Math"/>
                <w:lang w:val="en-CA"/>
              </w:rPr>
              <m:t>γ</m:t>
            </m:r>
          </m:e>
          <m:sup>
            <m:r>
              <w:rPr>
                <w:rFonts w:ascii="Cambria Math" w:hAnsi="Cambria Math"/>
                <w:lang w:val="en-CA"/>
              </w:rPr>
              <m:t>2</m:t>
            </m:r>
          </m:sup>
        </m:sSup>
        <m:d>
          <m:dPr>
            <m:ctrlPr>
              <w:rPr>
                <w:rFonts w:ascii="Cambria Math" w:hAnsi="Cambria Math"/>
                <w:i/>
                <w:lang w:val="en-CA"/>
              </w:rPr>
            </m:ctrlPr>
          </m:dPr>
          <m:e>
            <m:r>
              <w:rPr>
                <w:rFonts w:ascii="Cambria Math" w:hAnsi="Cambria Math"/>
                <w:lang w:val="en-CA"/>
              </w:rPr>
              <m:t>f</m:t>
            </m:r>
          </m:e>
        </m:d>
      </m:oMath>
      <w:r>
        <w:rPr>
          <w:lang w:val="en-CA"/>
        </w:rPr>
        <w:t>)</w:t>
      </w:r>
      <w:r w:rsidRPr="00146983">
        <w:rPr>
          <w:lang w:val="en-CA"/>
        </w:rPr>
        <w:t xml:space="preserve"> was computed for all 24 locations as: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731"/>
        <w:gridCol w:w="1766"/>
      </w:tblGrid>
      <w:tr w:rsidR="007A2B12" w:rsidRPr="00146983" w14:paraId="1F565589" w14:textId="77777777" w:rsidTr="004077D3">
        <w:trPr>
          <w:trHeight w:val="706"/>
        </w:trPr>
        <w:tc>
          <w:tcPr>
            <w:tcW w:w="6731" w:type="dxa"/>
          </w:tcPr>
          <w:p w14:paraId="3B61613E" w14:textId="77777777" w:rsidR="007A2B12" w:rsidRPr="00146983" w:rsidRDefault="007A2B12" w:rsidP="004077D3">
            <w:pPr>
              <w:spacing w:line="240" w:lineRule="auto"/>
              <w:ind w:left="1134"/>
              <w:jc w:val="center"/>
              <w:rPr>
                <w:rFonts w:ascii="Times New Roman" w:hAnsi="Times New Roman" w:cs="Times New Roman"/>
                <w:lang w:val="en-CA"/>
              </w:rPr>
            </w:pPr>
            <w:r w:rsidRPr="00146983">
              <w:rPr>
                <w:rFonts w:ascii="Times New Roman" w:eastAsia="Times New Roman" w:hAnsi="Times New Roman" w:cs="Times New Roman"/>
                <w:position w:val="-34"/>
                <w:lang w:val="en-CA" w:eastAsia="en-GB"/>
              </w:rPr>
              <w:object w:dxaOrig="2439" w:dyaOrig="900" w14:anchorId="1124E89D">
                <v:shape id="_x0000_i1029" type="#_x0000_t75" style="width:121.75pt;height:45.3pt" o:ole="">
                  <v:imagedata r:id="rId22" o:title=""/>
                </v:shape>
                <o:OLEObject Type="Embed" ProgID="Equation.DSMT4" ShapeID="_x0000_i1029" DrawAspect="Content" ObjectID="_1477488224" r:id="rId23"/>
              </w:object>
            </w:r>
            <w:r w:rsidRPr="00146983">
              <w:rPr>
                <w:rFonts w:ascii="Times New Roman" w:hAnsi="Times New Roman" w:cs="Times New Roman"/>
                <w:lang w:val="en-CA"/>
              </w:rPr>
              <w:t xml:space="preserve"> </w:t>
            </w:r>
          </w:p>
        </w:tc>
        <w:tc>
          <w:tcPr>
            <w:tcW w:w="1766" w:type="dxa"/>
            <w:vAlign w:val="center"/>
          </w:tcPr>
          <w:p w14:paraId="21DC6689" w14:textId="77777777" w:rsidR="007A2B12" w:rsidRPr="00146983" w:rsidRDefault="007A2B12" w:rsidP="004077D3">
            <w:pPr>
              <w:spacing w:line="240" w:lineRule="auto"/>
              <w:jc w:val="right"/>
              <w:rPr>
                <w:rFonts w:ascii="Times New Roman" w:hAnsi="Times New Roman" w:cs="Times New Roman"/>
                <w:lang w:val="en-CA"/>
              </w:rPr>
            </w:pPr>
            <w:r w:rsidRPr="00146983">
              <w:rPr>
                <w:rFonts w:ascii="Times New Roman" w:hAnsi="Times New Roman" w:cs="Times New Roman"/>
                <w:lang w:val="en-CA"/>
              </w:rPr>
              <w:t>(5)</w:t>
            </w:r>
          </w:p>
        </w:tc>
      </w:tr>
    </w:tbl>
    <w:p w14:paraId="4E1C3259" w14:textId="77777777" w:rsidR="007A2B12" w:rsidRPr="00146983" w:rsidRDefault="007A2B12" w:rsidP="007A2B12">
      <w:pPr>
        <w:widowControl w:val="0"/>
        <w:autoSpaceDE w:val="0"/>
        <w:autoSpaceDN w:val="0"/>
        <w:adjustRightInd w:val="0"/>
        <w:spacing w:line="240" w:lineRule="auto"/>
        <w:rPr>
          <w:lang w:val="en-CA"/>
        </w:rPr>
      </w:pPr>
    </w:p>
    <w:p w14:paraId="2AC46869" w14:textId="77777777" w:rsidR="007A2B12" w:rsidRPr="00146983" w:rsidRDefault="007A2B12" w:rsidP="007A2B12">
      <w:pPr>
        <w:widowControl w:val="0"/>
        <w:autoSpaceDE w:val="0"/>
        <w:autoSpaceDN w:val="0"/>
        <w:adjustRightInd w:val="0"/>
        <w:spacing w:line="240" w:lineRule="auto"/>
        <w:rPr>
          <w:lang w:val="en-CA"/>
        </w:rPr>
      </w:pPr>
      <w:r w:rsidRPr="00146983">
        <w:rPr>
          <w:lang w:val="en-CA"/>
        </w:rPr>
        <w:t xml:space="preserve">Coherence is a value between 0 and 1 where a larger number indicates a greater correlation between the two signals being measured </w:t>
      </w:r>
      <w:r w:rsidRPr="00146983">
        <w:rPr>
          <w:lang w:val="en-CA"/>
        </w:rPr>
        <w:fldChar w:fldCharType="begin"/>
      </w:r>
      <w:r w:rsidRPr="00146983">
        <w:rPr>
          <w:lang w:val="en-CA"/>
        </w:rPr>
        <w:instrText xml:space="preserve"> ADDIN EN.CITE &lt;EndNote&gt;&lt;Cite&gt;&lt;Author&gt;Mansfield&lt;/Author&gt;&lt;Year&gt;2004&lt;/Year&gt;&lt;IDText&gt;Human Response to Vibration&lt;/IDText&gt;&lt;DisplayText&gt;(Mansfield, 2004)&lt;/DisplayText&gt;&lt;record&gt;&lt;titles&gt;&lt;title&gt;Human Response to Vibration&lt;/title&gt;&lt;/titles&gt;&lt;pages&gt;256&lt;/pages&gt;&lt;contributors&gt;&lt;authors&gt;&lt;author&gt;Mansfield, Neil J.&lt;/author&gt;&lt;/authors&gt;&lt;/contributors&gt;&lt;added-date format="utc"&gt;1507035996&lt;/added-date&gt;&lt;pub-location&gt;London&lt;/pub-location&gt;&lt;ref-type name="Book"&gt;6&lt;/ref-type&gt;&lt;dates&gt;&lt;year&gt;2004&lt;/year&gt;&lt;/dates&gt;&lt;rec-number&gt;359&lt;/rec-number&gt;&lt;publisher&gt;CRC Press&lt;/publisher&gt;&lt;last-updated-date format="utc"&gt;1507036221&lt;/last-updated-date&gt;&lt;/record&gt;&lt;/Cite&gt;&lt;/EndNote&gt;</w:instrText>
      </w:r>
      <w:r w:rsidRPr="00146983">
        <w:rPr>
          <w:lang w:val="en-CA"/>
        </w:rPr>
        <w:fldChar w:fldCharType="separate"/>
      </w:r>
      <w:r w:rsidRPr="00146983">
        <w:rPr>
          <w:lang w:val="en-CA"/>
        </w:rPr>
        <w:t>(Mansfield, 2004)</w:t>
      </w:r>
      <w:r w:rsidRPr="00146983">
        <w:rPr>
          <w:lang w:val="en-CA"/>
        </w:rPr>
        <w:fldChar w:fldCharType="end"/>
      </w:r>
      <w:r w:rsidRPr="00146983">
        <w:rPr>
          <w:lang w:val="en-CA"/>
        </w:rPr>
        <w:t xml:space="preserve">. The coherence function can drop below unity for a number of reasons including contaminating noise on the input or output signals, leakage measurement errors not reduced by windowing, system non-linearities, or because there are non-measured inputs affecting the output </w:t>
      </w:r>
      <w:r w:rsidRPr="00146983">
        <w:rPr>
          <w:lang w:val="en-CA"/>
        </w:rPr>
        <w:fldChar w:fldCharType="begin"/>
      </w:r>
      <w:r w:rsidRPr="00146983">
        <w:rPr>
          <w:lang w:val="en-CA"/>
        </w:rPr>
        <w:instrText xml:space="preserve"> ADDIN EN.CITE &lt;EndNote&gt;&lt;Cite&gt;&lt;Author&gt;Tarabini&lt;/Author&gt;&lt;Year&gt;2014&lt;/Year&gt;&lt;IDText&gt;Analysis of non-linear response of the human body to vertical whole-body vibration&lt;/IDText&gt;&lt;DisplayText&gt;(Tarabini et al., 2014)&lt;/DisplayText&gt;&lt;record&gt;&lt;titles&gt;&lt;title&gt;Analysis of non-linear response of the human body to vertical whole-body vibration&lt;/title&gt;&lt;secondary-title&gt;Ergonomics&lt;/secondary-title&gt;&lt;/titles&gt;&lt;pages&gt;1711-1723&lt;/pages&gt;&lt;number&gt;11&lt;/number&gt;&lt;contributors&gt;&lt;authors&gt;&lt;author&gt;Tarabini, Marco&lt;/author&gt;&lt;author&gt;Solbiati, Stefano&lt;/author&gt;&lt;author&gt;Moschioni, Giovanni&lt;/author&gt;&lt;author&gt;Saggin, Bortolino&lt;/author&gt;&lt;author&gt;Scaccabarozzi, Diego&lt;/author&gt;&lt;/authors&gt;&lt;/contributors&gt;&lt;section&gt;1711&lt;/section&gt;&lt;added-date format="utc"&gt;1505334305&lt;/added-date&gt;&lt;ref-type name="Journal Article"&gt;17&lt;/ref-type&gt;&lt;dates&gt;&lt;year&gt;2014&lt;/year&gt;&lt;/dates&gt;&lt;rec-number&gt;300&lt;/rec-number&gt;&lt;last-updated-date format="utc"&gt;1521060196&lt;/last-updated-date&gt;&lt;electronic-resource-num&gt;10.1080/00140139.2014.945494&lt;/electronic-resource-num&gt;&lt;volume&gt;57&lt;/volume&gt;&lt;/record&gt;&lt;/Cite&gt;&lt;/EndNote&gt;</w:instrText>
      </w:r>
      <w:r w:rsidRPr="00146983">
        <w:rPr>
          <w:lang w:val="en-CA"/>
        </w:rPr>
        <w:fldChar w:fldCharType="separate"/>
      </w:r>
      <w:r w:rsidRPr="00146983">
        <w:rPr>
          <w:lang w:val="en-CA"/>
        </w:rPr>
        <w:t>(Tarabini et al., 2014)</w:t>
      </w:r>
      <w:r w:rsidRPr="00146983">
        <w:rPr>
          <w:lang w:val="en-CA"/>
        </w:rPr>
        <w:fldChar w:fldCharType="end"/>
      </w:r>
      <w:r w:rsidRPr="00146983">
        <w:rPr>
          <w:lang w:val="en-CA"/>
        </w:rPr>
        <w:t>. Tests where the average coherence in the range 10-200Hz dropped below 0.5 were redone.</w:t>
      </w:r>
    </w:p>
    <w:p w14:paraId="4BE64315" w14:textId="0FF46A41" w:rsidR="007A2B12" w:rsidRPr="00146983" w:rsidRDefault="007A2B12" w:rsidP="007A2B12">
      <w:pPr>
        <w:widowControl w:val="0"/>
        <w:autoSpaceDE w:val="0"/>
        <w:autoSpaceDN w:val="0"/>
        <w:adjustRightInd w:val="0"/>
        <w:spacing w:line="240" w:lineRule="auto"/>
        <w:ind w:firstLine="720"/>
        <w:rPr>
          <w:lang w:val="en-CA"/>
        </w:rPr>
      </w:pPr>
      <w:r w:rsidRPr="00146983">
        <w:rPr>
          <w:lang w:val="en-CA"/>
        </w:rPr>
        <w:t xml:space="preserve">When </w:t>
      </w:r>
      <w:r w:rsidRPr="00146983">
        <w:rPr>
          <w:i/>
          <w:lang w:val="en-CA"/>
        </w:rPr>
        <w:t>k</w:t>
      </w:r>
      <w:r w:rsidRPr="00146983">
        <w:rPr>
          <w:lang w:val="en-CA"/>
        </w:rPr>
        <w:t xml:space="preserve"> i</w:t>
      </w:r>
      <w:r w:rsidR="00864BB2">
        <w:rPr>
          <w:lang w:val="en-CA"/>
        </w:rPr>
        <w:t>s the number of the participant</w:t>
      </w:r>
      <w:r w:rsidRPr="00146983">
        <w:rPr>
          <w:lang w:val="en-CA"/>
        </w:rPr>
        <w:t xml:space="preserve"> and </w:t>
      </w:r>
      <w:r w:rsidRPr="00146983">
        <w:rPr>
          <w:i/>
          <w:lang w:val="en-CA"/>
        </w:rPr>
        <w:t xml:space="preserve">m </w:t>
      </w:r>
      <w:r w:rsidRPr="00146983">
        <w:rPr>
          <w:lang w:val="en-CA"/>
        </w:rPr>
        <w:t xml:space="preserve">the measurement location, the average transmissibility </w:t>
      </w:r>
      <w:r>
        <w:rPr>
          <w:lang w:val="en-CA"/>
        </w:rPr>
        <w:t>(</w:t>
      </w:r>
      <w:r w:rsidRPr="00146983">
        <w:rPr>
          <w:position w:val="-14"/>
          <w:lang w:val="en-CA"/>
        </w:rPr>
        <w:object w:dxaOrig="740" w:dyaOrig="420" w14:anchorId="4FFC9278">
          <v:shape id="_x0000_i1030" type="#_x0000_t75" style="width:37.85pt;height:20.8pt" o:ole="">
            <v:imagedata r:id="rId24" o:title=""/>
          </v:shape>
          <o:OLEObject Type="Embed" ProgID="Equation.DSMT4" ShapeID="_x0000_i1030" DrawAspect="Content" ObjectID="_1477488225" r:id="rId25"/>
        </w:object>
      </w:r>
      <w:r>
        <w:rPr>
          <w:lang w:val="en-CA"/>
        </w:rPr>
        <w:t>)</w:t>
      </w:r>
      <w:r w:rsidRPr="00146983">
        <w:rPr>
          <w:lang w:val="en-CA"/>
        </w:rPr>
        <w:t xml:space="preserve">, phase </w:t>
      </w:r>
      <w:r>
        <w:rPr>
          <w:lang w:val="en-CA"/>
        </w:rPr>
        <w:t>(</w:t>
      </w:r>
      <w:r w:rsidRPr="00146983">
        <w:rPr>
          <w:position w:val="-14"/>
          <w:lang w:val="en-CA"/>
        </w:rPr>
        <w:object w:dxaOrig="740" w:dyaOrig="420" w14:anchorId="278BF1B8">
          <v:shape id="_x0000_i1031" type="#_x0000_t75" style="width:36.35pt;height:20.8pt" o:ole="">
            <v:imagedata r:id="rId26" o:title=""/>
          </v:shape>
          <o:OLEObject Type="Embed" ProgID="Equation.DSMT4" ShapeID="_x0000_i1031" DrawAspect="Content" ObjectID="_1477488226" r:id="rId27"/>
        </w:object>
      </w:r>
      <w:r>
        <w:rPr>
          <w:lang w:val="en-CA"/>
        </w:rPr>
        <w:t>)</w:t>
      </w:r>
      <w:r w:rsidRPr="00146983">
        <w:rPr>
          <w:lang w:val="en-CA"/>
        </w:rPr>
        <w:t xml:space="preserve"> and coherence </w:t>
      </w:r>
      <w:r>
        <w:rPr>
          <w:lang w:val="en-CA"/>
        </w:rPr>
        <w:t>(</w:t>
      </w:r>
      <w:r w:rsidRPr="00146983">
        <w:rPr>
          <w:position w:val="-14"/>
          <w:lang w:val="en-CA"/>
        </w:rPr>
        <w:object w:dxaOrig="820" w:dyaOrig="440" w14:anchorId="3EC4D771">
          <v:shape id="_x0000_i1032" type="#_x0000_t75" style="width:41.55pt;height:22.25pt" o:ole="">
            <v:imagedata r:id="rId28" o:title=""/>
          </v:shape>
          <o:OLEObject Type="Embed" ProgID="Equation.DSMT4" ShapeID="_x0000_i1032" DrawAspect="Content" ObjectID="_1477488227" r:id="rId29"/>
        </w:object>
      </w:r>
      <w:r>
        <w:rPr>
          <w:lang w:val="en-CA"/>
        </w:rPr>
        <w:t>)</w:t>
      </w:r>
      <w:r w:rsidRPr="00146983">
        <w:rPr>
          <w:lang w:val="en-CA"/>
        </w:rPr>
        <w:t xml:space="preserve"> are defined as: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731"/>
        <w:gridCol w:w="1766"/>
      </w:tblGrid>
      <w:tr w:rsidR="007A2B12" w:rsidRPr="00146983" w14:paraId="71C978BA" w14:textId="77777777" w:rsidTr="004077D3">
        <w:trPr>
          <w:trHeight w:val="706"/>
        </w:trPr>
        <w:tc>
          <w:tcPr>
            <w:tcW w:w="6731" w:type="dxa"/>
          </w:tcPr>
          <w:p w14:paraId="5BA86CA5" w14:textId="77777777" w:rsidR="007A2B12" w:rsidRPr="00146983" w:rsidRDefault="007A2B12" w:rsidP="004077D3">
            <w:pPr>
              <w:spacing w:line="240" w:lineRule="auto"/>
              <w:ind w:left="1134"/>
              <w:jc w:val="center"/>
              <w:rPr>
                <w:rFonts w:ascii="Times New Roman" w:hAnsi="Times New Roman" w:cs="Times New Roman"/>
                <w:lang w:val="en-CA"/>
              </w:rPr>
            </w:pPr>
            <w:r w:rsidRPr="00146983">
              <w:rPr>
                <w:rFonts w:ascii="Times New Roman" w:eastAsia="Times New Roman" w:hAnsi="Times New Roman" w:cs="Times New Roman"/>
                <w:position w:val="-24"/>
                <w:lang w:val="en-CA" w:eastAsia="en-GB"/>
              </w:rPr>
              <w:object w:dxaOrig="2299" w:dyaOrig="960" w14:anchorId="2089DB5A">
                <v:shape id="_x0000_i1033" type="#_x0000_t75" style="width:115.8pt;height:48.25pt" o:ole="">
                  <v:imagedata r:id="rId30" o:title=""/>
                </v:shape>
                <o:OLEObject Type="Embed" ProgID="Equation.DSMT4" ShapeID="_x0000_i1033" DrawAspect="Content" ObjectID="_1477488228" r:id="rId31"/>
              </w:object>
            </w:r>
            <w:r w:rsidRPr="00146983">
              <w:rPr>
                <w:rFonts w:ascii="Times New Roman" w:hAnsi="Times New Roman" w:cs="Times New Roman"/>
                <w:lang w:val="en-CA"/>
              </w:rPr>
              <w:t xml:space="preserve"> </w:t>
            </w:r>
          </w:p>
        </w:tc>
        <w:tc>
          <w:tcPr>
            <w:tcW w:w="1766" w:type="dxa"/>
            <w:vAlign w:val="center"/>
          </w:tcPr>
          <w:p w14:paraId="675CE4FC" w14:textId="77777777" w:rsidR="007A2B12" w:rsidRPr="00146983" w:rsidRDefault="007A2B12" w:rsidP="004077D3">
            <w:pPr>
              <w:spacing w:line="240" w:lineRule="auto"/>
              <w:jc w:val="right"/>
              <w:rPr>
                <w:rFonts w:ascii="Times New Roman" w:hAnsi="Times New Roman" w:cs="Times New Roman"/>
                <w:lang w:val="en-CA"/>
              </w:rPr>
            </w:pPr>
            <w:r w:rsidRPr="00146983">
              <w:rPr>
                <w:rFonts w:ascii="Times New Roman" w:hAnsi="Times New Roman" w:cs="Times New Roman"/>
                <w:lang w:val="en-CA"/>
              </w:rPr>
              <w:t>(6)</w:t>
            </w:r>
          </w:p>
        </w:tc>
      </w:tr>
      <w:tr w:rsidR="007A2B12" w:rsidRPr="00146983" w14:paraId="4B817E68" w14:textId="77777777" w:rsidTr="004077D3">
        <w:trPr>
          <w:trHeight w:val="706"/>
        </w:trPr>
        <w:tc>
          <w:tcPr>
            <w:tcW w:w="6731" w:type="dxa"/>
          </w:tcPr>
          <w:p w14:paraId="592967F6" w14:textId="77777777" w:rsidR="007A2B12" w:rsidRPr="00146983" w:rsidRDefault="007A2B12" w:rsidP="004077D3">
            <w:pPr>
              <w:spacing w:line="240" w:lineRule="auto"/>
              <w:ind w:left="1134"/>
              <w:jc w:val="center"/>
              <w:rPr>
                <w:lang w:val="en-CA"/>
              </w:rPr>
            </w:pPr>
            <w:r w:rsidRPr="00146983">
              <w:rPr>
                <w:rFonts w:ascii="Times New Roman" w:eastAsia="Times New Roman" w:hAnsi="Times New Roman" w:cs="Times New Roman"/>
                <w:position w:val="-24"/>
                <w:lang w:val="en-CA" w:eastAsia="en-GB"/>
              </w:rPr>
              <w:object w:dxaOrig="2740" w:dyaOrig="960" w14:anchorId="63B0C23E">
                <v:shape id="_x0000_i1034" type="#_x0000_t75" style="width:137.3pt;height:48.25pt" o:ole="">
                  <v:imagedata r:id="rId32" o:title=""/>
                </v:shape>
                <o:OLEObject Type="Embed" ProgID="Equation.DSMT4" ShapeID="_x0000_i1034" DrawAspect="Content" ObjectID="_1477488229" r:id="rId33"/>
              </w:object>
            </w:r>
            <w:r w:rsidRPr="00146983">
              <w:rPr>
                <w:rFonts w:ascii="Times New Roman" w:hAnsi="Times New Roman" w:cs="Times New Roman"/>
                <w:lang w:val="en-CA"/>
              </w:rPr>
              <w:t xml:space="preserve"> </w:t>
            </w:r>
          </w:p>
        </w:tc>
        <w:tc>
          <w:tcPr>
            <w:tcW w:w="1766" w:type="dxa"/>
            <w:vAlign w:val="center"/>
          </w:tcPr>
          <w:p w14:paraId="248633E4" w14:textId="77777777" w:rsidR="007A2B12" w:rsidRPr="00146983" w:rsidRDefault="007A2B12" w:rsidP="004077D3">
            <w:pPr>
              <w:spacing w:line="240" w:lineRule="auto"/>
              <w:jc w:val="right"/>
              <w:rPr>
                <w:lang w:val="en-CA"/>
              </w:rPr>
            </w:pPr>
            <w:r w:rsidRPr="00146983">
              <w:rPr>
                <w:rFonts w:ascii="Times New Roman" w:hAnsi="Times New Roman" w:cs="Times New Roman"/>
                <w:lang w:val="en-CA"/>
              </w:rPr>
              <w:t>(7)</w:t>
            </w:r>
          </w:p>
        </w:tc>
      </w:tr>
      <w:tr w:rsidR="007A2B12" w:rsidRPr="00146983" w14:paraId="5F001A0C" w14:textId="77777777" w:rsidTr="004077D3">
        <w:trPr>
          <w:trHeight w:val="706"/>
        </w:trPr>
        <w:tc>
          <w:tcPr>
            <w:tcW w:w="6731" w:type="dxa"/>
          </w:tcPr>
          <w:p w14:paraId="41DB27AF" w14:textId="77777777" w:rsidR="007A2B12" w:rsidRPr="00146983" w:rsidRDefault="007A2B12" w:rsidP="004077D3">
            <w:pPr>
              <w:spacing w:line="240" w:lineRule="auto"/>
              <w:ind w:left="1134"/>
              <w:jc w:val="center"/>
              <w:rPr>
                <w:lang w:val="en-CA"/>
              </w:rPr>
            </w:pPr>
            <w:r w:rsidRPr="00146983">
              <w:rPr>
                <w:rFonts w:ascii="Times New Roman" w:eastAsia="Times New Roman" w:hAnsi="Times New Roman" w:cs="Times New Roman"/>
                <w:position w:val="-24"/>
                <w:lang w:val="en-CA" w:eastAsia="en-GB"/>
              </w:rPr>
              <w:object w:dxaOrig="2240" w:dyaOrig="960" w14:anchorId="0F18A75B">
                <v:shape id="_x0000_i1035" type="#_x0000_t75" style="width:113.55pt;height:48.25pt" o:ole="">
                  <v:imagedata r:id="rId34" o:title=""/>
                </v:shape>
                <o:OLEObject Type="Embed" ProgID="Equation.DSMT4" ShapeID="_x0000_i1035" DrawAspect="Content" ObjectID="_1477488230" r:id="rId35"/>
              </w:object>
            </w:r>
            <w:r w:rsidRPr="00146983">
              <w:rPr>
                <w:rFonts w:ascii="Times New Roman" w:hAnsi="Times New Roman" w:cs="Times New Roman"/>
                <w:lang w:val="en-CA"/>
              </w:rPr>
              <w:t xml:space="preserve"> </w:t>
            </w:r>
          </w:p>
        </w:tc>
        <w:tc>
          <w:tcPr>
            <w:tcW w:w="1766" w:type="dxa"/>
            <w:vAlign w:val="center"/>
          </w:tcPr>
          <w:p w14:paraId="0F8E3E7E" w14:textId="77777777" w:rsidR="007A2B12" w:rsidRPr="00146983" w:rsidRDefault="007A2B12" w:rsidP="004077D3">
            <w:pPr>
              <w:spacing w:line="240" w:lineRule="auto"/>
              <w:jc w:val="right"/>
              <w:rPr>
                <w:lang w:val="en-CA"/>
              </w:rPr>
            </w:pPr>
            <w:r w:rsidRPr="00146983">
              <w:rPr>
                <w:rFonts w:ascii="Times New Roman" w:hAnsi="Times New Roman" w:cs="Times New Roman"/>
                <w:lang w:val="en-CA"/>
              </w:rPr>
              <w:t>(8)</w:t>
            </w:r>
          </w:p>
        </w:tc>
      </w:tr>
    </w:tbl>
    <w:p w14:paraId="21F439FE" w14:textId="77777777" w:rsidR="007A2B12" w:rsidRPr="00146983" w:rsidRDefault="007A2B12" w:rsidP="007A2B12">
      <w:pPr>
        <w:widowControl w:val="0"/>
        <w:autoSpaceDE w:val="0"/>
        <w:autoSpaceDN w:val="0"/>
        <w:adjustRightInd w:val="0"/>
        <w:spacing w:line="240" w:lineRule="auto"/>
        <w:rPr>
          <w:lang w:val="en-CA"/>
        </w:rPr>
      </w:pPr>
    </w:p>
    <w:p w14:paraId="316193E0" w14:textId="77777777" w:rsidR="007A2B12" w:rsidRPr="00146983" w:rsidRDefault="007A2B12" w:rsidP="007A2B12">
      <w:pPr>
        <w:widowControl w:val="0"/>
        <w:autoSpaceDE w:val="0"/>
        <w:autoSpaceDN w:val="0"/>
        <w:adjustRightInd w:val="0"/>
        <w:spacing w:line="240" w:lineRule="auto"/>
        <w:rPr>
          <w:lang w:val="en-CA"/>
        </w:rPr>
      </w:pPr>
      <w:r w:rsidRPr="00146983">
        <w:rPr>
          <w:lang w:val="en-CA"/>
        </w:rPr>
        <w:t xml:space="preserve">Of the 504 measurements (24 locations </w:t>
      </w:r>
      <w:r w:rsidRPr="00146983">
        <w:rPr>
          <w:lang w:val="en-CA"/>
        </w:rPr>
        <w:sym w:font="Symbol" w:char="F0B4"/>
      </w:r>
      <w:r w:rsidRPr="00146983">
        <w:rPr>
          <w:lang w:val="en-CA"/>
        </w:rPr>
        <w:t xml:space="preserve"> 21 participants), only five tests were excluded from the analysis due to their inconsistent behaviour (low coherence or obvious artifact). </w:t>
      </w:r>
    </w:p>
    <w:p w14:paraId="0772C09C" w14:textId="77777777" w:rsidR="007A2B12" w:rsidRPr="00146983" w:rsidRDefault="007A2B12" w:rsidP="007A2B12">
      <w:pPr>
        <w:widowControl w:val="0"/>
        <w:autoSpaceDE w:val="0"/>
        <w:autoSpaceDN w:val="0"/>
        <w:adjustRightInd w:val="0"/>
        <w:spacing w:line="240" w:lineRule="auto"/>
        <w:ind w:firstLine="720"/>
        <w:rPr>
          <w:lang w:val="en-CA"/>
        </w:rPr>
      </w:pPr>
      <w:r w:rsidRPr="00146983">
        <w:rPr>
          <w:lang w:val="en-CA"/>
        </w:rPr>
        <w:t xml:space="preserve">For each participant, the resonance at each location was identified using the peak amplitude (maximum of </w:t>
      </w:r>
      <w:r w:rsidRPr="00146983">
        <w:rPr>
          <w:position w:val="-14"/>
          <w:lang w:val="en-CA"/>
        </w:rPr>
        <w:object w:dxaOrig="840" w:dyaOrig="400" w14:anchorId="3FD917F0">
          <v:shape id="_x0000_i1036" type="#_x0000_t75" style="width:42.3pt;height:20.05pt" o:ole="">
            <v:imagedata r:id="rId36" o:title=""/>
          </v:shape>
          <o:OLEObject Type="Embed" ProgID="Equation.DSMT4" ShapeID="_x0000_i1036" DrawAspect="Content" ObjectID="_1477488231" r:id="rId37"/>
        </w:object>
      </w:r>
      <w:r w:rsidRPr="00146983">
        <w:rPr>
          <w:lang w:val="en-CA"/>
        </w:rPr>
        <w:t xml:space="preserve">) and the corresponding frequency. </w:t>
      </w:r>
    </w:p>
    <w:p w14:paraId="5853D80B" w14:textId="77777777" w:rsidR="007A2B12" w:rsidRPr="00146983" w:rsidRDefault="007A2B12" w:rsidP="007A2B12">
      <w:pPr>
        <w:widowControl w:val="0"/>
        <w:autoSpaceDE w:val="0"/>
        <w:autoSpaceDN w:val="0"/>
        <w:adjustRightInd w:val="0"/>
        <w:spacing w:line="240" w:lineRule="auto"/>
        <w:rPr>
          <w:lang w:val="en-CA"/>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731"/>
        <w:gridCol w:w="1766"/>
      </w:tblGrid>
      <w:tr w:rsidR="007A2B12" w:rsidRPr="00146983" w14:paraId="5C605AE3" w14:textId="77777777" w:rsidTr="004077D3">
        <w:trPr>
          <w:trHeight w:val="501"/>
        </w:trPr>
        <w:tc>
          <w:tcPr>
            <w:tcW w:w="6731" w:type="dxa"/>
          </w:tcPr>
          <w:p w14:paraId="239400C1" w14:textId="77777777" w:rsidR="007A2B12" w:rsidRPr="00146983" w:rsidRDefault="007A2B12" w:rsidP="004077D3">
            <w:pPr>
              <w:spacing w:line="240" w:lineRule="auto"/>
              <w:ind w:left="1134"/>
              <w:jc w:val="center"/>
              <w:rPr>
                <w:rFonts w:ascii="Times New Roman" w:hAnsi="Times New Roman" w:cs="Times New Roman"/>
                <w:lang w:val="en-CA"/>
              </w:rPr>
            </w:pPr>
            <w:r w:rsidRPr="00146983">
              <w:rPr>
                <w:rFonts w:ascii="Times New Roman" w:eastAsia="Times New Roman" w:hAnsi="Times New Roman" w:cs="Times New Roman"/>
                <w:position w:val="-18"/>
                <w:lang w:val="en-CA" w:eastAsia="en-GB"/>
              </w:rPr>
              <w:object w:dxaOrig="2480" w:dyaOrig="480" w14:anchorId="06782FC7">
                <v:shape id="_x0000_i1037" type="#_x0000_t75" style="width:123.95pt;height:23.75pt" o:ole="">
                  <v:imagedata r:id="rId38" o:title=""/>
                </v:shape>
                <o:OLEObject Type="Embed" ProgID="Equation.DSMT4" ShapeID="_x0000_i1037" DrawAspect="Content" ObjectID="_1477488232" r:id="rId39"/>
              </w:object>
            </w:r>
            <w:r w:rsidRPr="00146983">
              <w:rPr>
                <w:rFonts w:ascii="Times New Roman" w:hAnsi="Times New Roman" w:cs="Times New Roman"/>
                <w:lang w:val="en-CA"/>
              </w:rPr>
              <w:t xml:space="preserve"> </w:t>
            </w:r>
          </w:p>
        </w:tc>
        <w:tc>
          <w:tcPr>
            <w:tcW w:w="1766" w:type="dxa"/>
            <w:vAlign w:val="center"/>
          </w:tcPr>
          <w:p w14:paraId="7FEDAF05" w14:textId="77777777" w:rsidR="007A2B12" w:rsidRPr="00146983" w:rsidRDefault="007A2B12" w:rsidP="004077D3">
            <w:pPr>
              <w:spacing w:line="240" w:lineRule="auto"/>
              <w:jc w:val="right"/>
              <w:rPr>
                <w:rFonts w:ascii="Times New Roman" w:hAnsi="Times New Roman" w:cs="Times New Roman"/>
                <w:lang w:val="en-CA"/>
              </w:rPr>
            </w:pPr>
            <w:r w:rsidRPr="00146983">
              <w:rPr>
                <w:rFonts w:ascii="Times New Roman" w:hAnsi="Times New Roman" w:cs="Times New Roman"/>
                <w:lang w:val="en-CA"/>
              </w:rPr>
              <w:t>(9)</w:t>
            </w:r>
          </w:p>
        </w:tc>
      </w:tr>
      <w:tr w:rsidR="007A2B12" w:rsidRPr="00146983" w14:paraId="6856A823" w14:textId="77777777" w:rsidTr="004077D3">
        <w:trPr>
          <w:trHeight w:val="417"/>
        </w:trPr>
        <w:tc>
          <w:tcPr>
            <w:tcW w:w="6731" w:type="dxa"/>
          </w:tcPr>
          <w:p w14:paraId="778B8AE8" w14:textId="77777777" w:rsidR="007A2B12" w:rsidRPr="00146983" w:rsidRDefault="007A2B12" w:rsidP="004077D3">
            <w:pPr>
              <w:spacing w:line="240" w:lineRule="auto"/>
              <w:ind w:left="1134"/>
              <w:jc w:val="center"/>
              <w:rPr>
                <w:lang w:val="en-CA"/>
              </w:rPr>
            </w:pPr>
            <w:r w:rsidRPr="00146983">
              <w:rPr>
                <w:rFonts w:ascii="Times New Roman" w:eastAsia="Times New Roman" w:hAnsi="Times New Roman" w:cs="Times New Roman"/>
                <w:position w:val="-14"/>
                <w:lang w:val="en-CA" w:eastAsia="en-GB"/>
              </w:rPr>
              <w:object w:dxaOrig="2600" w:dyaOrig="380" w14:anchorId="4BCD93C0">
                <v:shape id="_x0000_i1038" type="#_x0000_t75" style="width:129.9pt;height:19.3pt" o:ole="">
                  <v:imagedata r:id="rId40" o:title=""/>
                </v:shape>
                <o:OLEObject Type="Embed" ProgID="Equation.DSMT4" ShapeID="_x0000_i1038" DrawAspect="Content" ObjectID="_1477488233" r:id="rId41"/>
              </w:object>
            </w:r>
            <w:r w:rsidRPr="00146983">
              <w:rPr>
                <w:rFonts w:ascii="Times New Roman" w:hAnsi="Times New Roman" w:cs="Times New Roman"/>
                <w:lang w:val="en-CA"/>
              </w:rPr>
              <w:t xml:space="preserve"> </w:t>
            </w:r>
          </w:p>
        </w:tc>
        <w:tc>
          <w:tcPr>
            <w:tcW w:w="1766" w:type="dxa"/>
            <w:vAlign w:val="center"/>
          </w:tcPr>
          <w:p w14:paraId="3F5CDB52" w14:textId="77777777" w:rsidR="007A2B12" w:rsidRPr="00146983" w:rsidRDefault="007A2B12" w:rsidP="004077D3">
            <w:pPr>
              <w:spacing w:line="240" w:lineRule="auto"/>
              <w:jc w:val="right"/>
              <w:rPr>
                <w:lang w:val="en-CA"/>
              </w:rPr>
            </w:pPr>
            <w:r w:rsidRPr="00146983">
              <w:rPr>
                <w:rFonts w:ascii="Times New Roman" w:hAnsi="Times New Roman" w:cs="Times New Roman"/>
                <w:lang w:val="en-CA"/>
              </w:rPr>
              <w:t>(10)</w:t>
            </w:r>
          </w:p>
        </w:tc>
      </w:tr>
    </w:tbl>
    <w:p w14:paraId="5F7D2E44" w14:textId="77777777" w:rsidR="007A2B12" w:rsidRPr="00146983" w:rsidRDefault="007A2B12" w:rsidP="007A2B12">
      <w:pPr>
        <w:widowControl w:val="0"/>
        <w:autoSpaceDE w:val="0"/>
        <w:autoSpaceDN w:val="0"/>
        <w:adjustRightInd w:val="0"/>
        <w:spacing w:line="240" w:lineRule="auto"/>
        <w:rPr>
          <w:lang w:val="en-CA"/>
        </w:rPr>
      </w:pPr>
    </w:p>
    <w:p w14:paraId="6064C197" w14:textId="77777777" w:rsidR="007A2B12" w:rsidRPr="00146983" w:rsidRDefault="007A2B12" w:rsidP="007A2B12">
      <w:pPr>
        <w:widowControl w:val="0"/>
        <w:autoSpaceDE w:val="0"/>
        <w:autoSpaceDN w:val="0"/>
        <w:adjustRightInd w:val="0"/>
        <w:spacing w:line="240" w:lineRule="auto"/>
        <w:ind w:firstLine="720"/>
        <w:rPr>
          <w:lang w:val="en-CA"/>
        </w:rPr>
      </w:pPr>
      <w:r w:rsidRPr="00146983">
        <w:rPr>
          <w:lang w:val="en-CA"/>
        </w:rPr>
        <w:t>These two quantities were averaged to identify the average peak amplitude</w:t>
      </w:r>
      <w:r>
        <w:rPr>
          <w:lang w:val="en-CA"/>
        </w:rPr>
        <w:t xml:space="preserve"> (</w:t>
      </w:r>
      <w:r w:rsidRPr="00146983">
        <w:rPr>
          <w:position w:val="-6"/>
          <w:lang w:val="en-CA"/>
        </w:rPr>
        <w:object w:dxaOrig="480" w:dyaOrig="340" w14:anchorId="28A9F7E8">
          <v:shape id="_x0000_i1039" type="#_x0000_t75" style="width:23.75pt;height:17.8pt" o:ole="">
            <v:imagedata r:id="rId42" o:title=""/>
          </v:shape>
          <o:OLEObject Type="Embed" ProgID="Equation.DSMT4" ShapeID="_x0000_i1039" DrawAspect="Content" ObjectID="_1477488234" r:id="rId43"/>
        </w:object>
      </w:r>
      <w:r>
        <w:rPr>
          <w:lang w:val="en-CA"/>
        </w:rPr>
        <w:t>)</w:t>
      </w:r>
      <w:r w:rsidRPr="00146983">
        <w:rPr>
          <w:lang w:val="en-CA"/>
        </w:rPr>
        <w:t xml:space="preserve"> and peak frequency </w:t>
      </w:r>
      <w:r>
        <w:rPr>
          <w:lang w:val="en-CA"/>
        </w:rPr>
        <w:t>(</w:t>
      </w:r>
      <w:r w:rsidRPr="00146983">
        <w:rPr>
          <w:position w:val="-12"/>
          <w:lang w:val="en-CA"/>
        </w:rPr>
        <w:object w:dxaOrig="460" w:dyaOrig="400" w14:anchorId="1B9839E1">
          <v:shape id="_x0000_i1040" type="#_x0000_t75" style="width:23pt;height:20.05pt" o:ole="">
            <v:imagedata r:id="rId44" o:title=""/>
          </v:shape>
          <o:OLEObject Type="Embed" ProgID="Equation.DSMT4" ShapeID="_x0000_i1040" DrawAspect="Content" ObjectID="_1477488235" r:id="rId45"/>
        </w:object>
      </w:r>
      <w:r>
        <w:rPr>
          <w:lang w:val="en-CA"/>
        </w:rPr>
        <w:t xml:space="preserve">) </w:t>
      </w:r>
      <w:r w:rsidRPr="00146983">
        <w:rPr>
          <w:lang w:val="en-CA"/>
        </w:rPr>
        <w:t xml:space="preserve">at each location </w:t>
      </w:r>
      <w:r>
        <w:rPr>
          <w:lang w:val="en-CA"/>
        </w:rPr>
        <w:t>(</w:t>
      </w:r>
      <w:r w:rsidRPr="00146983">
        <w:rPr>
          <w:i/>
          <w:lang w:val="en-CA"/>
        </w:rPr>
        <w:t>m</w:t>
      </w:r>
      <w:r w:rsidRPr="005156A9">
        <w:rPr>
          <w:lang w:val="en-CA"/>
        </w:rPr>
        <w:t>)</w:t>
      </w:r>
      <w:r w:rsidRPr="00146983">
        <w:rPr>
          <w:lang w:val="en-CA"/>
        </w:rPr>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731"/>
        <w:gridCol w:w="1766"/>
      </w:tblGrid>
      <w:tr w:rsidR="007A2B12" w:rsidRPr="00146983" w14:paraId="534EF927" w14:textId="77777777" w:rsidTr="004077D3">
        <w:trPr>
          <w:trHeight w:val="706"/>
        </w:trPr>
        <w:tc>
          <w:tcPr>
            <w:tcW w:w="6731" w:type="dxa"/>
          </w:tcPr>
          <w:p w14:paraId="1463A45C" w14:textId="77777777" w:rsidR="007A2B12" w:rsidRPr="00146983" w:rsidRDefault="007A2B12" w:rsidP="004077D3">
            <w:pPr>
              <w:spacing w:line="240" w:lineRule="auto"/>
              <w:ind w:left="1134"/>
              <w:jc w:val="center"/>
              <w:rPr>
                <w:rFonts w:ascii="Times New Roman" w:hAnsi="Times New Roman" w:cs="Times New Roman"/>
                <w:lang w:val="en-CA"/>
              </w:rPr>
            </w:pPr>
            <w:r w:rsidRPr="00146983">
              <w:rPr>
                <w:rFonts w:ascii="Times New Roman" w:eastAsia="Times New Roman" w:hAnsi="Times New Roman" w:cs="Times New Roman"/>
                <w:position w:val="-24"/>
                <w:lang w:val="en-CA" w:eastAsia="en-GB"/>
              </w:rPr>
              <w:object w:dxaOrig="1600" w:dyaOrig="960" w14:anchorId="39F121DD">
                <v:shape id="_x0000_i1041" type="#_x0000_t75" style="width:79.4pt;height:48.25pt" o:ole="">
                  <v:imagedata r:id="rId46" o:title=""/>
                </v:shape>
                <o:OLEObject Type="Embed" ProgID="Equation.DSMT4" ShapeID="_x0000_i1041" DrawAspect="Content" ObjectID="_1477488236" r:id="rId47"/>
              </w:object>
            </w:r>
            <w:r w:rsidRPr="00146983">
              <w:rPr>
                <w:rFonts w:ascii="Times New Roman" w:hAnsi="Times New Roman" w:cs="Times New Roman"/>
                <w:lang w:val="en-CA"/>
              </w:rPr>
              <w:t xml:space="preserve"> </w:t>
            </w:r>
          </w:p>
        </w:tc>
        <w:tc>
          <w:tcPr>
            <w:tcW w:w="1766" w:type="dxa"/>
            <w:vAlign w:val="center"/>
          </w:tcPr>
          <w:p w14:paraId="4DA5237B" w14:textId="77777777" w:rsidR="007A2B12" w:rsidRPr="00146983" w:rsidRDefault="007A2B12" w:rsidP="004077D3">
            <w:pPr>
              <w:spacing w:line="240" w:lineRule="auto"/>
              <w:jc w:val="right"/>
              <w:rPr>
                <w:rFonts w:ascii="Times New Roman" w:hAnsi="Times New Roman" w:cs="Times New Roman"/>
                <w:lang w:val="en-CA"/>
              </w:rPr>
            </w:pPr>
            <w:r w:rsidRPr="00146983">
              <w:rPr>
                <w:rFonts w:ascii="Times New Roman" w:hAnsi="Times New Roman" w:cs="Times New Roman"/>
                <w:lang w:val="en-CA"/>
              </w:rPr>
              <w:t>(11)</w:t>
            </w:r>
          </w:p>
        </w:tc>
      </w:tr>
      <w:tr w:rsidR="007A2B12" w:rsidRPr="00146983" w14:paraId="797447FB" w14:textId="77777777" w:rsidTr="004077D3">
        <w:trPr>
          <w:trHeight w:val="706"/>
        </w:trPr>
        <w:tc>
          <w:tcPr>
            <w:tcW w:w="6731" w:type="dxa"/>
          </w:tcPr>
          <w:p w14:paraId="17B93459" w14:textId="77777777" w:rsidR="007A2B12" w:rsidRPr="00146983" w:rsidRDefault="007A2B12" w:rsidP="004077D3">
            <w:pPr>
              <w:spacing w:line="240" w:lineRule="auto"/>
              <w:ind w:left="1134"/>
              <w:jc w:val="center"/>
              <w:rPr>
                <w:lang w:val="en-CA"/>
              </w:rPr>
            </w:pPr>
            <w:r w:rsidRPr="00146983">
              <w:rPr>
                <w:rFonts w:ascii="Times New Roman" w:eastAsia="Times New Roman" w:hAnsi="Times New Roman" w:cs="Times New Roman"/>
                <w:position w:val="-24"/>
                <w:lang w:val="en-CA" w:eastAsia="en-GB"/>
              </w:rPr>
              <w:object w:dxaOrig="1540" w:dyaOrig="960" w14:anchorId="72ACECCE">
                <v:shape id="_x0000_i1042" type="#_x0000_t75" style="width:77.2pt;height:48.25pt" o:ole="">
                  <v:imagedata r:id="rId48" o:title=""/>
                </v:shape>
                <o:OLEObject Type="Embed" ProgID="Equation.DSMT4" ShapeID="_x0000_i1042" DrawAspect="Content" ObjectID="_1477488237" r:id="rId49"/>
              </w:object>
            </w:r>
          </w:p>
        </w:tc>
        <w:tc>
          <w:tcPr>
            <w:tcW w:w="1766" w:type="dxa"/>
            <w:vAlign w:val="center"/>
          </w:tcPr>
          <w:p w14:paraId="3719F261" w14:textId="77777777" w:rsidR="007A2B12" w:rsidRPr="00146983" w:rsidRDefault="007A2B12" w:rsidP="004077D3">
            <w:pPr>
              <w:spacing w:line="240" w:lineRule="auto"/>
              <w:jc w:val="right"/>
              <w:rPr>
                <w:lang w:val="en-CA"/>
              </w:rPr>
            </w:pPr>
            <w:r w:rsidRPr="00146983">
              <w:rPr>
                <w:rFonts w:ascii="Times New Roman" w:hAnsi="Times New Roman" w:cs="Times New Roman"/>
                <w:lang w:val="en-CA"/>
              </w:rPr>
              <w:t>(12)</w:t>
            </w:r>
          </w:p>
        </w:tc>
      </w:tr>
    </w:tbl>
    <w:p w14:paraId="7CFA52BA" w14:textId="77777777" w:rsidR="007A2B12" w:rsidRPr="00146983" w:rsidRDefault="007A2B12" w:rsidP="007A2B12">
      <w:pPr>
        <w:pStyle w:val="Newparagraph"/>
        <w:spacing w:line="240" w:lineRule="auto"/>
        <w:ind w:firstLine="0"/>
        <w:rPr>
          <w:lang w:val="en-CA"/>
        </w:rPr>
      </w:pPr>
      <w:r w:rsidRPr="00146983">
        <w:rPr>
          <w:lang w:val="en-CA"/>
        </w:rPr>
        <w:t xml:space="preserve">The peak amplitude and frequencies were also computed on the average transmissibility curve </w:t>
      </w:r>
      <w:r>
        <w:rPr>
          <w:lang w:val="en-CA"/>
        </w:rPr>
        <w:t>(</w:t>
      </w:r>
      <w:r w:rsidRPr="00146983">
        <w:rPr>
          <w:position w:val="-14"/>
          <w:lang w:val="en-CA"/>
        </w:rPr>
        <w:object w:dxaOrig="740" w:dyaOrig="420" w14:anchorId="6F058CA6">
          <v:shape id="_x0000_i1043" type="#_x0000_t75" style="width:37.85pt;height:20.8pt" o:ole="">
            <v:imagedata r:id="rId50" o:title=""/>
          </v:shape>
          <o:OLEObject Type="Embed" ProgID="Equation.DSMT4" ShapeID="_x0000_i1043" DrawAspect="Content" ObjectID="_1477488238" r:id="rId51"/>
        </w:object>
      </w:r>
      <w:r>
        <w:rPr>
          <w:lang w:val="en-CA"/>
        </w:rPr>
        <w:t xml:space="preserve">) </w:t>
      </w:r>
      <w:r w:rsidRPr="00146983">
        <w:rPr>
          <w:lang w:val="en-CA"/>
        </w:rPr>
        <w:t>as: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731"/>
        <w:gridCol w:w="1766"/>
      </w:tblGrid>
      <w:tr w:rsidR="007A2B12" w:rsidRPr="00146983" w14:paraId="39A0C696" w14:textId="77777777" w:rsidTr="004077D3">
        <w:trPr>
          <w:trHeight w:val="515"/>
        </w:trPr>
        <w:tc>
          <w:tcPr>
            <w:tcW w:w="6731" w:type="dxa"/>
          </w:tcPr>
          <w:p w14:paraId="2A44B52A" w14:textId="77777777" w:rsidR="007A2B12" w:rsidRPr="00146983" w:rsidRDefault="007A2B12" w:rsidP="004077D3">
            <w:pPr>
              <w:spacing w:line="240" w:lineRule="auto"/>
              <w:ind w:left="1134"/>
              <w:jc w:val="center"/>
              <w:rPr>
                <w:rFonts w:ascii="Times New Roman" w:eastAsia="Times New Roman" w:hAnsi="Times New Roman" w:cs="Times New Roman"/>
                <w:lang w:val="en-CA" w:eastAsia="en-GB"/>
              </w:rPr>
            </w:pPr>
            <w:r w:rsidRPr="00146983">
              <w:rPr>
                <w:rFonts w:ascii="Times New Roman" w:eastAsia="Times New Roman" w:hAnsi="Times New Roman" w:cs="Times New Roman"/>
                <w:position w:val="-18"/>
                <w:lang w:val="en-CA" w:eastAsia="en-GB"/>
              </w:rPr>
              <w:object w:dxaOrig="2280" w:dyaOrig="480" w14:anchorId="42F1B936">
                <v:shape id="_x0000_i1044" type="#_x0000_t75" style="width:114.3pt;height:23.75pt" o:ole="">
                  <v:imagedata r:id="rId52" o:title=""/>
                </v:shape>
                <o:OLEObject Type="Embed" ProgID="Equation.DSMT4" ShapeID="_x0000_i1044" DrawAspect="Content" ObjectID="_1477488239" r:id="rId53"/>
              </w:object>
            </w:r>
          </w:p>
        </w:tc>
        <w:tc>
          <w:tcPr>
            <w:tcW w:w="1766" w:type="dxa"/>
            <w:vAlign w:val="center"/>
          </w:tcPr>
          <w:p w14:paraId="28E6CF05" w14:textId="77777777" w:rsidR="007A2B12" w:rsidRPr="00146983" w:rsidRDefault="007A2B12" w:rsidP="004077D3">
            <w:pPr>
              <w:spacing w:line="240" w:lineRule="auto"/>
              <w:jc w:val="right"/>
              <w:rPr>
                <w:rFonts w:ascii="Times New Roman" w:hAnsi="Times New Roman" w:cs="Times New Roman"/>
                <w:lang w:val="en-CA"/>
              </w:rPr>
            </w:pPr>
            <w:r w:rsidRPr="00146983">
              <w:rPr>
                <w:rFonts w:ascii="Times New Roman" w:hAnsi="Times New Roman" w:cs="Times New Roman"/>
                <w:lang w:val="en-CA"/>
              </w:rPr>
              <w:t>(13)</w:t>
            </w:r>
          </w:p>
        </w:tc>
      </w:tr>
      <w:tr w:rsidR="007A2B12" w:rsidRPr="00146983" w14:paraId="19871A76" w14:textId="77777777" w:rsidTr="004077D3">
        <w:trPr>
          <w:trHeight w:val="403"/>
        </w:trPr>
        <w:tc>
          <w:tcPr>
            <w:tcW w:w="6731" w:type="dxa"/>
          </w:tcPr>
          <w:p w14:paraId="67EF452D" w14:textId="77777777" w:rsidR="007A2B12" w:rsidRPr="00146983" w:rsidRDefault="007A2B12" w:rsidP="004077D3">
            <w:pPr>
              <w:spacing w:line="240" w:lineRule="auto"/>
              <w:ind w:left="1134"/>
              <w:jc w:val="center"/>
              <w:rPr>
                <w:lang w:val="en-CA"/>
              </w:rPr>
            </w:pPr>
            <w:r w:rsidRPr="00146983">
              <w:rPr>
                <w:rFonts w:ascii="Times New Roman" w:eastAsia="Times New Roman" w:hAnsi="Times New Roman" w:cs="Times New Roman"/>
                <w:position w:val="-14"/>
                <w:lang w:val="en-CA" w:eastAsia="en-GB"/>
              </w:rPr>
              <w:object w:dxaOrig="2880" w:dyaOrig="380" w14:anchorId="4E5B1EAA">
                <v:shape id="_x0000_i1045" type="#_x0000_t75" style="width:2in;height:19.3pt" o:ole="">
                  <v:imagedata r:id="rId54" o:title=""/>
                </v:shape>
                <o:OLEObject Type="Embed" ProgID="Equation.DSMT4" ShapeID="_x0000_i1045" DrawAspect="Content" ObjectID="_1477488240" r:id="rId55"/>
              </w:object>
            </w:r>
          </w:p>
        </w:tc>
        <w:tc>
          <w:tcPr>
            <w:tcW w:w="1766" w:type="dxa"/>
            <w:vAlign w:val="center"/>
          </w:tcPr>
          <w:p w14:paraId="613DC3A2" w14:textId="77777777" w:rsidR="007A2B12" w:rsidRPr="00146983" w:rsidRDefault="007A2B12" w:rsidP="004077D3">
            <w:pPr>
              <w:spacing w:line="240" w:lineRule="auto"/>
              <w:jc w:val="right"/>
              <w:rPr>
                <w:lang w:val="en-CA"/>
              </w:rPr>
            </w:pPr>
            <w:r w:rsidRPr="00146983">
              <w:rPr>
                <w:rFonts w:ascii="Times New Roman" w:hAnsi="Times New Roman" w:cs="Times New Roman"/>
                <w:lang w:val="en-CA"/>
              </w:rPr>
              <w:t>(14)</w:t>
            </w:r>
          </w:p>
        </w:tc>
      </w:tr>
    </w:tbl>
    <w:p w14:paraId="6F0ED6F6" w14:textId="77777777" w:rsidR="007A2B12" w:rsidRPr="00146983" w:rsidRDefault="007A2B12" w:rsidP="007A2B12">
      <w:pPr>
        <w:pStyle w:val="Newparagraph"/>
        <w:spacing w:line="240" w:lineRule="auto"/>
        <w:ind w:firstLine="0"/>
        <w:rPr>
          <w:lang w:val="en-CA"/>
        </w:rPr>
      </w:pPr>
      <w:r w:rsidRPr="00146983">
        <w:rPr>
          <w:lang w:val="en-CA"/>
        </w:rPr>
        <w:t>These quantities will be referred to as peak amplitude of the average (</w:t>
      </w:r>
      <w:r w:rsidRPr="00146983">
        <w:rPr>
          <w:position w:val="-14"/>
          <w:lang w:val="en-CA"/>
        </w:rPr>
        <w:object w:dxaOrig="720" w:dyaOrig="380" w14:anchorId="18B435A1">
          <v:shape id="_x0000_i1046" type="#_x0000_t75" style="width:36.35pt;height:19.3pt" o:ole="">
            <v:imagedata r:id="rId56" o:title=""/>
          </v:shape>
          <o:OLEObject Type="Embed" ProgID="Equation.DSMT4" ShapeID="_x0000_i1046" DrawAspect="Content" ObjectID="_1477488241" r:id="rId57"/>
        </w:object>
      </w:r>
      <w:r w:rsidRPr="00146983">
        <w:rPr>
          <w:lang w:val="en-CA"/>
        </w:rPr>
        <w:t>) and peak frequency of the average (</w:t>
      </w:r>
      <w:r w:rsidRPr="00146983">
        <w:rPr>
          <w:position w:val="-14"/>
          <w:lang w:val="en-CA"/>
        </w:rPr>
        <w:object w:dxaOrig="660" w:dyaOrig="380" w14:anchorId="547A1B1B">
          <v:shape id="_x0000_i1047" type="#_x0000_t75" style="width:32.65pt;height:19.3pt" o:ole="">
            <v:imagedata r:id="rId58" o:title=""/>
          </v:shape>
          <o:OLEObject Type="Embed" ProgID="Equation.DSMT4" ShapeID="_x0000_i1047" DrawAspect="Content" ObjectID="_1477488242" r:id="rId59"/>
        </w:object>
      </w:r>
      <w:r w:rsidRPr="00146983">
        <w:rPr>
          <w:lang w:val="en-CA"/>
        </w:rPr>
        <w:t>).</w:t>
      </w:r>
    </w:p>
    <w:p w14:paraId="796CAB61" w14:textId="77777777" w:rsidR="007C6819" w:rsidRPr="003E1EEB" w:rsidRDefault="007C6819" w:rsidP="005F259D">
      <w:pPr>
        <w:pStyle w:val="Newparagraph"/>
        <w:spacing w:line="240" w:lineRule="auto"/>
        <w:ind w:firstLine="0"/>
        <w:rPr>
          <w:lang w:val="en-CA"/>
        </w:rPr>
      </w:pPr>
    </w:p>
    <w:p w14:paraId="6F6ECEBE" w14:textId="1FC7AF18" w:rsidR="000A6D72" w:rsidRPr="003E1EEB" w:rsidRDefault="000A6D72" w:rsidP="005F259D">
      <w:pPr>
        <w:pStyle w:val="Newparagraph"/>
        <w:spacing w:line="240" w:lineRule="auto"/>
        <w:ind w:firstLine="0"/>
        <w:rPr>
          <w:b/>
          <w:lang w:val="en-CA"/>
        </w:rPr>
      </w:pPr>
      <w:r w:rsidRPr="003E1EEB">
        <w:rPr>
          <w:b/>
          <w:lang w:val="en-CA"/>
        </w:rPr>
        <w:t xml:space="preserve">3. Results </w:t>
      </w:r>
    </w:p>
    <w:p w14:paraId="2FEF251A" w14:textId="024121D4" w:rsidR="0097499D" w:rsidRPr="00AB5931" w:rsidRDefault="00D47C50" w:rsidP="00964D41">
      <w:pPr>
        <w:spacing w:line="240" w:lineRule="auto"/>
        <w:rPr>
          <w:color w:val="000000" w:themeColor="text1"/>
          <w:lang w:val="en-CA"/>
        </w:rPr>
      </w:pPr>
      <w:r w:rsidRPr="007A2B12">
        <w:rPr>
          <w:lang w:val="en-CA"/>
        </w:rPr>
        <w:t xml:space="preserve">The individual transmissibility responses of each participant </w:t>
      </w:r>
      <w:r w:rsidR="00DA75BC" w:rsidRPr="007A2B12">
        <w:rPr>
          <w:lang w:val="en-CA"/>
        </w:rPr>
        <w:t>at all 24 anatomical l</w:t>
      </w:r>
      <w:r w:rsidR="00603F12" w:rsidRPr="007A2B12">
        <w:rPr>
          <w:lang w:val="en-CA"/>
        </w:rPr>
        <w:t>ocat</w:t>
      </w:r>
      <w:r w:rsidR="006438C3">
        <w:rPr>
          <w:lang w:val="en-CA"/>
        </w:rPr>
        <w:t xml:space="preserve">ions are presented in </w:t>
      </w:r>
      <w:r w:rsidR="006438C3" w:rsidRPr="006438C3">
        <w:rPr>
          <w:highlight w:val="yellow"/>
          <w:lang w:val="en-CA"/>
        </w:rPr>
        <w:t>Appendix B</w:t>
      </w:r>
      <w:r w:rsidR="00DA75BC" w:rsidRPr="007A2B12">
        <w:rPr>
          <w:lang w:val="en-CA"/>
        </w:rPr>
        <w:t>.</w:t>
      </w:r>
      <w:r w:rsidR="00993893" w:rsidRPr="007A2B12">
        <w:rPr>
          <w:lang w:val="en-CA"/>
        </w:rPr>
        <w:t xml:space="preserve"> </w:t>
      </w:r>
      <w:r w:rsidR="0097499D" w:rsidRPr="007A2B12">
        <w:rPr>
          <w:lang w:val="en-CA"/>
        </w:rPr>
        <w:t>The average (</w:t>
      </w:r>
      <w:r w:rsidR="0097499D" w:rsidRPr="007A2B12">
        <w:rPr>
          <w:lang w:val="en-CA"/>
        </w:rPr>
        <w:sym w:font="Symbol" w:char="F0B1"/>
      </w:r>
      <w:r w:rsidR="0097499D" w:rsidRPr="007A2B12">
        <w:rPr>
          <w:lang w:val="en-CA"/>
        </w:rPr>
        <w:t xml:space="preserve"> standard deviation) </w:t>
      </w:r>
      <w:r w:rsidR="00DD454F" w:rsidRPr="007A2B12">
        <w:rPr>
          <w:lang w:val="en-CA"/>
        </w:rPr>
        <w:t xml:space="preserve">of the entire </w:t>
      </w:r>
      <w:r w:rsidR="0097499D" w:rsidRPr="007A2B12">
        <w:rPr>
          <w:lang w:val="en-CA"/>
        </w:rPr>
        <w:t>transmissibility, phase and coherence of 21 participants are plotted for 24 an</w:t>
      </w:r>
      <w:r w:rsidR="006438C3">
        <w:rPr>
          <w:lang w:val="en-CA"/>
        </w:rPr>
        <w:t xml:space="preserve">atomical locations in </w:t>
      </w:r>
      <w:r w:rsidR="006438C3" w:rsidRPr="006438C3">
        <w:rPr>
          <w:highlight w:val="yellow"/>
          <w:lang w:val="en-CA"/>
        </w:rPr>
        <w:t>Appendix C</w:t>
      </w:r>
      <w:r w:rsidR="0097499D" w:rsidRPr="007A2B12">
        <w:rPr>
          <w:lang w:val="en-CA"/>
        </w:rPr>
        <w:t xml:space="preserve">. </w:t>
      </w:r>
      <w:r w:rsidR="00DD454F" w:rsidRPr="007A2B12">
        <w:rPr>
          <w:lang w:val="en-CA"/>
        </w:rPr>
        <w:t>Two measurements were removed from the analysis due to their low coherence</w:t>
      </w:r>
      <w:r w:rsidR="00DD6861" w:rsidRPr="007A2B12">
        <w:rPr>
          <w:lang w:val="en-CA"/>
        </w:rPr>
        <w:t xml:space="preserve"> (</w:t>
      </w:r>
      <w:r w:rsidR="00DD454F" w:rsidRPr="007A2B12">
        <w:rPr>
          <w:lang w:val="en-CA"/>
        </w:rPr>
        <w:t>participant 8 at location H1, and participant 17 at location M4</w:t>
      </w:r>
      <w:r w:rsidR="00DD6861" w:rsidRPr="007A2B12">
        <w:rPr>
          <w:lang w:val="en-CA"/>
        </w:rPr>
        <w:t xml:space="preserve">), and </w:t>
      </w:r>
      <w:r w:rsidR="00A56821" w:rsidRPr="007A2B12">
        <w:rPr>
          <w:lang w:val="en-CA"/>
        </w:rPr>
        <w:t xml:space="preserve">an </w:t>
      </w:r>
      <w:r w:rsidR="00DD6861" w:rsidRPr="007A2B12">
        <w:rPr>
          <w:lang w:val="en-CA"/>
        </w:rPr>
        <w:t>additional three measurements were excluded based on obvious measurement artifact (participant 11 at T2P1, participant 12 at T3P1, and participant 14 at M4)</w:t>
      </w:r>
      <w:r w:rsidR="00DD454F" w:rsidRPr="007A2B12">
        <w:rPr>
          <w:lang w:val="en-CA"/>
        </w:rPr>
        <w:t xml:space="preserve">. </w:t>
      </w:r>
      <w:r w:rsidR="0097499D" w:rsidRPr="007A2B12">
        <w:rPr>
          <w:lang w:val="en-CA"/>
        </w:rPr>
        <w:t>The average coherence was maintained at unity for most points, with the exception of M4, L4, and H1, where the average coherence gradually decrease</w:t>
      </w:r>
      <w:r w:rsidR="008063B0" w:rsidRPr="007A2B12">
        <w:rPr>
          <w:lang w:val="en-CA"/>
        </w:rPr>
        <w:t>s</w:t>
      </w:r>
      <w:r w:rsidR="0097499D" w:rsidRPr="007A2B12">
        <w:rPr>
          <w:lang w:val="en-CA"/>
        </w:rPr>
        <w:t xml:space="preserve"> to 0.6 at frequencies above 130Hz</w:t>
      </w:r>
      <w:r w:rsidR="00C02C68" w:rsidRPr="007A2B12">
        <w:rPr>
          <w:lang w:val="en-CA"/>
        </w:rPr>
        <w:t>.</w:t>
      </w:r>
      <w:r w:rsidR="0097499D" w:rsidRPr="00964D41">
        <w:rPr>
          <w:lang w:val="en-CA"/>
        </w:rPr>
        <w:t xml:space="preserve"> </w:t>
      </w:r>
    </w:p>
    <w:p w14:paraId="4EAA4DEB" w14:textId="77777777" w:rsidR="0097499D" w:rsidRPr="003E1EEB" w:rsidRDefault="0097499D" w:rsidP="005F259D">
      <w:pPr>
        <w:pStyle w:val="Newparagraph"/>
        <w:spacing w:line="240" w:lineRule="auto"/>
        <w:ind w:firstLine="0"/>
        <w:rPr>
          <w:b/>
          <w:i/>
          <w:lang w:val="en-CA"/>
        </w:rPr>
      </w:pPr>
    </w:p>
    <w:p w14:paraId="6299A509" w14:textId="77777777" w:rsidR="00EC1B24" w:rsidRPr="003E1EEB" w:rsidRDefault="00EC1B24" w:rsidP="005F259D">
      <w:pPr>
        <w:pStyle w:val="Newparagraph"/>
        <w:spacing w:line="240" w:lineRule="auto"/>
        <w:ind w:firstLine="0"/>
        <w:rPr>
          <w:b/>
          <w:i/>
          <w:lang w:val="en-CA"/>
        </w:rPr>
      </w:pPr>
      <w:r w:rsidRPr="003E1EEB">
        <w:rPr>
          <w:b/>
          <w:i/>
          <w:lang w:val="en-CA"/>
        </w:rPr>
        <w:t>3.1 Transmissibility</w:t>
      </w:r>
    </w:p>
    <w:p w14:paraId="33218EA4" w14:textId="69C086E3" w:rsidR="008B3209" w:rsidRPr="003E1EEB" w:rsidRDefault="001D0CDB" w:rsidP="005F259D">
      <w:pPr>
        <w:pStyle w:val="Newparagraph"/>
        <w:spacing w:line="240" w:lineRule="auto"/>
        <w:ind w:firstLine="0"/>
        <w:rPr>
          <w:lang w:val="en-CA"/>
        </w:rPr>
      </w:pPr>
      <w:r w:rsidRPr="003E1EEB">
        <w:rPr>
          <w:lang w:val="en-CA"/>
        </w:rPr>
        <w:t>Vibration transmissibility varied across the</w:t>
      </w:r>
      <w:r w:rsidR="008D46CE" w:rsidRPr="003E1EEB">
        <w:rPr>
          <w:lang w:val="en-CA"/>
        </w:rPr>
        <w:t xml:space="preserve"> 24 measurement </w:t>
      </w:r>
      <w:r w:rsidR="00733E83">
        <w:rPr>
          <w:lang w:val="en-CA"/>
        </w:rPr>
        <w:t>points (Figure 4</w:t>
      </w:r>
      <w:r w:rsidRPr="003E1EEB">
        <w:rPr>
          <w:lang w:val="en-CA"/>
        </w:rPr>
        <w:t>)</w:t>
      </w:r>
      <w:r w:rsidR="006622C4" w:rsidRPr="003E1EEB">
        <w:rPr>
          <w:lang w:val="en-CA"/>
        </w:rPr>
        <w:t>.</w:t>
      </w:r>
      <w:r w:rsidR="0040406E" w:rsidRPr="003E1EEB">
        <w:rPr>
          <w:lang w:val="en-CA"/>
        </w:rPr>
        <w:t xml:space="preserve"> The mo</w:t>
      </w:r>
      <w:r w:rsidR="00A14967" w:rsidRPr="003E1EEB">
        <w:rPr>
          <w:lang w:val="en-CA"/>
        </w:rPr>
        <w:t>st notable differences a</w:t>
      </w:r>
      <w:r w:rsidR="000C6A64" w:rsidRPr="003E1EEB">
        <w:rPr>
          <w:lang w:val="en-CA"/>
        </w:rPr>
        <w:t>re</w:t>
      </w:r>
      <w:r w:rsidR="00727C76" w:rsidRPr="003E1EEB">
        <w:rPr>
          <w:lang w:val="en-CA"/>
        </w:rPr>
        <w:t xml:space="preserve"> observed </w:t>
      </w:r>
      <w:r w:rsidR="000C6A64" w:rsidRPr="003E1EEB">
        <w:rPr>
          <w:lang w:val="en-CA"/>
        </w:rPr>
        <w:t xml:space="preserve">between three larger areas: </w:t>
      </w:r>
      <w:r w:rsidR="00A14967" w:rsidRPr="003E1EEB">
        <w:rPr>
          <w:lang w:val="en-CA"/>
        </w:rPr>
        <w:t>the toes (15 locations), midfoot (M1, M2, L1, and L2)</w:t>
      </w:r>
      <w:r w:rsidR="0040406E" w:rsidRPr="003E1EEB">
        <w:rPr>
          <w:lang w:val="en-CA"/>
        </w:rPr>
        <w:t>, and ankle (</w:t>
      </w:r>
      <w:r w:rsidR="000C6A64" w:rsidRPr="003E1EEB">
        <w:rPr>
          <w:lang w:val="en-CA"/>
        </w:rPr>
        <w:t>M3, M4, L3, L4, and H1</w:t>
      </w:r>
      <w:r w:rsidR="0040406E" w:rsidRPr="003E1EEB">
        <w:rPr>
          <w:lang w:val="en-CA"/>
        </w:rPr>
        <w:t>)</w:t>
      </w:r>
      <w:r w:rsidR="00A47863" w:rsidRPr="003E1EEB">
        <w:rPr>
          <w:lang w:val="en-CA"/>
        </w:rPr>
        <w:t>.</w:t>
      </w:r>
      <w:r w:rsidR="00540E22" w:rsidRPr="003E1EEB">
        <w:rPr>
          <w:lang w:val="en-CA"/>
        </w:rPr>
        <w:t xml:space="preserve"> </w:t>
      </w:r>
      <w:r w:rsidR="000C0431" w:rsidRPr="003E1EEB">
        <w:rPr>
          <w:lang w:val="en-CA"/>
        </w:rPr>
        <w:t>As such, t</w:t>
      </w:r>
      <w:r w:rsidR="000C6A64" w:rsidRPr="003E1EEB">
        <w:rPr>
          <w:lang w:val="en-CA"/>
        </w:rPr>
        <w:t xml:space="preserve">hese anatomically grouped areas will continue to be referenced throughout the </w:t>
      </w:r>
      <w:r w:rsidR="006622C4" w:rsidRPr="003E1EEB">
        <w:rPr>
          <w:lang w:val="en-CA"/>
        </w:rPr>
        <w:t xml:space="preserve">text. </w:t>
      </w:r>
      <w:r w:rsidRPr="003E1EEB">
        <w:rPr>
          <w:lang w:val="en-CA"/>
        </w:rPr>
        <w:t xml:space="preserve">Vibration transmissibility </w:t>
      </w:r>
      <w:r w:rsidR="003C5D8F" w:rsidRPr="003E1EEB">
        <w:rPr>
          <w:lang w:val="en-CA"/>
        </w:rPr>
        <w:t xml:space="preserve">was amplified at </w:t>
      </w:r>
      <w:r w:rsidRPr="003E1EEB">
        <w:rPr>
          <w:lang w:val="en-CA"/>
        </w:rPr>
        <w:t>the toes</w:t>
      </w:r>
      <w:r w:rsidR="003C5D8F" w:rsidRPr="003E1EEB">
        <w:rPr>
          <w:lang w:val="en-CA"/>
        </w:rPr>
        <w:t>, midfoot</w:t>
      </w:r>
      <w:r w:rsidR="0060605D" w:rsidRPr="003E1EEB">
        <w:rPr>
          <w:lang w:val="en-CA"/>
        </w:rPr>
        <w:t>,</w:t>
      </w:r>
      <w:r w:rsidR="003C5D8F" w:rsidRPr="003E1EEB">
        <w:rPr>
          <w:lang w:val="en-CA"/>
        </w:rPr>
        <w:t xml:space="preserve"> and </w:t>
      </w:r>
      <w:r w:rsidR="000C0431" w:rsidRPr="003E1EEB">
        <w:rPr>
          <w:lang w:val="en-CA"/>
        </w:rPr>
        <w:t>ankle</w:t>
      </w:r>
      <w:r w:rsidR="003C5D8F" w:rsidRPr="003E1EEB">
        <w:rPr>
          <w:lang w:val="en-CA"/>
        </w:rPr>
        <w:t xml:space="preserve"> </w:t>
      </w:r>
      <w:r w:rsidRPr="003E1EEB">
        <w:rPr>
          <w:lang w:val="en-CA"/>
        </w:rPr>
        <w:t>at almost all frequencies between 10-200hz</w:t>
      </w:r>
      <w:r w:rsidR="003C5D8F" w:rsidRPr="003E1EEB">
        <w:rPr>
          <w:lang w:val="en-CA"/>
        </w:rPr>
        <w:t>, at frequencies between</w:t>
      </w:r>
      <w:r w:rsidR="002E2AB6" w:rsidRPr="003E1EEB">
        <w:rPr>
          <w:lang w:val="en-CA"/>
        </w:rPr>
        <w:t xml:space="preserve"> 10-110Hz, and </w:t>
      </w:r>
      <w:r w:rsidR="003C5D8F" w:rsidRPr="003E1EEB">
        <w:rPr>
          <w:lang w:val="en-CA"/>
        </w:rPr>
        <w:t>at frequencies between</w:t>
      </w:r>
      <w:r w:rsidR="00727C76" w:rsidRPr="003E1EEB">
        <w:rPr>
          <w:lang w:val="en-CA"/>
        </w:rPr>
        <w:t xml:space="preserve"> </w:t>
      </w:r>
      <w:r w:rsidR="00EC1B24" w:rsidRPr="003E1EEB">
        <w:rPr>
          <w:lang w:val="en-CA"/>
        </w:rPr>
        <w:t>10-50Hz</w:t>
      </w:r>
      <w:r w:rsidR="00733E83">
        <w:rPr>
          <w:lang w:val="en-CA"/>
        </w:rPr>
        <w:t>, respectively (Figure 5</w:t>
      </w:r>
      <w:r w:rsidR="003C5D8F" w:rsidRPr="003E1EEB">
        <w:rPr>
          <w:lang w:val="en-CA"/>
        </w:rPr>
        <w:t xml:space="preserve">). </w:t>
      </w:r>
    </w:p>
    <w:p w14:paraId="61B37F3C" w14:textId="77777777" w:rsidR="00CF72FB" w:rsidRPr="003E1EEB" w:rsidRDefault="00CF72FB" w:rsidP="008F49CC">
      <w:pPr>
        <w:pStyle w:val="Newparagraph"/>
        <w:spacing w:line="240" w:lineRule="auto"/>
        <w:ind w:firstLine="0"/>
        <w:rPr>
          <w:iCs/>
        </w:rPr>
      </w:pPr>
    </w:p>
    <w:p w14:paraId="662874EA" w14:textId="77777777" w:rsidR="00EA5DB9" w:rsidRPr="003E1EEB" w:rsidRDefault="00EA5DB9" w:rsidP="00EA5DB9">
      <w:pPr>
        <w:pStyle w:val="Newparagraph"/>
        <w:spacing w:line="240" w:lineRule="auto"/>
        <w:ind w:firstLine="0"/>
        <w:rPr>
          <w:b/>
          <w:i/>
          <w:lang w:val="en-CA"/>
        </w:rPr>
      </w:pPr>
      <w:r w:rsidRPr="003E1EEB">
        <w:rPr>
          <w:b/>
          <w:i/>
          <w:lang w:val="en-CA"/>
        </w:rPr>
        <w:t>3.2 Phase</w:t>
      </w:r>
    </w:p>
    <w:p w14:paraId="391A1F7B" w14:textId="0CFEDB4E" w:rsidR="00EA5DB9" w:rsidRPr="003E1EEB" w:rsidRDefault="00EA5DB9" w:rsidP="00EA5DB9">
      <w:pPr>
        <w:pStyle w:val="Newparagraph"/>
        <w:spacing w:line="240" w:lineRule="auto"/>
        <w:ind w:firstLine="0"/>
        <w:rPr>
          <w:lang w:val="en-CA"/>
        </w:rPr>
      </w:pPr>
      <w:r w:rsidRPr="007A2B12">
        <w:rPr>
          <w:lang w:val="en-CA"/>
        </w:rPr>
        <w:t xml:space="preserve">The phase angle had two very distinct categories depending on the anatomical location (see graphs in </w:t>
      </w:r>
      <w:r w:rsidRPr="006438C3">
        <w:rPr>
          <w:highlight w:val="yellow"/>
          <w:lang w:val="en-CA"/>
        </w:rPr>
        <w:t xml:space="preserve">Appendix </w:t>
      </w:r>
      <w:r w:rsidR="006438C3" w:rsidRPr="006438C3">
        <w:rPr>
          <w:highlight w:val="yellow"/>
          <w:lang w:val="en-CA"/>
        </w:rPr>
        <w:t>C</w:t>
      </w:r>
      <w:r w:rsidRPr="007A2B12">
        <w:rPr>
          <w:lang w:val="en-CA"/>
        </w:rPr>
        <w:t xml:space="preserve">). The average phase angles for the toes and upper portion of the midfoot were </w:t>
      </w:r>
      <w:r w:rsidR="001C63EA" w:rsidRPr="007A2B12">
        <w:rPr>
          <w:lang w:val="en-CA"/>
        </w:rPr>
        <w:t>initially very close to zero</w:t>
      </w:r>
      <w:r w:rsidR="001E43AE" w:rsidRPr="007A2B12">
        <w:rPr>
          <w:lang w:val="en-CA"/>
        </w:rPr>
        <w:t xml:space="preserve"> </w:t>
      </w:r>
      <w:r w:rsidR="00B474E4" w:rsidRPr="007A2B12">
        <w:rPr>
          <w:lang w:val="en-CA"/>
        </w:rPr>
        <w:t xml:space="preserve">in the </w:t>
      </w:r>
      <w:r w:rsidR="00737A22" w:rsidRPr="007A2B12">
        <w:rPr>
          <w:lang w:val="en-CA"/>
        </w:rPr>
        <w:t>range 10-80Hz</w:t>
      </w:r>
      <w:r w:rsidR="001C63EA" w:rsidRPr="007A2B12">
        <w:rPr>
          <w:lang w:val="en-CA"/>
        </w:rPr>
        <w:t>, but decreased rapidly</w:t>
      </w:r>
      <w:r w:rsidR="00737A22" w:rsidRPr="007A2B12">
        <w:rPr>
          <w:lang w:val="en-CA"/>
        </w:rPr>
        <w:t xml:space="preserve"> </w:t>
      </w:r>
      <w:r w:rsidR="001C63EA" w:rsidRPr="007A2B12">
        <w:rPr>
          <w:lang w:val="en-CA"/>
        </w:rPr>
        <w:t>at higher frequencies.</w:t>
      </w:r>
      <w:r w:rsidRPr="007A2B12">
        <w:rPr>
          <w:lang w:val="en-CA"/>
        </w:rPr>
        <w:t xml:space="preserve"> </w:t>
      </w:r>
      <w:r w:rsidR="004E0698" w:rsidRPr="007A2B12">
        <w:rPr>
          <w:lang w:val="en-CA"/>
        </w:rPr>
        <w:t>T</w:t>
      </w:r>
      <w:r w:rsidRPr="007A2B12">
        <w:rPr>
          <w:lang w:val="en-CA"/>
        </w:rPr>
        <w:t>he five points around the ankle (M3, M4, L3, L4, and H1)</w:t>
      </w:r>
      <w:r w:rsidR="00864BB2">
        <w:rPr>
          <w:lang w:val="en-CA"/>
        </w:rPr>
        <w:t xml:space="preserve"> do not exhibit a similar</w:t>
      </w:r>
      <w:r w:rsidR="004E0698" w:rsidRPr="007A2B12">
        <w:rPr>
          <w:lang w:val="en-CA"/>
        </w:rPr>
        <w:t xml:space="preserve"> low frequency-high frequency transition; </w:t>
      </w:r>
      <w:r w:rsidRPr="007A2B12">
        <w:rPr>
          <w:lang w:val="en-CA"/>
        </w:rPr>
        <w:t>the phase shift decrease</w:t>
      </w:r>
      <w:r w:rsidR="004E0698" w:rsidRPr="007A2B12">
        <w:rPr>
          <w:lang w:val="en-CA"/>
        </w:rPr>
        <w:t>s continuously with increasing frequency</w:t>
      </w:r>
      <w:r w:rsidRPr="007A2B12">
        <w:rPr>
          <w:lang w:val="en-CA"/>
        </w:rPr>
        <w:t xml:space="preserve">, reaching </w:t>
      </w:r>
      <w:r w:rsidR="004E0698" w:rsidRPr="007A2B12">
        <w:rPr>
          <w:lang w:val="en-CA"/>
        </w:rPr>
        <w:t xml:space="preserve">angles as high as </w:t>
      </w:r>
      <w:r w:rsidRPr="007A2B12">
        <w:rPr>
          <w:lang w:val="en-CA"/>
        </w:rPr>
        <w:t>-497</w:t>
      </w:r>
      <w:r w:rsidRPr="007A2B12">
        <w:rPr>
          <w:vertAlign w:val="superscript"/>
          <w:lang w:val="en-CA"/>
        </w:rPr>
        <w:t>o</w:t>
      </w:r>
      <w:r w:rsidR="00296D96" w:rsidRPr="007A2B12">
        <w:rPr>
          <w:lang w:val="en-CA"/>
        </w:rPr>
        <w:t xml:space="preserve"> for M4.</w:t>
      </w:r>
      <w:r w:rsidR="00296D96" w:rsidRPr="003E1EEB">
        <w:rPr>
          <w:lang w:val="en-CA"/>
        </w:rPr>
        <w:t xml:space="preserve"> </w:t>
      </w:r>
    </w:p>
    <w:p w14:paraId="74F3D03C" w14:textId="77777777" w:rsidR="008B4417" w:rsidRPr="003E1EEB" w:rsidRDefault="008B4417" w:rsidP="008F49CC">
      <w:pPr>
        <w:pStyle w:val="Newparagraph"/>
        <w:spacing w:line="240" w:lineRule="auto"/>
        <w:ind w:firstLine="0"/>
        <w:rPr>
          <w:iCs/>
        </w:rPr>
      </w:pPr>
    </w:p>
    <w:p w14:paraId="06E03B36" w14:textId="112A30E6" w:rsidR="00EA5DB9" w:rsidRPr="003E1EEB" w:rsidRDefault="00EA5DB9" w:rsidP="00EA5DB9">
      <w:pPr>
        <w:pStyle w:val="Newparagraph"/>
        <w:spacing w:line="240" w:lineRule="auto"/>
        <w:ind w:firstLine="0"/>
        <w:rPr>
          <w:b/>
          <w:i/>
          <w:lang w:val="en-CA"/>
        </w:rPr>
      </w:pPr>
      <w:r w:rsidRPr="003E1EEB">
        <w:rPr>
          <w:b/>
          <w:i/>
          <w:lang w:val="en-CA"/>
        </w:rPr>
        <w:t>3.3 Resonant Frequency</w:t>
      </w:r>
    </w:p>
    <w:p w14:paraId="30915162" w14:textId="4E014DB2" w:rsidR="003E3475" w:rsidRPr="007A2B12" w:rsidRDefault="00B2108C" w:rsidP="00065896">
      <w:pPr>
        <w:pStyle w:val="Newparagraph"/>
        <w:spacing w:line="240" w:lineRule="auto"/>
        <w:ind w:firstLine="0"/>
        <w:rPr>
          <w:lang w:val="en-CA"/>
        </w:rPr>
        <w:sectPr w:rsidR="003E3475" w:rsidRPr="007A2B12" w:rsidSect="00165A21">
          <w:pgSz w:w="11901" w:h="16840" w:code="9"/>
          <w:pgMar w:top="1418" w:right="1701" w:bottom="1418" w:left="1701" w:header="709" w:footer="709" w:gutter="0"/>
          <w:cols w:space="708"/>
          <w:docGrid w:linePitch="360"/>
        </w:sectPr>
      </w:pPr>
      <w:r w:rsidRPr="007A2B12">
        <w:rPr>
          <w:lang w:val="en-CA"/>
        </w:rPr>
        <w:t>The average peak amplitude</w:t>
      </w:r>
      <w:r w:rsidR="00AA4C85" w:rsidRPr="007A2B12">
        <w:rPr>
          <w:lang w:val="en-CA"/>
        </w:rPr>
        <w:t>,</w:t>
      </w:r>
      <w:r w:rsidRPr="007A2B12">
        <w:rPr>
          <w:lang w:val="en-CA"/>
        </w:rPr>
        <w:t xml:space="preserve"> </w:t>
      </w:r>
      <w:r w:rsidR="004323EF" w:rsidRPr="007A2B12">
        <w:rPr>
          <w:position w:val="-6"/>
          <w:lang w:val="en-CA"/>
        </w:rPr>
        <w:object w:dxaOrig="480" w:dyaOrig="340" w14:anchorId="3FE7469F">
          <v:shape id="_x0000_i1048" type="#_x0000_t75" style="width:23.75pt;height:17.8pt" o:ole="">
            <v:imagedata r:id="rId60" o:title=""/>
          </v:shape>
          <o:OLEObject Type="Embed" ProgID="Equation.DSMT4" ShapeID="_x0000_i1048" DrawAspect="Content" ObjectID="_1477488243" r:id="rId61"/>
        </w:object>
      </w:r>
      <w:r w:rsidR="00AA4C85" w:rsidRPr="007A2B12">
        <w:rPr>
          <w:lang w:val="en-CA"/>
        </w:rPr>
        <w:t xml:space="preserve">, </w:t>
      </w:r>
      <w:r w:rsidRPr="007A2B12">
        <w:rPr>
          <w:lang w:val="en-CA"/>
        </w:rPr>
        <w:t>and frequency</w:t>
      </w:r>
      <w:r w:rsidR="00AA4C85" w:rsidRPr="007A2B12">
        <w:rPr>
          <w:lang w:val="en-CA"/>
        </w:rPr>
        <w:t>,</w:t>
      </w:r>
      <w:r w:rsidRPr="007A2B12">
        <w:rPr>
          <w:lang w:val="en-CA"/>
        </w:rPr>
        <w:t xml:space="preserve"> </w:t>
      </w:r>
      <w:r w:rsidR="00A57370" w:rsidRPr="007A2B12">
        <w:rPr>
          <w:position w:val="-12"/>
          <w:lang w:val="en-CA"/>
        </w:rPr>
        <w:object w:dxaOrig="460" w:dyaOrig="400" w14:anchorId="20B0210E">
          <v:shape id="_x0000_i1049" type="#_x0000_t75" style="width:23pt;height:20.05pt" o:ole="">
            <v:imagedata r:id="rId62" o:title=""/>
          </v:shape>
          <o:OLEObject Type="Embed" ProgID="Equation.DSMT4" ShapeID="_x0000_i1049" DrawAspect="Content" ObjectID="_1477488244" r:id="rId63"/>
        </w:object>
      </w:r>
      <w:r w:rsidR="00AA4C85" w:rsidRPr="007A2B12">
        <w:rPr>
          <w:lang w:val="en-CA"/>
        </w:rPr>
        <w:t xml:space="preserve">, </w:t>
      </w:r>
      <w:r w:rsidRPr="007A2B12">
        <w:rPr>
          <w:lang w:val="en-CA"/>
        </w:rPr>
        <w:t xml:space="preserve">of the 21 participants </w:t>
      </w:r>
      <w:r w:rsidR="00EA5DB9" w:rsidRPr="007A2B12">
        <w:rPr>
          <w:lang w:val="en-CA"/>
        </w:rPr>
        <w:t xml:space="preserve">at 24 locations on the foot </w:t>
      </w:r>
      <w:r w:rsidR="00E0538B" w:rsidRPr="007A2B12">
        <w:rPr>
          <w:lang w:val="en-CA"/>
        </w:rPr>
        <w:t>a</w:t>
      </w:r>
      <w:r w:rsidR="009C1EF5" w:rsidRPr="007A2B12">
        <w:rPr>
          <w:lang w:val="en-CA"/>
        </w:rPr>
        <w:t>re</w:t>
      </w:r>
      <w:r w:rsidR="00733E83">
        <w:rPr>
          <w:lang w:val="en-CA"/>
        </w:rPr>
        <w:t xml:space="preserve"> reported in Figure 5</w:t>
      </w:r>
      <w:r w:rsidR="00EC33D2" w:rsidRPr="007A2B12">
        <w:rPr>
          <w:lang w:val="en-CA"/>
        </w:rPr>
        <w:t>, together with the peak amplitude of the average</w:t>
      </w:r>
      <w:r w:rsidR="00AA4C85" w:rsidRPr="007A2B12">
        <w:rPr>
          <w:lang w:val="en-CA"/>
        </w:rPr>
        <w:t>,</w:t>
      </w:r>
      <w:r w:rsidR="00EC33D2" w:rsidRPr="007A2B12">
        <w:rPr>
          <w:lang w:val="en-CA"/>
        </w:rPr>
        <w:t xml:space="preserve"> </w:t>
      </w:r>
      <w:r w:rsidR="00EC33D2" w:rsidRPr="007A2B12">
        <w:rPr>
          <w:position w:val="-14"/>
          <w:lang w:val="en-CA"/>
        </w:rPr>
        <w:object w:dxaOrig="720" w:dyaOrig="380" w14:anchorId="36C63362">
          <v:shape id="_x0000_i1050" type="#_x0000_t75" style="width:36.35pt;height:19.3pt" o:ole="">
            <v:imagedata r:id="rId64" o:title=""/>
          </v:shape>
          <o:OLEObject Type="Embed" ProgID="Equation.DSMT4" ShapeID="_x0000_i1050" DrawAspect="Content" ObjectID="_1477488245" r:id="rId65"/>
        </w:object>
      </w:r>
      <w:r w:rsidR="00AA4C85" w:rsidRPr="007A2B12">
        <w:rPr>
          <w:lang w:val="en-CA"/>
        </w:rPr>
        <w:t>,</w:t>
      </w:r>
      <w:r w:rsidR="00EC33D2" w:rsidRPr="007A2B12">
        <w:rPr>
          <w:lang w:val="en-CA"/>
        </w:rPr>
        <w:t xml:space="preserve"> and peak frequency of the average</w:t>
      </w:r>
      <w:r w:rsidR="00AA4C85" w:rsidRPr="007A2B12">
        <w:rPr>
          <w:lang w:val="en-CA"/>
        </w:rPr>
        <w:t>,</w:t>
      </w:r>
      <w:r w:rsidR="00EC33D2" w:rsidRPr="007A2B12">
        <w:rPr>
          <w:lang w:val="en-CA"/>
        </w:rPr>
        <w:t xml:space="preserve"> </w:t>
      </w:r>
      <w:r w:rsidR="00EC33D2" w:rsidRPr="007A2B12">
        <w:rPr>
          <w:position w:val="-14"/>
          <w:lang w:val="en-CA"/>
        </w:rPr>
        <w:object w:dxaOrig="660" w:dyaOrig="380" w14:anchorId="69FF1026">
          <v:shape id="_x0000_i1051" type="#_x0000_t75" style="width:32.65pt;height:19.3pt" o:ole="">
            <v:imagedata r:id="rId66" o:title=""/>
          </v:shape>
          <o:OLEObject Type="Embed" ProgID="Equation.DSMT4" ShapeID="_x0000_i1051" DrawAspect="Content" ObjectID="_1477488246" r:id="rId67"/>
        </w:object>
      </w:r>
      <w:r w:rsidR="00EC33D2" w:rsidRPr="007A2B12">
        <w:rPr>
          <w:lang w:val="en-CA"/>
        </w:rPr>
        <w:t>.</w:t>
      </w:r>
      <w:r w:rsidR="00D24881" w:rsidRPr="007A2B12">
        <w:rPr>
          <w:lang w:val="en-CA"/>
        </w:rPr>
        <w:t xml:space="preserve"> </w:t>
      </w:r>
      <w:r w:rsidR="00EA5DB9" w:rsidRPr="007A2B12">
        <w:rPr>
          <w:lang w:val="en-CA"/>
        </w:rPr>
        <w:t xml:space="preserve">There were notable </w:t>
      </w:r>
      <w:r w:rsidR="00EA5DB9" w:rsidRPr="007A2B12">
        <w:rPr>
          <w:lang w:val="en-CA"/>
        </w:rPr>
        <w:lastRenderedPageBreak/>
        <w:t xml:space="preserve">differences in peak FTV resonance frequency and associated transmissibility </w:t>
      </w:r>
      <w:r w:rsidR="00E4028A" w:rsidRPr="007A2B12">
        <w:rPr>
          <w:lang w:val="en-CA"/>
        </w:rPr>
        <w:t>amplitude</w:t>
      </w:r>
      <w:r w:rsidR="00EA5DB9" w:rsidRPr="007A2B12">
        <w:rPr>
          <w:lang w:val="en-CA"/>
        </w:rPr>
        <w:t xml:space="preserve"> b</w:t>
      </w:r>
      <w:r w:rsidR="00733E83">
        <w:rPr>
          <w:lang w:val="en-CA"/>
        </w:rPr>
        <w:t>y measurement location (Figure 5</w:t>
      </w:r>
      <w:r w:rsidR="00EA5DB9" w:rsidRPr="007A2B12">
        <w:rPr>
          <w:lang w:val="en-CA"/>
        </w:rPr>
        <w:t>). The average peak transmissibility frequency (</w:t>
      </w:r>
      <w:r w:rsidR="00E4028A" w:rsidRPr="007A2B12">
        <w:rPr>
          <w:lang w:val="en-CA"/>
        </w:rPr>
        <w:t>amplitude</w:t>
      </w:r>
      <w:r w:rsidR="00EA5DB9" w:rsidRPr="007A2B12">
        <w:rPr>
          <w:lang w:val="en-CA"/>
        </w:rPr>
        <w:t xml:space="preserve">) for the toes ranged from </w:t>
      </w:r>
      <w:r w:rsidR="00403F3D" w:rsidRPr="007A2B12">
        <w:rPr>
          <w:lang w:val="en-CA"/>
        </w:rPr>
        <w:t>99</w:t>
      </w:r>
      <w:r w:rsidR="00A03DC7" w:rsidRPr="007A2B12">
        <w:rPr>
          <w:lang w:val="en-CA"/>
        </w:rPr>
        <w:t>-147Hz (1.40-2.56</w:t>
      </w:r>
      <w:r w:rsidR="00EA5DB9" w:rsidRPr="007A2B12">
        <w:rPr>
          <w:lang w:val="en-CA"/>
        </w:rPr>
        <w:t xml:space="preserve">), for the midfoot from </w:t>
      </w:r>
      <w:r w:rsidR="00403F3D" w:rsidRPr="007A2B12">
        <w:rPr>
          <w:lang w:val="en-CA"/>
        </w:rPr>
        <w:t>51-84</w:t>
      </w:r>
      <w:r w:rsidR="00A03DC7" w:rsidRPr="007A2B12">
        <w:rPr>
          <w:lang w:val="en-CA"/>
        </w:rPr>
        <w:t>Hz (1.42-1.59</w:t>
      </w:r>
      <w:r w:rsidR="00EA5DB9" w:rsidRPr="007A2B12">
        <w:rPr>
          <w:lang w:val="en-CA"/>
        </w:rPr>
        <w:t xml:space="preserve">), and for the ankle from </w:t>
      </w:r>
      <w:r w:rsidR="008B4AC4" w:rsidRPr="007A2B12">
        <w:rPr>
          <w:lang w:val="en-CA"/>
        </w:rPr>
        <w:t>16</w:t>
      </w:r>
      <w:r w:rsidR="00403F3D" w:rsidRPr="007A2B12">
        <w:rPr>
          <w:lang w:val="en-CA"/>
        </w:rPr>
        <w:t>-39</w:t>
      </w:r>
      <w:r w:rsidR="00A03DC7" w:rsidRPr="007A2B12">
        <w:rPr>
          <w:lang w:val="en-CA"/>
        </w:rPr>
        <w:t>Hz (1.31-2.10</w:t>
      </w:r>
      <w:r w:rsidR="00EA5DB9" w:rsidRPr="007A2B12">
        <w:rPr>
          <w:lang w:val="en-CA"/>
        </w:rPr>
        <w:t>). The maximum average peak transmissibility frequency (147Hz) occurred</w:t>
      </w:r>
      <w:r w:rsidR="00A03DC7" w:rsidRPr="007A2B12">
        <w:rPr>
          <w:lang w:val="en-CA"/>
        </w:rPr>
        <w:t xml:space="preserve"> at T3P2, and the lowest (19</w:t>
      </w:r>
      <w:r w:rsidR="00EA5DB9" w:rsidRPr="007A2B12">
        <w:rPr>
          <w:lang w:val="en-CA"/>
        </w:rPr>
        <w:t xml:space="preserve">Hz) occurred at </w:t>
      </w:r>
      <w:r w:rsidR="00A03DC7" w:rsidRPr="007A2B12">
        <w:rPr>
          <w:lang w:val="en-CA"/>
        </w:rPr>
        <w:t xml:space="preserve">L4 and </w:t>
      </w:r>
      <w:r w:rsidR="00EA5DB9" w:rsidRPr="007A2B12">
        <w:rPr>
          <w:lang w:val="en-CA"/>
        </w:rPr>
        <w:t xml:space="preserve">H1. </w:t>
      </w:r>
      <w:r w:rsidR="00161546" w:rsidRPr="007A2B12">
        <w:rPr>
          <w:lang w:val="en-CA"/>
        </w:rPr>
        <w:t xml:space="preserve">The large variability of the </w:t>
      </w:r>
      <w:proofErr w:type="spellStart"/>
      <w:r w:rsidR="00161546" w:rsidRPr="007A2B12">
        <w:rPr>
          <w:lang w:val="en-CA"/>
        </w:rPr>
        <w:t>transmissibilities</w:t>
      </w:r>
      <w:proofErr w:type="spellEnd"/>
      <w:r w:rsidR="00AA4C85" w:rsidRPr="007A2B12">
        <w:rPr>
          <w:lang w:val="en-CA"/>
        </w:rPr>
        <w:t>,</w:t>
      </w:r>
      <w:r w:rsidR="00161546" w:rsidRPr="007A2B12">
        <w:rPr>
          <w:lang w:val="en-CA"/>
        </w:rPr>
        <w:t xml:space="preserve"> </w:t>
      </w:r>
      <w:r w:rsidR="00161546" w:rsidRPr="007A2B12">
        <w:rPr>
          <w:position w:val="-14"/>
          <w:lang w:val="en-CA"/>
        </w:rPr>
        <w:object w:dxaOrig="740" w:dyaOrig="420" w14:anchorId="06E49F9C">
          <v:shape id="_x0000_i1052" type="#_x0000_t75" style="width:37.85pt;height:20.8pt" o:ole="">
            <v:imagedata r:id="rId68" o:title=""/>
          </v:shape>
          <o:OLEObject Type="Embed" ProgID="Equation.DSMT4" ShapeID="_x0000_i1052" DrawAspect="Content" ObjectID="_1477488247" r:id="rId69"/>
        </w:object>
      </w:r>
      <w:r w:rsidR="00AA4C85" w:rsidRPr="007A2B12">
        <w:rPr>
          <w:lang w:val="en-CA"/>
        </w:rPr>
        <w:t>,</w:t>
      </w:r>
      <w:r w:rsidR="00161546" w:rsidRPr="007A2B12">
        <w:rPr>
          <w:lang w:val="en-CA"/>
        </w:rPr>
        <w:t xml:space="preserve"> </w:t>
      </w:r>
      <w:r w:rsidR="00AB5C21" w:rsidRPr="007A2B12">
        <w:rPr>
          <w:lang w:val="en-CA"/>
        </w:rPr>
        <w:t xml:space="preserve">leads to large differences between </w:t>
      </w:r>
      <w:r w:rsidR="00A57370" w:rsidRPr="007A2B12">
        <w:rPr>
          <w:position w:val="-6"/>
          <w:lang w:val="en-CA"/>
        </w:rPr>
        <w:object w:dxaOrig="480" w:dyaOrig="340" w14:anchorId="6AC4DB3D">
          <v:shape id="_x0000_i1053" type="#_x0000_t75" style="width:23.75pt;height:17.8pt" o:ole="">
            <v:imagedata r:id="rId70" o:title=""/>
          </v:shape>
          <o:OLEObject Type="Embed" ProgID="Equation.DSMT4" ShapeID="_x0000_i1053" DrawAspect="Content" ObjectID="_1477488248" r:id="rId71"/>
        </w:object>
      </w:r>
      <w:r w:rsidR="002A7396" w:rsidRPr="007A2B12">
        <w:rPr>
          <w:lang w:val="en-CA"/>
        </w:rPr>
        <w:t xml:space="preserve"> </w:t>
      </w:r>
      <w:r w:rsidR="00BE1F51" w:rsidRPr="007A2B12">
        <w:rPr>
          <w:lang w:val="en-CA"/>
        </w:rPr>
        <w:t xml:space="preserve">and </w:t>
      </w:r>
      <w:r w:rsidR="00BE1F51" w:rsidRPr="007A2B12">
        <w:rPr>
          <w:position w:val="-14"/>
          <w:lang w:val="en-CA"/>
        </w:rPr>
        <w:object w:dxaOrig="720" w:dyaOrig="380" w14:anchorId="71502C5D">
          <v:shape id="_x0000_i1054" type="#_x0000_t75" style="width:36.35pt;height:19.3pt" o:ole="">
            <v:imagedata r:id="rId72" o:title=""/>
          </v:shape>
          <o:OLEObject Type="Embed" ProgID="Equation.DSMT4" ShapeID="_x0000_i1054" DrawAspect="Content" ObjectID="_1477488249" r:id="rId73"/>
        </w:object>
      </w:r>
      <w:r w:rsidR="002A7396" w:rsidRPr="007A2B12">
        <w:rPr>
          <w:lang w:val="en-CA"/>
        </w:rPr>
        <w:t>,</w:t>
      </w:r>
      <w:r w:rsidR="00BE1F51" w:rsidRPr="007A2B12">
        <w:rPr>
          <w:lang w:val="en-CA"/>
        </w:rPr>
        <w:t xml:space="preserve"> and between </w:t>
      </w:r>
      <w:r w:rsidR="00A57370" w:rsidRPr="007A2B12">
        <w:rPr>
          <w:position w:val="-12"/>
          <w:lang w:val="en-CA"/>
        </w:rPr>
        <w:object w:dxaOrig="460" w:dyaOrig="400" w14:anchorId="4C24AF5E">
          <v:shape id="_x0000_i1055" type="#_x0000_t75" style="width:23pt;height:20.05pt" o:ole="">
            <v:imagedata r:id="rId74" o:title=""/>
          </v:shape>
          <o:OLEObject Type="Embed" ProgID="Equation.DSMT4" ShapeID="_x0000_i1055" DrawAspect="Content" ObjectID="_1477488250" r:id="rId75"/>
        </w:object>
      </w:r>
      <w:r w:rsidR="00BE1F51" w:rsidRPr="007A2B12">
        <w:rPr>
          <w:lang w:val="en-CA"/>
        </w:rPr>
        <w:t xml:space="preserve"> and </w:t>
      </w:r>
      <w:r w:rsidR="00BE1F51" w:rsidRPr="007A2B12">
        <w:rPr>
          <w:position w:val="-14"/>
          <w:lang w:val="en-CA"/>
        </w:rPr>
        <w:object w:dxaOrig="660" w:dyaOrig="380" w14:anchorId="0BA7A331">
          <v:shape id="_x0000_i1056" type="#_x0000_t75" style="width:32.65pt;height:19.3pt" o:ole="">
            <v:imagedata r:id="rId76" o:title=""/>
          </v:shape>
          <o:OLEObject Type="Embed" ProgID="Equation.DSMT4" ShapeID="_x0000_i1056" DrawAspect="Content" ObjectID="_1477488251" r:id="rId77"/>
        </w:object>
      </w:r>
      <w:r w:rsidR="008B4AC4" w:rsidRPr="007A2B12">
        <w:rPr>
          <w:lang w:val="en-CA"/>
        </w:rPr>
        <w:t>.</w:t>
      </w:r>
    </w:p>
    <w:p w14:paraId="15DF9267" w14:textId="2946905D" w:rsidR="003F2F1F" w:rsidRPr="003E1EEB" w:rsidRDefault="005E02B2" w:rsidP="00D73392">
      <w:pPr>
        <w:pStyle w:val="Newparagraph"/>
        <w:spacing w:line="240" w:lineRule="auto"/>
        <w:ind w:firstLine="0"/>
        <w:rPr>
          <w:lang w:val="en-CA"/>
        </w:rPr>
      </w:pPr>
      <w:r>
        <w:rPr>
          <w:noProof/>
          <w:lang w:val="en-US" w:eastAsia="en-US"/>
        </w:rPr>
        <w:lastRenderedPageBreak/>
        <w:drawing>
          <wp:inline distT="0" distB="0" distL="0" distR="0" wp14:anchorId="02A2BCB4" wp14:editId="1B18D2C9">
            <wp:extent cx="7020000" cy="5380944"/>
            <wp:effectExtent l="0" t="0" r="0" b="4445"/>
            <wp:docPr id="8" name="Picture 8" descr="/Users/katiegoggins/Dropbox/Goggins-Shared/Paper1-neutral/Figures/Figure_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Users/katiegoggins/Dropbox/Goggins-Shared/Paper1-neutral/Figures/Figure_3.png"/>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7020000" cy="5380944"/>
                    </a:xfrm>
                    <a:prstGeom prst="rect">
                      <a:avLst/>
                    </a:prstGeom>
                    <a:noFill/>
                    <a:ln>
                      <a:noFill/>
                    </a:ln>
                  </pic:spPr>
                </pic:pic>
              </a:graphicData>
            </a:graphic>
          </wp:inline>
        </w:drawing>
      </w:r>
    </w:p>
    <w:p w14:paraId="5EFE44A7" w14:textId="5D448098" w:rsidR="00F94D2B" w:rsidRPr="003E1EEB" w:rsidRDefault="0021306B" w:rsidP="00D73392">
      <w:pPr>
        <w:pStyle w:val="Newparagraph"/>
        <w:spacing w:line="240" w:lineRule="auto"/>
        <w:ind w:firstLine="0"/>
        <w:rPr>
          <w:lang w:val="en-CA"/>
        </w:rPr>
        <w:sectPr w:rsidR="00F94D2B" w:rsidRPr="003E1EEB" w:rsidSect="00F94D2B">
          <w:pgSz w:w="16840" w:h="11901" w:orient="landscape" w:code="9"/>
          <w:pgMar w:top="1701" w:right="1418" w:bottom="1701" w:left="1418" w:header="709" w:footer="709" w:gutter="0"/>
          <w:cols w:space="708"/>
          <w:docGrid w:linePitch="360"/>
        </w:sectPr>
      </w:pPr>
      <w:r>
        <w:rPr>
          <w:noProof/>
          <w:lang w:val="en-US" w:eastAsia="en-US"/>
        </w:rPr>
        <mc:AlternateContent>
          <mc:Choice Requires="wps">
            <w:drawing>
              <wp:anchor distT="0" distB="0" distL="114300" distR="114300" simplePos="0" relativeHeight="251660288" behindDoc="0" locked="0" layoutInCell="1" allowOverlap="1" wp14:anchorId="3A36B3A6" wp14:editId="6E77AF3D">
                <wp:simplePos x="0" y="0"/>
                <wp:positionH relativeFrom="column">
                  <wp:posOffset>-124460</wp:posOffset>
                </wp:positionH>
                <wp:positionV relativeFrom="paragraph">
                  <wp:posOffset>43242</wp:posOffset>
                </wp:positionV>
                <wp:extent cx="8892540" cy="628650"/>
                <wp:effectExtent l="0" t="0" r="0" b="6350"/>
                <wp:wrapSquare wrapText="bothSides"/>
                <wp:docPr id="1" name="Text Box 1"/>
                <wp:cNvGraphicFramePr/>
                <a:graphic xmlns:a="http://schemas.openxmlformats.org/drawingml/2006/main">
                  <a:graphicData uri="http://schemas.microsoft.com/office/word/2010/wordprocessingShape">
                    <wps:wsp>
                      <wps:cNvSpPr txBox="1"/>
                      <wps:spPr>
                        <a:xfrm>
                          <a:off x="0" y="0"/>
                          <a:ext cx="8892540" cy="628650"/>
                        </a:xfrm>
                        <a:prstGeom prst="rect">
                          <a:avLst/>
                        </a:prstGeom>
                        <a:noFill/>
                        <a:ln>
                          <a:noFill/>
                        </a:ln>
                        <a:effectLst/>
                      </wps:spPr>
                      <wps:txbx>
                        <w:txbxContent>
                          <w:p w14:paraId="6E05972E" w14:textId="4F740B5D" w:rsidR="001C1E19" w:rsidRPr="00837524" w:rsidRDefault="001C1E19" w:rsidP="0021306B">
                            <w:pPr>
                              <w:pStyle w:val="Newparagraph"/>
                              <w:spacing w:line="240" w:lineRule="auto"/>
                              <w:ind w:firstLine="0"/>
                              <w:rPr>
                                <w:lang w:val="en-CA"/>
                              </w:rPr>
                            </w:pPr>
                            <w:r w:rsidRPr="007A2B12">
                              <w:rPr>
                                <w:lang w:val="en-CA"/>
                              </w:rPr>
                              <w:t>Fi</w:t>
                            </w:r>
                            <w:r>
                              <w:rPr>
                                <w:lang w:val="en-CA"/>
                              </w:rPr>
                              <w:t>gure 4.</w:t>
                            </w:r>
                            <w:r w:rsidRPr="007A2B12">
                              <w:rPr>
                                <w:lang w:val="en-CA"/>
                              </w:rPr>
                              <w:t xml:space="preserve"> Average (</w:t>
                            </w:r>
                            <w:r w:rsidRPr="007A2B12">
                              <w:rPr>
                                <w:lang w:val="en-CA"/>
                              </w:rPr>
                              <w:sym w:font="Symbol" w:char="F0B1"/>
                            </w:r>
                            <w:r w:rsidRPr="007A2B12">
                              <w:rPr>
                                <w:lang w:val="en-CA"/>
                              </w:rPr>
                              <w:t xml:space="preserve"> standard deviation) of the entire FTV transmissibility response of 21 participants plotted for measures taken at 24 anatomical locations across a frequency range of 10-200Hz. Excluded measurements include: one participant at T2P1, T3P1, and H1 and two participants at M4.</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anchor>
            </w:drawing>
          </mc:Choice>
          <mc:Fallback>
            <w:pict>
              <v:shapetype id="_x0000_t202" coordsize="21600,21600" o:spt="202" path="m0,0l0,21600,21600,21600,21600,0xe">
                <v:stroke joinstyle="miter"/>
                <v:path gradientshapeok="t" o:connecttype="rect"/>
              </v:shapetype>
              <v:shape id="Text Box 1" o:spid="_x0000_s1026" type="#_x0000_t202" style="position:absolute;margin-left:-9.75pt;margin-top:3.4pt;width:700.2pt;height:49.5pt;z-index:251660288;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" filled="f" stroked="f">
                <v:textbox style="mso-fit-shape-to-text:t">
                  <w:txbxContent>
                    <w:p w14:paraId="6E05972E" w14:textId="4F740B5D" w:rsidR="001C1E19" w:rsidRPr="00837524" w:rsidRDefault="001C1E19" w:rsidP="0021306B">
                      <w:pPr>
                        <w:pStyle w:val="Newparagraph"/>
                        <w:spacing w:line="240" w:lineRule="auto"/>
                        <w:ind w:firstLine="0"/>
                        <w:rPr>
                          <w:lang w:val="en-CA"/>
                        </w:rPr>
                      </w:pPr>
                      <w:r w:rsidRPr="007A2B12">
                        <w:rPr>
                          <w:lang w:val="en-CA"/>
                        </w:rPr>
                        <w:t>Fi</w:t>
                      </w:r>
                      <w:r>
                        <w:rPr>
                          <w:lang w:val="en-CA"/>
                        </w:rPr>
                        <w:t>gure 4.</w:t>
                      </w:r>
                      <w:r w:rsidRPr="007A2B12">
                        <w:rPr>
                          <w:lang w:val="en-CA"/>
                        </w:rPr>
                        <w:t xml:space="preserve"> Average (</w:t>
                      </w:r>
                      <w:r w:rsidRPr="007A2B12">
                        <w:rPr>
                          <w:lang w:val="en-CA"/>
                        </w:rPr>
                        <w:sym w:font="Symbol" w:char="F0B1"/>
                      </w:r>
                      <w:r w:rsidRPr="007A2B12">
                        <w:rPr>
                          <w:lang w:val="en-CA"/>
                        </w:rPr>
                        <w:t xml:space="preserve"> standard deviation) of the entire FTV transmissibility response of 21 participants plotted for measures taken at 24 anatomical locations across a frequency range of 10-200Hz. Excluded measurements include: one participant at T2P1, T3P1, and H1 and two participants at M4.</w:t>
                      </w:r>
                    </w:p>
                  </w:txbxContent>
                </v:textbox>
                <w10:wrap type="square"/>
              </v:shape>
            </w:pict>
          </mc:Fallback>
        </mc:AlternateContent>
      </w:r>
    </w:p>
    <w:tbl>
      <w:tblPr>
        <w:tblStyle w:val="TableGrid"/>
        <w:tblW w:w="0" w:type="auto"/>
        <w:tblBorders>
          <w:top w:val="none" w:sz="0" w:space="0" w:color="auto"/>
          <w:left w:val="none" w:sz="0" w:space="0" w:color="auto"/>
          <w:bottom w:val="none" w:sz="0" w:space="0" w:color="auto"/>
          <w:right w:val="none" w:sz="0" w:space="0" w:color="auto"/>
          <w:insideH w:val="none" w:sz="0" w:space="0" w:color="auto"/>
        </w:tblBorders>
        <w:tblLook w:val="04A0" w:firstRow="1" w:lastRow="0" w:firstColumn="1" w:lastColumn="0" w:noHBand="0" w:noVBand="1"/>
      </w:tblPr>
      <w:tblGrid>
        <w:gridCol w:w="3787"/>
        <w:gridCol w:w="3742"/>
      </w:tblGrid>
      <w:tr w:rsidR="002449F0" w:rsidRPr="003E1EEB" w14:paraId="132140BA" w14:textId="77777777" w:rsidTr="00DD5FF6">
        <w:tc>
          <w:tcPr>
            <w:tcW w:w="3787" w:type="dxa"/>
          </w:tcPr>
          <w:p w14:paraId="323207BA" w14:textId="1BDE45E3" w:rsidR="00EA5DB9" w:rsidRPr="003E1EEB" w:rsidRDefault="00F628C4" w:rsidP="002449F0">
            <w:pPr>
              <w:pStyle w:val="Newparagraph"/>
              <w:spacing w:line="240" w:lineRule="auto"/>
              <w:ind w:firstLine="0"/>
              <w:rPr>
                <w:lang w:val="en-CA"/>
              </w:rPr>
            </w:pPr>
            <w:r>
              <w:rPr>
                <w:noProof/>
              </w:rPr>
              <w:lastRenderedPageBreak/>
              <w:drawing>
                <wp:inline distT="0" distB="0" distL="0" distR="0" wp14:anchorId="7014BDA3" wp14:editId="524DBE47">
                  <wp:extent cx="2268000" cy="5535149"/>
                  <wp:effectExtent l="0" t="0" r="0" b="2540"/>
                  <wp:docPr id="4" name="Picture 4" descr="/Users/katiegoggins/Dropbox/Goggins-Shared/Paper1-neutral/Submission Documents_03/Figure_4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Users/katiegoggins/Dropbox/Goggins-Shared/Paper1-neutral/Submission Documents_03/Figure_4a.png"/>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2268000" cy="5535149"/>
                          </a:xfrm>
                          <a:prstGeom prst="rect">
                            <a:avLst/>
                          </a:prstGeom>
                          <a:noFill/>
                          <a:ln>
                            <a:noFill/>
                          </a:ln>
                        </pic:spPr>
                      </pic:pic>
                    </a:graphicData>
                  </a:graphic>
                </wp:inline>
              </w:drawing>
            </w:r>
          </w:p>
        </w:tc>
        <w:tc>
          <w:tcPr>
            <w:tcW w:w="3742" w:type="dxa"/>
          </w:tcPr>
          <w:p w14:paraId="445F3280" w14:textId="015D7A8F" w:rsidR="00EA5DB9" w:rsidRPr="003E1EEB" w:rsidRDefault="00C052DC" w:rsidP="002449F0">
            <w:pPr>
              <w:pStyle w:val="Newparagraph"/>
              <w:spacing w:line="240" w:lineRule="auto"/>
              <w:ind w:firstLine="0"/>
              <w:rPr>
                <w:lang w:val="en-CA"/>
              </w:rPr>
            </w:pPr>
            <w:r>
              <w:rPr>
                <w:noProof/>
              </w:rPr>
              <w:drawing>
                <wp:anchor distT="0" distB="0" distL="114300" distR="114300" simplePos="0" relativeHeight="251661312" behindDoc="0" locked="0" layoutInCell="1" allowOverlap="1" wp14:anchorId="10C756B4" wp14:editId="527A0B26">
                  <wp:simplePos x="0" y="0"/>
                  <wp:positionH relativeFrom="column">
                    <wp:posOffset>1785318</wp:posOffset>
                  </wp:positionH>
                  <wp:positionV relativeFrom="paragraph">
                    <wp:posOffset>5045106</wp:posOffset>
                  </wp:positionV>
                  <wp:extent cx="1368000" cy="479226"/>
                  <wp:effectExtent l="0" t="0" r="3810" b="3810"/>
                  <wp:wrapNone/>
                  <wp:docPr id="12" name="Picture 12" descr="/Users/katiegoggins/Dropbox/Goggins-Shared/Paper1-neutral/Submission Documents_03/Figure_4legen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Users/katiegoggins/Dropbox/Goggins-Shared/Paper1-neutral/Submission Documents_03/Figure_4legend.png"/>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1368000" cy="479226"/>
                          </a:xfrm>
                          <a:prstGeom prst="rect">
                            <a:avLst/>
                          </a:prstGeom>
                          <a:noFill/>
                          <a:ln>
                            <a:noFill/>
                          </a:ln>
                        </pic:spPr>
                      </pic:pic>
                    </a:graphicData>
                  </a:graphic>
                  <wp14:sizeRelH relativeFrom="page">
                    <wp14:pctWidth>0</wp14:pctWidth>
                  </wp14:sizeRelH>
                  <wp14:sizeRelV relativeFrom="page">
                    <wp14:pctHeight>0</wp14:pctHeight>
                  </wp14:sizeRelV>
                </wp:anchor>
              </w:drawing>
            </w:r>
            <w:r w:rsidR="00F628C4">
              <w:rPr>
                <w:noProof/>
              </w:rPr>
              <w:drawing>
                <wp:inline distT="0" distB="0" distL="0" distR="0" wp14:anchorId="2992C0CD" wp14:editId="6129CAC6">
                  <wp:extent cx="2239200" cy="5524773"/>
                  <wp:effectExtent l="0" t="0" r="0" b="0"/>
                  <wp:docPr id="7" name="Picture 7" descr="/Users/katiegoggins/Dropbox/Goggins-Shared/Paper1-neutral/Submission Documents_03/Figure_4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Users/katiegoggins/Dropbox/Goggins-Shared/Paper1-neutral/Submission Documents_03/Figure_4b.png"/>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2239200" cy="5524773"/>
                          </a:xfrm>
                          <a:prstGeom prst="rect">
                            <a:avLst/>
                          </a:prstGeom>
                          <a:noFill/>
                          <a:ln>
                            <a:noFill/>
                          </a:ln>
                        </pic:spPr>
                      </pic:pic>
                    </a:graphicData>
                  </a:graphic>
                </wp:inline>
              </w:drawing>
            </w:r>
          </w:p>
        </w:tc>
      </w:tr>
      <w:tr w:rsidR="002449F0" w:rsidRPr="003E1EEB" w14:paraId="3018564F" w14:textId="77777777" w:rsidTr="00DD5FF6">
        <w:tc>
          <w:tcPr>
            <w:tcW w:w="3787" w:type="dxa"/>
          </w:tcPr>
          <w:p w14:paraId="7DBCEC71" w14:textId="77777777" w:rsidR="00EA5DB9" w:rsidRPr="003E1EEB" w:rsidRDefault="00EA5DB9" w:rsidP="006D5DD2">
            <w:pPr>
              <w:pStyle w:val="Newparagraph"/>
              <w:spacing w:line="240" w:lineRule="auto"/>
              <w:ind w:firstLine="0"/>
              <w:jc w:val="center"/>
              <w:rPr>
                <w:rFonts w:ascii="Times New Roman" w:hAnsi="Times New Roman" w:cs="Times New Roman"/>
                <w:noProof/>
              </w:rPr>
            </w:pPr>
            <w:r w:rsidRPr="003E1EEB">
              <w:rPr>
                <w:rFonts w:ascii="Times New Roman" w:hAnsi="Times New Roman" w:cs="Times New Roman"/>
                <w:noProof/>
              </w:rPr>
              <w:t>a</w:t>
            </w:r>
          </w:p>
        </w:tc>
        <w:tc>
          <w:tcPr>
            <w:tcW w:w="3742" w:type="dxa"/>
          </w:tcPr>
          <w:p w14:paraId="53C7B930" w14:textId="07DB411C" w:rsidR="00EA5DB9" w:rsidRPr="003E1EEB" w:rsidRDefault="00EA5DB9" w:rsidP="006D5DD2">
            <w:pPr>
              <w:pStyle w:val="Newparagraph"/>
              <w:spacing w:line="240" w:lineRule="auto"/>
              <w:ind w:firstLine="0"/>
              <w:jc w:val="center"/>
              <w:rPr>
                <w:rFonts w:ascii="Times New Roman" w:hAnsi="Times New Roman" w:cs="Times New Roman"/>
                <w:noProof/>
              </w:rPr>
            </w:pPr>
            <w:r w:rsidRPr="003E1EEB">
              <w:rPr>
                <w:rFonts w:ascii="Times New Roman" w:hAnsi="Times New Roman" w:cs="Times New Roman"/>
                <w:noProof/>
              </w:rPr>
              <w:t>b</w:t>
            </w:r>
          </w:p>
        </w:tc>
      </w:tr>
    </w:tbl>
    <w:p w14:paraId="30B3CF72" w14:textId="27E5CBBE" w:rsidR="00EA5DB9" w:rsidRPr="003E1EEB" w:rsidRDefault="00733E83" w:rsidP="00EA5DB9">
      <w:pPr>
        <w:pStyle w:val="Newparagraph"/>
        <w:spacing w:line="240" w:lineRule="auto"/>
        <w:ind w:firstLine="0"/>
        <w:rPr>
          <w:lang w:val="en-CA"/>
        </w:rPr>
      </w:pPr>
      <w:r>
        <w:rPr>
          <w:lang w:val="en-CA"/>
        </w:rPr>
        <w:t>Figure 5</w:t>
      </w:r>
      <w:r w:rsidR="00EA5DB9" w:rsidRPr="007A2B12">
        <w:rPr>
          <w:lang w:val="en-CA"/>
        </w:rPr>
        <w:t xml:space="preserve">. </w:t>
      </w:r>
      <w:r w:rsidR="00AA4C85" w:rsidRPr="007A2B12">
        <w:rPr>
          <w:lang w:val="en-CA"/>
        </w:rPr>
        <w:t xml:space="preserve">(a) </w:t>
      </w:r>
      <w:r w:rsidR="00C052DC" w:rsidRPr="007A2B12">
        <w:rPr>
          <w:lang w:val="en-CA"/>
        </w:rPr>
        <w:t>Average peak frequency</w:t>
      </w:r>
      <w:r w:rsidR="00AA4C85" w:rsidRPr="007A2B12">
        <w:rPr>
          <w:lang w:val="en-CA"/>
        </w:rPr>
        <w:t>,</w:t>
      </w:r>
      <w:r w:rsidR="00C052DC" w:rsidRPr="007A2B12">
        <w:rPr>
          <w:lang w:val="en-CA"/>
        </w:rPr>
        <w:t xml:space="preserve"> </w:t>
      </w:r>
      <w:r w:rsidR="00C052DC" w:rsidRPr="007A2B12">
        <w:rPr>
          <w:position w:val="-10"/>
          <w:lang w:val="en-CA"/>
        </w:rPr>
        <w:object w:dxaOrig="360" w:dyaOrig="380" w14:anchorId="7BC2DD74">
          <v:shape id="_x0000_i1057" type="#_x0000_t75" style="width:18.55pt;height:19.3pt" o:ole="">
            <v:imagedata r:id="rId82" o:title=""/>
          </v:shape>
          <o:OLEObject Type="Embed" ProgID="Equation.DSMT4" ShapeID="_x0000_i1057" DrawAspect="Content" ObjectID="_1477488252" r:id="rId83"/>
        </w:object>
      </w:r>
      <w:r w:rsidR="00AA4C85" w:rsidRPr="007A2B12">
        <w:rPr>
          <w:lang w:val="en-CA"/>
        </w:rPr>
        <w:t>,</w:t>
      </w:r>
      <w:r w:rsidR="00C052DC" w:rsidRPr="007A2B12">
        <w:rPr>
          <w:lang w:val="en-CA"/>
        </w:rPr>
        <w:t xml:space="preserve"> and peak frequency of the average</w:t>
      </w:r>
      <w:r w:rsidR="00AA4C85" w:rsidRPr="007A2B12">
        <w:rPr>
          <w:lang w:val="en-CA"/>
        </w:rPr>
        <w:t>,</w:t>
      </w:r>
      <w:r w:rsidR="00C052DC" w:rsidRPr="007A2B12">
        <w:rPr>
          <w:lang w:val="en-CA"/>
        </w:rPr>
        <w:t xml:space="preserve"> </w:t>
      </w:r>
      <w:r w:rsidR="00C052DC" w:rsidRPr="007A2B12">
        <w:rPr>
          <w:position w:val="-14"/>
          <w:lang w:val="en-CA"/>
        </w:rPr>
        <w:object w:dxaOrig="660" w:dyaOrig="380" w14:anchorId="7DB6AD5D">
          <v:shape id="_x0000_i1058" type="#_x0000_t75" style="width:32.65pt;height:19.3pt" o:ole="">
            <v:imagedata r:id="rId84" o:title=""/>
          </v:shape>
          <o:OLEObject Type="Embed" ProgID="Equation.DSMT4" ShapeID="_x0000_i1058" DrawAspect="Content" ObjectID="_1477488253" r:id="rId85"/>
        </w:object>
      </w:r>
      <w:r w:rsidR="00AA4C85" w:rsidRPr="007A2B12">
        <w:rPr>
          <w:lang w:val="en-CA"/>
        </w:rPr>
        <w:t>,</w:t>
      </w:r>
      <w:r w:rsidR="00C83CEA" w:rsidRPr="007A2B12">
        <w:rPr>
          <w:lang w:val="en-CA"/>
        </w:rPr>
        <w:t xml:space="preserve"> and</w:t>
      </w:r>
      <w:r w:rsidR="00AA4C85" w:rsidRPr="007A2B12">
        <w:rPr>
          <w:lang w:val="en-CA"/>
        </w:rPr>
        <w:t>,</w:t>
      </w:r>
      <w:r w:rsidR="00C83CEA" w:rsidRPr="007A2B12">
        <w:rPr>
          <w:lang w:val="en-CA"/>
        </w:rPr>
        <w:t xml:space="preserve"> (b) </w:t>
      </w:r>
      <w:r w:rsidR="00C052DC" w:rsidRPr="007A2B12">
        <w:rPr>
          <w:lang w:val="en-CA"/>
        </w:rPr>
        <w:t>average peak amplitude</w:t>
      </w:r>
      <w:r w:rsidR="00AA4C85" w:rsidRPr="007A2B12">
        <w:rPr>
          <w:lang w:val="en-CA"/>
        </w:rPr>
        <w:t>,</w:t>
      </w:r>
      <w:r w:rsidR="00C052DC" w:rsidRPr="007A2B12">
        <w:rPr>
          <w:lang w:val="en-CA"/>
        </w:rPr>
        <w:t xml:space="preserve"> </w:t>
      </w:r>
      <w:r w:rsidR="00C052DC" w:rsidRPr="007A2B12">
        <w:rPr>
          <w:position w:val="-4"/>
          <w:lang w:val="en-CA"/>
        </w:rPr>
        <w:object w:dxaOrig="380" w:dyaOrig="320" w14:anchorId="40CC4813">
          <v:shape id="_x0000_i1059" type="#_x0000_t75" style="width:19.3pt;height:17.05pt" o:ole="">
            <v:imagedata r:id="rId86" o:title=""/>
          </v:shape>
          <o:OLEObject Type="Embed" ProgID="Equation.DSMT4" ShapeID="_x0000_i1059" DrawAspect="Content" ObjectID="_1477488254" r:id="rId87"/>
        </w:object>
      </w:r>
      <w:r w:rsidR="00AA4C85" w:rsidRPr="007A2B12">
        <w:rPr>
          <w:lang w:val="en-CA"/>
        </w:rPr>
        <w:t>,</w:t>
      </w:r>
      <w:r w:rsidR="00C052DC" w:rsidRPr="007A2B12">
        <w:rPr>
          <w:lang w:val="en-CA"/>
        </w:rPr>
        <w:t xml:space="preserve"> and peak amplitude of the average</w:t>
      </w:r>
      <w:r w:rsidR="00AA4C85" w:rsidRPr="007A2B12">
        <w:rPr>
          <w:lang w:val="en-CA"/>
        </w:rPr>
        <w:t>,</w:t>
      </w:r>
      <w:r w:rsidR="00C052DC" w:rsidRPr="007A2B12">
        <w:rPr>
          <w:lang w:val="en-CA"/>
        </w:rPr>
        <w:t xml:space="preserve"> </w:t>
      </w:r>
      <w:r w:rsidR="00C052DC" w:rsidRPr="007A2B12">
        <w:rPr>
          <w:position w:val="-14"/>
          <w:lang w:val="en-CA"/>
        </w:rPr>
        <w:object w:dxaOrig="720" w:dyaOrig="380" w14:anchorId="77F5DBCA">
          <v:shape id="_x0000_i1060" type="#_x0000_t75" style="width:36.35pt;height:19.3pt" o:ole="">
            <v:imagedata r:id="rId88" o:title=""/>
          </v:shape>
          <o:OLEObject Type="Embed" ProgID="Equation.DSMT4" ShapeID="_x0000_i1060" DrawAspect="Content" ObjectID="_1477488255" r:id="rId89"/>
        </w:object>
      </w:r>
      <w:r w:rsidR="00AA4C85" w:rsidRPr="007A2B12">
        <w:rPr>
          <w:lang w:val="en-CA"/>
        </w:rPr>
        <w:t>,</w:t>
      </w:r>
      <w:r w:rsidR="00C052DC" w:rsidRPr="007A2B12">
        <w:rPr>
          <w:lang w:val="en-CA"/>
        </w:rPr>
        <w:t xml:space="preserve"> </w:t>
      </w:r>
      <w:r w:rsidR="00EA5DB9" w:rsidRPr="007A2B12">
        <w:rPr>
          <w:lang w:val="en-CA"/>
        </w:rPr>
        <w:t>measured at 24 locations on the foot.</w:t>
      </w:r>
    </w:p>
    <w:p w14:paraId="15B26216" w14:textId="64805667" w:rsidR="00117763" w:rsidRPr="003E1EEB" w:rsidRDefault="00117763" w:rsidP="005F259D">
      <w:pPr>
        <w:pStyle w:val="Newparagraph"/>
        <w:spacing w:line="240" w:lineRule="auto"/>
        <w:ind w:firstLine="0"/>
        <w:rPr>
          <w:lang w:val="en-CA"/>
        </w:rPr>
      </w:pPr>
    </w:p>
    <w:p w14:paraId="74877A99" w14:textId="77777777" w:rsidR="007A0541" w:rsidRPr="003E1EEB" w:rsidRDefault="007A0541" w:rsidP="005F259D">
      <w:pPr>
        <w:pStyle w:val="Newparagraph"/>
        <w:spacing w:line="240" w:lineRule="auto"/>
        <w:ind w:firstLine="0"/>
        <w:rPr>
          <w:lang w:val="en-CA"/>
        </w:rPr>
      </w:pPr>
    </w:p>
    <w:p w14:paraId="53BF20A2" w14:textId="06814B52" w:rsidR="00A05836" w:rsidRPr="003E1EEB" w:rsidRDefault="000A6D72" w:rsidP="005F259D">
      <w:pPr>
        <w:pStyle w:val="Newparagraph"/>
        <w:spacing w:line="240" w:lineRule="auto"/>
        <w:ind w:firstLine="0"/>
        <w:rPr>
          <w:b/>
          <w:lang w:val="en-CA"/>
        </w:rPr>
      </w:pPr>
      <w:r w:rsidRPr="003E1EEB">
        <w:rPr>
          <w:b/>
          <w:lang w:val="en-CA"/>
        </w:rPr>
        <w:t xml:space="preserve">4. Discussion </w:t>
      </w:r>
    </w:p>
    <w:p w14:paraId="7B0616E6" w14:textId="0524BC76" w:rsidR="00AB747E" w:rsidRPr="00146983" w:rsidRDefault="00AB747E" w:rsidP="00AB747E">
      <w:pPr>
        <w:pStyle w:val="Newparagraph"/>
        <w:spacing w:line="240" w:lineRule="auto"/>
        <w:ind w:firstLine="0"/>
        <w:rPr>
          <w:lang w:val="en-CA"/>
        </w:rPr>
      </w:pPr>
      <w:r w:rsidRPr="00146983">
        <w:rPr>
          <w:lang w:val="en-CA"/>
        </w:rPr>
        <w:t>The transmissibility response was found to differ for various anatomical locations on the foot, which could be qualitatively divided into three regions: to</w:t>
      </w:r>
      <w:r w:rsidR="00733E83">
        <w:rPr>
          <w:lang w:val="en-CA"/>
        </w:rPr>
        <w:t>es, midfoot, and ankle (Figure 4</w:t>
      </w:r>
      <w:r w:rsidRPr="00146983">
        <w:rPr>
          <w:lang w:val="en-CA"/>
        </w:rPr>
        <w:t xml:space="preserve">). In general, resonance occurred at higher frequencies at the toes (less mass, soft tissue, and weight bearing) and at lower frequencies at the ankle (increased mass, soft tissue and weight bearing necessities). These results are similar to regional differences observed in HAV exposure measurements, where resonance occurred at higher frequencies at the fingertips than the palm </w:t>
      </w:r>
      <w:r w:rsidRPr="00146983">
        <w:rPr>
          <w:lang w:val="en-CA"/>
        </w:rPr>
        <w:fldChar w:fldCharType="begin">
          <w:fldData xml:space="preserve">PEVuZE5vdGU+PENpdGU+PEF1dGhvcj5Db25jZXR0b25pPC9BdXRob3I+PFllYXI+MjAwOTwvWWVh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</w:fldData>
        </w:fldChar>
      </w:r>
      <w:r w:rsidRPr="00146983">
        <w:rPr>
          <w:lang w:val="en-CA"/>
        </w:rPr>
        <w:instrText xml:space="preserve"> ADDIN EN.CITE </w:instrText>
      </w:r>
      <w:r w:rsidRPr="00146983">
        <w:rPr>
          <w:lang w:val="en-CA"/>
        </w:rPr>
        <w:fldChar w:fldCharType="begin">
          <w:fldData xml:space="preserve">PEVuZE5vdGU+PENpdGU+PEF1dGhvcj5Db25jZXR0b25pPC9BdXRob3I+PFllYXI+MjAwOTwvWWVh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</w:fldData>
        </w:fldChar>
      </w:r>
      <w:r w:rsidRPr="00146983">
        <w:rPr>
          <w:lang w:val="en-CA"/>
        </w:rPr>
        <w:instrText xml:space="preserve"> ADDIN EN.CITE.DATA </w:instrText>
      </w:r>
      <w:r w:rsidRPr="00146983">
        <w:rPr>
          <w:lang w:val="en-CA"/>
        </w:rPr>
      </w:r>
      <w:r w:rsidRPr="00146983">
        <w:rPr>
          <w:lang w:val="en-CA"/>
        </w:rPr>
        <w:fldChar w:fldCharType="end"/>
      </w:r>
      <w:r w:rsidRPr="00146983">
        <w:rPr>
          <w:lang w:val="en-CA"/>
        </w:rPr>
      </w:r>
      <w:r w:rsidRPr="00146983">
        <w:rPr>
          <w:lang w:val="en-CA"/>
        </w:rPr>
        <w:fldChar w:fldCharType="separate"/>
      </w:r>
      <w:r w:rsidRPr="00146983">
        <w:rPr>
          <w:noProof/>
          <w:lang w:val="en-CA"/>
        </w:rPr>
        <w:t>(Concettoni &amp; Griffin, 2009; R.G. Dong et al., 2004; Morioka &amp; Griffin, 2005)</w:t>
      </w:r>
      <w:r w:rsidRPr="00146983">
        <w:rPr>
          <w:lang w:val="en-CA"/>
        </w:rPr>
        <w:fldChar w:fldCharType="end"/>
      </w:r>
      <w:r w:rsidRPr="00146983">
        <w:rPr>
          <w:lang w:val="en-CA"/>
        </w:rPr>
        <w:t xml:space="preserve">. </w:t>
      </w:r>
      <w:r w:rsidRPr="00146983">
        <w:rPr>
          <w:color w:val="222222"/>
          <w:shd w:val="clear" w:color="auto" w:fill="FFFFFF"/>
          <w:lang w:val="en-CA"/>
        </w:rPr>
        <w:t xml:space="preserve">The fundamental resonant frequency at each location on the foot-leg system has some similarity to that at the corresponding location on the hand-arm system. Specifically, the resonant frequency range found at the toes (99-147 Hz) is similar to that reported for the fingers </w:t>
      </w:r>
      <w:r w:rsidRPr="00146983">
        <w:rPr>
          <w:color w:val="222222"/>
          <w:shd w:val="clear" w:color="auto" w:fill="FFFFFF"/>
          <w:lang w:val="en-CA"/>
        </w:rPr>
        <w:fldChar w:fldCharType="begin"/>
      </w:r>
      <w:r w:rsidRPr="00146983">
        <w:rPr>
          <w:color w:val="222222"/>
          <w:shd w:val="clear" w:color="auto" w:fill="FFFFFF"/>
          <w:lang w:val="en-CA"/>
        </w:rPr>
        <w:instrText xml:space="preserve"> ADDIN EN.CITE &lt;EndNote&gt;&lt;Cite&gt;&lt;Author&gt;Welcome&lt;/Author&gt;&lt;Year&gt;2014&lt;/Year&gt;&lt;IDText&gt;The effects of vibration-reducing gloves on finger vibration&lt;/IDText&gt;&lt;DisplayText&gt;(Welcome, Dong, Xu, Warren, &amp;amp; McDowell, 2014)&lt;/DisplayText&gt;&lt;record&gt;&lt;titles&gt;&lt;title&gt;The effects of vibration-reducing gloves on finger vibration&lt;/title&gt;&lt;secondary-title&gt;International Journal of Industrial Ergonomics&lt;/secondary-title&gt;&lt;/titles&gt;&lt;pages&gt;45-59&lt;/pages&gt;&lt;contributors&gt;&lt;authors&gt;&lt;author&gt;Welcome, Daniel E.&lt;/author&gt;&lt;author&gt;Dong, Ren G.&lt;/author&gt;&lt;author&gt;Xu, Xueyan S.&lt;/author&gt;&lt;author&gt;Warren, Christopher&lt;/author&gt;&lt;author&gt;McDowell, Thomas W.&lt;/author&gt;&lt;/authors&gt;&lt;/contributors&gt;&lt;section&gt;45&lt;/section&gt;&lt;added-date format="utc"&gt;1518459378&lt;/added-date&gt;&lt;ref-type name="Journal Article"&gt;17&lt;/ref-type&gt;&lt;dates&gt;&lt;year&gt;2014&lt;/year&gt;&lt;/dates&gt;&lt;rec-number&gt;384&lt;/rec-number&gt;&lt;last-updated-date format="utc"&gt;1518459484&lt;/last-updated-date&gt;&lt;electronic-resource-num&gt;10.1016/j/ergon.2013.10.003&lt;/electronic-resource-num&gt;&lt;volume&gt;44&lt;/volume&gt;&lt;/record&gt;&lt;/Cite&gt;&lt;/EndNote&gt;</w:instrText>
      </w:r>
      <w:r w:rsidRPr="00146983">
        <w:rPr>
          <w:color w:val="222222"/>
          <w:shd w:val="clear" w:color="auto" w:fill="FFFFFF"/>
          <w:lang w:val="en-CA"/>
        </w:rPr>
        <w:fldChar w:fldCharType="separate"/>
      </w:r>
      <w:r w:rsidRPr="00146983">
        <w:rPr>
          <w:noProof/>
          <w:color w:val="222222"/>
          <w:shd w:val="clear" w:color="auto" w:fill="FFFFFF"/>
          <w:lang w:val="en-CA"/>
        </w:rPr>
        <w:t xml:space="preserve">(Welcome, Dong, Xu, </w:t>
      </w:r>
      <w:r w:rsidRPr="00146983">
        <w:rPr>
          <w:noProof/>
          <w:color w:val="222222"/>
          <w:shd w:val="clear" w:color="auto" w:fill="FFFFFF"/>
          <w:lang w:val="en-CA"/>
        </w:rPr>
        <w:lastRenderedPageBreak/>
        <w:t>Warren, &amp; McDowell, 2014)</w:t>
      </w:r>
      <w:r w:rsidRPr="00146983">
        <w:rPr>
          <w:color w:val="222222"/>
          <w:shd w:val="clear" w:color="auto" w:fill="FFFFFF"/>
          <w:lang w:val="en-CA"/>
        </w:rPr>
        <w:fldChar w:fldCharType="end"/>
      </w:r>
      <w:r w:rsidRPr="00146983">
        <w:rPr>
          <w:color w:val="222222"/>
          <w:shd w:val="clear" w:color="auto" w:fill="FFFFFF"/>
          <w:lang w:val="en-CA"/>
        </w:rPr>
        <w:t xml:space="preserve">. Moreover, the resonant frequency range found at the mid-foot (51-88 Hz) is similar to that reported for the hand dorsum </w:t>
      </w:r>
      <w:r w:rsidRPr="00146983">
        <w:rPr>
          <w:color w:val="222222"/>
          <w:shd w:val="clear" w:color="auto" w:fill="FFFFFF"/>
          <w:lang w:val="en-CA"/>
        </w:rPr>
        <w:fldChar w:fldCharType="begin"/>
      </w:r>
      <w:r w:rsidRPr="00146983">
        <w:rPr>
          <w:color w:val="222222"/>
          <w:shd w:val="clear" w:color="auto" w:fill="FFFFFF"/>
          <w:lang w:val="en-CA"/>
        </w:rPr>
        <w:instrText xml:space="preserve"> ADDIN EN.CITE &lt;EndNote&gt;&lt;Cite&gt;&lt;Author&gt;Welcome&lt;/Author&gt;&lt;Year&gt;2015&lt;/Year&gt;&lt;IDText&gt;An examination of the vibration transmissibility of the hand-arm system in three orthogonal directions&lt;/IDText&gt;&lt;DisplayText&gt;(Welcome et al., 2015)&lt;/DisplayText&gt;&lt;record&gt;&lt;titles&gt;&lt;title&gt;An examination of the vibration transmissibility of the hand-arm system in three orthogonal directions&lt;/title&gt;&lt;secondary-title&gt;International Journal of Industrial Ergonomics&lt;/secondary-title&gt;&lt;/titles&gt;&lt;pages&gt;21-34&lt;/pages&gt;&lt;contributors&gt;&lt;authors&gt;&lt;author&gt;Welcome, Daniel E.&lt;/author&gt;&lt;author&gt;Dong, Ren G.&lt;/author&gt;&lt;author&gt;Xu, Xueyan S.&lt;/author&gt;&lt;author&gt;Warren, Christopher&lt;/author&gt;&lt;author&gt;McDowell, Thomas W.&lt;/author&gt;&lt;author&gt;Wu, John Z.&lt;/author&gt;&lt;/authors&gt;&lt;/contributors&gt;&lt;section&gt;21&lt;/section&gt;&lt;added-date format="utc"&gt;1518459738&lt;/added-date&gt;&lt;ref-type name="Journal Article"&gt;17&lt;/ref-type&gt;&lt;dates&gt;&lt;year&gt;2015&lt;/year&gt;&lt;/dates&gt;&lt;rec-number&gt;386&lt;/rec-number&gt;&lt;last-updated-date format="utc"&gt;1518459844&lt;/last-updated-date&gt;&lt;electronic-resource-num&gt;10.1016/j.ergon.2014.11.001&lt;/electronic-resource-num&gt;&lt;volume&gt;45&lt;/volume&gt;&lt;/record&gt;&lt;/Cite&gt;&lt;/EndNote&gt;</w:instrText>
      </w:r>
      <w:r w:rsidRPr="00146983">
        <w:rPr>
          <w:color w:val="222222"/>
          <w:shd w:val="clear" w:color="auto" w:fill="FFFFFF"/>
          <w:lang w:val="en-CA"/>
        </w:rPr>
        <w:fldChar w:fldCharType="separate"/>
      </w:r>
      <w:r w:rsidRPr="00146983">
        <w:rPr>
          <w:noProof/>
          <w:color w:val="222222"/>
          <w:shd w:val="clear" w:color="auto" w:fill="FFFFFF"/>
          <w:lang w:val="en-CA"/>
        </w:rPr>
        <w:t>(Welcome et al., 2015)</w:t>
      </w:r>
      <w:r w:rsidRPr="00146983">
        <w:rPr>
          <w:color w:val="222222"/>
          <w:shd w:val="clear" w:color="auto" w:fill="FFFFFF"/>
          <w:lang w:val="en-CA"/>
        </w:rPr>
        <w:fldChar w:fldCharType="end"/>
      </w:r>
      <w:r w:rsidRPr="00146983">
        <w:rPr>
          <w:color w:val="222222"/>
          <w:shd w:val="clear" w:color="auto" w:fill="FFFFFF"/>
          <w:lang w:val="en-CA"/>
        </w:rPr>
        <w:t xml:space="preserve"> and that found for the ankle (19-39 Hz) is similar to that previously reported at the wrist </w:t>
      </w:r>
      <w:r w:rsidRPr="00146983">
        <w:rPr>
          <w:color w:val="222222"/>
          <w:shd w:val="clear" w:color="auto" w:fill="FFFFFF"/>
          <w:lang w:val="en-CA"/>
        </w:rPr>
        <w:fldChar w:fldCharType="begin"/>
      </w:r>
      <w:r w:rsidRPr="00146983">
        <w:rPr>
          <w:color w:val="222222"/>
          <w:shd w:val="clear" w:color="auto" w:fill="FFFFFF"/>
          <w:lang w:val="en-CA"/>
        </w:rPr>
        <w:instrText xml:space="preserve"> ADDIN EN.CITE &lt;EndNote&gt;&lt;Cite&gt;&lt;Author&gt;Xu&lt;/Author&gt;&lt;Year&gt;2015&lt;/Year&gt;&lt;IDText&gt;An examination of an adapter method for measuring the vibration transmitted to the human arms&lt;/IDText&gt;&lt;DisplayText&gt;(Welcome et al., 2015; Xu, Dong, Welcome, Warren, &amp;amp; McDowell, 2015)&lt;/DisplayText&gt;&lt;record&gt;&lt;titles&gt;&lt;title&gt;An examination of an adapter method for measuring the vibration transmitted to the human arms&lt;/title&gt;&lt;secondary-title&gt;Measurement&lt;/secondary-title&gt;&lt;/titles&gt;&lt;pages&gt;318-334&lt;/pages&gt;&lt;contributors&gt;&lt;authors&gt;&lt;author&gt;Xu, Xueyan S.&lt;/author&gt;&lt;author&gt;Dong, Ren G.&lt;/author&gt;&lt;author&gt;Welcome, Daniel E.&lt;/author&gt;&lt;author&gt;Warren, Christopher&lt;/author&gt;&lt;author&gt;McDowell, Thomas W.&lt;/author&gt;&lt;/authors&gt;&lt;/contributors&gt;&lt;section&gt;318&lt;/section&gt;&lt;added-date format="utc"&gt;1518459546&lt;/added-date&gt;&lt;ref-type name="Journal Article"&gt;17&lt;/ref-type&gt;&lt;dates&gt;&lt;year&gt;2015&lt;/year&gt;&lt;/dates&gt;&lt;rec-number&gt;385&lt;/rec-number&gt;&lt;last-updated-date format="utc"&gt;1518459664&lt;/last-updated-date&gt;&lt;electronic-resource-num&gt;10.1016/j.measurement.2015.05.039&lt;/electronic-resource-num&gt;&lt;volume&gt;73&lt;/volume&gt;&lt;/record&gt;&lt;/Cite&gt;&lt;Cite&gt;&lt;Author&gt;Welcome&lt;/Author&gt;&lt;Year&gt;2015&lt;/Year&gt;&lt;IDText&gt;An examination of the vibration transmissibility of the hand-arm system in three orthogonal directions&lt;/IDText&gt;&lt;record&gt;&lt;titles&gt;&lt;title&gt;An examination of the vibration transmissibility of the hand-arm system in three orthogonal directions&lt;/title&gt;&lt;secondary-title&gt;International Journal of Industrial Ergonomics&lt;/secondary-title&gt;&lt;/titles&gt;&lt;pages&gt;21-34&lt;/pages&gt;&lt;contributors&gt;&lt;authors&gt;&lt;author&gt;Welcome, Daniel E.&lt;/author&gt;&lt;author&gt;Dong, Ren G.&lt;/author&gt;&lt;author&gt;Xu, Xueyan S.&lt;/author&gt;&lt;author&gt;Warren, Christopher&lt;/author&gt;&lt;author&gt;McDowell, Thomas W.&lt;/author&gt;&lt;author&gt;Wu, John Z.&lt;/author&gt;&lt;/authors&gt;&lt;/contributors&gt;&lt;section&gt;21&lt;/section&gt;&lt;added-date format="utc"&gt;1518459738&lt;/added-date&gt;&lt;ref-type name="Journal Article"&gt;17&lt;/ref-type&gt;&lt;dates&gt;&lt;year&gt;2015&lt;/year&gt;&lt;/dates&gt;&lt;rec-number&gt;386&lt;/rec-number&gt;&lt;last-updated-date format="utc"&gt;1518459844&lt;/last-updated-date&gt;&lt;electronic-resource-num&gt;10.1016/j.ergon.2014.11.001&lt;/electronic-resource-num&gt;&lt;volume&gt;45&lt;/volume&gt;&lt;/record&gt;&lt;/Cite&gt;&lt;/EndNote&gt;</w:instrText>
      </w:r>
      <w:r w:rsidRPr="00146983">
        <w:rPr>
          <w:color w:val="222222"/>
          <w:shd w:val="clear" w:color="auto" w:fill="FFFFFF"/>
          <w:lang w:val="en-CA"/>
        </w:rPr>
        <w:fldChar w:fldCharType="separate"/>
      </w:r>
      <w:r w:rsidRPr="00146983">
        <w:rPr>
          <w:noProof/>
          <w:color w:val="222222"/>
          <w:shd w:val="clear" w:color="auto" w:fill="FFFFFF"/>
          <w:lang w:val="en-CA"/>
        </w:rPr>
        <w:t>(Welcome et al., 2015; Xu, Dong, Welcome, Warren, &amp; McDowell, 2015)</w:t>
      </w:r>
      <w:r w:rsidRPr="00146983">
        <w:rPr>
          <w:color w:val="222222"/>
          <w:shd w:val="clear" w:color="auto" w:fill="FFFFFF"/>
          <w:lang w:val="en-CA"/>
        </w:rPr>
        <w:fldChar w:fldCharType="end"/>
      </w:r>
      <w:r w:rsidRPr="00146983">
        <w:rPr>
          <w:color w:val="222222"/>
          <w:shd w:val="clear" w:color="auto" w:fill="FFFFFF"/>
          <w:lang w:val="en-CA"/>
        </w:rPr>
        <w:t xml:space="preserve">. </w:t>
      </w:r>
      <w:r w:rsidRPr="00146983">
        <w:rPr>
          <w:lang w:val="en-CA"/>
        </w:rPr>
        <w:t>Evidence that the foot does not respond as a uniform structure is imperative for the development of vibration isolation strategies and protective measures. These regional differences warrant further study.</w:t>
      </w:r>
    </w:p>
    <w:p w14:paraId="33A97708" w14:textId="45B5CCCE" w:rsidR="00AB747E" w:rsidRPr="00146983" w:rsidRDefault="00AB747E" w:rsidP="00AB747E">
      <w:pPr>
        <w:pStyle w:val="Newparagraph"/>
        <w:spacing w:line="240" w:lineRule="auto"/>
        <w:ind w:firstLine="0"/>
      </w:pPr>
      <w:r w:rsidRPr="00146983">
        <w:rPr>
          <w:lang w:val="en-CA"/>
        </w:rPr>
        <w:tab/>
        <w:t>Comparing the current results with published results is complicated by the limited research specific to FTV. Three previously completed studies reported accelerometer measurements on the metatarsus</w:t>
      </w:r>
      <w:r w:rsidR="00733E83">
        <w:rPr>
          <w:lang w:val="en-CA"/>
        </w:rPr>
        <w:t xml:space="preserve"> (Figure 6</w:t>
      </w:r>
      <w:r w:rsidRPr="00146983">
        <w:rPr>
          <w:lang w:val="en-CA"/>
        </w:rPr>
        <w:t xml:space="preserve">a), medial malleolus </w:t>
      </w:r>
      <w:r w:rsidR="00733E83">
        <w:rPr>
          <w:lang w:val="en-CA"/>
        </w:rPr>
        <w:t>(Figure 6</w:t>
      </w:r>
      <w:r w:rsidRPr="00146983">
        <w:rPr>
          <w:lang w:val="en-CA"/>
        </w:rPr>
        <w:t xml:space="preserve">b) and lateral malleolus </w:t>
      </w:r>
      <w:r w:rsidR="00733E83">
        <w:rPr>
          <w:lang w:val="en-CA"/>
        </w:rPr>
        <w:t>(Figure 6</w:t>
      </w:r>
      <w:r w:rsidRPr="00146983">
        <w:rPr>
          <w:lang w:val="en-CA"/>
        </w:rPr>
        <w:t xml:space="preserve">c). </w:t>
      </w:r>
      <w:r w:rsidRPr="00146983">
        <w:t xml:space="preserve">Results from the studies by Goggins et al. </w:t>
      </w:r>
      <w:r w:rsidRPr="00146983">
        <w:fldChar w:fldCharType="begin"/>
      </w:r>
      <w:r w:rsidRPr="00146983">
        <w:instrText xml:space="preserve"> ADDIN EN.CITE &lt;EndNote&gt;&lt;Cite ExcludeAuth="1"&gt;&lt;Author&gt;Goggins&lt;/Author&gt;&lt;Year&gt;2016&lt;/Year&gt;&lt;IDText&gt;Study of the biodynamic response of the foot to vibration exposure&lt;/IDText&gt;&lt;DisplayText&gt;(2016)&lt;/DisplayText&gt;&lt;record&gt;&lt;titles&gt;&lt;title&gt;Study of the biodynamic response of the foot to vibration exposure&lt;/title&gt;&lt;secondary-title&gt;Occupational Ergonomics&lt;/secondary-title&gt;&lt;/titles&gt;&lt;pages&gt;53-66&lt;/pages&gt;&lt;contributors&gt;&lt;authors&gt;&lt;author&gt;Goggins, Katie&lt;/author&gt;&lt;author&gt;Godwin, Alison&lt;/author&gt;&lt;author&gt;Lariviere, Celine&lt;/author&gt;&lt;author&gt;Eger, Tammy&lt;/author&gt;&lt;/authors&gt;&lt;/contributors&gt;&lt;section&gt;53&lt;/section&gt;&lt;added-date format="utc"&gt;1504707404&lt;/added-date&gt;&lt;ref-type name="Journal Article"&gt;17&lt;/ref-type&gt;&lt;dates&gt;&lt;year&gt;2016&lt;/year&gt;&lt;/dates&gt;&lt;rec-number&gt;12&lt;/rec-number&gt;&lt;last-updated-date format="utc"&gt;1506955995&lt;/last-updated-date&gt;&lt;electronic-resource-num&gt;10.3233/OER-160236&lt;/electronic-resource-num&gt;&lt;volume&gt;13&lt;/volume&gt;&lt;/record&gt;&lt;/Cite&gt;&lt;/EndNote&gt;</w:instrText>
      </w:r>
      <w:r w:rsidRPr="00146983">
        <w:fldChar w:fldCharType="separate"/>
      </w:r>
      <w:r w:rsidRPr="00146983">
        <w:rPr>
          <w:noProof/>
        </w:rPr>
        <w:t>(2016)</w:t>
      </w:r>
      <w:r w:rsidRPr="00146983">
        <w:fldChar w:fldCharType="end"/>
      </w:r>
      <w:r w:rsidRPr="00146983">
        <w:t xml:space="preserve"> and Wee &amp; Voloshin </w:t>
      </w:r>
      <w:r w:rsidRPr="00146983">
        <w:fldChar w:fldCharType="begin"/>
      </w:r>
      <w:r w:rsidRPr="00146983">
        <w:instrText xml:space="preserve"> ADDIN EN.CITE &lt;EndNote&gt;&lt;Cite ExcludeAuth="1"&gt;&lt;Author&gt;Wee&lt;/Author&gt;&lt;Year&gt;2013&lt;/Year&gt;&lt;IDText&gt;Transmission of vertical vibration to the human foot and ankle&lt;/IDText&gt;&lt;DisplayText&gt;(2013)&lt;/DisplayText&gt;&lt;record&gt;&lt;titles&gt;&lt;title&gt;Transmission of vertical vibration to the human foot and ankle&lt;/title&gt;&lt;secondary-title&gt;Annals of Biomedical Engineering&lt;/secondary-title&gt;&lt;/titles&gt;&lt;pages&gt;1172-1180&lt;/pages&gt;&lt;number&gt;6&lt;/number&gt;&lt;contributors&gt;&lt;authors&gt;&lt;author&gt;Wee, Hwabok&lt;/author&gt;&lt;author&gt;Voloshin, Arkady&lt;/author&gt;&lt;/authors&gt;&lt;/contributors&gt;&lt;section&gt;1172&lt;/section&gt;&lt;added-date format="utc"&gt;1504723975&lt;/added-date&gt;&lt;ref-type name="Journal Article"&gt;17&lt;/ref-type&gt;&lt;dates&gt;&lt;year&gt;2013&lt;/year&gt;&lt;/dates&gt;&lt;rec-number&gt;58&lt;/rec-number&gt;&lt;last-updated-date format="utc"&gt;1506955995&lt;/last-updated-date&gt;&lt;electronic-resource-num&gt;10.1007/s10439-013-0760-3&lt;/electronic-resource-num&gt;&lt;volume&gt;41&lt;/volume&gt;&lt;/record&gt;&lt;/Cite&gt;&lt;/EndNote&gt;</w:instrText>
      </w:r>
      <w:r w:rsidRPr="00146983">
        <w:fldChar w:fldCharType="separate"/>
      </w:r>
      <w:r w:rsidRPr="00146983">
        <w:rPr>
          <w:noProof/>
        </w:rPr>
        <w:t>(2013)</w:t>
      </w:r>
      <w:r w:rsidRPr="00146983">
        <w:fldChar w:fldCharType="end"/>
      </w:r>
      <w:r w:rsidRPr="00146983">
        <w:t xml:space="preserve"> were available for direct comparison, whereas the data from the Harazin &amp; Grzesik </w:t>
      </w:r>
      <w:r w:rsidRPr="00146983">
        <w:fldChar w:fldCharType="begin"/>
      </w:r>
      <w:r w:rsidRPr="00146983">
        <w:instrText xml:space="preserve"> ADDIN EN.CITE &lt;EndNote&gt;&lt;Cite ExcludeAuth="1"&gt;&lt;Author&gt;Harazin&lt;/Author&gt;&lt;Year&gt;1998&lt;/Year&gt;&lt;IDText&gt;The transmission of vertical whole-body vibration to the body segments of standing subjects&lt;/IDText&gt;&lt;DisplayText&gt;(1998)&lt;/DisplayText&gt;&lt;record&gt;&lt;titles&gt;&lt;title&gt;The transmission of vertical whole-body vibration to the body segments of standing subjects&lt;/title&gt;&lt;secondary-title&gt;Journal of Sound and Vibration&lt;/secondary-title&gt;&lt;/titles&gt;&lt;pages&gt;775-787&lt;/pages&gt;&lt;number&gt;4&lt;/number&gt;&lt;contributors&gt;&lt;authors&gt;&lt;author&gt;Harazin, B.&lt;/author&gt;&lt;author&gt;Grzesik, J.&lt;/author&gt;&lt;/authors&gt;&lt;/contributors&gt;&lt;section&gt;775&lt;/section&gt;&lt;added-date format="utc"&gt;1504707687&lt;/added-date&gt;&lt;ref-type name="Journal Article"&gt;17&lt;/ref-type&gt;&lt;dates&gt;&lt;year&gt;1998&lt;/year&gt;&lt;/dates&gt;&lt;rec-number&gt;14&lt;/rec-number&gt;&lt;last-updated-date format="utc"&gt;1506955995&lt;/last-updated-date&gt;&lt;volume&gt;215&lt;/volume&gt;&lt;/record&gt;&lt;/Cite&gt;&lt;/EndNote&gt;</w:instrText>
      </w:r>
      <w:r w:rsidRPr="00146983">
        <w:fldChar w:fldCharType="separate"/>
      </w:r>
      <w:r w:rsidRPr="00146983">
        <w:rPr>
          <w:noProof/>
        </w:rPr>
        <w:t>(1998)</w:t>
      </w:r>
      <w:r w:rsidRPr="00146983">
        <w:fldChar w:fldCharType="end"/>
      </w:r>
      <w:r w:rsidRPr="00146983">
        <w:t xml:space="preserve"> study was extracted using a plot digitizer. Two measurement locations in this study (T1P3 and L4) were also used by Goggins et al. </w:t>
      </w:r>
      <w:r w:rsidRPr="00146983">
        <w:fldChar w:fldCharType="begin"/>
      </w:r>
      <w:r w:rsidRPr="00146983">
        <w:instrText xml:space="preserve"> ADDIN EN.CITE &lt;EndNote&gt;&lt;Cite ExcludeAuth="1"&gt;&lt;Author&gt;Goggins&lt;/Author&gt;&lt;Year&gt;2016&lt;/Year&gt;&lt;IDText&gt;Study of the biodynamic response of the foot to vibration exposure&lt;/IDText&gt;&lt;DisplayText&gt;(2016)&lt;/DisplayText&gt;&lt;record&gt;&lt;titles&gt;&lt;title&gt;Study of the biodynamic response of the foot to vibration exposure&lt;/title&gt;&lt;secondary-title&gt;Occupational Ergonomics&lt;/secondary-title&gt;&lt;/titles&gt;&lt;pages&gt;53-66&lt;/pages&gt;&lt;contributors&gt;&lt;authors&gt;&lt;author&gt;Goggins, Katie&lt;/author&gt;&lt;author&gt;Godwin, Alison&lt;/author&gt;&lt;author&gt;Lariviere, Celine&lt;/author&gt;&lt;author&gt;Eger, Tammy&lt;/author&gt;&lt;/authors&gt;&lt;/contributors&gt;&lt;section&gt;53&lt;/section&gt;&lt;added-date format="utc"&gt;1504707404&lt;/added-date&gt;&lt;ref-type name="Journal Article"&gt;17&lt;/ref-type&gt;&lt;dates&gt;&lt;year&gt;2016&lt;/year&gt;&lt;/dates&gt;&lt;rec-number&gt;12&lt;/rec-number&gt;&lt;last-updated-date format="utc"&gt;1506955995&lt;/last-updated-date&gt;&lt;electronic-resource-num&gt;10.3233/OER-160236&lt;/electronic-resource-num&gt;&lt;volume&gt;13&lt;/volume&gt;&lt;/record&gt;&lt;/Cite&gt;&lt;/EndNote&gt;</w:instrText>
      </w:r>
      <w:r w:rsidRPr="00146983">
        <w:fldChar w:fldCharType="separate"/>
      </w:r>
      <w:r w:rsidRPr="00146983">
        <w:rPr>
          <w:noProof/>
        </w:rPr>
        <w:t>(2016)</w:t>
      </w:r>
      <w:r w:rsidRPr="00146983">
        <w:fldChar w:fldCharType="end"/>
      </w:r>
      <w:r w:rsidRPr="00146983">
        <w:t xml:space="preserve"> and yielded approximately a 0.3 decrease in trans</w:t>
      </w:r>
      <w:r w:rsidR="00733E83">
        <w:t>missibility magnitudes (Figure 6a and Figure 6</w:t>
      </w:r>
      <w:r w:rsidRPr="00146983">
        <w:t xml:space="preserve">c). Equipment differences (accelerometers versus LDV) are likely responsible for the magnitude offsets observed. </w:t>
      </w:r>
    </w:p>
    <w:p w14:paraId="5D8F6CC7" w14:textId="54DBE94C" w:rsidR="00581FD4" w:rsidRDefault="00581FD4" w:rsidP="00454902">
      <w:pPr>
        <w:pStyle w:val="Newparagraph"/>
        <w:spacing w:line="240" w:lineRule="auto"/>
        <w:ind w:firstLine="0"/>
      </w:pPr>
    </w:p>
    <w:p w14:paraId="0BE863E9" w14:textId="2F8C52F7" w:rsidR="00807CD1" w:rsidRPr="001E3EF3" w:rsidRDefault="006E3C11" w:rsidP="001E3EF3">
      <w:pPr>
        <w:spacing w:line="240" w:lineRule="auto"/>
        <w:rPr>
          <w:lang w:val="en-CA"/>
        </w:rPr>
      </w:pPr>
      <w:r w:rsidRPr="003E1EEB">
        <w:br w:type="page"/>
      </w:r>
    </w:p>
    <w:tbl>
      <w:tblPr>
        <w:tblStyle w:val="TableGrid"/>
        <w:tblW w:w="8898" w:type="dxa"/>
        <w:tblInd w:w="108" w:type="dxa"/>
        <w:tblLook w:val="04A0" w:firstRow="1" w:lastRow="0" w:firstColumn="1" w:lastColumn="0" w:noHBand="0" w:noVBand="1"/>
      </w:tblPr>
      <w:tblGrid>
        <w:gridCol w:w="343"/>
        <w:gridCol w:w="8555"/>
      </w:tblGrid>
      <w:tr w:rsidR="001A49C9" w:rsidRPr="003E1EEB" w14:paraId="44F8EE63" w14:textId="77777777" w:rsidTr="001A49C9">
        <w:tc>
          <w:tcPr>
            <w:tcW w:w="343" w:type="dxa"/>
            <w:tcBorders>
              <w:top w:val="nil"/>
              <w:left w:val="nil"/>
              <w:bottom w:val="single" w:sz="4" w:space="0" w:color="auto"/>
              <w:right w:val="nil"/>
            </w:tcBorders>
            <w:vAlign w:val="center"/>
          </w:tcPr>
          <w:p w14:paraId="1355EC4E" w14:textId="77777777" w:rsidR="001A49C9" w:rsidRPr="009A112B" w:rsidRDefault="001A49C9" w:rsidP="002449F0">
            <w:pPr>
              <w:pStyle w:val="Newparagraph"/>
              <w:spacing w:line="240" w:lineRule="auto"/>
              <w:ind w:firstLine="0"/>
              <w:jc w:val="center"/>
              <w:rPr>
                <w:rFonts w:ascii="Times New Roman" w:hAnsi="Times New Roman" w:cs="Times New Roman"/>
                <w:noProof/>
              </w:rPr>
            </w:pPr>
            <w:r w:rsidRPr="009A112B">
              <w:rPr>
                <w:rFonts w:ascii="Times New Roman" w:hAnsi="Times New Roman" w:cs="Times New Roman"/>
                <w:noProof/>
              </w:rPr>
              <w:lastRenderedPageBreak/>
              <w:t>a</w:t>
            </w:r>
          </w:p>
        </w:tc>
        <w:tc>
          <w:tcPr>
            <w:tcW w:w="8555" w:type="dxa"/>
            <w:tcBorders>
              <w:top w:val="nil"/>
              <w:left w:val="nil"/>
              <w:bottom w:val="single" w:sz="4" w:space="0" w:color="auto"/>
              <w:right w:val="nil"/>
            </w:tcBorders>
          </w:tcPr>
          <w:p w14:paraId="62572A26" w14:textId="77777777" w:rsidR="001A49C9" w:rsidRPr="003E1EEB" w:rsidRDefault="001A49C9" w:rsidP="002449F0">
            <w:pPr>
              <w:pStyle w:val="Newparagraph"/>
              <w:spacing w:line="240" w:lineRule="auto"/>
              <w:ind w:firstLine="0"/>
            </w:pPr>
            <w:r w:rsidRPr="003E1EEB">
              <w:rPr>
                <w:noProof/>
              </w:rPr>
              <w:drawing>
                <wp:inline distT="0" distB="0" distL="0" distR="0" wp14:anchorId="2B112657" wp14:editId="4BF896EB">
                  <wp:extent cx="4127108" cy="2448000"/>
                  <wp:effectExtent l="0" t="0" r="0" b="0"/>
                  <wp:docPr id="25" name="Picture 25" descr="Revised%20Figures/T1P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vised%20Figures/T1P3.png"/>
                          <pic:cNvPicPr>
                            <a:picLocks noChangeAspect="1" noChangeArrowheads="1"/>
                          </pic:cNvPicPr>
                        </pic:nvPicPr>
                        <pic:blipFill>
                          <a:blip r:embed="rId90">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4127108" cy="2448000"/>
                          </a:xfrm>
                          <a:prstGeom prst="rect">
                            <a:avLst/>
                          </a:prstGeom>
                          <a:noFill/>
                          <a:ln>
                            <a:noFill/>
                          </a:ln>
                        </pic:spPr>
                      </pic:pic>
                    </a:graphicData>
                  </a:graphic>
                </wp:inline>
              </w:drawing>
            </w:r>
            <w:r w:rsidRPr="003E1EEB">
              <w:rPr>
                <w:noProof/>
              </w:rPr>
              <w:drawing>
                <wp:inline distT="0" distB="0" distL="0" distR="0" wp14:anchorId="1AC2A1DF" wp14:editId="37C89C16">
                  <wp:extent cx="1080000" cy="259200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Screen Shot 2017-10-02 at 9.43.59 AM.png"/>
                          <pic:cNvPicPr/>
                        </pic:nvPicPr>
                        <pic:blipFill>
                          <a:blip r:embed="rId91">
                            <a:clrChange>
                              <a:clrFrom>
                                <a:srgbClr val="FFFFFF"/>
                              </a:clrFrom>
                              <a:clrTo>
                                <a:srgbClr val="FFFFFF">
                                  <a:alpha val="0"/>
                                </a:srgbClr>
                              </a:clrTo>
                            </a:clrChange>
                            <a:extLst>
                              <a:ext uri="{28A0092B-C50C-407E-A947-70E740481C1C}">
                                <a14:useLocalDpi xmlns:a14="http://schemas.microsoft.com/office/drawing/2010/main" val="0"/>
                              </a:ext>
                            </a:extLst>
                          </a:blip>
                          <a:stretch>
                            <a:fillRect/>
                          </a:stretch>
                        </pic:blipFill>
                        <pic:spPr>
                          <a:xfrm>
                            <a:off x="0" y="0"/>
                            <a:ext cx="1080000" cy="2592000"/>
                          </a:xfrm>
                          <a:prstGeom prst="rect">
                            <a:avLst/>
                          </a:prstGeom>
                        </pic:spPr>
                      </pic:pic>
                    </a:graphicData>
                  </a:graphic>
                </wp:inline>
              </w:drawing>
            </w:r>
          </w:p>
        </w:tc>
      </w:tr>
      <w:tr w:rsidR="001A49C9" w:rsidRPr="003E1EEB" w14:paraId="6BF6106E" w14:textId="77777777" w:rsidTr="001A49C9">
        <w:tc>
          <w:tcPr>
            <w:tcW w:w="343" w:type="dxa"/>
            <w:tcBorders>
              <w:top w:val="single" w:sz="4" w:space="0" w:color="auto"/>
              <w:left w:val="nil"/>
              <w:bottom w:val="single" w:sz="4" w:space="0" w:color="auto"/>
              <w:right w:val="nil"/>
            </w:tcBorders>
            <w:vAlign w:val="center"/>
          </w:tcPr>
          <w:p w14:paraId="1CDE2C1A" w14:textId="77777777" w:rsidR="001A49C9" w:rsidRPr="009A112B" w:rsidRDefault="001A49C9" w:rsidP="002449F0">
            <w:pPr>
              <w:pStyle w:val="Newparagraph"/>
              <w:spacing w:line="240" w:lineRule="auto"/>
              <w:ind w:firstLine="0"/>
              <w:jc w:val="center"/>
              <w:rPr>
                <w:rFonts w:ascii="Times New Roman" w:hAnsi="Times New Roman" w:cs="Times New Roman"/>
                <w:noProof/>
              </w:rPr>
            </w:pPr>
            <w:r w:rsidRPr="009A112B">
              <w:rPr>
                <w:rFonts w:ascii="Times New Roman" w:hAnsi="Times New Roman" w:cs="Times New Roman"/>
                <w:noProof/>
              </w:rPr>
              <w:t>b</w:t>
            </w:r>
          </w:p>
        </w:tc>
        <w:tc>
          <w:tcPr>
            <w:tcW w:w="8555" w:type="dxa"/>
            <w:tcBorders>
              <w:left w:val="nil"/>
              <w:bottom w:val="single" w:sz="4" w:space="0" w:color="auto"/>
              <w:right w:val="nil"/>
            </w:tcBorders>
          </w:tcPr>
          <w:p w14:paraId="124E96A6" w14:textId="77777777" w:rsidR="001A49C9" w:rsidRPr="003E1EEB" w:rsidRDefault="001A49C9" w:rsidP="002449F0">
            <w:pPr>
              <w:pStyle w:val="Newparagraph"/>
              <w:spacing w:line="240" w:lineRule="auto"/>
              <w:ind w:firstLine="0"/>
            </w:pPr>
            <w:r>
              <w:rPr>
                <w:noProof/>
              </w:rPr>
              <w:drawing>
                <wp:inline distT="0" distB="0" distL="0" distR="0" wp14:anchorId="2618DB0D" wp14:editId="22983A25">
                  <wp:extent cx="4163950" cy="2559600"/>
                  <wp:effectExtent l="0" t="0" r="0" b="6350"/>
                  <wp:docPr id="52" name="Picture 52" descr="/Users/katiegoggins/Desktop/Pictur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Users/katiegoggins/Desktop/Picture1.png"/>
                          <pic:cNvPicPr>
                            <a:picLocks noChangeAspect="1" noChangeArrowheads="1"/>
                          </pic:cNvPicPr>
                        </pic:nvPicPr>
                        <pic:blipFill>
                          <a:blip r:embed="rId92">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4163950" cy="2559600"/>
                          </a:xfrm>
                          <a:prstGeom prst="rect">
                            <a:avLst/>
                          </a:prstGeom>
                          <a:noFill/>
                          <a:ln>
                            <a:noFill/>
                          </a:ln>
                        </pic:spPr>
                      </pic:pic>
                    </a:graphicData>
                  </a:graphic>
                </wp:inline>
              </w:drawing>
            </w:r>
            <w:r w:rsidRPr="003E1EEB">
              <w:rPr>
                <w:noProof/>
              </w:rPr>
              <w:drawing>
                <wp:inline distT="0" distB="0" distL="0" distR="0" wp14:anchorId="44FB6EAA" wp14:editId="7CD145B2">
                  <wp:extent cx="1080000" cy="2585576"/>
                  <wp:effectExtent l="0" t="0" r="12700" b="5715"/>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Screen Shot 2017-10-02 at 9.44.19 AM.png"/>
                          <pic:cNvPicPr/>
                        </pic:nvPicPr>
                        <pic:blipFill>
                          <a:blip r:embed="rId93">
                            <a:clrChange>
                              <a:clrFrom>
                                <a:srgbClr val="FFFFFF"/>
                              </a:clrFrom>
                              <a:clrTo>
                                <a:srgbClr val="FFFFFF">
                                  <a:alpha val="0"/>
                                </a:srgbClr>
                              </a:clrTo>
                            </a:clrChange>
                            <a:extLst>
                              <a:ext uri="{28A0092B-C50C-407E-A947-70E740481C1C}">
                                <a14:useLocalDpi xmlns:a14="http://schemas.microsoft.com/office/drawing/2010/main" val="0"/>
                              </a:ext>
                            </a:extLst>
                          </a:blip>
                          <a:stretch>
                            <a:fillRect/>
                          </a:stretch>
                        </pic:blipFill>
                        <pic:spPr>
                          <a:xfrm>
                            <a:off x="0" y="0"/>
                            <a:ext cx="1080000" cy="2585576"/>
                          </a:xfrm>
                          <a:prstGeom prst="rect">
                            <a:avLst/>
                          </a:prstGeom>
                        </pic:spPr>
                      </pic:pic>
                    </a:graphicData>
                  </a:graphic>
                </wp:inline>
              </w:drawing>
            </w:r>
          </w:p>
        </w:tc>
      </w:tr>
      <w:tr w:rsidR="001A49C9" w:rsidRPr="003E1EEB" w14:paraId="7C5A30DA" w14:textId="77777777" w:rsidTr="001A49C9">
        <w:tc>
          <w:tcPr>
            <w:tcW w:w="343" w:type="dxa"/>
            <w:tcBorders>
              <w:left w:val="nil"/>
              <w:right w:val="nil"/>
            </w:tcBorders>
            <w:vAlign w:val="center"/>
          </w:tcPr>
          <w:p w14:paraId="59E139A8" w14:textId="77777777" w:rsidR="001A49C9" w:rsidRPr="009A112B" w:rsidRDefault="001A49C9" w:rsidP="002449F0">
            <w:pPr>
              <w:pStyle w:val="Newparagraph"/>
              <w:spacing w:line="240" w:lineRule="auto"/>
              <w:ind w:firstLine="0"/>
              <w:jc w:val="center"/>
              <w:rPr>
                <w:rFonts w:ascii="Times New Roman" w:hAnsi="Times New Roman" w:cs="Times New Roman"/>
                <w:noProof/>
              </w:rPr>
            </w:pPr>
            <w:r w:rsidRPr="009A112B">
              <w:rPr>
                <w:rFonts w:ascii="Times New Roman" w:hAnsi="Times New Roman" w:cs="Times New Roman"/>
                <w:noProof/>
              </w:rPr>
              <w:t>c</w:t>
            </w:r>
          </w:p>
        </w:tc>
        <w:tc>
          <w:tcPr>
            <w:tcW w:w="8555" w:type="dxa"/>
            <w:tcBorders>
              <w:left w:val="nil"/>
              <w:right w:val="nil"/>
            </w:tcBorders>
          </w:tcPr>
          <w:p w14:paraId="306DB8E0" w14:textId="77777777" w:rsidR="001A49C9" w:rsidRPr="003E1EEB" w:rsidRDefault="001A49C9" w:rsidP="002449F0">
            <w:pPr>
              <w:pStyle w:val="Newparagraph"/>
              <w:spacing w:line="240" w:lineRule="auto"/>
              <w:ind w:firstLine="0"/>
            </w:pPr>
            <w:r w:rsidRPr="003E1EEB">
              <w:rPr>
                <w:noProof/>
              </w:rPr>
              <w:drawing>
                <wp:inline distT="0" distB="0" distL="0" distR="0" wp14:anchorId="036BCAFC" wp14:editId="5956C8D6">
                  <wp:extent cx="4140000" cy="2485784"/>
                  <wp:effectExtent l="0" t="0" r="0" b="3810"/>
                  <wp:docPr id="224" name="Picture 224" descr="Revised%20Figures/L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Revised%20Figures/L4.png"/>
                          <pic:cNvPicPr>
                            <a:picLocks noChangeAspect="1" noChangeArrowheads="1"/>
                          </pic:cNvPicPr>
                        </pic:nvPicPr>
                        <pic:blipFill>
                          <a:blip r:embed="rId94">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4140000" cy="2485784"/>
                          </a:xfrm>
                          <a:prstGeom prst="rect">
                            <a:avLst/>
                          </a:prstGeom>
                          <a:noFill/>
                          <a:ln>
                            <a:noFill/>
                          </a:ln>
                        </pic:spPr>
                      </pic:pic>
                    </a:graphicData>
                  </a:graphic>
                </wp:inline>
              </w:drawing>
            </w:r>
            <w:r w:rsidRPr="003E1EEB">
              <w:rPr>
                <w:noProof/>
              </w:rPr>
              <w:drawing>
                <wp:inline distT="0" distB="0" distL="0" distR="0" wp14:anchorId="7163A8C9" wp14:editId="174F0834">
                  <wp:extent cx="1080000" cy="2517382"/>
                  <wp:effectExtent l="0" t="0" r="0" b="0"/>
                  <wp:docPr id="226" name="Picture 2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Screen Shot 2017-10-02 at 9.44.38 AM.png"/>
                          <pic:cNvPicPr/>
                        </pic:nvPicPr>
                        <pic:blipFill>
                          <a:blip r:embed="rId95">
                            <a:clrChange>
                              <a:clrFrom>
                                <a:srgbClr val="FFFFFF"/>
                              </a:clrFrom>
                              <a:clrTo>
                                <a:srgbClr val="FFFFFF">
                                  <a:alpha val="0"/>
                                </a:srgbClr>
                              </a:clrTo>
                            </a:clrChange>
                            <a:extLst>
                              <a:ext uri="{28A0092B-C50C-407E-A947-70E740481C1C}">
                                <a14:useLocalDpi xmlns:a14="http://schemas.microsoft.com/office/drawing/2010/main" val="0"/>
                              </a:ext>
                            </a:extLst>
                          </a:blip>
                          <a:stretch>
                            <a:fillRect/>
                          </a:stretch>
                        </pic:blipFill>
                        <pic:spPr>
                          <a:xfrm>
                            <a:off x="0" y="0"/>
                            <a:ext cx="1080000" cy="2517382"/>
                          </a:xfrm>
                          <a:prstGeom prst="rect">
                            <a:avLst/>
                          </a:prstGeom>
                        </pic:spPr>
                      </pic:pic>
                    </a:graphicData>
                  </a:graphic>
                </wp:inline>
              </w:drawing>
            </w:r>
          </w:p>
        </w:tc>
      </w:tr>
    </w:tbl>
    <w:p w14:paraId="25C7A4EC" w14:textId="1FC2D63C" w:rsidR="00D505A8" w:rsidRPr="003E1EEB" w:rsidRDefault="008B18EA" w:rsidP="005F259D">
      <w:pPr>
        <w:pStyle w:val="Newparagraph"/>
        <w:spacing w:line="240" w:lineRule="auto"/>
        <w:ind w:firstLine="0"/>
      </w:pPr>
      <w:r w:rsidRPr="003E1EEB">
        <w:t>F</w:t>
      </w:r>
      <w:r w:rsidR="00733E83">
        <w:t>igure 6</w:t>
      </w:r>
      <w:r w:rsidR="00B02D6E" w:rsidRPr="003E1EEB">
        <w:t>: Comparison o</w:t>
      </w:r>
      <w:r w:rsidR="006737D7" w:rsidRPr="003E1EEB">
        <w:t xml:space="preserve">f transmissibility results </w:t>
      </w:r>
      <w:r w:rsidR="0025278C" w:rsidRPr="003E1EEB">
        <w:t>at the first metatarsal head (a), medial malleolus (b), and lateral malleolus (c)</w:t>
      </w:r>
      <w:r w:rsidR="006737D7" w:rsidRPr="003E1EEB">
        <w:t xml:space="preserve"> from three previously completed studies</w:t>
      </w:r>
      <w:r w:rsidR="00855473" w:rsidRPr="003E1EEB">
        <w:t xml:space="preserve"> </w:t>
      </w:r>
      <w:r w:rsidR="00855473" w:rsidRPr="003E1EEB">
        <w:fldChar w:fldCharType="begin">
          <w:fldData xml:space="preserve">PEVuZE5vdGU+PENpdGU+PEF1dGhvcj5Hb2dnaW5zPC9BdXRob3I+PFllYXI+MjAxNjwvWWVhcj48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</w:fldData>
        </w:fldChar>
      </w:r>
      <w:r w:rsidR="00855473" w:rsidRPr="003E1EEB">
        <w:instrText xml:space="preserve"> ADDIN EN.CITE </w:instrText>
      </w:r>
      <w:r w:rsidR="00855473" w:rsidRPr="003E1EEB">
        <w:fldChar w:fldCharType="begin">
          <w:fldData xml:space="preserve">PEVuZE5vdGU+PENpdGU+PEF1dGhvcj5Hb2dnaW5zPC9BdXRob3I+PFllYXI+MjAxNjwvWWVhcj48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</w:fldData>
        </w:fldChar>
      </w:r>
      <w:r w:rsidR="00855473" w:rsidRPr="003E1EEB">
        <w:instrText xml:space="preserve"> ADDIN EN.CITE.DATA </w:instrText>
      </w:r>
      <w:r w:rsidR="00855473" w:rsidRPr="003E1EEB">
        <w:fldChar w:fldCharType="end"/>
      </w:r>
      <w:r w:rsidR="00855473" w:rsidRPr="003E1EEB">
        <w:fldChar w:fldCharType="separate"/>
      </w:r>
      <w:r w:rsidR="00855473" w:rsidRPr="003E1EEB">
        <w:rPr>
          <w:noProof/>
        </w:rPr>
        <w:t>(Goggins et al., 2016; Harazin &amp; Grzesik, 1998; Wee &amp; Voloshin, 2013)</w:t>
      </w:r>
      <w:r w:rsidR="00855473" w:rsidRPr="003E1EEB">
        <w:fldChar w:fldCharType="end"/>
      </w:r>
      <w:r w:rsidR="00855473" w:rsidRPr="003E1EEB">
        <w:t>.</w:t>
      </w:r>
      <w:r w:rsidR="00B02D6E" w:rsidRPr="003E1EEB">
        <w:t xml:space="preserve"> </w:t>
      </w:r>
    </w:p>
    <w:p w14:paraId="58845128" w14:textId="77777777" w:rsidR="006E3C11" w:rsidRPr="003E1EEB" w:rsidRDefault="006E3C11" w:rsidP="005F259D">
      <w:pPr>
        <w:pStyle w:val="Newparagraph"/>
        <w:spacing w:line="240" w:lineRule="auto"/>
        <w:ind w:firstLine="0"/>
      </w:pPr>
    </w:p>
    <w:p w14:paraId="12B50730" w14:textId="63D719FC" w:rsidR="00AB747E" w:rsidRPr="00146983" w:rsidRDefault="00AB747E" w:rsidP="00AB747E">
      <w:pPr>
        <w:pStyle w:val="Newparagraph"/>
        <w:spacing w:line="240" w:lineRule="auto"/>
        <w:rPr>
          <w:lang w:val="en-CA"/>
        </w:rPr>
      </w:pPr>
      <w:r w:rsidRPr="00146983">
        <w:rPr>
          <w:lang w:val="en-CA"/>
        </w:rPr>
        <w:t xml:space="preserve">The linear phase response from the toes and the upper portion of the midfoot (Figure </w:t>
      </w:r>
      <w:r w:rsidR="00733E83">
        <w:rPr>
          <w:lang w:val="en-CA"/>
        </w:rPr>
        <w:t>7</w:t>
      </w:r>
      <w:r w:rsidRPr="00146983">
        <w:rPr>
          <w:lang w:val="en-CA"/>
        </w:rPr>
        <w:t xml:space="preserve">a) was to be expected because these portions of the feet have a simple </w:t>
      </w:r>
      <w:r w:rsidRPr="00146983">
        <w:rPr>
          <w:lang w:val="en-CA"/>
        </w:rPr>
        <w:lastRenderedPageBreak/>
        <w:t xml:space="preserve">transmission path with very little damping from excess tissue. The average phase angle measured at the medial malleolus (M4) is identical to the phase angle measured from 10-50Hz for a seated participant </w:t>
      </w:r>
      <w:r w:rsidRPr="00146983">
        <w:rPr>
          <w:lang w:val="en-CA"/>
        </w:rPr>
        <w:fldChar w:fldCharType="begin"/>
      </w:r>
      <w:r w:rsidRPr="00146983">
        <w:rPr>
          <w:lang w:val="en-CA"/>
        </w:rPr>
        <w:instrText xml:space="preserve"> ADDIN EN.CITE &lt;EndNote&gt;&lt;Cite&gt;&lt;Author&gt;Wee&lt;/Author&gt;&lt;Year&gt;2013&lt;/Year&gt;&lt;IDText&gt;Transmission of vertical vibration to the human foot and ankle&lt;/IDText&gt;&lt;DisplayText&gt;(Wee &amp;amp; Voloshin, 2013)&lt;/DisplayText&gt;&lt;record&gt;&lt;titles&gt;&lt;title&gt;Transmission of vertical vibration to the human foot and ankle&lt;/title&gt;&lt;secondary-title&gt;Annals of Biomedical Engineering&lt;/secondary-title&gt;&lt;/titles&gt;&lt;pages&gt;1172-1180&lt;/pages&gt;&lt;number&gt;6&lt;/number&gt;&lt;contributors&gt;&lt;authors&gt;&lt;author&gt;Wee, Hwabok&lt;/author&gt;&lt;author&gt;Voloshin, Arkady&lt;/author&gt;&lt;/authors&gt;&lt;/contributors&gt;&lt;section&gt;1172&lt;/section&gt;&lt;added-date format="utc"&gt;1504723975&lt;/added-date&gt;&lt;ref-type name="Journal Article"&gt;17&lt;/ref-type&gt;&lt;dates&gt;&lt;year&gt;2013&lt;/year&gt;&lt;/dates&gt;&lt;rec-number&gt;58&lt;/rec-number&gt;&lt;last-updated-date format="utc"&gt;1506955995&lt;/last-updated-date&gt;&lt;electronic-resource-num&gt;10.1007/s10439-013-0760-3&lt;/electronic-resource-num&gt;&lt;volume&gt;41&lt;/volume&gt;&lt;/record&gt;&lt;/Cite&gt;&lt;/EndNote&gt;</w:instrText>
      </w:r>
      <w:r w:rsidRPr="00146983">
        <w:rPr>
          <w:lang w:val="en-CA"/>
        </w:rPr>
        <w:fldChar w:fldCharType="separate"/>
      </w:r>
      <w:r w:rsidRPr="00146983">
        <w:rPr>
          <w:noProof/>
          <w:lang w:val="en-CA"/>
        </w:rPr>
        <w:t>(Wee &amp; Voloshin, 2013)</w:t>
      </w:r>
      <w:r w:rsidRPr="00146983">
        <w:rPr>
          <w:lang w:val="en-CA"/>
        </w:rPr>
        <w:fldChar w:fldCharType="end"/>
      </w:r>
      <w:r w:rsidRPr="00146983">
        <w:rPr>
          <w:lang w:val="en-CA"/>
        </w:rPr>
        <w:t xml:space="preserve">. However, the drastic phase changes observed (Figure </w:t>
      </w:r>
      <w:r w:rsidR="00733E83">
        <w:rPr>
          <w:lang w:val="en-CA"/>
        </w:rPr>
        <w:t>7</w:t>
      </w:r>
      <w:r w:rsidRPr="00146983">
        <w:rPr>
          <w:lang w:val="en-CA"/>
        </w:rPr>
        <w:t xml:space="preserve">b) at the five locations around the ankle (M3, M4, L3, L4, and H1) have two potential explanations. It is possible that, because the transmissibility magnitudes are below 0.2 between 110 to 200Hz, the large uncertainty on the phase may </w:t>
      </w:r>
      <w:r>
        <w:rPr>
          <w:lang w:val="en-CA"/>
        </w:rPr>
        <w:t xml:space="preserve">be due to the poor </w:t>
      </w:r>
      <w:r w:rsidR="00FE7600">
        <w:rPr>
          <w:lang w:val="en-CA"/>
        </w:rPr>
        <w:t>SNR</w:t>
      </w:r>
      <w:r>
        <w:rPr>
          <w:lang w:val="en-CA"/>
        </w:rPr>
        <w:t>,</w:t>
      </w:r>
      <w:r w:rsidRPr="00146983">
        <w:rPr>
          <w:lang w:val="en-CA"/>
        </w:rPr>
        <w:t xml:space="preserve"> as suggested by Smith </w:t>
      </w:r>
      <w:r w:rsidRPr="00146983">
        <w:rPr>
          <w:lang w:val="en-CA"/>
        </w:rPr>
        <w:fldChar w:fldCharType="begin"/>
      </w:r>
      <w:r w:rsidRPr="00146983">
        <w:rPr>
          <w:lang w:val="en-CA"/>
        </w:rPr>
        <w:instrText xml:space="preserve"> ADDIN EN.CITE &lt;EndNote&gt;&lt;Cite ExcludeAuth="1"&gt;&lt;Author&gt;Smith&lt;/Author&gt;&lt;Year&gt;1999&lt;/Year&gt;&lt;IDText&gt;The Scientist and Engineer&amp;apos;s Guide to Digital Signal Processing&lt;/IDText&gt;&lt;DisplayText&gt;(1999)&lt;/DisplayText&gt;&lt;record&gt;&lt;isbn&gt;0-9660176-6-8&lt;/isbn&gt;&lt;titles&gt;&lt;title&gt;The Scientist and Engineer&amp;apos;s Guide to Digital Signal Processing&lt;/title&gt;&lt;/titles&gt;&lt;pages&gt;688&lt;/pages&gt;&lt;contributors&gt;&lt;authors&gt;&lt;author&gt;Smith, Steven W.&lt;/author&gt;&lt;/authors&gt;&lt;/contributors&gt;&lt;edition&gt;Second&lt;/edition&gt;&lt;added-date format="utc"&gt;1528902350&lt;/added-date&gt;&lt;pub-location&gt;San Diego, California&lt;/pub-location&gt;&lt;ref-type name="Book"&gt;6&lt;/ref-type&gt;&lt;dates&gt;&lt;year&gt;1999&lt;/year&gt;&lt;/dates&gt;&lt;rec-number&gt;417&lt;/rec-number&gt;&lt;publisher&gt;California Technical Publishing&lt;/publisher&gt;&lt;last-updated-date format="utc"&gt;1528915953&lt;/last-updated-date&gt;&lt;/record&gt;&lt;/Cite&gt;&lt;/EndNote&gt;</w:instrText>
      </w:r>
      <w:r w:rsidRPr="00146983">
        <w:rPr>
          <w:lang w:val="en-CA"/>
        </w:rPr>
        <w:fldChar w:fldCharType="separate"/>
      </w:r>
      <w:r w:rsidRPr="00146983">
        <w:rPr>
          <w:noProof/>
          <w:lang w:val="en-CA"/>
        </w:rPr>
        <w:t>(1999)</w:t>
      </w:r>
      <w:r w:rsidRPr="00146983">
        <w:rPr>
          <w:lang w:val="en-CA"/>
        </w:rPr>
        <w:fldChar w:fldCharType="end"/>
      </w:r>
      <w:r w:rsidRPr="00146983">
        <w:rPr>
          <w:lang w:val="en-CA"/>
        </w:rPr>
        <w:t xml:space="preserve">. The phase change may also result from the greater number of anatomic elements between the vibration input and measurement location compared to the forefoot and midfoot. Vibration can pass through the heel fat pad, talus, calcaneus and one of two leg bones (tibia or fibula), as well as various tendons, ligaments, and muscles. Each of these components introduces structural dampening in the kinematic chain. This more complicated transmission path amounts to </w:t>
      </w:r>
      <w:r w:rsidR="00864BB2">
        <w:rPr>
          <w:lang w:val="en-CA"/>
        </w:rPr>
        <w:t>multiple</w:t>
      </w:r>
      <w:r w:rsidRPr="00146983">
        <w:rPr>
          <w:lang w:val="en-CA"/>
        </w:rPr>
        <w:t xml:space="preserve"> mechanical elements in series</w:t>
      </w:r>
      <w:r w:rsidR="00864BB2">
        <w:rPr>
          <w:lang w:val="en-CA"/>
        </w:rPr>
        <w:t>,</w:t>
      </w:r>
      <w:r w:rsidRPr="00146983">
        <w:rPr>
          <w:lang w:val="en-CA"/>
        </w:rPr>
        <w:t xml:space="preserve"> which may result in the greater variability observed. </w:t>
      </w:r>
    </w:p>
    <w:p w14:paraId="5BAB6BF8" w14:textId="183FA197" w:rsidR="00E20791" w:rsidRPr="003E1EEB" w:rsidRDefault="00E20791" w:rsidP="005F259D">
      <w:pPr>
        <w:pStyle w:val="Newparagraph"/>
        <w:spacing w:line="240" w:lineRule="auto"/>
        <w:ind w:firstLine="0"/>
      </w:pPr>
    </w:p>
    <w:tbl>
      <w:tblPr>
        <w:tblStyle w:val="TableGrid"/>
        <w:tblW w:w="8898" w:type="dxa"/>
        <w:tblLook w:val="04A0" w:firstRow="1" w:lastRow="0" w:firstColumn="1" w:lastColumn="0" w:noHBand="0" w:noVBand="1"/>
      </w:tblPr>
      <w:tblGrid>
        <w:gridCol w:w="343"/>
        <w:gridCol w:w="8555"/>
      </w:tblGrid>
      <w:tr w:rsidR="00214D91" w:rsidRPr="003E1EEB" w14:paraId="3DED2F92" w14:textId="77777777" w:rsidTr="00D73392">
        <w:tc>
          <w:tcPr>
            <w:tcW w:w="343" w:type="dxa"/>
            <w:tcBorders>
              <w:top w:val="nil"/>
              <w:left w:val="nil"/>
              <w:bottom w:val="single" w:sz="4" w:space="0" w:color="auto"/>
              <w:right w:val="nil"/>
            </w:tcBorders>
            <w:vAlign w:val="center"/>
          </w:tcPr>
          <w:p w14:paraId="045FBB0D" w14:textId="77777777" w:rsidR="00214D91" w:rsidRPr="003E1EEB" w:rsidRDefault="00214D91" w:rsidP="00214D91">
            <w:pPr>
              <w:pStyle w:val="Newparagraph"/>
              <w:spacing w:line="240" w:lineRule="auto"/>
              <w:ind w:firstLine="0"/>
              <w:jc w:val="center"/>
              <w:rPr>
                <w:rFonts w:ascii="Times New Roman" w:hAnsi="Times New Roman" w:cs="Times New Roman"/>
                <w:noProof/>
              </w:rPr>
            </w:pPr>
            <w:bookmarkStart w:id="1" w:name="OLE_LINK1"/>
            <w:bookmarkStart w:id="2" w:name="OLE_LINK2"/>
            <w:r w:rsidRPr="003E1EEB">
              <w:rPr>
                <w:rFonts w:ascii="Times New Roman" w:hAnsi="Times New Roman" w:cs="Times New Roman"/>
                <w:noProof/>
              </w:rPr>
              <w:t>a</w:t>
            </w:r>
          </w:p>
        </w:tc>
        <w:tc>
          <w:tcPr>
            <w:tcW w:w="8555" w:type="dxa"/>
            <w:tcBorders>
              <w:top w:val="nil"/>
              <w:left w:val="nil"/>
              <w:bottom w:val="single" w:sz="4" w:space="0" w:color="auto"/>
              <w:right w:val="nil"/>
            </w:tcBorders>
            <w:vAlign w:val="center"/>
          </w:tcPr>
          <w:p w14:paraId="6797999E" w14:textId="17ADF7A3" w:rsidR="00214D91" w:rsidRPr="003E1EEB" w:rsidRDefault="00D73392" w:rsidP="00D73392">
            <w:pPr>
              <w:pStyle w:val="Newparagraph"/>
              <w:spacing w:line="240" w:lineRule="auto"/>
              <w:ind w:firstLine="0"/>
              <w:rPr>
                <w:rFonts w:ascii="Times New Roman" w:hAnsi="Times New Roman" w:cs="Times New Roman"/>
              </w:rPr>
            </w:pPr>
            <w:r w:rsidRPr="003E1EEB">
              <w:rPr>
                <w:noProof/>
              </w:rPr>
              <w:drawing>
                <wp:inline distT="0" distB="0" distL="0" distR="0" wp14:anchorId="0801E450" wp14:editId="6568F37F">
                  <wp:extent cx="4179600" cy="2228240"/>
                  <wp:effectExtent l="0" t="0" r="11430" b="6985"/>
                  <wp:docPr id="32" name="Chart 3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96"/>
                    </a:graphicData>
                  </a:graphic>
                </wp:inline>
              </w:drawing>
            </w:r>
            <w:r w:rsidR="00214D91" w:rsidRPr="003E1EEB">
              <w:rPr>
                <w:noProof/>
              </w:rPr>
              <w:drawing>
                <wp:inline distT="0" distB="0" distL="0" distR="0" wp14:anchorId="3ED2D302" wp14:editId="3B19BD5D">
                  <wp:extent cx="1080000" cy="2592000"/>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Screen Shot 2017-10-02 at 9.43.59 AM.png"/>
                          <pic:cNvPicPr/>
                        </pic:nvPicPr>
                        <pic:blipFill>
                          <a:blip r:embed="rId91">
                            <a:clrChange>
                              <a:clrFrom>
                                <a:srgbClr val="FFFFFF"/>
                              </a:clrFrom>
                              <a:clrTo>
                                <a:srgbClr val="FFFFFF">
                                  <a:alpha val="0"/>
                                </a:srgbClr>
                              </a:clrTo>
                            </a:clrChange>
                            <a:extLst>
                              <a:ext uri="{28A0092B-C50C-407E-A947-70E740481C1C}">
                                <a14:useLocalDpi xmlns:a14="http://schemas.microsoft.com/office/drawing/2010/main" val="0"/>
                              </a:ext>
                            </a:extLst>
                          </a:blip>
                          <a:stretch>
                            <a:fillRect/>
                          </a:stretch>
                        </pic:blipFill>
                        <pic:spPr>
                          <a:xfrm>
                            <a:off x="0" y="0"/>
                            <a:ext cx="1080000" cy="2592000"/>
                          </a:xfrm>
                          <a:prstGeom prst="rect">
                            <a:avLst/>
                          </a:prstGeom>
                        </pic:spPr>
                      </pic:pic>
                    </a:graphicData>
                  </a:graphic>
                </wp:inline>
              </w:drawing>
            </w:r>
          </w:p>
        </w:tc>
      </w:tr>
      <w:tr w:rsidR="00214D91" w:rsidRPr="003E1EEB" w14:paraId="3F0E451B" w14:textId="77777777" w:rsidTr="00D73392">
        <w:tc>
          <w:tcPr>
            <w:tcW w:w="343" w:type="dxa"/>
            <w:tcBorders>
              <w:top w:val="single" w:sz="4" w:space="0" w:color="auto"/>
              <w:left w:val="nil"/>
              <w:bottom w:val="single" w:sz="4" w:space="0" w:color="auto"/>
              <w:right w:val="nil"/>
            </w:tcBorders>
            <w:vAlign w:val="center"/>
          </w:tcPr>
          <w:p w14:paraId="4F46C077" w14:textId="77777777" w:rsidR="00214D91" w:rsidRPr="003E1EEB" w:rsidRDefault="00214D91" w:rsidP="00D73392">
            <w:pPr>
              <w:pStyle w:val="Newparagraph"/>
              <w:spacing w:line="240" w:lineRule="auto"/>
              <w:ind w:firstLine="0"/>
              <w:rPr>
                <w:rFonts w:ascii="Times New Roman" w:hAnsi="Times New Roman" w:cs="Times New Roman"/>
                <w:noProof/>
              </w:rPr>
            </w:pPr>
            <w:r w:rsidRPr="003E1EEB">
              <w:rPr>
                <w:rFonts w:ascii="Times New Roman" w:hAnsi="Times New Roman" w:cs="Times New Roman"/>
                <w:noProof/>
              </w:rPr>
              <w:t>b</w:t>
            </w:r>
          </w:p>
        </w:tc>
        <w:tc>
          <w:tcPr>
            <w:tcW w:w="8555" w:type="dxa"/>
            <w:tcBorders>
              <w:left w:val="nil"/>
              <w:bottom w:val="single" w:sz="4" w:space="0" w:color="auto"/>
              <w:right w:val="nil"/>
            </w:tcBorders>
            <w:vAlign w:val="center"/>
          </w:tcPr>
          <w:p w14:paraId="6852798F" w14:textId="55168D94" w:rsidR="00214D91" w:rsidRPr="003E1EEB" w:rsidRDefault="00E06253" w:rsidP="00D73392">
            <w:pPr>
              <w:pStyle w:val="Newparagraph"/>
              <w:spacing w:line="240" w:lineRule="auto"/>
              <w:ind w:firstLine="0"/>
              <w:rPr>
                <w:rFonts w:ascii="Times New Roman" w:hAnsi="Times New Roman" w:cs="Times New Roman"/>
              </w:rPr>
            </w:pPr>
            <w:r>
              <w:rPr>
                <w:noProof/>
              </w:rPr>
              <w:drawing>
                <wp:inline distT="0" distB="0" distL="0" distR="0" wp14:anchorId="5D423909" wp14:editId="4D5458A8">
                  <wp:extent cx="4179600" cy="2664000"/>
                  <wp:effectExtent l="0" t="0" r="11430" b="3175"/>
                  <wp:docPr id="27" name="Chart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97"/>
                    </a:graphicData>
                  </a:graphic>
                </wp:inline>
              </w:drawing>
            </w:r>
            <w:r>
              <w:rPr>
                <w:noProof/>
              </w:rPr>
              <w:drawing>
                <wp:inline distT="0" distB="0" distL="0" distR="0" wp14:anchorId="4A586F1F" wp14:editId="0ED7F267">
                  <wp:extent cx="1078729" cy="2586806"/>
                  <wp:effectExtent l="0" t="0" r="0" b="4445"/>
                  <wp:docPr id="26" name="Picture 26" descr="/Users/katiegoggins/Desktop/Screen Shot 2018-06-25 at 8.12.53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Users/katiegoggins/Desktop/Screen Shot 2018-06-25 at 8.12.53 PM.png"/>
                          <pic:cNvPicPr>
                            <a:picLocks noChangeAspect="1" noChangeArrowheads="1"/>
                          </pic:cNvPicPr>
                        </pic:nvPicPr>
                        <pic:blipFill rotWithShape="1">
                          <a:blip r:embed="rId98">
                            <a:extLst>
                              <a:ext uri="{28A0092B-C50C-407E-A947-70E740481C1C}">
                                <a14:useLocalDpi xmlns:a14="http://schemas.microsoft.com/office/drawing/2010/main" val="0"/>
                              </a:ext>
                            </a:extLst>
                          </a:blip>
                          <a:srcRect l="2616" r="3273"/>
                          <a:stretch/>
                        </pic:blipFill>
                        <pic:spPr bwMode="auto">
                          <a:xfrm>
                            <a:off x="0" y="0"/>
                            <a:ext cx="1079394" cy="2588400"/>
                          </a:xfrm>
                          <a:prstGeom prst="rect">
                            <a:avLst/>
                          </a:prstGeom>
                          <a:noFill/>
                          <a:ln>
                            <a:noFill/>
                          </a:ln>
                          <a:extLst>
                            <a:ext uri="{53640926-AAD7-44d8-BBD7-CCE9431645EC}">
                              <a14:shadowObscured xmlns:a14="http://schemas.microsoft.com/office/drawing/2010/main"/>
                            </a:ext>
                          </a:extLst>
                        </pic:spPr>
                      </pic:pic>
                    </a:graphicData>
                  </a:graphic>
                </wp:inline>
              </w:drawing>
            </w:r>
          </w:p>
        </w:tc>
      </w:tr>
    </w:tbl>
    <w:bookmarkEnd w:id="1"/>
    <w:bookmarkEnd w:id="2"/>
    <w:p w14:paraId="5A59E541" w14:textId="204A2E4B" w:rsidR="00E20791" w:rsidRPr="003E1EEB" w:rsidRDefault="00733E83" w:rsidP="005F259D">
      <w:pPr>
        <w:pStyle w:val="Newparagraph"/>
        <w:spacing w:line="240" w:lineRule="auto"/>
        <w:ind w:firstLine="0"/>
      </w:pPr>
      <w:r>
        <w:t>Figure 7</w:t>
      </w:r>
      <w:r w:rsidR="00451477" w:rsidRPr="003E1EEB">
        <w:t xml:space="preserve">: </w:t>
      </w:r>
      <w:r w:rsidR="00D67D9F" w:rsidRPr="003E1EEB">
        <w:t>Average p</w:t>
      </w:r>
      <w:r w:rsidR="00451477" w:rsidRPr="003E1EEB">
        <w:t>hase angle plots for</w:t>
      </w:r>
      <w:r w:rsidR="00D67D9F" w:rsidRPr="003E1EEB">
        <w:t xml:space="preserve"> 21 participants at</w:t>
      </w:r>
      <w:r w:rsidR="00D9449F">
        <w:t xml:space="preserve"> T1P3 (a) and L3</w:t>
      </w:r>
      <w:r w:rsidR="00451477" w:rsidRPr="003E1EEB">
        <w:t xml:space="preserve"> (b).</w:t>
      </w:r>
    </w:p>
    <w:p w14:paraId="5B8B5992" w14:textId="77777777" w:rsidR="004A610C" w:rsidRDefault="004A610C" w:rsidP="004A610C">
      <w:pPr>
        <w:pStyle w:val="Newparagraph"/>
        <w:spacing w:line="240" w:lineRule="auto"/>
        <w:ind w:firstLine="0"/>
        <w:rPr>
          <w:rStyle w:val="CommentReference"/>
          <w:sz w:val="24"/>
          <w:szCs w:val="24"/>
        </w:rPr>
      </w:pPr>
    </w:p>
    <w:p w14:paraId="7205463D" w14:textId="77777777" w:rsidR="00AB747E" w:rsidRPr="00146983" w:rsidRDefault="00AB747E" w:rsidP="00AB747E">
      <w:pPr>
        <w:pStyle w:val="Newparagraph"/>
        <w:spacing w:line="240" w:lineRule="auto"/>
        <w:rPr>
          <w:color w:val="000000" w:themeColor="text1"/>
          <w:lang w:val="en-CA"/>
        </w:rPr>
      </w:pPr>
      <w:r w:rsidRPr="00146983">
        <w:rPr>
          <w:lang w:val="en-CA"/>
        </w:rPr>
        <w:t xml:space="preserve">Results indicated that the average coherence was close to 1 for most points, with the exception of M4, L4, and H1, where the average coherence decreased to 0.6 above 130Hz. </w:t>
      </w:r>
      <w:r w:rsidRPr="00146983">
        <w:rPr>
          <w:color w:val="000000" w:themeColor="text1"/>
          <w:lang w:val="en-CA"/>
        </w:rPr>
        <w:t xml:space="preserve">Coherence drops from unity for four main reasons: system non-linearity, </w:t>
      </w:r>
      <w:r w:rsidRPr="00146983">
        <w:rPr>
          <w:color w:val="000000" w:themeColor="text1"/>
          <w:lang w:val="en-CA"/>
        </w:rPr>
        <w:lastRenderedPageBreak/>
        <w:t xml:space="preserve">presence of non-measured inputs, leakage, or noise. The effect of the first three causes is minor for the following reasons: </w:t>
      </w:r>
    </w:p>
    <w:p w14:paraId="4F648EC4" w14:textId="77777777" w:rsidR="00AB747E" w:rsidRPr="00146983" w:rsidRDefault="00AB747E" w:rsidP="00AB747E">
      <w:pPr>
        <w:pStyle w:val="Newparagraph"/>
        <w:numPr>
          <w:ilvl w:val="0"/>
          <w:numId w:val="39"/>
        </w:numPr>
        <w:spacing w:line="240" w:lineRule="auto"/>
        <w:rPr>
          <w:color w:val="000000" w:themeColor="text1"/>
          <w:lang w:val="en-CA"/>
        </w:rPr>
      </w:pPr>
      <w:r w:rsidRPr="00146983">
        <w:rPr>
          <w:color w:val="000000" w:themeColor="text1"/>
          <w:lang w:val="en-CA"/>
        </w:rPr>
        <w:t xml:space="preserve">the effect of spectral leakage is limited in the presence of high modal damping </w:t>
      </w:r>
      <w:r w:rsidRPr="00146983">
        <w:rPr>
          <w:color w:val="000000" w:themeColor="text1"/>
          <w:lang w:val="en-CA"/>
        </w:rPr>
        <w:fldChar w:fldCharType="begin"/>
      </w:r>
      <w:r w:rsidRPr="00146983">
        <w:rPr>
          <w:color w:val="000000" w:themeColor="text1"/>
          <w:lang w:val="en-CA"/>
        </w:rPr>
        <w:instrText xml:space="preserve"> ADDIN EN.CITE &lt;EndNote&gt;&lt;Cite&gt;&lt;Author&gt;Orlando&lt;/Author&gt;&lt;Year&gt;2008&lt;/Year&gt;&lt;IDText&gt;Improved FRF estimators for MIMO sine sweep data&lt;/IDText&gt;&lt;DisplayText&gt;(Orlando, Peeters, &amp;amp; Coppotelli, 2008)&lt;/DisplayText&gt;&lt;record&gt;&lt;titles&gt;&lt;title&gt;Improved FRF estimators for MIMO sine sweep data&lt;/title&gt;&lt;secondary-title&gt;International Conference on Noise and Vibration Engineering&lt;/secondary-title&gt;&lt;/titles&gt;&lt;pages&gt;1-15&lt;/pages&gt;&lt;contributors&gt;&lt;authors&gt;&lt;author&gt;Orlando, S.&lt;/author&gt;&lt;author&gt;Peeters, B.&lt;/author&gt;&lt;author&gt;Coppotelli, G.&lt;/author&gt;&lt;/authors&gt;&lt;/contributors&gt;&lt;added-date format="utc"&gt;1528910795&lt;/added-date&gt;&lt;pub-location&gt;Leuven, Belgium&lt;/pub-location&gt;&lt;ref-type name="Conference Paper"&gt;47&lt;/ref-type&gt;&lt;dates&gt;&lt;year&gt;2008&lt;/year&gt;&lt;/dates&gt;&lt;rec-number&gt;418&lt;/rec-number&gt;&lt;last-updated-date format="utc"&gt;1528910964&lt;/last-updated-date&gt;&lt;/record&gt;&lt;/Cite&gt;&lt;/EndNote&gt;</w:instrText>
      </w:r>
      <w:r w:rsidRPr="00146983">
        <w:rPr>
          <w:color w:val="000000" w:themeColor="text1"/>
          <w:lang w:val="en-CA"/>
        </w:rPr>
        <w:fldChar w:fldCharType="separate"/>
      </w:r>
      <w:r w:rsidRPr="00146983">
        <w:rPr>
          <w:noProof/>
          <w:color w:val="000000" w:themeColor="text1"/>
          <w:lang w:val="en-CA"/>
        </w:rPr>
        <w:t>(Orlando, Peeters, &amp; Coppotelli, 2008)</w:t>
      </w:r>
      <w:r w:rsidRPr="00146983">
        <w:rPr>
          <w:color w:val="000000" w:themeColor="text1"/>
          <w:lang w:val="en-CA"/>
        </w:rPr>
        <w:fldChar w:fldCharType="end"/>
      </w:r>
      <w:r w:rsidRPr="00146983">
        <w:rPr>
          <w:color w:val="000000" w:themeColor="text1"/>
          <w:lang w:val="en-CA"/>
        </w:rPr>
        <w:t xml:space="preserve">; </w:t>
      </w:r>
    </w:p>
    <w:p w14:paraId="5FC5D1BD" w14:textId="6868C36D" w:rsidR="00AB747E" w:rsidRPr="00146983" w:rsidRDefault="00AB747E" w:rsidP="00AB747E">
      <w:pPr>
        <w:pStyle w:val="Newparagraph"/>
        <w:numPr>
          <w:ilvl w:val="0"/>
          <w:numId w:val="39"/>
        </w:numPr>
        <w:spacing w:line="240" w:lineRule="auto"/>
        <w:rPr>
          <w:color w:val="000000" w:themeColor="text1"/>
          <w:lang w:val="en-CA"/>
        </w:rPr>
      </w:pPr>
      <w:r w:rsidRPr="00146983">
        <w:rPr>
          <w:color w:val="000000" w:themeColor="text1"/>
          <w:lang w:val="en-CA"/>
        </w:rPr>
        <w:t xml:space="preserve">the risk of non-measured inputs is small, given that the only input in the frequency range of interest is the vibration provided by the shaker; </w:t>
      </w:r>
      <w:r w:rsidR="00864BB2">
        <w:rPr>
          <w:color w:val="000000" w:themeColor="text1"/>
          <w:lang w:val="en-CA"/>
        </w:rPr>
        <w:t>and,</w:t>
      </w:r>
    </w:p>
    <w:p w14:paraId="430C2603" w14:textId="77777777" w:rsidR="00AB747E" w:rsidRPr="00146983" w:rsidRDefault="00AB747E" w:rsidP="00AB747E">
      <w:pPr>
        <w:pStyle w:val="Newparagraph"/>
        <w:numPr>
          <w:ilvl w:val="0"/>
          <w:numId w:val="39"/>
        </w:numPr>
        <w:spacing w:line="240" w:lineRule="auto"/>
        <w:rPr>
          <w:color w:val="000000" w:themeColor="text1"/>
          <w:lang w:val="en-CA"/>
        </w:rPr>
      </w:pPr>
      <w:r w:rsidRPr="00146983">
        <w:rPr>
          <w:color w:val="000000" w:themeColor="text1"/>
          <w:lang w:val="en-CA"/>
        </w:rPr>
        <w:t xml:space="preserve">the adoption of a non-linear model, which included quadratic and cubic terms described by Tarabini et al. </w:t>
      </w:r>
      <w:r w:rsidRPr="00146983">
        <w:rPr>
          <w:color w:val="000000" w:themeColor="text1"/>
          <w:lang w:val="en-CA"/>
        </w:rPr>
        <w:fldChar w:fldCharType="begin"/>
      </w:r>
      <w:r w:rsidRPr="00146983">
        <w:rPr>
          <w:color w:val="000000" w:themeColor="text1"/>
          <w:lang w:val="en-CA"/>
        </w:rPr>
        <w:instrText xml:space="preserve"> ADDIN EN.CITE &lt;EndNote&gt;&lt;Cite ExcludeAuth="1"&gt;&lt;Author&gt;Tarabini&lt;/Author&gt;&lt;Year&gt;2014&lt;/Year&gt;&lt;IDText&gt;Analysis of non-linear response of the human body to vertical whole-body vibration&lt;/IDText&gt;&lt;DisplayText&gt;(2014)&lt;/DisplayText&gt;&lt;record&gt;&lt;titles&gt;&lt;title&gt;Analysis of non-linear response of the human body to vertical whole-body vibration&lt;/title&gt;&lt;secondary-title&gt;Ergonomics&lt;/secondary-title&gt;&lt;/titles&gt;&lt;pages&gt;1711-1723&lt;/pages&gt;&lt;number&gt;11&lt;/number&gt;&lt;contributors&gt;&lt;authors&gt;&lt;author&gt;Tarabini, Marco&lt;/author&gt;&lt;author&gt;Solbiati, Stefano&lt;/author&gt;&lt;author&gt;Moschioni, Giovanni&lt;/author&gt;&lt;author&gt;Saggin, Bortolino&lt;/author&gt;&lt;author&gt;Scaccabarozzi, Diego&lt;/author&gt;&lt;/authors&gt;&lt;/contributors&gt;&lt;section&gt;1711&lt;/section&gt;&lt;added-date format="utc"&gt;1505334305&lt;/added-date&gt;&lt;ref-type name="Journal Article"&gt;17&lt;/ref-type&gt;&lt;dates&gt;&lt;year&gt;2014&lt;/year&gt;&lt;/dates&gt;&lt;rec-number&gt;300&lt;/rec-number&gt;&lt;last-updated-date format="utc"&gt;1521060196&lt;/last-updated-date&gt;&lt;electronic-resource-num&gt;10.1080/00140139.2014.945494&lt;/electronic-resource-num&gt;&lt;volume&gt;57&lt;/volume&gt;&lt;/record&gt;&lt;/Cite&gt;&lt;/EndNote&gt;</w:instrText>
      </w:r>
      <w:r w:rsidRPr="00146983">
        <w:rPr>
          <w:color w:val="000000" w:themeColor="text1"/>
          <w:lang w:val="en-CA"/>
        </w:rPr>
        <w:fldChar w:fldCharType="separate"/>
      </w:r>
      <w:r w:rsidRPr="00146983">
        <w:rPr>
          <w:noProof/>
          <w:color w:val="000000" w:themeColor="text1"/>
          <w:lang w:val="en-CA"/>
        </w:rPr>
        <w:t>(2014)</w:t>
      </w:r>
      <w:r w:rsidRPr="00146983">
        <w:rPr>
          <w:color w:val="000000" w:themeColor="text1"/>
          <w:lang w:val="en-CA"/>
        </w:rPr>
        <w:fldChar w:fldCharType="end"/>
      </w:r>
      <w:r w:rsidRPr="00146983">
        <w:rPr>
          <w:color w:val="000000" w:themeColor="text1"/>
          <w:lang w:val="en-CA"/>
        </w:rPr>
        <w:t xml:space="preserve">, did not increase the coherence value by more than 10%, the coherence increase was not homogeneous in different tests, and the response at frequencies different from the one of the stimulus was trivial. </w:t>
      </w:r>
    </w:p>
    <w:p w14:paraId="441B1F93" w14:textId="77777777" w:rsidR="00AB747E" w:rsidRPr="00146983" w:rsidRDefault="00AB747E" w:rsidP="00AB747E">
      <w:pPr>
        <w:pStyle w:val="Newparagraph"/>
        <w:spacing w:line="240" w:lineRule="auto"/>
        <w:ind w:firstLine="0"/>
        <w:rPr>
          <w:color w:val="000000" w:themeColor="text1"/>
          <w:lang w:val="en-CA"/>
        </w:rPr>
      </w:pPr>
      <w:r w:rsidRPr="00146983">
        <w:rPr>
          <w:color w:val="000000" w:themeColor="text1"/>
          <w:lang w:val="en-CA"/>
        </w:rPr>
        <w:t>Therefore, the low coherence can be reasonably attributed to the presence of measurement noise resulting from the constant velocity imposed by the shaker, which decreases the FRF magnitude, which in turn decreases the SNR at high frequencies.</w:t>
      </w:r>
      <w:r w:rsidRPr="00146983">
        <w:rPr>
          <w:lang w:val="en-CA"/>
        </w:rPr>
        <w:t xml:space="preserve"> Additionally, recording a vertical measurement of a point within a horizontal plane can cause a reflection artifact which reduces the light measured by the LDV and decreases the SNR.</w:t>
      </w:r>
    </w:p>
    <w:p w14:paraId="5F97261D" w14:textId="5E078D04" w:rsidR="00AB747E" w:rsidRPr="00146983" w:rsidRDefault="00AB747E" w:rsidP="00AB747E">
      <w:pPr>
        <w:pStyle w:val="Newparagraph"/>
        <w:spacing w:line="240" w:lineRule="auto"/>
        <w:rPr>
          <w:color w:val="FF0000"/>
          <w:lang w:val="en-CA"/>
        </w:rPr>
      </w:pPr>
      <w:r w:rsidRPr="00146983">
        <w:rPr>
          <w:lang w:val="en-CA"/>
        </w:rPr>
        <w:t xml:space="preserve">The human response to vibration is non-linear, with many influencing factors </w:t>
      </w:r>
      <w:r w:rsidRPr="00146983">
        <w:rPr>
          <w:lang w:val="en-CA"/>
        </w:rPr>
        <w:fldChar w:fldCharType="begin"/>
      </w:r>
      <w:r w:rsidRPr="00146983">
        <w:rPr>
          <w:lang w:val="en-CA"/>
        </w:rPr>
        <w:instrText xml:space="preserve"> ADDIN EN.CITE &lt;EndNote&gt;&lt;Cite&gt;&lt;Author&gt;Matsumoto&lt;/Author&gt;&lt;Year&gt;2002&lt;/Year&gt;&lt;IDText&gt;Non-linear characteristics in the dynamic responses of seated subjects exposed to vertical whole-body vibration&lt;/IDText&gt;&lt;DisplayText&gt;(Matsumoto &amp;amp; Griffin, 2002)&lt;/DisplayText&gt;&lt;record&gt;&lt;titles&gt;&lt;title&gt;Non-linear characteristics in the dynamic responses of seated subjects exposed to vertical whole-body vibration&lt;/title&gt;&lt;secondary-title&gt;Journal of Biomechanical Engineering&lt;/secondary-title&gt;&lt;/titles&gt;&lt;pages&gt;627-532&lt;/pages&gt;&lt;contributors&gt;&lt;authors&gt;&lt;author&gt;Matsumoto, Yasunao&lt;/author&gt;&lt;author&gt;Griffin, Michael J.&lt;/author&gt;&lt;/authors&gt;&lt;/contributors&gt;&lt;section&gt;527&lt;/section&gt;&lt;added-date format="utc"&gt;1505218374&lt;/added-date&gt;&lt;ref-type name="Journal Article"&gt;17&lt;/ref-type&gt;&lt;dates&gt;&lt;year&gt;2002&lt;/year&gt;&lt;/dates&gt;&lt;rec-number&gt;204&lt;/rec-number&gt;&lt;last-updated-date format="utc"&gt;1506975815&lt;/last-updated-date&gt;&lt;volume&gt;124&lt;/volume&gt;&lt;/record&gt;&lt;/Cite&gt;&lt;/EndNote&gt;</w:instrText>
      </w:r>
      <w:r w:rsidRPr="00146983">
        <w:rPr>
          <w:lang w:val="en-CA"/>
        </w:rPr>
        <w:fldChar w:fldCharType="separate"/>
      </w:r>
      <w:r w:rsidRPr="00146983">
        <w:rPr>
          <w:noProof/>
          <w:lang w:val="en-CA"/>
        </w:rPr>
        <w:t>(Matsumoto &amp; Griffin, 2002)</w:t>
      </w:r>
      <w:r w:rsidRPr="00146983">
        <w:rPr>
          <w:lang w:val="en-CA"/>
        </w:rPr>
        <w:fldChar w:fldCharType="end"/>
      </w:r>
      <w:r w:rsidRPr="00146983">
        <w:rPr>
          <w:lang w:val="en-CA"/>
        </w:rPr>
        <w:t>. Anthropometric differences as well differences in the underlying anatomy, such as muscle mass and the amount of adipose tissue, may have had a significant effect on the person-to-person variability observed in this study. In the case of hand-arm vibration, transmission of vibration occurs primarily through the bones and joints (&lt;20% of the body mass); however, the soft tissues have been identified as being more influential in determining the o</w:t>
      </w:r>
      <w:r w:rsidR="00B70750">
        <w:rPr>
          <w:lang w:val="en-CA"/>
        </w:rPr>
        <w:t xml:space="preserve">verall response </w:t>
      </w:r>
      <w:r w:rsidRPr="00146983">
        <w:rPr>
          <w:lang w:val="en-CA"/>
        </w:rPr>
        <w:fldChar w:fldCharType="begin"/>
      </w:r>
      <w:r w:rsidR="00151AD9">
        <w:rPr>
          <w:lang w:val="en-CA"/>
        </w:rPr>
        <w:instrText xml:space="preserve"> ADDIN EN.CITE &lt;EndNote&gt;&lt;Cite&gt;&lt;Author&gt;Dong&lt;/Author&gt;&lt;Year&gt;2015&lt;/Year&gt;&lt;IDText&gt;Review and Evaluation of Hand–Arm Coordinate Systems for Measuring Vibration Exposure, Biodynamic Responses, and Hand Forces&lt;/IDText&gt;&lt;DisplayText&gt;(Ren G. Dong et al., 2015)&lt;/DisplayText&gt;&lt;record&gt;&lt;keywords&gt;&lt;keyword&gt;biodynamic response&lt;/keyword&gt;&lt;keyword&gt;hand–arm vibration&lt;/keyword&gt;&lt;keyword&gt;hand coordinate system&lt;/keyword&gt;&lt;keyword&gt;hand force&lt;/keyword&gt;&lt;keyword&gt;hand-transmitted vibration&lt;/keyword&gt;&lt;/keywords&gt;&lt;urls&gt;&lt;related-urls&gt;&lt;url&gt;http://www.sciencedirect.com/science/article/pii/S2093791115000499&lt;/url&gt;&lt;/related-urls&gt;&lt;/urls&gt;&lt;isbn&gt;2093-7911&lt;/isbn&gt;&lt;titles&gt;&lt;title&gt;Review and Evaluation of Hand–Arm Coordinate Systems for Measuring Vibration Exposure, Biodynamic Responses, and Hand Forces&lt;/title&gt;&lt;secondary-title&gt;Safety and Health at Work&lt;/secondary-title&gt;&lt;/titles&gt;&lt;pages&gt;159-173&lt;/pages&gt;&lt;number&gt;3&lt;/number&gt;&lt;contributors&gt;&lt;authors&gt;&lt;author&gt;Dong, Ren G.&lt;/author&gt;&lt;author&gt;Sinsel, Erik W.&lt;/author&gt;&lt;author&gt;Welcome, Daniel E.&lt;/author&gt;&lt;author&gt;Warren, Christopher&lt;/author&gt;&lt;author&gt;Xu, Xueyan S.&lt;/author&gt;&lt;author&gt;McDowell, Thomas W.&lt;/author&gt;&lt;author&gt;Wu, John Z.&lt;/author&gt;&lt;/authors&gt;&lt;/contributors&gt;&lt;section&gt;159&lt;/section&gt;&lt;added-date format="utc"&gt;1505236881&lt;/added-date&gt;&lt;ref-type name="Journal Article"&gt;17&lt;/ref-type&gt;&lt;dates&gt;&lt;year&gt;2015&lt;/year&gt;&lt;/dates&gt;&lt;rec-number&gt;219&lt;/rec-number&gt;&lt;last-updated-date format="utc"&gt;1523900612&lt;/last-updated-date&gt;&lt;electronic-resource-num&gt;10.1016/j.shaw.2015.05.003&lt;/electronic-resource-num&gt;&lt;volume&gt;6&lt;/volume&gt;&lt;/record&gt;&lt;/Cite&gt;&lt;/EndNote&gt;</w:instrText>
      </w:r>
      <w:r w:rsidRPr="00146983">
        <w:rPr>
          <w:lang w:val="en-CA"/>
        </w:rPr>
        <w:fldChar w:fldCharType="separate"/>
      </w:r>
      <w:r w:rsidR="00151AD9">
        <w:rPr>
          <w:noProof/>
          <w:lang w:val="en-CA"/>
        </w:rPr>
        <w:t>(Ren G. Dong et al., 2015)</w:t>
      </w:r>
      <w:r w:rsidRPr="00146983">
        <w:rPr>
          <w:lang w:val="en-CA"/>
        </w:rPr>
        <w:fldChar w:fldCharType="end"/>
      </w:r>
      <w:r w:rsidRPr="00146983">
        <w:rPr>
          <w:lang w:val="en-CA"/>
        </w:rPr>
        <w:t xml:space="preserve">. </w:t>
      </w:r>
      <w:r w:rsidRPr="00A853CC">
        <w:rPr>
          <w:lang w:val="en-CA"/>
        </w:rPr>
        <w:t>Certainly the influence of soft tissue, including the relative motion of the skin and the underlying tissues, becomes an important consideration when vibration transmissibility is measured on the skin. It is reasonable to assume that some of the reported resonances arose solely from relative motion between the skin and the underlying tissues. With the current set-up of this study the authors cannot rule this out. Future studies could consider the use of bone pins with a tri-axial accelerometer to determine transmissibility to the underlying bony structures.</w:t>
      </w:r>
    </w:p>
    <w:p w14:paraId="449E0CF6" w14:textId="77777777" w:rsidR="00AB747E" w:rsidRPr="00146983" w:rsidRDefault="00AB747E" w:rsidP="00AB747E">
      <w:pPr>
        <w:pStyle w:val="Newparagraph"/>
        <w:spacing w:line="240" w:lineRule="auto"/>
        <w:rPr>
          <w:lang w:val="en-CA"/>
        </w:rPr>
      </w:pPr>
      <w:r w:rsidRPr="00146983">
        <w:rPr>
          <w:lang w:val="en-CA"/>
        </w:rPr>
        <w:t xml:space="preserve">Previous HAV studies have shown an increase in resonant frequency with increases in muscle tension </w:t>
      </w:r>
      <w:r w:rsidRPr="00146983">
        <w:rPr>
          <w:lang w:val="en-CA"/>
        </w:rPr>
        <w:fldChar w:fldCharType="begin"/>
      </w:r>
      <w:r w:rsidRPr="00146983">
        <w:rPr>
          <w:lang w:val="en-CA"/>
        </w:rPr>
        <w:instrText xml:space="preserve"> ADDIN EN.CITE &lt;EndNote&gt;&lt;Cite&gt;&lt;Author&gt;Adewusi&lt;/Author&gt;&lt;Year&gt;2010&lt;/Year&gt;&lt;IDText&gt;Vibration transmissibility characteristics of the human hand–arm system under different postures, hand forces and excitation levels&lt;/IDText&gt;&lt;DisplayText&gt;(Adewusi, Rakheja, Marcotte, &amp;amp; Boutin, 2010; Fairley &amp;amp; Griffin, 1989)&lt;/DisplayText&gt;&lt;record&gt;&lt;urls&gt;&lt;related-urls&gt;&lt;url&gt;http://www.sciencedirect.com/science/article/pii/S0022460X10001057&lt;/url&gt;&lt;/related-urls&gt;&lt;/urls&gt;&lt;isbn&gt;0022-460X&lt;/isbn&gt;&lt;titles&gt;&lt;title&gt;Vibration transmissibility characteristics of the human hand–arm system under different postures, hand forces and excitation levels&lt;/title&gt;&lt;secondary-title&gt;Journal of Sound and Vibration&lt;/secondary-title&gt;&lt;/titles&gt;&lt;pages&gt;2953-2971&lt;/pages&gt;&lt;number&gt;14&lt;/number&gt;&lt;contributors&gt;&lt;authors&gt;&lt;author&gt;Adewusi, S.&lt;/author&gt;&lt;author&gt;Rakheja, S.&lt;/author&gt;&lt;author&gt;Marcotte, P.&lt;/author&gt;&lt;author&gt;Boutin, J.&lt;/author&gt;&lt;/authors&gt;&lt;/contributors&gt;&lt;section&gt;2953&lt;/section&gt;&lt;added-date format="utc"&gt;1504881755&lt;/added-date&gt;&lt;ref-type name="Journal Article"&gt;17&lt;/ref-type&gt;&lt;dates&gt;&lt;year&gt;2010&lt;/year&gt;&lt;/dates&gt;&lt;rec-number&gt;131&lt;/rec-number&gt;&lt;last-updated-date format="utc"&gt;1523898953&lt;/last-updated-date&gt;&lt;electronic-resource-num&gt;10.1016/j.jsv.2010.02.001&lt;/electronic-resource-num&gt;&lt;volume&gt;329&lt;/volume&gt;&lt;/record&gt;&lt;/Cite&gt;&lt;Cite&gt;&lt;Author&gt;Fairley&lt;/Author&gt;&lt;Year&gt;1989&lt;/Year&gt;&lt;IDText&gt;The apparent mass of the seated human body: Vertical vibration&lt;/IDText&gt;&lt;record&gt;&lt;titles&gt;&lt;title&gt;The apparent mass of the seated human body: Vertical vibration&lt;/title&gt;&lt;secondary-title&gt;Journal of Biomechanics&lt;/secondary-title&gt;&lt;/titles&gt;&lt;pages&gt;81-94&lt;/pages&gt;&lt;number&gt;2&lt;/number&gt;&lt;contributors&gt;&lt;authors&gt;&lt;author&gt;Fairley, Thomas E.&lt;/author&gt;&lt;author&gt;Griffin, Michael J.&lt;/author&gt;&lt;/authors&gt;&lt;/contributors&gt;&lt;section&gt;81&lt;/section&gt;&lt;added-date format="utc"&gt;1507039321&lt;/added-date&gt;&lt;ref-type name="Journal Article"&gt;17&lt;/ref-type&gt;&lt;dates&gt;&lt;year&gt;1989&lt;/year&gt;&lt;/dates&gt;&lt;rec-number&gt;361&lt;/rec-number&gt;&lt;last-updated-date format="utc"&gt;1507039471&lt;/last-updated-date&gt;&lt;electronic-resource-num&gt;10.1016/0021-9290(89)90031-6&lt;/electronic-resource-num&gt;&lt;volume&gt;22&lt;/volume&gt;&lt;/record&gt;&lt;/Cite&gt;&lt;/EndNote&gt;</w:instrText>
      </w:r>
      <w:r w:rsidRPr="00146983">
        <w:rPr>
          <w:lang w:val="en-CA"/>
        </w:rPr>
        <w:fldChar w:fldCharType="separate"/>
      </w:r>
      <w:r w:rsidRPr="00146983">
        <w:rPr>
          <w:noProof/>
          <w:lang w:val="en-CA"/>
        </w:rPr>
        <w:t>(Adewusi, Rakheja, Marcotte, &amp; Boutin, 2010; Fairley &amp; Griffin, 1989)</w:t>
      </w:r>
      <w:r w:rsidRPr="00146983">
        <w:rPr>
          <w:lang w:val="en-CA"/>
        </w:rPr>
        <w:fldChar w:fldCharType="end"/>
      </w:r>
      <w:r w:rsidRPr="00146983">
        <w:rPr>
          <w:lang w:val="en-CA"/>
        </w:rPr>
        <w:t xml:space="preserve">. Although tension was not specifically measured in this study, it is interesting to note that involuntary muscle contraction was observed in some participants on the anterior portion of the ankle (L3, L4, M3, and M4) for frequencies beyond 20 Hz. Since the ability of participants to maintain a natural standing position without losing balance is confounded by individual factors (i.e. muscle control, muscle fatigue, or previous experience on vibration platforms), future research should measure differences in muscle activation and contraction with changes in FTV exposure frequency and magnitude.  </w:t>
      </w:r>
    </w:p>
    <w:p w14:paraId="7E641ED1" w14:textId="77777777" w:rsidR="00AB747E" w:rsidRPr="00146983" w:rsidRDefault="00AB747E" w:rsidP="00AB747E">
      <w:pPr>
        <w:pStyle w:val="Newparagraph"/>
        <w:spacing w:line="240" w:lineRule="auto"/>
        <w:rPr>
          <w:lang w:val="en-CA"/>
        </w:rPr>
      </w:pPr>
      <w:r w:rsidRPr="00146983">
        <w:rPr>
          <w:lang w:val="en-CA"/>
        </w:rPr>
        <w:t xml:space="preserve">Data from the localized transmissibility responses of the foot can contribute to improving the safety of industrial workers. For example, the current data could be used to develop more effective biodynamic models of the foot, as has been done with HTV models of the hand </w:t>
      </w:r>
      <w:r w:rsidRPr="00146983">
        <w:rPr>
          <w:lang w:val="en-CA"/>
        </w:rPr>
        <w:fldChar w:fldCharType="begin"/>
      </w:r>
      <w:r w:rsidRPr="00146983">
        <w:rPr>
          <w:lang w:val="en-CA"/>
        </w:rPr>
        <w:instrText xml:space="preserve"> ADDIN EN.CITE &lt;EndNote&gt;&lt;Cite&gt;&lt;Author&gt;Adewusi&lt;/Author&gt;&lt;Year&gt;2012&lt;/Year&gt;&lt;IDText&gt;Biomechanical models of the human hand-arm to simulate distributed biodynamic responses for different postures&lt;/IDText&gt;&lt;DisplayText&gt;(Adewusi, Rakheja, &amp;amp; Marcotte, 2012)&lt;/DisplayText&gt;&lt;record&gt;&lt;keywords&gt;&lt;keyword&gt;Hand-arm biomechanical models&lt;/keyword&gt;&lt;keyword&gt;Biodynamic responses&lt;/keyword&gt;&lt;keyword&gt;Coupled hand-arm-trunk system&lt;/keyword&gt;&lt;keyword&gt;Hand-arm resonance frequencies&lt;/keyword&gt;&lt;keyword&gt;Hand-arm mechanical properties&lt;/keyword&gt;&lt;/keywords&gt;&lt;urls&gt;&lt;related-urls&gt;&lt;url&gt;http://www.sciencedirect.com/science/article/pii/S0169814112000145&lt;/url&gt;&lt;/related-urls&gt;&lt;/urls&gt;&lt;isbn&gt;0169-8141&lt;/isbn&gt;&lt;titles&gt;&lt;title&gt;Biomechanical models of the human hand-arm to simulate distributed biodynamic responses for different postures&lt;/title&gt;&lt;secondary-title&gt;International Journal of Industrial Ergonomics&lt;/secondary-title&gt;&lt;/titles&gt;&lt;pages&gt;249-260&lt;/pages&gt;&lt;number&gt;2&lt;/number&gt;&lt;contributors&gt;&lt;authors&gt;&lt;author&gt;Adewusi, S.&lt;/author&gt;&lt;author&gt;Rakheja, S.&lt;/author&gt;&lt;author&gt;Marcotte, P.&lt;/author&gt;&lt;/authors&gt;&lt;/contributors&gt;&lt;section&gt;249&lt;/section&gt;&lt;added-date format="utc"&gt;1504885927&lt;/added-date&gt;&lt;ref-type name="Journal Article"&gt;17&lt;/ref-type&gt;&lt;dates&gt;&lt;year&gt;2012&lt;/year&gt;&lt;/dates&gt;&lt;rec-number&gt;144&lt;/rec-number&gt;&lt;last-updated-date format="utc"&gt;1507039986&lt;/last-updated-date&gt;&lt;electronic-resource-num&gt;10.1016/j.ergon.2012.01.005&lt;/electronic-resource-num&gt;&lt;volume&gt;42&lt;/volume&gt;&lt;/record&gt;&lt;/Cite&gt;&lt;/EndNote&gt;</w:instrText>
      </w:r>
      <w:r w:rsidRPr="00146983">
        <w:rPr>
          <w:lang w:val="en-CA"/>
        </w:rPr>
        <w:fldChar w:fldCharType="separate"/>
      </w:r>
      <w:r w:rsidRPr="00146983">
        <w:rPr>
          <w:noProof/>
          <w:lang w:val="en-CA"/>
        </w:rPr>
        <w:t>(Adewusi, Rakheja, &amp; Marcotte, 2012)</w:t>
      </w:r>
      <w:r w:rsidRPr="00146983">
        <w:rPr>
          <w:lang w:val="en-CA"/>
        </w:rPr>
        <w:fldChar w:fldCharType="end"/>
      </w:r>
      <w:r w:rsidRPr="00146983">
        <w:rPr>
          <w:lang w:val="en-CA"/>
        </w:rPr>
        <w:t xml:space="preserve">. Once an appropriate model has been developed, the initial design and analysis of engineering controls to mitigate FTV exposure could be performed without human exposure testing. Furthermore, the findings from this study suggest that the toe, midfoot and ankle regions of the foot respond differently to the same FTV exposure input. Therefore, development of PPE with a single uniform material, such as anti-vibration insoles, boots, or mats, may be ineffective at mitigating FTV exposure to different areas of the foot. </w:t>
      </w:r>
    </w:p>
    <w:p w14:paraId="61FF35E1" w14:textId="77777777" w:rsidR="00AB747E" w:rsidRPr="00146983" w:rsidRDefault="00AB747E" w:rsidP="00AB747E">
      <w:pPr>
        <w:pStyle w:val="Newparagraph"/>
        <w:spacing w:line="240" w:lineRule="auto"/>
        <w:rPr>
          <w:lang w:val="en-CA"/>
        </w:rPr>
      </w:pPr>
      <w:r w:rsidRPr="00146983">
        <w:rPr>
          <w:lang w:val="en-CA"/>
        </w:rPr>
        <w:lastRenderedPageBreak/>
        <w:t>The main limitations of this study derive from the constraints of the experimental setup. First</w:t>
      </w:r>
      <w:r w:rsidRPr="00547DA9">
        <w:rPr>
          <w:lang w:val="en-CA"/>
        </w:rPr>
        <w:t>, the LDV could not be positioned vertically above each measurement point on the foot because the knee and lower-leg blocked the path of the laser when participants stood on the vibration platform. The LDV measures the vibration along the laser axis and, in an ideal set-up, should be located directly above each measurement position and aligned with the vertical stimulus. To compensate for this limitation, correction factors were applied to correct for the off-axis error. However, the resulting compensation is only error-free in the presence of a good SNR (that was verified by the signal quality indicated by the LDV conditioning unit) and if the direction of motion is perpendicular to the LDV laser ray. Given that in the presence of a vertical stimulus the horizontal motion of the foot is expected to be smaller than the vertical one, the error should be small in comparison to inter-and intra- subject variability. Future research cou</w:t>
      </w:r>
      <w:r w:rsidRPr="00146983">
        <w:rPr>
          <w:lang w:val="en-CA"/>
        </w:rPr>
        <w:t>ld evaluate horizontal foot motion when exposed to a vertical vibration stimulus.</w:t>
      </w:r>
    </w:p>
    <w:p w14:paraId="16C2DF9E" w14:textId="77777777" w:rsidR="00AB747E" w:rsidRPr="00146983" w:rsidRDefault="00AB747E" w:rsidP="00AB747E">
      <w:pPr>
        <w:pStyle w:val="Newparagraph"/>
        <w:spacing w:line="240" w:lineRule="auto"/>
        <w:rPr>
          <w:lang w:val="en-CA"/>
        </w:rPr>
      </w:pPr>
      <w:r w:rsidRPr="00146983">
        <w:rPr>
          <w:lang w:val="en-CA"/>
        </w:rPr>
        <w:t>Further limitations include the fact that the vibration stimulus (sweep rate with a constant velocity profile) was chosen in order to have a predictable SNR and to limit the overall test duration. The adoption of different stimuli (stepped sine, noise), of different sweep rates and of different amplitudes, could lead to different FRF estimations in the presence of system non-linearity and should be evaluated in future FTV studies. This study was also limited to the use of barefoot participants in a natural standing position only. Typically, workers exposed to vibration will be wearing socks and footwear, and operating some form of equipment which will take them out of a natural standing position. Future studies should consid</w:t>
      </w:r>
      <w:r>
        <w:rPr>
          <w:lang w:val="en-CA"/>
        </w:rPr>
        <w:t>er the impact of different foot</w:t>
      </w:r>
      <w:r w:rsidRPr="00146983">
        <w:rPr>
          <w:lang w:val="en-CA"/>
        </w:rPr>
        <w:t xml:space="preserve">wear conditions on </w:t>
      </w:r>
      <w:r w:rsidRPr="0010249A">
        <w:rPr>
          <w:lang w:val="en-CA"/>
        </w:rPr>
        <w:t>FTV and consider the physiological effects. Changes in muscle activation and blood flow during the exposure may be more indicative of the onset for muscle fatigue and vascular damage.</w:t>
      </w:r>
    </w:p>
    <w:p w14:paraId="4D0972EF" w14:textId="161E0863" w:rsidR="00AB747E" w:rsidRPr="00146983" w:rsidRDefault="00864BB2" w:rsidP="00AB747E">
      <w:pPr>
        <w:pStyle w:val="Newparagraph"/>
        <w:spacing w:line="240" w:lineRule="auto"/>
        <w:rPr>
          <w:lang w:val="en-CA"/>
        </w:rPr>
      </w:pPr>
      <w:r>
        <w:rPr>
          <w:lang w:val="en-CA"/>
        </w:rPr>
        <w:t xml:space="preserve">As suggested by </w:t>
      </w:r>
      <w:r w:rsidR="00AB747E">
        <w:rPr>
          <w:lang w:val="en-CA"/>
        </w:rPr>
        <w:t xml:space="preserve">Dong and colleagues </w:t>
      </w:r>
      <w:r w:rsidR="00AB747E">
        <w:rPr>
          <w:lang w:val="en-CA"/>
        </w:rPr>
        <w:fldChar w:fldCharType="begin"/>
      </w:r>
      <w:r w:rsidR="00AB747E">
        <w:rPr>
          <w:lang w:val="en-CA"/>
        </w:rPr>
        <w:instrText xml:space="preserve"> ADDIN EN.CITE &lt;EndNote&gt;&lt;Cite ExcludeAuth="1"&gt;&lt;Author&gt;Dong&lt;/Author&gt;&lt;Year&gt;2013&lt;/Year&gt;&lt;IDText&gt;Theoretical relationship between vibration transmissibility and driving-point response functions of the human body&lt;/IDText&gt;&lt;DisplayText&gt;(2013)&lt;/DisplayText&gt;&lt;record&gt;&lt;urls&gt;&lt;related-urls&gt;&lt;url&gt;http://www.sciencedirect.com/science/article/pii/S0022460X13006317&lt;/url&gt;&lt;/related-urls&gt;&lt;/urls&gt;&lt;isbn&gt;0022-460X&lt;/isbn&gt;&lt;titles&gt;&lt;title&gt;Theoretical relationship between vibration transmissibility and driving-point response functions of the human body&lt;/title&gt;&lt;secondary-title&gt;Journal of Sound and Vibration&lt;/secondary-title&gt;&lt;/titles&gt;&lt;pages&gt;6193-6202&lt;/pages&gt;&lt;number&gt;24&lt;/number&gt;&lt;contributors&gt;&lt;authors&gt;&lt;author&gt;Dong, Ren G.&lt;/author&gt;&lt;author&gt;Welcome, Daniel E.&lt;/author&gt;&lt;author&gt;McDowell, Thomas W.&lt;/author&gt;&lt;author&gt;Wu, John Z.&lt;/author&gt;&lt;/authors&gt;&lt;/contributors&gt;&lt;section&gt;6193&lt;/section&gt;&lt;added-date format="utc"&gt;1504888639&lt;/added-date&gt;&lt;ref-type name="Journal Article"&gt;17&lt;/ref-type&gt;&lt;dates&gt;&lt;year&gt;2013&lt;/year&gt;&lt;/dates&gt;&lt;rec-number&gt;158&lt;/rec-number&gt;&lt;last-updated-date format="utc"&gt;1507039933&lt;/last-updated-date&gt;&lt;electronic-resource-num&gt;10.1016/j.jsv.2013.07.017&lt;/electronic-resource-num&gt;&lt;volume&gt;332&lt;/volume&gt;&lt;/record&gt;&lt;/Cite&gt;&lt;/EndNote&gt;</w:instrText>
      </w:r>
      <w:r w:rsidR="00AB747E">
        <w:rPr>
          <w:lang w:val="en-CA"/>
        </w:rPr>
        <w:fldChar w:fldCharType="separate"/>
      </w:r>
      <w:r w:rsidR="00AB747E">
        <w:rPr>
          <w:noProof/>
          <w:lang w:val="en-CA"/>
        </w:rPr>
        <w:t>(2013)</w:t>
      </w:r>
      <w:r w:rsidR="00AB747E">
        <w:rPr>
          <w:lang w:val="en-CA"/>
        </w:rPr>
        <w:fldChar w:fldCharType="end"/>
      </w:r>
      <w:r w:rsidR="00AB747E">
        <w:rPr>
          <w:lang w:val="en-CA"/>
        </w:rPr>
        <w:t>, a</w:t>
      </w:r>
      <w:r w:rsidR="00AB747E" w:rsidRPr="00146983">
        <w:rPr>
          <w:lang w:val="en-CA"/>
        </w:rPr>
        <w:t>n increased knowledge of the foot’s response to vertical vibration may also be used to quantify vibration exposures for risk assessments. Moreover, as researchers learn more about the biomechanical response of the foot and lower leg segment, members of the ISO committee for human health should consider the development of a standard to evaluate health risks associated with occupational exposure to FTV. T</w:t>
      </w:r>
      <w:r w:rsidR="00AB747E" w:rsidRPr="00146983">
        <w:t xml:space="preserve">he current study found the resonant frequencies for the toes, midfoot, and ankle ranged from </w:t>
      </w:r>
      <w:r w:rsidR="00AB747E" w:rsidRPr="00146983">
        <w:rPr>
          <w:lang w:val="en-CA"/>
        </w:rPr>
        <w:t>99-147Hz, 51-84Hz, and 16-39Hz, respectively. These results may suggest that the current method of evaluating standing WBV exposure (ISO 2631-1, 1997) may not be appropriate for evaluating health/injury risk specifically to the feet, as the weighting curve (W</w:t>
      </w:r>
      <w:r w:rsidR="00AB747E" w:rsidRPr="00146983">
        <w:rPr>
          <w:vertAlign w:val="subscript"/>
          <w:lang w:val="en-CA"/>
        </w:rPr>
        <w:t>k</w:t>
      </w:r>
      <w:r w:rsidR="00AB747E" w:rsidRPr="00146983">
        <w:rPr>
          <w:lang w:val="en-CA"/>
        </w:rPr>
        <w:t>) decreases the influence of frequencies above 10Hz. The HAV standard (ISO 5349-1, 2004) may be more appropriate for identifying health/injury risk to the feet as it does not apply such a negative weighting (W</w:t>
      </w:r>
      <w:r w:rsidR="00AB747E" w:rsidRPr="00146983">
        <w:rPr>
          <w:vertAlign w:val="subscript"/>
          <w:lang w:val="en-CA"/>
        </w:rPr>
        <w:t>h</w:t>
      </w:r>
      <w:r w:rsidR="00AB747E" w:rsidRPr="00146983">
        <w:rPr>
          <w:lang w:val="en-CA"/>
        </w:rPr>
        <w:t xml:space="preserve">) to the higher frequencies where the toes are known to resonate. </w:t>
      </w:r>
      <w:r w:rsidR="00AB747E" w:rsidRPr="00146983">
        <w:t xml:space="preserve">Nevertheless, future research, including studies examining impedance and apparent mass, will be required before alternative frequency-weighting curves appropriate for determining health effects associated with exposure to FTV can be recommended.  </w:t>
      </w:r>
    </w:p>
    <w:p w14:paraId="7C0E8AAB" w14:textId="77777777" w:rsidR="00D666FC" w:rsidRPr="003E1EEB" w:rsidRDefault="00D666FC" w:rsidP="005F259D">
      <w:pPr>
        <w:pStyle w:val="Newparagraph"/>
        <w:spacing w:line="240" w:lineRule="auto"/>
        <w:ind w:firstLine="0"/>
        <w:rPr>
          <w:lang w:val="en-CA"/>
        </w:rPr>
      </w:pPr>
    </w:p>
    <w:p w14:paraId="76B2F71E" w14:textId="29332B7C" w:rsidR="009D6E75" w:rsidRPr="003E1EEB" w:rsidRDefault="000A6D72" w:rsidP="00ED2193">
      <w:pPr>
        <w:pStyle w:val="Newparagraph"/>
        <w:spacing w:line="240" w:lineRule="auto"/>
        <w:ind w:firstLine="0"/>
        <w:rPr>
          <w:b/>
          <w:lang w:val="en-CA"/>
        </w:rPr>
      </w:pPr>
      <w:r w:rsidRPr="003E1EEB">
        <w:rPr>
          <w:b/>
          <w:lang w:val="en-CA"/>
        </w:rPr>
        <w:t>5. Conclusions</w:t>
      </w:r>
    </w:p>
    <w:p w14:paraId="3E80DAEA" w14:textId="63BD1F1B" w:rsidR="00651484" w:rsidRPr="003E1EEB" w:rsidRDefault="00651484" w:rsidP="00ED2193">
      <w:pPr>
        <w:pStyle w:val="Newparagraph"/>
        <w:spacing w:line="240" w:lineRule="auto"/>
        <w:ind w:firstLine="0"/>
        <w:rPr>
          <w:lang w:val="en-CA"/>
        </w:rPr>
      </w:pPr>
      <w:r w:rsidRPr="00AB747E">
        <w:rPr>
          <w:lang w:val="en-CA"/>
        </w:rPr>
        <w:t xml:space="preserve">This study identified the vibration transmissibility response </w:t>
      </w:r>
      <w:r w:rsidR="00264BFD" w:rsidRPr="00AB747E">
        <w:rPr>
          <w:lang w:val="en-CA"/>
        </w:rPr>
        <w:t>at</w:t>
      </w:r>
      <w:r w:rsidR="00CF069C" w:rsidRPr="00AB747E">
        <w:rPr>
          <w:lang w:val="en-CA"/>
        </w:rPr>
        <w:t xml:space="preserve"> 24 anatomic</w:t>
      </w:r>
      <w:r w:rsidR="00264BFD" w:rsidRPr="00AB747E">
        <w:rPr>
          <w:lang w:val="en-CA"/>
        </w:rPr>
        <w:t>al</w:t>
      </w:r>
      <w:r w:rsidR="00CF069C" w:rsidRPr="00AB747E">
        <w:rPr>
          <w:lang w:val="en-CA"/>
        </w:rPr>
        <w:t xml:space="preserve"> loca</w:t>
      </w:r>
      <w:r w:rsidR="000612E1" w:rsidRPr="00AB747E">
        <w:rPr>
          <w:lang w:val="en-CA"/>
        </w:rPr>
        <w:t>tions on the f</w:t>
      </w:r>
      <w:r w:rsidR="00182EF3" w:rsidRPr="00AB747E">
        <w:rPr>
          <w:lang w:val="en-CA"/>
        </w:rPr>
        <w:t>eet of 21 volunteers</w:t>
      </w:r>
      <w:r w:rsidR="000612E1" w:rsidRPr="00AB747E">
        <w:rPr>
          <w:lang w:val="en-CA"/>
        </w:rPr>
        <w:t xml:space="preserve"> </w:t>
      </w:r>
      <w:r w:rsidR="00264BFD" w:rsidRPr="00AB747E">
        <w:rPr>
          <w:lang w:val="en-CA"/>
        </w:rPr>
        <w:t xml:space="preserve">when maintaining an upright natural standing position under </w:t>
      </w:r>
      <w:r w:rsidR="000612E1" w:rsidRPr="00AB747E">
        <w:rPr>
          <w:lang w:val="en-CA"/>
        </w:rPr>
        <w:t>expos</w:t>
      </w:r>
      <w:r w:rsidR="00264BFD" w:rsidRPr="00AB747E">
        <w:rPr>
          <w:lang w:val="en-CA"/>
        </w:rPr>
        <w:t>ure</w:t>
      </w:r>
      <w:r w:rsidR="00CF069C" w:rsidRPr="00AB747E">
        <w:rPr>
          <w:lang w:val="en-CA"/>
        </w:rPr>
        <w:t xml:space="preserve"> </w:t>
      </w:r>
      <w:r w:rsidR="00264BFD" w:rsidRPr="00AB747E">
        <w:rPr>
          <w:lang w:val="en-CA"/>
        </w:rPr>
        <w:t xml:space="preserve">to FTV </w:t>
      </w:r>
      <w:r w:rsidR="00092DC4" w:rsidRPr="00AB747E">
        <w:rPr>
          <w:lang w:val="en-CA"/>
        </w:rPr>
        <w:t>from 10 to 200Hz</w:t>
      </w:r>
      <w:r w:rsidR="006622C4" w:rsidRPr="00AB747E">
        <w:rPr>
          <w:lang w:val="en-CA"/>
        </w:rPr>
        <w:t>.</w:t>
      </w:r>
      <w:r w:rsidR="00AC2EE8" w:rsidRPr="00AB747E">
        <w:rPr>
          <w:lang w:val="en-CA"/>
        </w:rPr>
        <w:t xml:space="preserve"> </w:t>
      </w:r>
      <w:r w:rsidR="00ED2193" w:rsidRPr="00AB747E">
        <w:rPr>
          <w:lang w:val="en-CA"/>
        </w:rPr>
        <w:t xml:space="preserve">Overall, </w:t>
      </w:r>
      <w:r w:rsidR="00AA7AC6" w:rsidRPr="00AB747E">
        <w:rPr>
          <w:lang w:val="en-CA"/>
        </w:rPr>
        <w:t>the average transmissibility response was found to vary across anatomical locations</w:t>
      </w:r>
      <w:r w:rsidR="00182EF3" w:rsidRPr="00AB747E">
        <w:rPr>
          <w:lang w:val="en-CA"/>
        </w:rPr>
        <w:t xml:space="preserve"> with different</w:t>
      </w:r>
      <w:r w:rsidR="00AA7AC6" w:rsidRPr="00AB747E">
        <w:rPr>
          <w:lang w:val="en-CA"/>
        </w:rPr>
        <w:t xml:space="preserve"> average peak transmissibil</w:t>
      </w:r>
      <w:r w:rsidR="009D6E75" w:rsidRPr="00AB747E">
        <w:rPr>
          <w:lang w:val="en-CA"/>
        </w:rPr>
        <w:t>ity frequencies for the toes (</w:t>
      </w:r>
      <w:r w:rsidR="003F4FD4" w:rsidRPr="00AB747E">
        <w:rPr>
          <w:lang w:val="en-CA"/>
        </w:rPr>
        <w:t xml:space="preserve">range: </w:t>
      </w:r>
      <w:r w:rsidR="00A03DC7" w:rsidRPr="00AB747E">
        <w:rPr>
          <w:lang w:val="en-CA"/>
        </w:rPr>
        <w:t>99-147Hz</w:t>
      </w:r>
      <w:r w:rsidR="009D6E75" w:rsidRPr="00AB747E">
        <w:rPr>
          <w:lang w:val="en-CA"/>
        </w:rPr>
        <w:t>), midfoot (</w:t>
      </w:r>
      <w:r w:rsidR="003F4FD4" w:rsidRPr="00AB747E">
        <w:rPr>
          <w:lang w:val="en-CA"/>
        </w:rPr>
        <w:t xml:space="preserve">range: </w:t>
      </w:r>
      <w:r w:rsidR="00A03DC7" w:rsidRPr="00AB747E">
        <w:rPr>
          <w:lang w:val="en-CA"/>
        </w:rPr>
        <w:t>51-84Hz</w:t>
      </w:r>
      <w:r w:rsidR="009D6E75" w:rsidRPr="00AB747E">
        <w:rPr>
          <w:lang w:val="en-CA"/>
        </w:rPr>
        <w:t>), and ankle (</w:t>
      </w:r>
      <w:r w:rsidR="003F4FD4" w:rsidRPr="00AB747E">
        <w:rPr>
          <w:lang w:val="en-CA"/>
        </w:rPr>
        <w:t xml:space="preserve">range: </w:t>
      </w:r>
      <w:r w:rsidR="008B4AC4" w:rsidRPr="00AB747E">
        <w:rPr>
          <w:lang w:val="en-CA"/>
        </w:rPr>
        <w:lastRenderedPageBreak/>
        <w:t>16</w:t>
      </w:r>
      <w:r w:rsidR="00A03DC7" w:rsidRPr="00AB747E">
        <w:rPr>
          <w:lang w:val="en-CA"/>
        </w:rPr>
        <w:t>-39Hz</w:t>
      </w:r>
      <w:r w:rsidR="00AA7AC6" w:rsidRPr="00AB747E">
        <w:rPr>
          <w:lang w:val="en-CA"/>
        </w:rPr>
        <w:t>)</w:t>
      </w:r>
      <w:r w:rsidR="006622C4" w:rsidRPr="00AB747E">
        <w:rPr>
          <w:lang w:val="en-CA"/>
        </w:rPr>
        <w:t>.</w:t>
      </w:r>
      <w:r w:rsidR="00AA7AC6" w:rsidRPr="00AB747E">
        <w:rPr>
          <w:lang w:val="en-CA"/>
        </w:rPr>
        <w:t xml:space="preserve"> </w:t>
      </w:r>
      <w:r w:rsidR="007946EA" w:rsidRPr="00AB747E">
        <w:rPr>
          <w:lang w:val="en-CA"/>
        </w:rPr>
        <w:t xml:space="preserve">The corresponding average peak transmissibility </w:t>
      </w:r>
      <w:r w:rsidR="00E4028A" w:rsidRPr="00AB747E">
        <w:rPr>
          <w:lang w:val="en-CA"/>
        </w:rPr>
        <w:t>amplitude</w:t>
      </w:r>
      <w:r w:rsidR="009D6E75" w:rsidRPr="00AB747E">
        <w:rPr>
          <w:lang w:val="en-CA"/>
        </w:rPr>
        <w:t>s were found to be: toes (1.40-2.56</w:t>
      </w:r>
      <w:r w:rsidR="007946EA" w:rsidRPr="00AB747E">
        <w:rPr>
          <w:lang w:val="en-CA"/>
        </w:rPr>
        <w:t>), mi</w:t>
      </w:r>
      <w:r w:rsidR="009D6E75" w:rsidRPr="00AB747E">
        <w:rPr>
          <w:lang w:val="en-CA"/>
        </w:rPr>
        <w:t>dfoot (1.42-1.59), and ankle (1.31-2.10</w:t>
      </w:r>
      <w:r w:rsidR="006622C4" w:rsidRPr="00AB747E">
        <w:rPr>
          <w:lang w:val="en-CA"/>
        </w:rPr>
        <w:t>).</w:t>
      </w:r>
      <w:r w:rsidR="006622C4" w:rsidRPr="003E1EEB">
        <w:rPr>
          <w:lang w:val="en-CA"/>
        </w:rPr>
        <w:t xml:space="preserve"> </w:t>
      </w:r>
    </w:p>
    <w:p w14:paraId="1E0992C7" w14:textId="77777777" w:rsidR="0005763F" w:rsidRPr="003E1EEB" w:rsidRDefault="0005763F" w:rsidP="005F259D">
      <w:pPr>
        <w:pStyle w:val="Newparagraph"/>
        <w:spacing w:line="240" w:lineRule="auto"/>
        <w:ind w:firstLine="0"/>
        <w:rPr>
          <w:lang w:val="en-CA"/>
        </w:rPr>
      </w:pPr>
    </w:p>
    <w:p w14:paraId="7050A63F" w14:textId="77777777" w:rsidR="0005763F" w:rsidRPr="003E1EEB" w:rsidRDefault="0005763F" w:rsidP="005F259D">
      <w:pPr>
        <w:pStyle w:val="Newparagraph"/>
        <w:spacing w:line="240" w:lineRule="auto"/>
        <w:ind w:firstLine="0"/>
        <w:rPr>
          <w:lang w:val="en-CA"/>
        </w:rPr>
      </w:pPr>
    </w:p>
    <w:p w14:paraId="0AEB389E" w14:textId="60953C14" w:rsidR="00727BAF" w:rsidRPr="003E1EEB" w:rsidRDefault="00727BAF" w:rsidP="005F259D">
      <w:pPr>
        <w:pStyle w:val="Newparagraph"/>
        <w:spacing w:line="240" w:lineRule="auto"/>
        <w:ind w:firstLine="0"/>
        <w:rPr>
          <w:lang w:val="en-CA"/>
        </w:rPr>
      </w:pPr>
      <w:r w:rsidRPr="003E1EEB">
        <w:rPr>
          <w:sz w:val="22"/>
          <w:lang w:val="en-CA"/>
        </w:rPr>
        <w:t>Acknowledgements</w:t>
      </w:r>
      <w:r w:rsidRPr="003E1EEB">
        <w:rPr>
          <w:lang w:val="en-CA"/>
        </w:rPr>
        <w:t xml:space="preserve"> </w:t>
      </w:r>
    </w:p>
    <w:p w14:paraId="7E8B200D" w14:textId="77777777" w:rsidR="00AB747E" w:rsidRDefault="00AB747E" w:rsidP="00EE60D2">
      <w:pPr>
        <w:widowControl w:val="0"/>
        <w:tabs>
          <w:tab w:val="left" w:pos="940"/>
        </w:tabs>
        <w:autoSpaceDE w:val="0"/>
        <w:autoSpaceDN w:val="0"/>
        <w:adjustRightInd w:val="0"/>
        <w:spacing w:line="240" w:lineRule="auto"/>
        <w:rPr>
          <w:sz w:val="22"/>
          <w:szCs w:val="20"/>
          <w:lang w:val="en-CA"/>
        </w:rPr>
      </w:pPr>
    </w:p>
    <w:p w14:paraId="15B7EF64" w14:textId="031F1E51" w:rsidR="00EE60D2" w:rsidRDefault="00EE60D2" w:rsidP="00EE60D2">
      <w:pPr>
        <w:widowControl w:val="0"/>
        <w:tabs>
          <w:tab w:val="left" w:pos="940"/>
        </w:tabs>
        <w:autoSpaceDE w:val="0"/>
        <w:autoSpaceDN w:val="0"/>
        <w:adjustRightInd w:val="0"/>
        <w:spacing w:line="240" w:lineRule="auto"/>
        <w:rPr>
          <w:sz w:val="22"/>
          <w:szCs w:val="22"/>
          <w:lang w:val="en-CA"/>
        </w:rPr>
      </w:pPr>
      <w:r w:rsidRPr="003E1EEB">
        <w:rPr>
          <w:sz w:val="22"/>
          <w:szCs w:val="20"/>
          <w:lang w:val="en-CA"/>
        </w:rPr>
        <w:t>This work was supported by a Natural Science and Engineering Research Council of Canada Discovery Grant (RGPIN/4252-2015) and by Regione Lombardia within the project “PORFESR 2014-2020: “</w:t>
      </w:r>
      <w:r w:rsidRPr="003E1EEB">
        <w:rPr>
          <w:sz w:val="22"/>
          <w:szCs w:val="22"/>
          <w:lang w:val="en-CA"/>
        </w:rPr>
        <w:t>Smart Fashion and Design”.</w:t>
      </w:r>
      <w:r w:rsidR="00EA7CFB">
        <w:rPr>
          <w:sz w:val="22"/>
          <w:szCs w:val="22"/>
          <w:lang w:val="en-CA"/>
        </w:rPr>
        <w:t xml:space="preserve"> Dr. Lievers is an IAMGOLD </w:t>
      </w:r>
      <w:r w:rsidR="0097209D">
        <w:rPr>
          <w:sz w:val="22"/>
          <w:szCs w:val="22"/>
          <w:lang w:val="en-CA"/>
        </w:rPr>
        <w:t>Research F</w:t>
      </w:r>
      <w:r w:rsidR="00EA7CFB">
        <w:rPr>
          <w:sz w:val="22"/>
          <w:szCs w:val="22"/>
          <w:lang w:val="en-CA"/>
        </w:rPr>
        <w:t>ellow and gratefully acknowledges the financial support of the IAMGOLD Corporation.</w:t>
      </w:r>
    </w:p>
    <w:p w14:paraId="5BDAB854" w14:textId="77777777" w:rsidR="0097209D" w:rsidRPr="003E1EEB" w:rsidRDefault="0097209D" w:rsidP="00EE60D2">
      <w:pPr>
        <w:widowControl w:val="0"/>
        <w:tabs>
          <w:tab w:val="left" w:pos="940"/>
        </w:tabs>
        <w:autoSpaceDE w:val="0"/>
        <w:autoSpaceDN w:val="0"/>
        <w:adjustRightInd w:val="0"/>
        <w:spacing w:line="240" w:lineRule="auto"/>
        <w:rPr>
          <w:sz w:val="22"/>
          <w:szCs w:val="22"/>
          <w:lang w:val="en-CA"/>
        </w:rPr>
      </w:pPr>
    </w:p>
    <w:p w14:paraId="399C0FD0" w14:textId="32DE90D4" w:rsidR="00EE60D2" w:rsidRPr="003E1EEB" w:rsidRDefault="00EE60D2" w:rsidP="0015149C">
      <w:pPr>
        <w:pStyle w:val="Newparagraph"/>
        <w:spacing w:line="240" w:lineRule="auto"/>
        <w:ind w:firstLine="0"/>
        <w:rPr>
          <w:sz w:val="22"/>
          <w:szCs w:val="22"/>
          <w:lang w:val="en-CA"/>
        </w:rPr>
      </w:pPr>
      <w:r w:rsidRPr="003E1EEB">
        <w:rPr>
          <w:sz w:val="22"/>
          <w:szCs w:val="22"/>
          <w:lang w:val="en-CA"/>
        </w:rPr>
        <w:t xml:space="preserve">The authors would also like to acknowledge the </w:t>
      </w:r>
      <w:r w:rsidR="0015149C" w:rsidRPr="003E1EEB">
        <w:rPr>
          <w:sz w:val="22"/>
          <w:szCs w:val="22"/>
          <w:lang w:val="en-CA"/>
        </w:rPr>
        <w:t xml:space="preserve">instrumental </w:t>
      </w:r>
      <w:r w:rsidRPr="003E1EEB">
        <w:rPr>
          <w:sz w:val="22"/>
          <w:szCs w:val="22"/>
          <w:lang w:val="en-CA"/>
        </w:rPr>
        <w:t>contribution</w:t>
      </w:r>
      <w:r w:rsidR="0015149C" w:rsidRPr="003E1EEB">
        <w:rPr>
          <w:sz w:val="22"/>
          <w:szCs w:val="22"/>
          <w:lang w:val="en-CA"/>
        </w:rPr>
        <w:t>s</w:t>
      </w:r>
      <w:r w:rsidRPr="003E1EEB">
        <w:rPr>
          <w:sz w:val="22"/>
          <w:szCs w:val="22"/>
          <w:lang w:val="en-CA"/>
        </w:rPr>
        <w:t xml:space="preserve"> of Francesco Corti (Department of Mechanics, Politecnico di Milano, Lecco, Italy) </w:t>
      </w:r>
      <w:r w:rsidR="0015149C" w:rsidRPr="003E1EEB">
        <w:rPr>
          <w:sz w:val="22"/>
          <w:szCs w:val="22"/>
          <w:lang w:val="en-CA"/>
        </w:rPr>
        <w:t>in assisting with</w:t>
      </w:r>
      <w:r w:rsidRPr="003E1EEB">
        <w:rPr>
          <w:sz w:val="22"/>
          <w:szCs w:val="22"/>
          <w:lang w:val="en-CA"/>
        </w:rPr>
        <w:t xml:space="preserve"> data collection</w:t>
      </w:r>
      <w:r w:rsidR="0015149C" w:rsidRPr="003E1EEB">
        <w:rPr>
          <w:sz w:val="22"/>
          <w:szCs w:val="22"/>
          <w:lang w:val="en-CA"/>
        </w:rPr>
        <w:t>, and for sharing his expertise in mechanical sampling</w:t>
      </w:r>
      <w:r w:rsidRPr="003E1EEB">
        <w:rPr>
          <w:sz w:val="22"/>
          <w:szCs w:val="22"/>
          <w:lang w:val="en-CA"/>
        </w:rPr>
        <w:t>.</w:t>
      </w:r>
      <w:r w:rsidR="0015149C" w:rsidRPr="003E1EEB">
        <w:rPr>
          <w:sz w:val="22"/>
          <w:szCs w:val="22"/>
          <w:lang w:val="en-CA"/>
        </w:rPr>
        <w:t xml:space="preserve"> A sincere</w:t>
      </w:r>
      <w:r w:rsidRPr="003E1EEB">
        <w:rPr>
          <w:sz w:val="22"/>
          <w:szCs w:val="22"/>
          <w:lang w:val="en-CA"/>
        </w:rPr>
        <w:t xml:space="preserve"> thank you </w:t>
      </w:r>
      <w:r w:rsidR="0015149C" w:rsidRPr="003E1EEB">
        <w:rPr>
          <w:sz w:val="22"/>
          <w:szCs w:val="22"/>
          <w:lang w:val="en-CA"/>
        </w:rPr>
        <w:t xml:space="preserve">as well </w:t>
      </w:r>
      <w:r w:rsidRPr="003E1EEB">
        <w:rPr>
          <w:sz w:val="22"/>
          <w:szCs w:val="22"/>
          <w:lang w:val="en-CA"/>
        </w:rPr>
        <w:t xml:space="preserve">to all of the </w:t>
      </w:r>
      <w:r w:rsidR="0015149C" w:rsidRPr="003E1EEB">
        <w:rPr>
          <w:sz w:val="22"/>
          <w:szCs w:val="22"/>
          <w:lang w:val="en-CA"/>
        </w:rPr>
        <w:t xml:space="preserve">willing </w:t>
      </w:r>
      <w:r w:rsidRPr="003E1EEB">
        <w:rPr>
          <w:sz w:val="22"/>
          <w:szCs w:val="22"/>
          <w:lang w:val="en-CA"/>
        </w:rPr>
        <w:t>participants in this study</w:t>
      </w:r>
      <w:r w:rsidR="0015149C" w:rsidRPr="003E1EEB">
        <w:rPr>
          <w:sz w:val="22"/>
          <w:szCs w:val="22"/>
          <w:lang w:val="en-CA"/>
        </w:rPr>
        <w:t xml:space="preserve"> that supported our ability to contribute to the FTV literature</w:t>
      </w:r>
      <w:r w:rsidRPr="003E1EEB">
        <w:rPr>
          <w:sz w:val="22"/>
          <w:szCs w:val="22"/>
          <w:lang w:val="en-CA"/>
        </w:rPr>
        <w:t xml:space="preserve">. </w:t>
      </w:r>
    </w:p>
    <w:p w14:paraId="638732F9" w14:textId="77777777" w:rsidR="0005763F" w:rsidRPr="003E1EEB" w:rsidRDefault="0005763F">
      <w:pPr>
        <w:spacing w:line="240" w:lineRule="auto"/>
        <w:rPr>
          <w:lang w:val="en-CA"/>
        </w:rPr>
      </w:pPr>
      <w:r w:rsidRPr="003E1EEB">
        <w:rPr>
          <w:lang w:val="en-CA"/>
        </w:rPr>
        <w:br w:type="page"/>
      </w:r>
    </w:p>
    <w:p w14:paraId="582EC5C6" w14:textId="6394EE4F" w:rsidR="00727BAF" w:rsidRPr="003E1EEB" w:rsidRDefault="00727BAF" w:rsidP="000A6D72">
      <w:pPr>
        <w:pStyle w:val="Newparagraph"/>
        <w:ind w:firstLine="0"/>
        <w:rPr>
          <w:lang w:val="it-IT"/>
        </w:rPr>
      </w:pPr>
      <w:r w:rsidRPr="003E1EEB">
        <w:rPr>
          <w:lang w:val="it-IT"/>
        </w:rPr>
        <w:lastRenderedPageBreak/>
        <w:t xml:space="preserve">References </w:t>
      </w:r>
    </w:p>
    <w:p w14:paraId="236F7F7E" w14:textId="77777777" w:rsidR="00151AD9" w:rsidRPr="00151AD9" w:rsidRDefault="00DF1322" w:rsidP="00151AD9">
      <w:pPr>
        <w:pStyle w:val="EndNoteBibliography"/>
        <w:ind w:left="720" w:hanging="720"/>
        <w:rPr>
          <w:noProof/>
        </w:rPr>
      </w:pPr>
      <w:r w:rsidRPr="003E1EEB">
        <w:rPr>
          <w:lang w:val="en-CA"/>
        </w:rPr>
        <w:fldChar w:fldCharType="begin"/>
      </w:r>
      <w:r w:rsidRPr="003E1EEB">
        <w:rPr>
          <w:lang w:val="it-IT"/>
        </w:rPr>
        <w:instrText xml:space="preserve"> ADDIN EN.REFLIST </w:instrText>
      </w:r>
      <w:r w:rsidRPr="003E1EEB">
        <w:rPr>
          <w:lang w:val="en-CA"/>
        </w:rPr>
        <w:fldChar w:fldCharType="separate"/>
      </w:r>
      <w:r w:rsidR="00151AD9" w:rsidRPr="00151AD9">
        <w:rPr>
          <w:noProof/>
        </w:rPr>
        <w:t xml:space="preserve">Adamo, F., Attivissimo, F., Lanzolla, A. M. L., Saponaro, F., &amp; Cervellera, V. (2014). Assessment of the uncertainty in human exposure to vibration: An experimental study. </w:t>
      </w:r>
      <w:r w:rsidR="00151AD9" w:rsidRPr="00151AD9">
        <w:rPr>
          <w:i/>
          <w:noProof/>
        </w:rPr>
        <w:t>IEEE Sensors, 14</w:t>
      </w:r>
      <w:r w:rsidR="00151AD9" w:rsidRPr="00151AD9">
        <w:rPr>
          <w:noProof/>
        </w:rPr>
        <w:t>(2), 474-481. doi:10.1109/JSEN.2013.2284257</w:t>
      </w:r>
    </w:p>
    <w:p w14:paraId="260049AF" w14:textId="77777777" w:rsidR="00151AD9" w:rsidRPr="00151AD9" w:rsidRDefault="00151AD9" w:rsidP="00151AD9">
      <w:pPr>
        <w:pStyle w:val="EndNoteBibliography"/>
        <w:ind w:left="720" w:hanging="720"/>
        <w:rPr>
          <w:noProof/>
        </w:rPr>
      </w:pPr>
      <w:r w:rsidRPr="00151AD9">
        <w:rPr>
          <w:noProof/>
        </w:rPr>
        <w:t xml:space="preserve">Adewusi, S., Rakheja, S., &amp; Marcotte, P. (2012). Biomechanical models of the human hand-arm to simulate distributed biodynamic responses for different postures. </w:t>
      </w:r>
      <w:r w:rsidRPr="00151AD9">
        <w:rPr>
          <w:i/>
          <w:noProof/>
        </w:rPr>
        <w:t>International Journal of Industrial Ergonomics, 42</w:t>
      </w:r>
      <w:r w:rsidRPr="00151AD9">
        <w:rPr>
          <w:noProof/>
        </w:rPr>
        <w:t>(2), 249-260. doi:10.1016/j.ergon.2012.01.005</w:t>
      </w:r>
    </w:p>
    <w:p w14:paraId="610B21EB" w14:textId="77777777" w:rsidR="00151AD9" w:rsidRPr="00151AD9" w:rsidRDefault="00151AD9" w:rsidP="00151AD9">
      <w:pPr>
        <w:pStyle w:val="EndNoteBibliography"/>
        <w:ind w:left="720" w:hanging="720"/>
        <w:rPr>
          <w:noProof/>
        </w:rPr>
      </w:pPr>
      <w:r w:rsidRPr="00151AD9">
        <w:rPr>
          <w:noProof/>
        </w:rPr>
        <w:t xml:space="preserve">Adewusi, S., Rakheja, S., Marcotte, P., &amp; Boutin, J. (2010). Vibration transmissibility characteristics of the human hand–arm system under different postures, hand forces and excitation levels. </w:t>
      </w:r>
      <w:r w:rsidRPr="00151AD9">
        <w:rPr>
          <w:i/>
          <w:noProof/>
        </w:rPr>
        <w:t>Journal of Sound and Vibration, 329</w:t>
      </w:r>
      <w:r w:rsidRPr="00151AD9">
        <w:rPr>
          <w:noProof/>
        </w:rPr>
        <w:t>(14), 2953-2971. doi:10.1016/j.jsv.2010.02.001</w:t>
      </w:r>
    </w:p>
    <w:p w14:paraId="2AC86A23" w14:textId="77777777" w:rsidR="00151AD9" w:rsidRPr="00151AD9" w:rsidRDefault="00151AD9" w:rsidP="00151AD9">
      <w:pPr>
        <w:pStyle w:val="EndNoteBibliography"/>
        <w:ind w:left="720" w:hanging="720"/>
        <w:rPr>
          <w:noProof/>
        </w:rPr>
      </w:pPr>
      <w:r w:rsidRPr="00151AD9">
        <w:rPr>
          <w:noProof/>
        </w:rPr>
        <w:t xml:space="preserve">Boileau, P.-E., &amp; Rakheja, S. (1998). Whole-body vertical biodynamic response characteristics of the seat vehicle driver: Measurement and model development. </w:t>
      </w:r>
      <w:r w:rsidRPr="00151AD9">
        <w:rPr>
          <w:i/>
          <w:noProof/>
        </w:rPr>
        <w:t>International Journal of Industrial Ergonomics, 22</w:t>
      </w:r>
      <w:r w:rsidRPr="00151AD9">
        <w:rPr>
          <w:noProof/>
        </w:rPr>
        <w:t xml:space="preserve">, 449-472. </w:t>
      </w:r>
    </w:p>
    <w:p w14:paraId="1474DFBE" w14:textId="77777777" w:rsidR="00151AD9" w:rsidRPr="00151AD9" w:rsidRDefault="00151AD9" w:rsidP="00151AD9">
      <w:pPr>
        <w:pStyle w:val="EndNoteBibliography"/>
        <w:ind w:left="720" w:hanging="720"/>
        <w:rPr>
          <w:noProof/>
        </w:rPr>
      </w:pPr>
      <w:r w:rsidRPr="00151AD9">
        <w:rPr>
          <w:noProof/>
        </w:rPr>
        <w:t xml:space="preserve">Bovenzi, M. (2005). Health effects of mechanical vibration. </w:t>
      </w:r>
      <w:r w:rsidRPr="00151AD9">
        <w:rPr>
          <w:i/>
          <w:noProof/>
        </w:rPr>
        <w:t>Giornale Italiano de Medicina del Lavoro ed Ergonomia, 27</w:t>
      </w:r>
      <w:r w:rsidRPr="00151AD9">
        <w:rPr>
          <w:noProof/>
        </w:rPr>
        <w:t xml:space="preserve">(1), 58-64. </w:t>
      </w:r>
    </w:p>
    <w:p w14:paraId="0515E784" w14:textId="77777777" w:rsidR="00151AD9" w:rsidRPr="00151AD9" w:rsidRDefault="00151AD9" w:rsidP="00151AD9">
      <w:pPr>
        <w:pStyle w:val="EndNoteBibliography"/>
        <w:ind w:left="720" w:hanging="720"/>
        <w:rPr>
          <w:noProof/>
        </w:rPr>
      </w:pPr>
      <w:r w:rsidRPr="00151AD9">
        <w:rPr>
          <w:noProof/>
        </w:rPr>
        <w:t xml:space="preserve">Bovenzi, M. (2008). A follow up study of vascular disorders in vibration-exposed forestry workers. </w:t>
      </w:r>
      <w:r w:rsidRPr="00151AD9">
        <w:rPr>
          <w:i/>
          <w:noProof/>
        </w:rPr>
        <w:t>International Archives Occupational and Environmental Health, 81</w:t>
      </w:r>
      <w:r w:rsidRPr="00151AD9">
        <w:rPr>
          <w:noProof/>
        </w:rPr>
        <w:t>, 401-408. doi:10.1007/s00420-007-0225-9</w:t>
      </w:r>
    </w:p>
    <w:p w14:paraId="02FBA5E8" w14:textId="77777777" w:rsidR="00151AD9" w:rsidRPr="00151AD9" w:rsidRDefault="00151AD9" w:rsidP="00151AD9">
      <w:pPr>
        <w:pStyle w:val="EndNoteBibliography"/>
        <w:ind w:left="720" w:hanging="720"/>
        <w:rPr>
          <w:noProof/>
        </w:rPr>
      </w:pPr>
      <w:r w:rsidRPr="00151AD9">
        <w:rPr>
          <w:noProof/>
        </w:rPr>
        <w:t xml:space="preserve">Bovenzi, M., Rui, F., Negro, C., D'Agostin, F., Angotzi, G., Bianchi, S., . . . Stacchini, N. (2006). An epidemiological study of low back pain in professional drivers. </w:t>
      </w:r>
      <w:r w:rsidRPr="00151AD9">
        <w:rPr>
          <w:i/>
          <w:noProof/>
        </w:rPr>
        <w:t>Journal of Sound and Vibration, 298</w:t>
      </w:r>
      <w:r w:rsidRPr="00151AD9">
        <w:rPr>
          <w:noProof/>
        </w:rPr>
        <w:t>, 514-539. doi:10.1016/j.jsv.2006.06.001</w:t>
      </w:r>
    </w:p>
    <w:p w14:paraId="76668A6B" w14:textId="77777777" w:rsidR="00151AD9" w:rsidRPr="00151AD9" w:rsidRDefault="00151AD9" w:rsidP="00151AD9">
      <w:pPr>
        <w:pStyle w:val="EndNoteBibliography"/>
        <w:ind w:left="720" w:hanging="720"/>
        <w:rPr>
          <w:noProof/>
        </w:rPr>
      </w:pPr>
      <w:r w:rsidRPr="00151AD9">
        <w:rPr>
          <w:noProof/>
        </w:rPr>
        <w:t xml:space="preserve">Concettoni, E., &amp; Griffin, M. (2009). The apparent mass and mechanical impedance of the hand and the transmission of vibration to the fingers, hand, and arm. </w:t>
      </w:r>
      <w:r w:rsidRPr="00151AD9">
        <w:rPr>
          <w:i/>
          <w:noProof/>
        </w:rPr>
        <w:t>Journal of Sound and Vibration, 325</w:t>
      </w:r>
      <w:r w:rsidRPr="00151AD9">
        <w:rPr>
          <w:noProof/>
        </w:rPr>
        <w:t>, 664-678. doi:10.1016/j.jsv.2009.03.033</w:t>
      </w:r>
    </w:p>
    <w:p w14:paraId="617F0A71" w14:textId="77777777" w:rsidR="00151AD9" w:rsidRPr="00151AD9" w:rsidRDefault="00151AD9" w:rsidP="00151AD9">
      <w:pPr>
        <w:pStyle w:val="EndNoteBibliography"/>
        <w:ind w:left="720" w:hanging="720"/>
        <w:rPr>
          <w:noProof/>
        </w:rPr>
      </w:pPr>
      <w:r w:rsidRPr="00151AD9">
        <w:rPr>
          <w:noProof/>
        </w:rPr>
        <w:t xml:space="preserve">Donati, P. (2002). Survey of technical preventative measures to reduce whole-body vibration effects when designing mobile machinery. </w:t>
      </w:r>
      <w:r w:rsidRPr="00151AD9">
        <w:rPr>
          <w:i/>
          <w:noProof/>
        </w:rPr>
        <w:t>Journal of Sound and Vibration, 253</w:t>
      </w:r>
      <w:r w:rsidRPr="00151AD9">
        <w:rPr>
          <w:noProof/>
        </w:rPr>
        <w:t>(1), 169-183. doi:10.1006/jsvi.2001.4254</w:t>
      </w:r>
    </w:p>
    <w:p w14:paraId="1578E643" w14:textId="77777777" w:rsidR="00151AD9" w:rsidRPr="00151AD9" w:rsidRDefault="00151AD9" w:rsidP="00151AD9">
      <w:pPr>
        <w:pStyle w:val="EndNoteBibliography"/>
        <w:ind w:left="720" w:hanging="720"/>
        <w:rPr>
          <w:noProof/>
        </w:rPr>
      </w:pPr>
      <w:r w:rsidRPr="00151AD9">
        <w:rPr>
          <w:noProof/>
        </w:rPr>
        <w:t xml:space="preserve">Dong, R. G., Schopper, A. W., McDowell, T. W., Welcome, D. E., Wu, J. Z., Smutz, W. P., . . . Rakheja, S. (2004). Vibration energy absorption (VEA) in human fingers-hand-arm system. </w:t>
      </w:r>
      <w:r w:rsidRPr="00151AD9">
        <w:rPr>
          <w:i/>
          <w:noProof/>
        </w:rPr>
        <w:t>Medical Engineering and Physics, 26</w:t>
      </w:r>
      <w:r w:rsidRPr="00151AD9">
        <w:rPr>
          <w:noProof/>
        </w:rPr>
        <w:t>, 483-492. doi:10.1016/j.medengphy.2004.02.003</w:t>
      </w:r>
    </w:p>
    <w:p w14:paraId="11E2225F" w14:textId="77777777" w:rsidR="00151AD9" w:rsidRPr="00151AD9" w:rsidRDefault="00151AD9" w:rsidP="00151AD9">
      <w:pPr>
        <w:pStyle w:val="EndNoteBibliography"/>
        <w:ind w:left="720" w:hanging="720"/>
        <w:rPr>
          <w:noProof/>
        </w:rPr>
      </w:pPr>
      <w:r w:rsidRPr="00151AD9">
        <w:rPr>
          <w:noProof/>
        </w:rPr>
        <w:t xml:space="preserve">Dong, R. G., Sinsel, E. W., Welcome, D. E., Warren, C., Xu, X. S., McDowell, T. W., &amp; Wu, J. Z. (2015). Review and Evaluation of Hand–Arm Coordinate Systems for Measuring Vibration Exposure, Biodynamic Responses, and Hand Forces. </w:t>
      </w:r>
      <w:r w:rsidRPr="00151AD9">
        <w:rPr>
          <w:i/>
          <w:noProof/>
        </w:rPr>
        <w:t>Safety and Health at Work, 6</w:t>
      </w:r>
      <w:r w:rsidRPr="00151AD9">
        <w:rPr>
          <w:noProof/>
        </w:rPr>
        <w:t>(3), 159-173. doi:10.1016/j.shaw.2015.05.003</w:t>
      </w:r>
    </w:p>
    <w:p w14:paraId="25035AD8" w14:textId="77777777" w:rsidR="00151AD9" w:rsidRPr="00151AD9" w:rsidRDefault="00151AD9" w:rsidP="00151AD9">
      <w:pPr>
        <w:pStyle w:val="EndNoteBibliography"/>
        <w:ind w:left="720" w:hanging="720"/>
        <w:rPr>
          <w:noProof/>
        </w:rPr>
      </w:pPr>
      <w:r w:rsidRPr="00151AD9">
        <w:rPr>
          <w:noProof/>
        </w:rPr>
        <w:t xml:space="preserve">Dong, R. G., Welcome, D. E., McDowell, T. W., &amp; Wu, J. Z. (2013). Theoretical relationship between vibration transmissibility and driving-point response functions of the human body. </w:t>
      </w:r>
      <w:r w:rsidRPr="00151AD9">
        <w:rPr>
          <w:i/>
          <w:noProof/>
        </w:rPr>
        <w:t>Journal of Sound and Vibration, 332</w:t>
      </w:r>
      <w:r w:rsidRPr="00151AD9">
        <w:rPr>
          <w:noProof/>
        </w:rPr>
        <w:t>(24), 6193-6202. doi:10.1016/j.jsv.2013.07.017</w:t>
      </w:r>
    </w:p>
    <w:p w14:paraId="3EAD0566" w14:textId="77777777" w:rsidR="00151AD9" w:rsidRPr="00151AD9" w:rsidRDefault="00151AD9" w:rsidP="00151AD9">
      <w:pPr>
        <w:pStyle w:val="EndNoteBibliography"/>
        <w:ind w:left="720" w:hanging="720"/>
        <w:rPr>
          <w:noProof/>
        </w:rPr>
      </w:pPr>
      <w:r w:rsidRPr="00151AD9">
        <w:rPr>
          <w:noProof/>
        </w:rPr>
        <w:t xml:space="preserve">Drabenstedt, A. (2007). Quantification of displacement and velocity noise in vibrometer measurements on transversely moving or rotating surfaces. </w:t>
      </w:r>
      <w:r w:rsidRPr="00151AD9">
        <w:rPr>
          <w:i/>
          <w:noProof/>
        </w:rPr>
        <w:t>Proceedings of SPIE - The International Society for Optical Engineering, 6616</w:t>
      </w:r>
      <w:r w:rsidRPr="00151AD9">
        <w:rPr>
          <w:noProof/>
        </w:rPr>
        <w:t>. doi:10.1117/12.726115</w:t>
      </w:r>
    </w:p>
    <w:p w14:paraId="7493CB34" w14:textId="77777777" w:rsidR="00151AD9" w:rsidRPr="00151AD9" w:rsidRDefault="00151AD9" w:rsidP="00151AD9">
      <w:pPr>
        <w:pStyle w:val="EndNoteBibliography"/>
        <w:ind w:left="720" w:hanging="720"/>
        <w:rPr>
          <w:noProof/>
        </w:rPr>
      </w:pPr>
      <w:r w:rsidRPr="00151AD9">
        <w:rPr>
          <w:noProof/>
        </w:rPr>
        <w:t xml:space="preserve">Eger, T., Thompson, A., Leduc, M., Krajnak, K., Goggins, K., Godwin, A., &amp; House, R. (2014). Vibration induced white-feet: Overview and field study of vibration exposure and reported symptoms in workers. </w:t>
      </w:r>
      <w:r w:rsidRPr="00151AD9">
        <w:rPr>
          <w:i/>
          <w:noProof/>
        </w:rPr>
        <w:t>Work, 47</w:t>
      </w:r>
      <w:r w:rsidRPr="00151AD9">
        <w:rPr>
          <w:noProof/>
        </w:rPr>
        <w:t>(1), 101-110. doi:10.3233/WOR-131692</w:t>
      </w:r>
    </w:p>
    <w:p w14:paraId="22BAA042" w14:textId="77777777" w:rsidR="00151AD9" w:rsidRPr="00151AD9" w:rsidRDefault="00151AD9" w:rsidP="00151AD9">
      <w:pPr>
        <w:pStyle w:val="EndNoteBibliography"/>
        <w:ind w:left="720" w:hanging="720"/>
        <w:rPr>
          <w:noProof/>
        </w:rPr>
      </w:pPr>
      <w:r w:rsidRPr="00151AD9">
        <w:rPr>
          <w:noProof/>
        </w:rPr>
        <w:lastRenderedPageBreak/>
        <w:t xml:space="preserve">Fairley, T. E., &amp; Griffin, M. J. (1989). The apparent mass of the seated human body: Vertical vibration. </w:t>
      </w:r>
      <w:r w:rsidRPr="00151AD9">
        <w:rPr>
          <w:i/>
          <w:noProof/>
        </w:rPr>
        <w:t>Journal of Biomechanics, 22</w:t>
      </w:r>
      <w:r w:rsidRPr="00151AD9">
        <w:rPr>
          <w:noProof/>
        </w:rPr>
        <w:t>(2), 81-94. doi:10.1016/0021-9290(89)90031-6</w:t>
      </w:r>
    </w:p>
    <w:p w14:paraId="353440D4" w14:textId="77777777" w:rsidR="00151AD9" w:rsidRPr="00151AD9" w:rsidRDefault="00151AD9" w:rsidP="00151AD9">
      <w:pPr>
        <w:pStyle w:val="EndNoteBibliography"/>
        <w:ind w:left="720" w:hanging="720"/>
        <w:rPr>
          <w:noProof/>
        </w:rPr>
      </w:pPr>
      <w:r w:rsidRPr="00151AD9">
        <w:rPr>
          <w:noProof/>
        </w:rPr>
        <w:t xml:space="preserve">Goggins, K., Godwin, A., Lariviere, C., &amp; Eger, T. (2016). Study of the biodynamic response of the foot to vibration exposure. </w:t>
      </w:r>
      <w:r w:rsidRPr="00151AD9">
        <w:rPr>
          <w:i/>
          <w:noProof/>
        </w:rPr>
        <w:t>Occupational Ergonomics, 13</w:t>
      </w:r>
      <w:r w:rsidRPr="00151AD9">
        <w:rPr>
          <w:noProof/>
        </w:rPr>
        <w:t>, 53-66. doi:10.3233/OER-160236</w:t>
      </w:r>
    </w:p>
    <w:p w14:paraId="30E142F8" w14:textId="77777777" w:rsidR="00151AD9" w:rsidRPr="00151AD9" w:rsidRDefault="00151AD9" w:rsidP="00151AD9">
      <w:pPr>
        <w:pStyle w:val="EndNoteBibliography"/>
        <w:ind w:left="720" w:hanging="720"/>
        <w:rPr>
          <w:noProof/>
        </w:rPr>
      </w:pPr>
      <w:r w:rsidRPr="00151AD9">
        <w:rPr>
          <w:noProof/>
        </w:rPr>
        <w:t xml:space="preserve">Griffin, M. J. (1990). </w:t>
      </w:r>
      <w:r w:rsidRPr="00151AD9">
        <w:rPr>
          <w:i/>
          <w:noProof/>
        </w:rPr>
        <w:t>Handbook of Human Vibration</w:t>
      </w:r>
      <w:r w:rsidRPr="00151AD9">
        <w:rPr>
          <w:noProof/>
        </w:rPr>
        <w:t xml:space="preserve"> (1st ed.). London: Academic Press.</w:t>
      </w:r>
    </w:p>
    <w:p w14:paraId="0DE3F210" w14:textId="77777777" w:rsidR="00151AD9" w:rsidRPr="00151AD9" w:rsidRDefault="00151AD9" w:rsidP="00151AD9">
      <w:pPr>
        <w:pStyle w:val="EndNoteBibliography"/>
        <w:ind w:left="720" w:hanging="720"/>
        <w:rPr>
          <w:noProof/>
        </w:rPr>
      </w:pPr>
      <w:r w:rsidRPr="00151AD9">
        <w:rPr>
          <w:noProof/>
        </w:rPr>
        <w:t xml:space="preserve">Griffin, M. J. (2008). Measurement, evaluation, and assessment of peripheral neurological disorders caused by hand-transmitted vibration. </w:t>
      </w:r>
      <w:r w:rsidRPr="00151AD9">
        <w:rPr>
          <w:i/>
          <w:noProof/>
        </w:rPr>
        <w:t>International Archives of Occupational and Environmental Health, 81</w:t>
      </w:r>
      <w:r w:rsidRPr="00151AD9">
        <w:rPr>
          <w:noProof/>
        </w:rPr>
        <w:t>(5), 559-573. doi:10.1007/s00420-007-0253-5</w:t>
      </w:r>
    </w:p>
    <w:p w14:paraId="4CCB9ED3" w14:textId="77777777" w:rsidR="00151AD9" w:rsidRPr="00151AD9" w:rsidRDefault="00151AD9" w:rsidP="00151AD9">
      <w:pPr>
        <w:pStyle w:val="EndNoteBibliography"/>
        <w:ind w:left="720" w:hanging="720"/>
        <w:rPr>
          <w:noProof/>
        </w:rPr>
      </w:pPr>
      <w:r w:rsidRPr="00151AD9">
        <w:rPr>
          <w:noProof/>
        </w:rPr>
        <w:t xml:space="preserve">Gunaselvam, J., &amp; van Niekerk, J. L. (2005). Seat selection guidelines to reduce whole-body vibration exposure levels in the SA mining industry. </w:t>
      </w:r>
      <w:r w:rsidRPr="00151AD9">
        <w:rPr>
          <w:i/>
          <w:noProof/>
        </w:rPr>
        <w:t>The Journal of The South African Institute of Mining and Metallurgy, 105</w:t>
      </w:r>
      <w:r w:rsidRPr="00151AD9">
        <w:rPr>
          <w:noProof/>
        </w:rPr>
        <w:t xml:space="preserve">, 675-686. </w:t>
      </w:r>
    </w:p>
    <w:p w14:paraId="05046DBD" w14:textId="77777777" w:rsidR="00151AD9" w:rsidRPr="00151AD9" w:rsidRDefault="00151AD9" w:rsidP="00151AD9">
      <w:pPr>
        <w:pStyle w:val="EndNoteBibliography"/>
        <w:ind w:left="720" w:hanging="720"/>
        <w:rPr>
          <w:noProof/>
        </w:rPr>
      </w:pPr>
      <w:r w:rsidRPr="00151AD9">
        <w:rPr>
          <w:noProof/>
        </w:rPr>
        <w:t xml:space="preserve">Hagberg, M., Burstrom, L., Lundstrom, R., &amp; Nilsson, T. (2008). Incidence of Raynaud's phenomenon in relation to hand-arm vibration exposure among male workers at an engineering plant a cohort study. </w:t>
      </w:r>
      <w:r w:rsidRPr="00151AD9">
        <w:rPr>
          <w:i/>
          <w:noProof/>
        </w:rPr>
        <w:t>Journal of Occupational Medicine and Toxicology, 3</w:t>
      </w:r>
      <w:r w:rsidRPr="00151AD9">
        <w:rPr>
          <w:noProof/>
        </w:rPr>
        <w:t>(13), 1-6. doi:10.1186/1745-6673-3-13</w:t>
      </w:r>
    </w:p>
    <w:p w14:paraId="36679AFF" w14:textId="77777777" w:rsidR="00151AD9" w:rsidRPr="00151AD9" w:rsidRDefault="00151AD9" w:rsidP="00151AD9">
      <w:pPr>
        <w:pStyle w:val="EndNoteBibliography"/>
        <w:ind w:left="720" w:hanging="720"/>
        <w:rPr>
          <w:noProof/>
        </w:rPr>
      </w:pPr>
      <w:r w:rsidRPr="00151AD9">
        <w:rPr>
          <w:noProof/>
        </w:rPr>
        <w:t xml:space="preserve">Harazin, B., &amp; Grzesik, J. (1998). The transmission of vertical whole-body vibration to the body segments of standing subjects. </w:t>
      </w:r>
      <w:r w:rsidRPr="00151AD9">
        <w:rPr>
          <w:i/>
          <w:noProof/>
        </w:rPr>
        <w:t>Journal of Sound and Vibration, 215</w:t>
      </w:r>
      <w:r w:rsidRPr="00151AD9">
        <w:rPr>
          <w:noProof/>
        </w:rPr>
        <w:t xml:space="preserve">(4), 775-787. </w:t>
      </w:r>
    </w:p>
    <w:p w14:paraId="4433CAD3" w14:textId="77777777" w:rsidR="00151AD9" w:rsidRPr="00151AD9" w:rsidRDefault="00151AD9" w:rsidP="00151AD9">
      <w:pPr>
        <w:pStyle w:val="EndNoteBibliography"/>
        <w:ind w:left="720" w:hanging="720"/>
        <w:rPr>
          <w:noProof/>
        </w:rPr>
      </w:pPr>
      <w:r w:rsidRPr="00151AD9">
        <w:rPr>
          <w:noProof/>
        </w:rPr>
        <w:t xml:space="preserve">House, R., Jiang, D., Thompson, A., Eger, T., Krajnak, K., Sauve, J., &amp; Schweigert, M. (2010). Vasospasm in the feet in workers assessed for HAVS. </w:t>
      </w:r>
      <w:r w:rsidRPr="00151AD9">
        <w:rPr>
          <w:i/>
          <w:noProof/>
        </w:rPr>
        <w:t>Occupational Medicine</w:t>
      </w:r>
      <w:r w:rsidRPr="00151AD9">
        <w:rPr>
          <w:noProof/>
        </w:rPr>
        <w:t>, 1-6. doi:10.1093/occmed/kqq191</w:t>
      </w:r>
    </w:p>
    <w:p w14:paraId="2BD95D88" w14:textId="16447482" w:rsidR="00151AD9" w:rsidRPr="00151AD9" w:rsidRDefault="00151AD9" w:rsidP="00151AD9">
      <w:pPr>
        <w:pStyle w:val="EndNoteBibliography"/>
        <w:ind w:left="720" w:hanging="720"/>
        <w:rPr>
          <w:noProof/>
        </w:rPr>
      </w:pPr>
      <w:r>
        <w:rPr>
          <w:noProof/>
        </w:rPr>
        <w:t>Int</w:t>
      </w:r>
      <w:r w:rsidR="00C505C5">
        <w:rPr>
          <w:noProof/>
        </w:rPr>
        <w:t>er</w:t>
      </w:r>
      <w:r>
        <w:rPr>
          <w:noProof/>
        </w:rPr>
        <w:t xml:space="preserve">national Organization for Standardization. </w:t>
      </w:r>
      <w:r w:rsidRPr="00151AD9">
        <w:rPr>
          <w:noProof/>
        </w:rPr>
        <w:t xml:space="preserve">(1997). </w:t>
      </w:r>
      <w:r w:rsidRPr="00151AD9">
        <w:rPr>
          <w:i/>
          <w:noProof/>
        </w:rPr>
        <w:t>Mechanical vibration and shock – Evaluation of human exposure to whole-body vibration – whole-body vibration – Part 1: General Requirements</w:t>
      </w:r>
      <w:r w:rsidRPr="00151AD9">
        <w:rPr>
          <w:noProof/>
        </w:rPr>
        <w:t xml:space="preserve">. </w:t>
      </w:r>
      <w:r w:rsidR="00C505C5" w:rsidRPr="00151AD9">
        <w:rPr>
          <w:noProof/>
        </w:rPr>
        <w:t>ISO-2631-1.</w:t>
      </w:r>
      <w:r w:rsidR="00C505C5">
        <w:rPr>
          <w:noProof/>
        </w:rPr>
        <w:t xml:space="preserve"> International Organization for Standardization, Geneva, Switzerland.</w:t>
      </w:r>
    </w:p>
    <w:p w14:paraId="2CD0D27F" w14:textId="58DF5E4C" w:rsidR="00151AD9" w:rsidRPr="00151AD9" w:rsidRDefault="00C505C5" w:rsidP="00151AD9">
      <w:pPr>
        <w:pStyle w:val="EndNoteBibliography"/>
        <w:ind w:left="720" w:hanging="720"/>
        <w:rPr>
          <w:noProof/>
        </w:rPr>
      </w:pPr>
      <w:r>
        <w:rPr>
          <w:noProof/>
        </w:rPr>
        <w:t xml:space="preserve">International Organization for Standardization. </w:t>
      </w:r>
      <w:r w:rsidR="00151AD9" w:rsidRPr="00151AD9">
        <w:rPr>
          <w:noProof/>
        </w:rPr>
        <w:t xml:space="preserve">(2004). </w:t>
      </w:r>
      <w:r w:rsidR="00151AD9" w:rsidRPr="00151AD9">
        <w:rPr>
          <w:i/>
          <w:noProof/>
        </w:rPr>
        <w:t>Mechanical vibration and shock – Guidelines for the measurement and the assessment of human exposure to hand-transmitted vibration</w:t>
      </w:r>
      <w:r w:rsidR="00151AD9" w:rsidRPr="00151AD9">
        <w:rPr>
          <w:noProof/>
        </w:rPr>
        <w:t>.</w:t>
      </w:r>
      <w:r>
        <w:rPr>
          <w:noProof/>
        </w:rPr>
        <w:t xml:space="preserve"> </w:t>
      </w:r>
      <w:r w:rsidRPr="00151AD9">
        <w:rPr>
          <w:noProof/>
        </w:rPr>
        <w:t>ISO-5349-1.</w:t>
      </w:r>
      <w:r w:rsidR="00151AD9" w:rsidRPr="00151AD9">
        <w:rPr>
          <w:noProof/>
        </w:rPr>
        <w:t xml:space="preserve"> </w:t>
      </w:r>
      <w:r>
        <w:rPr>
          <w:noProof/>
        </w:rPr>
        <w:t>International Organization for Standardization, Geneva, Switzerland.</w:t>
      </w:r>
    </w:p>
    <w:p w14:paraId="6B7D676D" w14:textId="6B7CFE28" w:rsidR="00151AD9" w:rsidRPr="00151AD9" w:rsidRDefault="00C505C5" w:rsidP="00151AD9">
      <w:pPr>
        <w:pStyle w:val="EndNoteBibliography"/>
        <w:ind w:left="720" w:hanging="720"/>
        <w:rPr>
          <w:noProof/>
        </w:rPr>
      </w:pPr>
      <w:r>
        <w:rPr>
          <w:noProof/>
        </w:rPr>
        <w:t xml:space="preserve">International Organization for Standardization. </w:t>
      </w:r>
      <w:r w:rsidR="00151AD9" w:rsidRPr="00151AD9">
        <w:rPr>
          <w:noProof/>
        </w:rPr>
        <w:t xml:space="preserve">(2013). </w:t>
      </w:r>
      <w:r w:rsidR="00151AD9" w:rsidRPr="00151AD9">
        <w:rPr>
          <w:i/>
          <w:noProof/>
        </w:rPr>
        <w:t>Mechanical vibration and shock – Hand-arm Vibration – Measurement and evaluation of the vibration transmissibility of gloves at the palm of the hand</w:t>
      </w:r>
      <w:r w:rsidR="00151AD9" w:rsidRPr="00151AD9">
        <w:rPr>
          <w:noProof/>
        </w:rPr>
        <w:t xml:space="preserve">. </w:t>
      </w:r>
      <w:r w:rsidRPr="00151AD9">
        <w:rPr>
          <w:noProof/>
        </w:rPr>
        <w:t>ISO-10819.</w:t>
      </w:r>
      <w:r>
        <w:rPr>
          <w:noProof/>
        </w:rPr>
        <w:t xml:space="preserve"> International Organization for Standardization, Geneva, Switzerland.</w:t>
      </w:r>
    </w:p>
    <w:p w14:paraId="0569CFEE" w14:textId="77777777" w:rsidR="00151AD9" w:rsidRPr="00151AD9" w:rsidRDefault="00151AD9" w:rsidP="00151AD9">
      <w:pPr>
        <w:pStyle w:val="EndNoteBibliography"/>
        <w:ind w:left="720" w:hanging="720"/>
        <w:rPr>
          <w:noProof/>
        </w:rPr>
      </w:pPr>
      <w:r w:rsidRPr="00151AD9">
        <w:rPr>
          <w:noProof/>
        </w:rPr>
        <w:t xml:space="preserve">Ji, X., Eger, T. E., &amp; Dickey, J. P. (2016). Optimizing seat selection for LHDs in the underground mining environment. </w:t>
      </w:r>
      <w:r w:rsidRPr="00151AD9">
        <w:rPr>
          <w:i/>
          <w:noProof/>
        </w:rPr>
        <w:t>The Journal of the Southern African Institute of Mining and Metallurgy, 116</w:t>
      </w:r>
      <w:r w:rsidRPr="00151AD9">
        <w:rPr>
          <w:noProof/>
        </w:rPr>
        <w:t>, 785-792. doi:10.17159/2411-9717/2016/v116n8a11</w:t>
      </w:r>
    </w:p>
    <w:p w14:paraId="770CE927" w14:textId="77777777" w:rsidR="00151AD9" w:rsidRPr="00151AD9" w:rsidRDefault="00151AD9" w:rsidP="00151AD9">
      <w:pPr>
        <w:pStyle w:val="EndNoteBibliography"/>
        <w:ind w:left="720" w:hanging="720"/>
        <w:rPr>
          <w:noProof/>
        </w:rPr>
      </w:pPr>
      <w:r w:rsidRPr="00151AD9">
        <w:rPr>
          <w:noProof/>
        </w:rPr>
        <w:t xml:space="preserve">Mansfield, N. J. (2004). </w:t>
      </w:r>
      <w:r w:rsidRPr="00151AD9">
        <w:rPr>
          <w:i/>
          <w:noProof/>
        </w:rPr>
        <w:t>Human Response to Vibration</w:t>
      </w:r>
      <w:r w:rsidRPr="00151AD9">
        <w:rPr>
          <w:noProof/>
        </w:rPr>
        <w:t>. London: CRC Press.</w:t>
      </w:r>
    </w:p>
    <w:p w14:paraId="246E1204" w14:textId="77777777" w:rsidR="00151AD9" w:rsidRPr="00151AD9" w:rsidRDefault="00151AD9" w:rsidP="00151AD9">
      <w:pPr>
        <w:pStyle w:val="EndNoteBibliography"/>
        <w:ind w:left="720" w:hanging="720"/>
        <w:rPr>
          <w:noProof/>
        </w:rPr>
      </w:pPr>
      <w:r w:rsidRPr="00151AD9">
        <w:rPr>
          <w:noProof/>
        </w:rPr>
        <w:t xml:space="preserve">Matsumoto, Y., &amp; Griffin, M. J. (2002). Non-linear characteristics in the dynamic responses of seated subjects exposed to vertical whole-body vibration. </w:t>
      </w:r>
      <w:r w:rsidRPr="00151AD9">
        <w:rPr>
          <w:i/>
          <w:noProof/>
        </w:rPr>
        <w:t>Journal of Biomechanical Engineering, 124</w:t>
      </w:r>
      <w:r w:rsidRPr="00151AD9">
        <w:rPr>
          <w:noProof/>
        </w:rPr>
        <w:t xml:space="preserve">, 627-532. </w:t>
      </w:r>
    </w:p>
    <w:p w14:paraId="2401DC27" w14:textId="77777777" w:rsidR="00151AD9" w:rsidRPr="00151AD9" w:rsidRDefault="00151AD9" w:rsidP="00151AD9">
      <w:pPr>
        <w:pStyle w:val="EndNoteBibliography"/>
        <w:ind w:left="720" w:hanging="720"/>
        <w:rPr>
          <w:noProof/>
        </w:rPr>
      </w:pPr>
      <w:r w:rsidRPr="00151AD9">
        <w:rPr>
          <w:noProof/>
        </w:rPr>
        <w:t xml:space="preserve">Morioka, M., &amp; Griffin, M. J. (2005). Thresholds for the perception of hand-transmitted vibration: Dependence on contact area and contact location. </w:t>
      </w:r>
      <w:r w:rsidRPr="00151AD9">
        <w:rPr>
          <w:i/>
          <w:noProof/>
        </w:rPr>
        <w:t>Somatosensory and Motor Research, 22</w:t>
      </w:r>
      <w:r w:rsidRPr="00151AD9">
        <w:rPr>
          <w:noProof/>
        </w:rPr>
        <w:t>(4), 281-297. doi:10.1080/08990220500420400</w:t>
      </w:r>
    </w:p>
    <w:p w14:paraId="36A66B80" w14:textId="77777777" w:rsidR="00151AD9" w:rsidRPr="00151AD9" w:rsidRDefault="00151AD9" w:rsidP="00151AD9">
      <w:pPr>
        <w:pStyle w:val="EndNoteBibliography"/>
        <w:ind w:left="720" w:hanging="720"/>
        <w:rPr>
          <w:noProof/>
        </w:rPr>
      </w:pPr>
      <w:r w:rsidRPr="00151AD9">
        <w:rPr>
          <w:noProof/>
        </w:rPr>
        <w:lastRenderedPageBreak/>
        <w:t xml:space="preserve">Orlando, S., Peeters, B., &amp; Coppotelli, G. (2008). </w:t>
      </w:r>
      <w:r w:rsidRPr="00151AD9">
        <w:rPr>
          <w:i/>
          <w:noProof/>
        </w:rPr>
        <w:t>Improved FRF estimators for MIMO sine sweep data</w:t>
      </w:r>
      <w:r w:rsidRPr="00151AD9">
        <w:rPr>
          <w:noProof/>
        </w:rPr>
        <w:t xml:space="preserve">. Paper presented at the International Conference on Noise and Vibration Engineering, Leuven, Belgium. </w:t>
      </w:r>
    </w:p>
    <w:p w14:paraId="4EF5248A" w14:textId="77777777" w:rsidR="00151AD9" w:rsidRPr="00151AD9" w:rsidRDefault="00151AD9" w:rsidP="00151AD9">
      <w:pPr>
        <w:pStyle w:val="EndNoteBibliography"/>
        <w:ind w:left="720" w:hanging="720"/>
        <w:rPr>
          <w:noProof/>
        </w:rPr>
      </w:pPr>
      <w:r w:rsidRPr="00151AD9">
        <w:rPr>
          <w:noProof/>
        </w:rPr>
        <w:t xml:space="preserve">Paddan, G. S., &amp; Griffin, M. J. (1998). A review of the transmission of translational seat vibration to the head. </w:t>
      </w:r>
      <w:r w:rsidRPr="00151AD9">
        <w:rPr>
          <w:i/>
          <w:noProof/>
        </w:rPr>
        <w:t>Journal of Sound and Vibration, 215</w:t>
      </w:r>
      <w:r w:rsidRPr="00151AD9">
        <w:rPr>
          <w:noProof/>
        </w:rPr>
        <w:t xml:space="preserve">(4), 863-882. </w:t>
      </w:r>
    </w:p>
    <w:p w14:paraId="00D65162" w14:textId="77777777" w:rsidR="00151AD9" w:rsidRPr="00151AD9" w:rsidRDefault="00151AD9" w:rsidP="00151AD9">
      <w:pPr>
        <w:pStyle w:val="EndNoteBibliography"/>
        <w:ind w:left="720" w:hanging="720"/>
        <w:rPr>
          <w:noProof/>
        </w:rPr>
      </w:pPr>
      <w:r w:rsidRPr="00151AD9">
        <w:rPr>
          <w:noProof/>
        </w:rPr>
        <w:t xml:space="preserve">Pope, M., Magnusson, M., Lundstrom, R., Hulshof, C., Verbeek, J., &amp; Bovenzi, M. (2002). Guidelines for whole-body vibration health surveillance. </w:t>
      </w:r>
      <w:r w:rsidRPr="00151AD9">
        <w:rPr>
          <w:i/>
          <w:noProof/>
        </w:rPr>
        <w:t>Journal of Sound and Vibration, 253</w:t>
      </w:r>
      <w:r w:rsidRPr="00151AD9">
        <w:rPr>
          <w:noProof/>
        </w:rPr>
        <w:t>(1), 131-167. doi:10.1006/jsvi.2001.4253</w:t>
      </w:r>
    </w:p>
    <w:p w14:paraId="7040FBFF" w14:textId="77777777" w:rsidR="00151AD9" w:rsidRPr="00151AD9" w:rsidRDefault="00151AD9" w:rsidP="00151AD9">
      <w:pPr>
        <w:pStyle w:val="EndNoteBibliography"/>
        <w:ind w:left="720" w:hanging="720"/>
        <w:rPr>
          <w:noProof/>
        </w:rPr>
      </w:pPr>
      <w:r w:rsidRPr="00151AD9">
        <w:rPr>
          <w:noProof/>
        </w:rPr>
        <w:t xml:space="preserve">Shen, S. C., &amp; House, R. A. (2017). Clinical Review: Hand-arm vibration syndrome - What family physicians should know. </w:t>
      </w:r>
      <w:r w:rsidRPr="00151AD9">
        <w:rPr>
          <w:i/>
          <w:noProof/>
        </w:rPr>
        <w:t>Canadian Family Physician, 63</w:t>
      </w:r>
      <w:r w:rsidRPr="00151AD9">
        <w:rPr>
          <w:noProof/>
        </w:rPr>
        <w:t xml:space="preserve">, 206-210. </w:t>
      </w:r>
    </w:p>
    <w:p w14:paraId="78B25454" w14:textId="77777777" w:rsidR="00151AD9" w:rsidRPr="00151AD9" w:rsidRDefault="00151AD9" w:rsidP="00151AD9">
      <w:pPr>
        <w:pStyle w:val="EndNoteBibliography"/>
        <w:ind w:left="720" w:hanging="720"/>
        <w:rPr>
          <w:noProof/>
        </w:rPr>
      </w:pPr>
      <w:r w:rsidRPr="00151AD9">
        <w:rPr>
          <w:noProof/>
        </w:rPr>
        <w:t xml:space="preserve">Smith, S. W. (1999). </w:t>
      </w:r>
      <w:r w:rsidRPr="00151AD9">
        <w:rPr>
          <w:i/>
          <w:noProof/>
        </w:rPr>
        <w:t>The Scientist and Engineer's Guide to Digital Signal Processing</w:t>
      </w:r>
      <w:r w:rsidRPr="00151AD9">
        <w:rPr>
          <w:noProof/>
        </w:rPr>
        <w:t xml:space="preserve"> (Second ed.). San Diego, California: California Technical Publishing.</w:t>
      </w:r>
    </w:p>
    <w:p w14:paraId="75BA3C43" w14:textId="77777777" w:rsidR="00151AD9" w:rsidRPr="00151AD9" w:rsidRDefault="00151AD9" w:rsidP="00151AD9">
      <w:pPr>
        <w:pStyle w:val="EndNoteBibliography"/>
        <w:ind w:left="720" w:hanging="720"/>
        <w:rPr>
          <w:noProof/>
        </w:rPr>
      </w:pPr>
      <w:r w:rsidRPr="00151AD9">
        <w:rPr>
          <w:noProof/>
        </w:rPr>
        <w:t xml:space="preserve">Tarabini, M., Solbiati, S., Moschioni, G., Saggin, B., &amp; Scaccabarozzi, D. (2014). Analysis of non-linear response of the human body to vertical whole-body vibration. </w:t>
      </w:r>
      <w:r w:rsidRPr="00151AD9">
        <w:rPr>
          <w:i/>
          <w:noProof/>
        </w:rPr>
        <w:t>Ergonomics, 57</w:t>
      </w:r>
      <w:r w:rsidRPr="00151AD9">
        <w:rPr>
          <w:noProof/>
        </w:rPr>
        <w:t>(11), 1711-1723. doi:10.1080/00140139.2014.945494</w:t>
      </w:r>
    </w:p>
    <w:p w14:paraId="6812931C" w14:textId="77777777" w:rsidR="00151AD9" w:rsidRPr="00151AD9" w:rsidRDefault="00151AD9" w:rsidP="00151AD9">
      <w:pPr>
        <w:pStyle w:val="EndNoteBibliography"/>
        <w:ind w:left="720" w:hanging="720"/>
        <w:rPr>
          <w:noProof/>
        </w:rPr>
      </w:pPr>
      <w:r w:rsidRPr="00151AD9">
        <w:rPr>
          <w:noProof/>
        </w:rPr>
        <w:t xml:space="preserve">Thompson, A. M. S., House, R., Krajnak, K., &amp; Eger, T. (2010). Vibration-white foot: a case report. </w:t>
      </w:r>
      <w:r w:rsidRPr="00151AD9">
        <w:rPr>
          <w:i/>
          <w:noProof/>
        </w:rPr>
        <w:t>Occupational Medicine, 60</w:t>
      </w:r>
      <w:r w:rsidRPr="00151AD9">
        <w:rPr>
          <w:noProof/>
        </w:rPr>
        <w:t>, 572-574. doi:10.1093/occmed/kqq107</w:t>
      </w:r>
    </w:p>
    <w:p w14:paraId="15C0A21F" w14:textId="77777777" w:rsidR="00151AD9" w:rsidRPr="00151AD9" w:rsidRDefault="00151AD9" w:rsidP="00151AD9">
      <w:pPr>
        <w:pStyle w:val="EndNoteBibliography"/>
        <w:ind w:left="720" w:hanging="720"/>
        <w:rPr>
          <w:noProof/>
        </w:rPr>
      </w:pPr>
      <w:r w:rsidRPr="00151AD9">
        <w:rPr>
          <w:noProof/>
        </w:rPr>
        <w:t xml:space="preserve">Tingsgard, I., &amp; Rasmussen, K. (1994). Vibration-induced white toes. </w:t>
      </w:r>
      <w:r w:rsidRPr="00151AD9">
        <w:rPr>
          <w:i/>
          <w:noProof/>
        </w:rPr>
        <w:t>Ugeskr Laeger, 156</w:t>
      </w:r>
      <w:r w:rsidRPr="00151AD9">
        <w:rPr>
          <w:noProof/>
        </w:rPr>
        <w:t xml:space="preserve">(34), 4836-4838. </w:t>
      </w:r>
    </w:p>
    <w:p w14:paraId="1C694DF7" w14:textId="77777777" w:rsidR="00151AD9" w:rsidRPr="00151AD9" w:rsidRDefault="00151AD9" w:rsidP="00151AD9">
      <w:pPr>
        <w:pStyle w:val="EndNoteBibliography"/>
        <w:ind w:left="720" w:hanging="720"/>
        <w:rPr>
          <w:noProof/>
        </w:rPr>
      </w:pPr>
      <w:r w:rsidRPr="00151AD9">
        <w:rPr>
          <w:noProof/>
        </w:rPr>
        <w:t xml:space="preserve">Wee, H., &amp; Voloshin, A. (2013). Transmission of vertical vibration to the human foot and ankle. </w:t>
      </w:r>
      <w:r w:rsidRPr="00151AD9">
        <w:rPr>
          <w:i/>
          <w:noProof/>
        </w:rPr>
        <w:t>Annals of Biomedical Engineering, 41</w:t>
      </w:r>
      <w:r w:rsidRPr="00151AD9">
        <w:rPr>
          <w:noProof/>
        </w:rPr>
        <w:t>(6), 1172-1180. doi:10.1007/s10439-013-0760-3</w:t>
      </w:r>
    </w:p>
    <w:p w14:paraId="75F90AE3" w14:textId="77777777" w:rsidR="00151AD9" w:rsidRPr="00151AD9" w:rsidRDefault="00151AD9" w:rsidP="00151AD9">
      <w:pPr>
        <w:pStyle w:val="EndNoteBibliography"/>
        <w:ind w:left="720" w:hanging="720"/>
        <w:rPr>
          <w:noProof/>
        </w:rPr>
      </w:pPr>
      <w:r w:rsidRPr="00151AD9">
        <w:rPr>
          <w:noProof/>
        </w:rPr>
        <w:t xml:space="preserve">Welcome, D. E., Dong, R. G., Xu, X. S., Warren, C., &amp; McDowell, T. W. (2014). The effects of vibration-reducing gloves on finger vibration. </w:t>
      </w:r>
      <w:r w:rsidRPr="00151AD9">
        <w:rPr>
          <w:i/>
          <w:noProof/>
        </w:rPr>
        <w:t>International Journal of Industrial Ergonomics, 44</w:t>
      </w:r>
      <w:r w:rsidRPr="00151AD9">
        <w:rPr>
          <w:noProof/>
        </w:rPr>
        <w:t>, 45-59. doi:10.1016/j/ergon.2013.10.003</w:t>
      </w:r>
    </w:p>
    <w:p w14:paraId="32D123FE" w14:textId="77777777" w:rsidR="00151AD9" w:rsidRPr="00151AD9" w:rsidRDefault="00151AD9" w:rsidP="00151AD9">
      <w:pPr>
        <w:pStyle w:val="EndNoteBibliography"/>
        <w:ind w:left="720" w:hanging="720"/>
        <w:rPr>
          <w:noProof/>
        </w:rPr>
      </w:pPr>
      <w:r w:rsidRPr="00151AD9">
        <w:rPr>
          <w:noProof/>
        </w:rPr>
        <w:t xml:space="preserve">Welcome, D. E., Dong, R. G., Xu, X. S., Warren, C., McDowell, T. W., &amp; Wu, J. Z. (2015). An examination of the vibration transmissibility of the hand-arm system in three orthogonal directions. </w:t>
      </w:r>
      <w:r w:rsidRPr="00151AD9">
        <w:rPr>
          <w:i/>
          <w:noProof/>
        </w:rPr>
        <w:t>International Journal of Industrial Ergonomics, 45</w:t>
      </w:r>
      <w:r w:rsidRPr="00151AD9">
        <w:rPr>
          <w:noProof/>
        </w:rPr>
        <w:t>, 21-34. doi:10.1016/j.ergon.2014.11.001</w:t>
      </w:r>
    </w:p>
    <w:p w14:paraId="2D7953F7" w14:textId="77777777" w:rsidR="00151AD9" w:rsidRPr="00151AD9" w:rsidRDefault="00151AD9" w:rsidP="00151AD9">
      <w:pPr>
        <w:pStyle w:val="EndNoteBibliography"/>
        <w:ind w:left="720" w:hanging="720"/>
        <w:rPr>
          <w:noProof/>
        </w:rPr>
      </w:pPr>
      <w:r w:rsidRPr="00151AD9">
        <w:rPr>
          <w:noProof/>
        </w:rPr>
        <w:t xml:space="preserve">Xu, X. S., Dong, R. G., Welcome, D. E., Warren, C., &amp; McDowell, T. W. (2015). An examination of an adapter method for measuring the vibration transmitted to the human arms. </w:t>
      </w:r>
      <w:r w:rsidRPr="00151AD9">
        <w:rPr>
          <w:i/>
          <w:noProof/>
        </w:rPr>
        <w:t>Measurement, 73</w:t>
      </w:r>
      <w:r w:rsidRPr="00151AD9">
        <w:rPr>
          <w:noProof/>
        </w:rPr>
        <w:t>, 318-334. doi:10.1016/j.measurement.2015.05.039</w:t>
      </w:r>
    </w:p>
    <w:p w14:paraId="3B79E10A" w14:textId="726F28B3" w:rsidR="003E5027" w:rsidRPr="003E1EEB" w:rsidRDefault="00DF1322" w:rsidP="004A157B">
      <w:pPr>
        <w:pStyle w:val="Figurecaption"/>
        <w:rPr>
          <w:lang w:val="en-CA"/>
        </w:rPr>
      </w:pPr>
      <w:r w:rsidRPr="003E1EEB">
        <w:rPr>
          <w:lang w:val="en-CA"/>
        </w:rPr>
        <w:fldChar w:fldCharType="end"/>
      </w:r>
    </w:p>
    <w:p w14:paraId="3C16166E" w14:textId="36674F4E" w:rsidR="00AB43CE" w:rsidRPr="003E1EEB" w:rsidRDefault="00AB43CE">
      <w:pPr>
        <w:spacing w:line="240" w:lineRule="auto"/>
        <w:rPr>
          <w:lang w:val="en-CA"/>
        </w:rPr>
      </w:pPr>
      <w:r w:rsidRPr="003E1EEB">
        <w:rPr>
          <w:lang w:val="en-CA"/>
        </w:rPr>
        <w:br w:type="page"/>
      </w:r>
    </w:p>
    <w:p w14:paraId="197A52E1" w14:textId="4FE6E29A" w:rsidR="00A816A6" w:rsidRPr="005D0C13" w:rsidRDefault="005D0C13" w:rsidP="001D2CE4">
      <w:pPr>
        <w:pStyle w:val="Figurecaption"/>
        <w:spacing w:line="240" w:lineRule="auto"/>
        <w:rPr>
          <w:highlight w:val="yellow"/>
          <w:lang w:val="en-CA"/>
        </w:rPr>
      </w:pPr>
      <w:r w:rsidRPr="005D0C13">
        <w:rPr>
          <w:highlight w:val="yellow"/>
          <w:lang w:val="en-CA"/>
        </w:rPr>
        <w:lastRenderedPageBreak/>
        <w:t xml:space="preserve">Appendix A: </w:t>
      </w:r>
      <w:r w:rsidR="004D7207" w:rsidRPr="005D0C13">
        <w:rPr>
          <w:highlight w:val="yellow"/>
          <w:lang w:val="en-CA"/>
        </w:rPr>
        <w:t xml:space="preserve">Laser point (LP) </w:t>
      </w:r>
      <w:r w:rsidRPr="005D0C13">
        <w:rPr>
          <w:highlight w:val="yellow"/>
          <w:lang w:val="en-CA"/>
        </w:rPr>
        <w:t>locations (1-4) for 21 participants at 24 anatomical locations.</w:t>
      </w:r>
    </w:p>
    <w:tbl>
      <w:tblPr>
        <w:tblStyle w:val="TableGrid"/>
        <w:tblW w:w="84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86"/>
        <w:gridCol w:w="709"/>
        <w:gridCol w:w="351"/>
        <w:gridCol w:w="351"/>
        <w:gridCol w:w="351"/>
        <w:gridCol w:w="351"/>
        <w:gridCol w:w="351"/>
        <w:gridCol w:w="351"/>
        <w:gridCol w:w="351"/>
        <w:gridCol w:w="351"/>
        <w:gridCol w:w="351"/>
        <w:gridCol w:w="351"/>
        <w:gridCol w:w="351"/>
        <w:gridCol w:w="351"/>
        <w:gridCol w:w="351"/>
        <w:gridCol w:w="351"/>
        <w:gridCol w:w="351"/>
        <w:gridCol w:w="351"/>
        <w:gridCol w:w="351"/>
        <w:gridCol w:w="351"/>
        <w:gridCol w:w="351"/>
        <w:gridCol w:w="351"/>
        <w:gridCol w:w="351"/>
      </w:tblGrid>
      <w:tr w:rsidR="00F97880" w:rsidRPr="005D0C13" w14:paraId="5CEC4504" w14:textId="77777777" w:rsidTr="00DD717E">
        <w:trPr>
          <w:trHeight w:val="250"/>
        </w:trPr>
        <w:tc>
          <w:tcPr>
            <w:tcW w:w="386" w:type="dxa"/>
          </w:tcPr>
          <w:p w14:paraId="6909B3A7" w14:textId="77777777" w:rsidR="00742936" w:rsidRPr="005D0C13" w:rsidRDefault="00742936" w:rsidP="00D741B1">
            <w:pPr>
              <w:pStyle w:val="Figurecaption"/>
              <w:spacing w:before="0" w:line="240" w:lineRule="auto"/>
              <w:rPr>
                <w:rFonts w:ascii="Times New Roman" w:hAnsi="Times New Roman" w:cs="Times New Roman"/>
                <w:sz w:val="18"/>
                <w:szCs w:val="18"/>
                <w:highlight w:val="yellow"/>
                <w:lang w:val="en-CA"/>
              </w:rPr>
            </w:pPr>
          </w:p>
        </w:tc>
        <w:tc>
          <w:tcPr>
            <w:tcW w:w="709" w:type="dxa"/>
          </w:tcPr>
          <w:p w14:paraId="40731920" w14:textId="77934D4E" w:rsidR="00742936" w:rsidRPr="005D0C13" w:rsidRDefault="00742936" w:rsidP="00D741B1">
            <w:pPr>
              <w:pStyle w:val="Figurecaption"/>
              <w:spacing w:before="0" w:line="240" w:lineRule="auto"/>
              <w:rPr>
                <w:rFonts w:ascii="Times New Roman" w:hAnsi="Times New Roman" w:cs="Times New Roman"/>
                <w:sz w:val="18"/>
                <w:szCs w:val="18"/>
                <w:highlight w:val="yellow"/>
                <w:lang w:val="en-CA"/>
              </w:rPr>
            </w:pPr>
          </w:p>
        </w:tc>
        <w:tc>
          <w:tcPr>
            <w:tcW w:w="7371" w:type="dxa"/>
            <w:gridSpan w:val="21"/>
          </w:tcPr>
          <w:p w14:paraId="1E48763A" w14:textId="5DD7D44E" w:rsidR="00742936" w:rsidRPr="005D0C13" w:rsidRDefault="00742936" w:rsidP="00F97880">
            <w:pPr>
              <w:pStyle w:val="Figurecaption"/>
              <w:spacing w:before="0" w:line="240" w:lineRule="auto"/>
              <w:jc w:val="center"/>
              <w:rPr>
                <w:rFonts w:ascii="Times New Roman" w:hAnsi="Times New Roman" w:cs="Times New Roman"/>
                <w:b/>
                <w:sz w:val="18"/>
                <w:szCs w:val="18"/>
                <w:highlight w:val="yellow"/>
                <w:lang w:val="en-CA"/>
              </w:rPr>
            </w:pPr>
            <w:r w:rsidRPr="005D0C13">
              <w:rPr>
                <w:rFonts w:ascii="Times New Roman" w:hAnsi="Times New Roman" w:cs="Times New Roman"/>
                <w:b/>
                <w:szCs w:val="18"/>
                <w:highlight w:val="yellow"/>
                <w:lang w:val="en-CA"/>
              </w:rPr>
              <w:t>Participant #</w:t>
            </w:r>
          </w:p>
        </w:tc>
      </w:tr>
      <w:tr w:rsidR="00D5272E" w:rsidRPr="005D0C13" w14:paraId="64DB5EF6" w14:textId="77777777" w:rsidTr="00DD717E">
        <w:trPr>
          <w:cantSplit/>
          <w:trHeight w:val="516"/>
        </w:trPr>
        <w:tc>
          <w:tcPr>
            <w:tcW w:w="386" w:type="dxa"/>
            <w:vMerge w:val="restart"/>
            <w:textDirection w:val="btLr"/>
          </w:tcPr>
          <w:p w14:paraId="47B32335" w14:textId="1F0545CA" w:rsidR="00D5272E" w:rsidRPr="005D0C13" w:rsidRDefault="00D5272E" w:rsidP="00F97880">
            <w:pPr>
              <w:pStyle w:val="Figurecaption"/>
              <w:spacing w:before="0" w:line="240" w:lineRule="auto"/>
              <w:ind w:left="113" w:right="113"/>
              <w:jc w:val="center"/>
              <w:rPr>
                <w:rFonts w:ascii="Times New Roman" w:hAnsi="Times New Roman" w:cs="Times New Roman"/>
                <w:b/>
                <w:sz w:val="18"/>
                <w:szCs w:val="18"/>
                <w:highlight w:val="yellow"/>
                <w:lang w:val="en-CA"/>
              </w:rPr>
            </w:pPr>
            <w:r w:rsidRPr="005D0C13">
              <w:rPr>
                <w:rFonts w:ascii="Times New Roman" w:hAnsi="Times New Roman" w:cs="Times New Roman"/>
                <w:b/>
                <w:szCs w:val="18"/>
                <w:highlight w:val="yellow"/>
                <w:lang w:val="en-CA"/>
              </w:rPr>
              <w:t>Anatomical Location</w:t>
            </w:r>
          </w:p>
        </w:tc>
        <w:tc>
          <w:tcPr>
            <w:tcW w:w="709" w:type="dxa"/>
            <w:tcBorders>
              <w:bottom w:val="single" w:sz="4" w:space="0" w:color="auto"/>
              <w:right w:val="single" w:sz="4" w:space="0" w:color="auto"/>
            </w:tcBorders>
          </w:tcPr>
          <w:p w14:paraId="14554748" w14:textId="343DF37F" w:rsidR="00D5272E" w:rsidRPr="005D0C13" w:rsidRDefault="00D5272E" w:rsidP="00D741B1">
            <w:pPr>
              <w:pStyle w:val="Figurecaption"/>
              <w:spacing w:before="0" w:line="240" w:lineRule="auto"/>
              <w:rPr>
                <w:rFonts w:ascii="Times New Roman" w:hAnsi="Times New Roman" w:cs="Times New Roman"/>
                <w:sz w:val="18"/>
                <w:szCs w:val="18"/>
                <w:highlight w:val="yellow"/>
                <w:lang w:val="en-CA"/>
              </w:rPr>
            </w:pPr>
          </w:p>
        </w:tc>
        <w:tc>
          <w:tcPr>
            <w:tcW w:w="351" w:type="dxa"/>
            <w:tcBorders>
              <w:left w:val="single" w:sz="4" w:space="0" w:color="auto"/>
              <w:bottom w:val="single" w:sz="4" w:space="0" w:color="auto"/>
            </w:tcBorders>
            <w:textDirection w:val="btLr"/>
            <w:vAlign w:val="center"/>
          </w:tcPr>
          <w:p w14:paraId="269C646F" w14:textId="11B26B4F" w:rsidR="00D5272E" w:rsidRPr="005D0C13" w:rsidRDefault="00D5272E" w:rsidP="00D5272E">
            <w:pPr>
              <w:pStyle w:val="Figurecaption"/>
              <w:spacing w:before="0" w:line="240" w:lineRule="auto"/>
              <w:ind w:left="113" w:right="113"/>
              <w:jc w:val="center"/>
              <w:rPr>
                <w:rFonts w:ascii="Times New Roman" w:hAnsi="Times New Roman" w:cs="Times New Roman"/>
                <w:sz w:val="22"/>
                <w:szCs w:val="18"/>
                <w:highlight w:val="yellow"/>
                <w:lang w:val="en-CA"/>
              </w:rPr>
            </w:pPr>
            <w:r w:rsidRPr="005D0C13">
              <w:rPr>
                <w:rFonts w:ascii="Times New Roman" w:hAnsi="Times New Roman" w:cs="Times New Roman"/>
                <w:sz w:val="22"/>
                <w:szCs w:val="18"/>
                <w:highlight w:val="yellow"/>
                <w:lang w:val="en-CA"/>
              </w:rPr>
              <w:t>1</w:t>
            </w:r>
          </w:p>
        </w:tc>
        <w:tc>
          <w:tcPr>
            <w:tcW w:w="351" w:type="dxa"/>
            <w:tcBorders>
              <w:bottom w:val="single" w:sz="4" w:space="0" w:color="auto"/>
            </w:tcBorders>
            <w:textDirection w:val="btLr"/>
            <w:vAlign w:val="center"/>
          </w:tcPr>
          <w:p w14:paraId="58C5B08B" w14:textId="04CB825B" w:rsidR="00D5272E" w:rsidRPr="005D0C13" w:rsidRDefault="00D5272E" w:rsidP="00D5272E">
            <w:pPr>
              <w:pStyle w:val="Figurecaption"/>
              <w:spacing w:before="0" w:line="240" w:lineRule="auto"/>
              <w:ind w:left="113" w:right="113"/>
              <w:jc w:val="center"/>
              <w:rPr>
                <w:rFonts w:ascii="Times New Roman" w:hAnsi="Times New Roman" w:cs="Times New Roman"/>
                <w:sz w:val="22"/>
                <w:szCs w:val="18"/>
                <w:highlight w:val="yellow"/>
                <w:lang w:val="en-CA"/>
              </w:rPr>
            </w:pPr>
            <w:r w:rsidRPr="005D0C13">
              <w:rPr>
                <w:rFonts w:ascii="Times New Roman" w:hAnsi="Times New Roman" w:cs="Times New Roman"/>
                <w:sz w:val="22"/>
                <w:szCs w:val="18"/>
                <w:highlight w:val="yellow"/>
                <w:lang w:val="en-CA"/>
              </w:rPr>
              <w:t>2</w:t>
            </w:r>
          </w:p>
        </w:tc>
        <w:tc>
          <w:tcPr>
            <w:tcW w:w="351" w:type="dxa"/>
            <w:tcBorders>
              <w:bottom w:val="single" w:sz="4" w:space="0" w:color="auto"/>
            </w:tcBorders>
            <w:textDirection w:val="btLr"/>
            <w:vAlign w:val="center"/>
          </w:tcPr>
          <w:p w14:paraId="3312A382" w14:textId="0E548992" w:rsidR="00D5272E" w:rsidRPr="005D0C13" w:rsidRDefault="00D5272E" w:rsidP="00D5272E">
            <w:pPr>
              <w:pStyle w:val="Figurecaption"/>
              <w:spacing w:before="0" w:line="240" w:lineRule="auto"/>
              <w:ind w:left="113" w:right="113"/>
              <w:jc w:val="center"/>
              <w:rPr>
                <w:rFonts w:ascii="Times New Roman" w:hAnsi="Times New Roman" w:cs="Times New Roman"/>
                <w:sz w:val="22"/>
                <w:szCs w:val="18"/>
                <w:highlight w:val="yellow"/>
                <w:lang w:val="en-CA"/>
              </w:rPr>
            </w:pPr>
            <w:r w:rsidRPr="005D0C13">
              <w:rPr>
                <w:rFonts w:ascii="Times New Roman" w:hAnsi="Times New Roman" w:cs="Times New Roman"/>
                <w:sz w:val="22"/>
                <w:szCs w:val="18"/>
                <w:highlight w:val="yellow"/>
                <w:lang w:val="en-CA"/>
              </w:rPr>
              <w:t>3</w:t>
            </w:r>
          </w:p>
        </w:tc>
        <w:tc>
          <w:tcPr>
            <w:tcW w:w="351" w:type="dxa"/>
            <w:tcBorders>
              <w:bottom w:val="single" w:sz="4" w:space="0" w:color="auto"/>
            </w:tcBorders>
            <w:textDirection w:val="btLr"/>
            <w:vAlign w:val="center"/>
          </w:tcPr>
          <w:p w14:paraId="6D1771FD" w14:textId="5C2E5578" w:rsidR="00D5272E" w:rsidRPr="005D0C13" w:rsidRDefault="00D5272E" w:rsidP="00D5272E">
            <w:pPr>
              <w:pStyle w:val="Figurecaption"/>
              <w:spacing w:before="0" w:line="240" w:lineRule="auto"/>
              <w:ind w:left="113" w:right="113"/>
              <w:jc w:val="center"/>
              <w:rPr>
                <w:rFonts w:ascii="Times New Roman" w:hAnsi="Times New Roman" w:cs="Times New Roman"/>
                <w:sz w:val="22"/>
                <w:szCs w:val="18"/>
                <w:highlight w:val="yellow"/>
                <w:lang w:val="en-CA"/>
              </w:rPr>
            </w:pPr>
            <w:r w:rsidRPr="005D0C13">
              <w:rPr>
                <w:rFonts w:ascii="Times New Roman" w:hAnsi="Times New Roman" w:cs="Times New Roman"/>
                <w:sz w:val="22"/>
                <w:szCs w:val="18"/>
                <w:highlight w:val="yellow"/>
                <w:lang w:val="en-CA"/>
              </w:rPr>
              <w:t>4</w:t>
            </w:r>
          </w:p>
        </w:tc>
        <w:tc>
          <w:tcPr>
            <w:tcW w:w="351" w:type="dxa"/>
            <w:tcBorders>
              <w:bottom w:val="single" w:sz="4" w:space="0" w:color="auto"/>
            </w:tcBorders>
            <w:textDirection w:val="btLr"/>
            <w:vAlign w:val="center"/>
          </w:tcPr>
          <w:p w14:paraId="377CE6DB" w14:textId="7891B59B" w:rsidR="00D5272E" w:rsidRPr="005D0C13" w:rsidRDefault="00D5272E" w:rsidP="00D5272E">
            <w:pPr>
              <w:pStyle w:val="Figurecaption"/>
              <w:spacing w:before="0" w:line="240" w:lineRule="auto"/>
              <w:ind w:left="113" w:right="113"/>
              <w:jc w:val="center"/>
              <w:rPr>
                <w:rFonts w:ascii="Times New Roman" w:hAnsi="Times New Roman" w:cs="Times New Roman"/>
                <w:sz w:val="22"/>
                <w:szCs w:val="18"/>
                <w:highlight w:val="yellow"/>
                <w:lang w:val="en-CA"/>
              </w:rPr>
            </w:pPr>
            <w:r w:rsidRPr="005D0C13">
              <w:rPr>
                <w:rFonts w:ascii="Times New Roman" w:hAnsi="Times New Roman" w:cs="Times New Roman"/>
                <w:sz w:val="22"/>
                <w:szCs w:val="18"/>
                <w:highlight w:val="yellow"/>
                <w:lang w:val="en-CA"/>
              </w:rPr>
              <w:t>5</w:t>
            </w:r>
          </w:p>
        </w:tc>
        <w:tc>
          <w:tcPr>
            <w:tcW w:w="351" w:type="dxa"/>
            <w:tcBorders>
              <w:bottom w:val="single" w:sz="4" w:space="0" w:color="auto"/>
            </w:tcBorders>
            <w:textDirection w:val="btLr"/>
            <w:vAlign w:val="center"/>
          </w:tcPr>
          <w:p w14:paraId="4DB1216C" w14:textId="08F0F36C" w:rsidR="00D5272E" w:rsidRPr="005D0C13" w:rsidRDefault="00D5272E" w:rsidP="00D5272E">
            <w:pPr>
              <w:pStyle w:val="Figurecaption"/>
              <w:spacing w:before="0" w:line="240" w:lineRule="auto"/>
              <w:ind w:left="113" w:right="113"/>
              <w:jc w:val="center"/>
              <w:rPr>
                <w:rFonts w:ascii="Times New Roman" w:hAnsi="Times New Roman" w:cs="Times New Roman"/>
                <w:sz w:val="22"/>
                <w:szCs w:val="18"/>
                <w:highlight w:val="yellow"/>
                <w:lang w:val="en-CA"/>
              </w:rPr>
            </w:pPr>
            <w:r w:rsidRPr="005D0C13">
              <w:rPr>
                <w:rFonts w:ascii="Times New Roman" w:hAnsi="Times New Roman" w:cs="Times New Roman"/>
                <w:sz w:val="22"/>
                <w:szCs w:val="18"/>
                <w:highlight w:val="yellow"/>
                <w:lang w:val="en-CA"/>
              </w:rPr>
              <w:t>6</w:t>
            </w:r>
          </w:p>
        </w:tc>
        <w:tc>
          <w:tcPr>
            <w:tcW w:w="351" w:type="dxa"/>
            <w:tcBorders>
              <w:bottom w:val="single" w:sz="4" w:space="0" w:color="auto"/>
            </w:tcBorders>
            <w:textDirection w:val="btLr"/>
            <w:vAlign w:val="center"/>
          </w:tcPr>
          <w:p w14:paraId="1F5BF91D" w14:textId="1EB7304E" w:rsidR="00D5272E" w:rsidRPr="005D0C13" w:rsidRDefault="00D5272E" w:rsidP="00D5272E">
            <w:pPr>
              <w:pStyle w:val="Figurecaption"/>
              <w:spacing w:before="0" w:line="240" w:lineRule="auto"/>
              <w:ind w:left="113" w:right="113"/>
              <w:jc w:val="center"/>
              <w:rPr>
                <w:rFonts w:ascii="Times New Roman" w:hAnsi="Times New Roman" w:cs="Times New Roman"/>
                <w:sz w:val="22"/>
                <w:szCs w:val="18"/>
                <w:highlight w:val="yellow"/>
                <w:lang w:val="en-CA"/>
              </w:rPr>
            </w:pPr>
            <w:r w:rsidRPr="005D0C13">
              <w:rPr>
                <w:rFonts w:ascii="Times New Roman" w:hAnsi="Times New Roman" w:cs="Times New Roman"/>
                <w:sz w:val="22"/>
                <w:szCs w:val="18"/>
                <w:highlight w:val="yellow"/>
                <w:lang w:val="en-CA"/>
              </w:rPr>
              <w:t>7</w:t>
            </w:r>
          </w:p>
        </w:tc>
        <w:tc>
          <w:tcPr>
            <w:tcW w:w="351" w:type="dxa"/>
            <w:tcBorders>
              <w:bottom w:val="single" w:sz="4" w:space="0" w:color="auto"/>
            </w:tcBorders>
            <w:textDirection w:val="btLr"/>
            <w:vAlign w:val="center"/>
          </w:tcPr>
          <w:p w14:paraId="26708EF3" w14:textId="74C4F168" w:rsidR="00D5272E" w:rsidRPr="005D0C13" w:rsidRDefault="00D5272E" w:rsidP="00D5272E">
            <w:pPr>
              <w:pStyle w:val="Figurecaption"/>
              <w:spacing w:before="0" w:line="240" w:lineRule="auto"/>
              <w:ind w:left="113" w:right="113"/>
              <w:jc w:val="center"/>
              <w:rPr>
                <w:rFonts w:ascii="Times New Roman" w:hAnsi="Times New Roman" w:cs="Times New Roman"/>
                <w:sz w:val="22"/>
                <w:szCs w:val="18"/>
                <w:highlight w:val="yellow"/>
                <w:lang w:val="en-CA"/>
              </w:rPr>
            </w:pPr>
            <w:r w:rsidRPr="005D0C13">
              <w:rPr>
                <w:rFonts w:ascii="Times New Roman" w:hAnsi="Times New Roman" w:cs="Times New Roman"/>
                <w:sz w:val="22"/>
                <w:szCs w:val="18"/>
                <w:highlight w:val="yellow"/>
                <w:lang w:val="en-CA"/>
              </w:rPr>
              <w:t>8</w:t>
            </w:r>
          </w:p>
        </w:tc>
        <w:tc>
          <w:tcPr>
            <w:tcW w:w="351" w:type="dxa"/>
            <w:tcBorders>
              <w:bottom w:val="single" w:sz="4" w:space="0" w:color="auto"/>
            </w:tcBorders>
            <w:textDirection w:val="btLr"/>
            <w:vAlign w:val="center"/>
          </w:tcPr>
          <w:p w14:paraId="4728C9B5" w14:textId="426E1127" w:rsidR="00D5272E" w:rsidRPr="005D0C13" w:rsidRDefault="00D5272E" w:rsidP="00D5272E">
            <w:pPr>
              <w:pStyle w:val="Figurecaption"/>
              <w:spacing w:before="0" w:line="240" w:lineRule="auto"/>
              <w:ind w:left="113" w:right="113"/>
              <w:jc w:val="center"/>
              <w:rPr>
                <w:rFonts w:ascii="Times New Roman" w:hAnsi="Times New Roman" w:cs="Times New Roman"/>
                <w:sz w:val="22"/>
                <w:szCs w:val="18"/>
                <w:highlight w:val="yellow"/>
                <w:lang w:val="en-CA"/>
              </w:rPr>
            </w:pPr>
            <w:r w:rsidRPr="005D0C13">
              <w:rPr>
                <w:rFonts w:ascii="Times New Roman" w:hAnsi="Times New Roman" w:cs="Times New Roman"/>
                <w:sz w:val="22"/>
                <w:szCs w:val="18"/>
                <w:highlight w:val="yellow"/>
                <w:lang w:val="en-CA"/>
              </w:rPr>
              <w:t>9</w:t>
            </w:r>
          </w:p>
        </w:tc>
        <w:tc>
          <w:tcPr>
            <w:tcW w:w="351" w:type="dxa"/>
            <w:tcBorders>
              <w:bottom w:val="single" w:sz="4" w:space="0" w:color="auto"/>
            </w:tcBorders>
            <w:textDirection w:val="btLr"/>
            <w:vAlign w:val="center"/>
          </w:tcPr>
          <w:p w14:paraId="02CEFEE6" w14:textId="1394CE14" w:rsidR="00D5272E" w:rsidRPr="005D0C13" w:rsidRDefault="00D5272E" w:rsidP="00D5272E">
            <w:pPr>
              <w:pStyle w:val="Figurecaption"/>
              <w:spacing w:before="0" w:line="240" w:lineRule="auto"/>
              <w:ind w:left="113" w:right="113"/>
              <w:jc w:val="center"/>
              <w:rPr>
                <w:rFonts w:ascii="Times New Roman" w:hAnsi="Times New Roman" w:cs="Times New Roman"/>
                <w:sz w:val="22"/>
                <w:szCs w:val="18"/>
                <w:highlight w:val="yellow"/>
                <w:lang w:val="en-CA"/>
              </w:rPr>
            </w:pPr>
            <w:r w:rsidRPr="005D0C13">
              <w:rPr>
                <w:rFonts w:ascii="Times New Roman" w:hAnsi="Times New Roman" w:cs="Times New Roman"/>
                <w:sz w:val="22"/>
                <w:szCs w:val="18"/>
                <w:highlight w:val="yellow"/>
                <w:lang w:val="en-CA"/>
              </w:rPr>
              <w:t>10</w:t>
            </w:r>
          </w:p>
        </w:tc>
        <w:tc>
          <w:tcPr>
            <w:tcW w:w="351" w:type="dxa"/>
            <w:tcBorders>
              <w:bottom w:val="single" w:sz="4" w:space="0" w:color="auto"/>
            </w:tcBorders>
            <w:textDirection w:val="btLr"/>
            <w:vAlign w:val="center"/>
          </w:tcPr>
          <w:p w14:paraId="5A155E5F" w14:textId="4EB27EA0" w:rsidR="00D5272E" w:rsidRPr="005D0C13" w:rsidRDefault="00D5272E" w:rsidP="00D5272E">
            <w:pPr>
              <w:pStyle w:val="Figurecaption"/>
              <w:spacing w:before="0" w:line="240" w:lineRule="auto"/>
              <w:ind w:left="113" w:right="113"/>
              <w:jc w:val="center"/>
              <w:rPr>
                <w:rFonts w:ascii="Times New Roman" w:hAnsi="Times New Roman" w:cs="Times New Roman"/>
                <w:sz w:val="22"/>
                <w:szCs w:val="18"/>
                <w:highlight w:val="yellow"/>
                <w:lang w:val="en-CA"/>
              </w:rPr>
            </w:pPr>
            <w:r w:rsidRPr="005D0C13">
              <w:rPr>
                <w:rFonts w:ascii="Times New Roman" w:hAnsi="Times New Roman" w:cs="Times New Roman"/>
                <w:sz w:val="22"/>
                <w:szCs w:val="18"/>
                <w:highlight w:val="yellow"/>
                <w:lang w:val="en-CA"/>
              </w:rPr>
              <w:t>11</w:t>
            </w:r>
          </w:p>
        </w:tc>
        <w:tc>
          <w:tcPr>
            <w:tcW w:w="351" w:type="dxa"/>
            <w:tcBorders>
              <w:bottom w:val="single" w:sz="4" w:space="0" w:color="auto"/>
            </w:tcBorders>
            <w:textDirection w:val="btLr"/>
            <w:vAlign w:val="center"/>
          </w:tcPr>
          <w:p w14:paraId="00D251C9" w14:textId="30B0A428" w:rsidR="00D5272E" w:rsidRPr="005D0C13" w:rsidRDefault="00D5272E" w:rsidP="00D5272E">
            <w:pPr>
              <w:pStyle w:val="Figurecaption"/>
              <w:spacing w:before="0" w:line="240" w:lineRule="auto"/>
              <w:ind w:left="113" w:right="113"/>
              <w:jc w:val="center"/>
              <w:rPr>
                <w:rFonts w:ascii="Times New Roman" w:hAnsi="Times New Roman" w:cs="Times New Roman"/>
                <w:sz w:val="22"/>
                <w:szCs w:val="18"/>
                <w:highlight w:val="yellow"/>
                <w:lang w:val="en-CA"/>
              </w:rPr>
            </w:pPr>
            <w:r w:rsidRPr="005D0C13">
              <w:rPr>
                <w:rFonts w:ascii="Times New Roman" w:hAnsi="Times New Roman" w:cs="Times New Roman"/>
                <w:sz w:val="22"/>
                <w:szCs w:val="18"/>
                <w:highlight w:val="yellow"/>
                <w:lang w:val="en-CA"/>
              </w:rPr>
              <w:t>12</w:t>
            </w:r>
          </w:p>
        </w:tc>
        <w:tc>
          <w:tcPr>
            <w:tcW w:w="351" w:type="dxa"/>
            <w:tcBorders>
              <w:bottom w:val="single" w:sz="4" w:space="0" w:color="auto"/>
            </w:tcBorders>
            <w:textDirection w:val="btLr"/>
            <w:vAlign w:val="center"/>
          </w:tcPr>
          <w:p w14:paraId="1F984C63" w14:textId="039658D1" w:rsidR="00D5272E" w:rsidRPr="005D0C13" w:rsidRDefault="00D5272E" w:rsidP="00D5272E">
            <w:pPr>
              <w:pStyle w:val="Figurecaption"/>
              <w:spacing w:before="0" w:line="240" w:lineRule="auto"/>
              <w:ind w:left="113" w:right="113"/>
              <w:jc w:val="center"/>
              <w:rPr>
                <w:rFonts w:ascii="Times New Roman" w:hAnsi="Times New Roman" w:cs="Times New Roman"/>
                <w:sz w:val="22"/>
                <w:szCs w:val="18"/>
                <w:highlight w:val="yellow"/>
                <w:lang w:val="en-CA"/>
              </w:rPr>
            </w:pPr>
            <w:r w:rsidRPr="005D0C13">
              <w:rPr>
                <w:rFonts w:ascii="Times New Roman" w:hAnsi="Times New Roman" w:cs="Times New Roman"/>
                <w:sz w:val="22"/>
                <w:szCs w:val="18"/>
                <w:highlight w:val="yellow"/>
                <w:lang w:val="en-CA"/>
              </w:rPr>
              <w:t>13</w:t>
            </w:r>
          </w:p>
        </w:tc>
        <w:tc>
          <w:tcPr>
            <w:tcW w:w="351" w:type="dxa"/>
            <w:tcBorders>
              <w:bottom w:val="single" w:sz="4" w:space="0" w:color="auto"/>
            </w:tcBorders>
            <w:textDirection w:val="btLr"/>
            <w:vAlign w:val="center"/>
          </w:tcPr>
          <w:p w14:paraId="30B72691" w14:textId="39DA0BF0" w:rsidR="00D5272E" w:rsidRPr="005D0C13" w:rsidRDefault="00D5272E" w:rsidP="00D5272E">
            <w:pPr>
              <w:pStyle w:val="Figurecaption"/>
              <w:spacing w:before="0" w:line="240" w:lineRule="auto"/>
              <w:ind w:left="113" w:right="113"/>
              <w:jc w:val="center"/>
              <w:rPr>
                <w:rFonts w:ascii="Times New Roman" w:hAnsi="Times New Roman" w:cs="Times New Roman"/>
                <w:sz w:val="22"/>
                <w:szCs w:val="18"/>
                <w:highlight w:val="yellow"/>
                <w:lang w:val="en-CA"/>
              </w:rPr>
            </w:pPr>
            <w:r w:rsidRPr="005D0C13">
              <w:rPr>
                <w:rFonts w:ascii="Times New Roman" w:hAnsi="Times New Roman" w:cs="Times New Roman"/>
                <w:sz w:val="22"/>
                <w:szCs w:val="18"/>
                <w:highlight w:val="yellow"/>
                <w:lang w:val="en-CA"/>
              </w:rPr>
              <w:t>14</w:t>
            </w:r>
          </w:p>
        </w:tc>
        <w:tc>
          <w:tcPr>
            <w:tcW w:w="351" w:type="dxa"/>
            <w:tcBorders>
              <w:bottom w:val="single" w:sz="4" w:space="0" w:color="auto"/>
            </w:tcBorders>
            <w:textDirection w:val="btLr"/>
            <w:vAlign w:val="center"/>
          </w:tcPr>
          <w:p w14:paraId="7D4F5B48" w14:textId="7D08D0FF" w:rsidR="00D5272E" w:rsidRPr="005D0C13" w:rsidRDefault="00D5272E" w:rsidP="00D5272E">
            <w:pPr>
              <w:pStyle w:val="Figurecaption"/>
              <w:spacing w:before="0" w:line="240" w:lineRule="auto"/>
              <w:ind w:left="113" w:right="113"/>
              <w:jc w:val="center"/>
              <w:rPr>
                <w:rFonts w:ascii="Times New Roman" w:hAnsi="Times New Roman" w:cs="Times New Roman"/>
                <w:sz w:val="22"/>
                <w:szCs w:val="18"/>
                <w:highlight w:val="yellow"/>
                <w:lang w:val="en-CA"/>
              </w:rPr>
            </w:pPr>
            <w:r w:rsidRPr="005D0C13">
              <w:rPr>
                <w:rFonts w:ascii="Times New Roman" w:hAnsi="Times New Roman" w:cs="Times New Roman"/>
                <w:sz w:val="22"/>
                <w:szCs w:val="18"/>
                <w:highlight w:val="yellow"/>
                <w:lang w:val="en-CA"/>
              </w:rPr>
              <w:t>15</w:t>
            </w:r>
          </w:p>
        </w:tc>
        <w:tc>
          <w:tcPr>
            <w:tcW w:w="351" w:type="dxa"/>
            <w:tcBorders>
              <w:bottom w:val="single" w:sz="4" w:space="0" w:color="auto"/>
            </w:tcBorders>
            <w:textDirection w:val="btLr"/>
            <w:vAlign w:val="center"/>
          </w:tcPr>
          <w:p w14:paraId="686DD01A" w14:textId="5646CC88" w:rsidR="00D5272E" w:rsidRPr="005D0C13" w:rsidRDefault="00D5272E" w:rsidP="00D5272E">
            <w:pPr>
              <w:pStyle w:val="Figurecaption"/>
              <w:spacing w:before="0" w:line="240" w:lineRule="auto"/>
              <w:ind w:left="113" w:right="113"/>
              <w:jc w:val="center"/>
              <w:rPr>
                <w:rFonts w:ascii="Times New Roman" w:hAnsi="Times New Roman" w:cs="Times New Roman"/>
                <w:sz w:val="22"/>
                <w:szCs w:val="18"/>
                <w:highlight w:val="yellow"/>
                <w:lang w:val="en-CA"/>
              </w:rPr>
            </w:pPr>
            <w:r w:rsidRPr="005D0C13">
              <w:rPr>
                <w:rFonts w:ascii="Times New Roman" w:hAnsi="Times New Roman" w:cs="Times New Roman"/>
                <w:sz w:val="22"/>
                <w:szCs w:val="18"/>
                <w:highlight w:val="yellow"/>
                <w:lang w:val="en-CA"/>
              </w:rPr>
              <w:t>16</w:t>
            </w:r>
          </w:p>
        </w:tc>
        <w:tc>
          <w:tcPr>
            <w:tcW w:w="351" w:type="dxa"/>
            <w:tcBorders>
              <w:bottom w:val="single" w:sz="4" w:space="0" w:color="auto"/>
            </w:tcBorders>
            <w:textDirection w:val="btLr"/>
            <w:vAlign w:val="center"/>
          </w:tcPr>
          <w:p w14:paraId="57D5701A" w14:textId="75216E05" w:rsidR="00D5272E" w:rsidRPr="005D0C13" w:rsidRDefault="00D5272E" w:rsidP="00D5272E">
            <w:pPr>
              <w:pStyle w:val="Figurecaption"/>
              <w:spacing w:before="0" w:line="240" w:lineRule="auto"/>
              <w:ind w:left="113" w:right="113"/>
              <w:jc w:val="center"/>
              <w:rPr>
                <w:rFonts w:ascii="Times New Roman" w:hAnsi="Times New Roman" w:cs="Times New Roman"/>
                <w:sz w:val="22"/>
                <w:szCs w:val="18"/>
                <w:highlight w:val="yellow"/>
                <w:lang w:val="en-CA"/>
              </w:rPr>
            </w:pPr>
            <w:r w:rsidRPr="005D0C13">
              <w:rPr>
                <w:rFonts w:ascii="Times New Roman" w:hAnsi="Times New Roman" w:cs="Times New Roman"/>
                <w:sz w:val="22"/>
                <w:szCs w:val="18"/>
                <w:highlight w:val="yellow"/>
                <w:lang w:val="en-CA"/>
              </w:rPr>
              <w:t>17</w:t>
            </w:r>
          </w:p>
        </w:tc>
        <w:tc>
          <w:tcPr>
            <w:tcW w:w="351" w:type="dxa"/>
            <w:tcBorders>
              <w:bottom w:val="single" w:sz="4" w:space="0" w:color="auto"/>
            </w:tcBorders>
            <w:textDirection w:val="btLr"/>
            <w:vAlign w:val="center"/>
          </w:tcPr>
          <w:p w14:paraId="323A7C8C" w14:textId="1E86B63F" w:rsidR="00D5272E" w:rsidRPr="005D0C13" w:rsidRDefault="00D5272E" w:rsidP="00D5272E">
            <w:pPr>
              <w:pStyle w:val="Figurecaption"/>
              <w:spacing w:before="0" w:line="240" w:lineRule="auto"/>
              <w:ind w:left="113" w:right="113"/>
              <w:jc w:val="center"/>
              <w:rPr>
                <w:rFonts w:ascii="Times New Roman" w:hAnsi="Times New Roman" w:cs="Times New Roman"/>
                <w:sz w:val="22"/>
                <w:szCs w:val="18"/>
                <w:highlight w:val="yellow"/>
                <w:lang w:val="en-CA"/>
              </w:rPr>
            </w:pPr>
            <w:r w:rsidRPr="005D0C13">
              <w:rPr>
                <w:rFonts w:ascii="Times New Roman" w:hAnsi="Times New Roman" w:cs="Times New Roman"/>
                <w:sz w:val="22"/>
                <w:szCs w:val="18"/>
                <w:highlight w:val="yellow"/>
                <w:lang w:val="en-CA"/>
              </w:rPr>
              <w:t>18</w:t>
            </w:r>
          </w:p>
        </w:tc>
        <w:tc>
          <w:tcPr>
            <w:tcW w:w="351" w:type="dxa"/>
            <w:tcBorders>
              <w:bottom w:val="single" w:sz="4" w:space="0" w:color="auto"/>
            </w:tcBorders>
            <w:textDirection w:val="btLr"/>
            <w:vAlign w:val="center"/>
          </w:tcPr>
          <w:p w14:paraId="243911B7" w14:textId="310A4F40" w:rsidR="00D5272E" w:rsidRPr="005D0C13" w:rsidRDefault="00D5272E" w:rsidP="00D5272E">
            <w:pPr>
              <w:pStyle w:val="Figurecaption"/>
              <w:spacing w:before="0" w:line="240" w:lineRule="auto"/>
              <w:ind w:left="113" w:right="113"/>
              <w:jc w:val="center"/>
              <w:rPr>
                <w:rFonts w:ascii="Times New Roman" w:hAnsi="Times New Roman" w:cs="Times New Roman"/>
                <w:sz w:val="22"/>
                <w:szCs w:val="18"/>
                <w:highlight w:val="yellow"/>
                <w:lang w:val="en-CA"/>
              </w:rPr>
            </w:pPr>
            <w:r w:rsidRPr="005D0C13">
              <w:rPr>
                <w:rFonts w:ascii="Times New Roman" w:hAnsi="Times New Roman" w:cs="Times New Roman"/>
                <w:sz w:val="22"/>
                <w:szCs w:val="18"/>
                <w:highlight w:val="yellow"/>
                <w:lang w:val="en-CA"/>
              </w:rPr>
              <w:t>19</w:t>
            </w:r>
          </w:p>
        </w:tc>
        <w:tc>
          <w:tcPr>
            <w:tcW w:w="351" w:type="dxa"/>
            <w:tcBorders>
              <w:bottom w:val="single" w:sz="4" w:space="0" w:color="auto"/>
            </w:tcBorders>
            <w:textDirection w:val="btLr"/>
            <w:vAlign w:val="center"/>
          </w:tcPr>
          <w:p w14:paraId="2C704AC4" w14:textId="77777777" w:rsidR="00D5272E" w:rsidRPr="005D0C13" w:rsidRDefault="00D5272E" w:rsidP="00D5272E">
            <w:pPr>
              <w:pStyle w:val="Figurecaption"/>
              <w:spacing w:before="0" w:line="240" w:lineRule="auto"/>
              <w:ind w:left="113" w:right="113"/>
              <w:jc w:val="center"/>
              <w:rPr>
                <w:rFonts w:ascii="Times New Roman" w:hAnsi="Times New Roman" w:cs="Times New Roman"/>
                <w:sz w:val="22"/>
                <w:szCs w:val="18"/>
                <w:highlight w:val="yellow"/>
                <w:lang w:val="en-CA"/>
              </w:rPr>
            </w:pPr>
            <w:r w:rsidRPr="005D0C13">
              <w:rPr>
                <w:rFonts w:ascii="Times New Roman" w:hAnsi="Times New Roman" w:cs="Times New Roman"/>
                <w:sz w:val="22"/>
                <w:szCs w:val="18"/>
                <w:highlight w:val="yellow"/>
                <w:lang w:val="en-CA"/>
              </w:rPr>
              <w:t>20</w:t>
            </w:r>
          </w:p>
        </w:tc>
        <w:tc>
          <w:tcPr>
            <w:tcW w:w="351" w:type="dxa"/>
            <w:tcBorders>
              <w:bottom w:val="single" w:sz="4" w:space="0" w:color="auto"/>
            </w:tcBorders>
            <w:textDirection w:val="btLr"/>
            <w:vAlign w:val="center"/>
          </w:tcPr>
          <w:p w14:paraId="75A56332" w14:textId="6AF11738" w:rsidR="00D5272E" w:rsidRPr="005D0C13" w:rsidRDefault="00D5272E" w:rsidP="00D5272E">
            <w:pPr>
              <w:pStyle w:val="Figurecaption"/>
              <w:spacing w:before="0" w:line="240" w:lineRule="auto"/>
              <w:ind w:left="113" w:right="113"/>
              <w:jc w:val="center"/>
              <w:rPr>
                <w:rFonts w:ascii="Times New Roman" w:hAnsi="Times New Roman" w:cs="Times New Roman"/>
                <w:sz w:val="22"/>
                <w:szCs w:val="18"/>
                <w:highlight w:val="yellow"/>
                <w:lang w:val="en-CA"/>
              </w:rPr>
            </w:pPr>
            <w:r w:rsidRPr="005D0C13">
              <w:rPr>
                <w:rFonts w:ascii="Times New Roman" w:hAnsi="Times New Roman" w:cs="Times New Roman"/>
                <w:sz w:val="22"/>
                <w:szCs w:val="18"/>
                <w:highlight w:val="yellow"/>
                <w:lang w:val="en-CA"/>
              </w:rPr>
              <w:t>21</w:t>
            </w:r>
          </w:p>
        </w:tc>
      </w:tr>
      <w:tr w:rsidR="00D5272E" w:rsidRPr="005D0C13" w14:paraId="2B8141D5" w14:textId="77777777" w:rsidTr="00DD717E">
        <w:trPr>
          <w:trHeight w:val="283"/>
        </w:trPr>
        <w:tc>
          <w:tcPr>
            <w:tcW w:w="386" w:type="dxa"/>
            <w:vMerge/>
          </w:tcPr>
          <w:p w14:paraId="30187195" w14:textId="77777777" w:rsidR="00D5272E" w:rsidRPr="005D0C13" w:rsidRDefault="00D5272E" w:rsidP="00D741B1">
            <w:pPr>
              <w:pStyle w:val="Figurecaption"/>
              <w:spacing w:before="0" w:line="240" w:lineRule="auto"/>
              <w:rPr>
                <w:rFonts w:ascii="Times New Roman" w:hAnsi="Times New Roman" w:cs="Times New Roman"/>
                <w:sz w:val="18"/>
                <w:szCs w:val="18"/>
                <w:highlight w:val="yellow"/>
                <w:lang w:val="en-CA"/>
              </w:rPr>
            </w:pPr>
          </w:p>
        </w:tc>
        <w:tc>
          <w:tcPr>
            <w:tcW w:w="709" w:type="dxa"/>
            <w:tcBorders>
              <w:top w:val="single" w:sz="4" w:space="0" w:color="auto"/>
              <w:right w:val="single" w:sz="4" w:space="0" w:color="auto"/>
            </w:tcBorders>
            <w:vAlign w:val="center"/>
          </w:tcPr>
          <w:p w14:paraId="75AE51D0" w14:textId="64B8EAFD" w:rsidR="00D5272E" w:rsidRPr="005D0C13" w:rsidRDefault="00D5272E" w:rsidP="004B1C9D">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T1P1</w:t>
            </w:r>
          </w:p>
        </w:tc>
        <w:tc>
          <w:tcPr>
            <w:tcW w:w="351" w:type="dxa"/>
            <w:tcBorders>
              <w:top w:val="single" w:sz="4" w:space="0" w:color="auto"/>
              <w:left w:val="single" w:sz="4" w:space="0" w:color="auto"/>
            </w:tcBorders>
            <w:vAlign w:val="center"/>
          </w:tcPr>
          <w:p w14:paraId="3B859E63" w14:textId="251BE991"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tcBorders>
              <w:top w:val="single" w:sz="4" w:space="0" w:color="auto"/>
            </w:tcBorders>
            <w:vAlign w:val="center"/>
          </w:tcPr>
          <w:p w14:paraId="1019FF54" w14:textId="3ADC2A9B"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tcBorders>
              <w:top w:val="single" w:sz="4" w:space="0" w:color="auto"/>
            </w:tcBorders>
            <w:vAlign w:val="center"/>
          </w:tcPr>
          <w:p w14:paraId="5064F84E" w14:textId="2B5B485D"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tcBorders>
              <w:top w:val="single" w:sz="4" w:space="0" w:color="auto"/>
            </w:tcBorders>
            <w:vAlign w:val="center"/>
          </w:tcPr>
          <w:p w14:paraId="4C96AA6B" w14:textId="67F3D945"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2</w:t>
            </w:r>
          </w:p>
        </w:tc>
        <w:tc>
          <w:tcPr>
            <w:tcW w:w="351" w:type="dxa"/>
            <w:tcBorders>
              <w:top w:val="single" w:sz="4" w:space="0" w:color="auto"/>
            </w:tcBorders>
            <w:vAlign w:val="center"/>
          </w:tcPr>
          <w:p w14:paraId="4B149BCB" w14:textId="10E322D5"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2</w:t>
            </w:r>
          </w:p>
        </w:tc>
        <w:tc>
          <w:tcPr>
            <w:tcW w:w="351" w:type="dxa"/>
            <w:tcBorders>
              <w:top w:val="single" w:sz="4" w:space="0" w:color="auto"/>
            </w:tcBorders>
            <w:vAlign w:val="center"/>
          </w:tcPr>
          <w:p w14:paraId="70A99B2D" w14:textId="74BBF508"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2</w:t>
            </w:r>
          </w:p>
        </w:tc>
        <w:tc>
          <w:tcPr>
            <w:tcW w:w="351" w:type="dxa"/>
            <w:tcBorders>
              <w:top w:val="single" w:sz="4" w:space="0" w:color="auto"/>
            </w:tcBorders>
            <w:vAlign w:val="center"/>
          </w:tcPr>
          <w:p w14:paraId="35B304C9" w14:textId="69B421D3"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tcBorders>
              <w:top w:val="single" w:sz="4" w:space="0" w:color="auto"/>
            </w:tcBorders>
            <w:vAlign w:val="center"/>
          </w:tcPr>
          <w:p w14:paraId="2FCB5B2D" w14:textId="3E828779"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tcBorders>
              <w:top w:val="single" w:sz="4" w:space="0" w:color="auto"/>
            </w:tcBorders>
            <w:vAlign w:val="center"/>
          </w:tcPr>
          <w:p w14:paraId="2775A41E" w14:textId="30941569"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tcBorders>
              <w:top w:val="single" w:sz="4" w:space="0" w:color="auto"/>
            </w:tcBorders>
            <w:vAlign w:val="center"/>
          </w:tcPr>
          <w:p w14:paraId="6725D369" w14:textId="3C061890"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tcBorders>
              <w:top w:val="single" w:sz="4" w:space="0" w:color="auto"/>
            </w:tcBorders>
            <w:vAlign w:val="center"/>
          </w:tcPr>
          <w:p w14:paraId="312C4C0C" w14:textId="50E927B9"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tcBorders>
              <w:top w:val="single" w:sz="4" w:space="0" w:color="auto"/>
            </w:tcBorders>
            <w:vAlign w:val="center"/>
          </w:tcPr>
          <w:p w14:paraId="0B6E273A" w14:textId="1BA5D520"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tcBorders>
              <w:top w:val="single" w:sz="4" w:space="0" w:color="auto"/>
            </w:tcBorders>
            <w:vAlign w:val="center"/>
          </w:tcPr>
          <w:p w14:paraId="1BE39EC2" w14:textId="43EDFC33"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tcBorders>
              <w:top w:val="single" w:sz="4" w:space="0" w:color="auto"/>
            </w:tcBorders>
            <w:vAlign w:val="center"/>
          </w:tcPr>
          <w:p w14:paraId="064E4548" w14:textId="1BF1069F"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tcBorders>
              <w:top w:val="single" w:sz="4" w:space="0" w:color="auto"/>
            </w:tcBorders>
            <w:vAlign w:val="center"/>
          </w:tcPr>
          <w:p w14:paraId="03C4959B" w14:textId="0897D04A"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tcBorders>
              <w:top w:val="single" w:sz="4" w:space="0" w:color="auto"/>
            </w:tcBorders>
            <w:vAlign w:val="center"/>
          </w:tcPr>
          <w:p w14:paraId="27AC027F" w14:textId="431E6825"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tcBorders>
              <w:top w:val="single" w:sz="4" w:space="0" w:color="auto"/>
            </w:tcBorders>
            <w:vAlign w:val="center"/>
          </w:tcPr>
          <w:p w14:paraId="0CE89BE7" w14:textId="008E354D"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tcBorders>
              <w:top w:val="single" w:sz="4" w:space="0" w:color="auto"/>
            </w:tcBorders>
            <w:vAlign w:val="center"/>
          </w:tcPr>
          <w:p w14:paraId="52B1B79F" w14:textId="6A9F86FD"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tcBorders>
              <w:top w:val="single" w:sz="4" w:space="0" w:color="auto"/>
            </w:tcBorders>
            <w:vAlign w:val="center"/>
          </w:tcPr>
          <w:p w14:paraId="324C528E" w14:textId="050A84B6"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tcBorders>
              <w:top w:val="single" w:sz="4" w:space="0" w:color="auto"/>
            </w:tcBorders>
            <w:vAlign w:val="center"/>
          </w:tcPr>
          <w:p w14:paraId="44F87A36" w14:textId="7F91EF2A"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tcBorders>
              <w:top w:val="single" w:sz="4" w:space="0" w:color="auto"/>
            </w:tcBorders>
            <w:vAlign w:val="center"/>
          </w:tcPr>
          <w:p w14:paraId="42AABF7F" w14:textId="1C910F2D"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r>
      <w:tr w:rsidR="00D5272E" w:rsidRPr="005D0C13" w14:paraId="2F38E7C2" w14:textId="77777777" w:rsidTr="00DD717E">
        <w:trPr>
          <w:trHeight w:val="283"/>
        </w:trPr>
        <w:tc>
          <w:tcPr>
            <w:tcW w:w="386" w:type="dxa"/>
            <w:vMerge/>
          </w:tcPr>
          <w:p w14:paraId="4CF49163" w14:textId="77777777" w:rsidR="00D5272E" w:rsidRPr="005D0C13" w:rsidRDefault="00D5272E" w:rsidP="00D741B1">
            <w:pPr>
              <w:pStyle w:val="Figurecaption"/>
              <w:spacing w:before="0" w:line="240" w:lineRule="auto"/>
              <w:rPr>
                <w:rFonts w:ascii="Times New Roman" w:hAnsi="Times New Roman" w:cs="Times New Roman"/>
                <w:sz w:val="18"/>
                <w:szCs w:val="18"/>
                <w:highlight w:val="yellow"/>
                <w:lang w:val="en-CA"/>
              </w:rPr>
            </w:pPr>
          </w:p>
        </w:tc>
        <w:tc>
          <w:tcPr>
            <w:tcW w:w="709" w:type="dxa"/>
            <w:tcBorders>
              <w:right w:val="single" w:sz="4" w:space="0" w:color="auto"/>
            </w:tcBorders>
            <w:vAlign w:val="center"/>
          </w:tcPr>
          <w:p w14:paraId="1E366225" w14:textId="04000100" w:rsidR="00D5272E" w:rsidRPr="005D0C13" w:rsidRDefault="00D5272E" w:rsidP="004B1C9D">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T2P1</w:t>
            </w:r>
          </w:p>
        </w:tc>
        <w:tc>
          <w:tcPr>
            <w:tcW w:w="351" w:type="dxa"/>
            <w:tcBorders>
              <w:left w:val="single" w:sz="4" w:space="0" w:color="auto"/>
            </w:tcBorders>
            <w:vAlign w:val="center"/>
          </w:tcPr>
          <w:p w14:paraId="275FE6C8" w14:textId="0F3313B3"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2525491F" w14:textId="3587846F"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2272E229" w14:textId="2AF057F7"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2C5B05B4" w14:textId="616B56B3"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2</w:t>
            </w:r>
          </w:p>
        </w:tc>
        <w:tc>
          <w:tcPr>
            <w:tcW w:w="351" w:type="dxa"/>
            <w:vAlign w:val="center"/>
          </w:tcPr>
          <w:p w14:paraId="3AF696D1" w14:textId="6DEA052A"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2</w:t>
            </w:r>
          </w:p>
        </w:tc>
        <w:tc>
          <w:tcPr>
            <w:tcW w:w="351" w:type="dxa"/>
            <w:vAlign w:val="center"/>
          </w:tcPr>
          <w:p w14:paraId="2104B442" w14:textId="45D50AED"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2</w:t>
            </w:r>
          </w:p>
        </w:tc>
        <w:tc>
          <w:tcPr>
            <w:tcW w:w="351" w:type="dxa"/>
            <w:vAlign w:val="center"/>
          </w:tcPr>
          <w:p w14:paraId="4C8403C5" w14:textId="19110AE1"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7F917474" w14:textId="3DDB18FA"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0A2D88D2" w14:textId="195A145A"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0FE68B60" w14:textId="2FCB78E5"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1A7DA65D" w14:textId="2BE9A583"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6163F202" w14:textId="3D7F4E88"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524827B8" w14:textId="57F49D3C"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35289463" w14:textId="5E40DADD"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70D16BEF" w14:textId="791948D7"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2D26A517" w14:textId="5A0C6A46"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3E98212C" w14:textId="2955D72C"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6D3D6934" w14:textId="5D2C815C"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0986C14D" w14:textId="0F6B801D"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2F3792C4" w14:textId="2A1E9C46"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18C741ED" w14:textId="735DE4B2"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r>
      <w:tr w:rsidR="00D5272E" w:rsidRPr="005D0C13" w14:paraId="572048DF" w14:textId="77777777" w:rsidTr="00DD717E">
        <w:trPr>
          <w:trHeight w:val="283"/>
        </w:trPr>
        <w:tc>
          <w:tcPr>
            <w:tcW w:w="386" w:type="dxa"/>
            <w:vMerge/>
          </w:tcPr>
          <w:p w14:paraId="4C9BE3CC" w14:textId="77777777" w:rsidR="00D5272E" w:rsidRPr="005D0C13" w:rsidRDefault="00D5272E" w:rsidP="00D741B1">
            <w:pPr>
              <w:pStyle w:val="Figurecaption"/>
              <w:spacing w:before="0" w:line="240" w:lineRule="auto"/>
              <w:rPr>
                <w:rFonts w:ascii="Times New Roman" w:hAnsi="Times New Roman" w:cs="Times New Roman"/>
                <w:sz w:val="18"/>
                <w:szCs w:val="18"/>
                <w:highlight w:val="yellow"/>
                <w:lang w:val="en-CA"/>
              </w:rPr>
            </w:pPr>
          </w:p>
        </w:tc>
        <w:tc>
          <w:tcPr>
            <w:tcW w:w="709" w:type="dxa"/>
            <w:tcBorders>
              <w:right w:val="single" w:sz="4" w:space="0" w:color="auto"/>
            </w:tcBorders>
            <w:vAlign w:val="center"/>
          </w:tcPr>
          <w:p w14:paraId="137ED7A3" w14:textId="741B7480" w:rsidR="00D5272E" w:rsidRPr="005D0C13" w:rsidRDefault="00D5272E" w:rsidP="004B1C9D">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T3P1</w:t>
            </w:r>
          </w:p>
        </w:tc>
        <w:tc>
          <w:tcPr>
            <w:tcW w:w="351" w:type="dxa"/>
            <w:tcBorders>
              <w:left w:val="single" w:sz="4" w:space="0" w:color="auto"/>
            </w:tcBorders>
            <w:vAlign w:val="center"/>
          </w:tcPr>
          <w:p w14:paraId="0423497B" w14:textId="5C514BCF"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58C6AF2D" w14:textId="35D62109"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593B33BA" w14:textId="72BE3221"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4F3C535E" w14:textId="0596105B"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2</w:t>
            </w:r>
          </w:p>
        </w:tc>
        <w:tc>
          <w:tcPr>
            <w:tcW w:w="351" w:type="dxa"/>
            <w:vAlign w:val="center"/>
          </w:tcPr>
          <w:p w14:paraId="58570D19" w14:textId="68FE29FB"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2</w:t>
            </w:r>
          </w:p>
        </w:tc>
        <w:tc>
          <w:tcPr>
            <w:tcW w:w="351" w:type="dxa"/>
            <w:vAlign w:val="center"/>
          </w:tcPr>
          <w:p w14:paraId="1E9E4AA8" w14:textId="799D617D"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2</w:t>
            </w:r>
          </w:p>
        </w:tc>
        <w:tc>
          <w:tcPr>
            <w:tcW w:w="351" w:type="dxa"/>
            <w:vAlign w:val="center"/>
          </w:tcPr>
          <w:p w14:paraId="39A2C8F4" w14:textId="25B1FA6A"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3503FBC7" w14:textId="37E06DAE"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74DED18A" w14:textId="37DC7664"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23198994" w14:textId="1FB6AD6D"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25BFC2B7" w14:textId="3E27F2EF"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489DB90D" w14:textId="1D9F877A"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65D10801" w14:textId="0C1D2632"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1F2CF7DD" w14:textId="554EFB98"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1B2DA989" w14:textId="5216CF3C"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41CDB4DA" w14:textId="5019028B"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0B9FDEFF" w14:textId="6A836EDA"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0F3AA146" w14:textId="4F4091A9"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5749BC97" w14:textId="7B20F2E2"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42D4D59B" w14:textId="3A12B6EC"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7A137299" w14:textId="7B004815"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r>
      <w:tr w:rsidR="00D5272E" w:rsidRPr="005D0C13" w14:paraId="1DBE6B09" w14:textId="77777777" w:rsidTr="00DD717E">
        <w:trPr>
          <w:trHeight w:val="283"/>
        </w:trPr>
        <w:tc>
          <w:tcPr>
            <w:tcW w:w="386" w:type="dxa"/>
            <w:vMerge/>
          </w:tcPr>
          <w:p w14:paraId="1E636066" w14:textId="77777777" w:rsidR="00D5272E" w:rsidRPr="005D0C13" w:rsidRDefault="00D5272E" w:rsidP="00D741B1">
            <w:pPr>
              <w:pStyle w:val="Figurecaption"/>
              <w:spacing w:before="0" w:line="240" w:lineRule="auto"/>
              <w:rPr>
                <w:rFonts w:ascii="Times New Roman" w:hAnsi="Times New Roman" w:cs="Times New Roman"/>
                <w:sz w:val="18"/>
                <w:szCs w:val="18"/>
                <w:highlight w:val="yellow"/>
                <w:lang w:val="en-CA"/>
              </w:rPr>
            </w:pPr>
          </w:p>
        </w:tc>
        <w:tc>
          <w:tcPr>
            <w:tcW w:w="709" w:type="dxa"/>
            <w:tcBorders>
              <w:right w:val="single" w:sz="4" w:space="0" w:color="auto"/>
            </w:tcBorders>
            <w:vAlign w:val="center"/>
          </w:tcPr>
          <w:p w14:paraId="6575E42C" w14:textId="54DA515A" w:rsidR="00D5272E" w:rsidRPr="005D0C13" w:rsidRDefault="00D5272E" w:rsidP="004B1C9D">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T4P1</w:t>
            </w:r>
          </w:p>
        </w:tc>
        <w:tc>
          <w:tcPr>
            <w:tcW w:w="351" w:type="dxa"/>
            <w:tcBorders>
              <w:left w:val="single" w:sz="4" w:space="0" w:color="auto"/>
            </w:tcBorders>
            <w:vAlign w:val="center"/>
          </w:tcPr>
          <w:p w14:paraId="76BF51E2" w14:textId="566FD01F"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24B54C81" w14:textId="1A901AB8"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5A44BF03" w14:textId="255DB613"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1A60C13D" w14:textId="171EB758"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2</w:t>
            </w:r>
          </w:p>
        </w:tc>
        <w:tc>
          <w:tcPr>
            <w:tcW w:w="351" w:type="dxa"/>
            <w:vAlign w:val="center"/>
          </w:tcPr>
          <w:p w14:paraId="0CE21143" w14:textId="106C668A"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2</w:t>
            </w:r>
          </w:p>
        </w:tc>
        <w:tc>
          <w:tcPr>
            <w:tcW w:w="351" w:type="dxa"/>
            <w:vAlign w:val="center"/>
          </w:tcPr>
          <w:p w14:paraId="57BCF17C" w14:textId="29A67F1F"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2</w:t>
            </w:r>
          </w:p>
        </w:tc>
        <w:tc>
          <w:tcPr>
            <w:tcW w:w="351" w:type="dxa"/>
            <w:vAlign w:val="center"/>
          </w:tcPr>
          <w:p w14:paraId="0688FA17" w14:textId="73678A92"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4FEF083D" w14:textId="663BF9B9"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201BFBBB" w14:textId="25E8239F"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6C94FA2A" w14:textId="55AB5670"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2A4E172B" w14:textId="291FF210"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10DB947B" w14:textId="49960E74"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52DBED94" w14:textId="1CB54C4A"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5A3617C3" w14:textId="723C65AE"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683A7B3D" w14:textId="1215CA43"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2696C67A" w14:textId="68FD1E2A"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0148FEB5" w14:textId="517B2971"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686004B2" w14:textId="7CF1BB60"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46A1218B" w14:textId="60AE3E38"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2E90A09F" w14:textId="1795DD5D"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7D6EC667" w14:textId="6B59E54A"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r>
      <w:tr w:rsidR="00D5272E" w:rsidRPr="005D0C13" w14:paraId="3A4A94CE" w14:textId="77777777" w:rsidTr="00DD717E">
        <w:trPr>
          <w:trHeight w:val="283"/>
        </w:trPr>
        <w:tc>
          <w:tcPr>
            <w:tcW w:w="386" w:type="dxa"/>
            <w:vMerge/>
          </w:tcPr>
          <w:p w14:paraId="18992219" w14:textId="77777777" w:rsidR="00D5272E" w:rsidRPr="005D0C13" w:rsidRDefault="00D5272E" w:rsidP="00D741B1">
            <w:pPr>
              <w:pStyle w:val="Figurecaption"/>
              <w:spacing w:before="0" w:line="240" w:lineRule="auto"/>
              <w:rPr>
                <w:rFonts w:ascii="Times New Roman" w:hAnsi="Times New Roman" w:cs="Times New Roman"/>
                <w:sz w:val="18"/>
                <w:szCs w:val="18"/>
                <w:highlight w:val="yellow"/>
                <w:lang w:val="en-CA"/>
              </w:rPr>
            </w:pPr>
          </w:p>
        </w:tc>
        <w:tc>
          <w:tcPr>
            <w:tcW w:w="709" w:type="dxa"/>
            <w:tcBorders>
              <w:right w:val="single" w:sz="4" w:space="0" w:color="auto"/>
            </w:tcBorders>
            <w:vAlign w:val="center"/>
          </w:tcPr>
          <w:p w14:paraId="45BDD9E5" w14:textId="72BE4409" w:rsidR="00D5272E" w:rsidRPr="005D0C13" w:rsidRDefault="00D5272E" w:rsidP="004B1C9D">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T5P1</w:t>
            </w:r>
          </w:p>
        </w:tc>
        <w:tc>
          <w:tcPr>
            <w:tcW w:w="351" w:type="dxa"/>
            <w:tcBorders>
              <w:left w:val="single" w:sz="4" w:space="0" w:color="auto"/>
            </w:tcBorders>
            <w:vAlign w:val="center"/>
          </w:tcPr>
          <w:p w14:paraId="1F5D049A" w14:textId="08450CBA"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4E865CB0" w14:textId="5C05EDFF"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139EB67D" w14:textId="6A8832D7"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4ACB9820" w14:textId="06134ED5"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2</w:t>
            </w:r>
          </w:p>
        </w:tc>
        <w:tc>
          <w:tcPr>
            <w:tcW w:w="351" w:type="dxa"/>
            <w:vAlign w:val="center"/>
          </w:tcPr>
          <w:p w14:paraId="7F97DEBC" w14:textId="2DC3E3FF"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2</w:t>
            </w:r>
          </w:p>
        </w:tc>
        <w:tc>
          <w:tcPr>
            <w:tcW w:w="351" w:type="dxa"/>
            <w:vAlign w:val="center"/>
          </w:tcPr>
          <w:p w14:paraId="0048CDB5" w14:textId="4F0E8454"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2</w:t>
            </w:r>
          </w:p>
        </w:tc>
        <w:tc>
          <w:tcPr>
            <w:tcW w:w="351" w:type="dxa"/>
            <w:vAlign w:val="center"/>
          </w:tcPr>
          <w:p w14:paraId="04085287" w14:textId="7AF76A6C"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4E52BA3E" w14:textId="00BA9E42"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56BFC363" w14:textId="1256088B"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15B77F04" w14:textId="099289AD"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3B906BF5" w14:textId="55B87445"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2E8A75FD" w14:textId="20516907"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10DD388A" w14:textId="6E36E730"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11CEC081" w14:textId="4B501EBD"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43BBDB72" w14:textId="5BB80DB4"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18DE824D" w14:textId="3EF29273"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2B398E4E" w14:textId="7AE91A5E"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5A150101" w14:textId="5BA58B1F"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72D465D1" w14:textId="78D71194"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5952F6B0" w14:textId="6DCA5B7D"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5ECEB034" w14:textId="0724CD04"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r>
      <w:tr w:rsidR="00D5272E" w:rsidRPr="005D0C13" w14:paraId="6124477B" w14:textId="77777777" w:rsidTr="00DD717E">
        <w:trPr>
          <w:trHeight w:val="283"/>
        </w:trPr>
        <w:tc>
          <w:tcPr>
            <w:tcW w:w="386" w:type="dxa"/>
            <w:vMerge/>
          </w:tcPr>
          <w:p w14:paraId="1A5801BA" w14:textId="77777777" w:rsidR="00D5272E" w:rsidRPr="005D0C13" w:rsidRDefault="00D5272E" w:rsidP="00D741B1">
            <w:pPr>
              <w:pStyle w:val="Figurecaption"/>
              <w:spacing w:before="0" w:line="240" w:lineRule="auto"/>
              <w:rPr>
                <w:rFonts w:ascii="Times New Roman" w:hAnsi="Times New Roman" w:cs="Times New Roman"/>
                <w:sz w:val="18"/>
                <w:szCs w:val="18"/>
                <w:highlight w:val="yellow"/>
                <w:lang w:val="en-CA"/>
              </w:rPr>
            </w:pPr>
          </w:p>
        </w:tc>
        <w:tc>
          <w:tcPr>
            <w:tcW w:w="709" w:type="dxa"/>
            <w:tcBorders>
              <w:right w:val="single" w:sz="4" w:space="0" w:color="auto"/>
            </w:tcBorders>
            <w:vAlign w:val="center"/>
          </w:tcPr>
          <w:p w14:paraId="3D4700C1" w14:textId="29D9B6A5" w:rsidR="00D5272E" w:rsidRPr="005D0C13" w:rsidRDefault="00D5272E" w:rsidP="004B1C9D">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T1P2</w:t>
            </w:r>
          </w:p>
        </w:tc>
        <w:tc>
          <w:tcPr>
            <w:tcW w:w="351" w:type="dxa"/>
            <w:tcBorders>
              <w:left w:val="single" w:sz="4" w:space="0" w:color="auto"/>
            </w:tcBorders>
            <w:vAlign w:val="center"/>
          </w:tcPr>
          <w:p w14:paraId="67F4D130" w14:textId="2040A784"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360A1FEA" w14:textId="6B67490B"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3D77290D" w14:textId="746A1FE2"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1F6EB7C8" w14:textId="265608BB"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2</w:t>
            </w:r>
          </w:p>
        </w:tc>
        <w:tc>
          <w:tcPr>
            <w:tcW w:w="351" w:type="dxa"/>
            <w:vAlign w:val="center"/>
          </w:tcPr>
          <w:p w14:paraId="758D483F" w14:textId="4D99A980"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2</w:t>
            </w:r>
          </w:p>
        </w:tc>
        <w:tc>
          <w:tcPr>
            <w:tcW w:w="351" w:type="dxa"/>
            <w:vAlign w:val="center"/>
          </w:tcPr>
          <w:p w14:paraId="48199BDC" w14:textId="1B087CDA"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2</w:t>
            </w:r>
          </w:p>
        </w:tc>
        <w:tc>
          <w:tcPr>
            <w:tcW w:w="351" w:type="dxa"/>
            <w:vAlign w:val="center"/>
          </w:tcPr>
          <w:p w14:paraId="197D343F" w14:textId="2FAA7982"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734A08E2" w14:textId="3A04408D"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7A43C88C" w14:textId="502D3045"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1571AC35" w14:textId="70A1B91B"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44E81EC8" w14:textId="07472C2F"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17F1BAF8" w14:textId="5076C5CA"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2F9E8D8B" w14:textId="778EB17E"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70A8D1FA" w14:textId="383C2A2E"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178C64C6" w14:textId="772B06D7"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0002CAA3" w14:textId="48B26808"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0624865E" w14:textId="7F4DD38B"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42436BA3" w14:textId="67B97720"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2F852953" w14:textId="511BFBBD"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228F1F1C" w14:textId="399557D4"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67A9335C" w14:textId="31573583"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r>
      <w:tr w:rsidR="00D5272E" w:rsidRPr="005D0C13" w14:paraId="106CDD9F" w14:textId="77777777" w:rsidTr="00DD717E">
        <w:trPr>
          <w:trHeight w:val="283"/>
        </w:trPr>
        <w:tc>
          <w:tcPr>
            <w:tcW w:w="386" w:type="dxa"/>
            <w:vMerge/>
          </w:tcPr>
          <w:p w14:paraId="7AA78EEA" w14:textId="77777777" w:rsidR="00D5272E" w:rsidRPr="005D0C13" w:rsidRDefault="00D5272E" w:rsidP="00D741B1">
            <w:pPr>
              <w:pStyle w:val="Figurecaption"/>
              <w:spacing w:before="0" w:line="240" w:lineRule="auto"/>
              <w:rPr>
                <w:rFonts w:ascii="Times New Roman" w:hAnsi="Times New Roman" w:cs="Times New Roman"/>
                <w:sz w:val="18"/>
                <w:szCs w:val="18"/>
                <w:highlight w:val="yellow"/>
                <w:lang w:val="en-CA"/>
              </w:rPr>
            </w:pPr>
          </w:p>
        </w:tc>
        <w:tc>
          <w:tcPr>
            <w:tcW w:w="709" w:type="dxa"/>
            <w:tcBorders>
              <w:right w:val="single" w:sz="4" w:space="0" w:color="auto"/>
            </w:tcBorders>
            <w:vAlign w:val="center"/>
          </w:tcPr>
          <w:p w14:paraId="092297A1" w14:textId="79AC9FBA" w:rsidR="00D5272E" w:rsidRPr="005D0C13" w:rsidRDefault="00D5272E" w:rsidP="004B1C9D">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T2P2</w:t>
            </w:r>
          </w:p>
        </w:tc>
        <w:tc>
          <w:tcPr>
            <w:tcW w:w="351" w:type="dxa"/>
            <w:tcBorders>
              <w:left w:val="single" w:sz="4" w:space="0" w:color="auto"/>
            </w:tcBorders>
            <w:vAlign w:val="center"/>
          </w:tcPr>
          <w:p w14:paraId="0F1FAF44" w14:textId="6E78AB29"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4D938AE2" w14:textId="264B4932"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3043EF5F" w14:textId="3143BC09"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3942DF3C" w14:textId="0E9179F1"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2</w:t>
            </w:r>
          </w:p>
        </w:tc>
        <w:tc>
          <w:tcPr>
            <w:tcW w:w="351" w:type="dxa"/>
            <w:vAlign w:val="center"/>
          </w:tcPr>
          <w:p w14:paraId="557AE4D3" w14:textId="7DFFCFC4"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2</w:t>
            </w:r>
          </w:p>
        </w:tc>
        <w:tc>
          <w:tcPr>
            <w:tcW w:w="351" w:type="dxa"/>
            <w:vAlign w:val="center"/>
          </w:tcPr>
          <w:p w14:paraId="66A95F4C" w14:textId="59D27B67"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2</w:t>
            </w:r>
          </w:p>
        </w:tc>
        <w:tc>
          <w:tcPr>
            <w:tcW w:w="351" w:type="dxa"/>
            <w:vAlign w:val="center"/>
          </w:tcPr>
          <w:p w14:paraId="0AB9CEFD" w14:textId="7AD4F927"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1546745D" w14:textId="57674C18"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4AEACCF5" w14:textId="30DF2989"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2CC59D2F" w14:textId="7C49270F"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342BE72C" w14:textId="1D6C76CB"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13504752" w14:textId="65160576"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09CCE172" w14:textId="18DC7728"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13F17EED" w14:textId="5CD3F399"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329EF987" w14:textId="4A352C04"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17D78910" w14:textId="74E683D2"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42B1D632" w14:textId="4A5BFE7B"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3B731C86" w14:textId="463EA3CD"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4A1A0AC9" w14:textId="6C1ED79F"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641C8D25" w14:textId="7642DB08"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365FB343" w14:textId="7DD9ADE0"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r>
      <w:tr w:rsidR="00D5272E" w:rsidRPr="005D0C13" w14:paraId="771E2727" w14:textId="77777777" w:rsidTr="00DD717E">
        <w:trPr>
          <w:trHeight w:val="283"/>
        </w:trPr>
        <w:tc>
          <w:tcPr>
            <w:tcW w:w="386" w:type="dxa"/>
            <w:vMerge/>
          </w:tcPr>
          <w:p w14:paraId="07418FE0" w14:textId="77777777" w:rsidR="00D5272E" w:rsidRPr="005D0C13" w:rsidRDefault="00D5272E" w:rsidP="00D741B1">
            <w:pPr>
              <w:pStyle w:val="Figurecaption"/>
              <w:spacing w:before="0" w:line="240" w:lineRule="auto"/>
              <w:rPr>
                <w:rFonts w:ascii="Times New Roman" w:hAnsi="Times New Roman" w:cs="Times New Roman"/>
                <w:sz w:val="18"/>
                <w:szCs w:val="18"/>
                <w:highlight w:val="yellow"/>
                <w:lang w:val="en-CA"/>
              </w:rPr>
            </w:pPr>
          </w:p>
        </w:tc>
        <w:tc>
          <w:tcPr>
            <w:tcW w:w="709" w:type="dxa"/>
            <w:tcBorders>
              <w:right w:val="single" w:sz="4" w:space="0" w:color="auto"/>
            </w:tcBorders>
            <w:vAlign w:val="center"/>
          </w:tcPr>
          <w:p w14:paraId="793940EA" w14:textId="22F060D7" w:rsidR="00D5272E" w:rsidRPr="005D0C13" w:rsidRDefault="00D5272E" w:rsidP="004B1C9D">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T3P2</w:t>
            </w:r>
          </w:p>
        </w:tc>
        <w:tc>
          <w:tcPr>
            <w:tcW w:w="351" w:type="dxa"/>
            <w:tcBorders>
              <w:left w:val="single" w:sz="4" w:space="0" w:color="auto"/>
            </w:tcBorders>
            <w:vAlign w:val="center"/>
          </w:tcPr>
          <w:p w14:paraId="247C4839" w14:textId="7ABFD252"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4EEB65E2" w14:textId="2BF4992A"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37B06B44" w14:textId="61A4A005"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060FD338" w14:textId="039BCFC3"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2</w:t>
            </w:r>
          </w:p>
        </w:tc>
        <w:tc>
          <w:tcPr>
            <w:tcW w:w="351" w:type="dxa"/>
            <w:vAlign w:val="center"/>
          </w:tcPr>
          <w:p w14:paraId="2826B1B5" w14:textId="0B7E2D8E"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2</w:t>
            </w:r>
          </w:p>
        </w:tc>
        <w:tc>
          <w:tcPr>
            <w:tcW w:w="351" w:type="dxa"/>
            <w:vAlign w:val="center"/>
          </w:tcPr>
          <w:p w14:paraId="6F7C4697" w14:textId="02A65F88"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2</w:t>
            </w:r>
          </w:p>
        </w:tc>
        <w:tc>
          <w:tcPr>
            <w:tcW w:w="351" w:type="dxa"/>
            <w:vAlign w:val="center"/>
          </w:tcPr>
          <w:p w14:paraId="0DAD06E5" w14:textId="43AB87B3"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41EE325E" w14:textId="2681A6B6"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6A0F1C4F" w14:textId="56E565F0"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60BDEC92" w14:textId="39848F84"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71299020" w14:textId="2D8280F0"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628B1BD3" w14:textId="029943B2"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0DB765C4" w14:textId="4CC6A23C"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4FC7CA32" w14:textId="7B4AB5D5"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3EA4D0A2" w14:textId="7C2E9BA5"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53E4A2FA" w14:textId="2315FF1B"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054D3FA5" w14:textId="1DE87385"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7F8F42DA" w14:textId="79A47E71"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3604A1F4" w14:textId="3693C00B"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6AC5D1C0" w14:textId="5D3B3DBC"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420C90DC" w14:textId="44BC4A09"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r>
      <w:tr w:rsidR="00D5272E" w:rsidRPr="005D0C13" w14:paraId="21E95299" w14:textId="77777777" w:rsidTr="00DD717E">
        <w:trPr>
          <w:trHeight w:val="283"/>
        </w:trPr>
        <w:tc>
          <w:tcPr>
            <w:tcW w:w="386" w:type="dxa"/>
            <w:vMerge/>
          </w:tcPr>
          <w:p w14:paraId="400651DB" w14:textId="77777777" w:rsidR="00D5272E" w:rsidRPr="005D0C13" w:rsidRDefault="00D5272E" w:rsidP="00D741B1">
            <w:pPr>
              <w:pStyle w:val="Figurecaption"/>
              <w:spacing w:before="0" w:line="240" w:lineRule="auto"/>
              <w:rPr>
                <w:rFonts w:ascii="Times New Roman" w:hAnsi="Times New Roman" w:cs="Times New Roman"/>
                <w:sz w:val="18"/>
                <w:szCs w:val="18"/>
                <w:highlight w:val="yellow"/>
                <w:lang w:val="en-CA"/>
              </w:rPr>
            </w:pPr>
          </w:p>
        </w:tc>
        <w:tc>
          <w:tcPr>
            <w:tcW w:w="709" w:type="dxa"/>
            <w:tcBorders>
              <w:right w:val="single" w:sz="4" w:space="0" w:color="auto"/>
            </w:tcBorders>
            <w:vAlign w:val="center"/>
          </w:tcPr>
          <w:p w14:paraId="4D7F049E" w14:textId="067114F6" w:rsidR="00D5272E" w:rsidRPr="005D0C13" w:rsidRDefault="00D5272E" w:rsidP="004B1C9D">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T4P2</w:t>
            </w:r>
          </w:p>
        </w:tc>
        <w:tc>
          <w:tcPr>
            <w:tcW w:w="351" w:type="dxa"/>
            <w:tcBorders>
              <w:left w:val="single" w:sz="4" w:space="0" w:color="auto"/>
            </w:tcBorders>
            <w:vAlign w:val="center"/>
          </w:tcPr>
          <w:p w14:paraId="1CE0F4DF" w14:textId="3B3DE51A"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7D1ECFD2" w14:textId="508AF814"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2217B010" w14:textId="7E5BE4BD"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01CA2A8F" w14:textId="26631FD2"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2</w:t>
            </w:r>
          </w:p>
        </w:tc>
        <w:tc>
          <w:tcPr>
            <w:tcW w:w="351" w:type="dxa"/>
            <w:vAlign w:val="center"/>
          </w:tcPr>
          <w:p w14:paraId="43CF7422" w14:textId="43C88A30"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2</w:t>
            </w:r>
          </w:p>
        </w:tc>
        <w:tc>
          <w:tcPr>
            <w:tcW w:w="351" w:type="dxa"/>
            <w:vAlign w:val="center"/>
          </w:tcPr>
          <w:p w14:paraId="08A72170" w14:textId="7F6A378A"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2</w:t>
            </w:r>
          </w:p>
        </w:tc>
        <w:tc>
          <w:tcPr>
            <w:tcW w:w="351" w:type="dxa"/>
            <w:vAlign w:val="center"/>
          </w:tcPr>
          <w:p w14:paraId="0EBA6B14" w14:textId="28E19CC0"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20AAAA3F" w14:textId="72472FB7"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4E51ED68" w14:textId="2FFE61A3"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380D834D" w14:textId="4CF48241"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7972F69D" w14:textId="5B35E1DC"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4A6BD67A" w14:textId="3D26A47E"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260FE076" w14:textId="0E813B03"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4A22D60C" w14:textId="0EC18F46"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357A79A1" w14:textId="32A23836"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3698E536" w14:textId="145349E9"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229E2CA6" w14:textId="5A471E66"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2923A297" w14:textId="75661614"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57213CDE" w14:textId="6869F41A"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3128EB76" w14:textId="43C66695"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09DDED68" w14:textId="2D5A3381"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r>
      <w:tr w:rsidR="00D5272E" w:rsidRPr="005D0C13" w14:paraId="6101C03E" w14:textId="77777777" w:rsidTr="00DD717E">
        <w:trPr>
          <w:trHeight w:val="283"/>
        </w:trPr>
        <w:tc>
          <w:tcPr>
            <w:tcW w:w="386" w:type="dxa"/>
            <w:vMerge/>
          </w:tcPr>
          <w:p w14:paraId="6E98FCB2" w14:textId="77777777" w:rsidR="00D5272E" w:rsidRPr="005D0C13" w:rsidRDefault="00D5272E" w:rsidP="00D741B1">
            <w:pPr>
              <w:pStyle w:val="Figurecaption"/>
              <w:spacing w:before="0" w:line="240" w:lineRule="auto"/>
              <w:rPr>
                <w:rFonts w:ascii="Times New Roman" w:hAnsi="Times New Roman" w:cs="Times New Roman"/>
                <w:sz w:val="18"/>
                <w:szCs w:val="18"/>
                <w:highlight w:val="yellow"/>
                <w:lang w:val="en-CA"/>
              </w:rPr>
            </w:pPr>
          </w:p>
        </w:tc>
        <w:tc>
          <w:tcPr>
            <w:tcW w:w="709" w:type="dxa"/>
            <w:tcBorders>
              <w:right w:val="single" w:sz="4" w:space="0" w:color="auto"/>
            </w:tcBorders>
            <w:vAlign w:val="center"/>
          </w:tcPr>
          <w:p w14:paraId="7E23181F" w14:textId="78769960" w:rsidR="00D5272E" w:rsidRPr="005D0C13" w:rsidRDefault="00D5272E" w:rsidP="004B1C9D">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T5P2</w:t>
            </w:r>
          </w:p>
        </w:tc>
        <w:tc>
          <w:tcPr>
            <w:tcW w:w="351" w:type="dxa"/>
            <w:tcBorders>
              <w:left w:val="single" w:sz="4" w:space="0" w:color="auto"/>
            </w:tcBorders>
            <w:vAlign w:val="center"/>
          </w:tcPr>
          <w:p w14:paraId="236146FD" w14:textId="78E6FCF2"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65ED16C6" w14:textId="5082C088"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538F92FA" w14:textId="4320FB8C"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460673FC" w14:textId="635EF10A"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2</w:t>
            </w:r>
          </w:p>
        </w:tc>
        <w:tc>
          <w:tcPr>
            <w:tcW w:w="351" w:type="dxa"/>
            <w:vAlign w:val="center"/>
          </w:tcPr>
          <w:p w14:paraId="009C6B5C" w14:textId="4C51FBE7"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2</w:t>
            </w:r>
          </w:p>
        </w:tc>
        <w:tc>
          <w:tcPr>
            <w:tcW w:w="351" w:type="dxa"/>
            <w:vAlign w:val="center"/>
          </w:tcPr>
          <w:p w14:paraId="0BCF4F9D" w14:textId="00399CA5"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2</w:t>
            </w:r>
          </w:p>
        </w:tc>
        <w:tc>
          <w:tcPr>
            <w:tcW w:w="351" w:type="dxa"/>
            <w:vAlign w:val="center"/>
          </w:tcPr>
          <w:p w14:paraId="2B2DED70" w14:textId="3D3B239C"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1BFAB7E5" w14:textId="20D1DDF5"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7C6D91FC" w14:textId="2E3CD067"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1286652D" w14:textId="6E13D56F"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48E42B84" w14:textId="09EFF13F"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74663B52" w14:textId="5506C358"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10FEA6DD" w14:textId="7F80EF6A"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14541952" w14:textId="106DBDA8"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795C18A1" w14:textId="5D118B27"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5D29E161" w14:textId="05144F0F"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2AB8410C" w14:textId="77299789"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79A43808" w14:textId="11A75F9A"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2C068078" w14:textId="5D0B6219"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107B5549" w14:textId="18BF3A0B"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66839541" w14:textId="7B226D1E"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r>
      <w:tr w:rsidR="00D5272E" w:rsidRPr="005D0C13" w14:paraId="04DFD160" w14:textId="77777777" w:rsidTr="00DD717E">
        <w:trPr>
          <w:trHeight w:val="283"/>
        </w:trPr>
        <w:tc>
          <w:tcPr>
            <w:tcW w:w="386" w:type="dxa"/>
            <w:vMerge/>
          </w:tcPr>
          <w:p w14:paraId="66E879B2" w14:textId="77777777" w:rsidR="00D5272E" w:rsidRPr="005D0C13" w:rsidRDefault="00D5272E" w:rsidP="00D741B1">
            <w:pPr>
              <w:pStyle w:val="Figurecaption"/>
              <w:spacing w:before="0" w:line="240" w:lineRule="auto"/>
              <w:rPr>
                <w:rFonts w:ascii="Times New Roman" w:hAnsi="Times New Roman" w:cs="Times New Roman"/>
                <w:sz w:val="18"/>
                <w:szCs w:val="18"/>
                <w:highlight w:val="yellow"/>
                <w:lang w:val="en-CA"/>
              </w:rPr>
            </w:pPr>
          </w:p>
        </w:tc>
        <w:tc>
          <w:tcPr>
            <w:tcW w:w="709" w:type="dxa"/>
            <w:tcBorders>
              <w:right w:val="single" w:sz="4" w:space="0" w:color="auto"/>
            </w:tcBorders>
            <w:vAlign w:val="center"/>
          </w:tcPr>
          <w:p w14:paraId="7F91A0AA" w14:textId="72C10FC8" w:rsidR="00D5272E" w:rsidRPr="005D0C13" w:rsidRDefault="00D5272E" w:rsidP="004B1C9D">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T1P3</w:t>
            </w:r>
          </w:p>
        </w:tc>
        <w:tc>
          <w:tcPr>
            <w:tcW w:w="351" w:type="dxa"/>
            <w:tcBorders>
              <w:left w:val="single" w:sz="4" w:space="0" w:color="auto"/>
            </w:tcBorders>
            <w:vAlign w:val="center"/>
          </w:tcPr>
          <w:p w14:paraId="10CD9565" w14:textId="73875D78"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39E8EC14" w14:textId="2B19C180"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37B5916F" w14:textId="16211D8D"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4B9924D1" w14:textId="0F7759BB"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2</w:t>
            </w:r>
          </w:p>
        </w:tc>
        <w:tc>
          <w:tcPr>
            <w:tcW w:w="351" w:type="dxa"/>
            <w:vAlign w:val="center"/>
          </w:tcPr>
          <w:p w14:paraId="4D26496E" w14:textId="70BA148D"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2</w:t>
            </w:r>
          </w:p>
        </w:tc>
        <w:tc>
          <w:tcPr>
            <w:tcW w:w="351" w:type="dxa"/>
            <w:vAlign w:val="center"/>
          </w:tcPr>
          <w:p w14:paraId="50DBE331" w14:textId="2DB35937"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2</w:t>
            </w:r>
          </w:p>
        </w:tc>
        <w:tc>
          <w:tcPr>
            <w:tcW w:w="351" w:type="dxa"/>
            <w:vAlign w:val="center"/>
          </w:tcPr>
          <w:p w14:paraId="1EA7ADAA" w14:textId="54724D59"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21BE0496" w14:textId="400E3C47"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11C2C051" w14:textId="7D2B4DAD"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7758A463" w14:textId="014FD68B"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1EA75650" w14:textId="6EE64D2A"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14A707B8" w14:textId="142B26B8"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66DFCA59" w14:textId="5679136B"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3262B47D" w14:textId="7DEAE102"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0FB2F86E" w14:textId="36C71492"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5FF13F58" w14:textId="0E6CEED9"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4517F354" w14:textId="0413AB17"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42DEA79F" w14:textId="019743F0"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72D14AE3" w14:textId="2315F29B"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6232D548" w14:textId="1C08E26E"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532D1DDF" w14:textId="1BE344D5"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r>
      <w:tr w:rsidR="00D5272E" w:rsidRPr="005D0C13" w14:paraId="05EF34E7" w14:textId="77777777" w:rsidTr="00DD717E">
        <w:trPr>
          <w:trHeight w:val="283"/>
        </w:trPr>
        <w:tc>
          <w:tcPr>
            <w:tcW w:w="386" w:type="dxa"/>
            <w:vMerge/>
          </w:tcPr>
          <w:p w14:paraId="5F54AA1F" w14:textId="77777777" w:rsidR="00D5272E" w:rsidRPr="005D0C13" w:rsidRDefault="00D5272E" w:rsidP="00D741B1">
            <w:pPr>
              <w:pStyle w:val="Figurecaption"/>
              <w:spacing w:before="0" w:line="240" w:lineRule="auto"/>
              <w:rPr>
                <w:rFonts w:ascii="Times New Roman" w:hAnsi="Times New Roman" w:cs="Times New Roman"/>
                <w:sz w:val="18"/>
                <w:szCs w:val="18"/>
                <w:highlight w:val="yellow"/>
                <w:lang w:val="en-CA"/>
              </w:rPr>
            </w:pPr>
          </w:p>
        </w:tc>
        <w:tc>
          <w:tcPr>
            <w:tcW w:w="709" w:type="dxa"/>
            <w:tcBorders>
              <w:right w:val="single" w:sz="4" w:space="0" w:color="auto"/>
            </w:tcBorders>
            <w:vAlign w:val="center"/>
          </w:tcPr>
          <w:p w14:paraId="4E0F62F8" w14:textId="78D4574F" w:rsidR="00D5272E" w:rsidRPr="005D0C13" w:rsidRDefault="00D5272E" w:rsidP="004B1C9D">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T2P3</w:t>
            </w:r>
          </w:p>
        </w:tc>
        <w:tc>
          <w:tcPr>
            <w:tcW w:w="351" w:type="dxa"/>
            <w:tcBorders>
              <w:left w:val="single" w:sz="4" w:space="0" w:color="auto"/>
            </w:tcBorders>
            <w:vAlign w:val="center"/>
          </w:tcPr>
          <w:p w14:paraId="3F5499AA" w14:textId="0526758A"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2B97D2DF" w14:textId="2F77E65B"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7A816CC1" w14:textId="25CD05E1"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52362DB6" w14:textId="456753E4"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2</w:t>
            </w:r>
          </w:p>
        </w:tc>
        <w:tc>
          <w:tcPr>
            <w:tcW w:w="351" w:type="dxa"/>
            <w:vAlign w:val="center"/>
          </w:tcPr>
          <w:p w14:paraId="038473DD" w14:textId="280A32CA"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2</w:t>
            </w:r>
          </w:p>
        </w:tc>
        <w:tc>
          <w:tcPr>
            <w:tcW w:w="351" w:type="dxa"/>
            <w:vAlign w:val="center"/>
          </w:tcPr>
          <w:p w14:paraId="0B5DA979" w14:textId="2A4B2482"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2</w:t>
            </w:r>
          </w:p>
        </w:tc>
        <w:tc>
          <w:tcPr>
            <w:tcW w:w="351" w:type="dxa"/>
            <w:vAlign w:val="center"/>
          </w:tcPr>
          <w:p w14:paraId="233B45AD" w14:textId="1FC460C0"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33ECB299" w14:textId="4BC07134"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1A8C6CA1" w14:textId="30C3AE5C"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18301630" w14:textId="5E04CA6C"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07CFDDAC" w14:textId="78D68A9D"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4C77C5BB" w14:textId="5990B320"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29E98441" w14:textId="1F34C9D7"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7E838BF9" w14:textId="472FF035"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179DD1E9" w14:textId="151EF673"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1C8A9444" w14:textId="5FE16168"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0B66A629" w14:textId="6462C57F"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7C0121DF" w14:textId="3C3F767F"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527D63F1" w14:textId="69B1CC69"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2F6FFF2D" w14:textId="64FBD606"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769D2707" w14:textId="2C4E8404"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r>
      <w:tr w:rsidR="00D5272E" w:rsidRPr="005D0C13" w14:paraId="1E4F49DF" w14:textId="77777777" w:rsidTr="00DD717E">
        <w:trPr>
          <w:trHeight w:val="283"/>
        </w:trPr>
        <w:tc>
          <w:tcPr>
            <w:tcW w:w="386" w:type="dxa"/>
            <w:vMerge/>
          </w:tcPr>
          <w:p w14:paraId="2452C3D2" w14:textId="77777777" w:rsidR="00D5272E" w:rsidRPr="005D0C13" w:rsidRDefault="00D5272E" w:rsidP="00D741B1">
            <w:pPr>
              <w:pStyle w:val="Figurecaption"/>
              <w:spacing w:before="0" w:line="240" w:lineRule="auto"/>
              <w:rPr>
                <w:rFonts w:ascii="Times New Roman" w:hAnsi="Times New Roman" w:cs="Times New Roman"/>
                <w:sz w:val="18"/>
                <w:szCs w:val="18"/>
                <w:highlight w:val="yellow"/>
                <w:lang w:val="en-CA"/>
              </w:rPr>
            </w:pPr>
          </w:p>
        </w:tc>
        <w:tc>
          <w:tcPr>
            <w:tcW w:w="709" w:type="dxa"/>
            <w:tcBorders>
              <w:right w:val="single" w:sz="4" w:space="0" w:color="auto"/>
            </w:tcBorders>
            <w:vAlign w:val="center"/>
          </w:tcPr>
          <w:p w14:paraId="162F02C5" w14:textId="5B2B4D24" w:rsidR="00D5272E" w:rsidRPr="005D0C13" w:rsidRDefault="00D5272E" w:rsidP="004B1C9D">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T3P3</w:t>
            </w:r>
          </w:p>
        </w:tc>
        <w:tc>
          <w:tcPr>
            <w:tcW w:w="351" w:type="dxa"/>
            <w:tcBorders>
              <w:left w:val="single" w:sz="4" w:space="0" w:color="auto"/>
            </w:tcBorders>
            <w:vAlign w:val="center"/>
          </w:tcPr>
          <w:p w14:paraId="2489EAE1" w14:textId="273B470E"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5A046CC3" w14:textId="2821A9EC"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76CD696D" w14:textId="2E80814D"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41526CB7" w14:textId="12ED3427"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2</w:t>
            </w:r>
          </w:p>
        </w:tc>
        <w:tc>
          <w:tcPr>
            <w:tcW w:w="351" w:type="dxa"/>
            <w:vAlign w:val="center"/>
          </w:tcPr>
          <w:p w14:paraId="12217489" w14:textId="30F67317"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2</w:t>
            </w:r>
          </w:p>
        </w:tc>
        <w:tc>
          <w:tcPr>
            <w:tcW w:w="351" w:type="dxa"/>
            <w:vAlign w:val="center"/>
          </w:tcPr>
          <w:p w14:paraId="28806D42" w14:textId="79AA18A9"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2</w:t>
            </w:r>
          </w:p>
        </w:tc>
        <w:tc>
          <w:tcPr>
            <w:tcW w:w="351" w:type="dxa"/>
            <w:vAlign w:val="center"/>
          </w:tcPr>
          <w:p w14:paraId="61EC4D5F" w14:textId="0D810D66"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416131E5" w14:textId="2AEBBB3A"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48C3E5BF" w14:textId="307A6A40"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1E51BC23" w14:textId="634AEC58"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40AB45D5" w14:textId="4C59D6AB"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05A2E249" w14:textId="2D8D2AC6"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54CFBF31" w14:textId="1BAEC0CE"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40E6AF3D" w14:textId="1A274E45"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6CDD9B56" w14:textId="70F25FB7"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0C9D2CD4" w14:textId="1D4EE798"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04CD7ACA" w14:textId="77176C49"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59EC4C95" w14:textId="58A223F4"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5942C89E" w14:textId="5F4A3629"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72174317" w14:textId="3D0C99A9"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0175C691" w14:textId="276FCF46"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r>
      <w:tr w:rsidR="00D5272E" w:rsidRPr="005D0C13" w14:paraId="2337D83E" w14:textId="77777777" w:rsidTr="00DD717E">
        <w:trPr>
          <w:trHeight w:val="283"/>
        </w:trPr>
        <w:tc>
          <w:tcPr>
            <w:tcW w:w="386" w:type="dxa"/>
            <w:vMerge/>
          </w:tcPr>
          <w:p w14:paraId="2A7F6012" w14:textId="77777777" w:rsidR="00D5272E" w:rsidRPr="005D0C13" w:rsidRDefault="00D5272E" w:rsidP="00D741B1">
            <w:pPr>
              <w:pStyle w:val="Figurecaption"/>
              <w:spacing w:before="0" w:line="240" w:lineRule="auto"/>
              <w:rPr>
                <w:rFonts w:ascii="Times New Roman" w:hAnsi="Times New Roman" w:cs="Times New Roman"/>
                <w:sz w:val="18"/>
                <w:szCs w:val="18"/>
                <w:highlight w:val="yellow"/>
                <w:lang w:val="en-CA"/>
              </w:rPr>
            </w:pPr>
          </w:p>
        </w:tc>
        <w:tc>
          <w:tcPr>
            <w:tcW w:w="709" w:type="dxa"/>
            <w:tcBorders>
              <w:right w:val="single" w:sz="4" w:space="0" w:color="auto"/>
            </w:tcBorders>
            <w:vAlign w:val="center"/>
          </w:tcPr>
          <w:p w14:paraId="73956063" w14:textId="076F72F8" w:rsidR="00D5272E" w:rsidRPr="005D0C13" w:rsidRDefault="00D5272E" w:rsidP="004B1C9D">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T4P3</w:t>
            </w:r>
          </w:p>
        </w:tc>
        <w:tc>
          <w:tcPr>
            <w:tcW w:w="351" w:type="dxa"/>
            <w:tcBorders>
              <w:left w:val="single" w:sz="4" w:space="0" w:color="auto"/>
            </w:tcBorders>
            <w:vAlign w:val="center"/>
          </w:tcPr>
          <w:p w14:paraId="449FAB9A" w14:textId="599A52F5"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3C8713AE" w14:textId="106D6A0E"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250AC0CC" w14:textId="508A67E3"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289309A2" w14:textId="68C05045"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2</w:t>
            </w:r>
          </w:p>
        </w:tc>
        <w:tc>
          <w:tcPr>
            <w:tcW w:w="351" w:type="dxa"/>
            <w:vAlign w:val="center"/>
          </w:tcPr>
          <w:p w14:paraId="2BE5562F" w14:textId="34D45AFB"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2</w:t>
            </w:r>
          </w:p>
        </w:tc>
        <w:tc>
          <w:tcPr>
            <w:tcW w:w="351" w:type="dxa"/>
            <w:vAlign w:val="center"/>
          </w:tcPr>
          <w:p w14:paraId="182803BF" w14:textId="51B328F2"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2</w:t>
            </w:r>
          </w:p>
        </w:tc>
        <w:tc>
          <w:tcPr>
            <w:tcW w:w="351" w:type="dxa"/>
            <w:vAlign w:val="center"/>
          </w:tcPr>
          <w:p w14:paraId="5224727A" w14:textId="6136BCFB"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5B48A615" w14:textId="0BFCC6B3"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0D1865D3" w14:textId="7B5F6883"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7C06FC3B" w14:textId="16395F3B"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3307668F" w14:textId="320714CE"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3DF650FE" w14:textId="54B5E96B"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2D8E0055" w14:textId="61C88BC1"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3BAF9179" w14:textId="65A65BCE"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596CAB91" w14:textId="3A1CCEDE"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38FEC6FF" w14:textId="7E38FD1A"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2124FF01" w14:textId="6B52C235"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23577F17" w14:textId="60F15D85"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6EB351E5" w14:textId="269D914F"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7059B566" w14:textId="05DC3CF3"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3C9109F5" w14:textId="6D1AE10F"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r>
      <w:tr w:rsidR="00D5272E" w:rsidRPr="005D0C13" w14:paraId="37332314" w14:textId="77777777" w:rsidTr="00DD717E">
        <w:trPr>
          <w:trHeight w:val="283"/>
        </w:trPr>
        <w:tc>
          <w:tcPr>
            <w:tcW w:w="386" w:type="dxa"/>
            <w:vMerge/>
          </w:tcPr>
          <w:p w14:paraId="36AC4C18" w14:textId="77777777" w:rsidR="00D5272E" w:rsidRPr="005D0C13" w:rsidRDefault="00D5272E" w:rsidP="00D741B1">
            <w:pPr>
              <w:pStyle w:val="Figurecaption"/>
              <w:spacing w:before="0" w:line="240" w:lineRule="auto"/>
              <w:rPr>
                <w:rFonts w:ascii="Times New Roman" w:hAnsi="Times New Roman" w:cs="Times New Roman"/>
                <w:sz w:val="18"/>
                <w:szCs w:val="18"/>
                <w:highlight w:val="yellow"/>
                <w:lang w:val="en-CA"/>
              </w:rPr>
            </w:pPr>
          </w:p>
        </w:tc>
        <w:tc>
          <w:tcPr>
            <w:tcW w:w="709" w:type="dxa"/>
            <w:tcBorders>
              <w:right w:val="single" w:sz="4" w:space="0" w:color="auto"/>
            </w:tcBorders>
            <w:vAlign w:val="center"/>
          </w:tcPr>
          <w:p w14:paraId="0AF00E1D" w14:textId="3B38F1CA" w:rsidR="00D5272E" w:rsidRPr="005D0C13" w:rsidRDefault="00D5272E" w:rsidP="004B1C9D">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T5P3</w:t>
            </w:r>
          </w:p>
        </w:tc>
        <w:tc>
          <w:tcPr>
            <w:tcW w:w="351" w:type="dxa"/>
            <w:tcBorders>
              <w:left w:val="single" w:sz="4" w:space="0" w:color="auto"/>
            </w:tcBorders>
            <w:vAlign w:val="center"/>
          </w:tcPr>
          <w:p w14:paraId="365A1666" w14:textId="12A0973F"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391A12CF" w14:textId="35D6FC97"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38505B2D" w14:textId="13A5093F"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7DC6AE3A" w14:textId="3D6067F0"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2</w:t>
            </w:r>
          </w:p>
        </w:tc>
        <w:tc>
          <w:tcPr>
            <w:tcW w:w="351" w:type="dxa"/>
            <w:vAlign w:val="center"/>
          </w:tcPr>
          <w:p w14:paraId="4A16E1F4" w14:textId="368048EA"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2</w:t>
            </w:r>
          </w:p>
        </w:tc>
        <w:tc>
          <w:tcPr>
            <w:tcW w:w="351" w:type="dxa"/>
            <w:vAlign w:val="center"/>
          </w:tcPr>
          <w:p w14:paraId="6AE72348" w14:textId="727A13F8"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2</w:t>
            </w:r>
          </w:p>
        </w:tc>
        <w:tc>
          <w:tcPr>
            <w:tcW w:w="351" w:type="dxa"/>
            <w:vAlign w:val="center"/>
          </w:tcPr>
          <w:p w14:paraId="40417299" w14:textId="505CFE90"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29D631B9" w14:textId="1A9EC2B1"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193E4D64" w14:textId="579FB4C0"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062BBE3D" w14:textId="24E60949"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572DD385" w14:textId="27FEFFB3"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14187959" w14:textId="7CA4491F"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09F4119E" w14:textId="459614F6"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73549C68" w14:textId="29AEEE05"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100142F6" w14:textId="36EE08B0"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1B72908A" w14:textId="64D01DBA"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151FC851" w14:textId="1F1167F3"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7F547828" w14:textId="79CDA705"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6692813A" w14:textId="618D7189"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1D748116" w14:textId="0A498564"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1988FBDE" w14:textId="418F0107"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r>
      <w:tr w:rsidR="00D5272E" w:rsidRPr="005D0C13" w14:paraId="617C0371" w14:textId="77777777" w:rsidTr="00DD717E">
        <w:trPr>
          <w:trHeight w:val="283"/>
        </w:trPr>
        <w:tc>
          <w:tcPr>
            <w:tcW w:w="386" w:type="dxa"/>
            <w:vMerge/>
          </w:tcPr>
          <w:p w14:paraId="55980F26" w14:textId="77777777" w:rsidR="00D5272E" w:rsidRPr="005D0C13" w:rsidRDefault="00D5272E" w:rsidP="00D741B1">
            <w:pPr>
              <w:pStyle w:val="Figurecaption"/>
              <w:spacing w:before="0" w:line="240" w:lineRule="auto"/>
              <w:rPr>
                <w:rFonts w:ascii="Times New Roman" w:hAnsi="Times New Roman" w:cs="Times New Roman"/>
                <w:sz w:val="18"/>
                <w:szCs w:val="18"/>
                <w:highlight w:val="yellow"/>
                <w:lang w:val="en-CA"/>
              </w:rPr>
            </w:pPr>
          </w:p>
        </w:tc>
        <w:tc>
          <w:tcPr>
            <w:tcW w:w="709" w:type="dxa"/>
            <w:tcBorders>
              <w:right w:val="single" w:sz="4" w:space="0" w:color="auto"/>
            </w:tcBorders>
            <w:vAlign w:val="center"/>
          </w:tcPr>
          <w:p w14:paraId="458A1559" w14:textId="2627501F" w:rsidR="00D5272E" w:rsidRPr="005D0C13" w:rsidRDefault="00D5272E" w:rsidP="004B1C9D">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M1</w:t>
            </w:r>
          </w:p>
        </w:tc>
        <w:tc>
          <w:tcPr>
            <w:tcW w:w="351" w:type="dxa"/>
            <w:tcBorders>
              <w:left w:val="single" w:sz="4" w:space="0" w:color="auto"/>
            </w:tcBorders>
            <w:vAlign w:val="center"/>
          </w:tcPr>
          <w:p w14:paraId="5D61CA6D" w14:textId="4D39824A"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2</w:t>
            </w:r>
          </w:p>
        </w:tc>
        <w:tc>
          <w:tcPr>
            <w:tcW w:w="351" w:type="dxa"/>
            <w:vAlign w:val="center"/>
          </w:tcPr>
          <w:p w14:paraId="0B9FA24D" w14:textId="3248203C"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2</w:t>
            </w:r>
          </w:p>
        </w:tc>
        <w:tc>
          <w:tcPr>
            <w:tcW w:w="351" w:type="dxa"/>
            <w:vAlign w:val="center"/>
          </w:tcPr>
          <w:p w14:paraId="06220A44" w14:textId="14095EFD"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62F07F35" w14:textId="468DC46F"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2</w:t>
            </w:r>
          </w:p>
        </w:tc>
        <w:tc>
          <w:tcPr>
            <w:tcW w:w="351" w:type="dxa"/>
            <w:vAlign w:val="center"/>
          </w:tcPr>
          <w:p w14:paraId="3F4D1069" w14:textId="47B5BCD3"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2</w:t>
            </w:r>
          </w:p>
        </w:tc>
        <w:tc>
          <w:tcPr>
            <w:tcW w:w="351" w:type="dxa"/>
            <w:vAlign w:val="center"/>
          </w:tcPr>
          <w:p w14:paraId="0A7B652A" w14:textId="2219D713"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2</w:t>
            </w:r>
          </w:p>
        </w:tc>
        <w:tc>
          <w:tcPr>
            <w:tcW w:w="351" w:type="dxa"/>
            <w:vAlign w:val="center"/>
          </w:tcPr>
          <w:p w14:paraId="3AE4A7A4" w14:textId="545CC75F"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71001EEF" w14:textId="06596EB1"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2CAFA74B" w14:textId="2FF83459"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2</w:t>
            </w:r>
          </w:p>
        </w:tc>
        <w:tc>
          <w:tcPr>
            <w:tcW w:w="351" w:type="dxa"/>
            <w:vAlign w:val="center"/>
          </w:tcPr>
          <w:p w14:paraId="69B1B472" w14:textId="5FFD0F13"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2</w:t>
            </w:r>
          </w:p>
        </w:tc>
        <w:tc>
          <w:tcPr>
            <w:tcW w:w="351" w:type="dxa"/>
            <w:vAlign w:val="center"/>
          </w:tcPr>
          <w:p w14:paraId="61646F33" w14:textId="0A383674"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2</w:t>
            </w:r>
          </w:p>
        </w:tc>
        <w:tc>
          <w:tcPr>
            <w:tcW w:w="351" w:type="dxa"/>
            <w:vAlign w:val="center"/>
          </w:tcPr>
          <w:p w14:paraId="650AE60B" w14:textId="298DBEDB"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6E283120" w14:textId="3DDFB2AC"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2</w:t>
            </w:r>
          </w:p>
        </w:tc>
        <w:tc>
          <w:tcPr>
            <w:tcW w:w="351" w:type="dxa"/>
            <w:vAlign w:val="center"/>
          </w:tcPr>
          <w:p w14:paraId="16F17F81" w14:textId="49D64587"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49B53A79" w14:textId="3C362C1A"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48912027" w14:textId="0546B60B"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028B5D1A" w14:textId="04C27A40"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377F5542" w14:textId="33D889D8"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2AF6A244" w14:textId="152CFDD6"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2</w:t>
            </w:r>
          </w:p>
        </w:tc>
        <w:tc>
          <w:tcPr>
            <w:tcW w:w="351" w:type="dxa"/>
            <w:vAlign w:val="center"/>
          </w:tcPr>
          <w:p w14:paraId="52BBDAA7" w14:textId="7A12B076"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2</w:t>
            </w:r>
          </w:p>
        </w:tc>
        <w:tc>
          <w:tcPr>
            <w:tcW w:w="351" w:type="dxa"/>
            <w:vAlign w:val="center"/>
          </w:tcPr>
          <w:p w14:paraId="0BC00B3E" w14:textId="3A08A823"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2</w:t>
            </w:r>
          </w:p>
        </w:tc>
      </w:tr>
      <w:tr w:rsidR="00D5272E" w:rsidRPr="005D0C13" w14:paraId="6F190410" w14:textId="77777777" w:rsidTr="00DD717E">
        <w:trPr>
          <w:trHeight w:val="283"/>
        </w:trPr>
        <w:tc>
          <w:tcPr>
            <w:tcW w:w="386" w:type="dxa"/>
            <w:vMerge/>
          </w:tcPr>
          <w:p w14:paraId="6F68E9CA" w14:textId="77777777" w:rsidR="00D5272E" w:rsidRPr="005D0C13" w:rsidRDefault="00D5272E" w:rsidP="00D741B1">
            <w:pPr>
              <w:pStyle w:val="Figurecaption"/>
              <w:spacing w:before="0" w:line="240" w:lineRule="auto"/>
              <w:rPr>
                <w:rFonts w:ascii="Times New Roman" w:hAnsi="Times New Roman" w:cs="Times New Roman"/>
                <w:sz w:val="18"/>
                <w:szCs w:val="18"/>
                <w:highlight w:val="yellow"/>
                <w:lang w:val="en-CA"/>
              </w:rPr>
            </w:pPr>
          </w:p>
        </w:tc>
        <w:tc>
          <w:tcPr>
            <w:tcW w:w="709" w:type="dxa"/>
            <w:tcBorders>
              <w:right w:val="single" w:sz="4" w:space="0" w:color="auto"/>
            </w:tcBorders>
            <w:vAlign w:val="center"/>
          </w:tcPr>
          <w:p w14:paraId="26DDCD37" w14:textId="7927178F" w:rsidR="00D5272E" w:rsidRPr="005D0C13" w:rsidRDefault="00D5272E" w:rsidP="004B1C9D">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M2</w:t>
            </w:r>
          </w:p>
        </w:tc>
        <w:tc>
          <w:tcPr>
            <w:tcW w:w="351" w:type="dxa"/>
            <w:tcBorders>
              <w:left w:val="single" w:sz="4" w:space="0" w:color="auto"/>
            </w:tcBorders>
            <w:vAlign w:val="center"/>
          </w:tcPr>
          <w:p w14:paraId="261680F0" w14:textId="6BBFC8C6"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2</w:t>
            </w:r>
          </w:p>
        </w:tc>
        <w:tc>
          <w:tcPr>
            <w:tcW w:w="351" w:type="dxa"/>
            <w:vAlign w:val="center"/>
          </w:tcPr>
          <w:p w14:paraId="485D3561" w14:textId="37864FA3"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2</w:t>
            </w:r>
          </w:p>
        </w:tc>
        <w:tc>
          <w:tcPr>
            <w:tcW w:w="351" w:type="dxa"/>
            <w:vAlign w:val="center"/>
          </w:tcPr>
          <w:p w14:paraId="3AD59AF0" w14:textId="36A9F5DC"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2</w:t>
            </w:r>
          </w:p>
        </w:tc>
        <w:tc>
          <w:tcPr>
            <w:tcW w:w="351" w:type="dxa"/>
            <w:vAlign w:val="center"/>
          </w:tcPr>
          <w:p w14:paraId="2FA5B4B7" w14:textId="3149C400"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2</w:t>
            </w:r>
          </w:p>
        </w:tc>
        <w:tc>
          <w:tcPr>
            <w:tcW w:w="351" w:type="dxa"/>
            <w:vAlign w:val="center"/>
          </w:tcPr>
          <w:p w14:paraId="0312ADEC" w14:textId="75F10DFC"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2</w:t>
            </w:r>
          </w:p>
        </w:tc>
        <w:tc>
          <w:tcPr>
            <w:tcW w:w="351" w:type="dxa"/>
            <w:vAlign w:val="center"/>
          </w:tcPr>
          <w:p w14:paraId="7EA6D740" w14:textId="3BB28285"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2</w:t>
            </w:r>
          </w:p>
        </w:tc>
        <w:tc>
          <w:tcPr>
            <w:tcW w:w="351" w:type="dxa"/>
            <w:vAlign w:val="center"/>
          </w:tcPr>
          <w:p w14:paraId="619CAC02" w14:textId="4A45F977"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2</w:t>
            </w:r>
          </w:p>
        </w:tc>
        <w:tc>
          <w:tcPr>
            <w:tcW w:w="351" w:type="dxa"/>
            <w:vAlign w:val="center"/>
          </w:tcPr>
          <w:p w14:paraId="527FBFF0" w14:textId="79801934"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4</w:t>
            </w:r>
          </w:p>
        </w:tc>
        <w:tc>
          <w:tcPr>
            <w:tcW w:w="351" w:type="dxa"/>
            <w:vAlign w:val="center"/>
          </w:tcPr>
          <w:p w14:paraId="09F333A8" w14:textId="4253CAF7"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2</w:t>
            </w:r>
          </w:p>
        </w:tc>
        <w:tc>
          <w:tcPr>
            <w:tcW w:w="351" w:type="dxa"/>
            <w:vAlign w:val="center"/>
          </w:tcPr>
          <w:p w14:paraId="521162DC" w14:textId="239E2EF0"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2</w:t>
            </w:r>
          </w:p>
        </w:tc>
        <w:tc>
          <w:tcPr>
            <w:tcW w:w="351" w:type="dxa"/>
            <w:vAlign w:val="center"/>
          </w:tcPr>
          <w:p w14:paraId="000A7FEC" w14:textId="067B726D"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2</w:t>
            </w:r>
          </w:p>
        </w:tc>
        <w:tc>
          <w:tcPr>
            <w:tcW w:w="351" w:type="dxa"/>
            <w:vAlign w:val="center"/>
          </w:tcPr>
          <w:p w14:paraId="2DDA26B9" w14:textId="48E16CC7"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2</w:t>
            </w:r>
          </w:p>
        </w:tc>
        <w:tc>
          <w:tcPr>
            <w:tcW w:w="351" w:type="dxa"/>
            <w:vAlign w:val="center"/>
          </w:tcPr>
          <w:p w14:paraId="250C6492" w14:textId="0B16FC71"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2</w:t>
            </w:r>
          </w:p>
        </w:tc>
        <w:tc>
          <w:tcPr>
            <w:tcW w:w="351" w:type="dxa"/>
            <w:vAlign w:val="center"/>
          </w:tcPr>
          <w:p w14:paraId="677B0296" w14:textId="0BDF2EFB"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2</w:t>
            </w:r>
          </w:p>
        </w:tc>
        <w:tc>
          <w:tcPr>
            <w:tcW w:w="351" w:type="dxa"/>
            <w:vAlign w:val="center"/>
          </w:tcPr>
          <w:p w14:paraId="751F349E" w14:textId="0C1A01F1"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2</w:t>
            </w:r>
          </w:p>
        </w:tc>
        <w:tc>
          <w:tcPr>
            <w:tcW w:w="351" w:type="dxa"/>
            <w:vAlign w:val="center"/>
          </w:tcPr>
          <w:p w14:paraId="49328277" w14:textId="5CC93B36"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2</w:t>
            </w:r>
          </w:p>
        </w:tc>
        <w:tc>
          <w:tcPr>
            <w:tcW w:w="351" w:type="dxa"/>
            <w:vAlign w:val="center"/>
          </w:tcPr>
          <w:p w14:paraId="31C3ECD1" w14:textId="2EF17D74"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2</w:t>
            </w:r>
          </w:p>
        </w:tc>
        <w:tc>
          <w:tcPr>
            <w:tcW w:w="351" w:type="dxa"/>
            <w:vAlign w:val="center"/>
          </w:tcPr>
          <w:p w14:paraId="4460E2BF" w14:textId="0166A821"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2</w:t>
            </w:r>
          </w:p>
        </w:tc>
        <w:tc>
          <w:tcPr>
            <w:tcW w:w="351" w:type="dxa"/>
            <w:vAlign w:val="center"/>
          </w:tcPr>
          <w:p w14:paraId="53E7848A" w14:textId="5A4CBD6C"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2</w:t>
            </w:r>
          </w:p>
        </w:tc>
        <w:tc>
          <w:tcPr>
            <w:tcW w:w="351" w:type="dxa"/>
            <w:vAlign w:val="center"/>
          </w:tcPr>
          <w:p w14:paraId="73D48316" w14:textId="4D0BC45B"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2</w:t>
            </w:r>
          </w:p>
        </w:tc>
        <w:tc>
          <w:tcPr>
            <w:tcW w:w="351" w:type="dxa"/>
            <w:vAlign w:val="center"/>
          </w:tcPr>
          <w:p w14:paraId="3AB5E4D8" w14:textId="5778C07B"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2</w:t>
            </w:r>
          </w:p>
        </w:tc>
      </w:tr>
      <w:tr w:rsidR="00D5272E" w:rsidRPr="005D0C13" w14:paraId="25E99EE5" w14:textId="77777777" w:rsidTr="00DD717E">
        <w:trPr>
          <w:trHeight w:val="283"/>
        </w:trPr>
        <w:tc>
          <w:tcPr>
            <w:tcW w:w="386" w:type="dxa"/>
            <w:vMerge/>
          </w:tcPr>
          <w:p w14:paraId="281ACB91" w14:textId="77777777" w:rsidR="00D5272E" w:rsidRPr="005D0C13" w:rsidRDefault="00D5272E" w:rsidP="00D741B1">
            <w:pPr>
              <w:pStyle w:val="Figurecaption"/>
              <w:spacing w:before="0" w:line="240" w:lineRule="auto"/>
              <w:rPr>
                <w:rFonts w:ascii="Times New Roman" w:hAnsi="Times New Roman" w:cs="Times New Roman"/>
                <w:sz w:val="18"/>
                <w:szCs w:val="18"/>
                <w:highlight w:val="yellow"/>
                <w:lang w:val="en-CA"/>
              </w:rPr>
            </w:pPr>
          </w:p>
        </w:tc>
        <w:tc>
          <w:tcPr>
            <w:tcW w:w="709" w:type="dxa"/>
            <w:tcBorders>
              <w:right w:val="single" w:sz="4" w:space="0" w:color="auto"/>
            </w:tcBorders>
            <w:vAlign w:val="center"/>
          </w:tcPr>
          <w:p w14:paraId="2700529E" w14:textId="4E7D1E54" w:rsidR="00D5272E" w:rsidRPr="005D0C13" w:rsidRDefault="00D5272E" w:rsidP="004B1C9D">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M3</w:t>
            </w:r>
          </w:p>
        </w:tc>
        <w:tc>
          <w:tcPr>
            <w:tcW w:w="351" w:type="dxa"/>
            <w:tcBorders>
              <w:left w:val="single" w:sz="4" w:space="0" w:color="auto"/>
            </w:tcBorders>
            <w:vAlign w:val="center"/>
          </w:tcPr>
          <w:p w14:paraId="526E422D" w14:textId="310148B8"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2</w:t>
            </w:r>
          </w:p>
        </w:tc>
        <w:tc>
          <w:tcPr>
            <w:tcW w:w="351" w:type="dxa"/>
            <w:vAlign w:val="center"/>
          </w:tcPr>
          <w:p w14:paraId="6AED9CD3" w14:textId="194F8A45"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2</w:t>
            </w:r>
          </w:p>
        </w:tc>
        <w:tc>
          <w:tcPr>
            <w:tcW w:w="351" w:type="dxa"/>
            <w:vAlign w:val="center"/>
          </w:tcPr>
          <w:p w14:paraId="38A63ABF" w14:textId="1B78413A"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2</w:t>
            </w:r>
          </w:p>
        </w:tc>
        <w:tc>
          <w:tcPr>
            <w:tcW w:w="351" w:type="dxa"/>
            <w:vAlign w:val="center"/>
          </w:tcPr>
          <w:p w14:paraId="5C288109" w14:textId="6F6AFE79"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2</w:t>
            </w:r>
          </w:p>
        </w:tc>
        <w:tc>
          <w:tcPr>
            <w:tcW w:w="351" w:type="dxa"/>
            <w:vAlign w:val="center"/>
          </w:tcPr>
          <w:p w14:paraId="18EB1355" w14:textId="76B14ED5"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2</w:t>
            </w:r>
          </w:p>
        </w:tc>
        <w:tc>
          <w:tcPr>
            <w:tcW w:w="351" w:type="dxa"/>
            <w:vAlign w:val="center"/>
          </w:tcPr>
          <w:p w14:paraId="0D516E49" w14:textId="0B2A2A5B"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4</w:t>
            </w:r>
          </w:p>
        </w:tc>
        <w:tc>
          <w:tcPr>
            <w:tcW w:w="351" w:type="dxa"/>
            <w:vAlign w:val="center"/>
          </w:tcPr>
          <w:p w14:paraId="0800A829" w14:textId="6BA7AAF7"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2</w:t>
            </w:r>
          </w:p>
        </w:tc>
        <w:tc>
          <w:tcPr>
            <w:tcW w:w="351" w:type="dxa"/>
            <w:vAlign w:val="center"/>
          </w:tcPr>
          <w:p w14:paraId="1C3FE4DE" w14:textId="1A56B1A1"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4</w:t>
            </w:r>
          </w:p>
        </w:tc>
        <w:tc>
          <w:tcPr>
            <w:tcW w:w="351" w:type="dxa"/>
            <w:vAlign w:val="center"/>
          </w:tcPr>
          <w:p w14:paraId="5A3BE66C" w14:textId="0AE9368C"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2</w:t>
            </w:r>
          </w:p>
        </w:tc>
        <w:tc>
          <w:tcPr>
            <w:tcW w:w="351" w:type="dxa"/>
            <w:vAlign w:val="center"/>
          </w:tcPr>
          <w:p w14:paraId="4703ABE7" w14:textId="2FDE5028"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2</w:t>
            </w:r>
          </w:p>
        </w:tc>
        <w:tc>
          <w:tcPr>
            <w:tcW w:w="351" w:type="dxa"/>
            <w:vAlign w:val="center"/>
          </w:tcPr>
          <w:p w14:paraId="72E6A19E" w14:textId="7EB5EA51"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2</w:t>
            </w:r>
          </w:p>
        </w:tc>
        <w:tc>
          <w:tcPr>
            <w:tcW w:w="351" w:type="dxa"/>
            <w:vAlign w:val="center"/>
          </w:tcPr>
          <w:p w14:paraId="14D32F66" w14:textId="23EB12D3"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2</w:t>
            </w:r>
          </w:p>
        </w:tc>
        <w:tc>
          <w:tcPr>
            <w:tcW w:w="351" w:type="dxa"/>
            <w:vAlign w:val="center"/>
          </w:tcPr>
          <w:p w14:paraId="04CE1F6B" w14:textId="0C3DE3A0"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2</w:t>
            </w:r>
          </w:p>
        </w:tc>
        <w:tc>
          <w:tcPr>
            <w:tcW w:w="351" w:type="dxa"/>
            <w:vAlign w:val="center"/>
          </w:tcPr>
          <w:p w14:paraId="72980AA9" w14:textId="3D5222BA"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2</w:t>
            </w:r>
          </w:p>
        </w:tc>
        <w:tc>
          <w:tcPr>
            <w:tcW w:w="351" w:type="dxa"/>
            <w:vAlign w:val="center"/>
          </w:tcPr>
          <w:p w14:paraId="4DDDD77A" w14:textId="130B1CDA"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2</w:t>
            </w:r>
          </w:p>
        </w:tc>
        <w:tc>
          <w:tcPr>
            <w:tcW w:w="351" w:type="dxa"/>
            <w:vAlign w:val="center"/>
          </w:tcPr>
          <w:p w14:paraId="52A03451" w14:textId="2C5EA486"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2</w:t>
            </w:r>
          </w:p>
        </w:tc>
        <w:tc>
          <w:tcPr>
            <w:tcW w:w="351" w:type="dxa"/>
            <w:vAlign w:val="center"/>
          </w:tcPr>
          <w:p w14:paraId="6703EED3" w14:textId="45DA6D8A"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2</w:t>
            </w:r>
          </w:p>
        </w:tc>
        <w:tc>
          <w:tcPr>
            <w:tcW w:w="351" w:type="dxa"/>
            <w:vAlign w:val="center"/>
          </w:tcPr>
          <w:p w14:paraId="1CEE07F8" w14:textId="67A91E33"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2</w:t>
            </w:r>
          </w:p>
        </w:tc>
        <w:tc>
          <w:tcPr>
            <w:tcW w:w="351" w:type="dxa"/>
            <w:vAlign w:val="center"/>
          </w:tcPr>
          <w:p w14:paraId="72B47D79" w14:textId="5DF866EA"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2</w:t>
            </w:r>
          </w:p>
        </w:tc>
        <w:tc>
          <w:tcPr>
            <w:tcW w:w="351" w:type="dxa"/>
            <w:vAlign w:val="center"/>
          </w:tcPr>
          <w:p w14:paraId="113E76A2" w14:textId="1D90F76D"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3</w:t>
            </w:r>
          </w:p>
        </w:tc>
        <w:tc>
          <w:tcPr>
            <w:tcW w:w="351" w:type="dxa"/>
            <w:vAlign w:val="center"/>
          </w:tcPr>
          <w:p w14:paraId="2459D914" w14:textId="5D70D0F6"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2</w:t>
            </w:r>
          </w:p>
        </w:tc>
      </w:tr>
      <w:tr w:rsidR="00D5272E" w:rsidRPr="005D0C13" w14:paraId="585E1E50" w14:textId="77777777" w:rsidTr="00DD717E">
        <w:trPr>
          <w:trHeight w:val="283"/>
        </w:trPr>
        <w:tc>
          <w:tcPr>
            <w:tcW w:w="386" w:type="dxa"/>
            <w:vMerge/>
          </w:tcPr>
          <w:p w14:paraId="2C3EE877" w14:textId="77777777" w:rsidR="00D5272E" w:rsidRPr="005D0C13" w:rsidRDefault="00D5272E" w:rsidP="00D741B1">
            <w:pPr>
              <w:pStyle w:val="Figurecaption"/>
              <w:spacing w:before="0" w:line="240" w:lineRule="auto"/>
              <w:rPr>
                <w:rFonts w:ascii="Times New Roman" w:hAnsi="Times New Roman" w:cs="Times New Roman"/>
                <w:sz w:val="18"/>
                <w:szCs w:val="18"/>
                <w:highlight w:val="yellow"/>
                <w:lang w:val="en-CA"/>
              </w:rPr>
            </w:pPr>
          </w:p>
        </w:tc>
        <w:tc>
          <w:tcPr>
            <w:tcW w:w="709" w:type="dxa"/>
            <w:tcBorders>
              <w:right w:val="single" w:sz="4" w:space="0" w:color="auto"/>
            </w:tcBorders>
            <w:vAlign w:val="center"/>
          </w:tcPr>
          <w:p w14:paraId="0468E098" w14:textId="4C0D4854" w:rsidR="00D5272E" w:rsidRPr="005D0C13" w:rsidRDefault="00D5272E" w:rsidP="004B1C9D">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M4</w:t>
            </w:r>
          </w:p>
        </w:tc>
        <w:tc>
          <w:tcPr>
            <w:tcW w:w="351" w:type="dxa"/>
            <w:tcBorders>
              <w:left w:val="single" w:sz="4" w:space="0" w:color="auto"/>
            </w:tcBorders>
            <w:vAlign w:val="center"/>
          </w:tcPr>
          <w:p w14:paraId="467CE602" w14:textId="349CABFD"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4</w:t>
            </w:r>
          </w:p>
        </w:tc>
        <w:tc>
          <w:tcPr>
            <w:tcW w:w="351" w:type="dxa"/>
            <w:vAlign w:val="center"/>
          </w:tcPr>
          <w:p w14:paraId="4090BCCF" w14:textId="797ECAD8"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4</w:t>
            </w:r>
          </w:p>
        </w:tc>
        <w:tc>
          <w:tcPr>
            <w:tcW w:w="351" w:type="dxa"/>
            <w:vAlign w:val="center"/>
          </w:tcPr>
          <w:p w14:paraId="0BA82220" w14:textId="1038BAAE"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4</w:t>
            </w:r>
          </w:p>
        </w:tc>
        <w:tc>
          <w:tcPr>
            <w:tcW w:w="351" w:type="dxa"/>
            <w:vAlign w:val="center"/>
          </w:tcPr>
          <w:p w14:paraId="4C31DFB2" w14:textId="6B5E6293"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4</w:t>
            </w:r>
          </w:p>
        </w:tc>
        <w:tc>
          <w:tcPr>
            <w:tcW w:w="351" w:type="dxa"/>
            <w:vAlign w:val="center"/>
          </w:tcPr>
          <w:p w14:paraId="305F80BD" w14:textId="1EF8988A"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4</w:t>
            </w:r>
          </w:p>
        </w:tc>
        <w:tc>
          <w:tcPr>
            <w:tcW w:w="351" w:type="dxa"/>
            <w:vAlign w:val="center"/>
          </w:tcPr>
          <w:p w14:paraId="5ADA9AAA" w14:textId="4200B8C7"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4</w:t>
            </w:r>
          </w:p>
        </w:tc>
        <w:tc>
          <w:tcPr>
            <w:tcW w:w="351" w:type="dxa"/>
            <w:vAlign w:val="center"/>
          </w:tcPr>
          <w:p w14:paraId="0F6C5AF4" w14:textId="30BD918C"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4</w:t>
            </w:r>
          </w:p>
        </w:tc>
        <w:tc>
          <w:tcPr>
            <w:tcW w:w="351" w:type="dxa"/>
            <w:vAlign w:val="center"/>
          </w:tcPr>
          <w:p w14:paraId="4AEA0B65" w14:textId="738566DF"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4</w:t>
            </w:r>
          </w:p>
        </w:tc>
        <w:tc>
          <w:tcPr>
            <w:tcW w:w="351" w:type="dxa"/>
            <w:vAlign w:val="center"/>
          </w:tcPr>
          <w:p w14:paraId="0FC409D8" w14:textId="5FC86FFF"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4</w:t>
            </w:r>
          </w:p>
        </w:tc>
        <w:tc>
          <w:tcPr>
            <w:tcW w:w="351" w:type="dxa"/>
            <w:vAlign w:val="center"/>
          </w:tcPr>
          <w:p w14:paraId="6EBA6960" w14:textId="277D7490"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3</w:t>
            </w:r>
          </w:p>
        </w:tc>
        <w:tc>
          <w:tcPr>
            <w:tcW w:w="351" w:type="dxa"/>
            <w:vAlign w:val="center"/>
          </w:tcPr>
          <w:p w14:paraId="006973C7" w14:textId="12ED7382"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4</w:t>
            </w:r>
          </w:p>
        </w:tc>
        <w:tc>
          <w:tcPr>
            <w:tcW w:w="351" w:type="dxa"/>
            <w:vAlign w:val="center"/>
          </w:tcPr>
          <w:p w14:paraId="688B3BFC" w14:textId="3A7508BC"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4</w:t>
            </w:r>
          </w:p>
        </w:tc>
        <w:tc>
          <w:tcPr>
            <w:tcW w:w="351" w:type="dxa"/>
            <w:vAlign w:val="center"/>
          </w:tcPr>
          <w:p w14:paraId="40891036" w14:textId="36DCEB37"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4</w:t>
            </w:r>
          </w:p>
        </w:tc>
        <w:tc>
          <w:tcPr>
            <w:tcW w:w="351" w:type="dxa"/>
            <w:vAlign w:val="center"/>
          </w:tcPr>
          <w:p w14:paraId="653FAB6D" w14:textId="54386B6E"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4</w:t>
            </w:r>
          </w:p>
        </w:tc>
        <w:tc>
          <w:tcPr>
            <w:tcW w:w="351" w:type="dxa"/>
            <w:vAlign w:val="center"/>
          </w:tcPr>
          <w:p w14:paraId="56A05D32" w14:textId="137E3B9F"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4</w:t>
            </w:r>
          </w:p>
        </w:tc>
        <w:tc>
          <w:tcPr>
            <w:tcW w:w="351" w:type="dxa"/>
            <w:vAlign w:val="center"/>
          </w:tcPr>
          <w:p w14:paraId="612436E1" w14:textId="6CC20260"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4</w:t>
            </w:r>
          </w:p>
        </w:tc>
        <w:tc>
          <w:tcPr>
            <w:tcW w:w="351" w:type="dxa"/>
            <w:vAlign w:val="center"/>
          </w:tcPr>
          <w:p w14:paraId="455A4F46" w14:textId="69E1FEE1"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4</w:t>
            </w:r>
          </w:p>
        </w:tc>
        <w:tc>
          <w:tcPr>
            <w:tcW w:w="351" w:type="dxa"/>
            <w:vAlign w:val="center"/>
          </w:tcPr>
          <w:p w14:paraId="349FFBBC" w14:textId="1DFBEE0F"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4</w:t>
            </w:r>
          </w:p>
        </w:tc>
        <w:tc>
          <w:tcPr>
            <w:tcW w:w="351" w:type="dxa"/>
            <w:vAlign w:val="center"/>
          </w:tcPr>
          <w:p w14:paraId="788923D3" w14:textId="64E873A3"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4</w:t>
            </w:r>
          </w:p>
        </w:tc>
        <w:tc>
          <w:tcPr>
            <w:tcW w:w="351" w:type="dxa"/>
            <w:vAlign w:val="center"/>
          </w:tcPr>
          <w:p w14:paraId="40304F43" w14:textId="44A92B47"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3</w:t>
            </w:r>
          </w:p>
        </w:tc>
        <w:tc>
          <w:tcPr>
            <w:tcW w:w="351" w:type="dxa"/>
            <w:vAlign w:val="center"/>
          </w:tcPr>
          <w:p w14:paraId="185D8FB0" w14:textId="28EE0E53"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3</w:t>
            </w:r>
          </w:p>
        </w:tc>
      </w:tr>
      <w:tr w:rsidR="00D5272E" w:rsidRPr="005D0C13" w14:paraId="69EE8B9F" w14:textId="77777777" w:rsidTr="00DD717E">
        <w:trPr>
          <w:trHeight w:val="283"/>
        </w:trPr>
        <w:tc>
          <w:tcPr>
            <w:tcW w:w="386" w:type="dxa"/>
            <w:vMerge/>
          </w:tcPr>
          <w:p w14:paraId="6262E267" w14:textId="77777777" w:rsidR="00D5272E" w:rsidRPr="005D0C13" w:rsidRDefault="00D5272E" w:rsidP="00D741B1">
            <w:pPr>
              <w:pStyle w:val="Figurecaption"/>
              <w:spacing w:before="0" w:line="240" w:lineRule="auto"/>
              <w:rPr>
                <w:rFonts w:ascii="Times New Roman" w:hAnsi="Times New Roman" w:cs="Times New Roman"/>
                <w:sz w:val="18"/>
                <w:szCs w:val="18"/>
                <w:highlight w:val="yellow"/>
                <w:lang w:val="en-CA"/>
              </w:rPr>
            </w:pPr>
          </w:p>
        </w:tc>
        <w:tc>
          <w:tcPr>
            <w:tcW w:w="709" w:type="dxa"/>
            <w:tcBorders>
              <w:right w:val="single" w:sz="4" w:space="0" w:color="auto"/>
            </w:tcBorders>
            <w:vAlign w:val="center"/>
          </w:tcPr>
          <w:p w14:paraId="0694777E" w14:textId="4FA83D39" w:rsidR="00D5272E" w:rsidRPr="005D0C13" w:rsidRDefault="00D5272E" w:rsidP="004B1C9D">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L1</w:t>
            </w:r>
          </w:p>
        </w:tc>
        <w:tc>
          <w:tcPr>
            <w:tcW w:w="351" w:type="dxa"/>
            <w:tcBorders>
              <w:left w:val="single" w:sz="4" w:space="0" w:color="auto"/>
            </w:tcBorders>
            <w:vAlign w:val="center"/>
          </w:tcPr>
          <w:p w14:paraId="08B8C9BC" w14:textId="0441A0F5"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2</w:t>
            </w:r>
          </w:p>
        </w:tc>
        <w:tc>
          <w:tcPr>
            <w:tcW w:w="351" w:type="dxa"/>
            <w:vAlign w:val="center"/>
          </w:tcPr>
          <w:p w14:paraId="341FE42D" w14:textId="64C88409"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2</w:t>
            </w:r>
          </w:p>
        </w:tc>
        <w:tc>
          <w:tcPr>
            <w:tcW w:w="351" w:type="dxa"/>
            <w:vAlign w:val="center"/>
          </w:tcPr>
          <w:p w14:paraId="468152A3" w14:textId="7B7E2D79"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6A4C0B35" w14:textId="32A383DA"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2</w:t>
            </w:r>
          </w:p>
        </w:tc>
        <w:tc>
          <w:tcPr>
            <w:tcW w:w="351" w:type="dxa"/>
            <w:vAlign w:val="center"/>
          </w:tcPr>
          <w:p w14:paraId="0256E1D9" w14:textId="460616A4"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2</w:t>
            </w:r>
          </w:p>
        </w:tc>
        <w:tc>
          <w:tcPr>
            <w:tcW w:w="351" w:type="dxa"/>
            <w:vAlign w:val="center"/>
          </w:tcPr>
          <w:p w14:paraId="5A230365" w14:textId="729F6040"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2</w:t>
            </w:r>
          </w:p>
        </w:tc>
        <w:tc>
          <w:tcPr>
            <w:tcW w:w="351" w:type="dxa"/>
            <w:vAlign w:val="center"/>
          </w:tcPr>
          <w:p w14:paraId="0C461110" w14:textId="673C6CCF"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77095559" w14:textId="14274141"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3C1C1C90" w14:textId="40FF1E59"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2</w:t>
            </w:r>
          </w:p>
        </w:tc>
        <w:tc>
          <w:tcPr>
            <w:tcW w:w="351" w:type="dxa"/>
            <w:vAlign w:val="center"/>
          </w:tcPr>
          <w:p w14:paraId="1D808313" w14:textId="163C1DF7"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2</w:t>
            </w:r>
          </w:p>
        </w:tc>
        <w:tc>
          <w:tcPr>
            <w:tcW w:w="351" w:type="dxa"/>
            <w:vAlign w:val="center"/>
          </w:tcPr>
          <w:p w14:paraId="663143AC" w14:textId="1B565A35"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2</w:t>
            </w:r>
          </w:p>
        </w:tc>
        <w:tc>
          <w:tcPr>
            <w:tcW w:w="351" w:type="dxa"/>
            <w:vAlign w:val="center"/>
          </w:tcPr>
          <w:p w14:paraId="0AFDFA2D" w14:textId="5ACF760C"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2</w:t>
            </w:r>
          </w:p>
        </w:tc>
        <w:tc>
          <w:tcPr>
            <w:tcW w:w="351" w:type="dxa"/>
            <w:vAlign w:val="center"/>
          </w:tcPr>
          <w:p w14:paraId="4C7337E9" w14:textId="63F09F8C"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2</w:t>
            </w:r>
          </w:p>
        </w:tc>
        <w:tc>
          <w:tcPr>
            <w:tcW w:w="351" w:type="dxa"/>
            <w:vAlign w:val="center"/>
          </w:tcPr>
          <w:p w14:paraId="7B34BBE2" w14:textId="21259AFF"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3118CFED" w14:textId="3AB7FA02"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1FED96A2" w14:textId="3EFF029B"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78B88F07" w14:textId="5813D304"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2</w:t>
            </w:r>
          </w:p>
        </w:tc>
        <w:tc>
          <w:tcPr>
            <w:tcW w:w="351" w:type="dxa"/>
            <w:vAlign w:val="center"/>
          </w:tcPr>
          <w:p w14:paraId="5B53F900" w14:textId="0B933113"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2</w:t>
            </w:r>
          </w:p>
        </w:tc>
        <w:tc>
          <w:tcPr>
            <w:tcW w:w="351" w:type="dxa"/>
            <w:vAlign w:val="center"/>
          </w:tcPr>
          <w:p w14:paraId="3F845FC6" w14:textId="28CE599B"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c>
          <w:tcPr>
            <w:tcW w:w="351" w:type="dxa"/>
            <w:vAlign w:val="center"/>
          </w:tcPr>
          <w:p w14:paraId="545B028C" w14:textId="0F504F87"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2</w:t>
            </w:r>
          </w:p>
        </w:tc>
        <w:tc>
          <w:tcPr>
            <w:tcW w:w="351" w:type="dxa"/>
            <w:vAlign w:val="center"/>
          </w:tcPr>
          <w:p w14:paraId="427DA9F9" w14:textId="170794B5"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1</w:t>
            </w:r>
          </w:p>
        </w:tc>
      </w:tr>
      <w:tr w:rsidR="00D5272E" w:rsidRPr="005D0C13" w14:paraId="22A3F8F0" w14:textId="77777777" w:rsidTr="00DD717E">
        <w:trPr>
          <w:trHeight w:val="283"/>
        </w:trPr>
        <w:tc>
          <w:tcPr>
            <w:tcW w:w="386" w:type="dxa"/>
            <w:vMerge/>
          </w:tcPr>
          <w:p w14:paraId="18D4415A" w14:textId="77777777" w:rsidR="00D5272E" w:rsidRPr="005D0C13" w:rsidRDefault="00D5272E" w:rsidP="00D741B1">
            <w:pPr>
              <w:pStyle w:val="Figurecaption"/>
              <w:spacing w:before="0" w:line="240" w:lineRule="auto"/>
              <w:rPr>
                <w:rFonts w:ascii="Times New Roman" w:hAnsi="Times New Roman" w:cs="Times New Roman"/>
                <w:sz w:val="18"/>
                <w:szCs w:val="18"/>
                <w:highlight w:val="yellow"/>
                <w:lang w:val="en-CA"/>
              </w:rPr>
            </w:pPr>
          </w:p>
        </w:tc>
        <w:tc>
          <w:tcPr>
            <w:tcW w:w="709" w:type="dxa"/>
            <w:tcBorders>
              <w:right w:val="single" w:sz="4" w:space="0" w:color="auto"/>
            </w:tcBorders>
            <w:vAlign w:val="center"/>
          </w:tcPr>
          <w:p w14:paraId="21DBE48D" w14:textId="18E0B31B" w:rsidR="00D5272E" w:rsidRPr="005D0C13" w:rsidRDefault="00D5272E" w:rsidP="004B1C9D">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L2</w:t>
            </w:r>
          </w:p>
        </w:tc>
        <w:tc>
          <w:tcPr>
            <w:tcW w:w="351" w:type="dxa"/>
            <w:tcBorders>
              <w:left w:val="single" w:sz="4" w:space="0" w:color="auto"/>
            </w:tcBorders>
            <w:vAlign w:val="center"/>
          </w:tcPr>
          <w:p w14:paraId="0BDBBA4F" w14:textId="7F43D3FE"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2</w:t>
            </w:r>
          </w:p>
        </w:tc>
        <w:tc>
          <w:tcPr>
            <w:tcW w:w="351" w:type="dxa"/>
            <w:vAlign w:val="center"/>
          </w:tcPr>
          <w:p w14:paraId="07872E50" w14:textId="6828B886"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2</w:t>
            </w:r>
          </w:p>
        </w:tc>
        <w:tc>
          <w:tcPr>
            <w:tcW w:w="351" w:type="dxa"/>
            <w:vAlign w:val="center"/>
          </w:tcPr>
          <w:p w14:paraId="68085CB8" w14:textId="7D3BD341"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2</w:t>
            </w:r>
          </w:p>
        </w:tc>
        <w:tc>
          <w:tcPr>
            <w:tcW w:w="351" w:type="dxa"/>
            <w:vAlign w:val="center"/>
          </w:tcPr>
          <w:p w14:paraId="23D9FEC0" w14:textId="7B245800"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2</w:t>
            </w:r>
          </w:p>
        </w:tc>
        <w:tc>
          <w:tcPr>
            <w:tcW w:w="351" w:type="dxa"/>
            <w:vAlign w:val="center"/>
          </w:tcPr>
          <w:p w14:paraId="7D0EC18C" w14:textId="3C50EDB7"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2</w:t>
            </w:r>
          </w:p>
        </w:tc>
        <w:tc>
          <w:tcPr>
            <w:tcW w:w="351" w:type="dxa"/>
            <w:vAlign w:val="center"/>
          </w:tcPr>
          <w:p w14:paraId="3A2401BC" w14:textId="07BC46BF"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2</w:t>
            </w:r>
          </w:p>
        </w:tc>
        <w:tc>
          <w:tcPr>
            <w:tcW w:w="351" w:type="dxa"/>
            <w:vAlign w:val="center"/>
          </w:tcPr>
          <w:p w14:paraId="1263561A" w14:textId="5CF2C8E1"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2</w:t>
            </w:r>
          </w:p>
        </w:tc>
        <w:tc>
          <w:tcPr>
            <w:tcW w:w="351" w:type="dxa"/>
            <w:vAlign w:val="center"/>
          </w:tcPr>
          <w:p w14:paraId="07EADDE5" w14:textId="6911421E"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4</w:t>
            </w:r>
          </w:p>
        </w:tc>
        <w:tc>
          <w:tcPr>
            <w:tcW w:w="351" w:type="dxa"/>
            <w:vAlign w:val="center"/>
          </w:tcPr>
          <w:p w14:paraId="584F4161" w14:textId="562265B1"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2</w:t>
            </w:r>
          </w:p>
        </w:tc>
        <w:tc>
          <w:tcPr>
            <w:tcW w:w="351" w:type="dxa"/>
            <w:vAlign w:val="center"/>
          </w:tcPr>
          <w:p w14:paraId="738C0000" w14:textId="00A42D9E"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2</w:t>
            </w:r>
          </w:p>
        </w:tc>
        <w:tc>
          <w:tcPr>
            <w:tcW w:w="351" w:type="dxa"/>
            <w:vAlign w:val="center"/>
          </w:tcPr>
          <w:p w14:paraId="5CE8F111" w14:textId="3576B29B"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4</w:t>
            </w:r>
          </w:p>
        </w:tc>
        <w:tc>
          <w:tcPr>
            <w:tcW w:w="351" w:type="dxa"/>
            <w:vAlign w:val="center"/>
          </w:tcPr>
          <w:p w14:paraId="6F74F6C2" w14:textId="25AEC498"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2</w:t>
            </w:r>
          </w:p>
        </w:tc>
        <w:tc>
          <w:tcPr>
            <w:tcW w:w="351" w:type="dxa"/>
            <w:vAlign w:val="center"/>
          </w:tcPr>
          <w:p w14:paraId="752B6BA8" w14:textId="3CB8C9D2"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2</w:t>
            </w:r>
          </w:p>
        </w:tc>
        <w:tc>
          <w:tcPr>
            <w:tcW w:w="351" w:type="dxa"/>
            <w:vAlign w:val="center"/>
          </w:tcPr>
          <w:p w14:paraId="1DCDFD8D" w14:textId="18234586"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2</w:t>
            </w:r>
          </w:p>
        </w:tc>
        <w:tc>
          <w:tcPr>
            <w:tcW w:w="351" w:type="dxa"/>
            <w:vAlign w:val="center"/>
          </w:tcPr>
          <w:p w14:paraId="0284C4E5" w14:textId="1C2EDD0E"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2</w:t>
            </w:r>
          </w:p>
        </w:tc>
        <w:tc>
          <w:tcPr>
            <w:tcW w:w="351" w:type="dxa"/>
            <w:vAlign w:val="center"/>
          </w:tcPr>
          <w:p w14:paraId="3A824149" w14:textId="4CE31E7A"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2</w:t>
            </w:r>
          </w:p>
        </w:tc>
        <w:tc>
          <w:tcPr>
            <w:tcW w:w="351" w:type="dxa"/>
            <w:vAlign w:val="center"/>
          </w:tcPr>
          <w:p w14:paraId="320F5AED" w14:textId="40151798"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2</w:t>
            </w:r>
          </w:p>
        </w:tc>
        <w:tc>
          <w:tcPr>
            <w:tcW w:w="351" w:type="dxa"/>
            <w:vAlign w:val="center"/>
          </w:tcPr>
          <w:p w14:paraId="121FF291" w14:textId="043703EE"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2</w:t>
            </w:r>
          </w:p>
        </w:tc>
        <w:tc>
          <w:tcPr>
            <w:tcW w:w="351" w:type="dxa"/>
            <w:vAlign w:val="center"/>
          </w:tcPr>
          <w:p w14:paraId="6EA96E8D" w14:textId="4D9E6F8B"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2</w:t>
            </w:r>
          </w:p>
        </w:tc>
        <w:tc>
          <w:tcPr>
            <w:tcW w:w="351" w:type="dxa"/>
            <w:vAlign w:val="center"/>
          </w:tcPr>
          <w:p w14:paraId="75031B2B" w14:textId="5229F62C"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2</w:t>
            </w:r>
          </w:p>
        </w:tc>
        <w:tc>
          <w:tcPr>
            <w:tcW w:w="351" w:type="dxa"/>
            <w:vAlign w:val="center"/>
          </w:tcPr>
          <w:p w14:paraId="13363BE2" w14:textId="2ED5C52F" w:rsidR="00D5272E" w:rsidRPr="005D0C13" w:rsidRDefault="00D5272E" w:rsidP="00F97880">
            <w:pPr>
              <w:pStyle w:val="Figurecaption"/>
              <w:spacing w:before="0" w:line="240" w:lineRule="auto"/>
              <w:jc w:val="center"/>
              <w:rPr>
                <w:rFonts w:ascii="Times New Roman" w:hAnsi="Times New Roman" w:cs="Times New Roman"/>
                <w:sz w:val="20"/>
                <w:szCs w:val="20"/>
                <w:highlight w:val="yellow"/>
                <w:lang w:val="en-CA"/>
              </w:rPr>
            </w:pPr>
            <w:r w:rsidRPr="005D0C13">
              <w:rPr>
                <w:rFonts w:ascii="Times New Roman" w:hAnsi="Times New Roman" w:cs="Times New Roman"/>
                <w:color w:val="000000"/>
                <w:sz w:val="20"/>
                <w:szCs w:val="20"/>
                <w:highlight w:val="yellow"/>
              </w:rPr>
              <w:t>2</w:t>
            </w:r>
          </w:p>
        </w:tc>
      </w:tr>
      <w:tr w:rsidR="00D5272E" w:rsidRPr="005D0C13" w14:paraId="5273C442" w14:textId="77777777" w:rsidTr="00DD717E">
        <w:trPr>
          <w:trHeight w:val="283"/>
        </w:trPr>
        <w:tc>
          <w:tcPr>
            <w:tcW w:w="386" w:type="dxa"/>
            <w:vMerge/>
          </w:tcPr>
          <w:p w14:paraId="0F3303A5" w14:textId="77777777" w:rsidR="00D5272E" w:rsidRPr="005D0C13" w:rsidRDefault="00D5272E" w:rsidP="00D741B1">
            <w:pPr>
              <w:pStyle w:val="Figurecaption"/>
              <w:spacing w:before="0" w:line="240" w:lineRule="auto"/>
              <w:rPr>
                <w:sz w:val="18"/>
                <w:szCs w:val="18"/>
                <w:highlight w:val="yellow"/>
                <w:lang w:val="en-CA"/>
              </w:rPr>
            </w:pPr>
          </w:p>
        </w:tc>
        <w:tc>
          <w:tcPr>
            <w:tcW w:w="709" w:type="dxa"/>
            <w:tcBorders>
              <w:right w:val="single" w:sz="4" w:space="0" w:color="auto"/>
            </w:tcBorders>
            <w:vAlign w:val="center"/>
          </w:tcPr>
          <w:p w14:paraId="331F8CA9" w14:textId="6F1F682C" w:rsidR="00D5272E" w:rsidRPr="005D0C13" w:rsidRDefault="00D5272E" w:rsidP="004B1C9D">
            <w:pPr>
              <w:pStyle w:val="Figurecaption"/>
              <w:spacing w:before="0" w:line="240" w:lineRule="auto"/>
              <w:jc w:val="center"/>
              <w:rPr>
                <w:rFonts w:ascii="Times New Roman" w:hAnsi="Times New Roman" w:cs="Times New Roman"/>
                <w:color w:val="000000"/>
                <w:sz w:val="20"/>
                <w:szCs w:val="20"/>
                <w:highlight w:val="yellow"/>
              </w:rPr>
            </w:pPr>
            <w:r w:rsidRPr="005D0C13">
              <w:rPr>
                <w:rFonts w:ascii="Times New Roman" w:hAnsi="Times New Roman" w:cs="Times New Roman"/>
                <w:color w:val="000000"/>
                <w:sz w:val="20"/>
                <w:szCs w:val="20"/>
                <w:highlight w:val="yellow"/>
              </w:rPr>
              <w:t>L3</w:t>
            </w:r>
          </w:p>
        </w:tc>
        <w:tc>
          <w:tcPr>
            <w:tcW w:w="351" w:type="dxa"/>
            <w:tcBorders>
              <w:left w:val="single" w:sz="4" w:space="0" w:color="auto"/>
            </w:tcBorders>
            <w:vAlign w:val="center"/>
          </w:tcPr>
          <w:p w14:paraId="5C640051" w14:textId="22EC62F6" w:rsidR="00D5272E" w:rsidRPr="005D0C13" w:rsidRDefault="00D5272E" w:rsidP="00F97880">
            <w:pPr>
              <w:pStyle w:val="Figurecaption"/>
              <w:spacing w:before="0" w:line="240" w:lineRule="auto"/>
              <w:jc w:val="center"/>
              <w:rPr>
                <w:rFonts w:ascii="Times New Roman" w:hAnsi="Times New Roman" w:cs="Times New Roman"/>
                <w:color w:val="000000"/>
                <w:sz w:val="20"/>
                <w:szCs w:val="20"/>
                <w:highlight w:val="yellow"/>
              </w:rPr>
            </w:pPr>
            <w:r w:rsidRPr="005D0C13">
              <w:rPr>
                <w:rFonts w:ascii="Times New Roman" w:hAnsi="Times New Roman" w:cs="Times New Roman"/>
                <w:color w:val="000000"/>
                <w:sz w:val="20"/>
                <w:szCs w:val="20"/>
                <w:highlight w:val="yellow"/>
              </w:rPr>
              <w:t>2</w:t>
            </w:r>
          </w:p>
        </w:tc>
        <w:tc>
          <w:tcPr>
            <w:tcW w:w="351" w:type="dxa"/>
            <w:vAlign w:val="center"/>
          </w:tcPr>
          <w:p w14:paraId="036D03DD" w14:textId="619D3E53" w:rsidR="00D5272E" w:rsidRPr="005D0C13" w:rsidRDefault="00D5272E" w:rsidP="00F97880">
            <w:pPr>
              <w:pStyle w:val="Figurecaption"/>
              <w:spacing w:before="0" w:line="240" w:lineRule="auto"/>
              <w:jc w:val="center"/>
              <w:rPr>
                <w:rFonts w:ascii="Times New Roman" w:hAnsi="Times New Roman" w:cs="Times New Roman"/>
                <w:color w:val="000000"/>
                <w:sz w:val="20"/>
                <w:szCs w:val="20"/>
                <w:highlight w:val="yellow"/>
              </w:rPr>
            </w:pPr>
            <w:r w:rsidRPr="005D0C13">
              <w:rPr>
                <w:rFonts w:ascii="Times New Roman" w:hAnsi="Times New Roman" w:cs="Times New Roman"/>
                <w:color w:val="000000"/>
                <w:sz w:val="20"/>
                <w:szCs w:val="20"/>
                <w:highlight w:val="yellow"/>
              </w:rPr>
              <w:t>2</w:t>
            </w:r>
          </w:p>
        </w:tc>
        <w:tc>
          <w:tcPr>
            <w:tcW w:w="351" w:type="dxa"/>
            <w:vAlign w:val="center"/>
          </w:tcPr>
          <w:p w14:paraId="0839DFFF" w14:textId="686CD084" w:rsidR="00D5272E" w:rsidRPr="005D0C13" w:rsidRDefault="00D5272E" w:rsidP="00F97880">
            <w:pPr>
              <w:pStyle w:val="Figurecaption"/>
              <w:spacing w:before="0" w:line="240" w:lineRule="auto"/>
              <w:jc w:val="center"/>
              <w:rPr>
                <w:rFonts w:ascii="Times New Roman" w:hAnsi="Times New Roman" w:cs="Times New Roman"/>
                <w:color w:val="000000"/>
                <w:sz w:val="20"/>
                <w:szCs w:val="20"/>
                <w:highlight w:val="yellow"/>
              </w:rPr>
            </w:pPr>
            <w:r w:rsidRPr="005D0C13">
              <w:rPr>
                <w:rFonts w:ascii="Times New Roman" w:hAnsi="Times New Roman" w:cs="Times New Roman"/>
                <w:color w:val="000000"/>
                <w:sz w:val="20"/>
                <w:szCs w:val="20"/>
                <w:highlight w:val="yellow"/>
              </w:rPr>
              <w:t>2</w:t>
            </w:r>
          </w:p>
        </w:tc>
        <w:tc>
          <w:tcPr>
            <w:tcW w:w="351" w:type="dxa"/>
            <w:vAlign w:val="center"/>
          </w:tcPr>
          <w:p w14:paraId="2F5301A5" w14:textId="3188340B" w:rsidR="00D5272E" w:rsidRPr="005D0C13" w:rsidRDefault="00D5272E" w:rsidP="00F97880">
            <w:pPr>
              <w:pStyle w:val="Figurecaption"/>
              <w:spacing w:before="0" w:line="240" w:lineRule="auto"/>
              <w:jc w:val="center"/>
              <w:rPr>
                <w:rFonts w:ascii="Times New Roman" w:hAnsi="Times New Roman" w:cs="Times New Roman"/>
                <w:color w:val="000000"/>
                <w:sz w:val="20"/>
                <w:szCs w:val="20"/>
                <w:highlight w:val="yellow"/>
              </w:rPr>
            </w:pPr>
            <w:r w:rsidRPr="005D0C13">
              <w:rPr>
                <w:rFonts w:ascii="Times New Roman" w:hAnsi="Times New Roman" w:cs="Times New Roman"/>
                <w:color w:val="000000"/>
                <w:sz w:val="20"/>
                <w:szCs w:val="20"/>
                <w:highlight w:val="yellow"/>
              </w:rPr>
              <w:t>4</w:t>
            </w:r>
          </w:p>
        </w:tc>
        <w:tc>
          <w:tcPr>
            <w:tcW w:w="351" w:type="dxa"/>
            <w:vAlign w:val="center"/>
          </w:tcPr>
          <w:p w14:paraId="1E72DFC6" w14:textId="5141468A" w:rsidR="00D5272E" w:rsidRPr="005D0C13" w:rsidRDefault="00D5272E" w:rsidP="00F97880">
            <w:pPr>
              <w:pStyle w:val="Figurecaption"/>
              <w:spacing w:before="0" w:line="240" w:lineRule="auto"/>
              <w:jc w:val="center"/>
              <w:rPr>
                <w:rFonts w:ascii="Times New Roman" w:hAnsi="Times New Roman" w:cs="Times New Roman"/>
                <w:color w:val="000000"/>
                <w:sz w:val="20"/>
                <w:szCs w:val="20"/>
                <w:highlight w:val="yellow"/>
              </w:rPr>
            </w:pPr>
            <w:r w:rsidRPr="005D0C13">
              <w:rPr>
                <w:rFonts w:ascii="Times New Roman" w:hAnsi="Times New Roman" w:cs="Times New Roman"/>
                <w:color w:val="000000"/>
                <w:sz w:val="20"/>
                <w:szCs w:val="20"/>
                <w:highlight w:val="yellow"/>
              </w:rPr>
              <w:t>2</w:t>
            </w:r>
          </w:p>
        </w:tc>
        <w:tc>
          <w:tcPr>
            <w:tcW w:w="351" w:type="dxa"/>
            <w:vAlign w:val="center"/>
          </w:tcPr>
          <w:p w14:paraId="37FF77B0" w14:textId="503BECFB" w:rsidR="00D5272E" w:rsidRPr="005D0C13" w:rsidRDefault="00D5272E" w:rsidP="00F97880">
            <w:pPr>
              <w:pStyle w:val="Figurecaption"/>
              <w:spacing w:before="0" w:line="240" w:lineRule="auto"/>
              <w:jc w:val="center"/>
              <w:rPr>
                <w:rFonts w:ascii="Times New Roman" w:hAnsi="Times New Roman" w:cs="Times New Roman"/>
                <w:color w:val="000000"/>
                <w:sz w:val="20"/>
                <w:szCs w:val="20"/>
                <w:highlight w:val="yellow"/>
              </w:rPr>
            </w:pPr>
            <w:r w:rsidRPr="005D0C13">
              <w:rPr>
                <w:rFonts w:ascii="Times New Roman" w:hAnsi="Times New Roman" w:cs="Times New Roman"/>
                <w:color w:val="000000"/>
                <w:sz w:val="20"/>
                <w:szCs w:val="20"/>
                <w:highlight w:val="yellow"/>
              </w:rPr>
              <w:t>3</w:t>
            </w:r>
          </w:p>
        </w:tc>
        <w:tc>
          <w:tcPr>
            <w:tcW w:w="351" w:type="dxa"/>
            <w:vAlign w:val="center"/>
          </w:tcPr>
          <w:p w14:paraId="5E9F5CB9" w14:textId="25FF32A6" w:rsidR="00D5272E" w:rsidRPr="005D0C13" w:rsidRDefault="00D5272E" w:rsidP="00F97880">
            <w:pPr>
              <w:pStyle w:val="Figurecaption"/>
              <w:spacing w:before="0" w:line="240" w:lineRule="auto"/>
              <w:jc w:val="center"/>
              <w:rPr>
                <w:rFonts w:ascii="Times New Roman" w:hAnsi="Times New Roman" w:cs="Times New Roman"/>
                <w:color w:val="000000"/>
                <w:sz w:val="20"/>
                <w:szCs w:val="20"/>
                <w:highlight w:val="yellow"/>
              </w:rPr>
            </w:pPr>
            <w:r w:rsidRPr="005D0C13">
              <w:rPr>
                <w:rFonts w:ascii="Times New Roman" w:hAnsi="Times New Roman" w:cs="Times New Roman"/>
                <w:color w:val="000000"/>
                <w:sz w:val="20"/>
                <w:szCs w:val="20"/>
                <w:highlight w:val="yellow"/>
              </w:rPr>
              <w:t>2</w:t>
            </w:r>
          </w:p>
        </w:tc>
        <w:tc>
          <w:tcPr>
            <w:tcW w:w="351" w:type="dxa"/>
            <w:vAlign w:val="center"/>
          </w:tcPr>
          <w:p w14:paraId="22B5117B" w14:textId="4A46DF7F" w:rsidR="00D5272E" w:rsidRPr="005D0C13" w:rsidRDefault="00D5272E" w:rsidP="00F97880">
            <w:pPr>
              <w:pStyle w:val="Figurecaption"/>
              <w:spacing w:before="0" w:line="240" w:lineRule="auto"/>
              <w:jc w:val="center"/>
              <w:rPr>
                <w:rFonts w:ascii="Times New Roman" w:hAnsi="Times New Roman" w:cs="Times New Roman"/>
                <w:color w:val="000000"/>
                <w:sz w:val="20"/>
                <w:szCs w:val="20"/>
                <w:highlight w:val="yellow"/>
              </w:rPr>
            </w:pPr>
            <w:r w:rsidRPr="005D0C13">
              <w:rPr>
                <w:rFonts w:ascii="Times New Roman" w:hAnsi="Times New Roman" w:cs="Times New Roman"/>
                <w:color w:val="000000"/>
                <w:sz w:val="20"/>
                <w:szCs w:val="20"/>
                <w:highlight w:val="yellow"/>
              </w:rPr>
              <w:t>4</w:t>
            </w:r>
          </w:p>
        </w:tc>
        <w:tc>
          <w:tcPr>
            <w:tcW w:w="351" w:type="dxa"/>
            <w:vAlign w:val="center"/>
          </w:tcPr>
          <w:p w14:paraId="176C6138" w14:textId="1BF8F922" w:rsidR="00D5272E" w:rsidRPr="005D0C13" w:rsidRDefault="00D5272E" w:rsidP="00F97880">
            <w:pPr>
              <w:pStyle w:val="Figurecaption"/>
              <w:spacing w:before="0" w:line="240" w:lineRule="auto"/>
              <w:jc w:val="center"/>
              <w:rPr>
                <w:rFonts w:ascii="Times New Roman" w:hAnsi="Times New Roman" w:cs="Times New Roman"/>
                <w:color w:val="000000"/>
                <w:sz w:val="20"/>
                <w:szCs w:val="20"/>
                <w:highlight w:val="yellow"/>
              </w:rPr>
            </w:pPr>
            <w:r w:rsidRPr="005D0C13">
              <w:rPr>
                <w:rFonts w:ascii="Times New Roman" w:hAnsi="Times New Roman" w:cs="Times New Roman"/>
                <w:color w:val="000000"/>
                <w:sz w:val="20"/>
                <w:szCs w:val="20"/>
                <w:highlight w:val="yellow"/>
              </w:rPr>
              <w:t>2</w:t>
            </w:r>
          </w:p>
        </w:tc>
        <w:tc>
          <w:tcPr>
            <w:tcW w:w="351" w:type="dxa"/>
            <w:vAlign w:val="center"/>
          </w:tcPr>
          <w:p w14:paraId="33DA6A66" w14:textId="397A59B4" w:rsidR="00D5272E" w:rsidRPr="005D0C13" w:rsidRDefault="00D5272E" w:rsidP="00F97880">
            <w:pPr>
              <w:pStyle w:val="Figurecaption"/>
              <w:spacing w:before="0" w:line="240" w:lineRule="auto"/>
              <w:jc w:val="center"/>
              <w:rPr>
                <w:rFonts w:ascii="Times New Roman" w:hAnsi="Times New Roman" w:cs="Times New Roman"/>
                <w:color w:val="000000"/>
                <w:sz w:val="20"/>
                <w:szCs w:val="20"/>
                <w:highlight w:val="yellow"/>
              </w:rPr>
            </w:pPr>
            <w:r w:rsidRPr="005D0C13">
              <w:rPr>
                <w:rFonts w:ascii="Times New Roman" w:hAnsi="Times New Roman" w:cs="Times New Roman"/>
                <w:color w:val="000000"/>
                <w:sz w:val="20"/>
                <w:szCs w:val="20"/>
                <w:highlight w:val="yellow"/>
              </w:rPr>
              <w:t>2</w:t>
            </w:r>
          </w:p>
        </w:tc>
        <w:tc>
          <w:tcPr>
            <w:tcW w:w="351" w:type="dxa"/>
            <w:vAlign w:val="center"/>
          </w:tcPr>
          <w:p w14:paraId="5D30A8B7" w14:textId="25D02BC1" w:rsidR="00D5272E" w:rsidRPr="005D0C13" w:rsidRDefault="00D5272E" w:rsidP="00F97880">
            <w:pPr>
              <w:pStyle w:val="Figurecaption"/>
              <w:spacing w:before="0" w:line="240" w:lineRule="auto"/>
              <w:jc w:val="center"/>
              <w:rPr>
                <w:rFonts w:ascii="Times New Roman" w:hAnsi="Times New Roman" w:cs="Times New Roman"/>
                <w:color w:val="000000"/>
                <w:sz w:val="20"/>
                <w:szCs w:val="20"/>
                <w:highlight w:val="yellow"/>
              </w:rPr>
            </w:pPr>
            <w:r w:rsidRPr="005D0C13">
              <w:rPr>
                <w:rFonts w:ascii="Times New Roman" w:hAnsi="Times New Roman" w:cs="Times New Roman"/>
                <w:color w:val="000000"/>
                <w:sz w:val="20"/>
                <w:szCs w:val="20"/>
                <w:highlight w:val="yellow"/>
              </w:rPr>
              <w:t>4</w:t>
            </w:r>
          </w:p>
        </w:tc>
        <w:tc>
          <w:tcPr>
            <w:tcW w:w="351" w:type="dxa"/>
            <w:vAlign w:val="center"/>
          </w:tcPr>
          <w:p w14:paraId="2EC55045" w14:textId="3E2B4B07" w:rsidR="00D5272E" w:rsidRPr="005D0C13" w:rsidRDefault="00D5272E" w:rsidP="00F97880">
            <w:pPr>
              <w:pStyle w:val="Figurecaption"/>
              <w:spacing w:before="0" w:line="240" w:lineRule="auto"/>
              <w:jc w:val="center"/>
              <w:rPr>
                <w:rFonts w:ascii="Times New Roman" w:hAnsi="Times New Roman" w:cs="Times New Roman"/>
                <w:color w:val="000000"/>
                <w:sz w:val="20"/>
                <w:szCs w:val="20"/>
                <w:highlight w:val="yellow"/>
              </w:rPr>
            </w:pPr>
            <w:r w:rsidRPr="005D0C13">
              <w:rPr>
                <w:rFonts w:ascii="Times New Roman" w:hAnsi="Times New Roman" w:cs="Times New Roman"/>
                <w:color w:val="000000"/>
                <w:sz w:val="20"/>
                <w:szCs w:val="20"/>
                <w:highlight w:val="yellow"/>
              </w:rPr>
              <w:t>2</w:t>
            </w:r>
          </w:p>
        </w:tc>
        <w:tc>
          <w:tcPr>
            <w:tcW w:w="351" w:type="dxa"/>
            <w:vAlign w:val="center"/>
          </w:tcPr>
          <w:p w14:paraId="62A52E19" w14:textId="1DEA2310" w:rsidR="00D5272E" w:rsidRPr="005D0C13" w:rsidRDefault="00D5272E" w:rsidP="00F97880">
            <w:pPr>
              <w:pStyle w:val="Figurecaption"/>
              <w:spacing w:before="0" w:line="240" w:lineRule="auto"/>
              <w:jc w:val="center"/>
              <w:rPr>
                <w:rFonts w:ascii="Times New Roman" w:hAnsi="Times New Roman" w:cs="Times New Roman"/>
                <w:color w:val="000000"/>
                <w:sz w:val="20"/>
                <w:szCs w:val="20"/>
                <w:highlight w:val="yellow"/>
              </w:rPr>
            </w:pPr>
            <w:r w:rsidRPr="005D0C13">
              <w:rPr>
                <w:rFonts w:ascii="Times New Roman" w:hAnsi="Times New Roman" w:cs="Times New Roman"/>
                <w:color w:val="000000"/>
                <w:sz w:val="20"/>
                <w:szCs w:val="20"/>
                <w:highlight w:val="yellow"/>
              </w:rPr>
              <w:t>2</w:t>
            </w:r>
          </w:p>
        </w:tc>
        <w:tc>
          <w:tcPr>
            <w:tcW w:w="351" w:type="dxa"/>
            <w:vAlign w:val="center"/>
          </w:tcPr>
          <w:p w14:paraId="75E65669" w14:textId="3A4FD648" w:rsidR="00D5272E" w:rsidRPr="005D0C13" w:rsidRDefault="00D5272E" w:rsidP="00F97880">
            <w:pPr>
              <w:pStyle w:val="Figurecaption"/>
              <w:spacing w:before="0" w:line="240" w:lineRule="auto"/>
              <w:jc w:val="center"/>
              <w:rPr>
                <w:rFonts w:ascii="Times New Roman" w:hAnsi="Times New Roman" w:cs="Times New Roman"/>
                <w:color w:val="000000"/>
                <w:sz w:val="20"/>
                <w:szCs w:val="20"/>
                <w:highlight w:val="yellow"/>
              </w:rPr>
            </w:pPr>
            <w:r w:rsidRPr="005D0C13">
              <w:rPr>
                <w:rFonts w:ascii="Times New Roman" w:hAnsi="Times New Roman" w:cs="Times New Roman"/>
                <w:color w:val="000000"/>
                <w:sz w:val="20"/>
                <w:szCs w:val="20"/>
                <w:highlight w:val="yellow"/>
              </w:rPr>
              <w:t>2</w:t>
            </w:r>
          </w:p>
        </w:tc>
        <w:tc>
          <w:tcPr>
            <w:tcW w:w="351" w:type="dxa"/>
            <w:vAlign w:val="center"/>
          </w:tcPr>
          <w:p w14:paraId="208DF87A" w14:textId="23DC6E36" w:rsidR="00D5272E" w:rsidRPr="005D0C13" w:rsidRDefault="00D5272E" w:rsidP="00F97880">
            <w:pPr>
              <w:pStyle w:val="Figurecaption"/>
              <w:spacing w:before="0" w:line="240" w:lineRule="auto"/>
              <w:jc w:val="center"/>
              <w:rPr>
                <w:rFonts w:ascii="Times New Roman" w:hAnsi="Times New Roman" w:cs="Times New Roman"/>
                <w:color w:val="000000"/>
                <w:sz w:val="20"/>
                <w:szCs w:val="20"/>
                <w:highlight w:val="yellow"/>
              </w:rPr>
            </w:pPr>
            <w:r w:rsidRPr="005D0C13">
              <w:rPr>
                <w:rFonts w:ascii="Times New Roman" w:hAnsi="Times New Roman" w:cs="Times New Roman"/>
                <w:color w:val="000000"/>
                <w:sz w:val="20"/>
                <w:szCs w:val="20"/>
                <w:highlight w:val="yellow"/>
              </w:rPr>
              <w:t>2</w:t>
            </w:r>
          </w:p>
        </w:tc>
        <w:tc>
          <w:tcPr>
            <w:tcW w:w="351" w:type="dxa"/>
            <w:vAlign w:val="center"/>
          </w:tcPr>
          <w:p w14:paraId="01821D64" w14:textId="5A7CD03A" w:rsidR="00D5272E" w:rsidRPr="005D0C13" w:rsidRDefault="00D5272E" w:rsidP="00F97880">
            <w:pPr>
              <w:pStyle w:val="Figurecaption"/>
              <w:spacing w:before="0" w:line="240" w:lineRule="auto"/>
              <w:jc w:val="center"/>
              <w:rPr>
                <w:rFonts w:ascii="Times New Roman" w:hAnsi="Times New Roman" w:cs="Times New Roman"/>
                <w:color w:val="000000"/>
                <w:sz w:val="20"/>
                <w:szCs w:val="20"/>
                <w:highlight w:val="yellow"/>
              </w:rPr>
            </w:pPr>
            <w:r w:rsidRPr="005D0C13">
              <w:rPr>
                <w:rFonts w:ascii="Times New Roman" w:hAnsi="Times New Roman" w:cs="Times New Roman"/>
                <w:color w:val="000000"/>
                <w:sz w:val="20"/>
                <w:szCs w:val="20"/>
                <w:highlight w:val="yellow"/>
              </w:rPr>
              <w:t>2</w:t>
            </w:r>
          </w:p>
        </w:tc>
        <w:tc>
          <w:tcPr>
            <w:tcW w:w="351" w:type="dxa"/>
            <w:vAlign w:val="center"/>
          </w:tcPr>
          <w:p w14:paraId="77AE3A39" w14:textId="014D2D45" w:rsidR="00D5272E" w:rsidRPr="005D0C13" w:rsidRDefault="00D5272E" w:rsidP="00F97880">
            <w:pPr>
              <w:pStyle w:val="Figurecaption"/>
              <w:spacing w:before="0" w:line="240" w:lineRule="auto"/>
              <w:jc w:val="center"/>
              <w:rPr>
                <w:rFonts w:ascii="Times New Roman" w:hAnsi="Times New Roman" w:cs="Times New Roman"/>
                <w:color w:val="000000"/>
                <w:sz w:val="20"/>
                <w:szCs w:val="20"/>
                <w:highlight w:val="yellow"/>
              </w:rPr>
            </w:pPr>
            <w:r w:rsidRPr="005D0C13">
              <w:rPr>
                <w:rFonts w:ascii="Times New Roman" w:hAnsi="Times New Roman" w:cs="Times New Roman"/>
                <w:color w:val="000000"/>
                <w:sz w:val="20"/>
                <w:szCs w:val="20"/>
                <w:highlight w:val="yellow"/>
              </w:rPr>
              <w:t>2</w:t>
            </w:r>
          </w:p>
        </w:tc>
        <w:tc>
          <w:tcPr>
            <w:tcW w:w="351" w:type="dxa"/>
            <w:vAlign w:val="center"/>
          </w:tcPr>
          <w:p w14:paraId="71FCA60D" w14:textId="08CE6EA3" w:rsidR="00D5272E" w:rsidRPr="005D0C13" w:rsidRDefault="00D5272E" w:rsidP="00F97880">
            <w:pPr>
              <w:pStyle w:val="Figurecaption"/>
              <w:spacing w:before="0" w:line="240" w:lineRule="auto"/>
              <w:jc w:val="center"/>
              <w:rPr>
                <w:rFonts w:ascii="Times New Roman" w:hAnsi="Times New Roman" w:cs="Times New Roman"/>
                <w:color w:val="000000"/>
                <w:sz w:val="20"/>
                <w:szCs w:val="20"/>
                <w:highlight w:val="yellow"/>
              </w:rPr>
            </w:pPr>
            <w:r w:rsidRPr="005D0C13">
              <w:rPr>
                <w:rFonts w:ascii="Times New Roman" w:hAnsi="Times New Roman" w:cs="Times New Roman"/>
                <w:color w:val="000000"/>
                <w:sz w:val="20"/>
                <w:szCs w:val="20"/>
                <w:highlight w:val="yellow"/>
              </w:rPr>
              <w:t>2</w:t>
            </w:r>
          </w:p>
        </w:tc>
        <w:tc>
          <w:tcPr>
            <w:tcW w:w="351" w:type="dxa"/>
            <w:vAlign w:val="center"/>
          </w:tcPr>
          <w:p w14:paraId="047B2428" w14:textId="72770A07" w:rsidR="00D5272E" w:rsidRPr="005D0C13" w:rsidRDefault="00D5272E" w:rsidP="00F97880">
            <w:pPr>
              <w:pStyle w:val="Figurecaption"/>
              <w:spacing w:before="0" w:line="240" w:lineRule="auto"/>
              <w:jc w:val="center"/>
              <w:rPr>
                <w:rFonts w:ascii="Times New Roman" w:hAnsi="Times New Roman" w:cs="Times New Roman"/>
                <w:color w:val="000000"/>
                <w:sz w:val="20"/>
                <w:szCs w:val="20"/>
                <w:highlight w:val="yellow"/>
              </w:rPr>
            </w:pPr>
            <w:r w:rsidRPr="005D0C13">
              <w:rPr>
                <w:rFonts w:ascii="Times New Roman" w:hAnsi="Times New Roman" w:cs="Times New Roman"/>
                <w:color w:val="000000"/>
                <w:sz w:val="20"/>
                <w:szCs w:val="20"/>
                <w:highlight w:val="yellow"/>
              </w:rPr>
              <w:t>2</w:t>
            </w:r>
          </w:p>
        </w:tc>
        <w:tc>
          <w:tcPr>
            <w:tcW w:w="351" w:type="dxa"/>
            <w:vAlign w:val="center"/>
          </w:tcPr>
          <w:p w14:paraId="0326C782" w14:textId="5BC89754" w:rsidR="00D5272E" w:rsidRPr="005D0C13" w:rsidRDefault="00D5272E" w:rsidP="00F97880">
            <w:pPr>
              <w:pStyle w:val="Figurecaption"/>
              <w:spacing w:before="0" w:line="240" w:lineRule="auto"/>
              <w:jc w:val="center"/>
              <w:rPr>
                <w:rFonts w:ascii="Times New Roman" w:hAnsi="Times New Roman" w:cs="Times New Roman"/>
                <w:color w:val="000000"/>
                <w:sz w:val="20"/>
                <w:szCs w:val="20"/>
                <w:highlight w:val="yellow"/>
              </w:rPr>
            </w:pPr>
            <w:r w:rsidRPr="005D0C13">
              <w:rPr>
                <w:rFonts w:ascii="Times New Roman" w:hAnsi="Times New Roman" w:cs="Times New Roman"/>
                <w:color w:val="000000"/>
                <w:sz w:val="20"/>
                <w:szCs w:val="20"/>
                <w:highlight w:val="yellow"/>
              </w:rPr>
              <w:t>2</w:t>
            </w:r>
          </w:p>
        </w:tc>
        <w:tc>
          <w:tcPr>
            <w:tcW w:w="351" w:type="dxa"/>
            <w:vAlign w:val="center"/>
          </w:tcPr>
          <w:p w14:paraId="01C089D1" w14:textId="39625F96" w:rsidR="00D5272E" w:rsidRPr="005D0C13" w:rsidRDefault="00D5272E" w:rsidP="00F97880">
            <w:pPr>
              <w:pStyle w:val="Figurecaption"/>
              <w:spacing w:before="0" w:line="240" w:lineRule="auto"/>
              <w:jc w:val="center"/>
              <w:rPr>
                <w:rFonts w:ascii="Times New Roman" w:hAnsi="Times New Roman" w:cs="Times New Roman"/>
                <w:color w:val="000000"/>
                <w:sz w:val="20"/>
                <w:szCs w:val="20"/>
                <w:highlight w:val="yellow"/>
              </w:rPr>
            </w:pPr>
            <w:r w:rsidRPr="005D0C13">
              <w:rPr>
                <w:rFonts w:ascii="Times New Roman" w:hAnsi="Times New Roman" w:cs="Times New Roman"/>
                <w:color w:val="000000"/>
                <w:sz w:val="20"/>
                <w:szCs w:val="20"/>
                <w:highlight w:val="yellow"/>
              </w:rPr>
              <w:t>2</w:t>
            </w:r>
          </w:p>
        </w:tc>
      </w:tr>
      <w:tr w:rsidR="00D5272E" w:rsidRPr="005D0C13" w14:paraId="33D2B1EF" w14:textId="77777777" w:rsidTr="00DD717E">
        <w:trPr>
          <w:trHeight w:val="283"/>
        </w:trPr>
        <w:tc>
          <w:tcPr>
            <w:tcW w:w="386" w:type="dxa"/>
            <w:vMerge/>
          </w:tcPr>
          <w:p w14:paraId="512AB5FF" w14:textId="77777777" w:rsidR="00D5272E" w:rsidRPr="005D0C13" w:rsidRDefault="00D5272E" w:rsidP="00D741B1">
            <w:pPr>
              <w:pStyle w:val="Figurecaption"/>
              <w:spacing w:before="0" w:line="240" w:lineRule="auto"/>
              <w:rPr>
                <w:sz w:val="18"/>
                <w:szCs w:val="18"/>
                <w:highlight w:val="yellow"/>
                <w:lang w:val="en-CA"/>
              </w:rPr>
            </w:pPr>
          </w:p>
        </w:tc>
        <w:tc>
          <w:tcPr>
            <w:tcW w:w="709" w:type="dxa"/>
            <w:tcBorders>
              <w:right w:val="single" w:sz="4" w:space="0" w:color="auto"/>
            </w:tcBorders>
            <w:vAlign w:val="center"/>
          </w:tcPr>
          <w:p w14:paraId="6E94DAD7" w14:textId="0DF9D0D1" w:rsidR="00D5272E" w:rsidRPr="005D0C13" w:rsidRDefault="00D5272E" w:rsidP="004B1C9D">
            <w:pPr>
              <w:pStyle w:val="Figurecaption"/>
              <w:spacing w:before="0" w:line="240" w:lineRule="auto"/>
              <w:jc w:val="center"/>
              <w:rPr>
                <w:rFonts w:ascii="Times New Roman" w:hAnsi="Times New Roman" w:cs="Times New Roman"/>
                <w:color w:val="000000"/>
                <w:sz w:val="20"/>
                <w:szCs w:val="20"/>
                <w:highlight w:val="yellow"/>
              </w:rPr>
            </w:pPr>
            <w:r w:rsidRPr="005D0C13">
              <w:rPr>
                <w:rFonts w:ascii="Times New Roman" w:hAnsi="Times New Roman" w:cs="Times New Roman"/>
                <w:color w:val="000000"/>
                <w:sz w:val="20"/>
                <w:szCs w:val="20"/>
                <w:highlight w:val="yellow"/>
              </w:rPr>
              <w:t>L4</w:t>
            </w:r>
          </w:p>
        </w:tc>
        <w:tc>
          <w:tcPr>
            <w:tcW w:w="351" w:type="dxa"/>
            <w:tcBorders>
              <w:left w:val="single" w:sz="4" w:space="0" w:color="auto"/>
            </w:tcBorders>
            <w:vAlign w:val="center"/>
          </w:tcPr>
          <w:p w14:paraId="5F9C56D3" w14:textId="43CC94CD" w:rsidR="00D5272E" w:rsidRPr="005D0C13" w:rsidRDefault="00D5272E" w:rsidP="00F97880">
            <w:pPr>
              <w:pStyle w:val="Figurecaption"/>
              <w:spacing w:before="0" w:line="240" w:lineRule="auto"/>
              <w:jc w:val="center"/>
              <w:rPr>
                <w:rFonts w:ascii="Times New Roman" w:hAnsi="Times New Roman" w:cs="Times New Roman"/>
                <w:color w:val="000000"/>
                <w:sz w:val="20"/>
                <w:szCs w:val="20"/>
                <w:highlight w:val="yellow"/>
              </w:rPr>
            </w:pPr>
            <w:r w:rsidRPr="005D0C13">
              <w:rPr>
                <w:rFonts w:ascii="Times New Roman" w:hAnsi="Times New Roman" w:cs="Times New Roman"/>
                <w:color w:val="000000"/>
                <w:sz w:val="20"/>
                <w:szCs w:val="20"/>
                <w:highlight w:val="yellow"/>
              </w:rPr>
              <w:t>2</w:t>
            </w:r>
          </w:p>
        </w:tc>
        <w:tc>
          <w:tcPr>
            <w:tcW w:w="351" w:type="dxa"/>
            <w:vAlign w:val="center"/>
          </w:tcPr>
          <w:p w14:paraId="0BBBCC13" w14:textId="1A756321" w:rsidR="00D5272E" w:rsidRPr="005D0C13" w:rsidRDefault="00D5272E" w:rsidP="00F97880">
            <w:pPr>
              <w:pStyle w:val="Figurecaption"/>
              <w:spacing w:before="0" w:line="240" w:lineRule="auto"/>
              <w:jc w:val="center"/>
              <w:rPr>
                <w:rFonts w:ascii="Times New Roman" w:hAnsi="Times New Roman" w:cs="Times New Roman"/>
                <w:color w:val="000000"/>
                <w:sz w:val="20"/>
                <w:szCs w:val="20"/>
                <w:highlight w:val="yellow"/>
              </w:rPr>
            </w:pPr>
            <w:r w:rsidRPr="005D0C13">
              <w:rPr>
                <w:rFonts w:ascii="Times New Roman" w:hAnsi="Times New Roman" w:cs="Times New Roman"/>
                <w:color w:val="000000"/>
                <w:sz w:val="20"/>
                <w:szCs w:val="20"/>
                <w:highlight w:val="yellow"/>
              </w:rPr>
              <w:t>2</w:t>
            </w:r>
          </w:p>
        </w:tc>
        <w:tc>
          <w:tcPr>
            <w:tcW w:w="351" w:type="dxa"/>
            <w:vAlign w:val="center"/>
          </w:tcPr>
          <w:p w14:paraId="3E90AC33" w14:textId="2468969F" w:rsidR="00D5272E" w:rsidRPr="005D0C13" w:rsidRDefault="00D5272E" w:rsidP="00F97880">
            <w:pPr>
              <w:pStyle w:val="Figurecaption"/>
              <w:spacing w:before="0" w:line="240" w:lineRule="auto"/>
              <w:jc w:val="center"/>
              <w:rPr>
                <w:rFonts w:ascii="Times New Roman" w:hAnsi="Times New Roman" w:cs="Times New Roman"/>
                <w:color w:val="000000"/>
                <w:sz w:val="20"/>
                <w:szCs w:val="20"/>
                <w:highlight w:val="yellow"/>
              </w:rPr>
            </w:pPr>
            <w:r w:rsidRPr="005D0C13">
              <w:rPr>
                <w:rFonts w:ascii="Times New Roman" w:hAnsi="Times New Roman" w:cs="Times New Roman"/>
                <w:color w:val="000000"/>
                <w:sz w:val="20"/>
                <w:szCs w:val="20"/>
                <w:highlight w:val="yellow"/>
              </w:rPr>
              <w:t>2</w:t>
            </w:r>
          </w:p>
        </w:tc>
        <w:tc>
          <w:tcPr>
            <w:tcW w:w="351" w:type="dxa"/>
            <w:vAlign w:val="center"/>
          </w:tcPr>
          <w:p w14:paraId="4F2AFC50" w14:textId="5B671CFD" w:rsidR="00D5272E" w:rsidRPr="005D0C13" w:rsidRDefault="00D5272E" w:rsidP="00F97880">
            <w:pPr>
              <w:pStyle w:val="Figurecaption"/>
              <w:spacing w:before="0" w:line="240" w:lineRule="auto"/>
              <w:jc w:val="center"/>
              <w:rPr>
                <w:rFonts w:ascii="Times New Roman" w:hAnsi="Times New Roman" w:cs="Times New Roman"/>
                <w:color w:val="000000"/>
                <w:sz w:val="20"/>
                <w:szCs w:val="20"/>
                <w:highlight w:val="yellow"/>
              </w:rPr>
            </w:pPr>
            <w:r w:rsidRPr="005D0C13">
              <w:rPr>
                <w:rFonts w:ascii="Times New Roman" w:hAnsi="Times New Roman" w:cs="Times New Roman"/>
                <w:color w:val="000000"/>
                <w:sz w:val="20"/>
                <w:szCs w:val="20"/>
                <w:highlight w:val="yellow"/>
              </w:rPr>
              <w:t>2</w:t>
            </w:r>
          </w:p>
        </w:tc>
        <w:tc>
          <w:tcPr>
            <w:tcW w:w="351" w:type="dxa"/>
            <w:vAlign w:val="center"/>
          </w:tcPr>
          <w:p w14:paraId="3F1E7675" w14:textId="1DCFFDD7" w:rsidR="00D5272E" w:rsidRPr="005D0C13" w:rsidRDefault="00D5272E" w:rsidP="00F97880">
            <w:pPr>
              <w:pStyle w:val="Figurecaption"/>
              <w:spacing w:before="0" w:line="240" w:lineRule="auto"/>
              <w:jc w:val="center"/>
              <w:rPr>
                <w:rFonts w:ascii="Times New Roman" w:hAnsi="Times New Roman" w:cs="Times New Roman"/>
                <w:color w:val="000000"/>
                <w:sz w:val="20"/>
                <w:szCs w:val="20"/>
                <w:highlight w:val="yellow"/>
              </w:rPr>
            </w:pPr>
            <w:r w:rsidRPr="005D0C13">
              <w:rPr>
                <w:rFonts w:ascii="Times New Roman" w:hAnsi="Times New Roman" w:cs="Times New Roman"/>
                <w:color w:val="000000"/>
                <w:sz w:val="20"/>
                <w:szCs w:val="20"/>
                <w:highlight w:val="yellow"/>
              </w:rPr>
              <w:t>4</w:t>
            </w:r>
          </w:p>
        </w:tc>
        <w:tc>
          <w:tcPr>
            <w:tcW w:w="351" w:type="dxa"/>
            <w:vAlign w:val="center"/>
          </w:tcPr>
          <w:p w14:paraId="0EB347D7" w14:textId="4F49D21C" w:rsidR="00D5272E" w:rsidRPr="005D0C13" w:rsidRDefault="00D5272E" w:rsidP="00F97880">
            <w:pPr>
              <w:pStyle w:val="Figurecaption"/>
              <w:spacing w:before="0" w:line="240" w:lineRule="auto"/>
              <w:jc w:val="center"/>
              <w:rPr>
                <w:rFonts w:ascii="Times New Roman" w:hAnsi="Times New Roman" w:cs="Times New Roman"/>
                <w:color w:val="000000"/>
                <w:sz w:val="20"/>
                <w:szCs w:val="20"/>
                <w:highlight w:val="yellow"/>
              </w:rPr>
            </w:pPr>
            <w:r w:rsidRPr="005D0C13">
              <w:rPr>
                <w:rFonts w:ascii="Times New Roman" w:hAnsi="Times New Roman" w:cs="Times New Roman"/>
                <w:color w:val="000000"/>
                <w:sz w:val="20"/>
                <w:szCs w:val="20"/>
                <w:highlight w:val="yellow"/>
              </w:rPr>
              <w:t>2</w:t>
            </w:r>
          </w:p>
        </w:tc>
        <w:tc>
          <w:tcPr>
            <w:tcW w:w="351" w:type="dxa"/>
            <w:vAlign w:val="center"/>
          </w:tcPr>
          <w:p w14:paraId="0ED7B4B6" w14:textId="5E0E4E11" w:rsidR="00D5272E" w:rsidRPr="005D0C13" w:rsidRDefault="00D5272E" w:rsidP="00F97880">
            <w:pPr>
              <w:pStyle w:val="Figurecaption"/>
              <w:spacing w:before="0" w:line="240" w:lineRule="auto"/>
              <w:jc w:val="center"/>
              <w:rPr>
                <w:rFonts w:ascii="Times New Roman" w:hAnsi="Times New Roman" w:cs="Times New Roman"/>
                <w:color w:val="000000"/>
                <w:sz w:val="20"/>
                <w:szCs w:val="20"/>
                <w:highlight w:val="yellow"/>
              </w:rPr>
            </w:pPr>
            <w:r w:rsidRPr="005D0C13">
              <w:rPr>
                <w:rFonts w:ascii="Times New Roman" w:hAnsi="Times New Roman" w:cs="Times New Roman"/>
                <w:color w:val="000000"/>
                <w:sz w:val="20"/>
                <w:szCs w:val="20"/>
                <w:highlight w:val="yellow"/>
              </w:rPr>
              <w:t>2</w:t>
            </w:r>
          </w:p>
        </w:tc>
        <w:tc>
          <w:tcPr>
            <w:tcW w:w="351" w:type="dxa"/>
            <w:vAlign w:val="center"/>
          </w:tcPr>
          <w:p w14:paraId="043C670A" w14:textId="65D5D078" w:rsidR="00D5272E" w:rsidRPr="005D0C13" w:rsidRDefault="00D5272E" w:rsidP="00F97880">
            <w:pPr>
              <w:pStyle w:val="Figurecaption"/>
              <w:spacing w:before="0" w:line="240" w:lineRule="auto"/>
              <w:jc w:val="center"/>
              <w:rPr>
                <w:rFonts w:ascii="Times New Roman" w:hAnsi="Times New Roman" w:cs="Times New Roman"/>
                <w:color w:val="000000"/>
                <w:sz w:val="20"/>
                <w:szCs w:val="20"/>
                <w:highlight w:val="yellow"/>
              </w:rPr>
            </w:pPr>
            <w:r w:rsidRPr="005D0C13">
              <w:rPr>
                <w:rFonts w:ascii="Times New Roman" w:hAnsi="Times New Roman" w:cs="Times New Roman"/>
                <w:color w:val="000000"/>
                <w:sz w:val="20"/>
                <w:szCs w:val="20"/>
                <w:highlight w:val="yellow"/>
              </w:rPr>
              <w:t>4</w:t>
            </w:r>
          </w:p>
        </w:tc>
        <w:tc>
          <w:tcPr>
            <w:tcW w:w="351" w:type="dxa"/>
            <w:vAlign w:val="center"/>
          </w:tcPr>
          <w:p w14:paraId="1C499199" w14:textId="56AB73D1" w:rsidR="00D5272E" w:rsidRPr="005D0C13" w:rsidRDefault="00D5272E" w:rsidP="00F97880">
            <w:pPr>
              <w:pStyle w:val="Figurecaption"/>
              <w:spacing w:before="0" w:line="240" w:lineRule="auto"/>
              <w:jc w:val="center"/>
              <w:rPr>
                <w:rFonts w:ascii="Times New Roman" w:hAnsi="Times New Roman" w:cs="Times New Roman"/>
                <w:color w:val="000000"/>
                <w:sz w:val="20"/>
                <w:szCs w:val="20"/>
                <w:highlight w:val="yellow"/>
              </w:rPr>
            </w:pPr>
            <w:r w:rsidRPr="005D0C13">
              <w:rPr>
                <w:rFonts w:ascii="Times New Roman" w:hAnsi="Times New Roman" w:cs="Times New Roman"/>
                <w:color w:val="000000"/>
                <w:sz w:val="20"/>
                <w:szCs w:val="20"/>
                <w:highlight w:val="yellow"/>
              </w:rPr>
              <w:t>4</w:t>
            </w:r>
          </w:p>
        </w:tc>
        <w:tc>
          <w:tcPr>
            <w:tcW w:w="351" w:type="dxa"/>
            <w:vAlign w:val="center"/>
          </w:tcPr>
          <w:p w14:paraId="4D635F71" w14:textId="0A870C2B" w:rsidR="00D5272E" w:rsidRPr="005D0C13" w:rsidRDefault="00D5272E" w:rsidP="00F97880">
            <w:pPr>
              <w:pStyle w:val="Figurecaption"/>
              <w:spacing w:before="0" w:line="240" w:lineRule="auto"/>
              <w:jc w:val="center"/>
              <w:rPr>
                <w:rFonts w:ascii="Times New Roman" w:hAnsi="Times New Roman" w:cs="Times New Roman"/>
                <w:color w:val="000000"/>
                <w:sz w:val="20"/>
                <w:szCs w:val="20"/>
                <w:highlight w:val="yellow"/>
              </w:rPr>
            </w:pPr>
            <w:r w:rsidRPr="005D0C13">
              <w:rPr>
                <w:rFonts w:ascii="Times New Roman" w:hAnsi="Times New Roman" w:cs="Times New Roman"/>
                <w:color w:val="000000"/>
                <w:sz w:val="20"/>
                <w:szCs w:val="20"/>
                <w:highlight w:val="yellow"/>
              </w:rPr>
              <w:t>3</w:t>
            </w:r>
          </w:p>
        </w:tc>
        <w:tc>
          <w:tcPr>
            <w:tcW w:w="351" w:type="dxa"/>
            <w:vAlign w:val="center"/>
          </w:tcPr>
          <w:p w14:paraId="7851491D" w14:textId="79EA8F08" w:rsidR="00D5272E" w:rsidRPr="005D0C13" w:rsidRDefault="00D5272E" w:rsidP="00F97880">
            <w:pPr>
              <w:pStyle w:val="Figurecaption"/>
              <w:spacing w:before="0" w:line="240" w:lineRule="auto"/>
              <w:jc w:val="center"/>
              <w:rPr>
                <w:rFonts w:ascii="Times New Roman" w:hAnsi="Times New Roman" w:cs="Times New Roman"/>
                <w:color w:val="000000"/>
                <w:sz w:val="20"/>
                <w:szCs w:val="20"/>
                <w:highlight w:val="yellow"/>
              </w:rPr>
            </w:pPr>
            <w:r w:rsidRPr="005D0C13">
              <w:rPr>
                <w:rFonts w:ascii="Times New Roman" w:hAnsi="Times New Roman" w:cs="Times New Roman"/>
                <w:color w:val="000000"/>
                <w:sz w:val="20"/>
                <w:szCs w:val="20"/>
                <w:highlight w:val="yellow"/>
              </w:rPr>
              <w:t>4</w:t>
            </w:r>
          </w:p>
        </w:tc>
        <w:tc>
          <w:tcPr>
            <w:tcW w:w="351" w:type="dxa"/>
            <w:vAlign w:val="center"/>
          </w:tcPr>
          <w:p w14:paraId="616EE049" w14:textId="367E15B3" w:rsidR="00D5272E" w:rsidRPr="005D0C13" w:rsidRDefault="00D5272E" w:rsidP="00F97880">
            <w:pPr>
              <w:pStyle w:val="Figurecaption"/>
              <w:spacing w:before="0" w:line="240" w:lineRule="auto"/>
              <w:jc w:val="center"/>
              <w:rPr>
                <w:rFonts w:ascii="Times New Roman" w:hAnsi="Times New Roman" w:cs="Times New Roman"/>
                <w:color w:val="000000"/>
                <w:sz w:val="20"/>
                <w:szCs w:val="20"/>
                <w:highlight w:val="yellow"/>
              </w:rPr>
            </w:pPr>
            <w:r w:rsidRPr="005D0C13">
              <w:rPr>
                <w:rFonts w:ascii="Times New Roman" w:hAnsi="Times New Roman" w:cs="Times New Roman"/>
                <w:color w:val="000000"/>
                <w:sz w:val="20"/>
                <w:szCs w:val="20"/>
                <w:highlight w:val="yellow"/>
              </w:rPr>
              <w:t>3</w:t>
            </w:r>
          </w:p>
        </w:tc>
        <w:tc>
          <w:tcPr>
            <w:tcW w:w="351" w:type="dxa"/>
            <w:vAlign w:val="center"/>
          </w:tcPr>
          <w:p w14:paraId="759F2902" w14:textId="1E134E2B" w:rsidR="00D5272E" w:rsidRPr="005D0C13" w:rsidRDefault="00D5272E" w:rsidP="00F97880">
            <w:pPr>
              <w:pStyle w:val="Figurecaption"/>
              <w:spacing w:before="0" w:line="240" w:lineRule="auto"/>
              <w:jc w:val="center"/>
              <w:rPr>
                <w:rFonts w:ascii="Times New Roman" w:hAnsi="Times New Roman" w:cs="Times New Roman"/>
                <w:color w:val="000000"/>
                <w:sz w:val="20"/>
                <w:szCs w:val="20"/>
                <w:highlight w:val="yellow"/>
              </w:rPr>
            </w:pPr>
            <w:r w:rsidRPr="005D0C13">
              <w:rPr>
                <w:rFonts w:ascii="Times New Roman" w:hAnsi="Times New Roman" w:cs="Times New Roman"/>
                <w:color w:val="000000"/>
                <w:sz w:val="20"/>
                <w:szCs w:val="20"/>
                <w:highlight w:val="yellow"/>
              </w:rPr>
              <w:t>2</w:t>
            </w:r>
          </w:p>
        </w:tc>
        <w:tc>
          <w:tcPr>
            <w:tcW w:w="351" w:type="dxa"/>
            <w:vAlign w:val="center"/>
          </w:tcPr>
          <w:p w14:paraId="75F51F6B" w14:textId="65AA8ECD" w:rsidR="00D5272E" w:rsidRPr="005D0C13" w:rsidRDefault="00D5272E" w:rsidP="00F97880">
            <w:pPr>
              <w:pStyle w:val="Figurecaption"/>
              <w:spacing w:before="0" w:line="240" w:lineRule="auto"/>
              <w:jc w:val="center"/>
              <w:rPr>
                <w:rFonts w:ascii="Times New Roman" w:hAnsi="Times New Roman" w:cs="Times New Roman"/>
                <w:color w:val="000000"/>
                <w:sz w:val="20"/>
                <w:szCs w:val="20"/>
                <w:highlight w:val="yellow"/>
              </w:rPr>
            </w:pPr>
            <w:r w:rsidRPr="005D0C13">
              <w:rPr>
                <w:rFonts w:ascii="Times New Roman" w:hAnsi="Times New Roman" w:cs="Times New Roman"/>
                <w:color w:val="000000"/>
                <w:sz w:val="20"/>
                <w:szCs w:val="20"/>
                <w:highlight w:val="yellow"/>
              </w:rPr>
              <w:t>4</w:t>
            </w:r>
          </w:p>
        </w:tc>
        <w:tc>
          <w:tcPr>
            <w:tcW w:w="351" w:type="dxa"/>
            <w:vAlign w:val="center"/>
          </w:tcPr>
          <w:p w14:paraId="57C34913" w14:textId="5B353DBD" w:rsidR="00D5272E" w:rsidRPr="005D0C13" w:rsidRDefault="00D5272E" w:rsidP="00F97880">
            <w:pPr>
              <w:pStyle w:val="Figurecaption"/>
              <w:spacing w:before="0" w:line="240" w:lineRule="auto"/>
              <w:jc w:val="center"/>
              <w:rPr>
                <w:rFonts w:ascii="Times New Roman" w:hAnsi="Times New Roman" w:cs="Times New Roman"/>
                <w:color w:val="000000"/>
                <w:sz w:val="20"/>
                <w:szCs w:val="20"/>
                <w:highlight w:val="yellow"/>
              </w:rPr>
            </w:pPr>
            <w:r w:rsidRPr="005D0C13">
              <w:rPr>
                <w:rFonts w:ascii="Times New Roman" w:hAnsi="Times New Roman" w:cs="Times New Roman"/>
                <w:color w:val="000000"/>
                <w:sz w:val="20"/>
                <w:szCs w:val="20"/>
                <w:highlight w:val="yellow"/>
              </w:rPr>
              <w:t>3</w:t>
            </w:r>
          </w:p>
        </w:tc>
        <w:tc>
          <w:tcPr>
            <w:tcW w:w="351" w:type="dxa"/>
            <w:vAlign w:val="center"/>
          </w:tcPr>
          <w:p w14:paraId="79D74BD2" w14:textId="248E71C0" w:rsidR="00D5272E" w:rsidRPr="005D0C13" w:rsidRDefault="00D5272E" w:rsidP="00F97880">
            <w:pPr>
              <w:pStyle w:val="Figurecaption"/>
              <w:spacing w:before="0" w:line="240" w:lineRule="auto"/>
              <w:jc w:val="center"/>
              <w:rPr>
                <w:rFonts w:ascii="Times New Roman" w:hAnsi="Times New Roman" w:cs="Times New Roman"/>
                <w:color w:val="000000"/>
                <w:sz w:val="20"/>
                <w:szCs w:val="20"/>
                <w:highlight w:val="yellow"/>
              </w:rPr>
            </w:pPr>
            <w:r w:rsidRPr="005D0C13">
              <w:rPr>
                <w:rFonts w:ascii="Times New Roman" w:hAnsi="Times New Roman" w:cs="Times New Roman"/>
                <w:color w:val="000000"/>
                <w:sz w:val="20"/>
                <w:szCs w:val="20"/>
                <w:highlight w:val="yellow"/>
              </w:rPr>
              <w:t>2</w:t>
            </w:r>
          </w:p>
        </w:tc>
        <w:tc>
          <w:tcPr>
            <w:tcW w:w="351" w:type="dxa"/>
            <w:vAlign w:val="center"/>
          </w:tcPr>
          <w:p w14:paraId="5384A309" w14:textId="07AE906B" w:rsidR="00D5272E" w:rsidRPr="005D0C13" w:rsidRDefault="00D5272E" w:rsidP="00F97880">
            <w:pPr>
              <w:pStyle w:val="Figurecaption"/>
              <w:spacing w:before="0" w:line="240" w:lineRule="auto"/>
              <w:jc w:val="center"/>
              <w:rPr>
                <w:rFonts w:ascii="Times New Roman" w:hAnsi="Times New Roman" w:cs="Times New Roman"/>
                <w:color w:val="000000"/>
                <w:sz w:val="20"/>
                <w:szCs w:val="20"/>
                <w:highlight w:val="yellow"/>
              </w:rPr>
            </w:pPr>
            <w:r w:rsidRPr="005D0C13">
              <w:rPr>
                <w:rFonts w:ascii="Times New Roman" w:hAnsi="Times New Roman" w:cs="Times New Roman"/>
                <w:color w:val="000000"/>
                <w:sz w:val="20"/>
                <w:szCs w:val="20"/>
                <w:highlight w:val="yellow"/>
              </w:rPr>
              <w:t>2</w:t>
            </w:r>
          </w:p>
        </w:tc>
        <w:tc>
          <w:tcPr>
            <w:tcW w:w="351" w:type="dxa"/>
            <w:vAlign w:val="center"/>
          </w:tcPr>
          <w:p w14:paraId="226F71E7" w14:textId="4EE71F27" w:rsidR="00D5272E" w:rsidRPr="005D0C13" w:rsidRDefault="00D5272E" w:rsidP="00F97880">
            <w:pPr>
              <w:pStyle w:val="Figurecaption"/>
              <w:spacing w:before="0" w:line="240" w:lineRule="auto"/>
              <w:jc w:val="center"/>
              <w:rPr>
                <w:rFonts w:ascii="Times New Roman" w:hAnsi="Times New Roman" w:cs="Times New Roman"/>
                <w:color w:val="000000"/>
                <w:sz w:val="20"/>
                <w:szCs w:val="20"/>
                <w:highlight w:val="yellow"/>
              </w:rPr>
            </w:pPr>
            <w:r w:rsidRPr="005D0C13">
              <w:rPr>
                <w:rFonts w:ascii="Times New Roman" w:hAnsi="Times New Roman" w:cs="Times New Roman"/>
                <w:color w:val="000000"/>
                <w:sz w:val="20"/>
                <w:szCs w:val="20"/>
                <w:highlight w:val="yellow"/>
              </w:rPr>
              <w:t>3</w:t>
            </w:r>
          </w:p>
        </w:tc>
        <w:tc>
          <w:tcPr>
            <w:tcW w:w="351" w:type="dxa"/>
            <w:vAlign w:val="center"/>
          </w:tcPr>
          <w:p w14:paraId="28717865" w14:textId="13A3038C" w:rsidR="00D5272E" w:rsidRPr="005D0C13" w:rsidRDefault="00D5272E" w:rsidP="00F97880">
            <w:pPr>
              <w:pStyle w:val="Figurecaption"/>
              <w:spacing w:before="0" w:line="240" w:lineRule="auto"/>
              <w:jc w:val="center"/>
              <w:rPr>
                <w:rFonts w:ascii="Times New Roman" w:hAnsi="Times New Roman" w:cs="Times New Roman"/>
                <w:color w:val="000000"/>
                <w:sz w:val="20"/>
                <w:szCs w:val="20"/>
                <w:highlight w:val="yellow"/>
              </w:rPr>
            </w:pPr>
            <w:r w:rsidRPr="005D0C13">
              <w:rPr>
                <w:rFonts w:ascii="Times New Roman" w:hAnsi="Times New Roman" w:cs="Times New Roman"/>
                <w:color w:val="000000"/>
                <w:sz w:val="20"/>
                <w:szCs w:val="20"/>
                <w:highlight w:val="yellow"/>
              </w:rPr>
              <w:t>4</w:t>
            </w:r>
          </w:p>
        </w:tc>
        <w:tc>
          <w:tcPr>
            <w:tcW w:w="351" w:type="dxa"/>
            <w:vAlign w:val="center"/>
          </w:tcPr>
          <w:p w14:paraId="24248D7D" w14:textId="6FCBC64E" w:rsidR="00D5272E" w:rsidRPr="005D0C13" w:rsidRDefault="00D5272E" w:rsidP="00F97880">
            <w:pPr>
              <w:pStyle w:val="Figurecaption"/>
              <w:spacing w:before="0" w:line="240" w:lineRule="auto"/>
              <w:jc w:val="center"/>
              <w:rPr>
                <w:rFonts w:ascii="Times New Roman" w:hAnsi="Times New Roman" w:cs="Times New Roman"/>
                <w:color w:val="000000"/>
                <w:sz w:val="20"/>
                <w:szCs w:val="20"/>
                <w:highlight w:val="yellow"/>
              </w:rPr>
            </w:pPr>
            <w:r w:rsidRPr="005D0C13">
              <w:rPr>
                <w:rFonts w:ascii="Times New Roman" w:hAnsi="Times New Roman" w:cs="Times New Roman"/>
                <w:color w:val="000000"/>
                <w:sz w:val="20"/>
                <w:szCs w:val="20"/>
                <w:highlight w:val="yellow"/>
              </w:rPr>
              <w:t>2</w:t>
            </w:r>
          </w:p>
        </w:tc>
        <w:tc>
          <w:tcPr>
            <w:tcW w:w="351" w:type="dxa"/>
            <w:vAlign w:val="center"/>
          </w:tcPr>
          <w:p w14:paraId="2954C33D" w14:textId="7783A43B" w:rsidR="00D5272E" w:rsidRPr="005D0C13" w:rsidRDefault="00D5272E" w:rsidP="00F97880">
            <w:pPr>
              <w:pStyle w:val="Figurecaption"/>
              <w:spacing w:before="0" w:line="240" w:lineRule="auto"/>
              <w:jc w:val="center"/>
              <w:rPr>
                <w:rFonts w:ascii="Times New Roman" w:hAnsi="Times New Roman" w:cs="Times New Roman"/>
                <w:color w:val="000000"/>
                <w:sz w:val="20"/>
                <w:szCs w:val="20"/>
                <w:highlight w:val="yellow"/>
              </w:rPr>
            </w:pPr>
            <w:r w:rsidRPr="005D0C13">
              <w:rPr>
                <w:rFonts w:ascii="Times New Roman" w:hAnsi="Times New Roman" w:cs="Times New Roman"/>
                <w:color w:val="000000"/>
                <w:sz w:val="20"/>
                <w:szCs w:val="20"/>
                <w:highlight w:val="yellow"/>
              </w:rPr>
              <w:t>3</w:t>
            </w:r>
          </w:p>
        </w:tc>
      </w:tr>
      <w:tr w:rsidR="00D5272E" w:rsidRPr="00D741B1" w14:paraId="414EF923" w14:textId="77777777" w:rsidTr="00DD717E">
        <w:trPr>
          <w:trHeight w:val="283"/>
        </w:trPr>
        <w:tc>
          <w:tcPr>
            <w:tcW w:w="386" w:type="dxa"/>
            <w:vMerge/>
          </w:tcPr>
          <w:p w14:paraId="24346931" w14:textId="77777777" w:rsidR="00D5272E" w:rsidRPr="005D0C13" w:rsidRDefault="00D5272E" w:rsidP="00D741B1">
            <w:pPr>
              <w:pStyle w:val="Figurecaption"/>
              <w:spacing w:before="0" w:line="240" w:lineRule="auto"/>
              <w:rPr>
                <w:sz w:val="18"/>
                <w:szCs w:val="18"/>
                <w:highlight w:val="yellow"/>
                <w:lang w:val="en-CA"/>
              </w:rPr>
            </w:pPr>
          </w:p>
        </w:tc>
        <w:tc>
          <w:tcPr>
            <w:tcW w:w="709" w:type="dxa"/>
            <w:tcBorders>
              <w:right w:val="single" w:sz="4" w:space="0" w:color="auto"/>
            </w:tcBorders>
            <w:vAlign w:val="center"/>
          </w:tcPr>
          <w:p w14:paraId="09B433BA" w14:textId="10405C0E" w:rsidR="00D5272E" w:rsidRPr="005D0C13" w:rsidRDefault="00D5272E" w:rsidP="004B1C9D">
            <w:pPr>
              <w:pStyle w:val="Figurecaption"/>
              <w:spacing w:before="0" w:line="240" w:lineRule="auto"/>
              <w:jc w:val="center"/>
              <w:rPr>
                <w:rFonts w:ascii="Times New Roman" w:hAnsi="Times New Roman" w:cs="Times New Roman"/>
                <w:color w:val="000000"/>
                <w:sz w:val="20"/>
                <w:szCs w:val="20"/>
                <w:highlight w:val="yellow"/>
              </w:rPr>
            </w:pPr>
            <w:r w:rsidRPr="005D0C13">
              <w:rPr>
                <w:rFonts w:ascii="Times New Roman" w:hAnsi="Times New Roman" w:cs="Times New Roman"/>
                <w:color w:val="000000"/>
                <w:sz w:val="20"/>
                <w:szCs w:val="20"/>
                <w:highlight w:val="yellow"/>
              </w:rPr>
              <w:t>H1</w:t>
            </w:r>
          </w:p>
        </w:tc>
        <w:tc>
          <w:tcPr>
            <w:tcW w:w="351" w:type="dxa"/>
            <w:tcBorders>
              <w:left w:val="single" w:sz="4" w:space="0" w:color="auto"/>
            </w:tcBorders>
            <w:vAlign w:val="center"/>
          </w:tcPr>
          <w:p w14:paraId="61311F84" w14:textId="101838DD" w:rsidR="00D5272E" w:rsidRPr="005D0C13" w:rsidRDefault="00D5272E" w:rsidP="00F97880">
            <w:pPr>
              <w:pStyle w:val="Figurecaption"/>
              <w:spacing w:before="0" w:line="240" w:lineRule="auto"/>
              <w:jc w:val="center"/>
              <w:rPr>
                <w:rFonts w:ascii="Times New Roman" w:hAnsi="Times New Roman" w:cs="Times New Roman"/>
                <w:color w:val="000000"/>
                <w:sz w:val="20"/>
                <w:szCs w:val="20"/>
                <w:highlight w:val="yellow"/>
              </w:rPr>
            </w:pPr>
            <w:r w:rsidRPr="005D0C13">
              <w:rPr>
                <w:rFonts w:ascii="Times New Roman" w:hAnsi="Times New Roman" w:cs="Times New Roman"/>
                <w:color w:val="000000"/>
                <w:sz w:val="20"/>
                <w:szCs w:val="20"/>
                <w:highlight w:val="yellow"/>
              </w:rPr>
              <w:t>3</w:t>
            </w:r>
          </w:p>
        </w:tc>
        <w:tc>
          <w:tcPr>
            <w:tcW w:w="351" w:type="dxa"/>
            <w:vAlign w:val="center"/>
          </w:tcPr>
          <w:p w14:paraId="3492E697" w14:textId="0C4A3D78" w:rsidR="00D5272E" w:rsidRPr="005D0C13" w:rsidRDefault="00D5272E" w:rsidP="00F97880">
            <w:pPr>
              <w:pStyle w:val="Figurecaption"/>
              <w:spacing w:before="0" w:line="240" w:lineRule="auto"/>
              <w:jc w:val="center"/>
              <w:rPr>
                <w:rFonts w:ascii="Times New Roman" w:hAnsi="Times New Roman" w:cs="Times New Roman"/>
                <w:color w:val="000000"/>
                <w:sz w:val="20"/>
                <w:szCs w:val="20"/>
                <w:highlight w:val="yellow"/>
              </w:rPr>
            </w:pPr>
            <w:r w:rsidRPr="005D0C13">
              <w:rPr>
                <w:rFonts w:ascii="Times New Roman" w:hAnsi="Times New Roman" w:cs="Times New Roman"/>
                <w:color w:val="000000"/>
                <w:sz w:val="20"/>
                <w:szCs w:val="20"/>
                <w:highlight w:val="yellow"/>
              </w:rPr>
              <w:t>3</w:t>
            </w:r>
          </w:p>
        </w:tc>
        <w:tc>
          <w:tcPr>
            <w:tcW w:w="351" w:type="dxa"/>
            <w:vAlign w:val="center"/>
          </w:tcPr>
          <w:p w14:paraId="02A50E51" w14:textId="1724ED80" w:rsidR="00D5272E" w:rsidRPr="005D0C13" w:rsidRDefault="00D5272E" w:rsidP="00F97880">
            <w:pPr>
              <w:pStyle w:val="Figurecaption"/>
              <w:spacing w:before="0" w:line="240" w:lineRule="auto"/>
              <w:jc w:val="center"/>
              <w:rPr>
                <w:rFonts w:ascii="Times New Roman" w:hAnsi="Times New Roman" w:cs="Times New Roman"/>
                <w:color w:val="000000"/>
                <w:sz w:val="20"/>
                <w:szCs w:val="20"/>
                <w:highlight w:val="yellow"/>
              </w:rPr>
            </w:pPr>
            <w:r w:rsidRPr="005D0C13">
              <w:rPr>
                <w:rFonts w:ascii="Times New Roman" w:hAnsi="Times New Roman" w:cs="Times New Roman"/>
                <w:color w:val="000000"/>
                <w:sz w:val="20"/>
                <w:szCs w:val="20"/>
                <w:highlight w:val="yellow"/>
              </w:rPr>
              <w:t>3</w:t>
            </w:r>
          </w:p>
        </w:tc>
        <w:tc>
          <w:tcPr>
            <w:tcW w:w="351" w:type="dxa"/>
            <w:vAlign w:val="center"/>
          </w:tcPr>
          <w:p w14:paraId="1122FCA4" w14:textId="7EB81738" w:rsidR="00D5272E" w:rsidRPr="005D0C13" w:rsidRDefault="00D5272E" w:rsidP="00F97880">
            <w:pPr>
              <w:pStyle w:val="Figurecaption"/>
              <w:spacing w:before="0" w:line="240" w:lineRule="auto"/>
              <w:jc w:val="center"/>
              <w:rPr>
                <w:rFonts w:ascii="Times New Roman" w:hAnsi="Times New Roman" w:cs="Times New Roman"/>
                <w:color w:val="000000"/>
                <w:sz w:val="20"/>
                <w:szCs w:val="20"/>
                <w:highlight w:val="yellow"/>
              </w:rPr>
            </w:pPr>
            <w:r w:rsidRPr="005D0C13">
              <w:rPr>
                <w:rFonts w:ascii="Times New Roman" w:hAnsi="Times New Roman" w:cs="Times New Roman"/>
                <w:color w:val="000000"/>
                <w:sz w:val="20"/>
                <w:szCs w:val="20"/>
                <w:highlight w:val="yellow"/>
              </w:rPr>
              <w:t>3</w:t>
            </w:r>
          </w:p>
        </w:tc>
        <w:tc>
          <w:tcPr>
            <w:tcW w:w="351" w:type="dxa"/>
            <w:vAlign w:val="center"/>
          </w:tcPr>
          <w:p w14:paraId="0642D070" w14:textId="775FC9BC" w:rsidR="00D5272E" w:rsidRPr="005D0C13" w:rsidRDefault="00D5272E" w:rsidP="00F97880">
            <w:pPr>
              <w:pStyle w:val="Figurecaption"/>
              <w:spacing w:before="0" w:line="240" w:lineRule="auto"/>
              <w:jc w:val="center"/>
              <w:rPr>
                <w:rFonts w:ascii="Times New Roman" w:hAnsi="Times New Roman" w:cs="Times New Roman"/>
                <w:color w:val="000000"/>
                <w:sz w:val="20"/>
                <w:szCs w:val="20"/>
                <w:highlight w:val="yellow"/>
              </w:rPr>
            </w:pPr>
            <w:r w:rsidRPr="005D0C13">
              <w:rPr>
                <w:rFonts w:ascii="Times New Roman" w:hAnsi="Times New Roman" w:cs="Times New Roman"/>
                <w:color w:val="000000"/>
                <w:sz w:val="20"/>
                <w:szCs w:val="20"/>
                <w:highlight w:val="yellow"/>
              </w:rPr>
              <w:t>3</w:t>
            </w:r>
          </w:p>
        </w:tc>
        <w:tc>
          <w:tcPr>
            <w:tcW w:w="351" w:type="dxa"/>
            <w:vAlign w:val="center"/>
          </w:tcPr>
          <w:p w14:paraId="4C430D49" w14:textId="30CB1E05" w:rsidR="00D5272E" w:rsidRPr="005D0C13" w:rsidRDefault="00D5272E" w:rsidP="00F97880">
            <w:pPr>
              <w:pStyle w:val="Figurecaption"/>
              <w:spacing w:before="0" w:line="240" w:lineRule="auto"/>
              <w:jc w:val="center"/>
              <w:rPr>
                <w:rFonts w:ascii="Times New Roman" w:hAnsi="Times New Roman" w:cs="Times New Roman"/>
                <w:color w:val="000000"/>
                <w:sz w:val="20"/>
                <w:szCs w:val="20"/>
                <w:highlight w:val="yellow"/>
              </w:rPr>
            </w:pPr>
            <w:r w:rsidRPr="005D0C13">
              <w:rPr>
                <w:rFonts w:ascii="Times New Roman" w:hAnsi="Times New Roman" w:cs="Times New Roman"/>
                <w:color w:val="000000"/>
                <w:sz w:val="20"/>
                <w:szCs w:val="20"/>
                <w:highlight w:val="yellow"/>
              </w:rPr>
              <w:t>3</w:t>
            </w:r>
          </w:p>
        </w:tc>
        <w:tc>
          <w:tcPr>
            <w:tcW w:w="351" w:type="dxa"/>
            <w:vAlign w:val="center"/>
          </w:tcPr>
          <w:p w14:paraId="436196FD" w14:textId="7B4B6EDE" w:rsidR="00D5272E" w:rsidRPr="005D0C13" w:rsidRDefault="00D5272E" w:rsidP="00F97880">
            <w:pPr>
              <w:pStyle w:val="Figurecaption"/>
              <w:spacing w:before="0" w:line="240" w:lineRule="auto"/>
              <w:jc w:val="center"/>
              <w:rPr>
                <w:rFonts w:ascii="Times New Roman" w:hAnsi="Times New Roman" w:cs="Times New Roman"/>
                <w:color w:val="000000"/>
                <w:sz w:val="20"/>
                <w:szCs w:val="20"/>
                <w:highlight w:val="yellow"/>
              </w:rPr>
            </w:pPr>
            <w:r w:rsidRPr="005D0C13">
              <w:rPr>
                <w:rFonts w:ascii="Times New Roman" w:hAnsi="Times New Roman" w:cs="Times New Roman"/>
                <w:color w:val="000000"/>
                <w:sz w:val="20"/>
                <w:szCs w:val="20"/>
                <w:highlight w:val="yellow"/>
              </w:rPr>
              <w:t>3</w:t>
            </w:r>
          </w:p>
        </w:tc>
        <w:tc>
          <w:tcPr>
            <w:tcW w:w="351" w:type="dxa"/>
            <w:vAlign w:val="center"/>
          </w:tcPr>
          <w:p w14:paraId="11EA5037" w14:textId="17E93EAD" w:rsidR="00D5272E" w:rsidRPr="005D0C13" w:rsidRDefault="00D5272E" w:rsidP="00F97880">
            <w:pPr>
              <w:pStyle w:val="Figurecaption"/>
              <w:spacing w:before="0" w:line="240" w:lineRule="auto"/>
              <w:jc w:val="center"/>
              <w:rPr>
                <w:rFonts w:ascii="Times New Roman" w:hAnsi="Times New Roman" w:cs="Times New Roman"/>
                <w:color w:val="000000"/>
                <w:sz w:val="20"/>
                <w:szCs w:val="20"/>
                <w:highlight w:val="yellow"/>
              </w:rPr>
            </w:pPr>
            <w:r w:rsidRPr="005D0C13">
              <w:rPr>
                <w:rFonts w:ascii="Times New Roman" w:hAnsi="Times New Roman" w:cs="Times New Roman"/>
                <w:color w:val="000000"/>
                <w:sz w:val="20"/>
                <w:szCs w:val="20"/>
                <w:highlight w:val="yellow"/>
              </w:rPr>
              <w:t>4</w:t>
            </w:r>
          </w:p>
        </w:tc>
        <w:tc>
          <w:tcPr>
            <w:tcW w:w="351" w:type="dxa"/>
            <w:vAlign w:val="center"/>
          </w:tcPr>
          <w:p w14:paraId="6513FB76" w14:textId="6A16286B" w:rsidR="00D5272E" w:rsidRPr="005D0C13" w:rsidRDefault="00D5272E" w:rsidP="00F97880">
            <w:pPr>
              <w:pStyle w:val="Figurecaption"/>
              <w:spacing w:before="0" w:line="240" w:lineRule="auto"/>
              <w:jc w:val="center"/>
              <w:rPr>
                <w:rFonts w:ascii="Times New Roman" w:hAnsi="Times New Roman" w:cs="Times New Roman"/>
                <w:color w:val="000000"/>
                <w:sz w:val="20"/>
                <w:szCs w:val="20"/>
                <w:highlight w:val="yellow"/>
              </w:rPr>
            </w:pPr>
            <w:r w:rsidRPr="005D0C13">
              <w:rPr>
                <w:rFonts w:ascii="Times New Roman" w:hAnsi="Times New Roman" w:cs="Times New Roman"/>
                <w:color w:val="000000"/>
                <w:sz w:val="20"/>
                <w:szCs w:val="20"/>
                <w:highlight w:val="yellow"/>
              </w:rPr>
              <w:t>4</w:t>
            </w:r>
          </w:p>
        </w:tc>
        <w:tc>
          <w:tcPr>
            <w:tcW w:w="351" w:type="dxa"/>
            <w:vAlign w:val="center"/>
          </w:tcPr>
          <w:p w14:paraId="4AA2C186" w14:textId="6F198C33" w:rsidR="00D5272E" w:rsidRPr="005D0C13" w:rsidRDefault="00D5272E" w:rsidP="00F97880">
            <w:pPr>
              <w:pStyle w:val="Figurecaption"/>
              <w:spacing w:before="0" w:line="240" w:lineRule="auto"/>
              <w:jc w:val="center"/>
              <w:rPr>
                <w:rFonts w:ascii="Times New Roman" w:hAnsi="Times New Roman" w:cs="Times New Roman"/>
                <w:color w:val="000000"/>
                <w:sz w:val="20"/>
                <w:szCs w:val="20"/>
                <w:highlight w:val="yellow"/>
              </w:rPr>
            </w:pPr>
            <w:r w:rsidRPr="005D0C13">
              <w:rPr>
                <w:rFonts w:ascii="Times New Roman" w:hAnsi="Times New Roman" w:cs="Times New Roman"/>
                <w:color w:val="000000"/>
                <w:sz w:val="20"/>
                <w:szCs w:val="20"/>
                <w:highlight w:val="yellow"/>
              </w:rPr>
              <w:t>3</w:t>
            </w:r>
          </w:p>
        </w:tc>
        <w:tc>
          <w:tcPr>
            <w:tcW w:w="351" w:type="dxa"/>
            <w:vAlign w:val="center"/>
          </w:tcPr>
          <w:p w14:paraId="60E6FB7B" w14:textId="42247FFB" w:rsidR="00D5272E" w:rsidRPr="005D0C13" w:rsidRDefault="00D5272E" w:rsidP="00F97880">
            <w:pPr>
              <w:pStyle w:val="Figurecaption"/>
              <w:spacing w:before="0" w:line="240" w:lineRule="auto"/>
              <w:jc w:val="center"/>
              <w:rPr>
                <w:rFonts w:ascii="Times New Roman" w:hAnsi="Times New Roman" w:cs="Times New Roman"/>
                <w:color w:val="000000"/>
                <w:sz w:val="20"/>
                <w:szCs w:val="20"/>
                <w:highlight w:val="yellow"/>
              </w:rPr>
            </w:pPr>
            <w:r w:rsidRPr="005D0C13">
              <w:rPr>
                <w:rFonts w:ascii="Times New Roman" w:hAnsi="Times New Roman" w:cs="Times New Roman"/>
                <w:color w:val="000000"/>
                <w:sz w:val="20"/>
                <w:szCs w:val="20"/>
                <w:highlight w:val="yellow"/>
              </w:rPr>
              <w:t>4</w:t>
            </w:r>
          </w:p>
        </w:tc>
        <w:tc>
          <w:tcPr>
            <w:tcW w:w="351" w:type="dxa"/>
            <w:vAlign w:val="center"/>
          </w:tcPr>
          <w:p w14:paraId="184A9AAB" w14:textId="0D4E98FA" w:rsidR="00D5272E" w:rsidRPr="005D0C13" w:rsidRDefault="00D5272E" w:rsidP="00F97880">
            <w:pPr>
              <w:pStyle w:val="Figurecaption"/>
              <w:spacing w:before="0" w:line="240" w:lineRule="auto"/>
              <w:jc w:val="center"/>
              <w:rPr>
                <w:rFonts w:ascii="Times New Roman" w:hAnsi="Times New Roman" w:cs="Times New Roman"/>
                <w:color w:val="000000"/>
                <w:sz w:val="20"/>
                <w:szCs w:val="20"/>
                <w:highlight w:val="yellow"/>
              </w:rPr>
            </w:pPr>
            <w:r w:rsidRPr="005D0C13">
              <w:rPr>
                <w:rFonts w:ascii="Times New Roman" w:hAnsi="Times New Roman" w:cs="Times New Roman"/>
                <w:color w:val="000000"/>
                <w:sz w:val="20"/>
                <w:szCs w:val="20"/>
                <w:highlight w:val="yellow"/>
              </w:rPr>
              <w:t>3</w:t>
            </w:r>
          </w:p>
        </w:tc>
        <w:tc>
          <w:tcPr>
            <w:tcW w:w="351" w:type="dxa"/>
            <w:vAlign w:val="center"/>
          </w:tcPr>
          <w:p w14:paraId="011C44B4" w14:textId="1B4F6BAA" w:rsidR="00D5272E" w:rsidRPr="005D0C13" w:rsidRDefault="00D5272E" w:rsidP="00F97880">
            <w:pPr>
              <w:pStyle w:val="Figurecaption"/>
              <w:spacing w:before="0" w:line="240" w:lineRule="auto"/>
              <w:jc w:val="center"/>
              <w:rPr>
                <w:rFonts w:ascii="Times New Roman" w:hAnsi="Times New Roman" w:cs="Times New Roman"/>
                <w:color w:val="000000"/>
                <w:sz w:val="20"/>
                <w:szCs w:val="20"/>
                <w:highlight w:val="yellow"/>
              </w:rPr>
            </w:pPr>
            <w:r w:rsidRPr="005D0C13">
              <w:rPr>
                <w:rFonts w:ascii="Times New Roman" w:hAnsi="Times New Roman" w:cs="Times New Roman"/>
                <w:color w:val="000000"/>
                <w:sz w:val="20"/>
                <w:szCs w:val="20"/>
                <w:highlight w:val="yellow"/>
              </w:rPr>
              <w:t>3</w:t>
            </w:r>
          </w:p>
        </w:tc>
        <w:tc>
          <w:tcPr>
            <w:tcW w:w="351" w:type="dxa"/>
            <w:vAlign w:val="center"/>
          </w:tcPr>
          <w:p w14:paraId="348451CF" w14:textId="50E21F1D" w:rsidR="00D5272E" w:rsidRPr="005D0C13" w:rsidRDefault="00D5272E" w:rsidP="00F97880">
            <w:pPr>
              <w:pStyle w:val="Figurecaption"/>
              <w:spacing w:before="0" w:line="240" w:lineRule="auto"/>
              <w:jc w:val="center"/>
              <w:rPr>
                <w:rFonts w:ascii="Times New Roman" w:hAnsi="Times New Roman" w:cs="Times New Roman"/>
                <w:color w:val="000000"/>
                <w:sz w:val="20"/>
                <w:szCs w:val="20"/>
                <w:highlight w:val="yellow"/>
              </w:rPr>
            </w:pPr>
            <w:r w:rsidRPr="005D0C13">
              <w:rPr>
                <w:rFonts w:ascii="Times New Roman" w:hAnsi="Times New Roman" w:cs="Times New Roman"/>
                <w:color w:val="000000"/>
                <w:sz w:val="20"/>
                <w:szCs w:val="20"/>
                <w:highlight w:val="yellow"/>
              </w:rPr>
              <w:t>4</w:t>
            </w:r>
          </w:p>
        </w:tc>
        <w:tc>
          <w:tcPr>
            <w:tcW w:w="351" w:type="dxa"/>
            <w:vAlign w:val="center"/>
          </w:tcPr>
          <w:p w14:paraId="53433051" w14:textId="0DD08AE2" w:rsidR="00D5272E" w:rsidRPr="005D0C13" w:rsidRDefault="00D5272E" w:rsidP="00F97880">
            <w:pPr>
              <w:pStyle w:val="Figurecaption"/>
              <w:spacing w:before="0" w:line="240" w:lineRule="auto"/>
              <w:jc w:val="center"/>
              <w:rPr>
                <w:rFonts w:ascii="Times New Roman" w:hAnsi="Times New Roman" w:cs="Times New Roman"/>
                <w:color w:val="000000"/>
                <w:sz w:val="20"/>
                <w:szCs w:val="20"/>
                <w:highlight w:val="yellow"/>
              </w:rPr>
            </w:pPr>
            <w:r w:rsidRPr="005D0C13">
              <w:rPr>
                <w:rFonts w:ascii="Times New Roman" w:hAnsi="Times New Roman" w:cs="Times New Roman"/>
                <w:color w:val="000000"/>
                <w:sz w:val="20"/>
                <w:szCs w:val="20"/>
                <w:highlight w:val="yellow"/>
              </w:rPr>
              <w:t>3</w:t>
            </w:r>
          </w:p>
        </w:tc>
        <w:tc>
          <w:tcPr>
            <w:tcW w:w="351" w:type="dxa"/>
            <w:vAlign w:val="center"/>
          </w:tcPr>
          <w:p w14:paraId="53A168A8" w14:textId="146CB06F" w:rsidR="00D5272E" w:rsidRPr="005D0C13" w:rsidRDefault="00D5272E" w:rsidP="00F97880">
            <w:pPr>
              <w:pStyle w:val="Figurecaption"/>
              <w:spacing w:before="0" w:line="240" w:lineRule="auto"/>
              <w:jc w:val="center"/>
              <w:rPr>
                <w:rFonts w:ascii="Times New Roman" w:hAnsi="Times New Roman" w:cs="Times New Roman"/>
                <w:color w:val="000000"/>
                <w:sz w:val="20"/>
                <w:szCs w:val="20"/>
                <w:highlight w:val="yellow"/>
              </w:rPr>
            </w:pPr>
            <w:r w:rsidRPr="005D0C13">
              <w:rPr>
                <w:rFonts w:ascii="Times New Roman" w:hAnsi="Times New Roman" w:cs="Times New Roman"/>
                <w:color w:val="000000"/>
                <w:sz w:val="20"/>
                <w:szCs w:val="20"/>
                <w:highlight w:val="yellow"/>
              </w:rPr>
              <w:t>2</w:t>
            </w:r>
          </w:p>
        </w:tc>
        <w:tc>
          <w:tcPr>
            <w:tcW w:w="351" w:type="dxa"/>
            <w:vAlign w:val="center"/>
          </w:tcPr>
          <w:p w14:paraId="7238D34A" w14:textId="28B94BDF" w:rsidR="00D5272E" w:rsidRPr="005D0C13" w:rsidRDefault="00D5272E" w:rsidP="00F97880">
            <w:pPr>
              <w:pStyle w:val="Figurecaption"/>
              <w:spacing w:before="0" w:line="240" w:lineRule="auto"/>
              <w:jc w:val="center"/>
              <w:rPr>
                <w:rFonts w:ascii="Times New Roman" w:hAnsi="Times New Roman" w:cs="Times New Roman"/>
                <w:color w:val="000000"/>
                <w:sz w:val="20"/>
                <w:szCs w:val="20"/>
                <w:highlight w:val="yellow"/>
              </w:rPr>
            </w:pPr>
            <w:r w:rsidRPr="005D0C13">
              <w:rPr>
                <w:rFonts w:ascii="Times New Roman" w:hAnsi="Times New Roman" w:cs="Times New Roman"/>
                <w:color w:val="000000"/>
                <w:sz w:val="20"/>
                <w:szCs w:val="20"/>
                <w:highlight w:val="yellow"/>
              </w:rPr>
              <w:t>3</w:t>
            </w:r>
          </w:p>
        </w:tc>
        <w:tc>
          <w:tcPr>
            <w:tcW w:w="351" w:type="dxa"/>
            <w:vAlign w:val="center"/>
          </w:tcPr>
          <w:p w14:paraId="090EAB0F" w14:textId="67A070AB" w:rsidR="00D5272E" w:rsidRPr="005D0C13" w:rsidRDefault="00D5272E" w:rsidP="00F97880">
            <w:pPr>
              <w:pStyle w:val="Figurecaption"/>
              <w:spacing w:before="0" w:line="240" w:lineRule="auto"/>
              <w:jc w:val="center"/>
              <w:rPr>
                <w:rFonts w:ascii="Times New Roman" w:hAnsi="Times New Roman" w:cs="Times New Roman"/>
                <w:color w:val="000000"/>
                <w:sz w:val="20"/>
                <w:szCs w:val="20"/>
                <w:highlight w:val="yellow"/>
              </w:rPr>
            </w:pPr>
            <w:r w:rsidRPr="005D0C13">
              <w:rPr>
                <w:rFonts w:ascii="Times New Roman" w:hAnsi="Times New Roman" w:cs="Times New Roman"/>
                <w:color w:val="000000"/>
                <w:sz w:val="20"/>
                <w:szCs w:val="20"/>
                <w:highlight w:val="yellow"/>
              </w:rPr>
              <w:t>3</w:t>
            </w:r>
          </w:p>
        </w:tc>
        <w:tc>
          <w:tcPr>
            <w:tcW w:w="351" w:type="dxa"/>
            <w:vAlign w:val="center"/>
          </w:tcPr>
          <w:p w14:paraId="12C50497" w14:textId="110F34FA" w:rsidR="00D5272E" w:rsidRPr="005D0C13" w:rsidRDefault="00D5272E" w:rsidP="00F97880">
            <w:pPr>
              <w:pStyle w:val="Figurecaption"/>
              <w:spacing w:before="0" w:line="240" w:lineRule="auto"/>
              <w:jc w:val="center"/>
              <w:rPr>
                <w:rFonts w:ascii="Times New Roman" w:hAnsi="Times New Roman" w:cs="Times New Roman"/>
                <w:color w:val="000000"/>
                <w:sz w:val="20"/>
                <w:szCs w:val="20"/>
                <w:highlight w:val="yellow"/>
              </w:rPr>
            </w:pPr>
            <w:r w:rsidRPr="005D0C13">
              <w:rPr>
                <w:rFonts w:ascii="Times New Roman" w:hAnsi="Times New Roman" w:cs="Times New Roman"/>
                <w:color w:val="000000"/>
                <w:sz w:val="20"/>
                <w:szCs w:val="20"/>
                <w:highlight w:val="yellow"/>
              </w:rPr>
              <w:t>4</w:t>
            </w:r>
          </w:p>
        </w:tc>
        <w:tc>
          <w:tcPr>
            <w:tcW w:w="351" w:type="dxa"/>
            <w:vAlign w:val="center"/>
          </w:tcPr>
          <w:p w14:paraId="2B4DD9CB" w14:textId="0F702108" w:rsidR="00D5272E" w:rsidRPr="005D0C13" w:rsidRDefault="00D5272E" w:rsidP="00F97880">
            <w:pPr>
              <w:pStyle w:val="Figurecaption"/>
              <w:spacing w:before="0" w:line="240" w:lineRule="auto"/>
              <w:jc w:val="center"/>
              <w:rPr>
                <w:rFonts w:ascii="Times New Roman" w:hAnsi="Times New Roman" w:cs="Times New Roman"/>
                <w:color w:val="000000"/>
                <w:sz w:val="20"/>
                <w:szCs w:val="20"/>
                <w:highlight w:val="yellow"/>
              </w:rPr>
            </w:pPr>
            <w:r w:rsidRPr="005D0C13">
              <w:rPr>
                <w:rFonts w:ascii="Times New Roman" w:hAnsi="Times New Roman" w:cs="Times New Roman"/>
                <w:color w:val="000000"/>
                <w:sz w:val="20"/>
                <w:szCs w:val="20"/>
                <w:highlight w:val="yellow"/>
              </w:rPr>
              <w:t>4</w:t>
            </w:r>
          </w:p>
        </w:tc>
        <w:tc>
          <w:tcPr>
            <w:tcW w:w="351" w:type="dxa"/>
            <w:vAlign w:val="center"/>
          </w:tcPr>
          <w:p w14:paraId="64A8F86A" w14:textId="5BAFEAF3" w:rsidR="00D5272E" w:rsidRPr="00D5272E" w:rsidRDefault="00D5272E" w:rsidP="00F97880">
            <w:pPr>
              <w:pStyle w:val="Figurecaption"/>
              <w:spacing w:before="0" w:line="240" w:lineRule="auto"/>
              <w:jc w:val="center"/>
              <w:rPr>
                <w:rFonts w:ascii="Times New Roman" w:hAnsi="Times New Roman" w:cs="Times New Roman"/>
                <w:color w:val="000000"/>
                <w:sz w:val="20"/>
                <w:szCs w:val="20"/>
              </w:rPr>
            </w:pPr>
            <w:r w:rsidRPr="005D0C13">
              <w:rPr>
                <w:rFonts w:ascii="Times New Roman" w:hAnsi="Times New Roman" w:cs="Times New Roman"/>
                <w:color w:val="000000"/>
                <w:sz w:val="20"/>
                <w:szCs w:val="20"/>
                <w:highlight w:val="yellow"/>
              </w:rPr>
              <w:t>3</w:t>
            </w:r>
          </w:p>
        </w:tc>
      </w:tr>
    </w:tbl>
    <w:p w14:paraId="5BE6F678" w14:textId="13744C15" w:rsidR="00D5272E" w:rsidRDefault="00D5272E" w:rsidP="001D2CE4">
      <w:pPr>
        <w:pStyle w:val="Figurecaption"/>
        <w:spacing w:line="240" w:lineRule="auto"/>
        <w:rPr>
          <w:lang w:val="en-CA"/>
        </w:rPr>
      </w:pPr>
    </w:p>
    <w:p w14:paraId="55F78348" w14:textId="41AED59B" w:rsidR="00A816A6" w:rsidRDefault="00D5272E" w:rsidP="007D4CD8">
      <w:pPr>
        <w:spacing w:line="240" w:lineRule="auto"/>
        <w:rPr>
          <w:lang w:val="en-CA"/>
        </w:rPr>
      </w:pPr>
      <w:r>
        <w:rPr>
          <w:lang w:val="en-CA"/>
        </w:rPr>
        <w:br w:type="page"/>
      </w:r>
    </w:p>
    <w:p w14:paraId="304F3B3B" w14:textId="6141D4C5" w:rsidR="001D2CE4" w:rsidRPr="001D2CE4" w:rsidRDefault="00AB43CE" w:rsidP="001D2CE4">
      <w:pPr>
        <w:pStyle w:val="Figurecaption"/>
        <w:spacing w:line="240" w:lineRule="auto"/>
        <w:rPr>
          <w:lang w:val="en-CA"/>
        </w:rPr>
      </w:pPr>
      <w:r w:rsidRPr="003E1EEB">
        <w:rPr>
          <w:lang w:val="en-CA"/>
        </w:rPr>
        <w:lastRenderedPageBreak/>
        <w:t>App</w:t>
      </w:r>
      <w:r w:rsidR="007D4CD8">
        <w:rPr>
          <w:lang w:val="en-CA"/>
        </w:rPr>
        <w:t>endix B</w:t>
      </w:r>
      <w:r w:rsidRPr="003E1EEB">
        <w:rPr>
          <w:lang w:val="en-CA"/>
        </w:rPr>
        <w:t xml:space="preserve">: The individual transmissibility responses of 21 participants at 24 anatomical </w:t>
      </w:r>
      <w:r w:rsidRPr="00FE7600">
        <w:rPr>
          <w:lang w:val="en-CA"/>
        </w:rPr>
        <w:t xml:space="preserve">locations. </w:t>
      </w:r>
      <w:r w:rsidR="00A1786C" w:rsidRPr="00FE7600">
        <w:rPr>
          <w:lang w:val="en-CA"/>
        </w:rPr>
        <w:t>Excluded measurements include: one participant at T2P1, T3P1, and H1 and two participants at M4.</w:t>
      </w:r>
    </w:p>
    <w:p w14:paraId="5719C8D6" w14:textId="5201BC36" w:rsidR="00AB43CE" w:rsidRPr="003E1EEB" w:rsidRDefault="000F7DE0">
      <w:pPr>
        <w:spacing w:line="240" w:lineRule="auto"/>
        <w:rPr>
          <w:lang w:val="en-CA"/>
        </w:rPr>
      </w:pPr>
      <w:r>
        <w:rPr>
          <w:noProof/>
          <w:lang w:val="en-US" w:eastAsia="en-US"/>
        </w:rPr>
        <w:drawing>
          <wp:inline distT="0" distB="0" distL="0" distR="0" wp14:anchorId="279E3B6F" wp14:editId="7C5AE6AA">
            <wp:extent cx="5394960" cy="7891780"/>
            <wp:effectExtent l="0" t="0" r="0" b="7620"/>
            <wp:docPr id="3" name="Picture 3" descr="Appendix%20A_Indv_Natur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ppendix%20A_Indv_Natural.png"/>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5394960" cy="7891780"/>
                    </a:xfrm>
                    <a:prstGeom prst="rect">
                      <a:avLst/>
                    </a:prstGeom>
                    <a:noFill/>
                    <a:ln>
                      <a:noFill/>
                    </a:ln>
                  </pic:spPr>
                </pic:pic>
              </a:graphicData>
            </a:graphic>
          </wp:inline>
        </w:drawing>
      </w:r>
      <w:r w:rsidR="00AB43CE" w:rsidRPr="003E1EEB">
        <w:rPr>
          <w:lang w:val="en-CA"/>
        </w:rPr>
        <w:br w:type="page"/>
      </w:r>
    </w:p>
    <w:p w14:paraId="7050E58E" w14:textId="68D0BBCB" w:rsidR="00FF3D89" w:rsidRDefault="007D4CD8" w:rsidP="00FF3D89">
      <w:pPr>
        <w:pStyle w:val="Figurecaption"/>
        <w:spacing w:line="240" w:lineRule="auto"/>
        <w:rPr>
          <w:lang w:val="en-CA"/>
        </w:rPr>
      </w:pPr>
      <w:r>
        <w:rPr>
          <w:lang w:val="en-CA"/>
        </w:rPr>
        <w:lastRenderedPageBreak/>
        <w:t>Appendix C</w:t>
      </w:r>
      <w:r w:rsidR="00FF3D89" w:rsidRPr="00FE7600">
        <w:rPr>
          <w:lang w:val="en-CA"/>
        </w:rPr>
        <w:t xml:space="preserve">: The average (black line) </w:t>
      </w:r>
      <w:r w:rsidR="00FF3D89" w:rsidRPr="00FE7600">
        <w:rPr>
          <w:lang w:val="en-CA"/>
        </w:rPr>
        <w:sym w:font="Symbol" w:char="F0B1"/>
      </w:r>
      <w:r w:rsidR="00FF3D89" w:rsidRPr="00FE7600">
        <w:rPr>
          <w:lang w:val="en-CA"/>
        </w:rPr>
        <w:t xml:space="preserve"> standard deviation (grey dotted line) of the entire transmissibility, phase and coherence responses of 21 participants for 24 anatomical locations. Coherence plot only shows negative standard deviation, as measure above unity are not possible. Excluded measurements include: one participant at T2P1, T3P1, and H1 and two participants at M4.</w:t>
      </w:r>
    </w:p>
    <w:p w14:paraId="6A8361A2" w14:textId="77777777" w:rsidR="00FF3D89" w:rsidRPr="003E1EEB" w:rsidRDefault="00FF3D89" w:rsidP="00FF3D89">
      <w:pPr>
        <w:pStyle w:val="Figurecaption"/>
        <w:spacing w:line="240" w:lineRule="auto"/>
        <w:rPr>
          <w:lang w:val="en-CA"/>
        </w:rPr>
      </w:pPr>
      <w:r>
        <w:rPr>
          <w:noProof/>
          <w:lang w:val="en-US" w:eastAsia="en-US"/>
        </w:rPr>
        <w:drawing>
          <wp:inline distT="0" distB="0" distL="0" distR="0" wp14:anchorId="017CFD27" wp14:editId="33087EE9">
            <wp:extent cx="5394960" cy="7019925"/>
            <wp:effectExtent l="0" t="0" r="0" b="0"/>
            <wp:docPr id="6" name="Picture 6" descr="Appendix_B_TPC_Natural-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ppendix_B_TPC_Natural-1.png"/>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5394960" cy="7019925"/>
                    </a:xfrm>
                    <a:prstGeom prst="rect">
                      <a:avLst/>
                    </a:prstGeom>
                    <a:noFill/>
                    <a:ln>
                      <a:noFill/>
                    </a:ln>
                  </pic:spPr>
                </pic:pic>
              </a:graphicData>
            </a:graphic>
          </wp:inline>
        </w:drawing>
      </w:r>
    </w:p>
    <w:p w14:paraId="4D45772A" w14:textId="77777777" w:rsidR="00FF3D89" w:rsidRPr="003E1EEB" w:rsidRDefault="00FF3D89" w:rsidP="00FF3D89">
      <w:pPr>
        <w:spacing w:line="240" w:lineRule="auto"/>
        <w:rPr>
          <w:rFonts w:ascii="Times" w:hAnsi="Times" w:cs="Times"/>
          <w:color w:val="000000"/>
          <w:lang w:val="en-US"/>
        </w:rPr>
      </w:pPr>
      <w:r w:rsidRPr="003E1EEB">
        <w:rPr>
          <w:rFonts w:ascii="Times" w:hAnsi="Times" w:cs="Times"/>
          <w:color w:val="000000"/>
          <w:lang w:val="en-US"/>
        </w:rPr>
        <w:br w:type="page"/>
      </w:r>
    </w:p>
    <w:p w14:paraId="7CF97500" w14:textId="77777777" w:rsidR="00FF3D89" w:rsidRPr="003E1EEB" w:rsidRDefault="00FF3D89" w:rsidP="00FF3D89">
      <w:pPr>
        <w:widowControl w:val="0"/>
        <w:autoSpaceDE w:val="0"/>
        <w:autoSpaceDN w:val="0"/>
        <w:adjustRightInd w:val="0"/>
        <w:spacing w:line="280" w:lineRule="atLeast"/>
        <w:rPr>
          <w:rFonts w:ascii="Times" w:hAnsi="Times" w:cs="Times"/>
          <w:color w:val="000000"/>
          <w:lang w:val="en-US"/>
        </w:rPr>
      </w:pPr>
      <w:r>
        <w:rPr>
          <w:rFonts w:ascii="Times" w:hAnsi="Times" w:cs="Times"/>
          <w:noProof/>
          <w:color w:val="000000"/>
          <w:lang w:val="en-US" w:eastAsia="en-US"/>
        </w:rPr>
        <w:lastRenderedPageBreak/>
        <w:drawing>
          <wp:inline distT="0" distB="0" distL="0" distR="0" wp14:anchorId="67F97DE5" wp14:editId="695FA9F2">
            <wp:extent cx="5394960" cy="7005955"/>
            <wp:effectExtent l="0" t="0" r="0" b="4445"/>
            <wp:docPr id="10" name="Picture 10" descr="Appendix_B_TPC_Natural-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ppendix_B_TPC_Natural-2.png"/>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a:off x="0" y="0"/>
                      <a:ext cx="5394960" cy="7005955"/>
                    </a:xfrm>
                    <a:prstGeom prst="rect">
                      <a:avLst/>
                    </a:prstGeom>
                    <a:noFill/>
                    <a:ln>
                      <a:noFill/>
                    </a:ln>
                  </pic:spPr>
                </pic:pic>
              </a:graphicData>
            </a:graphic>
          </wp:inline>
        </w:drawing>
      </w:r>
    </w:p>
    <w:p w14:paraId="090A6CAD" w14:textId="77777777" w:rsidR="00FF3D89" w:rsidRPr="003E1EEB" w:rsidRDefault="00FF3D89" w:rsidP="00FF3D89">
      <w:pPr>
        <w:spacing w:line="240" w:lineRule="auto"/>
        <w:rPr>
          <w:lang w:val="en-CA"/>
        </w:rPr>
      </w:pPr>
      <w:r w:rsidRPr="003E1EEB">
        <w:rPr>
          <w:lang w:val="en-CA"/>
        </w:rPr>
        <w:br w:type="page"/>
      </w:r>
    </w:p>
    <w:p w14:paraId="6FF7DD12" w14:textId="77777777" w:rsidR="00FF3D89" w:rsidRPr="003E1EEB" w:rsidRDefault="00FF3D89" w:rsidP="00FF3D89">
      <w:pPr>
        <w:rPr>
          <w:lang w:val="en-CA"/>
        </w:rPr>
      </w:pPr>
      <w:r>
        <w:rPr>
          <w:noProof/>
          <w:lang w:val="en-US" w:eastAsia="en-US"/>
        </w:rPr>
        <w:lastRenderedPageBreak/>
        <w:drawing>
          <wp:inline distT="0" distB="0" distL="0" distR="0" wp14:anchorId="160792B7" wp14:editId="3B943C3D">
            <wp:extent cx="5394960" cy="6956425"/>
            <wp:effectExtent l="0" t="0" r="0" b="3175"/>
            <wp:docPr id="11" name="Picture 11" descr="Appendix_B_TPC_Natural-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Appendix_B_TPC_Natural-3.png"/>
                    <pic:cNvPicPr>
                      <a:picLocks noChangeAspect="1" noChangeArrowheads="1"/>
                    </pic:cNvPicPr>
                  </pic:nvPicPr>
                  <pic:blipFill>
                    <a:blip r:embed="rId102">
                      <a:extLst>
                        <a:ext uri="{28A0092B-C50C-407E-A947-70E740481C1C}">
                          <a14:useLocalDpi xmlns:a14="http://schemas.microsoft.com/office/drawing/2010/main" val="0"/>
                        </a:ext>
                      </a:extLst>
                    </a:blip>
                    <a:srcRect/>
                    <a:stretch>
                      <a:fillRect/>
                    </a:stretch>
                  </pic:blipFill>
                  <pic:spPr bwMode="auto">
                    <a:xfrm>
                      <a:off x="0" y="0"/>
                      <a:ext cx="5394960" cy="6956425"/>
                    </a:xfrm>
                    <a:prstGeom prst="rect">
                      <a:avLst/>
                    </a:prstGeom>
                    <a:noFill/>
                    <a:ln>
                      <a:noFill/>
                    </a:ln>
                  </pic:spPr>
                </pic:pic>
              </a:graphicData>
            </a:graphic>
          </wp:inline>
        </w:drawing>
      </w:r>
    </w:p>
    <w:p w14:paraId="12E8EC89" w14:textId="77777777" w:rsidR="00FF3D89" w:rsidRPr="003E1EEB" w:rsidRDefault="00FF3D89" w:rsidP="00FF3D89">
      <w:pPr>
        <w:spacing w:line="240" w:lineRule="auto"/>
        <w:rPr>
          <w:lang w:val="en-CA"/>
        </w:rPr>
      </w:pPr>
      <w:r w:rsidRPr="003E1EEB">
        <w:rPr>
          <w:lang w:val="en-CA"/>
        </w:rPr>
        <w:br w:type="page"/>
      </w:r>
    </w:p>
    <w:p w14:paraId="0CC6F3F4" w14:textId="77777777" w:rsidR="00FF3D89" w:rsidRPr="0032533D" w:rsidRDefault="00FF3D89" w:rsidP="00FF3D89">
      <w:pPr>
        <w:rPr>
          <w:lang w:val="en-CA"/>
        </w:rPr>
      </w:pPr>
      <w:r>
        <w:rPr>
          <w:noProof/>
          <w:lang w:val="en-US" w:eastAsia="en-US"/>
        </w:rPr>
        <w:lastRenderedPageBreak/>
        <w:drawing>
          <wp:inline distT="0" distB="0" distL="0" distR="0" wp14:anchorId="40D7CE1F" wp14:editId="320B4C8F">
            <wp:extent cx="5394960" cy="6977380"/>
            <wp:effectExtent l="0" t="0" r="0" b="7620"/>
            <wp:docPr id="20" name="Picture 20" descr="Appendix_B_TPC_Natural-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Appendix_B_TPC_Natural-4.png"/>
                    <pic:cNvPicPr>
                      <a:picLocks noChangeAspect="1" noChangeArrowheads="1"/>
                    </pic:cNvPicPr>
                  </pic:nvPicPr>
                  <pic:blipFill>
                    <a:blip r:embed="rId103">
                      <a:extLst>
                        <a:ext uri="{28A0092B-C50C-407E-A947-70E740481C1C}">
                          <a14:useLocalDpi xmlns:a14="http://schemas.microsoft.com/office/drawing/2010/main" val="0"/>
                        </a:ext>
                      </a:extLst>
                    </a:blip>
                    <a:srcRect/>
                    <a:stretch>
                      <a:fillRect/>
                    </a:stretch>
                  </pic:blipFill>
                  <pic:spPr bwMode="auto">
                    <a:xfrm>
                      <a:off x="0" y="0"/>
                      <a:ext cx="5394960" cy="6977380"/>
                    </a:xfrm>
                    <a:prstGeom prst="rect">
                      <a:avLst/>
                    </a:prstGeom>
                    <a:noFill/>
                    <a:ln>
                      <a:noFill/>
                    </a:ln>
                  </pic:spPr>
                </pic:pic>
              </a:graphicData>
            </a:graphic>
          </wp:inline>
        </w:drawing>
      </w:r>
    </w:p>
    <w:p w14:paraId="47898340" w14:textId="77777777" w:rsidR="00FF3D89" w:rsidRPr="003742E4" w:rsidRDefault="00FF3D89" w:rsidP="00FF3D89"/>
    <w:p w14:paraId="71F3F6FD" w14:textId="731BF251" w:rsidR="002918BC" w:rsidRPr="0032533D" w:rsidRDefault="002918BC" w:rsidP="0032533D">
      <w:pPr>
        <w:rPr>
          <w:lang w:val="en-CA"/>
        </w:rPr>
      </w:pPr>
    </w:p>
    <w:sectPr w:rsidR="002918BC" w:rsidRPr="0032533D" w:rsidSect="00165A21">
      <w:pgSz w:w="11901" w:h="16840" w:code="9"/>
      <w:pgMar w:top="1418" w:right="1701" w:bottom="1418" w:left="1701" w:header="709" w:footer="709"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B788346" w14:textId="77777777" w:rsidR="001C1E19" w:rsidRDefault="001C1E19" w:rsidP="00AF2C92">
      <w:r>
        <w:separator/>
      </w:r>
    </w:p>
  </w:endnote>
  <w:endnote w:type="continuationSeparator" w:id="0">
    <w:p w14:paraId="63330352" w14:textId="77777777" w:rsidR="001C1E19" w:rsidRDefault="001C1E19" w:rsidP="00AF2C9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auto"/>
    <w:pitch w:val="variable"/>
    <w:sig w:usb0="E0002AFF" w:usb1="C0007843" w:usb2="00000009" w:usb3="00000000" w:csb0="000001FF" w:csb1="00000000"/>
  </w:font>
  <w:font w:name="Times">
    <w:panose1 w:val="02000500000000000000"/>
    <w:charset w:val="00"/>
    <w:family w:val="auto"/>
    <w:pitch w:val="variable"/>
    <w:sig w:usb0="00000003" w:usb1="00000000" w:usb2="00000000" w:usb3="00000000" w:csb0="00000001" w:csb1="00000000"/>
  </w:font>
  <w:font w:name="ＭＳ 明朝">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 w:name="Segoe UI">
    <w:altName w:val="Courier New"/>
    <w:charset w:val="00"/>
    <w:family w:val="swiss"/>
    <w:pitch w:val="variable"/>
    <w:sig w:usb0="E4002EFF" w:usb1="C000E47F" w:usb2="00000009" w:usb3="00000000" w:csb0="000001FF" w:csb1="00000000"/>
  </w:font>
  <w:font w:name="Cambria Math">
    <w:panose1 w:val="02040503050406030204"/>
    <w:charset w:val="00"/>
    <w:family w:val="auto"/>
    <w:pitch w:val="variable"/>
    <w:sig w:usb0="E00002FF" w:usb1="420024FF" w:usb2="00000000" w:usb3="00000000" w:csb0="0000019F" w:csb1="00000000"/>
  </w:font>
  <w:font w:name="ＭＳ ゴシック">
    <w:charset w:val="4E"/>
    <w:family w:val="auto"/>
    <w:pitch w:val="variable"/>
    <w:sig w:usb0="E00002FF" w:usb1="6AC7FDFB" w:usb2="00000012" w:usb3="00000000" w:csb0="0002009F" w:csb1="00000000"/>
  </w:font>
  <w:font w:name="Cambria">
    <w:panose1 w:val="02040503050406030204"/>
    <w:charset w:val="00"/>
    <w:family w:val="auto"/>
    <w:pitch w:val="variable"/>
    <w:sig w:usb0="E00002FF" w:usb1="400004FF" w:usb2="00000000" w:usb3="00000000" w:csb0="000001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A92A598" w14:textId="77777777" w:rsidR="001C1E19" w:rsidRDefault="001C1E19" w:rsidP="00AF2C92">
      <w:r>
        <w:separator/>
      </w:r>
    </w:p>
  </w:footnote>
  <w:footnote w:type="continuationSeparator" w:id="0">
    <w:p w14:paraId="08B94AB7" w14:textId="77777777" w:rsidR="001C1E19" w:rsidRDefault="001C1E19" w:rsidP="00AF2C92">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B0D42628"/>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FFFFFF7C"/>
    <w:multiLevelType w:val="singleLevel"/>
    <w:tmpl w:val="954AB6CC"/>
    <w:lvl w:ilvl="0">
      <w:start w:val="1"/>
      <w:numFmt w:val="decimal"/>
      <w:lvlText w:val="%1."/>
      <w:lvlJc w:val="left"/>
      <w:pPr>
        <w:tabs>
          <w:tab w:val="num" w:pos="1492"/>
        </w:tabs>
        <w:ind w:left="1492" w:hanging="360"/>
      </w:pPr>
    </w:lvl>
  </w:abstractNum>
  <w:abstractNum w:abstractNumId="2">
    <w:nsid w:val="FFFFFF7D"/>
    <w:multiLevelType w:val="singleLevel"/>
    <w:tmpl w:val="DD022EAE"/>
    <w:lvl w:ilvl="0">
      <w:start w:val="1"/>
      <w:numFmt w:val="decimal"/>
      <w:lvlText w:val="%1."/>
      <w:lvlJc w:val="left"/>
      <w:pPr>
        <w:tabs>
          <w:tab w:val="num" w:pos="1209"/>
        </w:tabs>
        <w:ind w:left="1209" w:hanging="360"/>
      </w:pPr>
    </w:lvl>
  </w:abstractNum>
  <w:abstractNum w:abstractNumId="3">
    <w:nsid w:val="FFFFFF7E"/>
    <w:multiLevelType w:val="singleLevel"/>
    <w:tmpl w:val="2E3626A4"/>
    <w:lvl w:ilvl="0">
      <w:start w:val="1"/>
      <w:numFmt w:val="decimal"/>
      <w:lvlText w:val="%1."/>
      <w:lvlJc w:val="left"/>
      <w:pPr>
        <w:tabs>
          <w:tab w:val="num" w:pos="926"/>
        </w:tabs>
        <w:ind w:left="926" w:hanging="360"/>
      </w:pPr>
    </w:lvl>
  </w:abstractNum>
  <w:abstractNum w:abstractNumId="4">
    <w:nsid w:val="FFFFFF7F"/>
    <w:multiLevelType w:val="singleLevel"/>
    <w:tmpl w:val="ECD2D830"/>
    <w:lvl w:ilvl="0">
      <w:start w:val="1"/>
      <w:numFmt w:val="decimal"/>
      <w:lvlText w:val="%1."/>
      <w:lvlJc w:val="left"/>
      <w:pPr>
        <w:tabs>
          <w:tab w:val="num" w:pos="643"/>
        </w:tabs>
        <w:ind w:left="643" w:hanging="360"/>
      </w:pPr>
    </w:lvl>
  </w:abstractNum>
  <w:abstractNum w:abstractNumId="5">
    <w:nsid w:val="FFFFFF80"/>
    <w:multiLevelType w:val="singleLevel"/>
    <w:tmpl w:val="227402F4"/>
    <w:lvl w:ilvl="0">
      <w:start w:val="1"/>
      <w:numFmt w:val="bullet"/>
      <w:lvlText w:val=""/>
      <w:lvlJc w:val="left"/>
      <w:pPr>
        <w:tabs>
          <w:tab w:val="num" w:pos="1492"/>
        </w:tabs>
        <w:ind w:left="1492" w:hanging="360"/>
      </w:pPr>
      <w:rPr>
        <w:rFonts w:ascii="Symbol" w:hAnsi="Symbol" w:hint="default"/>
      </w:rPr>
    </w:lvl>
  </w:abstractNum>
  <w:abstractNum w:abstractNumId="6">
    <w:nsid w:val="FFFFFF81"/>
    <w:multiLevelType w:val="singleLevel"/>
    <w:tmpl w:val="185865B2"/>
    <w:lvl w:ilvl="0">
      <w:start w:val="1"/>
      <w:numFmt w:val="bullet"/>
      <w:lvlText w:val=""/>
      <w:lvlJc w:val="left"/>
      <w:pPr>
        <w:tabs>
          <w:tab w:val="num" w:pos="1209"/>
        </w:tabs>
        <w:ind w:left="1209" w:hanging="360"/>
      </w:pPr>
      <w:rPr>
        <w:rFonts w:ascii="Symbol" w:hAnsi="Symbol" w:hint="default"/>
      </w:rPr>
    </w:lvl>
  </w:abstractNum>
  <w:abstractNum w:abstractNumId="7">
    <w:nsid w:val="FFFFFF82"/>
    <w:multiLevelType w:val="singleLevel"/>
    <w:tmpl w:val="346689D4"/>
    <w:lvl w:ilvl="0">
      <w:start w:val="1"/>
      <w:numFmt w:val="bullet"/>
      <w:lvlText w:val=""/>
      <w:lvlJc w:val="left"/>
      <w:pPr>
        <w:tabs>
          <w:tab w:val="num" w:pos="926"/>
        </w:tabs>
        <w:ind w:left="926" w:hanging="360"/>
      </w:pPr>
      <w:rPr>
        <w:rFonts w:ascii="Symbol" w:hAnsi="Symbol" w:hint="default"/>
      </w:rPr>
    </w:lvl>
  </w:abstractNum>
  <w:abstractNum w:abstractNumId="8">
    <w:nsid w:val="FFFFFF83"/>
    <w:multiLevelType w:val="singleLevel"/>
    <w:tmpl w:val="8F80B210"/>
    <w:lvl w:ilvl="0">
      <w:start w:val="1"/>
      <w:numFmt w:val="bullet"/>
      <w:lvlText w:val=""/>
      <w:lvlJc w:val="left"/>
      <w:pPr>
        <w:tabs>
          <w:tab w:val="num" w:pos="643"/>
        </w:tabs>
        <w:ind w:left="643" w:hanging="360"/>
      </w:pPr>
      <w:rPr>
        <w:rFonts w:ascii="Symbol" w:hAnsi="Symbol" w:hint="default"/>
      </w:rPr>
    </w:lvl>
  </w:abstractNum>
  <w:abstractNum w:abstractNumId="9">
    <w:nsid w:val="FFFFFF88"/>
    <w:multiLevelType w:val="singleLevel"/>
    <w:tmpl w:val="977869E6"/>
    <w:lvl w:ilvl="0">
      <w:start w:val="1"/>
      <w:numFmt w:val="decimal"/>
      <w:lvlText w:val="%1."/>
      <w:lvlJc w:val="left"/>
      <w:pPr>
        <w:tabs>
          <w:tab w:val="num" w:pos="360"/>
        </w:tabs>
        <w:ind w:left="360" w:hanging="360"/>
      </w:pPr>
    </w:lvl>
  </w:abstractNum>
  <w:abstractNum w:abstractNumId="10">
    <w:nsid w:val="FFFFFF89"/>
    <w:multiLevelType w:val="singleLevel"/>
    <w:tmpl w:val="605E9420"/>
    <w:lvl w:ilvl="0">
      <w:start w:val="1"/>
      <w:numFmt w:val="bullet"/>
      <w:lvlText w:val=""/>
      <w:lvlJc w:val="left"/>
      <w:pPr>
        <w:tabs>
          <w:tab w:val="num" w:pos="360"/>
        </w:tabs>
        <w:ind w:left="360" w:hanging="360"/>
      </w:pPr>
      <w:rPr>
        <w:rFonts w:ascii="Symbol" w:hAnsi="Symbol" w:hint="default"/>
      </w:rPr>
    </w:lvl>
  </w:abstractNum>
  <w:abstractNum w:abstractNumId="11">
    <w:nsid w:val="00000001"/>
    <w:multiLevelType w:val="hybridMultilevel"/>
    <w:tmpl w:val="00000001"/>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2">
    <w:nsid w:val="00000004"/>
    <w:multiLevelType w:val="hybridMultilevel"/>
    <w:tmpl w:val="00000004"/>
    <w:lvl w:ilvl="0" w:tplc="0000012D">
      <w:start w:val="1"/>
      <w:numFmt w:val="bullet"/>
      <w:lvlText w:val=""/>
      <w:lvlJc w:val="left"/>
      <w:pPr>
        <w:ind w:left="720" w:hanging="360"/>
      </w:pPr>
    </w:lvl>
    <w:lvl w:ilvl="1" w:tplc="0000012E">
      <w:start w:val="1"/>
      <w:numFmt w:val="bullet"/>
      <w:lvlText w:val=""/>
      <w:lvlJc w:val="left"/>
      <w:pPr>
        <w:ind w:left="1440" w:hanging="360"/>
      </w:p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3">
    <w:nsid w:val="029373E3"/>
    <w:multiLevelType w:val="hybridMultilevel"/>
    <w:tmpl w:val="3580EE50"/>
    <w:lvl w:ilvl="0" w:tplc="EA24EB80">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05CC0843"/>
    <w:multiLevelType w:val="multilevel"/>
    <w:tmpl w:val="9426EBB6"/>
    <w:lvl w:ilvl="0">
      <w:start w:val="1"/>
      <w:numFmt w:val="decimal"/>
      <w:lvlText w:val="(%1)"/>
      <w:lvlJc w:val="right"/>
      <w:pPr>
        <w:ind w:left="720" w:hanging="181"/>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nsid w:val="099266DC"/>
    <w:multiLevelType w:val="hybridMultilevel"/>
    <w:tmpl w:val="363C2BC4"/>
    <w:lvl w:ilvl="0" w:tplc="E544F706">
      <w:start w:val="1"/>
      <w:numFmt w:val="decimal"/>
      <w:lvlText w:val="(%1)"/>
      <w:lvlJc w:val="left"/>
      <w:pPr>
        <w:ind w:left="1080" w:hanging="360"/>
      </w:pPr>
      <w:rPr>
        <w:rFonts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16">
    <w:nsid w:val="0D0E7653"/>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7">
    <w:nsid w:val="1C1C2158"/>
    <w:multiLevelType w:val="hybridMultilevel"/>
    <w:tmpl w:val="B8E4B40E"/>
    <w:lvl w:ilvl="0" w:tplc="69D8DB5A">
      <w:start w:val="4"/>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1F413159"/>
    <w:multiLevelType w:val="multilevel"/>
    <w:tmpl w:val="30C08770"/>
    <w:lvl w:ilvl="0">
      <w:start w:val="1"/>
      <w:numFmt w:val="decimal"/>
      <w:lvlText w:val="(%1)"/>
      <w:lvlJc w:val="right"/>
      <w:pPr>
        <w:ind w:left="720" w:hanging="153"/>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nsid w:val="1FBD58E1"/>
    <w:multiLevelType w:val="multilevel"/>
    <w:tmpl w:val="1B88B870"/>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
    <w:nsid w:val="27E8289F"/>
    <w:multiLevelType w:val="hybridMultilevel"/>
    <w:tmpl w:val="E976D66C"/>
    <w:lvl w:ilvl="0" w:tplc="0CDA7214">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1">
    <w:nsid w:val="389B5003"/>
    <w:multiLevelType w:val="multilevel"/>
    <w:tmpl w:val="DD5255FA"/>
    <w:lvl w:ilvl="0">
      <w:start w:val="1"/>
      <w:numFmt w:val="decimal"/>
      <w:lvlText w:val="(%1)"/>
      <w:lvlJc w:val="left"/>
      <w:pPr>
        <w:ind w:left="720" w:hanging="454"/>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nsid w:val="3C5D0C07"/>
    <w:multiLevelType w:val="hybridMultilevel"/>
    <w:tmpl w:val="4CA02766"/>
    <w:lvl w:ilvl="0" w:tplc="79367BA0">
      <w:start w:val="1"/>
      <w:numFmt w:val="decimal"/>
      <w:pStyle w:val="Numberedlist"/>
      <w:lvlText w:val="(%1)"/>
      <w:lvlJc w:val="right"/>
      <w:pPr>
        <w:ind w:left="720" w:hanging="153"/>
      </w:pPr>
      <w:rPr>
        <w:rFonts w:hint="default"/>
      </w:rPr>
    </w:lvl>
    <w:lvl w:ilvl="1" w:tplc="FE3AC208">
      <w:start w:val="1"/>
      <w:numFmt w:val="lowerLetter"/>
      <w:lvlText w:val="(%2)"/>
      <w:lvlJc w:val="left"/>
      <w:pPr>
        <w:ind w:left="1440" w:hanging="360"/>
      </w:pPr>
      <w:rPr>
        <w:rFonts w:hint="default"/>
      </w:rPr>
    </w:lvl>
    <w:lvl w:ilvl="2" w:tplc="77E4D7DE">
      <w:start w:val="1"/>
      <w:numFmt w:val="lowerRoman"/>
      <w:lvlText w:val="(%3)"/>
      <w:lvlJc w:val="right"/>
      <w:pPr>
        <w:ind w:left="2160" w:hanging="180"/>
      </w:pPr>
      <w:rPr>
        <w:rFonts w:hint="default"/>
      </w:r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nsid w:val="3D4A71FF"/>
    <w:multiLevelType w:val="hybridMultilevel"/>
    <w:tmpl w:val="CADCD1BE"/>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4">
    <w:nsid w:val="5838135E"/>
    <w:multiLevelType w:val="hybridMultilevel"/>
    <w:tmpl w:val="68EEE13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5">
    <w:nsid w:val="5BD96BF8"/>
    <w:multiLevelType w:val="hybridMultilevel"/>
    <w:tmpl w:val="76D2C65A"/>
    <w:lvl w:ilvl="0" w:tplc="0456C424">
      <w:start w:val="1"/>
      <w:numFmt w:val="bullet"/>
      <w:pStyle w:val="Bulletedlis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Arial"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Arial" w:hint="default"/>
      </w:rPr>
    </w:lvl>
    <w:lvl w:ilvl="8" w:tplc="08090005" w:tentative="1">
      <w:start w:val="1"/>
      <w:numFmt w:val="bullet"/>
      <w:lvlText w:val=""/>
      <w:lvlJc w:val="left"/>
      <w:pPr>
        <w:ind w:left="6480" w:hanging="360"/>
      </w:pPr>
      <w:rPr>
        <w:rFonts w:ascii="Wingdings" w:hAnsi="Wingdings" w:hint="default"/>
      </w:rPr>
    </w:lvl>
  </w:abstractNum>
  <w:abstractNum w:abstractNumId="26">
    <w:nsid w:val="5DD751B3"/>
    <w:multiLevelType w:val="hybridMultilevel"/>
    <w:tmpl w:val="5708286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nsid w:val="60E16922"/>
    <w:multiLevelType w:val="hybridMultilevel"/>
    <w:tmpl w:val="D702F712"/>
    <w:lvl w:ilvl="0" w:tplc="937A4B5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63FA38AF"/>
    <w:multiLevelType w:val="hybridMultilevel"/>
    <w:tmpl w:val="C96A95C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nsid w:val="64182FB1"/>
    <w:multiLevelType w:val="hybridMultilevel"/>
    <w:tmpl w:val="F8683FB4"/>
    <w:lvl w:ilvl="0" w:tplc="8670F5F2">
      <w:start w:val="2"/>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6C3321C3"/>
    <w:multiLevelType w:val="hybridMultilevel"/>
    <w:tmpl w:val="BF188CF2"/>
    <w:lvl w:ilvl="0" w:tplc="53CC280C">
      <w:start w:val="1"/>
      <w:numFmt w:val="decimal"/>
      <w:lvlText w:val="%1)"/>
      <w:lvlJc w:val="left"/>
      <w:pPr>
        <w:ind w:left="1700" w:hanging="98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nsid w:val="6D9373AB"/>
    <w:multiLevelType w:val="multilevel"/>
    <w:tmpl w:val="B89CB32C"/>
    <w:lvl w:ilvl="0">
      <w:start w:val="1"/>
      <w:numFmt w:val="decimal"/>
      <w:lvlText w:val="(%1)"/>
      <w:lvlJc w:val="right"/>
      <w:pPr>
        <w:ind w:left="720" w:hanging="153"/>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2">
    <w:nsid w:val="6DDC6E32"/>
    <w:multiLevelType w:val="hybridMultilevel"/>
    <w:tmpl w:val="76F8907E"/>
    <w:lvl w:ilvl="0" w:tplc="0410000F">
      <w:start w:val="1"/>
      <w:numFmt w:val="decimal"/>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33">
    <w:nsid w:val="70B21D41"/>
    <w:multiLevelType w:val="hybridMultilevel"/>
    <w:tmpl w:val="ECF62E4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20"/>
  </w:num>
  <w:num w:numId="2">
    <w:abstractNumId w:val="24"/>
  </w:num>
  <w:num w:numId="3">
    <w:abstractNumId w:val="1"/>
  </w:num>
  <w:num w:numId="4">
    <w:abstractNumId w:val="2"/>
  </w:num>
  <w:num w:numId="5">
    <w:abstractNumId w:val="3"/>
  </w:num>
  <w:num w:numId="6">
    <w:abstractNumId w:val="4"/>
  </w:num>
  <w:num w:numId="7">
    <w:abstractNumId w:val="9"/>
  </w:num>
  <w:num w:numId="8">
    <w:abstractNumId w:val="5"/>
  </w:num>
  <w:num w:numId="9">
    <w:abstractNumId w:val="7"/>
  </w:num>
  <w:num w:numId="10">
    <w:abstractNumId w:val="6"/>
  </w:num>
  <w:num w:numId="11">
    <w:abstractNumId w:val="10"/>
  </w:num>
  <w:num w:numId="12">
    <w:abstractNumId w:val="8"/>
  </w:num>
  <w:num w:numId="13">
    <w:abstractNumId w:val="22"/>
  </w:num>
  <w:num w:numId="14">
    <w:abstractNumId w:val="25"/>
  </w:num>
  <w:num w:numId="15">
    <w:abstractNumId w:val="19"/>
  </w:num>
  <w:num w:numId="16">
    <w:abstractNumId w:val="21"/>
  </w:num>
  <w:num w:numId="17">
    <w:abstractNumId w:val="14"/>
  </w:num>
  <w:num w:numId="18">
    <w:abstractNumId w:val="0"/>
  </w:num>
  <w:num w:numId="19">
    <w:abstractNumId w:val="16"/>
  </w:num>
  <w:num w:numId="20">
    <w:abstractNumId w:val="25"/>
  </w:num>
  <w:num w:numId="21">
    <w:abstractNumId w:val="25"/>
  </w:num>
  <w:num w:numId="22">
    <w:abstractNumId w:val="25"/>
  </w:num>
  <w:num w:numId="23">
    <w:abstractNumId w:val="25"/>
  </w:num>
  <w:num w:numId="24">
    <w:abstractNumId w:val="22"/>
  </w:num>
  <w:num w:numId="25">
    <w:abstractNumId w:val="23"/>
  </w:num>
  <w:num w:numId="26">
    <w:abstractNumId w:val="26"/>
  </w:num>
  <w:num w:numId="27">
    <w:abstractNumId w:val="28"/>
  </w:num>
  <w:num w:numId="28">
    <w:abstractNumId w:val="25"/>
  </w:num>
  <w:num w:numId="29">
    <w:abstractNumId w:val="18"/>
  </w:num>
  <w:num w:numId="30">
    <w:abstractNumId w:val="31"/>
  </w:num>
  <w:num w:numId="31">
    <w:abstractNumId w:val="12"/>
  </w:num>
  <w:num w:numId="32">
    <w:abstractNumId w:val="27"/>
  </w:num>
  <w:num w:numId="33">
    <w:abstractNumId w:val="11"/>
  </w:num>
  <w:num w:numId="34">
    <w:abstractNumId w:val="29"/>
  </w:num>
  <w:num w:numId="35">
    <w:abstractNumId w:val="17"/>
  </w:num>
  <w:num w:numId="36">
    <w:abstractNumId w:val="13"/>
  </w:num>
  <w:num w:numId="37">
    <w:abstractNumId w:val="30"/>
  </w:num>
  <w:num w:numId="38">
    <w:abstractNumId w:val="33"/>
  </w:num>
  <w:num w:numId="39">
    <w:abstractNumId w:val="32"/>
  </w:num>
  <w:num w:numId="40">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5"/>
  <w:proofState w:spelling="clean" w:grammar="clean"/>
  <w:defaultTabStop w:val="720"/>
  <w:hyphenationZone w:val="283"/>
  <w:drawingGridHorizontalSpacing w:val="12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APA 6th&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ENLayout&gt;"/>
    <w:docVar w:name="EN.Libraries" w:val="&lt;Libraries&gt;&lt;/Libraries&gt;"/>
  </w:docVars>
  <w:rsids>
    <w:rsidRoot w:val="00367DD8"/>
    <w:rsid w:val="000000BD"/>
    <w:rsid w:val="000015FF"/>
    <w:rsid w:val="00001899"/>
    <w:rsid w:val="0000214E"/>
    <w:rsid w:val="00002190"/>
    <w:rsid w:val="000041D6"/>
    <w:rsid w:val="000049AD"/>
    <w:rsid w:val="00004A9B"/>
    <w:rsid w:val="00005B89"/>
    <w:rsid w:val="00006515"/>
    <w:rsid w:val="00007A54"/>
    <w:rsid w:val="0001070A"/>
    <w:rsid w:val="0001256A"/>
    <w:rsid w:val="000133C0"/>
    <w:rsid w:val="0001464B"/>
    <w:rsid w:val="00014C4E"/>
    <w:rsid w:val="0001532F"/>
    <w:rsid w:val="00015EA1"/>
    <w:rsid w:val="00015F98"/>
    <w:rsid w:val="00017107"/>
    <w:rsid w:val="00017FC7"/>
    <w:rsid w:val="000202E2"/>
    <w:rsid w:val="00021A06"/>
    <w:rsid w:val="00022441"/>
    <w:rsid w:val="000224F9"/>
    <w:rsid w:val="0002261E"/>
    <w:rsid w:val="0002473A"/>
    <w:rsid w:val="00024839"/>
    <w:rsid w:val="00024DB8"/>
    <w:rsid w:val="000255F7"/>
    <w:rsid w:val="00026871"/>
    <w:rsid w:val="00027B92"/>
    <w:rsid w:val="00030C33"/>
    <w:rsid w:val="000327C4"/>
    <w:rsid w:val="000341B6"/>
    <w:rsid w:val="00035438"/>
    <w:rsid w:val="000360B1"/>
    <w:rsid w:val="000378AC"/>
    <w:rsid w:val="00037A98"/>
    <w:rsid w:val="0004056D"/>
    <w:rsid w:val="00040F23"/>
    <w:rsid w:val="000410AE"/>
    <w:rsid w:val="000415C3"/>
    <w:rsid w:val="000427FB"/>
    <w:rsid w:val="00043C6E"/>
    <w:rsid w:val="0004455E"/>
    <w:rsid w:val="00046C43"/>
    <w:rsid w:val="00047CB5"/>
    <w:rsid w:val="00051FAA"/>
    <w:rsid w:val="00054865"/>
    <w:rsid w:val="0005524D"/>
    <w:rsid w:val="000552A2"/>
    <w:rsid w:val="00056CEE"/>
    <w:rsid w:val="000572A9"/>
    <w:rsid w:val="0005763F"/>
    <w:rsid w:val="00057707"/>
    <w:rsid w:val="00060AE2"/>
    <w:rsid w:val="000612E1"/>
    <w:rsid w:val="00061325"/>
    <w:rsid w:val="00065896"/>
    <w:rsid w:val="000669C7"/>
    <w:rsid w:val="0006704B"/>
    <w:rsid w:val="00067407"/>
    <w:rsid w:val="00070639"/>
    <w:rsid w:val="0007187A"/>
    <w:rsid w:val="000718DC"/>
    <w:rsid w:val="00072ED4"/>
    <w:rsid w:val="000733AC"/>
    <w:rsid w:val="00073966"/>
    <w:rsid w:val="000748D6"/>
    <w:rsid w:val="00074D22"/>
    <w:rsid w:val="00075081"/>
    <w:rsid w:val="0007528A"/>
    <w:rsid w:val="0007553C"/>
    <w:rsid w:val="000759EF"/>
    <w:rsid w:val="000811AB"/>
    <w:rsid w:val="00082EB2"/>
    <w:rsid w:val="00083581"/>
    <w:rsid w:val="00083C5F"/>
    <w:rsid w:val="000852C3"/>
    <w:rsid w:val="00085C05"/>
    <w:rsid w:val="00087177"/>
    <w:rsid w:val="00087876"/>
    <w:rsid w:val="00087E26"/>
    <w:rsid w:val="0009172C"/>
    <w:rsid w:val="0009247E"/>
    <w:rsid w:val="00092D29"/>
    <w:rsid w:val="00092D87"/>
    <w:rsid w:val="00092DC4"/>
    <w:rsid w:val="000930EC"/>
    <w:rsid w:val="00095952"/>
    <w:rsid w:val="00095E61"/>
    <w:rsid w:val="000966C1"/>
    <w:rsid w:val="00096A6A"/>
    <w:rsid w:val="00096C39"/>
    <w:rsid w:val="000970AC"/>
    <w:rsid w:val="000A10A5"/>
    <w:rsid w:val="000A1167"/>
    <w:rsid w:val="000A3EFD"/>
    <w:rsid w:val="000A4428"/>
    <w:rsid w:val="000A4FE8"/>
    <w:rsid w:val="000A54C9"/>
    <w:rsid w:val="000A6D40"/>
    <w:rsid w:val="000A6D72"/>
    <w:rsid w:val="000A736F"/>
    <w:rsid w:val="000A7A23"/>
    <w:rsid w:val="000A7BC3"/>
    <w:rsid w:val="000B1661"/>
    <w:rsid w:val="000B188B"/>
    <w:rsid w:val="000B2038"/>
    <w:rsid w:val="000B2B63"/>
    <w:rsid w:val="000B2E88"/>
    <w:rsid w:val="000B4603"/>
    <w:rsid w:val="000B4FB9"/>
    <w:rsid w:val="000B59CF"/>
    <w:rsid w:val="000B7D38"/>
    <w:rsid w:val="000C01B0"/>
    <w:rsid w:val="000C0431"/>
    <w:rsid w:val="000C09BE"/>
    <w:rsid w:val="000C1380"/>
    <w:rsid w:val="000C1FCD"/>
    <w:rsid w:val="000C2FBA"/>
    <w:rsid w:val="000C3149"/>
    <w:rsid w:val="000C400C"/>
    <w:rsid w:val="000C4E5D"/>
    <w:rsid w:val="000C554F"/>
    <w:rsid w:val="000C62A3"/>
    <w:rsid w:val="000C649D"/>
    <w:rsid w:val="000C6A64"/>
    <w:rsid w:val="000D0DC5"/>
    <w:rsid w:val="000D15FF"/>
    <w:rsid w:val="000D2750"/>
    <w:rsid w:val="000D28DF"/>
    <w:rsid w:val="000D3357"/>
    <w:rsid w:val="000D41A8"/>
    <w:rsid w:val="000D488B"/>
    <w:rsid w:val="000D4C20"/>
    <w:rsid w:val="000D5BC8"/>
    <w:rsid w:val="000D68DF"/>
    <w:rsid w:val="000D7FA1"/>
    <w:rsid w:val="000E0072"/>
    <w:rsid w:val="000E138D"/>
    <w:rsid w:val="000E187A"/>
    <w:rsid w:val="000E2377"/>
    <w:rsid w:val="000E2633"/>
    <w:rsid w:val="000E2D61"/>
    <w:rsid w:val="000E36E5"/>
    <w:rsid w:val="000E3CEA"/>
    <w:rsid w:val="000E450E"/>
    <w:rsid w:val="000E6259"/>
    <w:rsid w:val="000E73EB"/>
    <w:rsid w:val="000F0093"/>
    <w:rsid w:val="000F0772"/>
    <w:rsid w:val="000F097C"/>
    <w:rsid w:val="000F1DE2"/>
    <w:rsid w:val="000F2C39"/>
    <w:rsid w:val="000F4677"/>
    <w:rsid w:val="000F4C71"/>
    <w:rsid w:val="000F54EE"/>
    <w:rsid w:val="000F5BE0"/>
    <w:rsid w:val="000F67A2"/>
    <w:rsid w:val="000F7DE0"/>
    <w:rsid w:val="00100587"/>
    <w:rsid w:val="00102480"/>
    <w:rsid w:val="0010249A"/>
    <w:rsid w:val="00102543"/>
    <w:rsid w:val="0010284E"/>
    <w:rsid w:val="00103122"/>
    <w:rsid w:val="0010336A"/>
    <w:rsid w:val="00103370"/>
    <w:rsid w:val="0010501D"/>
    <w:rsid w:val="001050DE"/>
    <w:rsid w:val="001050F1"/>
    <w:rsid w:val="00105120"/>
    <w:rsid w:val="00105AEA"/>
    <w:rsid w:val="00105DC0"/>
    <w:rsid w:val="00106783"/>
    <w:rsid w:val="00106DAF"/>
    <w:rsid w:val="00110339"/>
    <w:rsid w:val="00110CA5"/>
    <w:rsid w:val="001110CF"/>
    <w:rsid w:val="00111E98"/>
    <w:rsid w:val="00113D3F"/>
    <w:rsid w:val="001149F9"/>
    <w:rsid w:val="0011558B"/>
    <w:rsid w:val="00116023"/>
    <w:rsid w:val="001164E9"/>
    <w:rsid w:val="00116509"/>
    <w:rsid w:val="00117763"/>
    <w:rsid w:val="00120346"/>
    <w:rsid w:val="0012536F"/>
    <w:rsid w:val="00125D11"/>
    <w:rsid w:val="00126AAC"/>
    <w:rsid w:val="00127487"/>
    <w:rsid w:val="00127BF1"/>
    <w:rsid w:val="00130861"/>
    <w:rsid w:val="00132872"/>
    <w:rsid w:val="00133597"/>
    <w:rsid w:val="00134A51"/>
    <w:rsid w:val="00134DF5"/>
    <w:rsid w:val="00137388"/>
    <w:rsid w:val="00137D58"/>
    <w:rsid w:val="001404E7"/>
    <w:rsid w:val="00140727"/>
    <w:rsid w:val="001426E1"/>
    <w:rsid w:val="0014619D"/>
    <w:rsid w:val="00146FF1"/>
    <w:rsid w:val="001477A7"/>
    <w:rsid w:val="00150CAC"/>
    <w:rsid w:val="00151091"/>
    <w:rsid w:val="0015137F"/>
    <w:rsid w:val="0015149C"/>
    <w:rsid w:val="00151AD9"/>
    <w:rsid w:val="00152FF5"/>
    <w:rsid w:val="00154E14"/>
    <w:rsid w:val="00155061"/>
    <w:rsid w:val="00155735"/>
    <w:rsid w:val="00156AC3"/>
    <w:rsid w:val="00157419"/>
    <w:rsid w:val="00160307"/>
    <w:rsid w:val="00160628"/>
    <w:rsid w:val="00161344"/>
    <w:rsid w:val="00161546"/>
    <w:rsid w:val="00162195"/>
    <w:rsid w:val="0016322A"/>
    <w:rsid w:val="00164E68"/>
    <w:rsid w:val="00165A21"/>
    <w:rsid w:val="001670C0"/>
    <w:rsid w:val="0017024B"/>
    <w:rsid w:val="001705CE"/>
    <w:rsid w:val="0017068F"/>
    <w:rsid w:val="001724A3"/>
    <w:rsid w:val="00172C11"/>
    <w:rsid w:val="00173659"/>
    <w:rsid w:val="00175399"/>
    <w:rsid w:val="0017714B"/>
    <w:rsid w:val="001772F2"/>
    <w:rsid w:val="00180330"/>
    <w:rsid w:val="001804DF"/>
    <w:rsid w:val="001811BF"/>
    <w:rsid w:val="00181BDC"/>
    <w:rsid w:val="00181DB0"/>
    <w:rsid w:val="001829E3"/>
    <w:rsid w:val="00182EF3"/>
    <w:rsid w:val="00183E84"/>
    <w:rsid w:val="00185B76"/>
    <w:rsid w:val="00190B48"/>
    <w:rsid w:val="0019117D"/>
    <w:rsid w:val="0019187E"/>
    <w:rsid w:val="001918F8"/>
    <w:rsid w:val="00192321"/>
    <w:rsid w:val="001935EC"/>
    <w:rsid w:val="00195030"/>
    <w:rsid w:val="0019544E"/>
    <w:rsid w:val="001954A0"/>
    <w:rsid w:val="00195B0F"/>
    <w:rsid w:val="0019731E"/>
    <w:rsid w:val="001A0367"/>
    <w:rsid w:val="001A09FE"/>
    <w:rsid w:val="001A49C9"/>
    <w:rsid w:val="001A6144"/>
    <w:rsid w:val="001A67C9"/>
    <w:rsid w:val="001A69DE"/>
    <w:rsid w:val="001A6A98"/>
    <w:rsid w:val="001A7616"/>
    <w:rsid w:val="001A7A97"/>
    <w:rsid w:val="001B192B"/>
    <w:rsid w:val="001B1C7C"/>
    <w:rsid w:val="001B2B0F"/>
    <w:rsid w:val="001B398F"/>
    <w:rsid w:val="001B46C6"/>
    <w:rsid w:val="001B4B48"/>
    <w:rsid w:val="001B4D1F"/>
    <w:rsid w:val="001B63C4"/>
    <w:rsid w:val="001B7681"/>
    <w:rsid w:val="001B7CAE"/>
    <w:rsid w:val="001C0772"/>
    <w:rsid w:val="001C0D4F"/>
    <w:rsid w:val="001C1DEC"/>
    <w:rsid w:val="001C1E19"/>
    <w:rsid w:val="001C3244"/>
    <w:rsid w:val="001C3FDF"/>
    <w:rsid w:val="001C4220"/>
    <w:rsid w:val="001C491E"/>
    <w:rsid w:val="001C5736"/>
    <w:rsid w:val="001C63EA"/>
    <w:rsid w:val="001D0CDB"/>
    <w:rsid w:val="001D2CE4"/>
    <w:rsid w:val="001D34AC"/>
    <w:rsid w:val="001D4A49"/>
    <w:rsid w:val="001D5E7F"/>
    <w:rsid w:val="001E0572"/>
    <w:rsid w:val="001E0A67"/>
    <w:rsid w:val="001E1028"/>
    <w:rsid w:val="001E1064"/>
    <w:rsid w:val="001E14E2"/>
    <w:rsid w:val="001E1C95"/>
    <w:rsid w:val="001E20ED"/>
    <w:rsid w:val="001E3EF3"/>
    <w:rsid w:val="001E43AE"/>
    <w:rsid w:val="001E4F01"/>
    <w:rsid w:val="001E5AA2"/>
    <w:rsid w:val="001E6302"/>
    <w:rsid w:val="001E67F4"/>
    <w:rsid w:val="001E7DCB"/>
    <w:rsid w:val="001F075E"/>
    <w:rsid w:val="001F09AD"/>
    <w:rsid w:val="001F126E"/>
    <w:rsid w:val="001F18B5"/>
    <w:rsid w:val="001F2FBF"/>
    <w:rsid w:val="001F3411"/>
    <w:rsid w:val="001F4105"/>
    <w:rsid w:val="001F4287"/>
    <w:rsid w:val="001F4DBA"/>
    <w:rsid w:val="001F57B5"/>
    <w:rsid w:val="001F6118"/>
    <w:rsid w:val="001F7794"/>
    <w:rsid w:val="00201369"/>
    <w:rsid w:val="0020206F"/>
    <w:rsid w:val="00202335"/>
    <w:rsid w:val="00202DFF"/>
    <w:rsid w:val="002031ED"/>
    <w:rsid w:val="0020415E"/>
    <w:rsid w:val="0020488C"/>
    <w:rsid w:val="00204FF4"/>
    <w:rsid w:val="002052D2"/>
    <w:rsid w:val="00205C40"/>
    <w:rsid w:val="00206BC5"/>
    <w:rsid w:val="00207964"/>
    <w:rsid w:val="0021056E"/>
    <w:rsid w:val="0021075D"/>
    <w:rsid w:val="00210A95"/>
    <w:rsid w:val="0021165A"/>
    <w:rsid w:val="00211BC9"/>
    <w:rsid w:val="00211CF3"/>
    <w:rsid w:val="002121F7"/>
    <w:rsid w:val="00212BDD"/>
    <w:rsid w:val="0021306B"/>
    <w:rsid w:val="002132C9"/>
    <w:rsid w:val="00214D91"/>
    <w:rsid w:val="0021551A"/>
    <w:rsid w:val="00215647"/>
    <w:rsid w:val="002161D3"/>
    <w:rsid w:val="0021620C"/>
    <w:rsid w:val="002162A5"/>
    <w:rsid w:val="00216E78"/>
    <w:rsid w:val="00217275"/>
    <w:rsid w:val="00217886"/>
    <w:rsid w:val="0022163B"/>
    <w:rsid w:val="002231F9"/>
    <w:rsid w:val="002261E6"/>
    <w:rsid w:val="00231BB0"/>
    <w:rsid w:val="00234931"/>
    <w:rsid w:val="00235B1B"/>
    <w:rsid w:val="00236E0C"/>
    <w:rsid w:val="00236F4B"/>
    <w:rsid w:val="00241835"/>
    <w:rsid w:val="00242B0D"/>
    <w:rsid w:val="00243E12"/>
    <w:rsid w:val="0024447E"/>
    <w:rsid w:val="002449F0"/>
    <w:rsid w:val="002467C6"/>
    <w:rsid w:val="0024692A"/>
    <w:rsid w:val="0025278C"/>
    <w:rsid w:val="00252BBA"/>
    <w:rsid w:val="00252CFA"/>
    <w:rsid w:val="00253123"/>
    <w:rsid w:val="00254F1B"/>
    <w:rsid w:val="00257975"/>
    <w:rsid w:val="00257EC8"/>
    <w:rsid w:val="00261C5C"/>
    <w:rsid w:val="002628BC"/>
    <w:rsid w:val="002628FA"/>
    <w:rsid w:val="00262A78"/>
    <w:rsid w:val="00264001"/>
    <w:rsid w:val="00264A5D"/>
    <w:rsid w:val="00264BFD"/>
    <w:rsid w:val="00266354"/>
    <w:rsid w:val="0026745B"/>
    <w:rsid w:val="00267A18"/>
    <w:rsid w:val="00267B8C"/>
    <w:rsid w:val="00267CF9"/>
    <w:rsid w:val="00270BC4"/>
    <w:rsid w:val="0027165D"/>
    <w:rsid w:val="00271CAE"/>
    <w:rsid w:val="00273462"/>
    <w:rsid w:val="0027395B"/>
    <w:rsid w:val="00274A54"/>
    <w:rsid w:val="002757AA"/>
    <w:rsid w:val="00275854"/>
    <w:rsid w:val="00276853"/>
    <w:rsid w:val="00276E73"/>
    <w:rsid w:val="00277EE1"/>
    <w:rsid w:val="0028039F"/>
    <w:rsid w:val="00281EDE"/>
    <w:rsid w:val="00283B41"/>
    <w:rsid w:val="00283F39"/>
    <w:rsid w:val="002844DF"/>
    <w:rsid w:val="002851F5"/>
    <w:rsid w:val="00285461"/>
    <w:rsid w:val="002859EE"/>
    <w:rsid w:val="00285F28"/>
    <w:rsid w:val="00286398"/>
    <w:rsid w:val="00290179"/>
    <w:rsid w:val="002918BC"/>
    <w:rsid w:val="002927B3"/>
    <w:rsid w:val="002935EC"/>
    <w:rsid w:val="00295670"/>
    <w:rsid w:val="002959B9"/>
    <w:rsid w:val="00296D96"/>
    <w:rsid w:val="002A0064"/>
    <w:rsid w:val="002A0104"/>
    <w:rsid w:val="002A0E65"/>
    <w:rsid w:val="002A0FC5"/>
    <w:rsid w:val="002A178D"/>
    <w:rsid w:val="002A30D3"/>
    <w:rsid w:val="002A35E6"/>
    <w:rsid w:val="002A3C42"/>
    <w:rsid w:val="002A50F2"/>
    <w:rsid w:val="002A53AC"/>
    <w:rsid w:val="002A5D75"/>
    <w:rsid w:val="002A7396"/>
    <w:rsid w:val="002A7CE5"/>
    <w:rsid w:val="002B07B5"/>
    <w:rsid w:val="002B0CA1"/>
    <w:rsid w:val="002B1B1A"/>
    <w:rsid w:val="002B3C77"/>
    <w:rsid w:val="002B652C"/>
    <w:rsid w:val="002B7228"/>
    <w:rsid w:val="002C047A"/>
    <w:rsid w:val="002C41A9"/>
    <w:rsid w:val="002C53EE"/>
    <w:rsid w:val="002C794B"/>
    <w:rsid w:val="002D06B9"/>
    <w:rsid w:val="002D24F7"/>
    <w:rsid w:val="002D2799"/>
    <w:rsid w:val="002D2CD7"/>
    <w:rsid w:val="002D35F3"/>
    <w:rsid w:val="002D3769"/>
    <w:rsid w:val="002D4DDC"/>
    <w:rsid w:val="002D4F75"/>
    <w:rsid w:val="002D5297"/>
    <w:rsid w:val="002D529B"/>
    <w:rsid w:val="002D5E3D"/>
    <w:rsid w:val="002D6493"/>
    <w:rsid w:val="002D67DB"/>
    <w:rsid w:val="002D6DA8"/>
    <w:rsid w:val="002D7AB6"/>
    <w:rsid w:val="002E06D0"/>
    <w:rsid w:val="002E1DBF"/>
    <w:rsid w:val="002E2AB6"/>
    <w:rsid w:val="002E3C27"/>
    <w:rsid w:val="002E3FBE"/>
    <w:rsid w:val="002E403A"/>
    <w:rsid w:val="002E4FB4"/>
    <w:rsid w:val="002E5929"/>
    <w:rsid w:val="002E7BBC"/>
    <w:rsid w:val="002E7F3A"/>
    <w:rsid w:val="002F0871"/>
    <w:rsid w:val="002F1179"/>
    <w:rsid w:val="002F1BE2"/>
    <w:rsid w:val="002F2AB9"/>
    <w:rsid w:val="002F3260"/>
    <w:rsid w:val="002F4920"/>
    <w:rsid w:val="002F4EDB"/>
    <w:rsid w:val="002F6054"/>
    <w:rsid w:val="002F7340"/>
    <w:rsid w:val="002F7FBF"/>
    <w:rsid w:val="00300033"/>
    <w:rsid w:val="00301781"/>
    <w:rsid w:val="00301D12"/>
    <w:rsid w:val="0030281F"/>
    <w:rsid w:val="00306037"/>
    <w:rsid w:val="003071D2"/>
    <w:rsid w:val="003102C9"/>
    <w:rsid w:val="00311C27"/>
    <w:rsid w:val="00313524"/>
    <w:rsid w:val="00315713"/>
    <w:rsid w:val="0031686C"/>
    <w:rsid w:val="00316FE0"/>
    <w:rsid w:val="00317773"/>
    <w:rsid w:val="003204D2"/>
    <w:rsid w:val="003224FF"/>
    <w:rsid w:val="003244A2"/>
    <w:rsid w:val="0032533D"/>
    <w:rsid w:val="003253EF"/>
    <w:rsid w:val="00325558"/>
    <w:rsid w:val="00325CDF"/>
    <w:rsid w:val="0032605E"/>
    <w:rsid w:val="0032698D"/>
    <w:rsid w:val="003275D1"/>
    <w:rsid w:val="0033041C"/>
    <w:rsid w:val="00330B2A"/>
    <w:rsid w:val="00330B7F"/>
    <w:rsid w:val="00331742"/>
    <w:rsid w:val="00331E17"/>
    <w:rsid w:val="003325FB"/>
    <w:rsid w:val="003327F3"/>
    <w:rsid w:val="00333063"/>
    <w:rsid w:val="00334269"/>
    <w:rsid w:val="0033431C"/>
    <w:rsid w:val="00334F1A"/>
    <w:rsid w:val="00336668"/>
    <w:rsid w:val="00340874"/>
    <w:rsid w:val="003408E3"/>
    <w:rsid w:val="0034223C"/>
    <w:rsid w:val="00343480"/>
    <w:rsid w:val="00343C77"/>
    <w:rsid w:val="00344C5D"/>
    <w:rsid w:val="00345E89"/>
    <w:rsid w:val="00347CD5"/>
    <w:rsid w:val="0035170A"/>
    <w:rsid w:val="00351E37"/>
    <w:rsid w:val="003522A1"/>
    <w:rsid w:val="0035254B"/>
    <w:rsid w:val="00353555"/>
    <w:rsid w:val="00355B6E"/>
    <w:rsid w:val="00355CB5"/>
    <w:rsid w:val="003565D4"/>
    <w:rsid w:val="0035787F"/>
    <w:rsid w:val="003607FB"/>
    <w:rsid w:val="00360FD5"/>
    <w:rsid w:val="003634A5"/>
    <w:rsid w:val="00363A07"/>
    <w:rsid w:val="00366113"/>
    <w:rsid w:val="00366868"/>
    <w:rsid w:val="00367506"/>
    <w:rsid w:val="00367DD8"/>
    <w:rsid w:val="00370085"/>
    <w:rsid w:val="00373820"/>
    <w:rsid w:val="00373B24"/>
    <w:rsid w:val="003744A7"/>
    <w:rsid w:val="003746DC"/>
    <w:rsid w:val="003751DD"/>
    <w:rsid w:val="00376235"/>
    <w:rsid w:val="0037782B"/>
    <w:rsid w:val="00381F07"/>
    <w:rsid w:val="00381FB6"/>
    <w:rsid w:val="00382478"/>
    <w:rsid w:val="003836D3"/>
    <w:rsid w:val="00383A52"/>
    <w:rsid w:val="003861FE"/>
    <w:rsid w:val="00386E0B"/>
    <w:rsid w:val="00390350"/>
    <w:rsid w:val="00391652"/>
    <w:rsid w:val="00391D27"/>
    <w:rsid w:val="0039220F"/>
    <w:rsid w:val="003941FF"/>
    <w:rsid w:val="00394801"/>
    <w:rsid w:val="0039507F"/>
    <w:rsid w:val="003957EC"/>
    <w:rsid w:val="003A010A"/>
    <w:rsid w:val="003A1260"/>
    <w:rsid w:val="003A295F"/>
    <w:rsid w:val="003A3134"/>
    <w:rsid w:val="003A40FA"/>
    <w:rsid w:val="003A41DD"/>
    <w:rsid w:val="003A4F14"/>
    <w:rsid w:val="003A6FBA"/>
    <w:rsid w:val="003A7033"/>
    <w:rsid w:val="003A732A"/>
    <w:rsid w:val="003B2153"/>
    <w:rsid w:val="003B27DB"/>
    <w:rsid w:val="003B47FE"/>
    <w:rsid w:val="003B519E"/>
    <w:rsid w:val="003B5673"/>
    <w:rsid w:val="003B62C9"/>
    <w:rsid w:val="003B7FEE"/>
    <w:rsid w:val="003C08BF"/>
    <w:rsid w:val="003C17AD"/>
    <w:rsid w:val="003C1C5A"/>
    <w:rsid w:val="003C2675"/>
    <w:rsid w:val="003C404E"/>
    <w:rsid w:val="003C4DCA"/>
    <w:rsid w:val="003C5427"/>
    <w:rsid w:val="003C596F"/>
    <w:rsid w:val="003C5D8F"/>
    <w:rsid w:val="003C7176"/>
    <w:rsid w:val="003D0929"/>
    <w:rsid w:val="003D1963"/>
    <w:rsid w:val="003D2577"/>
    <w:rsid w:val="003D4729"/>
    <w:rsid w:val="003D4DF1"/>
    <w:rsid w:val="003D5EE7"/>
    <w:rsid w:val="003D6BE0"/>
    <w:rsid w:val="003D7DD6"/>
    <w:rsid w:val="003E1E55"/>
    <w:rsid w:val="003E1EEB"/>
    <w:rsid w:val="003E248F"/>
    <w:rsid w:val="003E2DF5"/>
    <w:rsid w:val="003E3475"/>
    <w:rsid w:val="003E3BF8"/>
    <w:rsid w:val="003E4FF0"/>
    <w:rsid w:val="003E5027"/>
    <w:rsid w:val="003E5245"/>
    <w:rsid w:val="003E5AAF"/>
    <w:rsid w:val="003E5FAA"/>
    <w:rsid w:val="003E600D"/>
    <w:rsid w:val="003E64DF"/>
    <w:rsid w:val="003E6A5D"/>
    <w:rsid w:val="003E6C05"/>
    <w:rsid w:val="003F0EFE"/>
    <w:rsid w:val="003F193A"/>
    <w:rsid w:val="003F2F1F"/>
    <w:rsid w:val="003F3C3D"/>
    <w:rsid w:val="003F4207"/>
    <w:rsid w:val="003F4FD4"/>
    <w:rsid w:val="003F5060"/>
    <w:rsid w:val="003F5C46"/>
    <w:rsid w:val="003F7CBB"/>
    <w:rsid w:val="003F7D34"/>
    <w:rsid w:val="003F7F91"/>
    <w:rsid w:val="004010EA"/>
    <w:rsid w:val="0040290C"/>
    <w:rsid w:val="0040390A"/>
    <w:rsid w:val="00403F3D"/>
    <w:rsid w:val="0040406E"/>
    <w:rsid w:val="00404F7B"/>
    <w:rsid w:val="004050C6"/>
    <w:rsid w:val="00405233"/>
    <w:rsid w:val="00405CAD"/>
    <w:rsid w:val="004077D3"/>
    <w:rsid w:val="0041165A"/>
    <w:rsid w:val="00411D93"/>
    <w:rsid w:val="00411EF5"/>
    <w:rsid w:val="0041209B"/>
    <w:rsid w:val="00412C8E"/>
    <w:rsid w:val="00413BAD"/>
    <w:rsid w:val="00413F56"/>
    <w:rsid w:val="0041518D"/>
    <w:rsid w:val="00416440"/>
    <w:rsid w:val="00421A60"/>
    <w:rsid w:val="0042221D"/>
    <w:rsid w:val="00422271"/>
    <w:rsid w:val="00423B17"/>
    <w:rsid w:val="00424DD3"/>
    <w:rsid w:val="00425FE7"/>
    <w:rsid w:val="004269C5"/>
    <w:rsid w:val="00430381"/>
    <w:rsid w:val="00430613"/>
    <w:rsid w:val="004323EF"/>
    <w:rsid w:val="0043588B"/>
    <w:rsid w:val="00435939"/>
    <w:rsid w:val="0043661B"/>
    <w:rsid w:val="00436CAD"/>
    <w:rsid w:val="00437C5F"/>
    <w:rsid w:val="00437CC7"/>
    <w:rsid w:val="0044039C"/>
    <w:rsid w:val="00440E74"/>
    <w:rsid w:val="00442B9C"/>
    <w:rsid w:val="00446CD6"/>
    <w:rsid w:val="00446D55"/>
    <w:rsid w:val="0044738A"/>
    <w:rsid w:val="004473D3"/>
    <w:rsid w:val="00447453"/>
    <w:rsid w:val="00447DAE"/>
    <w:rsid w:val="00450206"/>
    <w:rsid w:val="00451477"/>
    <w:rsid w:val="004519AC"/>
    <w:rsid w:val="00452231"/>
    <w:rsid w:val="004523EC"/>
    <w:rsid w:val="0045371D"/>
    <w:rsid w:val="00454902"/>
    <w:rsid w:val="00454EAA"/>
    <w:rsid w:val="004551DC"/>
    <w:rsid w:val="00460C13"/>
    <w:rsid w:val="00460CD0"/>
    <w:rsid w:val="00462C45"/>
    <w:rsid w:val="00463228"/>
    <w:rsid w:val="00463782"/>
    <w:rsid w:val="00464CB8"/>
    <w:rsid w:val="00465FE3"/>
    <w:rsid w:val="004667E0"/>
    <w:rsid w:val="00467572"/>
    <w:rsid w:val="004675F9"/>
    <w:rsid w:val="0046760E"/>
    <w:rsid w:val="00470E10"/>
    <w:rsid w:val="004722C4"/>
    <w:rsid w:val="00473368"/>
    <w:rsid w:val="004778D0"/>
    <w:rsid w:val="0047791A"/>
    <w:rsid w:val="00477A97"/>
    <w:rsid w:val="00480C25"/>
    <w:rsid w:val="0048103B"/>
    <w:rsid w:val="004812E7"/>
    <w:rsid w:val="00481343"/>
    <w:rsid w:val="0048164C"/>
    <w:rsid w:val="0048308D"/>
    <w:rsid w:val="0048345A"/>
    <w:rsid w:val="00483796"/>
    <w:rsid w:val="00484E3D"/>
    <w:rsid w:val="0048549E"/>
    <w:rsid w:val="004864CC"/>
    <w:rsid w:val="00486A44"/>
    <w:rsid w:val="00486DBC"/>
    <w:rsid w:val="0048733B"/>
    <w:rsid w:val="004917C9"/>
    <w:rsid w:val="00493347"/>
    <w:rsid w:val="00496092"/>
    <w:rsid w:val="004974EB"/>
    <w:rsid w:val="00497CDA"/>
    <w:rsid w:val="004A03FE"/>
    <w:rsid w:val="004A08DB"/>
    <w:rsid w:val="004A157B"/>
    <w:rsid w:val="004A254E"/>
    <w:rsid w:val="004A25D0"/>
    <w:rsid w:val="004A37E8"/>
    <w:rsid w:val="004A3F3B"/>
    <w:rsid w:val="004A610C"/>
    <w:rsid w:val="004A7322"/>
    <w:rsid w:val="004A7549"/>
    <w:rsid w:val="004A7C2F"/>
    <w:rsid w:val="004A7D79"/>
    <w:rsid w:val="004B09D4"/>
    <w:rsid w:val="004B1810"/>
    <w:rsid w:val="004B1A9D"/>
    <w:rsid w:val="004B1B84"/>
    <w:rsid w:val="004B1C9D"/>
    <w:rsid w:val="004B1E63"/>
    <w:rsid w:val="004B2BDB"/>
    <w:rsid w:val="004B330A"/>
    <w:rsid w:val="004B7C8E"/>
    <w:rsid w:val="004C1378"/>
    <w:rsid w:val="004C1D2E"/>
    <w:rsid w:val="004C2AF2"/>
    <w:rsid w:val="004C401F"/>
    <w:rsid w:val="004C5B86"/>
    <w:rsid w:val="004C6338"/>
    <w:rsid w:val="004C669B"/>
    <w:rsid w:val="004C7961"/>
    <w:rsid w:val="004D0209"/>
    <w:rsid w:val="004D0EDC"/>
    <w:rsid w:val="004D1220"/>
    <w:rsid w:val="004D14B3"/>
    <w:rsid w:val="004D1529"/>
    <w:rsid w:val="004D1C09"/>
    <w:rsid w:val="004D2032"/>
    <w:rsid w:val="004D2253"/>
    <w:rsid w:val="004D247A"/>
    <w:rsid w:val="004D3270"/>
    <w:rsid w:val="004D3A4F"/>
    <w:rsid w:val="004D4967"/>
    <w:rsid w:val="004D4C45"/>
    <w:rsid w:val="004D4FDD"/>
    <w:rsid w:val="004D5514"/>
    <w:rsid w:val="004D56C3"/>
    <w:rsid w:val="004D5F92"/>
    <w:rsid w:val="004D63F2"/>
    <w:rsid w:val="004D7207"/>
    <w:rsid w:val="004E0338"/>
    <w:rsid w:val="004E0698"/>
    <w:rsid w:val="004E1B83"/>
    <w:rsid w:val="004E208D"/>
    <w:rsid w:val="004E4FF3"/>
    <w:rsid w:val="004E56A8"/>
    <w:rsid w:val="004E665C"/>
    <w:rsid w:val="004F138E"/>
    <w:rsid w:val="004F155D"/>
    <w:rsid w:val="004F3B55"/>
    <w:rsid w:val="004F4A57"/>
    <w:rsid w:val="004F4E46"/>
    <w:rsid w:val="004F5A29"/>
    <w:rsid w:val="004F5CAA"/>
    <w:rsid w:val="004F6121"/>
    <w:rsid w:val="004F6B7D"/>
    <w:rsid w:val="004F7BDB"/>
    <w:rsid w:val="004F7F9E"/>
    <w:rsid w:val="005015F6"/>
    <w:rsid w:val="005030C4"/>
    <w:rsid w:val="005031C5"/>
    <w:rsid w:val="00504BF0"/>
    <w:rsid w:val="00504FDC"/>
    <w:rsid w:val="00505F0A"/>
    <w:rsid w:val="0050729C"/>
    <w:rsid w:val="00507D8B"/>
    <w:rsid w:val="005103B1"/>
    <w:rsid w:val="00511055"/>
    <w:rsid w:val="005115A3"/>
    <w:rsid w:val="005120CC"/>
    <w:rsid w:val="00512B7B"/>
    <w:rsid w:val="00513606"/>
    <w:rsid w:val="00513A86"/>
    <w:rsid w:val="00513BCD"/>
    <w:rsid w:val="00514EA1"/>
    <w:rsid w:val="00514EFE"/>
    <w:rsid w:val="00516AAB"/>
    <w:rsid w:val="00516E41"/>
    <w:rsid w:val="0051798B"/>
    <w:rsid w:val="00521EF4"/>
    <w:rsid w:val="00521F5A"/>
    <w:rsid w:val="00522176"/>
    <w:rsid w:val="00522736"/>
    <w:rsid w:val="00522812"/>
    <w:rsid w:val="00523ACB"/>
    <w:rsid w:val="00524256"/>
    <w:rsid w:val="00524281"/>
    <w:rsid w:val="005243C2"/>
    <w:rsid w:val="00525788"/>
    <w:rsid w:val="00525E06"/>
    <w:rsid w:val="00526454"/>
    <w:rsid w:val="00526877"/>
    <w:rsid w:val="00527332"/>
    <w:rsid w:val="0052742D"/>
    <w:rsid w:val="00530991"/>
    <w:rsid w:val="005309C2"/>
    <w:rsid w:val="00530B07"/>
    <w:rsid w:val="005317D4"/>
    <w:rsid w:val="00531823"/>
    <w:rsid w:val="00531C26"/>
    <w:rsid w:val="005335D5"/>
    <w:rsid w:val="00533D29"/>
    <w:rsid w:val="00534296"/>
    <w:rsid w:val="00534ECC"/>
    <w:rsid w:val="0053720D"/>
    <w:rsid w:val="00540A92"/>
    <w:rsid w:val="00540E22"/>
    <w:rsid w:val="00540ECF"/>
    <w:rsid w:val="00540EF5"/>
    <w:rsid w:val="00540F86"/>
    <w:rsid w:val="00541011"/>
    <w:rsid w:val="0054186A"/>
    <w:rsid w:val="00541BF3"/>
    <w:rsid w:val="00541CD3"/>
    <w:rsid w:val="0054335C"/>
    <w:rsid w:val="00543C50"/>
    <w:rsid w:val="00544691"/>
    <w:rsid w:val="00545AB2"/>
    <w:rsid w:val="005476FA"/>
    <w:rsid w:val="00547DA9"/>
    <w:rsid w:val="00547DBF"/>
    <w:rsid w:val="00550764"/>
    <w:rsid w:val="00551400"/>
    <w:rsid w:val="00555183"/>
    <w:rsid w:val="0055595E"/>
    <w:rsid w:val="00557988"/>
    <w:rsid w:val="00560579"/>
    <w:rsid w:val="00562C49"/>
    <w:rsid w:val="00562DEF"/>
    <w:rsid w:val="00562FAE"/>
    <w:rsid w:val="00563000"/>
    <w:rsid w:val="005630CA"/>
    <w:rsid w:val="00563132"/>
    <w:rsid w:val="005637A9"/>
    <w:rsid w:val="00563A35"/>
    <w:rsid w:val="005649D5"/>
    <w:rsid w:val="00564C1F"/>
    <w:rsid w:val="00565640"/>
    <w:rsid w:val="00566596"/>
    <w:rsid w:val="00567D5F"/>
    <w:rsid w:val="005715A2"/>
    <w:rsid w:val="00572594"/>
    <w:rsid w:val="00573BD3"/>
    <w:rsid w:val="005741E9"/>
    <w:rsid w:val="005748CF"/>
    <w:rsid w:val="00580F03"/>
    <w:rsid w:val="00581FD4"/>
    <w:rsid w:val="0058267D"/>
    <w:rsid w:val="00582DED"/>
    <w:rsid w:val="00584270"/>
    <w:rsid w:val="00584738"/>
    <w:rsid w:val="00585506"/>
    <w:rsid w:val="005855AD"/>
    <w:rsid w:val="00586D53"/>
    <w:rsid w:val="0058780D"/>
    <w:rsid w:val="005920B0"/>
    <w:rsid w:val="0059380D"/>
    <w:rsid w:val="00594CF1"/>
    <w:rsid w:val="00595A8F"/>
    <w:rsid w:val="00596EEE"/>
    <w:rsid w:val="005978CE"/>
    <w:rsid w:val="00597BF2"/>
    <w:rsid w:val="005A3079"/>
    <w:rsid w:val="005A3BC8"/>
    <w:rsid w:val="005A3DE7"/>
    <w:rsid w:val="005A5656"/>
    <w:rsid w:val="005A5709"/>
    <w:rsid w:val="005A7145"/>
    <w:rsid w:val="005A7205"/>
    <w:rsid w:val="005B134E"/>
    <w:rsid w:val="005B17AD"/>
    <w:rsid w:val="005B1A60"/>
    <w:rsid w:val="005B2039"/>
    <w:rsid w:val="005B344F"/>
    <w:rsid w:val="005B38A8"/>
    <w:rsid w:val="005B3FBA"/>
    <w:rsid w:val="005B4A1D"/>
    <w:rsid w:val="005B503D"/>
    <w:rsid w:val="005B6065"/>
    <w:rsid w:val="005B674D"/>
    <w:rsid w:val="005B6E0D"/>
    <w:rsid w:val="005C0CBE"/>
    <w:rsid w:val="005C0F8F"/>
    <w:rsid w:val="005C1FCF"/>
    <w:rsid w:val="005C25A0"/>
    <w:rsid w:val="005C269D"/>
    <w:rsid w:val="005C5E08"/>
    <w:rsid w:val="005D031D"/>
    <w:rsid w:val="005D0510"/>
    <w:rsid w:val="005D0C13"/>
    <w:rsid w:val="005D13B3"/>
    <w:rsid w:val="005D1885"/>
    <w:rsid w:val="005D24D4"/>
    <w:rsid w:val="005D4A38"/>
    <w:rsid w:val="005D7305"/>
    <w:rsid w:val="005E02B2"/>
    <w:rsid w:val="005E03DB"/>
    <w:rsid w:val="005E2EEA"/>
    <w:rsid w:val="005E3708"/>
    <w:rsid w:val="005E3CCD"/>
    <w:rsid w:val="005E3D6B"/>
    <w:rsid w:val="005E5928"/>
    <w:rsid w:val="005E5E4A"/>
    <w:rsid w:val="005E693D"/>
    <w:rsid w:val="005E75BF"/>
    <w:rsid w:val="005E7699"/>
    <w:rsid w:val="005F0B51"/>
    <w:rsid w:val="005F12A6"/>
    <w:rsid w:val="005F259D"/>
    <w:rsid w:val="005F551F"/>
    <w:rsid w:val="005F57BA"/>
    <w:rsid w:val="005F61E6"/>
    <w:rsid w:val="005F6C45"/>
    <w:rsid w:val="005F79D8"/>
    <w:rsid w:val="00600D94"/>
    <w:rsid w:val="00601D61"/>
    <w:rsid w:val="00602E01"/>
    <w:rsid w:val="00603353"/>
    <w:rsid w:val="00603F12"/>
    <w:rsid w:val="00603FC0"/>
    <w:rsid w:val="00605A69"/>
    <w:rsid w:val="0060605D"/>
    <w:rsid w:val="0060638A"/>
    <w:rsid w:val="00606903"/>
    <w:rsid w:val="00606B6B"/>
    <w:rsid w:val="00606C54"/>
    <w:rsid w:val="00610067"/>
    <w:rsid w:val="006136A1"/>
    <w:rsid w:val="00614375"/>
    <w:rsid w:val="0061440E"/>
    <w:rsid w:val="006148BE"/>
    <w:rsid w:val="00614D6E"/>
    <w:rsid w:val="00615734"/>
    <w:rsid w:val="00615B0A"/>
    <w:rsid w:val="006168CF"/>
    <w:rsid w:val="0062011B"/>
    <w:rsid w:val="0062190A"/>
    <w:rsid w:val="00622011"/>
    <w:rsid w:val="0062207C"/>
    <w:rsid w:val="006252DC"/>
    <w:rsid w:val="00625BC7"/>
    <w:rsid w:val="0062657A"/>
    <w:rsid w:val="00626CB4"/>
    <w:rsid w:val="00626DE0"/>
    <w:rsid w:val="00630901"/>
    <w:rsid w:val="00631E7A"/>
    <w:rsid w:val="00631F8E"/>
    <w:rsid w:val="00632978"/>
    <w:rsid w:val="00634831"/>
    <w:rsid w:val="00636EE9"/>
    <w:rsid w:val="0063706D"/>
    <w:rsid w:val="00637B9C"/>
    <w:rsid w:val="00637D49"/>
    <w:rsid w:val="00640950"/>
    <w:rsid w:val="006414DB"/>
    <w:rsid w:val="0064192A"/>
    <w:rsid w:val="00641AE7"/>
    <w:rsid w:val="00642629"/>
    <w:rsid w:val="006438C3"/>
    <w:rsid w:val="006454E4"/>
    <w:rsid w:val="00645B65"/>
    <w:rsid w:val="00646068"/>
    <w:rsid w:val="0064626E"/>
    <w:rsid w:val="00646996"/>
    <w:rsid w:val="006502DC"/>
    <w:rsid w:val="006513C7"/>
    <w:rsid w:val="00651484"/>
    <w:rsid w:val="0065293D"/>
    <w:rsid w:val="00652F8E"/>
    <w:rsid w:val="00653EFC"/>
    <w:rsid w:val="00654021"/>
    <w:rsid w:val="00656EE8"/>
    <w:rsid w:val="006577B5"/>
    <w:rsid w:val="006604D0"/>
    <w:rsid w:val="00661045"/>
    <w:rsid w:val="006622C4"/>
    <w:rsid w:val="00662A96"/>
    <w:rsid w:val="006635C6"/>
    <w:rsid w:val="00663856"/>
    <w:rsid w:val="00663E93"/>
    <w:rsid w:val="00664380"/>
    <w:rsid w:val="00666DA8"/>
    <w:rsid w:val="00667856"/>
    <w:rsid w:val="00671057"/>
    <w:rsid w:val="00672426"/>
    <w:rsid w:val="006733DD"/>
    <w:rsid w:val="006734EF"/>
    <w:rsid w:val="006737D7"/>
    <w:rsid w:val="00674426"/>
    <w:rsid w:val="00674B49"/>
    <w:rsid w:val="006759E9"/>
    <w:rsid w:val="00675AAF"/>
    <w:rsid w:val="00677C1A"/>
    <w:rsid w:val="0068031A"/>
    <w:rsid w:val="00680A23"/>
    <w:rsid w:val="00681B2F"/>
    <w:rsid w:val="0068335F"/>
    <w:rsid w:val="0068396C"/>
    <w:rsid w:val="00684C2D"/>
    <w:rsid w:val="006871EA"/>
    <w:rsid w:val="00691C6F"/>
    <w:rsid w:val="00692DD9"/>
    <w:rsid w:val="00693302"/>
    <w:rsid w:val="00694733"/>
    <w:rsid w:val="00695241"/>
    <w:rsid w:val="0069640B"/>
    <w:rsid w:val="006965D6"/>
    <w:rsid w:val="006A1A09"/>
    <w:rsid w:val="006A1B83"/>
    <w:rsid w:val="006A21CD"/>
    <w:rsid w:val="006A242B"/>
    <w:rsid w:val="006A54FD"/>
    <w:rsid w:val="006A5880"/>
    <w:rsid w:val="006A5918"/>
    <w:rsid w:val="006A663E"/>
    <w:rsid w:val="006A7596"/>
    <w:rsid w:val="006B15AD"/>
    <w:rsid w:val="006B165F"/>
    <w:rsid w:val="006B1EEB"/>
    <w:rsid w:val="006B21B2"/>
    <w:rsid w:val="006B2A68"/>
    <w:rsid w:val="006B3FA3"/>
    <w:rsid w:val="006B4751"/>
    <w:rsid w:val="006B4A4A"/>
    <w:rsid w:val="006B74CC"/>
    <w:rsid w:val="006B7938"/>
    <w:rsid w:val="006C07B6"/>
    <w:rsid w:val="006C0DEF"/>
    <w:rsid w:val="006C19B2"/>
    <w:rsid w:val="006C1F0E"/>
    <w:rsid w:val="006C3ED0"/>
    <w:rsid w:val="006C40AC"/>
    <w:rsid w:val="006C4B5B"/>
    <w:rsid w:val="006C5080"/>
    <w:rsid w:val="006C576D"/>
    <w:rsid w:val="006C5BB8"/>
    <w:rsid w:val="006C5E1C"/>
    <w:rsid w:val="006C62C5"/>
    <w:rsid w:val="006C6936"/>
    <w:rsid w:val="006C6C91"/>
    <w:rsid w:val="006C6FDB"/>
    <w:rsid w:val="006C72A3"/>
    <w:rsid w:val="006C7B01"/>
    <w:rsid w:val="006D0409"/>
    <w:rsid w:val="006D0FE8"/>
    <w:rsid w:val="006D4B2B"/>
    <w:rsid w:val="006D4F3C"/>
    <w:rsid w:val="006D4FE9"/>
    <w:rsid w:val="006D5AE0"/>
    <w:rsid w:val="006D5C66"/>
    <w:rsid w:val="006D5DD2"/>
    <w:rsid w:val="006D60F1"/>
    <w:rsid w:val="006E0394"/>
    <w:rsid w:val="006E1B3C"/>
    <w:rsid w:val="006E22B5"/>
    <w:rsid w:val="006E23FB"/>
    <w:rsid w:val="006E325A"/>
    <w:rsid w:val="006E33EC"/>
    <w:rsid w:val="006E35B8"/>
    <w:rsid w:val="006E3802"/>
    <w:rsid w:val="006E3C11"/>
    <w:rsid w:val="006E3C7A"/>
    <w:rsid w:val="006E6C02"/>
    <w:rsid w:val="006E6C1C"/>
    <w:rsid w:val="006E71EF"/>
    <w:rsid w:val="006E7E29"/>
    <w:rsid w:val="006E7FF9"/>
    <w:rsid w:val="006F0F51"/>
    <w:rsid w:val="006F20EA"/>
    <w:rsid w:val="006F21BB"/>
    <w:rsid w:val="006F231A"/>
    <w:rsid w:val="006F40BF"/>
    <w:rsid w:val="006F5628"/>
    <w:rsid w:val="006F77E9"/>
    <w:rsid w:val="006F788D"/>
    <w:rsid w:val="006F78E1"/>
    <w:rsid w:val="007004A5"/>
    <w:rsid w:val="00701072"/>
    <w:rsid w:val="007012A7"/>
    <w:rsid w:val="00701A0F"/>
    <w:rsid w:val="0070200B"/>
    <w:rsid w:val="00702054"/>
    <w:rsid w:val="00702C3C"/>
    <w:rsid w:val="00702D9C"/>
    <w:rsid w:val="007030CC"/>
    <w:rsid w:val="007035A4"/>
    <w:rsid w:val="0070549B"/>
    <w:rsid w:val="00705570"/>
    <w:rsid w:val="007063EA"/>
    <w:rsid w:val="007068E0"/>
    <w:rsid w:val="00706A7E"/>
    <w:rsid w:val="0070741D"/>
    <w:rsid w:val="0070797D"/>
    <w:rsid w:val="00711799"/>
    <w:rsid w:val="007123FF"/>
    <w:rsid w:val="00712B78"/>
    <w:rsid w:val="0071375A"/>
    <w:rsid w:val="0071393B"/>
    <w:rsid w:val="00713EE2"/>
    <w:rsid w:val="00714A4B"/>
    <w:rsid w:val="0071516D"/>
    <w:rsid w:val="007177FC"/>
    <w:rsid w:val="00720C5E"/>
    <w:rsid w:val="00721197"/>
    <w:rsid w:val="00721701"/>
    <w:rsid w:val="00721E90"/>
    <w:rsid w:val="00722B6F"/>
    <w:rsid w:val="00723A74"/>
    <w:rsid w:val="00725CAA"/>
    <w:rsid w:val="00725DD1"/>
    <w:rsid w:val="007264AA"/>
    <w:rsid w:val="00727BAF"/>
    <w:rsid w:val="00727C76"/>
    <w:rsid w:val="00731835"/>
    <w:rsid w:val="00732234"/>
    <w:rsid w:val="00732322"/>
    <w:rsid w:val="00732867"/>
    <w:rsid w:val="00733E83"/>
    <w:rsid w:val="007341F8"/>
    <w:rsid w:val="0073435A"/>
    <w:rsid w:val="00734372"/>
    <w:rsid w:val="00734EB8"/>
    <w:rsid w:val="00735063"/>
    <w:rsid w:val="00735F8B"/>
    <w:rsid w:val="007368E3"/>
    <w:rsid w:val="007371B8"/>
    <w:rsid w:val="007378D0"/>
    <w:rsid w:val="00737A22"/>
    <w:rsid w:val="00737F0B"/>
    <w:rsid w:val="00740B2A"/>
    <w:rsid w:val="007417BA"/>
    <w:rsid w:val="00742936"/>
    <w:rsid w:val="00742D1F"/>
    <w:rsid w:val="00743EBA"/>
    <w:rsid w:val="0074486E"/>
    <w:rsid w:val="00744C8E"/>
    <w:rsid w:val="0074707E"/>
    <w:rsid w:val="0075050C"/>
    <w:rsid w:val="007507AC"/>
    <w:rsid w:val="007516DC"/>
    <w:rsid w:val="0075200C"/>
    <w:rsid w:val="00753D3F"/>
    <w:rsid w:val="00754B80"/>
    <w:rsid w:val="00754BC6"/>
    <w:rsid w:val="0075575F"/>
    <w:rsid w:val="00755CC6"/>
    <w:rsid w:val="007562C2"/>
    <w:rsid w:val="00756FF1"/>
    <w:rsid w:val="00760789"/>
    <w:rsid w:val="00760AA8"/>
    <w:rsid w:val="00760D17"/>
    <w:rsid w:val="007616C9"/>
    <w:rsid w:val="00761918"/>
    <w:rsid w:val="00761F3F"/>
    <w:rsid w:val="00762F03"/>
    <w:rsid w:val="0076413B"/>
    <w:rsid w:val="007648AE"/>
    <w:rsid w:val="00764BF8"/>
    <w:rsid w:val="0076514D"/>
    <w:rsid w:val="00766375"/>
    <w:rsid w:val="007669C0"/>
    <w:rsid w:val="0076749B"/>
    <w:rsid w:val="00773632"/>
    <w:rsid w:val="00773D59"/>
    <w:rsid w:val="00774342"/>
    <w:rsid w:val="00775402"/>
    <w:rsid w:val="007761D9"/>
    <w:rsid w:val="0077696D"/>
    <w:rsid w:val="00781003"/>
    <w:rsid w:val="00781A41"/>
    <w:rsid w:val="00781A4B"/>
    <w:rsid w:val="00781D1F"/>
    <w:rsid w:val="0078201C"/>
    <w:rsid w:val="0078264D"/>
    <w:rsid w:val="007826AE"/>
    <w:rsid w:val="007828FE"/>
    <w:rsid w:val="0078360A"/>
    <w:rsid w:val="007839F5"/>
    <w:rsid w:val="0078434B"/>
    <w:rsid w:val="00790ACF"/>
    <w:rsid w:val="00790B81"/>
    <w:rsid w:val="007911FD"/>
    <w:rsid w:val="00792829"/>
    <w:rsid w:val="007930DB"/>
    <w:rsid w:val="00793930"/>
    <w:rsid w:val="00793DD1"/>
    <w:rsid w:val="007946EA"/>
    <w:rsid w:val="00794B93"/>
    <w:rsid w:val="00794FEC"/>
    <w:rsid w:val="00795932"/>
    <w:rsid w:val="007A003E"/>
    <w:rsid w:val="007A0541"/>
    <w:rsid w:val="007A1965"/>
    <w:rsid w:val="007A2354"/>
    <w:rsid w:val="007A2B12"/>
    <w:rsid w:val="007A2ED1"/>
    <w:rsid w:val="007A4BE6"/>
    <w:rsid w:val="007A5941"/>
    <w:rsid w:val="007A6101"/>
    <w:rsid w:val="007A63EA"/>
    <w:rsid w:val="007A7314"/>
    <w:rsid w:val="007A7F14"/>
    <w:rsid w:val="007B0DC6"/>
    <w:rsid w:val="007B1094"/>
    <w:rsid w:val="007B1762"/>
    <w:rsid w:val="007B1A18"/>
    <w:rsid w:val="007B3320"/>
    <w:rsid w:val="007B5943"/>
    <w:rsid w:val="007C1028"/>
    <w:rsid w:val="007C1C66"/>
    <w:rsid w:val="007C1E61"/>
    <w:rsid w:val="007C301F"/>
    <w:rsid w:val="007C3464"/>
    <w:rsid w:val="007C3E1A"/>
    <w:rsid w:val="007C4540"/>
    <w:rsid w:val="007C499C"/>
    <w:rsid w:val="007C49D2"/>
    <w:rsid w:val="007C4ADE"/>
    <w:rsid w:val="007C4B08"/>
    <w:rsid w:val="007C4BE1"/>
    <w:rsid w:val="007C54EE"/>
    <w:rsid w:val="007C65AF"/>
    <w:rsid w:val="007C6819"/>
    <w:rsid w:val="007D0B21"/>
    <w:rsid w:val="007D0D95"/>
    <w:rsid w:val="007D135D"/>
    <w:rsid w:val="007D43FA"/>
    <w:rsid w:val="007D46AD"/>
    <w:rsid w:val="007D4AB4"/>
    <w:rsid w:val="007D4CD8"/>
    <w:rsid w:val="007D51B8"/>
    <w:rsid w:val="007D730F"/>
    <w:rsid w:val="007D7CD8"/>
    <w:rsid w:val="007E166C"/>
    <w:rsid w:val="007E345A"/>
    <w:rsid w:val="007E3AA7"/>
    <w:rsid w:val="007E4B78"/>
    <w:rsid w:val="007E5D6B"/>
    <w:rsid w:val="007E6443"/>
    <w:rsid w:val="007E7022"/>
    <w:rsid w:val="007F351B"/>
    <w:rsid w:val="007F5D94"/>
    <w:rsid w:val="007F737D"/>
    <w:rsid w:val="00800999"/>
    <w:rsid w:val="00801108"/>
    <w:rsid w:val="00801E30"/>
    <w:rsid w:val="0080308E"/>
    <w:rsid w:val="00805139"/>
    <w:rsid w:val="0080514A"/>
    <w:rsid w:val="00805ABA"/>
    <w:rsid w:val="00805FD2"/>
    <w:rsid w:val="008063B0"/>
    <w:rsid w:val="00806705"/>
    <w:rsid w:val="00806738"/>
    <w:rsid w:val="00806742"/>
    <w:rsid w:val="00807AC0"/>
    <w:rsid w:val="00807CD1"/>
    <w:rsid w:val="00810391"/>
    <w:rsid w:val="0081080E"/>
    <w:rsid w:val="0081191A"/>
    <w:rsid w:val="00815172"/>
    <w:rsid w:val="00816BDA"/>
    <w:rsid w:val="00817257"/>
    <w:rsid w:val="00817DAC"/>
    <w:rsid w:val="00820137"/>
    <w:rsid w:val="00820BF7"/>
    <w:rsid w:val="00821239"/>
    <w:rsid w:val="008216D5"/>
    <w:rsid w:val="00824027"/>
    <w:rsid w:val="00824151"/>
    <w:rsid w:val="008249CE"/>
    <w:rsid w:val="00824BF6"/>
    <w:rsid w:val="00827911"/>
    <w:rsid w:val="00827F4B"/>
    <w:rsid w:val="00830A1E"/>
    <w:rsid w:val="00831A50"/>
    <w:rsid w:val="00831B3C"/>
    <w:rsid w:val="00831C89"/>
    <w:rsid w:val="00832114"/>
    <w:rsid w:val="00832943"/>
    <w:rsid w:val="00833865"/>
    <w:rsid w:val="00834C46"/>
    <w:rsid w:val="00834CAD"/>
    <w:rsid w:val="0084093E"/>
    <w:rsid w:val="00840C70"/>
    <w:rsid w:val="00840DA3"/>
    <w:rsid w:val="0084179F"/>
    <w:rsid w:val="00841CE1"/>
    <w:rsid w:val="008452FC"/>
    <w:rsid w:val="00846466"/>
    <w:rsid w:val="008473D8"/>
    <w:rsid w:val="00847BC1"/>
    <w:rsid w:val="008509D7"/>
    <w:rsid w:val="008528DC"/>
    <w:rsid w:val="00852B8C"/>
    <w:rsid w:val="00852D5A"/>
    <w:rsid w:val="00852EC7"/>
    <w:rsid w:val="008533EC"/>
    <w:rsid w:val="008536CE"/>
    <w:rsid w:val="00853A54"/>
    <w:rsid w:val="00853D4D"/>
    <w:rsid w:val="008546AF"/>
    <w:rsid w:val="00854981"/>
    <w:rsid w:val="00855223"/>
    <w:rsid w:val="00855473"/>
    <w:rsid w:val="00855E1E"/>
    <w:rsid w:val="008562ED"/>
    <w:rsid w:val="00857757"/>
    <w:rsid w:val="00860351"/>
    <w:rsid w:val="00860DD1"/>
    <w:rsid w:val="00861B9A"/>
    <w:rsid w:val="00861CD2"/>
    <w:rsid w:val="00861D32"/>
    <w:rsid w:val="00861E59"/>
    <w:rsid w:val="008624EC"/>
    <w:rsid w:val="0086430C"/>
    <w:rsid w:val="00864B2E"/>
    <w:rsid w:val="00864BB2"/>
    <w:rsid w:val="0086521F"/>
    <w:rsid w:val="008656A6"/>
    <w:rsid w:val="00865963"/>
    <w:rsid w:val="00866C9F"/>
    <w:rsid w:val="008673CD"/>
    <w:rsid w:val="008703F2"/>
    <w:rsid w:val="00871048"/>
    <w:rsid w:val="00871C03"/>
    <w:rsid w:val="00873414"/>
    <w:rsid w:val="0087450E"/>
    <w:rsid w:val="008748CC"/>
    <w:rsid w:val="00874C3A"/>
    <w:rsid w:val="00874FD2"/>
    <w:rsid w:val="00875A82"/>
    <w:rsid w:val="00876CA3"/>
    <w:rsid w:val="008772FE"/>
    <w:rsid w:val="008775F1"/>
    <w:rsid w:val="008801B8"/>
    <w:rsid w:val="00881274"/>
    <w:rsid w:val="008821AE"/>
    <w:rsid w:val="00882701"/>
    <w:rsid w:val="00883D3A"/>
    <w:rsid w:val="00884A35"/>
    <w:rsid w:val="008854F7"/>
    <w:rsid w:val="00885A9D"/>
    <w:rsid w:val="008863FF"/>
    <w:rsid w:val="00887A55"/>
    <w:rsid w:val="00892653"/>
    <w:rsid w:val="008929D2"/>
    <w:rsid w:val="00893636"/>
    <w:rsid w:val="00893B94"/>
    <w:rsid w:val="00896633"/>
    <w:rsid w:val="00896E9D"/>
    <w:rsid w:val="00896F11"/>
    <w:rsid w:val="00897AE3"/>
    <w:rsid w:val="008A00AC"/>
    <w:rsid w:val="008A1049"/>
    <w:rsid w:val="008A1C98"/>
    <w:rsid w:val="008A322D"/>
    <w:rsid w:val="008A37AA"/>
    <w:rsid w:val="008A47F0"/>
    <w:rsid w:val="008A4B02"/>
    <w:rsid w:val="008A4D72"/>
    <w:rsid w:val="008A558A"/>
    <w:rsid w:val="008A6227"/>
    <w:rsid w:val="008A6285"/>
    <w:rsid w:val="008A63B2"/>
    <w:rsid w:val="008A7540"/>
    <w:rsid w:val="008A7607"/>
    <w:rsid w:val="008A7A10"/>
    <w:rsid w:val="008A7B00"/>
    <w:rsid w:val="008B0D26"/>
    <w:rsid w:val="008B18EA"/>
    <w:rsid w:val="008B3209"/>
    <w:rsid w:val="008B345D"/>
    <w:rsid w:val="008B4417"/>
    <w:rsid w:val="008B4A13"/>
    <w:rsid w:val="008B4AC4"/>
    <w:rsid w:val="008B5C31"/>
    <w:rsid w:val="008C00A1"/>
    <w:rsid w:val="008C1FC2"/>
    <w:rsid w:val="008C208F"/>
    <w:rsid w:val="008C265F"/>
    <w:rsid w:val="008C2980"/>
    <w:rsid w:val="008C5A3D"/>
    <w:rsid w:val="008C5AFB"/>
    <w:rsid w:val="008C6F94"/>
    <w:rsid w:val="008D07FB"/>
    <w:rsid w:val="008D0C02"/>
    <w:rsid w:val="008D0D68"/>
    <w:rsid w:val="008D0EB2"/>
    <w:rsid w:val="008D229E"/>
    <w:rsid w:val="008D26FB"/>
    <w:rsid w:val="008D304D"/>
    <w:rsid w:val="008D357D"/>
    <w:rsid w:val="008D46CE"/>
    <w:rsid w:val="008D500D"/>
    <w:rsid w:val="008D6257"/>
    <w:rsid w:val="008D693F"/>
    <w:rsid w:val="008D771D"/>
    <w:rsid w:val="008E387B"/>
    <w:rsid w:val="008E45A7"/>
    <w:rsid w:val="008E51F2"/>
    <w:rsid w:val="008E6087"/>
    <w:rsid w:val="008E6F1C"/>
    <w:rsid w:val="008E712F"/>
    <w:rsid w:val="008E751C"/>
    <w:rsid w:val="008E758D"/>
    <w:rsid w:val="008F10A7"/>
    <w:rsid w:val="008F1990"/>
    <w:rsid w:val="008F1CDE"/>
    <w:rsid w:val="008F3726"/>
    <w:rsid w:val="008F49CC"/>
    <w:rsid w:val="008F4A10"/>
    <w:rsid w:val="008F4AF3"/>
    <w:rsid w:val="008F4EB3"/>
    <w:rsid w:val="008F5061"/>
    <w:rsid w:val="008F755D"/>
    <w:rsid w:val="008F7A39"/>
    <w:rsid w:val="009009C2"/>
    <w:rsid w:val="00901165"/>
    <w:rsid w:val="009021E8"/>
    <w:rsid w:val="00903046"/>
    <w:rsid w:val="00903A48"/>
    <w:rsid w:val="00903CC2"/>
    <w:rsid w:val="00906ED6"/>
    <w:rsid w:val="0091035B"/>
    <w:rsid w:val="00911288"/>
    <w:rsid w:val="009113CC"/>
    <w:rsid w:val="00911440"/>
    <w:rsid w:val="00911712"/>
    <w:rsid w:val="00911B27"/>
    <w:rsid w:val="00911F16"/>
    <w:rsid w:val="0091367A"/>
    <w:rsid w:val="00913AC5"/>
    <w:rsid w:val="00913B98"/>
    <w:rsid w:val="0091447A"/>
    <w:rsid w:val="00914A9F"/>
    <w:rsid w:val="00914D32"/>
    <w:rsid w:val="00915236"/>
    <w:rsid w:val="00915F81"/>
    <w:rsid w:val="00916201"/>
    <w:rsid w:val="0091625D"/>
    <w:rsid w:val="00916FC1"/>
    <w:rsid w:val="009170BE"/>
    <w:rsid w:val="00920B55"/>
    <w:rsid w:val="00921098"/>
    <w:rsid w:val="00921AAD"/>
    <w:rsid w:val="00922D34"/>
    <w:rsid w:val="00925940"/>
    <w:rsid w:val="00925B78"/>
    <w:rsid w:val="009262C9"/>
    <w:rsid w:val="00930539"/>
    <w:rsid w:val="009305A0"/>
    <w:rsid w:val="00930EB9"/>
    <w:rsid w:val="00931FAB"/>
    <w:rsid w:val="0093263F"/>
    <w:rsid w:val="00933DC7"/>
    <w:rsid w:val="00934471"/>
    <w:rsid w:val="00935BD0"/>
    <w:rsid w:val="00936031"/>
    <w:rsid w:val="0093657A"/>
    <w:rsid w:val="00937AC0"/>
    <w:rsid w:val="00937C38"/>
    <w:rsid w:val="009414EA"/>
    <w:rsid w:val="009418F4"/>
    <w:rsid w:val="0094192E"/>
    <w:rsid w:val="00941B20"/>
    <w:rsid w:val="00942BBC"/>
    <w:rsid w:val="00942E55"/>
    <w:rsid w:val="009440E9"/>
    <w:rsid w:val="00944180"/>
    <w:rsid w:val="00944AA0"/>
    <w:rsid w:val="00945612"/>
    <w:rsid w:val="0094710E"/>
    <w:rsid w:val="00947DA2"/>
    <w:rsid w:val="00947DE5"/>
    <w:rsid w:val="009510F6"/>
    <w:rsid w:val="00951177"/>
    <w:rsid w:val="00952C4C"/>
    <w:rsid w:val="00953634"/>
    <w:rsid w:val="00955691"/>
    <w:rsid w:val="00955E77"/>
    <w:rsid w:val="00955FDA"/>
    <w:rsid w:val="009618D8"/>
    <w:rsid w:val="009626FB"/>
    <w:rsid w:val="00962BE8"/>
    <w:rsid w:val="00962FD7"/>
    <w:rsid w:val="00964D41"/>
    <w:rsid w:val="009654FF"/>
    <w:rsid w:val="009672C2"/>
    <w:rsid w:val="009673E8"/>
    <w:rsid w:val="009679E4"/>
    <w:rsid w:val="0097049A"/>
    <w:rsid w:val="009707D5"/>
    <w:rsid w:val="0097158B"/>
    <w:rsid w:val="0097209D"/>
    <w:rsid w:val="009730F8"/>
    <w:rsid w:val="00973935"/>
    <w:rsid w:val="00973EFF"/>
    <w:rsid w:val="0097499D"/>
    <w:rsid w:val="00974DB8"/>
    <w:rsid w:val="00976F60"/>
    <w:rsid w:val="00976F94"/>
    <w:rsid w:val="00976FC0"/>
    <w:rsid w:val="00980661"/>
    <w:rsid w:val="0098093B"/>
    <w:rsid w:val="00981C00"/>
    <w:rsid w:val="0098238D"/>
    <w:rsid w:val="00984DF5"/>
    <w:rsid w:val="00985B6A"/>
    <w:rsid w:val="00986832"/>
    <w:rsid w:val="009876D4"/>
    <w:rsid w:val="009909BA"/>
    <w:rsid w:val="009914A5"/>
    <w:rsid w:val="00993893"/>
    <w:rsid w:val="0099548E"/>
    <w:rsid w:val="00996277"/>
    <w:rsid w:val="00996456"/>
    <w:rsid w:val="00996A12"/>
    <w:rsid w:val="00996B76"/>
    <w:rsid w:val="00997359"/>
    <w:rsid w:val="00997B0F"/>
    <w:rsid w:val="009A0044"/>
    <w:rsid w:val="009A04E0"/>
    <w:rsid w:val="009A112B"/>
    <w:rsid w:val="009A1CAD"/>
    <w:rsid w:val="009A2343"/>
    <w:rsid w:val="009A3440"/>
    <w:rsid w:val="009A5832"/>
    <w:rsid w:val="009A6838"/>
    <w:rsid w:val="009A7E7E"/>
    <w:rsid w:val="009B0A4F"/>
    <w:rsid w:val="009B1438"/>
    <w:rsid w:val="009B1651"/>
    <w:rsid w:val="009B24B5"/>
    <w:rsid w:val="009B2A93"/>
    <w:rsid w:val="009B4EBC"/>
    <w:rsid w:val="009B5ABB"/>
    <w:rsid w:val="009B6AF9"/>
    <w:rsid w:val="009B73CE"/>
    <w:rsid w:val="009B7FEC"/>
    <w:rsid w:val="009C0238"/>
    <w:rsid w:val="009C0557"/>
    <w:rsid w:val="009C1EF5"/>
    <w:rsid w:val="009C2461"/>
    <w:rsid w:val="009C3153"/>
    <w:rsid w:val="009C35AA"/>
    <w:rsid w:val="009C3CA0"/>
    <w:rsid w:val="009C4C62"/>
    <w:rsid w:val="009C5A1D"/>
    <w:rsid w:val="009C5CD8"/>
    <w:rsid w:val="009C6FE2"/>
    <w:rsid w:val="009C7674"/>
    <w:rsid w:val="009D004A"/>
    <w:rsid w:val="009D041D"/>
    <w:rsid w:val="009D37E0"/>
    <w:rsid w:val="009D3C49"/>
    <w:rsid w:val="009D52F3"/>
    <w:rsid w:val="009D5319"/>
    <w:rsid w:val="009D5880"/>
    <w:rsid w:val="009D5ADF"/>
    <w:rsid w:val="009D6E75"/>
    <w:rsid w:val="009D72AB"/>
    <w:rsid w:val="009E0C77"/>
    <w:rsid w:val="009E0CD9"/>
    <w:rsid w:val="009E22AC"/>
    <w:rsid w:val="009E3B07"/>
    <w:rsid w:val="009E456F"/>
    <w:rsid w:val="009E51D1"/>
    <w:rsid w:val="009E5531"/>
    <w:rsid w:val="009E5702"/>
    <w:rsid w:val="009E69D7"/>
    <w:rsid w:val="009E782B"/>
    <w:rsid w:val="009F0F8D"/>
    <w:rsid w:val="009F1673"/>
    <w:rsid w:val="009F171E"/>
    <w:rsid w:val="009F283E"/>
    <w:rsid w:val="009F2D4D"/>
    <w:rsid w:val="009F3D2F"/>
    <w:rsid w:val="009F4778"/>
    <w:rsid w:val="009F4B5B"/>
    <w:rsid w:val="009F4DE4"/>
    <w:rsid w:val="009F66B4"/>
    <w:rsid w:val="009F7052"/>
    <w:rsid w:val="009F720D"/>
    <w:rsid w:val="009F7283"/>
    <w:rsid w:val="00A02668"/>
    <w:rsid w:val="00A02789"/>
    <w:rsid w:val="00A02801"/>
    <w:rsid w:val="00A03CDF"/>
    <w:rsid w:val="00A03DC7"/>
    <w:rsid w:val="00A040A8"/>
    <w:rsid w:val="00A05836"/>
    <w:rsid w:val="00A06A39"/>
    <w:rsid w:val="00A06FCA"/>
    <w:rsid w:val="00A07104"/>
    <w:rsid w:val="00A07F58"/>
    <w:rsid w:val="00A10934"/>
    <w:rsid w:val="00A11EC6"/>
    <w:rsid w:val="00A12F81"/>
    <w:rsid w:val="00A131CB"/>
    <w:rsid w:val="00A14847"/>
    <w:rsid w:val="00A14967"/>
    <w:rsid w:val="00A157E5"/>
    <w:rsid w:val="00A165A1"/>
    <w:rsid w:val="00A16D6D"/>
    <w:rsid w:val="00A1786C"/>
    <w:rsid w:val="00A20DE3"/>
    <w:rsid w:val="00A21383"/>
    <w:rsid w:val="00A2199F"/>
    <w:rsid w:val="00A21B31"/>
    <w:rsid w:val="00A2360E"/>
    <w:rsid w:val="00A24876"/>
    <w:rsid w:val="00A26E0C"/>
    <w:rsid w:val="00A274F5"/>
    <w:rsid w:val="00A2766B"/>
    <w:rsid w:val="00A30BF6"/>
    <w:rsid w:val="00A30DE5"/>
    <w:rsid w:val="00A32FCB"/>
    <w:rsid w:val="00A34C25"/>
    <w:rsid w:val="00A3507D"/>
    <w:rsid w:val="00A35EA5"/>
    <w:rsid w:val="00A3717A"/>
    <w:rsid w:val="00A376A7"/>
    <w:rsid w:val="00A37762"/>
    <w:rsid w:val="00A37862"/>
    <w:rsid w:val="00A407A5"/>
    <w:rsid w:val="00A4088C"/>
    <w:rsid w:val="00A416AE"/>
    <w:rsid w:val="00A41E45"/>
    <w:rsid w:val="00A4456B"/>
    <w:rsid w:val="00A448BB"/>
    <w:rsid w:val="00A448D4"/>
    <w:rsid w:val="00A44962"/>
    <w:rsid w:val="00A452E0"/>
    <w:rsid w:val="00A46638"/>
    <w:rsid w:val="00A47863"/>
    <w:rsid w:val="00A510A6"/>
    <w:rsid w:val="00A51EA5"/>
    <w:rsid w:val="00A53742"/>
    <w:rsid w:val="00A539D2"/>
    <w:rsid w:val="00A53C58"/>
    <w:rsid w:val="00A549B4"/>
    <w:rsid w:val="00A557A1"/>
    <w:rsid w:val="00A56821"/>
    <w:rsid w:val="00A57370"/>
    <w:rsid w:val="00A62B84"/>
    <w:rsid w:val="00A62C69"/>
    <w:rsid w:val="00A63059"/>
    <w:rsid w:val="00A636B7"/>
    <w:rsid w:val="00A63A33"/>
    <w:rsid w:val="00A63AE3"/>
    <w:rsid w:val="00A651A4"/>
    <w:rsid w:val="00A65BB5"/>
    <w:rsid w:val="00A66325"/>
    <w:rsid w:val="00A66575"/>
    <w:rsid w:val="00A66852"/>
    <w:rsid w:val="00A67518"/>
    <w:rsid w:val="00A70CB9"/>
    <w:rsid w:val="00A71361"/>
    <w:rsid w:val="00A71665"/>
    <w:rsid w:val="00A72895"/>
    <w:rsid w:val="00A733E0"/>
    <w:rsid w:val="00A73E8E"/>
    <w:rsid w:val="00A742E3"/>
    <w:rsid w:val="00A746E2"/>
    <w:rsid w:val="00A74E59"/>
    <w:rsid w:val="00A75313"/>
    <w:rsid w:val="00A77035"/>
    <w:rsid w:val="00A7718F"/>
    <w:rsid w:val="00A77EE1"/>
    <w:rsid w:val="00A816A6"/>
    <w:rsid w:val="00A81FF2"/>
    <w:rsid w:val="00A82FCD"/>
    <w:rsid w:val="00A83904"/>
    <w:rsid w:val="00A84056"/>
    <w:rsid w:val="00A85386"/>
    <w:rsid w:val="00A8666F"/>
    <w:rsid w:val="00A87E68"/>
    <w:rsid w:val="00A9081D"/>
    <w:rsid w:val="00A90A79"/>
    <w:rsid w:val="00A92AD2"/>
    <w:rsid w:val="00A936D0"/>
    <w:rsid w:val="00A94148"/>
    <w:rsid w:val="00A94391"/>
    <w:rsid w:val="00A94574"/>
    <w:rsid w:val="00A950D2"/>
    <w:rsid w:val="00A96B30"/>
    <w:rsid w:val="00AA12A2"/>
    <w:rsid w:val="00AA1FBC"/>
    <w:rsid w:val="00AA246D"/>
    <w:rsid w:val="00AA25A4"/>
    <w:rsid w:val="00AA49C2"/>
    <w:rsid w:val="00AA4C85"/>
    <w:rsid w:val="00AA4F6D"/>
    <w:rsid w:val="00AA59B5"/>
    <w:rsid w:val="00AA7777"/>
    <w:rsid w:val="00AA7AC6"/>
    <w:rsid w:val="00AA7B84"/>
    <w:rsid w:val="00AB0D62"/>
    <w:rsid w:val="00AB3FF2"/>
    <w:rsid w:val="00AB43CE"/>
    <w:rsid w:val="00AB44EE"/>
    <w:rsid w:val="00AB5931"/>
    <w:rsid w:val="00AB5C21"/>
    <w:rsid w:val="00AB6447"/>
    <w:rsid w:val="00AB6E6A"/>
    <w:rsid w:val="00AB747E"/>
    <w:rsid w:val="00AC0B4C"/>
    <w:rsid w:val="00AC10AF"/>
    <w:rsid w:val="00AC1164"/>
    <w:rsid w:val="00AC2296"/>
    <w:rsid w:val="00AC2754"/>
    <w:rsid w:val="00AC2EE8"/>
    <w:rsid w:val="00AC3812"/>
    <w:rsid w:val="00AC48B0"/>
    <w:rsid w:val="00AC4ACD"/>
    <w:rsid w:val="00AC5175"/>
    <w:rsid w:val="00AC5AFA"/>
    <w:rsid w:val="00AC5DFB"/>
    <w:rsid w:val="00AD13DC"/>
    <w:rsid w:val="00AD2879"/>
    <w:rsid w:val="00AD3BF6"/>
    <w:rsid w:val="00AD3CAD"/>
    <w:rsid w:val="00AD3CD2"/>
    <w:rsid w:val="00AD53BD"/>
    <w:rsid w:val="00AD6DE2"/>
    <w:rsid w:val="00AD7742"/>
    <w:rsid w:val="00AD7F27"/>
    <w:rsid w:val="00AE0A40"/>
    <w:rsid w:val="00AE11F6"/>
    <w:rsid w:val="00AE1DC7"/>
    <w:rsid w:val="00AE1ED4"/>
    <w:rsid w:val="00AE204C"/>
    <w:rsid w:val="00AE21E1"/>
    <w:rsid w:val="00AE2F8D"/>
    <w:rsid w:val="00AE3BAE"/>
    <w:rsid w:val="00AE4958"/>
    <w:rsid w:val="00AE4CFF"/>
    <w:rsid w:val="00AE6A21"/>
    <w:rsid w:val="00AF03C2"/>
    <w:rsid w:val="00AF0437"/>
    <w:rsid w:val="00AF10FC"/>
    <w:rsid w:val="00AF19FE"/>
    <w:rsid w:val="00AF1C8F"/>
    <w:rsid w:val="00AF2B68"/>
    <w:rsid w:val="00AF2C92"/>
    <w:rsid w:val="00AF3145"/>
    <w:rsid w:val="00AF3EC1"/>
    <w:rsid w:val="00AF477A"/>
    <w:rsid w:val="00AF4CFA"/>
    <w:rsid w:val="00AF5025"/>
    <w:rsid w:val="00AF519F"/>
    <w:rsid w:val="00AF5387"/>
    <w:rsid w:val="00AF55F5"/>
    <w:rsid w:val="00AF7072"/>
    <w:rsid w:val="00AF7E86"/>
    <w:rsid w:val="00B00C1D"/>
    <w:rsid w:val="00B024B9"/>
    <w:rsid w:val="00B02D6E"/>
    <w:rsid w:val="00B042AC"/>
    <w:rsid w:val="00B05F36"/>
    <w:rsid w:val="00B0664A"/>
    <w:rsid w:val="00B07052"/>
    <w:rsid w:val="00B077FA"/>
    <w:rsid w:val="00B078F8"/>
    <w:rsid w:val="00B07B30"/>
    <w:rsid w:val="00B120FE"/>
    <w:rsid w:val="00B127D7"/>
    <w:rsid w:val="00B13B0C"/>
    <w:rsid w:val="00B13C83"/>
    <w:rsid w:val="00B13CD0"/>
    <w:rsid w:val="00B1453A"/>
    <w:rsid w:val="00B16D41"/>
    <w:rsid w:val="00B204E0"/>
    <w:rsid w:val="00B20F82"/>
    <w:rsid w:val="00B2108C"/>
    <w:rsid w:val="00B21A67"/>
    <w:rsid w:val="00B235D0"/>
    <w:rsid w:val="00B2407C"/>
    <w:rsid w:val="00B24B73"/>
    <w:rsid w:val="00B24C50"/>
    <w:rsid w:val="00B25BD5"/>
    <w:rsid w:val="00B25DA4"/>
    <w:rsid w:val="00B263E1"/>
    <w:rsid w:val="00B319A2"/>
    <w:rsid w:val="00B337A4"/>
    <w:rsid w:val="00B33E43"/>
    <w:rsid w:val="00B34079"/>
    <w:rsid w:val="00B35862"/>
    <w:rsid w:val="00B35EA5"/>
    <w:rsid w:val="00B3623D"/>
    <w:rsid w:val="00B36CBD"/>
    <w:rsid w:val="00B36F87"/>
    <w:rsid w:val="00B37100"/>
    <w:rsid w:val="00B37146"/>
    <w:rsid w:val="00B3793A"/>
    <w:rsid w:val="00B401BA"/>
    <w:rsid w:val="00B407E4"/>
    <w:rsid w:val="00B4193F"/>
    <w:rsid w:val="00B425B6"/>
    <w:rsid w:val="00B42A72"/>
    <w:rsid w:val="00B439BE"/>
    <w:rsid w:val="00B441AE"/>
    <w:rsid w:val="00B45F33"/>
    <w:rsid w:val="00B46D50"/>
    <w:rsid w:val="00B4738C"/>
    <w:rsid w:val="00B474E4"/>
    <w:rsid w:val="00B50C3D"/>
    <w:rsid w:val="00B51161"/>
    <w:rsid w:val="00B519ED"/>
    <w:rsid w:val="00B51AA8"/>
    <w:rsid w:val="00B51C41"/>
    <w:rsid w:val="00B53170"/>
    <w:rsid w:val="00B53B28"/>
    <w:rsid w:val="00B56989"/>
    <w:rsid w:val="00B56B8A"/>
    <w:rsid w:val="00B62999"/>
    <w:rsid w:val="00B639DD"/>
    <w:rsid w:val="00B63BE3"/>
    <w:rsid w:val="00B63F6A"/>
    <w:rsid w:val="00B64885"/>
    <w:rsid w:val="00B64A99"/>
    <w:rsid w:val="00B66810"/>
    <w:rsid w:val="00B66E0B"/>
    <w:rsid w:val="00B66F54"/>
    <w:rsid w:val="00B70750"/>
    <w:rsid w:val="00B71896"/>
    <w:rsid w:val="00B71CE6"/>
    <w:rsid w:val="00B72196"/>
    <w:rsid w:val="00B72BE3"/>
    <w:rsid w:val="00B73430"/>
    <w:rsid w:val="00B73B80"/>
    <w:rsid w:val="00B74796"/>
    <w:rsid w:val="00B7559E"/>
    <w:rsid w:val="00B766FB"/>
    <w:rsid w:val="00B768B2"/>
    <w:rsid w:val="00B770C7"/>
    <w:rsid w:val="00B809A1"/>
    <w:rsid w:val="00B80A5B"/>
    <w:rsid w:val="00B80F26"/>
    <w:rsid w:val="00B81673"/>
    <w:rsid w:val="00B819A1"/>
    <w:rsid w:val="00B822BD"/>
    <w:rsid w:val="00B82B80"/>
    <w:rsid w:val="00B82DFE"/>
    <w:rsid w:val="00B842F4"/>
    <w:rsid w:val="00B84ED9"/>
    <w:rsid w:val="00B856A7"/>
    <w:rsid w:val="00B85838"/>
    <w:rsid w:val="00B858AD"/>
    <w:rsid w:val="00B870F3"/>
    <w:rsid w:val="00B900C8"/>
    <w:rsid w:val="00B905E0"/>
    <w:rsid w:val="00B9125A"/>
    <w:rsid w:val="00B91A7B"/>
    <w:rsid w:val="00B929DD"/>
    <w:rsid w:val="00B933CE"/>
    <w:rsid w:val="00B95405"/>
    <w:rsid w:val="00B95791"/>
    <w:rsid w:val="00B958AD"/>
    <w:rsid w:val="00B963F1"/>
    <w:rsid w:val="00BA020A"/>
    <w:rsid w:val="00BA13B5"/>
    <w:rsid w:val="00BA5914"/>
    <w:rsid w:val="00BA72FC"/>
    <w:rsid w:val="00BB02A4"/>
    <w:rsid w:val="00BB073E"/>
    <w:rsid w:val="00BB0DE0"/>
    <w:rsid w:val="00BB1270"/>
    <w:rsid w:val="00BB136B"/>
    <w:rsid w:val="00BB1AC3"/>
    <w:rsid w:val="00BB1E44"/>
    <w:rsid w:val="00BB3E73"/>
    <w:rsid w:val="00BB5267"/>
    <w:rsid w:val="00BB52B8"/>
    <w:rsid w:val="00BB59D8"/>
    <w:rsid w:val="00BB6A41"/>
    <w:rsid w:val="00BB7B20"/>
    <w:rsid w:val="00BB7CC2"/>
    <w:rsid w:val="00BB7E69"/>
    <w:rsid w:val="00BC0837"/>
    <w:rsid w:val="00BC0CE2"/>
    <w:rsid w:val="00BC1C20"/>
    <w:rsid w:val="00BC3349"/>
    <w:rsid w:val="00BC3C1F"/>
    <w:rsid w:val="00BC51A4"/>
    <w:rsid w:val="00BC5210"/>
    <w:rsid w:val="00BC5D68"/>
    <w:rsid w:val="00BC769F"/>
    <w:rsid w:val="00BC76F2"/>
    <w:rsid w:val="00BC7A79"/>
    <w:rsid w:val="00BC7CE7"/>
    <w:rsid w:val="00BD0855"/>
    <w:rsid w:val="00BD23A0"/>
    <w:rsid w:val="00BD295E"/>
    <w:rsid w:val="00BD35FC"/>
    <w:rsid w:val="00BD4664"/>
    <w:rsid w:val="00BD5419"/>
    <w:rsid w:val="00BD6D45"/>
    <w:rsid w:val="00BE1193"/>
    <w:rsid w:val="00BE1759"/>
    <w:rsid w:val="00BE1C4C"/>
    <w:rsid w:val="00BE1F51"/>
    <w:rsid w:val="00BE2AA9"/>
    <w:rsid w:val="00BE4582"/>
    <w:rsid w:val="00BE68A0"/>
    <w:rsid w:val="00BE6912"/>
    <w:rsid w:val="00BE70D4"/>
    <w:rsid w:val="00BE77CF"/>
    <w:rsid w:val="00BE7D0F"/>
    <w:rsid w:val="00BF17E1"/>
    <w:rsid w:val="00BF2576"/>
    <w:rsid w:val="00BF35A7"/>
    <w:rsid w:val="00BF3F25"/>
    <w:rsid w:val="00BF4849"/>
    <w:rsid w:val="00BF4EA7"/>
    <w:rsid w:val="00BF5AD8"/>
    <w:rsid w:val="00C00EDB"/>
    <w:rsid w:val="00C02863"/>
    <w:rsid w:val="00C02C68"/>
    <w:rsid w:val="00C0383A"/>
    <w:rsid w:val="00C043B1"/>
    <w:rsid w:val="00C052DC"/>
    <w:rsid w:val="00C05DBA"/>
    <w:rsid w:val="00C05DF7"/>
    <w:rsid w:val="00C067FF"/>
    <w:rsid w:val="00C1010A"/>
    <w:rsid w:val="00C12862"/>
    <w:rsid w:val="00C13D28"/>
    <w:rsid w:val="00C14524"/>
    <w:rsid w:val="00C14585"/>
    <w:rsid w:val="00C151FB"/>
    <w:rsid w:val="00C165A0"/>
    <w:rsid w:val="00C168B8"/>
    <w:rsid w:val="00C16B6F"/>
    <w:rsid w:val="00C2044F"/>
    <w:rsid w:val="00C205F8"/>
    <w:rsid w:val="00C20E41"/>
    <w:rsid w:val="00C216CE"/>
    <w:rsid w:val="00C2184F"/>
    <w:rsid w:val="00C223E4"/>
    <w:rsid w:val="00C22A78"/>
    <w:rsid w:val="00C2382B"/>
    <w:rsid w:val="00C23C7E"/>
    <w:rsid w:val="00C246C5"/>
    <w:rsid w:val="00C24B65"/>
    <w:rsid w:val="00C25891"/>
    <w:rsid w:val="00C25A82"/>
    <w:rsid w:val="00C25EE3"/>
    <w:rsid w:val="00C26D37"/>
    <w:rsid w:val="00C27D24"/>
    <w:rsid w:val="00C30081"/>
    <w:rsid w:val="00C30A2A"/>
    <w:rsid w:val="00C317D5"/>
    <w:rsid w:val="00C320EC"/>
    <w:rsid w:val="00C328C0"/>
    <w:rsid w:val="00C332BA"/>
    <w:rsid w:val="00C332DE"/>
    <w:rsid w:val="00C33993"/>
    <w:rsid w:val="00C3506A"/>
    <w:rsid w:val="00C35566"/>
    <w:rsid w:val="00C35F8A"/>
    <w:rsid w:val="00C35FE0"/>
    <w:rsid w:val="00C36CB4"/>
    <w:rsid w:val="00C40188"/>
    <w:rsid w:val="00C4069E"/>
    <w:rsid w:val="00C40A67"/>
    <w:rsid w:val="00C41A5E"/>
    <w:rsid w:val="00C41ADC"/>
    <w:rsid w:val="00C4213A"/>
    <w:rsid w:val="00C43866"/>
    <w:rsid w:val="00C44149"/>
    <w:rsid w:val="00C44410"/>
    <w:rsid w:val="00C44A15"/>
    <w:rsid w:val="00C450CE"/>
    <w:rsid w:val="00C4579D"/>
    <w:rsid w:val="00C4630A"/>
    <w:rsid w:val="00C46E51"/>
    <w:rsid w:val="00C505C5"/>
    <w:rsid w:val="00C523F0"/>
    <w:rsid w:val="00C526D2"/>
    <w:rsid w:val="00C5278F"/>
    <w:rsid w:val="00C5377B"/>
    <w:rsid w:val="00C53984"/>
    <w:rsid w:val="00C552DE"/>
    <w:rsid w:val="00C56800"/>
    <w:rsid w:val="00C5794E"/>
    <w:rsid w:val="00C60968"/>
    <w:rsid w:val="00C63D39"/>
    <w:rsid w:val="00C63EDD"/>
    <w:rsid w:val="00C64A58"/>
    <w:rsid w:val="00C65B36"/>
    <w:rsid w:val="00C66965"/>
    <w:rsid w:val="00C678BF"/>
    <w:rsid w:val="00C7292E"/>
    <w:rsid w:val="00C74E88"/>
    <w:rsid w:val="00C75CAC"/>
    <w:rsid w:val="00C76DD6"/>
    <w:rsid w:val="00C804DF"/>
    <w:rsid w:val="00C80924"/>
    <w:rsid w:val="00C81166"/>
    <w:rsid w:val="00C82023"/>
    <w:rsid w:val="00C8286B"/>
    <w:rsid w:val="00C83A02"/>
    <w:rsid w:val="00C83CEA"/>
    <w:rsid w:val="00C850D4"/>
    <w:rsid w:val="00C86CB6"/>
    <w:rsid w:val="00C873B5"/>
    <w:rsid w:val="00C9074B"/>
    <w:rsid w:val="00C9116E"/>
    <w:rsid w:val="00C91876"/>
    <w:rsid w:val="00C9260A"/>
    <w:rsid w:val="00C9362C"/>
    <w:rsid w:val="00C93E4D"/>
    <w:rsid w:val="00C947F8"/>
    <w:rsid w:val="00C9515F"/>
    <w:rsid w:val="00C95870"/>
    <w:rsid w:val="00C963C5"/>
    <w:rsid w:val="00C96526"/>
    <w:rsid w:val="00C9701C"/>
    <w:rsid w:val="00C978BA"/>
    <w:rsid w:val="00CA030C"/>
    <w:rsid w:val="00CA0429"/>
    <w:rsid w:val="00CA0D3E"/>
    <w:rsid w:val="00CA1DBB"/>
    <w:rsid w:val="00CA1F41"/>
    <w:rsid w:val="00CA1FF6"/>
    <w:rsid w:val="00CA32EE"/>
    <w:rsid w:val="00CA385F"/>
    <w:rsid w:val="00CA3A83"/>
    <w:rsid w:val="00CA6A1A"/>
    <w:rsid w:val="00CB008A"/>
    <w:rsid w:val="00CB07EB"/>
    <w:rsid w:val="00CB0B45"/>
    <w:rsid w:val="00CB2EDA"/>
    <w:rsid w:val="00CB497E"/>
    <w:rsid w:val="00CB51A4"/>
    <w:rsid w:val="00CB55FC"/>
    <w:rsid w:val="00CB6D47"/>
    <w:rsid w:val="00CC1060"/>
    <w:rsid w:val="00CC1E75"/>
    <w:rsid w:val="00CC23E5"/>
    <w:rsid w:val="00CC26E5"/>
    <w:rsid w:val="00CC2E0E"/>
    <w:rsid w:val="00CC361C"/>
    <w:rsid w:val="00CC474B"/>
    <w:rsid w:val="00CC6561"/>
    <w:rsid w:val="00CC658C"/>
    <w:rsid w:val="00CC67BF"/>
    <w:rsid w:val="00CC699B"/>
    <w:rsid w:val="00CC6CA6"/>
    <w:rsid w:val="00CD0843"/>
    <w:rsid w:val="00CD1DA6"/>
    <w:rsid w:val="00CD337C"/>
    <w:rsid w:val="00CD379C"/>
    <w:rsid w:val="00CD4312"/>
    <w:rsid w:val="00CD5A78"/>
    <w:rsid w:val="00CD5B0C"/>
    <w:rsid w:val="00CD5BCD"/>
    <w:rsid w:val="00CD7345"/>
    <w:rsid w:val="00CE1292"/>
    <w:rsid w:val="00CE1915"/>
    <w:rsid w:val="00CE200F"/>
    <w:rsid w:val="00CE2FAB"/>
    <w:rsid w:val="00CE372E"/>
    <w:rsid w:val="00CE4E9F"/>
    <w:rsid w:val="00CE5A47"/>
    <w:rsid w:val="00CE7664"/>
    <w:rsid w:val="00CF069C"/>
    <w:rsid w:val="00CF094A"/>
    <w:rsid w:val="00CF0A1B"/>
    <w:rsid w:val="00CF1589"/>
    <w:rsid w:val="00CF19F6"/>
    <w:rsid w:val="00CF1DAD"/>
    <w:rsid w:val="00CF1F86"/>
    <w:rsid w:val="00CF2F4F"/>
    <w:rsid w:val="00CF30C4"/>
    <w:rsid w:val="00CF4091"/>
    <w:rsid w:val="00CF536D"/>
    <w:rsid w:val="00CF5527"/>
    <w:rsid w:val="00CF72FB"/>
    <w:rsid w:val="00D00489"/>
    <w:rsid w:val="00D01EC3"/>
    <w:rsid w:val="00D025B4"/>
    <w:rsid w:val="00D025E7"/>
    <w:rsid w:val="00D03D40"/>
    <w:rsid w:val="00D05044"/>
    <w:rsid w:val="00D051C0"/>
    <w:rsid w:val="00D06E21"/>
    <w:rsid w:val="00D07FAD"/>
    <w:rsid w:val="00D10CB8"/>
    <w:rsid w:val="00D12806"/>
    <w:rsid w:val="00D12D44"/>
    <w:rsid w:val="00D12DDD"/>
    <w:rsid w:val="00D1302D"/>
    <w:rsid w:val="00D13FC3"/>
    <w:rsid w:val="00D1452E"/>
    <w:rsid w:val="00D15018"/>
    <w:rsid w:val="00D158AC"/>
    <w:rsid w:val="00D1661A"/>
    <w:rsid w:val="00D1694C"/>
    <w:rsid w:val="00D17BA7"/>
    <w:rsid w:val="00D17F9A"/>
    <w:rsid w:val="00D17FF1"/>
    <w:rsid w:val="00D20F5E"/>
    <w:rsid w:val="00D21BD7"/>
    <w:rsid w:val="00D23B76"/>
    <w:rsid w:val="00D24881"/>
    <w:rsid w:val="00D2559E"/>
    <w:rsid w:val="00D258F2"/>
    <w:rsid w:val="00D26F08"/>
    <w:rsid w:val="00D2702F"/>
    <w:rsid w:val="00D27445"/>
    <w:rsid w:val="00D30358"/>
    <w:rsid w:val="00D307E0"/>
    <w:rsid w:val="00D30A70"/>
    <w:rsid w:val="00D30F85"/>
    <w:rsid w:val="00D31149"/>
    <w:rsid w:val="00D32113"/>
    <w:rsid w:val="00D36E7B"/>
    <w:rsid w:val="00D371E9"/>
    <w:rsid w:val="00D379A3"/>
    <w:rsid w:val="00D4052E"/>
    <w:rsid w:val="00D41CA1"/>
    <w:rsid w:val="00D4231C"/>
    <w:rsid w:val="00D43272"/>
    <w:rsid w:val="00D43DD7"/>
    <w:rsid w:val="00D441B8"/>
    <w:rsid w:val="00D442A4"/>
    <w:rsid w:val="00D4488E"/>
    <w:rsid w:val="00D45FF3"/>
    <w:rsid w:val="00D47C50"/>
    <w:rsid w:val="00D47F28"/>
    <w:rsid w:val="00D505A8"/>
    <w:rsid w:val="00D512CF"/>
    <w:rsid w:val="00D5163A"/>
    <w:rsid w:val="00D5272E"/>
    <w:rsid w:val="00D528B9"/>
    <w:rsid w:val="00D53186"/>
    <w:rsid w:val="00D5487D"/>
    <w:rsid w:val="00D56580"/>
    <w:rsid w:val="00D60140"/>
    <w:rsid w:val="00D6024A"/>
    <w:rsid w:val="00D608B5"/>
    <w:rsid w:val="00D62A48"/>
    <w:rsid w:val="00D6378C"/>
    <w:rsid w:val="00D666FC"/>
    <w:rsid w:val="00D66A58"/>
    <w:rsid w:val="00D67D9F"/>
    <w:rsid w:val="00D715C2"/>
    <w:rsid w:val="00D71D37"/>
    <w:rsid w:val="00D71F99"/>
    <w:rsid w:val="00D72FDD"/>
    <w:rsid w:val="00D73392"/>
    <w:rsid w:val="00D73CA4"/>
    <w:rsid w:val="00D73D71"/>
    <w:rsid w:val="00D741B1"/>
    <w:rsid w:val="00D74396"/>
    <w:rsid w:val="00D74E53"/>
    <w:rsid w:val="00D75305"/>
    <w:rsid w:val="00D75AED"/>
    <w:rsid w:val="00D80284"/>
    <w:rsid w:val="00D802DA"/>
    <w:rsid w:val="00D81982"/>
    <w:rsid w:val="00D81F71"/>
    <w:rsid w:val="00D83DFF"/>
    <w:rsid w:val="00D84B10"/>
    <w:rsid w:val="00D8634F"/>
    <w:rsid w:val="00D8642D"/>
    <w:rsid w:val="00D90134"/>
    <w:rsid w:val="00D90A5E"/>
    <w:rsid w:val="00D90C1F"/>
    <w:rsid w:val="00D9191D"/>
    <w:rsid w:val="00D91A68"/>
    <w:rsid w:val="00D9260F"/>
    <w:rsid w:val="00D92C1F"/>
    <w:rsid w:val="00D9449F"/>
    <w:rsid w:val="00D95A68"/>
    <w:rsid w:val="00D95AA0"/>
    <w:rsid w:val="00D95B87"/>
    <w:rsid w:val="00D95E4C"/>
    <w:rsid w:val="00D95ED2"/>
    <w:rsid w:val="00D95FBA"/>
    <w:rsid w:val="00D96834"/>
    <w:rsid w:val="00DA174E"/>
    <w:rsid w:val="00DA17C7"/>
    <w:rsid w:val="00DA2041"/>
    <w:rsid w:val="00DA257F"/>
    <w:rsid w:val="00DA3181"/>
    <w:rsid w:val="00DA368C"/>
    <w:rsid w:val="00DA48E4"/>
    <w:rsid w:val="00DA4ECD"/>
    <w:rsid w:val="00DA6A9A"/>
    <w:rsid w:val="00DA75BC"/>
    <w:rsid w:val="00DB1EFD"/>
    <w:rsid w:val="00DB2359"/>
    <w:rsid w:val="00DB27A3"/>
    <w:rsid w:val="00DB3EAF"/>
    <w:rsid w:val="00DB749D"/>
    <w:rsid w:val="00DB7968"/>
    <w:rsid w:val="00DC3203"/>
    <w:rsid w:val="00DC3C99"/>
    <w:rsid w:val="00DC4A2C"/>
    <w:rsid w:val="00DC52F5"/>
    <w:rsid w:val="00DC5B61"/>
    <w:rsid w:val="00DC5FD0"/>
    <w:rsid w:val="00DC7D91"/>
    <w:rsid w:val="00DD0354"/>
    <w:rsid w:val="00DD1BC0"/>
    <w:rsid w:val="00DD274C"/>
    <w:rsid w:val="00DD27D7"/>
    <w:rsid w:val="00DD454F"/>
    <w:rsid w:val="00DD458C"/>
    <w:rsid w:val="00DD4872"/>
    <w:rsid w:val="00DD5385"/>
    <w:rsid w:val="00DD5FF6"/>
    <w:rsid w:val="00DD6861"/>
    <w:rsid w:val="00DD6F44"/>
    <w:rsid w:val="00DD717E"/>
    <w:rsid w:val="00DD72E9"/>
    <w:rsid w:val="00DD7605"/>
    <w:rsid w:val="00DD7631"/>
    <w:rsid w:val="00DE2020"/>
    <w:rsid w:val="00DE26E8"/>
    <w:rsid w:val="00DE3476"/>
    <w:rsid w:val="00DE5C30"/>
    <w:rsid w:val="00DE7A0D"/>
    <w:rsid w:val="00DF1322"/>
    <w:rsid w:val="00DF1561"/>
    <w:rsid w:val="00DF17B3"/>
    <w:rsid w:val="00DF1D7E"/>
    <w:rsid w:val="00DF2510"/>
    <w:rsid w:val="00DF2CBB"/>
    <w:rsid w:val="00DF5B84"/>
    <w:rsid w:val="00DF60D6"/>
    <w:rsid w:val="00DF6D5B"/>
    <w:rsid w:val="00DF771B"/>
    <w:rsid w:val="00DF7EE2"/>
    <w:rsid w:val="00DF7FEC"/>
    <w:rsid w:val="00E00AA3"/>
    <w:rsid w:val="00E01BAA"/>
    <w:rsid w:val="00E0282A"/>
    <w:rsid w:val="00E04787"/>
    <w:rsid w:val="00E0538B"/>
    <w:rsid w:val="00E06253"/>
    <w:rsid w:val="00E06695"/>
    <w:rsid w:val="00E0712C"/>
    <w:rsid w:val="00E07E14"/>
    <w:rsid w:val="00E125D5"/>
    <w:rsid w:val="00E135CB"/>
    <w:rsid w:val="00E13C61"/>
    <w:rsid w:val="00E1478C"/>
    <w:rsid w:val="00E14F94"/>
    <w:rsid w:val="00E15A56"/>
    <w:rsid w:val="00E163C8"/>
    <w:rsid w:val="00E17336"/>
    <w:rsid w:val="00E17367"/>
    <w:rsid w:val="00E17D15"/>
    <w:rsid w:val="00E20363"/>
    <w:rsid w:val="00E206BC"/>
    <w:rsid w:val="00E20791"/>
    <w:rsid w:val="00E21FD2"/>
    <w:rsid w:val="00E22B95"/>
    <w:rsid w:val="00E23824"/>
    <w:rsid w:val="00E2438B"/>
    <w:rsid w:val="00E24648"/>
    <w:rsid w:val="00E2692A"/>
    <w:rsid w:val="00E30331"/>
    <w:rsid w:val="00E30BB8"/>
    <w:rsid w:val="00E31EF8"/>
    <w:rsid w:val="00E31F9C"/>
    <w:rsid w:val="00E32793"/>
    <w:rsid w:val="00E32C51"/>
    <w:rsid w:val="00E363F7"/>
    <w:rsid w:val="00E37A20"/>
    <w:rsid w:val="00E37FBA"/>
    <w:rsid w:val="00E4028A"/>
    <w:rsid w:val="00E40488"/>
    <w:rsid w:val="00E40E0F"/>
    <w:rsid w:val="00E4192A"/>
    <w:rsid w:val="00E428DA"/>
    <w:rsid w:val="00E433F9"/>
    <w:rsid w:val="00E440EB"/>
    <w:rsid w:val="00E4466E"/>
    <w:rsid w:val="00E45C3A"/>
    <w:rsid w:val="00E47EA0"/>
    <w:rsid w:val="00E50367"/>
    <w:rsid w:val="00E51ABA"/>
    <w:rsid w:val="00E51D04"/>
    <w:rsid w:val="00E524CB"/>
    <w:rsid w:val="00E5384A"/>
    <w:rsid w:val="00E53D16"/>
    <w:rsid w:val="00E53FEA"/>
    <w:rsid w:val="00E57D2C"/>
    <w:rsid w:val="00E617A6"/>
    <w:rsid w:val="00E617E3"/>
    <w:rsid w:val="00E61A02"/>
    <w:rsid w:val="00E6296D"/>
    <w:rsid w:val="00E62E72"/>
    <w:rsid w:val="00E63162"/>
    <w:rsid w:val="00E63C93"/>
    <w:rsid w:val="00E64B89"/>
    <w:rsid w:val="00E65456"/>
    <w:rsid w:val="00E6567D"/>
    <w:rsid w:val="00E65A91"/>
    <w:rsid w:val="00E66188"/>
    <w:rsid w:val="00E664FB"/>
    <w:rsid w:val="00E667EB"/>
    <w:rsid w:val="00E67807"/>
    <w:rsid w:val="00E70373"/>
    <w:rsid w:val="00E715CB"/>
    <w:rsid w:val="00E72E40"/>
    <w:rsid w:val="00E73665"/>
    <w:rsid w:val="00E73999"/>
    <w:rsid w:val="00E73BDC"/>
    <w:rsid w:val="00E73E9E"/>
    <w:rsid w:val="00E74326"/>
    <w:rsid w:val="00E75BC4"/>
    <w:rsid w:val="00E776E9"/>
    <w:rsid w:val="00E77DB9"/>
    <w:rsid w:val="00E81660"/>
    <w:rsid w:val="00E81FD4"/>
    <w:rsid w:val="00E82A47"/>
    <w:rsid w:val="00E8377E"/>
    <w:rsid w:val="00E84278"/>
    <w:rsid w:val="00E854FE"/>
    <w:rsid w:val="00E8656C"/>
    <w:rsid w:val="00E873E0"/>
    <w:rsid w:val="00E90162"/>
    <w:rsid w:val="00E906CC"/>
    <w:rsid w:val="00E914CC"/>
    <w:rsid w:val="00E939A0"/>
    <w:rsid w:val="00E94BE5"/>
    <w:rsid w:val="00E95F93"/>
    <w:rsid w:val="00E963BB"/>
    <w:rsid w:val="00E96750"/>
    <w:rsid w:val="00E97E4E"/>
    <w:rsid w:val="00EA0605"/>
    <w:rsid w:val="00EA1CC2"/>
    <w:rsid w:val="00EA2D76"/>
    <w:rsid w:val="00EA4644"/>
    <w:rsid w:val="00EA5DB9"/>
    <w:rsid w:val="00EA6D63"/>
    <w:rsid w:val="00EA70C2"/>
    <w:rsid w:val="00EA70C4"/>
    <w:rsid w:val="00EA758A"/>
    <w:rsid w:val="00EA7CFB"/>
    <w:rsid w:val="00EB199F"/>
    <w:rsid w:val="00EB1A05"/>
    <w:rsid w:val="00EB1E27"/>
    <w:rsid w:val="00EB24B2"/>
    <w:rsid w:val="00EB27C4"/>
    <w:rsid w:val="00EB4513"/>
    <w:rsid w:val="00EB4C10"/>
    <w:rsid w:val="00EB4D17"/>
    <w:rsid w:val="00EB50E8"/>
    <w:rsid w:val="00EB5387"/>
    <w:rsid w:val="00EB5C10"/>
    <w:rsid w:val="00EB7322"/>
    <w:rsid w:val="00EB7D91"/>
    <w:rsid w:val="00EC0949"/>
    <w:rsid w:val="00EC0FE9"/>
    <w:rsid w:val="00EC11CC"/>
    <w:rsid w:val="00EC1B24"/>
    <w:rsid w:val="00EC33D2"/>
    <w:rsid w:val="00EC3D5C"/>
    <w:rsid w:val="00EC426D"/>
    <w:rsid w:val="00EC571B"/>
    <w:rsid w:val="00EC57D7"/>
    <w:rsid w:val="00EC6385"/>
    <w:rsid w:val="00EC6F76"/>
    <w:rsid w:val="00ED1DE9"/>
    <w:rsid w:val="00ED2193"/>
    <w:rsid w:val="00ED23D4"/>
    <w:rsid w:val="00ED3618"/>
    <w:rsid w:val="00ED4C38"/>
    <w:rsid w:val="00ED4FF1"/>
    <w:rsid w:val="00ED5E0B"/>
    <w:rsid w:val="00ED7311"/>
    <w:rsid w:val="00EE18A5"/>
    <w:rsid w:val="00EE1E2A"/>
    <w:rsid w:val="00EE2906"/>
    <w:rsid w:val="00EE2CA2"/>
    <w:rsid w:val="00EE37B6"/>
    <w:rsid w:val="00EE60D2"/>
    <w:rsid w:val="00EF06C4"/>
    <w:rsid w:val="00EF0F45"/>
    <w:rsid w:val="00EF1208"/>
    <w:rsid w:val="00EF1271"/>
    <w:rsid w:val="00EF146F"/>
    <w:rsid w:val="00EF66C0"/>
    <w:rsid w:val="00EF7463"/>
    <w:rsid w:val="00F002EF"/>
    <w:rsid w:val="00F01EE9"/>
    <w:rsid w:val="00F01F15"/>
    <w:rsid w:val="00F022D7"/>
    <w:rsid w:val="00F02924"/>
    <w:rsid w:val="00F02F94"/>
    <w:rsid w:val="00F048A9"/>
    <w:rsid w:val="00F04900"/>
    <w:rsid w:val="00F0639F"/>
    <w:rsid w:val="00F065A4"/>
    <w:rsid w:val="00F0692A"/>
    <w:rsid w:val="00F07593"/>
    <w:rsid w:val="00F07BEC"/>
    <w:rsid w:val="00F07E4E"/>
    <w:rsid w:val="00F10150"/>
    <w:rsid w:val="00F10EAA"/>
    <w:rsid w:val="00F1238A"/>
    <w:rsid w:val="00F126B9"/>
    <w:rsid w:val="00F12715"/>
    <w:rsid w:val="00F12C10"/>
    <w:rsid w:val="00F144D5"/>
    <w:rsid w:val="00F146F0"/>
    <w:rsid w:val="00F15039"/>
    <w:rsid w:val="00F17B74"/>
    <w:rsid w:val="00F202BF"/>
    <w:rsid w:val="00F20605"/>
    <w:rsid w:val="00F20FF3"/>
    <w:rsid w:val="00F2190B"/>
    <w:rsid w:val="00F22142"/>
    <w:rsid w:val="00F228B5"/>
    <w:rsid w:val="00F22F71"/>
    <w:rsid w:val="00F2389C"/>
    <w:rsid w:val="00F23FBB"/>
    <w:rsid w:val="00F241A9"/>
    <w:rsid w:val="00F24291"/>
    <w:rsid w:val="00F2495A"/>
    <w:rsid w:val="00F253DA"/>
    <w:rsid w:val="00F25C67"/>
    <w:rsid w:val="00F27251"/>
    <w:rsid w:val="00F276AF"/>
    <w:rsid w:val="00F30D52"/>
    <w:rsid w:val="00F30DFF"/>
    <w:rsid w:val="00F31200"/>
    <w:rsid w:val="00F32458"/>
    <w:rsid w:val="00F32B80"/>
    <w:rsid w:val="00F340EB"/>
    <w:rsid w:val="00F34FFB"/>
    <w:rsid w:val="00F35285"/>
    <w:rsid w:val="00F352AF"/>
    <w:rsid w:val="00F41985"/>
    <w:rsid w:val="00F4375D"/>
    <w:rsid w:val="00F43B9D"/>
    <w:rsid w:val="00F44CA8"/>
    <w:rsid w:val="00F44D5E"/>
    <w:rsid w:val="00F45610"/>
    <w:rsid w:val="00F45909"/>
    <w:rsid w:val="00F45F4A"/>
    <w:rsid w:val="00F503A5"/>
    <w:rsid w:val="00F51A30"/>
    <w:rsid w:val="00F528EF"/>
    <w:rsid w:val="00F53240"/>
    <w:rsid w:val="00F53389"/>
    <w:rsid w:val="00F53A35"/>
    <w:rsid w:val="00F54FD2"/>
    <w:rsid w:val="00F55A3D"/>
    <w:rsid w:val="00F5744B"/>
    <w:rsid w:val="00F61209"/>
    <w:rsid w:val="00F6259E"/>
    <w:rsid w:val="00F628C4"/>
    <w:rsid w:val="00F63AC5"/>
    <w:rsid w:val="00F646FF"/>
    <w:rsid w:val="00F650BC"/>
    <w:rsid w:val="00F65DD4"/>
    <w:rsid w:val="00F672B2"/>
    <w:rsid w:val="00F70033"/>
    <w:rsid w:val="00F70304"/>
    <w:rsid w:val="00F74F00"/>
    <w:rsid w:val="00F75608"/>
    <w:rsid w:val="00F75F52"/>
    <w:rsid w:val="00F76602"/>
    <w:rsid w:val="00F770C2"/>
    <w:rsid w:val="00F7742C"/>
    <w:rsid w:val="00F77B8C"/>
    <w:rsid w:val="00F8073D"/>
    <w:rsid w:val="00F80A76"/>
    <w:rsid w:val="00F82693"/>
    <w:rsid w:val="00F837CB"/>
    <w:rsid w:val="00F83973"/>
    <w:rsid w:val="00F84D38"/>
    <w:rsid w:val="00F873AA"/>
    <w:rsid w:val="00F87FA3"/>
    <w:rsid w:val="00F90EDC"/>
    <w:rsid w:val="00F911F3"/>
    <w:rsid w:val="00F92B50"/>
    <w:rsid w:val="00F92CFF"/>
    <w:rsid w:val="00F93D8C"/>
    <w:rsid w:val="00F945CB"/>
    <w:rsid w:val="00F949EA"/>
    <w:rsid w:val="00F94D2B"/>
    <w:rsid w:val="00F976CA"/>
    <w:rsid w:val="00F97880"/>
    <w:rsid w:val="00F97E4C"/>
    <w:rsid w:val="00FA0814"/>
    <w:rsid w:val="00FA1026"/>
    <w:rsid w:val="00FA1392"/>
    <w:rsid w:val="00FA235E"/>
    <w:rsid w:val="00FA3102"/>
    <w:rsid w:val="00FA468E"/>
    <w:rsid w:val="00FA48D4"/>
    <w:rsid w:val="00FA54FA"/>
    <w:rsid w:val="00FA5621"/>
    <w:rsid w:val="00FA65B2"/>
    <w:rsid w:val="00FA7A12"/>
    <w:rsid w:val="00FB113C"/>
    <w:rsid w:val="00FB2015"/>
    <w:rsid w:val="00FB227E"/>
    <w:rsid w:val="00FB2978"/>
    <w:rsid w:val="00FB330A"/>
    <w:rsid w:val="00FB3488"/>
    <w:rsid w:val="00FB3D61"/>
    <w:rsid w:val="00FB3DD4"/>
    <w:rsid w:val="00FB44CE"/>
    <w:rsid w:val="00FB4846"/>
    <w:rsid w:val="00FB5009"/>
    <w:rsid w:val="00FB76AB"/>
    <w:rsid w:val="00FC1FD9"/>
    <w:rsid w:val="00FC439E"/>
    <w:rsid w:val="00FC5DC7"/>
    <w:rsid w:val="00FC660D"/>
    <w:rsid w:val="00FC666A"/>
    <w:rsid w:val="00FC6EF4"/>
    <w:rsid w:val="00FC71F0"/>
    <w:rsid w:val="00FD03FE"/>
    <w:rsid w:val="00FD126E"/>
    <w:rsid w:val="00FD2E19"/>
    <w:rsid w:val="00FD3C36"/>
    <w:rsid w:val="00FD47BD"/>
    <w:rsid w:val="00FD48EE"/>
    <w:rsid w:val="00FD4D81"/>
    <w:rsid w:val="00FD7498"/>
    <w:rsid w:val="00FD7FB3"/>
    <w:rsid w:val="00FE131E"/>
    <w:rsid w:val="00FE21E1"/>
    <w:rsid w:val="00FE3295"/>
    <w:rsid w:val="00FE4713"/>
    <w:rsid w:val="00FE51CB"/>
    <w:rsid w:val="00FE5A73"/>
    <w:rsid w:val="00FE63A6"/>
    <w:rsid w:val="00FE7600"/>
    <w:rsid w:val="00FE76C6"/>
    <w:rsid w:val="00FE7D69"/>
    <w:rsid w:val="00FF035D"/>
    <w:rsid w:val="00FF1086"/>
    <w:rsid w:val="00FF1474"/>
    <w:rsid w:val="00FF1F44"/>
    <w:rsid w:val="00FF225E"/>
    <w:rsid w:val="00FF2DDB"/>
    <w:rsid w:val="00FF3B30"/>
    <w:rsid w:val="00FF3D89"/>
    <w:rsid w:val="00FF5A62"/>
    <w:rsid w:val="00FF65A2"/>
    <w:rsid w:val="00FF672C"/>
    <w:rsid w:val="00FF6CE8"/>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14:docId w14:val="4EB749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GB" w:eastAsia="en-GB" w:bidi="ar-SA"/>
      </w:rPr>
    </w:rPrDefault>
    <w:pPrDefault/>
  </w:docDefaults>
  <w:latentStyles w:defLockedState="0" w:defUIPriority="0" w:defSemiHidden="1" w:defUnhideWhenUsed="1" w:defQFormat="0" w:count="276">
    <w:lsdException w:name="Normal" w:semiHidden="0" w:unhideWhenUsed="0"/>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List" w:semiHidden="0" w:unhideWhenUsed="0"/>
    <w:lsdException w:name="List 2" w:semiHidden="0" w:unhideWhenUsed="0"/>
    <w:lsdException w:name="List 3" w:semiHidden="0" w:unhideWhenUsed="0"/>
    <w:lsdException w:name="List 4" w:semiHidden="0" w:unhideWhenUsed="0"/>
    <w:lsdException w:name="List 5" w:semiHidden="0" w:unhideWhenUsed="0"/>
    <w:lsdException w:name="List Bullet 2" w:semiHidden="0" w:unhideWhenUsed="0"/>
    <w:lsdException w:name="List Bullet 3" w:semiHidden="0" w:unhideWhenUsed="0"/>
    <w:lsdException w:name="List Bullet 4" w:semiHidden="0" w:unhideWhenUsed="0"/>
    <w:lsdException w:name="List Bullet 5" w:semiHidden="0" w:unhideWhenUsed="0"/>
    <w:lsdException w:name="List Number 2" w:semiHidden="0" w:unhideWhenUsed="0"/>
    <w:lsdException w:name="List Number 3" w:semiHidden="0" w:unhideWhenUsed="0"/>
    <w:lsdException w:name="List Number 4" w:semiHidden="0" w:unhideWhenUsed="0"/>
    <w:lsdException w:name="Title" w:semiHidden="0" w:unhideWhenUsed="0"/>
    <w:lsdException w:name="Subtitle" w:semiHidden="0" w:unhideWhenUsed="0"/>
    <w:lsdException w:name="Body Text 3" w:semiHidden="0" w:unhideWhenUsed="0"/>
    <w:lsdException w:name="Body Text Indent 2" w:semiHidden="0" w:unhideWhenUsed="0"/>
    <w:lsdException w:name="Body Text Indent 3" w:semiHidden="0" w:unhideWhenUsed="0"/>
    <w:lsdException w:name="Block Text" w:semiHidden="0" w:unhideWhenUsed="0"/>
    <w:lsdException w:name="Strong" w:semiHidden="0" w:unhideWhenUsed="0"/>
    <w:lsdException w:name="Emphasis" w:semiHidden="0" w:unhideWhenUsed="0"/>
    <w:lsdException w:name="Normal (Web)" w:uiPriority="99"/>
    <w:lsdException w:name="Table Grid" w:semiHidden="0" w:uiPriority="39" w:unhideWhenUsed="0"/>
    <w:lsdException w:name="Note Level 8" w:semiHidden="0" w:unhideWhenUsed="0"/>
    <w:lsdException w:name="Note Level 9" w:semiHidden="0" w:unhideWhenUsed="0"/>
    <w:lsdException w:name="Placeholder Text" w:unhideWhenUsed="0"/>
    <w:lsdException w:name="No Spacing" w:semiHidden="0" w:unhideWhenUsed="0"/>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nhideWhenUsed="0"/>
    <w:lsdException w:name="Medium Grid 3" w:semiHidden="0" w:unhideWhenUsed="0"/>
    <w:lsdException w:name="Dark List" w:semiHidden="0" w:unhideWhenUsed="0"/>
    <w:lsdException w:name="Colorful Shading" w:semiHidden="0" w:unhideWhenUsed="0"/>
    <w:lsdException w:name="Colorful List" w:semiHidden="0" w:unhideWhenUsed="0"/>
    <w:lsdException w:name="Colorful Grid" w:semiHidden="0" w:unhideWhenUsed="0"/>
    <w:lsdException w:name="Light Shading Accent 1" w:semiHidden="0" w:unhideWhenUsed="0"/>
    <w:lsdException w:name="Light List Accent 1" w:semiHidden="0" w:unhideWhenUsed="0"/>
    <w:lsdException w:name="Light Grid Accent 1" w:semiHidden="0" w:unhideWhenUsed="0"/>
    <w:lsdException w:name="Medium Shading 1 Accent 1" w:semiHidden="0" w:unhideWhenUsed="0"/>
    <w:lsdException w:name="Medium Shading 2 Accent 1" w:semiHidden="0" w:unhideWhenUsed="0"/>
    <w:lsdException w:name="Medium List 1 Accent 1" w:semiHidden="0" w:unhideWhenUsed="0"/>
    <w:lsdException w:name="Revision" w:unhideWhenUsed="0"/>
    <w:lsdException w:name="List Paragraph" w:semiHidden="0" w:uiPriority="34" w:unhideWhenUsed="0" w:qFormat="1"/>
    <w:lsdException w:name="Quote" w:semiHidden="0" w:unhideWhenUsed="0"/>
    <w:lsdException w:name="Intense Quote" w:semiHidden="0" w:unhideWhenUsed="0"/>
    <w:lsdException w:name="Medium List 2 Accent 1" w:semiHidden="0" w:unhideWhenUsed="0"/>
    <w:lsdException w:name="Medium Grid 1 Accent 1" w:semiHidden="0" w:unhideWhenUsed="0"/>
    <w:lsdException w:name="Medium Grid 2 Accent 1" w:semiHidden="0" w:unhideWhenUsed="0"/>
    <w:lsdException w:name="Medium Grid 3 Accent 1" w:semiHidden="0" w:unhideWhenUsed="0"/>
    <w:lsdException w:name="Dark List Accent 1" w:semiHidden="0" w:unhideWhenUsed="0"/>
    <w:lsdException w:name="Colorful Shading Accent 1" w:semiHidden="0" w:unhideWhenUsed="0"/>
    <w:lsdException w:name="Colorful List Accent 1" w:semiHidden="0" w:unhideWhenUsed="0"/>
    <w:lsdException w:name="Colorful Grid Accent 1" w:semiHidden="0" w:unhideWhenUsed="0"/>
    <w:lsdException w:name="Light Shading Accent 2" w:semiHidden="0" w:unhideWhenUsed="0"/>
    <w:lsdException w:name="Light List Accent 2" w:semiHidden="0" w:unhideWhenUsed="0"/>
    <w:lsdException w:name="Light Grid Accent 2" w:semiHidden="0" w:unhideWhenUsed="0"/>
    <w:lsdException w:name="Medium Shading 1 Accent 2" w:semiHidden="0" w:unhideWhenUsed="0"/>
    <w:lsdException w:name="Medium Shading 2 Accent 2" w:semiHidden="0" w:unhideWhenUsed="0"/>
    <w:lsdException w:name="Medium List 1 Accent 2" w:semiHidden="0" w:unhideWhenUsed="0"/>
    <w:lsdException w:name="Medium List 2 Accent 2" w:semiHidden="0" w:unhideWhenUsed="0"/>
    <w:lsdException w:name="Medium Grid 1 Accent 2" w:semiHidden="0" w:unhideWhenUsed="0"/>
    <w:lsdException w:name="Medium Grid 2 Accent 2" w:semiHidden="0" w:unhideWhenUsed="0"/>
    <w:lsdException w:name="Medium Grid 3 Accent 2" w:semiHidden="0" w:unhideWhenUsed="0"/>
    <w:lsdException w:name="Dark List Accent 2" w:semiHidden="0" w:unhideWhenUsed="0"/>
    <w:lsdException w:name="Colorful Shading Accent 2" w:semiHidden="0" w:unhideWhenUsed="0"/>
    <w:lsdException w:name="Colorful List Accent 2" w:semiHidden="0" w:unhideWhenUsed="0"/>
    <w:lsdException w:name="Colorful Grid Accent 2" w:semiHidden="0" w:unhideWhenUsed="0"/>
    <w:lsdException w:name="Light Shading Accent 3" w:semiHidden="0" w:unhideWhenUsed="0"/>
    <w:lsdException w:name="Light List Accent 3" w:semiHidden="0" w:unhideWhenUsed="0"/>
    <w:lsdException w:name="Light Grid Accent 3" w:semiHidden="0" w:unhideWhenUsed="0"/>
    <w:lsdException w:name="Medium Shading 1 Accent 3" w:semiHidden="0" w:unhideWhenUsed="0"/>
    <w:lsdException w:name="Medium Shading 2 Accent 3" w:semiHidden="0" w:unhideWhenUsed="0"/>
    <w:lsdException w:name="Medium List 1 Accent 3" w:semiHidden="0" w:unhideWhenUsed="0"/>
    <w:lsdException w:name="Medium List 2 Accent 3" w:semiHidden="0" w:unhideWhenUsed="0"/>
    <w:lsdException w:name="Medium Grid 1 Accent 3" w:semiHidden="0" w:unhideWhenUsed="0"/>
    <w:lsdException w:name="Medium Grid 2 Accent 3" w:semiHidden="0" w:unhideWhenUsed="0"/>
    <w:lsdException w:name="Medium Grid 3 Accent 3" w:semiHidden="0" w:unhideWhenUsed="0"/>
    <w:lsdException w:name="Dark List Accent 3" w:semiHidden="0" w:unhideWhenUsed="0"/>
    <w:lsdException w:name="Colorful Shading Accent 3" w:semiHidden="0" w:unhideWhenUsed="0"/>
    <w:lsdException w:name="Colorful List Accent 3" w:semiHidden="0" w:unhideWhenUsed="0"/>
    <w:lsdException w:name="Colorful Grid Accent 3" w:semiHidden="0" w:unhideWhenUsed="0"/>
    <w:lsdException w:name="Light Shading Accent 4" w:semiHidden="0" w:unhideWhenUsed="0"/>
    <w:lsdException w:name="Light List Accent 4" w:semiHidden="0" w:unhideWhenUsed="0"/>
    <w:lsdException w:name="Light Grid Accent 4" w:semiHidden="0" w:unhideWhenUsed="0"/>
    <w:lsdException w:name="Medium Shading 1 Accent 4" w:semiHidden="0" w:unhideWhenUsed="0"/>
    <w:lsdException w:name="Medium Shading 2 Accent 4" w:semiHidden="0" w:unhideWhenUsed="0"/>
    <w:lsdException w:name="Medium List 1 Accent 4" w:semiHidden="0" w:unhideWhenUsed="0"/>
    <w:lsdException w:name="Medium List 2 Accent 4" w:semiHidden="0" w:unhideWhenUsed="0"/>
    <w:lsdException w:name="Medium Grid 1 Accent 4" w:semiHidden="0" w:unhideWhenUsed="0"/>
    <w:lsdException w:name="Medium Grid 2 Accent 4" w:semiHidden="0" w:unhideWhenUsed="0"/>
    <w:lsdException w:name="Medium Grid 3 Accent 4" w:semiHidden="0" w:unhideWhenUsed="0"/>
    <w:lsdException w:name="Dark List Accent 4" w:semiHidden="0" w:unhideWhenUsed="0"/>
    <w:lsdException w:name="Colorful Shading Accent 4" w:semiHidden="0" w:unhideWhenUsed="0"/>
    <w:lsdException w:name="Colorful List Accent 4" w:semiHidden="0" w:unhideWhenUsed="0"/>
    <w:lsdException w:name="Colorful Grid Accent 4" w:semiHidden="0" w:unhideWhenUsed="0"/>
    <w:lsdException w:name="Light Shading Accent 5" w:semiHidden="0" w:unhideWhenUsed="0"/>
    <w:lsdException w:name="Light List Accent 5" w:semiHidden="0" w:unhideWhenUsed="0"/>
    <w:lsdException w:name="Light Grid Accent 5" w:semiHidden="0" w:unhideWhenUsed="0"/>
    <w:lsdException w:name="Medium Shading 1 Accent 5" w:semiHidden="0" w:unhideWhenUsed="0"/>
    <w:lsdException w:name="Medium Shading 2 Accent 5" w:semiHidden="0" w:unhideWhenUsed="0"/>
    <w:lsdException w:name="Medium List 1 Accent 5" w:semiHidden="0" w:unhideWhenUsed="0"/>
    <w:lsdException w:name="Medium List 2 Accent 5" w:semiHidden="0" w:unhideWhenUsed="0"/>
    <w:lsdException w:name="Medium Grid 1 Accent 5" w:semiHidden="0" w:unhideWhenUsed="0"/>
    <w:lsdException w:name="Medium Grid 2 Accent 5" w:semiHidden="0" w:unhideWhenUsed="0"/>
    <w:lsdException w:name="Medium Grid 3 Accent 5" w:semiHidden="0" w:unhideWhenUsed="0"/>
    <w:lsdException w:name="Dark List Accent 5" w:semiHidden="0" w:unhideWhenUsed="0"/>
    <w:lsdException w:name="Colorful Shading Accent 5" w:semiHidden="0" w:unhideWhenUsed="0"/>
    <w:lsdException w:name="Colorful List Accent 5" w:semiHidden="0" w:unhideWhenUsed="0"/>
    <w:lsdException w:name="Colorful Grid Accent 5" w:semiHidden="0" w:unhideWhenUsed="0"/>
    <w:lsdException w:name="Light Shading Accent 6" w:semiHidden="0" w:unhideWhenUsed="0"/>
    <w:lsdException w:name="Light List Accent 6" w:semiHidden="0" w:unhideWhenUsed="0"/>
    <w:lsdException w:name="Light Grid Accent 6" w:semiHidden="0" w:unhideWhenUsed="0"/>
    <w:lsdException w:name="Medium Shading 1 Accent 6" w:semiHidden="0" w:unhideWhenUsed="0"/>
    <w:lsdException w:name="Medium Shading 2 Accent 6" w:semiHidden="0" w:unhideWhenUsed="0"/>
    <w:lsdException w:name="Medium List 1 Accent 6" w:semiHidden="0" w:unhideWhenUsed="0"/>
    <w:lsdException w:name="Medium List 2 Accent 6" w:semiHidden="0" w:unhideWhenUsed="0"/>
    <w:lsdException w:name="Medium Grid 1 Accent 6" w:semiHidden="0" w:unhideWhenUsed="0"/>
    <w:lsdException w:name="Medium Grid 2 Accent 6" w:semiHidden="0" w:unhideWhenUsed="0"/>
    <w:lsdException w:name="Medium Grid 3 Accent 6" w:semiHidden="0" w:unhideWhenUsed="0"/>
    <w:lsdException w:name="Dark List Accent 6" w:semiHidden="0" w:unhideWhenUsed="0"/>
    <w:lsdException w:name="Colorful Shading Accent 6" w:semiHidden="0" w:unhideWhenUsed="0"/>
    <w:lsdException w:name="Colorful List Accent 6" w:semiHidden="0" w:unhideWhenUsed="0"/>
    <w:lsdException w:name="Colorful Grid Accent 6" w:semiHidden="0" w:unhideWhenUsed="0"/>
    <w:lsdException w:name="Subtle Emphasis" w:semiHidden="0" w:unhideWhenUsed="0"/>
    <w:lsdException w:name="Intense Emphasis" w:semiHidden="0" w:unhideWhenUsed="0"/>
    <w:lsdException w:name="Subtle Reference" w:semiHidden="0" w:unhideWhenUsed="0"/>
    <w:lsdException w:name="Intense Reference" w:semiHidden="0" w:unhideWhenUsed="0"/>
    <w:lsdException w:name="Book Title" w:semiHidden="0" w:unhideWhenUsed="0"/>
  </w:latentStyles>
  <w:style w:type="paragraph" w:default="1" w:styleId="Normal">
    <w:name w:val="Normal"/>
    <w:qFormat/>
    <w:rsid w:val="00F35285"/>
    <w:pPr>
      <w:spacing w:line="480" w:lineRule="auto"/>
    </w:pPr>
    <w:rPr>
      <w:sz w:val="24"/>
      <w:szCs w:val="24"/>
    </w:rPr>
  </w:style>
  <w:style w:type="paragraph" w:styleId="Heading1">
    <w:name w:val="heading 1"/>
    <w:basedOn w:val="Normal"/>
    <w:next w:val="Paragraph"/>
    <w:link w:val="Heading1Char"/>
    <w:qFormat/>
    <w:rsid w:val="00AE1ED4"/>
    <w:pPr>
      <w:keepNext/>
      <w:spacing w:before="360" w:after="60" w:line="360" w:lineRule="auto"/>
      <w:ind w:right="567"/>
      <w:contextualSpacing/>
      <w:outlineLvl w:val="0"/>
    </w:pPr>
    <w:rPr>
      <w:rFonts w:cs="Arial"/>
      <w:b/>
      <w:bCs/>
      <w:kern w:val="32"/>
      <w:szCs w:val="32"/>
    </w:rPr>
  </w:style>
  <w:style w:type="paragraph" w:styleId="Heading2">
    <w:name w:val="heading 2"/>
    <w:basedOn w:val="Normal"/>
    <w:next w:val="Paragraph"/>
    <w:link w:val="Heading2Char"/>
    <w:qFormat/>
    <w:rsid w:val="008D07FB"/>
    <w:pPr>
      <w:keepNext/>
      <w:spacing w:before="360" w:after="60" w:line="360" w:lineRule="auto"/>
      <w:ind w:right="567"/>
      <w:contextualSpacing/>
      <w:outlineLvl w:val="1"/>
    </w:pPr>
    <w:rPr>
      <w:rFonts w:cs="Arial"/>
      <w:b/>
      <w:bCs/>
      <w:i/>
      <w:iCs/>
      <w:szCs w:val="28"/>
    </w:rPr>
  </w:style>
  <w:style w:type="paragraph" w:styleId="Heading3">
    <w:name w:val="heading 3"/>
    <w:basedOn w:val="Normal"/>
    <w:next w:val="Paragraph"/>
    <w:link w:val="Heading3Char"/>
    <w:qFormat/>
    <w:rsid w:val="00DF7EE2"/>
    <w:pPr>
      <w:keepNext/>
      <w:spacing w:before="360" w:after="60" w:line="360" w:lineRule="auto"/>
      <w:ind w:right="567"/>
      <w:contextualSpacing/>
      <w:outlineLvl w:val="2"/>
    </w:pPr>
    <w:rPr>
      <w:rFonts w:cs="Arial"/>
      <w:bCs/>
      <w:i/>
      <w:szCs w:val="26"/>
    </w:rPr>
  </w:style>
  <w:style w:type="paragraph" w:styleId="Heading4">
    <w:name w:val="heading 4"/>
    <w:basedOn w:val="Paragraph"/>
    <w:next w:val="Newparagraph"/>
    <w:link w:val="Heading4Char"/>
    <w:qFormat/>
    <w:rsid w:val="00F43B9D"/>
    <w:pPr>
      <w:spacing w:before="360"/>
      <w:outlineLvl w:val="3"/>
    </w:pPr>
    <w:rPr>
      <w:bCs/>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rticletitle">
    <w:name w:val="Article title"/>
    <w:basedOn w:val="Normal"/>
    <w:next w:val="Normal"/>
    <w:qFormat/>
    <w:rsid w:val="0024692A"/>
    <w:pPr>
      <w:spacing w:after="120" w:line="360" w:lineRule="auto"/>
    </w:pPr>
    <w:rPr>
      <w:b/>
      <w:sz w:val="28"/>
    </w:rPr>
  </w:style>
  <w:style w:type="paragraph" w:customStyle="1" w:styleId="Authornames">
    <w:name w:val="Author names"/>
    <w:basedOn w:val="Normal"/>
    <w:next w:val="Normal"/>
    <w:qFormat/>
    <w:rsid w:val="00F04900"/>
    <w:pPr>
      <w:spacing w:before="240" w:line="360" w:lineRule="auto"/>
    </w:pPr>
    <w:rPr>
      <w:sz w:val="28"/>
    </w:rPr>
  </w:style>
  <w:style w:type="paragraph" w:customStyle="1" w:styleId="Affiliation">
    <w:name w:val="Affiliation"/>
    <w:basedOn w:val="Normal"/>
    <w:qFormat/>
    <w:rsid w:val="00F04900"/>
    <w:pPr>
      <w:spacing w:before="240" w:line="360" w:lineRule="auto"/>
    </w:pPr>
    <w:rPr>
      <w:i/>
    </w:rPr>
  </w:style>
  <w:style w:type="paragraph" w:customStyle="1" w:styleId="Receiveddates">
    <w:name w:val="Received dates"/>
    <w:basedOn w:val="Affiliation"/>
    <w:next w:val="Abstract"/>
    <w:qFormat/>
    <w:rsid w:val="00CC474B"/>
  </w:style>
  <w:style w:type="paragraph" w:customStyle="1" w:styleId="Abstract">
    <w:name w:val="Abstract"/>
    <w:basedOn w:val="Normal"/>
    <w:next w:val="Keywords"/>
    <w:qFormat/>
    <w:rsid w:val="00C22A78"/>
    <w:pPr>
      <w:spacing w:before="360" w:after="300" w:line="360" w:lineRule="auto"/>
      <w:ind w:left="720" w:right="567"/>
      <w:contextualSpacing/>
    </w:pPr>
    <w:rPr>
      <w:sz w:val="22"/>
    </w:rPr>
  </w:style>
  <w:style w:type="paragraph" w:customStyle="1" w:styleId="Keywords">
    <w:name w:val="Keywords"/>
    <w:basedOn w:val="Normal"/>
    <w:next w:val="Paragraph"/>
    <w:qFormat/>
    <w:rsid w:val="00BB1270"/>
    <w:pPr>
      <w:spacing w:before="240" w:after="240" w:line="360" w:lineRule="auto"/>
      <w:ind w:left="720" w:right="567"/>
    </w:pPr>
    <w:rPr>
      <w:sz w:val="22"/>
    </w:rPr>
  </w:style>
  <w:style w:type="paragraph" w:customStyle="1" w:styleId="Correspondencedetails">
    <w:name w:val="Correspondence details"/>
    <w:basedOn w:val="Normal"/>
    <w:qFormat/>
    <w:rsid w:val="00F04900"/>
    <w:pPr>
      <w:spacing w:before="240" w:line="360" w:lineRule="auto"/>
    </w:pPr>
  </w:style>
  <w:style w:type="paragraph" w:customStyle="1" w:styleId="Displayedquotation">
    <w:name w:val="Displayed quotation"/>
    <w:basedOn w:val="Normal"/>
    <w:qFormat/>
    <w:rsid w:val="00731835"/>
    <w:pPr>
      <w:tabs>
        <w:tab w:val="left" w:pos="1077"/>
        <w:tab w:val="left" w:pos="1440"/>
        <w:tab w:val="left" w:pos="1797"/>
        <w:tab w:val="left" w:pos="2155"/>
        <w:tab w:val="left" w:pos="2512"/>
      </w:tabs>
      <w:spacing w:before="240" w:after="360" w:line="360" w:lineRule="auto"/>
      <w:ind w:left="709" w:right="425"/>
      <w:contextualSpacing/>
    </w:pPr>
    <w:rPr>
      <w:sz w:val="22"/>
    </w:rPr>
  </w:style>
  <w:style w:type="paragraph" w:customStyle="1" w:styleId="Numberedlist">
    <w:name w:val="Numbered list"/>
    <w:basedOn w:val="Paragraph"/>
    <w:next w:val="Paragraph"/>
    <w:qFormat/>
    <w:rsid w:val="00D80284"/>
    <w:pPr>
      <w:widowControl/>
      <w:numPr>
        <w:numId w:val="24"/>
      </w:numPr>
      <w:spacing w:after="240"/>
      <w:contextualSpacing/>
    </w:pPr>
  </w:style>
  <w:style w:type="paragraph" w:customStyle="1" w:styleId="Displayedequation">
    <w:name w:val="Displayed equation"/>
    <w:basedOn w:val="Normal"/>
    <w:next w:val="Paragraph"/>
    <w:qFormat/>
    <w:rsid w:val="00EF0F45"/>
    <w:pPr>
      <w:tabs>
        <w:tab w:val="center" w:pos="4253"/>
        <w:tab w:val="right" w:pos="8222"/>
      </w:tabs>
      <w:spacing w:before="240" w:after="240"/>
      <w:jc w:val="center"/>
    </w:pPr>
  </w:style>
  <w:style w:type="paragraph" w:customStyle="1" w:styleId="Acknowledgements">
    <w:name w:val="Acknowledgements"/>
    <w:basedOn w:val="Normal"/>
    <w:next w:val="Normal"/>
    <w:qFormat/>
    <w:rsid w:val="00D379A3"/>
    <w:pPr>
      <w:spacing w:before="120" w:line="360" w:lineRule="auto"/>
    </w:pPr>
    <w:rPr>
      <w:sz w:val="22"/>
    </w:rPr>
  </w:style>
  <w:style w:type="paragraph" w:customStyle="1" w:styleId="Tabletitle">
    <w:name w:val="Table title"/>
    <w:basedOn w:val="Normal"/>
    <w:next w:val="Normal"/>
    <w:qFormat/>
    <w:rsid w:val="0031686C"/>
    <w:pPr>
      <w:spacing w:before="240" w:line="360" w:lineRule="auto"/>
    </w:pPr>
  </w:style>
  <w:style w:type="paragraph" w:customStyle="1" w:styleId="Figurecaption">
    <w:name w:val="Figure caption"/>
    <w:basedOn w:val="Normal"/>
    <w:next w:val="Normal"/>
    <w:qFormat/>
    <w:rsid w:val="0031686C"/>
    <w:pPr>
      <w:spacing w:before="240" w:line="360" w:lineRule="auto"/>
    </w:pPr>
  </w:style>
  <w:style w:type="paragraph" w:customStyle="1" w:styleId="Footnotes">
    <w:name w:val="Footnotes"/>
    <w:basedOn w:val="Normal"/>
    <w:qFormat/>
    <w:rsid w:val="006C6936"/>
    <w:pPr>
      <w:spacing w:before="120" w:line="360" w:lineRule="auto"/>
      <w:ind w:left="482" w:hanging="482"/>
      <w:contextualSpacing/>
    </w:pPr>
    <w:rPr>
      <w:sz w:val="22"/>
    </w:rPr>
  </w:style>
  <w:style w:type="paragraph" w:customStyle="1" w:styleId="Notesoncontributors">
    <w:name w:val="Notes on contributors"/>
    <w:basedOn w:val="Normal"/>
    <w:qFormat/>
    <w:rsid w:val="00F04900"/>
    <w:pPr>
      <w:spacing w:before="240" w:line="360" w:lineRule="auto"/>
    </w:pPr>
    <w:rPr>
      <w:sz w:val="22"/>
    </w:rPr>
  </w:style>
  <w:style w:type="paragraph" w:customStyle="1" w:styleId="Normalparagraphstyle">
    <w:name w:val="Normal paragraph style"/>
    <w:basedOn w:val="Normal"/>
    <w:next w:val="Normal"/>
    <w:rsid w:val="00562DEF"/>
  </w:style>
  <w:style w:type="paragraph" w:customStyle="1" w:styleId="Paragraph">
    <w:name w:val="Paragraph"/>
    <w:basedOn w:val="Normal"/>
    <w:next w:val="Newparagraph"/>
    <w:qFormat/>
    <w:rsid w:val="001B7681"/>
    <w:pPr>
      <w:widowControl w:val="0"/>
      <w:spacing w:before="240"/>
    </w:pPr>
  </w:style>
  <w:style w:type="paragraph" w:customStyle="1" w:styleId="Newparagraph">
    <w:name w:val="New paragraph"/>
    <w:basedOn w:val="Normal"/>
    <w:qFormat/>
    <w:rsid w:val="00AE2F8D"/>
    <w:pPr>
      <w:ind w:firstLine="720"/>
    </w:pPr>
  </w:style>
  <w:style w:type="paragraph" w:styleId="NormalIndent">
    <w:name w:val="Normal Indent"/>
    <w:basedOn w:val="Normal"/>
    <w:rsid w:val="00526454"/>
    <w:pPr>
      <w:ind w:left="720"/>
    </w:pPr>
  </w:style>
  <w:style w:type="paragraph" w:customStyle="1" w:styleId="References">
    <w:name w:val="References"/>
    <w:basedOn w:val="Normal"/>
    <w:qFormat/>
    <w:rsid w:val="002C53EE"/>
    <w:pPr>
      <w:spacing w:before="120" w:line="360" w:lineRule="auto"/>
      <w:ind w:left="720" w:hanging="720"/>
      <w:contextualSpacing/>
    </w:pPr>
  </w:style>
  <w:style w:type="paragraph" w:customStyle="1" w:styleId="Subjectcodes">
    <w:name w:val="Subject codes"/>
    <w:basedOn w:val="Keywords"/>
    <w:next w:val="Paragraph"/>
    <w:qFormat/>
    <w:rsid w:val="00DF5B84"/>
  </w:style>
  <w:style w:type="character" w:customStyle="1" w:styleId="Heading2Char">
    <w:name w:val="Heading 2 Char"/>
    <w:basedOn w:val="DefaultParagraphFont"/>
    <w:link w:val="Heading2"/>
    <w:rsid w:val="008D07FB"/>
    <w:rPr>
      <w:rFonts w:cs="Arial"/>
      <w:b/>
      <w:bCs/>
      <w:i/>
      <w:iCs/>
      <w:sz w:val="24"/>
      <w:szCs w:val="28"/>
    </w:rPr>
  </w:style>
  <w:style w:type="character" w:customStyle="1" w:styleId="Heading1Char">
    <w:name w:val="Heading 1 Char"/>
    <w:basedOn w:val="DefaultParagraphFont"/>
    <w:link w:val="Heading1"/>
    <w:rsid w:val="00AE1ED4"/>
    <w:rPr>
      <w:rFonts w:cs="Arial"/>
      <w:b/>
      <w:bCs/>
      <w:kern w:val="32"/>
      <w:sz w:val="24"/>
      <w:szCs w:val="32"/>
    </w:rPr>
  </w:style>
  <w:style w:type="character" w:customStyle="1" w:styleId="Heading3Char">
    <w:name w:val="Heading 3 Char"/>
    <w:basedOn w:val="DefaultParagraphFont"/>
    <w:link w:val="Heading3"/>
    <w:rsid w:val="00DF7EE2"/>
    <w:rPr>
      <w:rFonts w:eastAsia="Times New Roman" w:cs="Arial"/>
      <w:bCs/>
      <w:i/>
      <w:sz w:val="24"/>
      <w:szCs w:val="26"/>
      <w:lang w:eastAsia="en-GB"/>
    </w:rPr>
  </w:style>
  <w:style w:type="paragraph" w:customStyle="1" w:styleId="Bulletedlist">
    <w:name w:val="Bulleted list"/>
    <w:basedOn w:val="Paragraph"/>
    <w:next w:val="Paragraph"/>
    <w:qFormat/>
    <w:rsid w:val="004E0338"/>
    <w:pPr>
      <w:widowControl/>
      <w:numPr>
        <w:numId w:val="28"/>
      </w:numPr>
      <w:spacing w:after="240"/>
      <w:contextualSpacing/>
    </w:pPr>
  </w:style>
  <w:style w:type="paragraph" w:styleId="FootnoteText">
    <w:name w:val="footnote text"/>
    <w:basedOn w:val="Normal"/>
    <w:link w:val="FootnoteTextChar"/>
    <w:autoRedefine/>
    <w:rsid w:val="006C19B2"/>
    <w:pPr>
      <w:ind w:left="284" w:hanging="284"/>
    </w:pPr>
    <w:rPr>
      <w:sz w:val="22"/>
      <w:szCs w:val="20"/>
    </w:rPr>
  </w:style>
  <w:style w:type="character" w:customStyle="1" w:styleId="FootnoteTextChar">
    <w:name w:val="Footnote Text Char"/>
    <w:basedOn w:val="DefaultParagraphFont"/>
    <w:link w:val="FootnoteText"/>
    <w:rsid w:val="006C19B2"/>
    <w:rPr>
      <w:sz w:val="22"/>
    </w:rPr>
  </w:style>
  <w:style w:type="character" w:styleId="FootnoteReference">
    <w:name w:val="footnote reference"/>
    <w:basedOn w:val="DefaultParagraphFont"/>
    <w:rsid w:val="00AF2C92"/>
    <w:rPr>
      <w:vertAlign w:val="superscript"/>
    </w:rPr>
  </w:style>
  <w:style w:type="paragraph" w:styleId="EndnoteText">
    <w:name w:val="endnote text"/>
    <w:basedOn w:val="Normal"/>
    <w:link w:val="EndnoteTextChar"/>
    <w:autoRedefine/>
    <w:rsid w:val="006C19B2"/>
    <w:pPr>
      <w:ind w:left="284" w:hanging="284"/>
    </w:pPr>
    <w:rPr>
      <w:sz w:val="22"/>
      <w:szCs w:val="20"/>
    </w:rPr>
  </w:style>
  <w:style w:type="character" w:customStyle="1" w:styleId="EndnoteTextChar">
    <w:name w:val="Endnote Text Char"/>
    <w:basedOn w:val="DefaultParagraphFont"/>
    <w:link w:val="EndnoteText"/>
    <w:rsid w:val="006C19B2"/>
    <w:rPr>
      <w:sz w:val="22"/>
    </w:rPr>
  </w:style>
  <w:style w:type="character" w:styleId="EndnoteReference">
    <w:name w:val="endnote reference"/>
    <w:basedOn w:val="DefaultParagraphFont"/>
    <w:rsid w:val="00EC571B"/>
    <w:rPr>
      <w:vertAlign w:val="superscript"/>
    </w:rPr>
  </w:style>
  <w:style w:type="character" w:customStyle="1" w:styleId="Heading4Char">
    <w:name w:val="Heading 4 Char"/>
    <w:basedOn w:val="DefaultParagraphFont"/>
    <w:link w:val="Heading4"/>
    <w:rsid w:val="00F43B9D"/>
    <w:rPr>
      <w:bCs/>
      <w:sz w:val="24"/>
      <w:szCs w:val="28"/>
    </w:rPr>
  </w:style>
  <w:style w:type="paragraph" w:styleId="Header">
    <w:name w:val="header"/>
    <w:basedOn w:val="Normal"/>
    <w:link w:val="HeaderChar"/>
    <w:rsid w:val="00F02F94"/>
    <w:pPr>
      <w:tabs>
        <w:tab w:val="center" w:pos="4320"/>
        <w:tab w:val="right" w:pos="8640"/>
      </w:tabs>
      <w:spacing w:line="240" w:lineRule="auto"/>
    </w:pPr>
  </w:style>
  <w:style w:type="character" w:customStyle="1" w:styleId="HeaderChar">
    <w:name w:val="Header Char"/>
    <w:basedOn w:val="DefaultParagraphFont"/>
    <w:link w:val="Header"/>
    <w:rsid w:val="00F02F94"/>
    <w:rPr>
      <w:sz w:val="24"/>
      <w:szCs w:val="24"/>
    </w:rPr>
  </w:style>
  <w:style w:type="paragraph" w:styleId="Footer">
    <w:name w:val="footer"/>
    <w:basedOn w:val="Normal"/>
    <w:link w:val="FooterChar"/>
    <w:rsid w:val="00F02F94"/>
    <w:pPr>
      <w:tabs>
        <w:tab w:val="center" w:pos="4320"/>
        <w:tab w:val="right" w:pos="8640"/>
      </w:tabs>
      <w:spacing w:line="240" w:lineRule="auto"/>
    </w:pPr>
  </w:style>
  <w:style w:type="character" w:customStyle="1" w:styleId="FooterChar">
    <w:name w:val="Footer Char"/>
    <w:basedOn w:val="DefaultParagraphFont"/>
    <w:link w:val="Footer"/>
    <w:rsid w:val="00F02F94"/>
    <w:rPr>
      <w:sz w:val="24"/>
      <w:szCs w:val="24"/>
    </w:rPr>
  </w:style>
  <w:style w:type="paragraph" w:customStyle="1" w:styleId="Heading4Paragraph">
    <w:name w:val="Heading 4 + Paragraph"/>
    <w:basedOn w:val="Paragraph"/>
    <w:next w:val="Newparagraph"/>
    <w:qFormat/>
    <w:rsid w:val="00AE1ED4"/>
    <w:pPr>
      <w:widowControl/>
      <w:spacing w:before="360"/>
    </w:pPr>
  </w:style>
  <w:style w:type="character" w:styleId="Hyperlink">
    <w:name w:val="Hyperlink"/>
    <w:basedOn w:val="DefaultParagraphFont"/>
    <w:rsid w:val="00AC5AFA"/>
    <w:rPr>
      <w:color w:val="0000FF" w:themeColor="hyperlink"/>
      <w:u w:val="single"/>
    </w:rPr>
  </w:style>
  <w:style w:type="paragraph" w:styleId="NormalWeb">
    <w:name w:val="Normal (Web)"/>
    <w:aliases w:val="Normal (Web) Char Char,Normal (Web) Char Char Char Char Char Char Char Char Char,Normal (Web) Char Char Char Char Char Char Char Char Char Char Char Char Char Char Char Char Char Char"/>
    <w:basedOn w:val="Normal"/>
    <w:link w:val="NormalWebChar"/>
    <w:uiPriority w:val="99"/>
    <w:unhideWhenUsed/>
    <w:rsid w:val="00680A23"/>
    <w:pPr>
      <w:spacing w:before="100" w:beforeAutospacing="1" w:after="100" w:afterAutospacing="1" w:line="240" w:lineRule="auto"/>
    </w:pPr>
    <w:rPr>
      <w:rFonts w:ascii="Times" w:eastAsiaTheme="minorEastAsia" w:hAnsi="Times"/>
      <w:sz w:val="20"/>
      <w:szCs w:val="20"/>
      <w:lang w:val="en-US" w:eastAsia="en-US"/>
    </w:rPr>
  </w:style>
  <w:style w:type="character" w:customStyle="1" w:styleId="NormalWebChar">
    <w:name w:val="Normal (Web) Char"/>
    <w:aliases w:val="Normal (Web) Char Char Char,Normal (Web) Char Char Char Char Char Char Char Char Char Char,Normal (Web) Char Char Char Char Char Char Char Char Char Char Char Char Char Char Char Char Char Char Char"/>
    <w:basedOn w:val="DefaultParagraphFont"/>
    <w:link w:val="NormalWeb"/>
    <w:uiPriority w:val="99"/>
    <w:rsid w:val="00680A23"/>
    <w:rPr>
      <w:rFonts w:ascii="Times" w:eastAsiaTheme="minorEastAsia" w:hAnsi="Times"/>
      <w:lang w:val="en-US" w:eastAsia="en-US"/>
    </w:rPr>
  </w:style>
  <w:style w:type="paragraph" w:styleId="ListParagraph">
    <w:name w:val="List Paragraph"/>
    <w:basedOn w:val="Normal"/>
    <w:uiPriority w:val="34"/>
    <w:qFormat/>
    <w:rsid w:val="00820137"/>
    <w:pPr>
      <w:spacing w:line="240" w:lineRule="auto"/>
      <w:ind w:left="720"/>
      <w:contextualSpacing/>
    </w:pPr>
    <w:rPr>
      <w:rFonts w:asciiTheme="minorHAnsi" w:eastAsiaTheme="minorEastAsia" w:hAnsiTheme="minorHAnsi" w:cstheme="minorBidi"/>
      <w:lang w:val="en-US" w:eastAsia="en-US"/>
    </w:rPr>
  </w:style>
  <w:style w:type="table" w:styleId="TableGrid">
    <w:name w:val="Table Grid"/>
    <w:basedOn w:val="TableNormal"/>
    <w:uiPriority w:val="39"/>
    <w:rsid w:val="008A4B02"/>
    <w:rPr>
      <w:rFonts w:asciiTheme="minorHAnsi" w:eastAsiaTheme="minorEastAsia" w:hAnsiTheme="minorHAnsi" w:cstheme="minorBidi"/>
      <w:sz w:val="24"/>
      <w:szCs w:val="24"/>
      <w:lang w:val="en-US"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CommentReference">
    <w:name w:val="annotation reference"/>
    <w:basedOn w:val="DefaultParagraphFont"/>
    <w:semiHidden/>
    <w:unhideWhenUsed/>
    <w:rsid w:val="00622011"/>
    <w:rPr>
      <w:sz w:val="16"/>
      <w:szCs w:val="16"/>
    </w:rPr>
  </w:style>
  <w:style w:type="paragraph" w:styleId="CommentText">
    <w:name w:val="annotation text"/>
    <w:basedOn w:val="Normal"/>
    <w:link w:val="CommentTextChar"/>
    <w:unhideWhenUsed/>
    <w:rsid w:val="00622011"/>
    <w:pPr>
      <w:spacing w:line="240" w:lineRule="auto"/>
    </w:pPr>
    <w:rPr>
      <w:sz w:val="20"/>
      <w:szCs w:val="20"/>
    </w:rPr>
  </w:style>
  <w:style w:type="character" w:customStyle="1" w:styleId="CommentTextChar">
    <w:name w:val="Comment Text Char"/>
    <w:basedOn w:val="DefaultParagraphFont"/>
    <w:link w:val="CommentText"/>
    <w:rsid w:val="00622011"/>
  </w:style>
  <w:style w:type="paragraph" w:styleId="CommentSubject">
    <w:name w:val="annotation subject"/>
    <w:basedOn w:val="CommentText"/>
    <w:next w:val="CommentText"/>
    <w:link w:val="CommentSubjectChar"/>
    <w:semiHidden/>
    <w:unhideWhenUsed/>
    <w:rsid w:val="00622011"/>
    <w:rPr>
      <w:b/>
      <w:bCs/>
    </w:rPr>
  </w:style>
  <w:style w:type="character" w:customStyle="1" w:styleId="CommentSubjectChar">
    <w:name w:val="Comment Subject Char"/>
    <w:basedOn w:val="CommentTextChar"/>
    <w:link w:val="CommentSubject"/>
    <w:semiHidden/>
    <w:rsid w:val="00622011"/>
    <w:rPr>
      <w:b/>
      <w:bCs/>
    </w:rPr>
  </w:style>
  <w:style w:type="paragraph" w:styleId="BalloonText">
    <w:name w:val="Balloon Text"/>
    <w:basedOn w:val="Normal"/>
    <w:link w:val="BalloonTextChar"/>
    <w:semiHidden/>
    <w:unhideWhenUsed/>
    <w:rsid w:val="00622011"/>
    <w:pPr>
      <w:spacing w:line="240" w:lineRule="auto"/>
    </w:pPr>
    <w:rPr>
      <w:rFonts w:ascii="Segoe UI" w:hAnsi="Segoe UI" w:cs="Segoe UI"/>
      <w:sz w:val="18"/>
      <w:szCs w:val="18"/>
    </w:rPr>
  </w:style>
  <w:style w:type="character" w:customStyle="1" w:styleId="BalloonTextChar">
    <w:name w:val="Balloon Text Char"/>
    <w:basedOn w:val="DefaultParagraphFont"/>
    <w:link w:val="BalloonText"/>
    <w:semiHidden/>
    <w:rsid w:val="00622011"/>
    <w:rPr>
      <w:rFonts w:ascii="Segoe UI" w:hAnsi="Segoe UI" w:cs="Segoe UI"/>
      <w:sz w:val="18"/>
      <w:szCs w:val="18"/>
    </w:rPr>
  </w:style>
  <w:style w:type="paragraph" w:styleId="Revision">
    <w:name w:val="Revision"/>
    <w:hidden/>
    <w:semiHidden/>
    <w:rsid w:val="00AF7072"/>
    <w:rPr>
      <w:sz w:val="24"/>
      <w:szCs w:val="24"/>
    </w:rPr>
  </w:style>
  <w:style w:type="paragraph" w:styleId="DocumentMap">
    <w:name w:val="Document Map"/>
    <w:basedOn w:val="Normal"/>
    <w:link w:val="DocumentMapChar"/>
    <w:semiHidden/>
    <w:unhideWhenUsed/>
    <w:rsid w:val="0071516D"/>
    <w:pPr>
      <w:spacing w:line="240" w:lineRule="auto"/>
    </w:pPr>
  </w:style>
  <w:style w:type="character" w:customStyle="1" w:styleId="DocumentMapChar">
    <w:name w:val="Document Map Char"/>
    <w:basedOn w:val="DefaultParagraphFont"/>
    <w:link w:val="DocumentMap"/>
    <w:semiHidden/>
    <w:rsid w:val="0071516D"/>
    <w:rPr>
      <w:sz w:val="24"/>
      <w:szCs w:val="24"/>
    </w:rPr>
  </w:style>
  <w:style w:type="paragraph" w:customStyle="1" w:styleId="EndNoteBibliographyTitle">
    <w:name w:val="EndNote Bibliography Title"/>
    <w:basedOn w:val="Normal"/>
    <w:rsid w:val="00F30D52"/>
    <w:pPr>
      <w:jc w:val="center"/>
    </w:pPr>
  </w:style>
  <w:style w:type="paragraph" w:customStyle="1" w:styleId="EndNoteBibliography">
    <w:name w:val="EndNote Bibliography"/>
    <w:basedOn w:val="Normal"/>
    <w:rsid w:val="00F30D52"/>
    <w:pPr>
      <w:spacing w:line="240" w:lineRule="auto"/>
    </w:pPr>
  </w:style>
  <w:style w:type="character" w:styleId="FollowedHyperlink">
    <w:name w:val="FollowedHyperlink"/>
    <w:basedOn w:val="DefaultParagraphFont"/>
    <w:semiHidden/>
    <w:unhideWhenUsed/>
    <w:rsid w:val="00626CB4"/>
    <w:rPr>
      <w:color w:val="800080" w:themeColor="followedHyperlink"/>
      <w:u w:val="single"/>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GB" w:eastAsia="en-GB" w:bidi="ar-SA"/>
      </w:rPr>
    </w:rPrDefault>
    <w:pPrDefault/>
  </w:docDefaults>
  <w:latentStyles w:defLockedState="0" w:defUIPriority="0" w:defSemiHidden="1" w:defUnhideWhenUsed="1" w:defQFormat="0" w:count="276">
    <w:lsdException w:name="Normal" w:semiHidden="0" w:unhideWhenUsed="0"/>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List" w:semiHidden="0" w:unhideWhenUsed="0"/>
    <w:lsdException w:name="List 2" w:semiHidden="0" w:unhideWhenUsed="0"/>
    <w:lsdException w:name="List 3" w:semiHidden="0" w:unhideWhenUsed="0"/>
    <w:lsdException w:name="List 4" w:semiHidden="0" w:unhideWhenUsed="0"/>
    <w:lsdException w:name="List 5" w:semiHidden="0" w:unhideWhenUsed="0"/>
    <w:lsdException w:name="List Bullet 2" w:semiHidden="0" w:unhideWhenUsed="0"/>
    <w:lsdException w:name="List Bullet 3" w:semiHidden="0" w:unhideWhenUsed="0"/>
    <w:lsdException w:name="List Bullet 4" w:semiHidden="0" w:unhideWhenUsed="0"/>
    <w:lsdException w:name="List Bullet 5" w:semiHidden="0" w:unhideWhenUsed="0"/>
    <w:lsdException w:name="List Number 2" w:semiHidden="0" w:unhideWhenUsed="0"/>
    <w:lsdException w:name="List Number 3" w:semiHidden="0" w:unhideWhenUsed="0"/>
    <w:lsdException w:name="List Number 4" w:semiHidden="0" w:unhideWhenUsed="0"/>
    <w:lsdException w:name="Title" w:semiHidden="0" w:unhideWhenUsed="0"/>
    <w:lsdException w:name="Subtitle" w:semiHidden="0" w:unhideWhenUsed="0"/>
    <w:lsdException w:name="Body Text 3" w:semiHidden="0" w:unhideWhenUsed="0"/>
    <w:lsdException w:name="Body Text Indent 2" w:semiHidden="0" w:unhideWhenUsed="0"/>
    <w:lsdException w:name="Body Text Indent 3" w:semiHidden="0" w:unhideWhenUsed="0"/>
    <w:lsdException w:name="Block Text" w:semiHidden="0" w:unhideWhenUsed="0"/>
    <w:lsdException w:name="Strong" w:semiHidden="0" w:unhideWhenUsed="0"/>
    <w:lsdException w:name="Emphasis" w:semiHidden="0" w:unhideWhenUsed="0"/>
    <w:lsdException w:name="Normal (Web)" w:uiPriority="99"/>
    <w:lsdException w:name="Table Grid" w:semiHidden="0" w:uiPriority="39" w:unhideWhenUsed="0"/>
    <w:lsdException w:name="Note Level 8" w:semiHidden="0" w:unhideWhenUsed="0"/>
    <w:lsdException w:name="Note Level 9" w:semiHidden="0" w:unhideWhenUsed="0"/>
    <w:lsdException w:name="Placeholder Text" w:unhideWhenUsed="0"/>
    <w:lsdException w:name="No Spacing" w:semiHidden="0" w:unhideWhenUsed="0"/>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nhideWhenUsed="0"/>
    <w:lsdException w:name="Medium Grid 3" w:semiHidden="0" w:unhideWhenUsed="0"/>
    <w:lsdException w:name="Dark List" w:semiHidden="0" w:unhideWhenUsed="0"/>
    <w:lsdException w:name="Colorful Shading" w:semiHidden="0" w:unhideWhenUsed="0"/>
    <w:lsdException w:name="Colorful List" w:semiHidden="0" w:unhideWhenUsed="0"/>
    <w:lsdException w:name="Colorful Grid" w:semiHidden="0" w:unhideWhenUsed="0"/>
    <w:lsdException w:name="Light Shading Accent 1" w:semiHidden="0" w:unhideWhenUsed="0"/>
    <w:lsdException w:name="Light List Accent 1" w:semiHidden="0" w:unhideWhenUsed="0"/>
    <w:lsdException w:name="Light Grid Accent 1" w:semiHidden="0" w:unhideWhenUsed="0"/>
    <w:lsdException w:name="Medium Shading 1 Accent 1" w:semiHidden="0" w:unhideWhenUsed="0"/>
    <w:lsdException w:name="Medium Shading 2 Accent 1" w:semiHidden="0" w:unhideWhenUsed="0"/>
    <w:lsdException w:name="Medium List 1 Accent 1" w:semiHidden="0" w:unhideWhenUsed="0"/>
    <w:lsdException w:name="Revision" w:unhideWhenUsed="0"/>
    <w:lsdException w:name="List Paragraph" w:semiHidden="0" w:uiPriority="34" w:unhideWhenUsed="0" w:qFormat="1"/>
    <w:lsdException w:name="Quote" w:semiHidden="0" w:unhideWhenUsed="0"/>
    <w:lsdException w:name="Intense Quote" w:semiHidden="0" w:unhideWhenUsed="0"/>
    <w:lsdException w:name="Medium List 2 Accent 1" w:semiHidden="0" w:unhideWhenUsed="0"/>
    <w:lsdException w:name="Medium Grid 1 Accent 1" w:semiHidden="0" w:unhideWhenUsed="0"/>
    <w:lsdException w:name="Medium Grid 2 Accent 1" w:semiHidden="0" w:unhideWhenUsed="0"/>
    <w:lsdException w:name="Medium Grid 3 Accent 1" w:semiHidden="0" w:unhideWhenUsed="0"/>
    <w:lsdException w:name="Dark List Accent 1" w:semiHidden="0" w:unhideWhenUsed="0"/>
    <w:lsdException w:name="Colorful Shading Accent 1" w:semiHidden="0" w:unhideWhenUsed="0"/>
    <w:lsdException w:name="Colorful List Accent 1" w:semiHidden="0" w:unhideWhenUsed="0"/>
    <w:lsdException w:name="Colorful Grid Accent 1" w:semiHidden="0" w:unhideWhenUsed="0"/>
    <w:lsdException w:name="Light Shading Accent 2" w:semiHidden="0" w:unhideWhenUsed="0"/>
    <w:lsdException w:name="Light List Accent 2" w:semiHidden="0" w:unhideWhenUsed="0"/>
    <w:lsdException w:name="Light Grid Accent 2" w:semiHidden="0" w:unhideWhenUsed="0"/>
    <w:lsdException w:name="Medium Shading 1 Accent 2" w:semiHidden="0" w:unhideWhenUsed="0"/>
    <w:lsdException w:name="Medium Shading 2 Accent 2" w:semiHidden="0" w:unhideWhenUsed="0"/>
    <w:lsdException w:name="Medium List 1 Accent 2" w:semiHidden="0" w:unhideWhenUsed="0"/>
    <w:lsdException w:name="Medium List 2 Accent 2" w:semiHidden="0" w:unhideWhenUsed="0"/>
    <w:lsdException w:name="Medium Grid 1 Accent 2" w:semiHidden="0" w:unhideWhenUsed="0"/>
    <w:lsdException w:name="Medium Grid 2 Accent 2" w:semiHidden="0" w:unhideWhenUsed="0"/>
    <w:lsdException w:name="Medium Grid 3 Accent 2" w:semiHidden="0" w:unhideWhenUsed="0"/>
    <w:lsdException w:name="Dark List Accent 2" w:semiHidden="0" w:unhideWhenUsed="0"/>
    <w:lsdException w:name="Colorful Shading Accent 2" w:semiHidden="0" w:unhideWhenUsed="0"/>
    <w:lsdException w:name="Colorful List Accent 2" w:semiHidden="0" w:unhideWhenUsed="0"/>
    <w:lsdException w:name="Colorful Grid Accent 2" w:semiHidden="0" w:unhideWhenUsed="0"/>
    <w:lsdException w:name="Light Shading Accent 3" w:semiHidden="0" w:unhideWhenUsed="0"/>
    <w:lsdException w:name="Light List Accent 3" w:semiHidden="0" w:unhideWhenUsed="0"/>
    <w:lsdException w:name="Light Grid Accent 3" w:semiHidden="0" w:unhideWhenUsed="0"/>
    <w:lsdException w:name="Medium Shading 1 Accent 3" w:semiHidden="0" w:unhideWhenUsed="0"/>
    <w:lsdException w:name="Medium Shading 2 Accent 3" w:semiHidden="0" w:unhideWhenUsed="0"/>
    <w:lsdException w:name="Medium List 1 Accent 3" w:semiHidden="0" w:unhideWhenUsed="0"/>
    <w:lsdException w:name="Medium List 2 Accent 3" w:semiHidden="0" w:unhideWhenUsed="0"/>
    <w:lsdException w:name="Medium Grid 1 Accent 3" w:semiHidden="0" w:unhideWhenUsed="0"/>
    <w:lsdException w:name="Medium Grid 2 Accent 3" w:semiHidden="0" w:unhideWhenUsed="0"/>
    <w:lsdException w:name="Medium Grid 3 Accent 3" w:semiHidden="0" w:unhideWhenUsed="0"/>
    <w:lsdException w:name="Dark List Accent 3" w:semiHidden="0" w:unhideWhenUsed="0"/>
    <w:lsdException w:name="Colorful Shading Accent 3" w:semiHidden="0" w:unhideWhenUsed="0"/>
    <w:lsdException w:name="Colorful List Accent 3" w:semiHidden="0" w:unhideWhenUsed="0"/>
    <w:lsdException w:name="Colorful Grid Accent 3" w:semiHidden="0" w:unhideWhenUsed="0"/>
    <w:lsdException w:name="Light Shading Accent 4" w:semiHidden="0" w:unhideWhenUsed="0"/>
    <w:lsdException w:name="Light List Accent 4" w:semiHidden="0" w:unhideWhenUsed="0"/>
    <w:lsdException w:name="Light Grid Accent 4" w:semiHidden="0" w:unhideWhenUsed="0"/>
    <w:lsdException w:name="Medium Shading 1 Accent 4" w:semiHidden="0" w:unhideWhenUsed="0"/>
    <w:lsdException w:name="Medium Shading 2 Accent 4" w:semiHidden="0" w:unhideWhenUsed="0"/>
    <w:lsdException w:name="Medium List 1 Accent 4" w:semiHidden="0" w:unhideWhenUsed="0"/>
    <w:lsdException w:name="Medium List 2 Accent 4" w:semiHidden="0" w:unhideWhenUsed="0"/>
    <w:lsdException w:name="Medium Grid 1 Accent 4" w:semiHidden="0" w:unhideWhenUsed="0"/>
    <w:lsdException w:name="Medium Grid 2 Accent 4" w:semiHidden="0" w:unhideWhenUsed="0"/>
    <w:lsdException w:name="Medium Grid 3 Accent 4" w:semiHidden="0" w:unhideWhenUsed="0"/>
    <w:lsdException w:name="Dark List Accent 4" w:semiHidden="0" w:unhideWhenUsed="0"/>
    <w:lsdException w:name="Colorful Shading Accent 4" w:semiHidden="0" w:unhideWhenUsed="0"/>
    <w:lsdException w:name="Colorful List Accent 4" w:semiHidden="0" w:unhideWhenUsed="0"/>
    <w:lsdException w:name="Colorful Grid Accent 4" w:semiHidden="0" w:unhideWhenUsed="0"/>
    <w:lsdException w:name="Light Shading Accent 5" w:semiHidden="0" w:unhideWhenUsed="0"/>
    <w:lsdException w:name="Light List Accent 5" w:semiHidden="0" w:unhideWhenUsed="0"/>
    <w:lsdException w:name="Light Grid Accent 5" w:semiHidden="0" w:unhideWhenUsed="0"/>
    <w:lsdException w:name="Medium Shading 1 Accent 5" w:semiHidden="0" w:unhideWhenUsed="0"/>
    <w:lsdException w:name="Medium Shading 2 Accent 5" w:semiHidden="0" w:unhideWhenUsed="0"/>
    <w:lsdException w:name="Medium List 1 Accent 5" w:semiHidden="0" w:unhideWhenUsed="0"/>
    <w:lsdException w:name="Medium List 2 Accent 5" w:semiHidden="0" w:unhideWhenUsed="0"/>
    <w:lsdException w:name="Medium Grid 1 Accent 5" w:semiHidden="0" w:unhideWhenUsed="0"/>
    <w:lsdException w:name="Medium Grid 2 Accent 5" w:semiHidden="0" w:unhideWhenUsed="0"/>
    <w:lsdException w:name="Medium Grid 3 Accent 5" w:semiHidden="0" w:unhideWhenUsed="0"/>
    <w:lsdException w:name="Dark List Accent 5" w:semiHidden="0" w:unhideWhenUsed="0"/>
    <w:lsdException w:name="Colorful Shading Accent 5" w:semiHidden="0" w:unhideWhenUsed="0"/>
    <w:lsdException w:name="Colorful List Accent 5" w:semiHidden="0" w:unhideWhenUsed="0"/>
    <w:lsdException w:name="Colorful Grid Accent 5" w:semiHidden="0" w:unhideWhenUsed="0"/>
    <w:lsdException w:name="Light Shading Accent 6" w:semiHidden="0" w:unhideWhenUsed="0"/>
    <w:lsdException w:name="Light List Accent 6" w:semiHidden="0" w:unhideWhenUsed="0"/>
    <w:lsdException w:name="Light Grid Accent 6" w:semiHidden="0" w:unhideWhenUsed="0"/>
    <w:lsdException w:name="Medium Shading 1 Accent 6" w:semiHidden="0" w:unhideWhenUsed="0"/>
    <w:lsdException w:name="Medium Shading 2 Accent 6" w:semiHidden="0" w:unhideWhenUsed="0"/>
    <w:lsdException w:name="Medium List 1 Accent 6" w:semiHidden="0" w:unhideWhenUsed="0"/>
    <w:lsdException w:name="Medium List 2 Accent 6" w:semiHidden="0" w:unhideWhenUsed="0"/>
    <w:lsdException w:name="Medium Grid 1 Accent 6" w:semiHidden="0" w:unhideWhenUsed="0"/>
    <w:lsdException w:name="Medium Grid 2 Accent 6" w:semiHidden="0" w:unhideWhenUsed="0"/>
    <w:lsdException w:name="Medium Grid 3 Accent 6" w:semiHidden="0" w:unhideWhenUsed="0"/>
    <w:lsdException w:name="Dark List Accent 6" w:semiHidden="0" w:unhideWhenUsed="0"/>
    <w:lsdException w:name="Colorful Shading Accent 6" w:semiHidden="0" w:unhideWhenUsed="0"/>
    <w:lsdException w:name="Colorful List Accent 6" w:semiHidden="0" w:unhideWhenUsed="0"/>
    <w:lsdException w:name="Colorful Grid Accent 6" w:semiHidden="0" w:unhideWhenUsed="0"/>
    <w:lsdException w:name="Subtle Emphasis" w:semiHidden="0" w:unhideWhenUsed="0"/>
    <w:lsdException w:name="Intense Emphasis" w:semiHidden="0" w:unhideWhenUsed="0"/>
    <w:lsdException w:name="Subtle Reference" w:semiHidden="0" w:unhideWhenUsed="0"/>
    <w:lsdException w:name="Intense Reference" w:semiHidden="0" w:unhideWhenUsed="0"/>
    <w:lsdException w:name="Book Title" w:semiHidden="0" w:unhideWhenUsed="0"/>
  </w:latentStyles>
  <w:style w:type="paragraph" w:default="1" w:styleId="Normal">
    <w:name w:val="Normal"/>
    <w:qFormat/>
    <w:rsid w:val="00F35285"/>
    <w:pPr>
      <w:spacing w:line="480" w:lineRule="auto"/>
    </w:pPr>
    <w:rPr>
      <w:sz w:val="24"/>
      <w:szCs w:val="24"/>
    </w:rPr>
  </w:style>
  <w:style w:type="paragraph" w:styleId="Heading1">
    <w:name w:val="heading 1"/>
    <w:basedOn w:val="Normal"/>
    <w:next w:val="Paragraph"/>
    <w:link w:val="Heading1Char"/>
    <w:qFormat/>
    <w:rsid w:val="00AE1ED4"/>
    <w:pPr>
      <w:keepNext/>
      <w:spacing w:before="360" w:after="60" w:line="360" w:lineRule="auto"/>
      <w:ind w:right="567"/>
      <w:contextualSpacing/>
      <w:outlineLvl w:val="0"/>
    </w:pPr>
    <w:rPr>
      <w:rFonts w:cs="Arial"/>
      <w:b/>
      <w:bCs/>
      <w:kern w:val="32"/>
      <w:szCs w:val="32"/>
    </w:rPr>
  </w:style>
  <w:style w:type="paragraph" w:styleId="Heading2">
    <w:name w:val="heading 2"/>
    <w:basedOn w:val="Normal"/>
    <w:next w:val="Paragraph"/>
    <w:link w:val="Heading2Char"/>
    <w:qFormat/>
    <w:rsid w:val="008D07FB"/>
    <w:pPr>
      <w:keepNext/>
      <w:spacing w:before="360" w:after="60" w:line="360" w:lineRule="auto"/>
      <w:ind w:right="567"/>
      <w:contextualSpacing/>
      <w:outlineLvl w:val="1"/>
    </w:pPr>
    <w:rPr>
      <w:rFonts w:cs="Arial"/>
      <w:b/>
      <w:bCs/>
      <w:i/>
      <w:iCs/>
      <w:szCs w:val="28"/>
    </w:rPr>
  </w:style>
  <w:style w:type="paragraph" w:styleId="Heading3">
    <w:name w:val="heading 3"/>
    <w:basedOn w:val="Normal"/>
    <w:next w:val="Paragraph"/>
    <w:link w:val="Heading3Char"/>
    <w:qFormat/>
    <w:rsid w:val="00DF7EE2"/>
    <w:pPr>
      <w:keepNext/>
      <w:spacing w:before="360" w:after="60" w:line="360" w:lineRule="auto"/>
      <w:ind w:right="567"/>
      <w:contextualSpacing/>
      <w:outlineLvl w:val="2"/>
    </w:pPr>
    <w:rPr>
      <w:rFonts w:cs="Arial"/>
      <w:bCs/>
      <w:i/>
      <w:szCs w:val="26"/>
    </w:rPr>
  </w:style>
  <w:style w:type="paragraph" w:styleId="Heading4">
    <w:name w:val="heading 4"/>
    <w:basedOn w:val="Paragraph"/>
    <w:next w:val="Newparagraph"/>
    <w:link w:val="Heading4Char"/>
    <w:qFormat/>
    <w:rsid w:val="00F43B9D"/>
    <w:pPr>
      <w:spacing w:before="360"/>
      <w:outlineLvl w:val="3"/>
    </w:pPr>
    <w:rPr>
      <w:bCs/>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rticletitle">
    <w:name w:val="Article title"/>
    <w:basedOn w:val="Normal"/>
    <w:next w:val="Normal"/>
    <w:qFormat/>
    <w:rsid w:val="0024692A"/>
    <w:pPr>
      <w:spacing w:after="120" w:line="360" w:lineRule="auto"/>
    </w:pPr>
    <w:rPr>
      <w:b/>
      <w:sz w:val="28"/>
    </w:rPr>
  </w:style>
  <w:style w:type="paragraph" w:customStyle="1" w:styleId="Authornames">
    <w:name w:val="Author names"/>
    <w:basedOn w:val="Normal"/>
    <w:next w:val="Normal"/>
    <w:qFormat/>
    <w:rsid w:val="00F04900"/>
    <w:pPr>
      <w:spacing w:before="240" w:line="360" w:lineRule="auto"/>
    </w:pPr>
    <w:rPr>
      <w:sz w:val="28"/>
    </w:rPr>
  </w:style>
  <w:style w:type="paragraph" w:customStyle="1" w:styleId="Affiliation">
    <w:name w:val="Affiliation"/>
    <w:basedOn w:val="Normal"/>
    <w:qFormat/>
    <w:rsid w:val="00F04900"/>
    <w:pPr>
      <w:spacing w:before="240" w:line="360" w:lineRule="auto"/>
    </w:pPr>
    <w:rPr>
      <w:i/>
    </w:rPr>
  </w:style>
  <w:style w:type="paragraph" w:customStyle="1" w:styleId="Receiveddates">
    <w:name w:val="Received dates"/>
    <w:basedOn w:val="Affiliation"/>
    <w:next w:val="Abstract"/>
    <w:qFormat/>
    <w:rsid w:val="00CC474B"/>
  </w:style>
  <w:style w:type="paragraph" w:customStyle="1" w:styleId="Abstract">
    <w:name w:val="Abstract"/>
    <w:basedOn w:val="Normal"/>
    <w:next w:val="Keywords"/>
    <w:qFormat/>
    <w:rsid w:val="00C22A78"/>
    <w:pPr>
      <w:spacing w:before="360" w:after="300" w:line="360" w:lineRule="auto"/>
      <w:ind w:left="720" w:right="567"/>
      <w:contextualSpacing/>
    </w:pPr>
    <w:rPr>
      <w:sz w:val="22"/>
    </w:rPr>
  </w:style>
  <w:style w:type="paragraph" w:customStyle="1" w:styleId="Keywords">
    <w:name w:val="Keywords"/>
    <w:basedOn w:val="Normal"/>
    <w:next w:val="Paragraph"/>
    <w:qFormat/>
    <w:rsid w:val="00BB1270"/>
    <w:pPr>
      <w:spacing w:before="240" w:after="240" w:line="360" w:lineRule="auto"/>
      <w:ind w:left="720" w:right="567"/>
    </w:pPr>
    <w:rPr>
      <w:sz w:val="22"/>
    </w:rPr>
  </w:style>
  <w:style w:type="paragraph" w:customStyle="1" w:styleId="Correspondencedetails">
    <w:name w:val="Correspondence details"/>
    <w:basedOn w:val="Normal"/>
    <w:qFormat/>
    <w:rsid w:val="00F04900"/>
    <w:pPr>
      <w:spacing w:before="240" w:line="360" w:lineRule="auto"/>
    </w:pPr>
  </w:style>
  <w:style w:type="paragraph" w:customStyle="1" w:styleId="Displayedquotation">
    <w:name w:val="Displayed quotation"/>
    <w:basedOn w:val="Normal"/>
    <w:qFormat/>
    <w:rsid w:val="00731835"/>
    <w:pPr>
      <w:tabs>
        <w:tab w:val="left" w:pos="1077"/>
        <w:tab w:val="left" w:pos="1440"/>
        <w:tab w:val="left" w:pos="1797"/>
        <w:tab w:val="left" w:pos="2155"/>
        <w:tab w:val="left" w:pos="2512"/>
      </w:tabs>
      <w:spacing w:before="240" w:after="360" w:line="360" w:lineRule="auto"/>
      <w:ind w:left="709" w:right="425"/>
      <w:contextualSpacing/>
    </w:pPr>
    <w:rPr>
      <w:sz w:val="22"/>
    </w:rPr>
  </w:style>
  <w:style w:type="paragraph" w:customStyle="1" w:styleId="Numberedlist">
    <w:name w:val="Numbered list"/>
    <w:basedOn w:val="Paragraph"/>
    <w:next w:val="Paragraph"/>
    <w:qFormat/>
    <w:rsid w:val="00D80284"/>
    <w:pPr>
      <w:widowControl/>
      <w:numPr>
        <w:numId w:val="24"/>
      </w:numPr>
      <w:spacing w:after="240"/>
      <w:contextualSpacing/>
    </w:pPr>
  </w:style>
  <w:style w:type="paragraph" w:customStyle="1" w:styleId="Displayedequation">
    <w:name w:val="Displayed equation"/>
    <w:basedOn w:val="Normal"/>
    <w:next w:val="Paragraph"/>
    <w:qFormat/>
    <w:rsid w:val="00EF0F45"/>
    <w:pPr>
      <w:tabs>
        <w:tab w:val="center" w:pos="4253"/>
        <w:tab w:val="right" w:pos="8222"/>
      </w:tabs>
      <w:spacing w:before="240" w:after="240"/>
      <w:jc w:val="center"/>
    </w:pPr>
  </w:style>
  <w:style w:type="paragraph" w:customStyle="1" w:styleId="Acknowledgements">
    <w:name w:val="Acknowledgements"/>
    <w:basedOn w:val="Normal"/>
    <w:next w:val="Normal"/>
    <w:qFormat/>
    <w:rsid w:val="00D379A3"/>
    <w:pPr>
      <w:spacing w:before="120" w:line="360" w:lineRule="auto"/>
    </w:pPr>
    <w:rPr>
      <w:sz w:val="22"/>
    </w:rPr>
  </w:style>
  <w:style w:type="paragraph" w:customStyle="1" w:styleId="Tabletitle">
    <w:name w:val="Table title"/>
    <w:basedOn w:val="Normal"/>
    <w:next w:val="Normal"/>
    <w:qFormat/>
    <w:rsid w:val="0031686C"/>
    <w:pPr>
      <w:spacing w:before="240" w:line="360" w:lineRule="auto"/>
    </w:pPr>
  </w:style>
  <w:style w:type="paragraph" w:customStyle="1" w:styleId="Figurecaption">
    <w:name w:val="Figure caption"/>
    <w:basedOn w:val="Normal"/>
    <w:next w:val="Normal"/>
    <w:qFormat/>
    <w:rsid w:val="0031686C"/>
    <w:pPr>
      <w:spacing w:before="240" w:line="360" w:lineRule="auto"/>
    </w:pPr>
  </w:style>
  <w:style w:type="paragraph" w:customStyle="1" w:styleId="Footnotes">
    <w:name w:val="Footnotes"/>
    <w:basedOn w:val="Normal"/>
    <w:qFormat/>
    <w:rsid w:val="006C6936"/>
    <w:pPr>
      <w:spacing w:before="120" w:line="360" w:lineRule="auto"/>
      <w:ind w:left="482" w:hanging="482"/>
      <w:contextualSpacing/>
    </w:pPr>
    <w:rPr>
      <w:sz w:val="22"/>
    </w:rPr>
  </w:style>
  <w:style w:type="paragraph" w:customStyle="1" w:styleId="Notesoncontributors">
    <w:name w:val="Notes on contributors"/>
    <w:basedOn w:val="Normal"/>
    <w:qFormat/>
    <w:rsid w:val="00F04900"/>
    <w:pPr>
      <w:spacing w:before="240" w:line="360" w:lineRule="auto"/>
    </w:pPr>
    <w:rPr>
      <w:sz w:val="22"/>
    </w:rPr>
  </w:style>
  <w:style w:type="paragraph" w:customStyle="1" w:styleId="Normalparagraphstyle">
    <w:name w:val="Normal paragraph style"/>
    <w:basedOn w:val="Normal"/>
    <w:next w:val="Normal"/>
    <w:rsid w:val="00562DEF"/>
  </w:style>
  <w:style w:type="paragraph" w:customStyle="1" w:styleId="Paragraph">
    <w:name w:val="Paragraph"/>
    <w:basedOn w:val="Normal"/>
    <w:next w:val="Newparagraph"/>
    <w:qFormat/>
    <w:rsid w:val="001B7681"/>
    <w:pPr>
      <w:widowControl w:val="0"/>
      <w:spacing w:before="240"/>
    </w:pPr>
  </w:style>
  <w:style w:type="paragraph" w:customStyle="1" w:styleId="Newparagraph">
    <w:name w:val="New paragraph"/>
    <w:basedOn w:val="Normal"/>
    <w:qFormat/>
    <w:rsid w:val="00AE2F8D"/>
    <w:pPr>
      <w:ind w:firstLine="720"/>
    </w:pPr>
  </w:style>
  <w:style w:type="paragraph" w:styleId="NormalIndent">
    <w:name w:val="Normal Indent"/>
    <w:basedOn w:val="Normal"/>
    <w:rsid w:val="00526454"/>
    <w:pPr>
      <w:ind w:left="720"/>
    </w:pPr>
  </w:style>
  <w:style w:type="paragraph" w:customStyle="1" w:styleId="References">
    <w:name w:val="References"/>
    <w:basedOn w:val="Normal"/>
    <w:qFormat/>
    <w:rsid w:val="002C53EE"/>
    <w:pPr>
      <w:spacing w:before="120" w:line="360" w:lineRule="auto"/>
      <w:ind w:left="720" w:hanging="720"/>
      <w:contextualSpacing/>
    </w:pPr>
  </w:style>
  <w:style w:type="paragraph" w:customStyle="1" w:styleId="Subjectcodes">
    <w:name w:val="Subject codes"/>
    <w:basedOn w:val="Keywords"/>
    <w:next w:val="Paragraph"/>
    <w:qFormat/>
    <w:rsid w:val="00DF5B84"/>
  </w:style>
  <w:style w:type="character" w:customStyle="1" w:styleId="Heading2Char">
    <w:name w:val="Heading 2 Char"/>
    <w:basedOn w:val="DefaultParagraphFont"/>
    <w:link w:val="Heading2"/>
    <w:rsid w:val="008D07FB"/>
    <w:rPr>
      <w:rFonts w:cs="Arial"/>
      <w:b/>
      <w:bCs/>
      <w:i/>
      <w:iCs/>
      <w:sz w:val="24"/>
      <w:szCs w:val="28"/>
    </w:rPr>
  </w:style>
  <w:style w:type="character" w:customStyle="1" w:styleId="Heading1Char">
    <w:name w:val="Heading 1 Char"/>
    <w:basedOn w:val="DefaultParagraphFont"/>
    <w:link w:val="Heading1"/>
    <w:rsid w:val="00AE1ED4"/>
    <w:rPr>
      <w:rFonts w:cs="Arial"/>
      <w:b/>
      <w:bCs/>
      <w:kern w:val="32"/>
      <w:sz w:val="24"/>
      <w:szCs w:val="32"/>
    </w:rPr>
  </w:style>
  <w:style w:type="character" w:customStyle="1" w:styleId="Heading3Char">
    <w:name w:val="Heading 3 Char"/>
    <w:basedOn w:val="DefaultParagraphFont"/>
    <w:link w:val="Heading3"/>
    <w:rsid w:val="00DF7EE2"/>
    <w:rPr>
      <w:rFonts w:eastAsia="Times New Roman" w:cs="Arial"/>
      <w:bCs/>
      <w:i/>
      <w:sz w:val="24"/>
      <w:szCs w:val="26"/>
      <w:lang w:eastAsia="en-GB"/>
    </w:rPr>
  </w:style>
  <w:style w:type="paragraph" w:customStyle="1" w:styleId="Bulletedlist">
    <w:name w:val="Bulleted list"/>
    <w:basedOn w:val="Paragraph"/>
    <w:next w:val="Paragraph"/>
    <w:qFormat/>
    <w:rsid w:val="004E0338"/>
    <w:pPr>
      <w:widowControl/>
      <w:numPr>
        <w:numId w:val="28"/>
      </w:numPr>
      <w:spacing w:after="240"/>
      <w:contextualSpacing/>
    </w:pPr>
  </w:style>
  <w:style w:type="paragraph" w:styleId="FootnoteText">
    <w:name w:val="footnote text"/>
    <w:basedOn w:val="Normal"/>
    <w:link w:val="FootnoteTextChar"/>
    <w:autoRedefine/>
    <w:rsid w:val="006C19B2"/>
    <w:pPr>
      <w:ind w:left="284" w:hanging="284"/>
    </w:pPr>
    <w:rPr>
      <w:sz w:val="22"/>
      <w:szCs w:val="20"/>
    </w:rPr>
  </w:style>
  <w:style w:type="character" w:customStyle="1" w:styleId="FootnoteTextChar">
    <w:name w:val="Footnote Text Char"/>
    <w:basedOn w:val="DefaultParagraphFont"/>
    <w:link w:val="FootnoteText"/>
    <w:rsid w:val="006C19B2"/>
    <w:rPr>
      <w:sz w:val="22"/>
    </w:rPr>
  </w:style>
  <w:style w:type="character" w:styleId="FootnoteReference">
    <w:name w:val="footnote reference"/>
    <w:basedOn w:val="DefaultParagraphFont"/>
    <w:rsid w:val="00AF2C92"/>
    <w:rPr>
      <w:vertAlign w:val="superscript"/>
    </w:rPr>
  </w:style>
  <w:style w:type="paragraph" w:styleId="EndnoteText">
    <w:name w:val="endnote text"/>
    <w:basedOn w:val="Normal"/>
    <w:link w:val="EndnoteTextChar"/>
    <w:autoRedefine/>
    <w:rsid w:val="006C19B2"/>
    <w:pPr>
      <w:ind w:left="284" w:hanging="284"/>
    </w:pPr>
    <w:rPr>
      <w:sz w:val="22"/>
      <w:szCs w:val="20"/>
    </w:rPr>
  </w:style>
  <w:style w:type="character" w:customStyle="1" w:styleId="EndnoteTextChar">
    <w:name w:val="Endnote Text Char"/>
    <w:basedOn w:val="DefaultParagraphFont"/>
    <w:link w:val="EndnoteText"/>
    <w:rsid w:val="006C19B2"/>
    <w:rPr>
      <w:sz w:val="22"/>
    </w:rPr>
  </w:style>
  <w:style w:type="character" w:styleId="EndnoteReference">
    <w:name w:val="endnote reference"/>
    <w:basedOn w:val="DefaultParagraphFont"/>
    <w:rsid w:val="00EC571B"/>
    <w:rPr>
      <w:vertAlign w:val="superscript"/>
    </w:rPr>
  </w:style>
  <w:style w:type="character" w:customStyle="1" w:styleId="Heading4Char">
    <w:name w:val="Heading 4 Char"/>
    <w:basedOn w:val="DefaultParagraphFont"/>
    <w:link w:val="Heading4"/>
    <w:rsid w:val="00F43B9D"/>
    <w:rPr>
      <w:bCs/>
      <w:sz w:val="24"/>
      <w:szCs w:val="28"/>
    </w:rPr>
  </w:style>
  <w:style w:type="paragraph" w:styleId="Header">
    <w:name w:val="header"/>
    <w:basedOn w:val="Normal"/>
    <w:link w:val="HeaderChar"/>
    <w:rsid w:val="00F02F94"/>
    <w:pPr>
      <w:tabs>
        <w:tab w:val="center" w:pos="4320"/>
        <w:tab w:val="right" w:pos="8640"/>
      </w:tabs>
      <w:spacing w:line="240" w:lineRule="auto"/>
    </w:pPr>
  </w:style>
  <w:style w:type="character" w:customStyle="1" w:styleId="HeaderChar">
    <w:name w:val="Header Char"/>
    <w:basedOn w:val="DefaultParagraphFont"/>
    <w:link w:val="Header"/>
    <w:rsid w:val="00F02F94"/>
    <w:rPr>
      <w:sz w:val="24"/>
      <w:szCs w:val="24"/>
    </w:rPr>
  </w:style>
  <w:style w:type="paragraph" w:styleId="Footer">
    <w:name w:val="footer"/>
    <w:basedOn w:val="Normal"/>
    <w:link w:val="FooterChar"/>
    <w:rsid w:val="00F02F94"/>
    <w:pPr>
      <w:tabs>
        <w:tab w:val="center" w:pos="4320"/>
        <w:tab w:val="right" w:pos="8640"/>
      </w:tabs>
      <w:spacing w:line="240" w:lineRule="auto"/>
    </w:pPr>
  </w:style>
  <w:style w:type="character" w:customStyle="1" w:styleId="FooterChar">
    <w:name w:val="Footer Char"/>
    <w:basedOn w:val="DefaultParagraphFont"/>
    <w:link w:val="Footer"/>
    <w:rsid w:val="00F02F94"/>
    <w:rPr>
      <w:sz w:val="24"/>
      <w:szCs w:val="24"/>
    </w:rPr>
  </w:style>
  <w:style w:type="paragraph" w:customStyle="1" w:styleId="Heading4Paragraph">
    <w:name w:val="Heading 4 + Paragraph"/>
    <w:basedOn w:val="Paragraph"/>
    <w:next w:val="Newparagraph"/>
    <w:qFormat/>
    <w:rsid w:val="00AE1ED4"/>
    <w:pPr>
      <w:widowControl/>
      <w:spacing w:before="360"/>
    </w:pPr>
  </w:style>
  <w:style w:type="character" w:styleId="Hyperlink">
    <w:name w:val="Hyperlink"/>
    <w:basedOn w:val="DefaultParagraphFont"/>
    <w:rsid w:val="00AC5AFA"/>
    <w:rPr>
      <w:color w:val="0000FF" w:themeColor="hyperlink"/>
      <w:u w:val="single"/>
    </w:rPr>
  </w:style>
  <w:style w:type="paragraph" w:styleId="NormalWeb">
    <w:name w:val="Normal (Web)"/>
    <w:aliases w:val="Normal (Web) Char Char,Normal (Web) Char Char Char Char Char Char Char Char Char,Normal (Web) Char Char Char Char Char Char Char Char Char Char Char Char Char Char Char Char Char Char"/>
    <w:basedOn w:val="Normal"/>
    <w:link w:val="NormalWebChar"/>
    <w:uiPriority w:val="99"/>
    <w:unhideWhenUsed/>
    <w:rsid w:val="00680A23"/>
    <w:pPr>
      <w:spacing w:before="100" w:beforeAutospacing="1" w:after="100" w:afterAutospacing="1" w:line="240" w:lineRule="auto"/>
    </w:pPr>
    <w:rPr>
      <w:rFonts w:ascii="Times" w:eastAsiaTheme="minorEastAsia" w:hAnsi="Times"/>
      <w:sz w:val="20"/>
      <w:szCs w:val="20"/>
      <w:lang w:val="en-US" w:eastAsia="en-US"/>
    </w:rPr>
  </w:style>
  <w:style w:type="character" w:customStyle="1" w:styleId="NormalWebChar">
    <w:name w:val="Normal (Web) Char"/>
    <w:aliases w:val="Normal (Web) Char Char Char,Normal (Web) Char Char Char Char Char Char Char Char Char Char,Normal (Web) Char Char Char Char Char Char Char Char Char Char Char Char Char Char Char Char Char Char Char"/>
    <w:basedOn w:val="DefaultParagraphFont"/>
    <w:link w:val="NormalWeb"/>
    <w:uiPriority w:val="99"/>
    <w:rsid w:val="00680A23"/>
    <w:rPr>
      <w:rFonts w:ascii="Times" w:eastAsiaTheme="minorEastAsia" w:hAnsi="Times"/>
      <w:lang w:val="en-US" w:eastAsia="en-US"/>
    </w:rPr>
  </w:style>
  <w:style w:type="paragraph" w:styleId="ListParagraph">
    <w:name w:val="List Paragraph"/>
    <w:basedOn w:val="Normal"/>
    <w:uiPriority w:val="34"/>
    <w:qFormat/>
    <w:rsid w:val="00820137"/>
    <w:pPr>
      <w:spacing w:line="240" w:lineRule="auto"/>
      <w:ind w:left="720"/>
      <w:contextualSpacing/>
    </w:pPr>
    <w:rPr>
      <w:rFonts w:asciiTheme="minorHAnsi" w:eastAsiaTheme="minorEastAsia" w:hAnsiTheme="minorHAnsi" w:cstheme="minorBidi"/>
      <w:lang w:val="en-US" w:eastAsia="en-US"/>
    </w:rPr>
  </w:style>
  <w:style w:type="table" w:styleId="TableGrid">
    <w:name w:val="Table Grid"/>
    <w:basedOn w:val="TableNormal"/>
    <w:uiPriority w:val="39"/>
    <w:rsid w:val="008A4B02"/>
    <w:rPr>
      <w:rFonts w:asciiTheme="minorHAnsi" w:eastAsiaTheme="minorEastAsia" w:hAnsiTheme="minorHAnsi" w:cstheme="minorBidi"/>
      <w:sz w:val="24"/>
      <w:szCs w:val="24"/>
      <w:lang w:val="en-US"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CommentReference">
    <w:name w:val="annotation reference"/>
    <w:basedOn w:val="DefaultParagraphFont"/>
    <w:semiHidden/>
    <w:unhideWhenUsed/>
    <w:rsid w:val="00622011"/>
    <w:rPr>
      <w:sz w:val="16"/>
      <w:szCs w:val="16"/>
    </w:rPr>
  </w:style>
  <w:style w:type="paragraph" w:styleId="CommentText">
    <w:name w:val="annotation text"/>
    <w:basedOn w:val="Normal"/>
    <w:link w:val="CommentTextChar"/>
    <w:unhideWhenUsed/>
    <w:rsid w:val="00622011"/>
    <w:pPr>
      <w:spacing w:line="240" w:lineRule="auto"/>
    </w:pPr>
    <w:rPr>
      <w:sz w:val="20"/>
      <w:szCs w:val="20"/>
    </w:rPr>
  </w:style>
  <w:style w:type="character" w:customStyle="1" w:styleId="CommentTextChar">
    <w:name w:val="Comment Text Char"/>
    <w:basedOn w:val="DefaultParagraphFont"/>
    <w:link w:val="CommentText"/>
    <w:rsid w:val="00622011"/>
  </w:style>
  <w:style w:type="paragraph" w:styleId="CommentSubject">
    <w:name w:val="annotation subject"/>
    <w:basedOn w:val="CommentText"/>
    <w:next w:val="CommentText"/>
    <w:link w:val="CommentSubjectChar"/>
    <w:semiHidden/>
    <w:unhideWhenUsed/>
    <w:rsid w:val="00622011"/>
    <w:rPr>
      <w:b/>
      <w:bCs/>
    </w:rPr>
  </w:style>
  <w:style w:type="character" w:customStyle="1" w:styleId="CommentSubjectChar">
    <w:name w:val="Comment Subject Char"/>
    <w:basedOn w:val="CommentTextChar"/>
    <w:link w:val="CommentSubject"/>
    <w:semiHidden/>
    <w:rsid w:val="00622011"/>
    <w:rPr>
      <w:b/>
      <w:bCs/>
    </w:rPr>
  </w:style>
  <w:style w:type="paragraph" w:styleId="BalloonText">
    <w:name w:val="Balloon Text"/>
    <w:basedOn w:val="Normal"/>
    <w:link w:val="BalloonTextChar"/>
    <w:semiHidden/>
    <w:unhideWhenUsed/>
    <w:rsid w:val="00622011"/>
    <w:pPr>
      <w:spacing w:line="240" w:lineRule="auto"/>
    </w:pPr>
    <w:rPr>
      <w:rFonts w:ascii="Segoe UI" w:hAnsi="Segoe UI" w:cs="Segoe UI"/>
      <w:sz w:val="18"/>
      <w:szCs w:val="18"/>
    </w:rPr>
  </w:style>
  <w:style w:type="character" w:customStyle="1" w:styleId="BalloonTextChar">
    <w:name w:val="Balloon Text Char"/>
    <w:basedOn w:val="DefaultParagraphFont"/>
    <w:link w:val="BalloonText"/>
    <w:semiHidden/>
    <w:rsid w:val="00622011"/>
    <w:rPr>
      <w:rFonts w:ascii="Segoe UI" w:hAnsi="Segoe UI" w:cs="Segoe UI"/>
      <w:sz w:val="18"/>
      <w:szCs w:val="18"/>
    </w:rPr>
  </w:style>
  <w:style w:type="paragraph" w:styleId="Revision">
    <w:name w:val="Revision"/>
    <w:hidden/>
    <w:semiHidden/>
    <w:rsid w:val="00AF7072"/>
    <w:rPr>
      <w:sz w:val="24"/>
      <w:szCs w:val="24"/>
    </w:rPr>
  </w:style>
  <w:style w:type="paragraph" w:styleId="DocumentMap">
    <w:name w:val="Document Map"/>
    <w:basedOn w:val="Normal"/>
    <w:link w:val="DocumentMapChar"/>
    <w:semiHidden/>
    <w:unhideWhenUsed/>
    <w:rsid w:val="0071516D"/>
    <w:pPr>
      <w:spacing w:line="240" w:lineRule="auto"/>
    </w:pPr>
  </w:style>
  <w:style w:type="character" w:customStyle="1" w:styleId="DocumentMapChar">
    <w:name w:val="Document Map Char"/>
    <w:basedOn w:val="DefaultParagraphFont"/>
    <w:link w:val="DocumentMap"/>
    <w:semiHidden/>
    <w:rsid w:val="0071516D"/>
    <w:rPr>
      <w:sz w:val="24"/>
      <w:szCs w:val="24"/>
    </w:rPr>
  </w:style>
  <w:style w:type="paragraph" w:customStyle="1" w:styleId="EndNoteBibliographyTitle">
    <w:name w:val="EndNote Bibliography Title"/>
    <w:basedOn w:val="Normal"/>
    <w:rsid w:val="00F30D52"/>
    <w:pPr>
      <w:jc w:val="center"/>
    </w:pPr>
  </w:style>
  <w:style w:type="paragraph" w:customStyle="1" w:styleId="EndNoteBibliography">
    <w:name w:val="EndNote Bibliography"/>
    <w:basedOn w:val="Normal"/>
    <w:rsid w:val="00F30D52"/>
    <w:pPr>
      <w:spacing w:line="240" w:lineRule="auto"/>
    </w:pPr>
  </w:style>
  <w:style w:type="character" w:styleId="FollowedHyperlink">
    <w:name w:val="FollowedHyperlink"/>
    <w:basedOn w:val="DefaultParagraphFont"/>
    <w:semiHidden/>
    <w:unhideWhenUsed/>
    <w:rsid w:val="00626CB4"/>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7880393">
      <w:bodyDiv w:val="1"/>
      <w:marLeft w:val="0"/>
      <w:marRight w:val="0"/>
      <w:marTop w:val="0"/>
      <w:marBottom w:val="0"/>
      <w:divBdr>
        <w:top w:val="none" w:sz="0" w:space="0" w:color="auto"/>
        <w:left w:val="none" w:sz="0" w:space="0" w:color="auto"/>
        <w:bottom w:val="none" w:sz="0" w:space="0" w:color="auto"/>
        <w:right w:val="none" w:sz="0" w:space="0" w:color="auto"/>
      </w:divBdr>
    </w:div>
    <w:div w:id="667053895">
      <w:bodyDiv w:val="1"/>
      <w:marLeft w:val="0"/>
      <w:marRight w:val="0"/>
      <w:marTop w:val="0"/>
      <w:marBottom w:val="0"/>
      <w:divBdr>
        <w:top w:val="none" w:sz="0" w:space="0" w:color="auto"/>
        <w:left w:val="none" w:sz="0" w:space="0" w:color="auto"/>
        <w:bottom w:val="none" w:sz="0" w:space="0" w:color="auto"/>
        <w:right w:val="none" w:sz="0" w:space="0" w:color="auto"/>
      </w:divBdr>
    </w:div>
    <w:div w:id="675884024">
      <w:bodyDiv w:val="1"/>
      <w:marLeft w:val="0"/>
      <w:marRight w:val="0"/>
      <w:marTop w:val="0"/>
      <w:marBottom w:val="0"/>
      <w:divBdr>
        <w:top w:val="none" w:sz="0" w:space="0" w:color="auto"/>
        <w:left w:val="none" w:sz="0" w:space="0" w:color="auto"/>
        <w:bottom w:val="none" w:sz="0" w:space="0" w:color="auto"/>
        <w:right w:val="none" w:sz="0" w:space="0" w:color="auto"/>
      </w:divBdr>
    </w:div>
    <w:div w:id="909926053">
      <w:bodyDiv w:val="1"/>
      <w:marLeft w:val="0"/>
      <w:marRight w:val="0"/>
      <w:marTop w:val="0"/>
      <w:marBottom w:val="0"/>
      <w:divBdr>
        <w:top w:val="none" w:sz="0" w:space="0" w:color="auto"/>
        <w:left w:val="none" w:sz="0" w:space="0" w:color="auto"/>
        <w:bottom w:val="none" w:sz="0" w:space="0" w:color="auto"/>
        <w:right w:val="none" w:sz="0" w:space="0" w:color="auto"/>
      </w:divBdr>
    </w:div>
    <w:div w:id="1288242067">
      <w:bodyDiv w:val="1"/>
      <w:marLeft w:val="0"/>
      <w:marRight w:val="0"/>
      <w:marTop w:val="0"/>
      <w:marBottom w:val="0"/>
      <w:divBdr>
        <w:top w:val="none" w:sz="0" w:space="0" w:color="auto"/>
        <w:left w:val="none" w:sz="0" w:space="0" w:color="auto"/>
        <w:bottom w:val="none" w:sz="0" w:space="0" w:color="auto"/>
        <w:right w:val="none" w:sz="0" w:space="0" w:color="auto"/>
      </w:divBdr>
    </w:div>
    <w:div w:id="14489643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doNotSaveAsSingleFile/>
</w:webSettings>
</file>

<file path=word/_rels/document.xml.rels><?xml version="1.0" encoding="UTF-8" standalone="yes"?>
<Relationships xmlns="http://schemas.openxmlformats.org/package/2006/relationships"><Relationship Id="rId101" Type="http://schemas.openxmlformats.org/officeDocument/2006/relationships/image" Target="media/image55.png"/><Relationship Id="rId102" Type="http://schemas.openxmlformats.org/officeDocument/2006/relationships/image" Target="media/image56.png"/><Relationship Id="rId103" Type="http://schemas.openxmlformats.org/officeDocument/2006/relationships/image" Target="media/image57.png"/><Relationship Id="rId104" Type="http://schemas.openxmlformats.org/officeDocument/2006/relationships/fontTable" Target="fontTable.xml"/><Relationship Id="rId105"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image" Target="media/image1.png"/><Relationship Id="rId10" Type="http://schemas.openxmlformats.org/officeDocument/2006/relationships/image" Target="media/image2.png"/><Relationship Id="rId11" Type="http://schemas.openxmlformats.org/officeDocument/2006/relationships/image" Target="media/image3.png"/><Relationship Id="rId12" Type="http://schemas.openxmlformats.org/officeDocument/2006/relationships/image" Target="media/image4.png"/><Relationship Id="rId13" Type="http://schemas.openxmlformats.org/officeDocument/2006/relationships/image" Target="media/image5.png"/><Relationship Id="rId14" Type="http://schemas.openxmlformats.org/officeDocument/2006/relationships/image" Target="media/image6.wmf"/><Relationship Id="rId15" Type="http://schemas.openxmlformats.org/officeDocument/2006/relationships/oleObject" Target="embeddings/oleObject1.bin"/><Relationship Id="rId16" Type="http://schemas.openxmlformats.org/officeDocument/2006/relationships/image" Target="media/image7.wmf"/><Relationship Id="rId17" Type="http://schemas.openxmlformats.org/officeDocument/2006/relationships/oleObject" Target="embeddings/oleObject2.bin"/><Relationship Id="rId18" Type="http://schemas.openxmlformats.org/officeDocument/2006/relationships/image" Target="media/image8.wmf"/><Relationship Id="rId19" Type="http://schemas.openxmlformats.org/officeDocument/2006/relationships/oleObject" Target="embeddings/oleObject3.bin"/><Relationship Id="rId30" Type="http://schemas.openxmlformats.org/officeDocument/2006/relationships/image" Target="media/image14.wmf"/><Relationship Id="rId31" Type="http://schemas.openxmlformats.org/officeDocument/2006/relationships/oleObject" Target="embeddings/oleObject9.bin"/><Relationship Id="rId32" Type="http://schemas.openxmlformats.org/officeDocument/2006/relationships/image" Target="media/image15.wmf"/><Relationship Id="rId33" Type="http://schemas.openxmlformats.org/officeDocument/2006/relationships/oleObject" Target="embeddings/oleObject10.bin"/><Relationship Id="rId34" Type="http://schemas.openxmlformats.org/officeDocument/2006/relationships/image" Target="media/image16.wmf"/><Relationship Id="rId35" Type="http://schemas.openxmlformats.org/officeDocument/2006/relationships/oleObject" Target="embeddings/oleObject11.bin"/><Relationship Id="rId36" Type="http://schemas.openxmlformats.org/officeDocument/2006/relationships/image" Target="media/image17.wmf"/><Relationship Id="rId37" Type="http://schemas.openxmlformats.org/officeDocument/2006/relationships/oleObject" Target="embeddings/oleObject12.bin"/><Relationship Id="rId38" Type="http://schemas.openxmlformats.org/officeDocument/2006/relationships/image" Target="media/image18.wmf"/><Relationship Id="rId39" Type="http://schemas.openxmlformats.org/officeDocument/2006/relationships/oleObject" Target="embeddings/oleObject13.bin"/><Relationship Id="rId50" Type="http://schemas.openxmlformats.org/officeDocument/2006/relationships/image" Target="media/image24.wmf"/><Relationship Id="rId51" Type="http://schemas.openxmlformats.org/officeDocument/2006/relationships/oleObject" Target="embeddings/oleObject19.bin"/><Relationship Id="rId52" Type="http://schemas.openxmlformats.org/officeDocument/2006/relationships/image" Target="media/image25.wmf"/><Relationship Id="rId53" Type="http://schemas.openxmlformats.org/officeDocument/2006/relationships/oleObject" Target="embeddings/oleObject20.bin"/><Relationship Id="rId54" Type="http://schemas.openxmlformats.org/officeDocument/2006/relationships/image" Target="media/image26.wmf"/><Relationship Id="rId55" Type="http://schemas.openxmlformats.org/officeDocument/2006/relationships/oleObject" Target="embeddings/oleObject21.bin"/><Relationship Id="rId56" Type="http://schemas.openxmlformats.org/officeDocument/2006/relationships/image" Target="media/image27.wmf"/><Relationship Id="rId57" Type="http://schemas.openxmlformats.org/officeDocument/2006/relationships/oleObject" Target="embeddings/oleObject22.bin"/><Relationship Id="rId58" Type="http://schemas.openxmlformats.org/officeDocument/2006/relationships/image" Target="media/image28.wmf"/><Relationship Id="rId59" Type="http://schemas.openxmlformats.org/officeDocument/2006/relationships/oleObject" Target="embeddings/oleObject23.bin"/><Relationship Id="rId70" Type="http://schemas.openxmlformats.org/officeDocument/2006/relationships/image" Target="media/image34.wmf"/><Relationship Id="rId71" Type="http://schemas.openxmlformats.org/officeDocument/2006/relationships/oleObject" Target="embeddings/oleObject29.bin"/><Relationship Id="rId72" Type="http://schemas.openxmlformats.org/officeDocument/2006/relationships/image" Target="media/image35.wmf"/><Relationship Id="rId73" Type="http://schemas.openxmlformats.org/officeDocument/2006/relationships/oleObject" Target="embeddings/oleObject30.bin"/><Relationship Id="rId74" Type="http://schemas.openxmlformats.org/officeDocument/2006/relationships/image" Target="media/image36.wmf"/><Relationship Id="rId75" Type="http://schemas.openxmlformats.org/officeDocument/2006/relationships/oleObject" Target="embeddings/oleObject31.bin"/><Relationship Id="rId76" Type="http://schemas.openxmlformats.org/officeDocument/2006/relationships/image" Target="media/image37.wmf"/><Relationship Id="rId77" Type="http://schemas.openxmlformats.org/officeDocument/2006/relationships/oleObject" Target="embeddings/oleObject32.bin"/><Relationship Id="rId78" Type="http://schemas.openxmlformats.org/officeDocument/2006/relationships/image" Target="media/image38.png"/><Relationship Id="rId79" Type="http://schemas.openxmlformats.org/officeDocument/2006/relationships/image" Target="media/image39.png"/><Relationship Id="rId90" Type="http://schemas.openxmlformats.org/officeDocument/2006/relationships/image" Target="media/image46.png"/><Relationship Id="rId91" Type="http://schemas.openxmlformats.org/officeDocument/2006/relationships/image" Target="media/image47.png"/><Relationship Id="rId92" Type="http://schemas.openxmlformats.org/officeDocument/2006/relationships/image" Target="media/image48.png"/><Relationship Id="rId93" Type="http://schemas.openxmlformats.org/officeDocument/2006/relationships/image" Target="media/image49.png"/><Relationship Id="rId94" Type="http://schemas.openxmlformats.org/officeDocument/2006/relationships/image" Target="media/image50.png"/><Relationship Id="rId95" Type="http://schemas.openxmlformats.org/officeDocument/2006/relationships/image" Target="media/image51.png"/><Relationship Id="rId96" Type="http://schemas.openxmlformats.org/officeDocument/2006/relationships/chart" Target="charts/chart1.xml"/><Relationship Id="rId97" Type="http://schemas.openxmlformats.org/officeDocument/2006/relationships/chart" Target="charts/chart2.xml"/><Relationship Id="rId98" Type="http://schemas.openxmlformats.org/officeDocument/2006/relationships/image" Target="media/image52.png"/><Relationship Id="rId99" Type="http://schemas.openxmlformats.org/officeDocument/2006/relationships/image" Target="media/image53.png"/><Relationship Id="rId20" Type="http://schemas.openxmlformats.org/officeDocument/2006/relationships/image" Target="media/image9.wmf"/><Relationship Id="rId21" Type="http://schemas.openxmlformats.org/officeDocument/2006/relationships/oleObject" Target="embeddings/oleObject4.bin"/><Relationship Id="rId22" Type="http://schemas.openxmlformats.org/officeDocument/2006/relationships/image" Target="media/image10.wmf"/><Relationship Id="rId23" Type="http://schemas.openxmlformats.org/officeDocument/2006/relationships/oleObject" Target="embeddings/oleObject5.bin"/><Relationship Id="rId24" Type="http://schemas.openxmlformats.org/officeDocument/2006/relationships/image" Target="media/image11.wmf"/><Relationship Id="rId25" Type="http://schemas.openxmlformats.org/officeDocument/2006/relationships/oleObject" Target="embeddings/oleObject6.bin"/><Relationship Id="rId26" Type="http://schemas.openxmlformats.org/officeDocument/2006/relationships/image" Target="media/image12.wmf"/><Relationship Id="rId27" Type="http://schemas.openxmlformats.org/officeDocument/2006/relationships/oleObject" Target="embeddings/oleObject7.bin"/><Relationship Id="rId28" Type="http://schemas.openxmlformats.org/officeDocument/2006/relationships/image" Target="media/image13.wmf"/><Relationship Id="rId29" Type="http://schemas.openxmlformats.org/officeDocument/2006/relationships/oleObject" Target="embeddings/oleObject8.bin"/><Relationship Id="rId40" Type="http://schemas.openxmlformats.org/officeDocument/2006/relationships/image" Target="media/image19.wmf"/><Relationship Id="rId41" Type="http://schemas.openxmlformats.org/officeDocument/2006/relationships/oleObject" Target="embeddings/oleObject14.bin"/><Relationship Id="rId42" Type="http://schemas.openxmlformats.org/officeDocument/2006/relationships/image" Target="media/image20.wmf"/><Relationship Id="rId43" Type="http://schemas.openxmlformats.org/officeDocument/2006/relationships/oleObject" Target="embeddings/oleObject15.bin"/><Relationship Id="rId44" Type="http://schemas.openxmlformats.org/officeDocument/2006/relationships/image" Target="media/image21.wmf"/><Relationship Id="rId45" Type="http://schemas.openxmlformats.org/officeDocument/2006/relationships/oleObject" Target="embeddings/oleObject16.bin"/><Relationship Id="rId46" Type="http://schemas.openxmlformats.org/officeDocument/2006/relationships/image" Target="media/image22.wmf"/><Relationship Id="rId47" Type="http://schemas.openxmlformats.org/officeDocument/2006/relationships/oleObject" Target="embeddings/oleObject17.bin"/><Relationship Id="rId48" Type="http://schemas.openxmlformats.org/officeDocument/2006/relationships/image" Target="media/image23.wmf"/><Relationship Id="rId49" Type="http://schemas.openxmlformats.org/officeDocument/2006/relationships/oleObject" Target="embeddings/oleObject18.bin"/><Relationship Id="rId60" Type="http://schemas.openxmlformats.org/officeDocument/2006/relationships/image" Target="media/image29.wmf"/><Relationship Id="rId61" Type="http://schemas.openxmlformats.org/officeDocument/2006/relationships/oleObject" Target="embeddings/oleObject24.bin"/><Relationship Id="rId62" Type="http://schemas.openxmlformats.org/officeDocument/2006/relationships/image" Target="media/image30.wmf"/><Relationship Id="rId63" Type="http://schemas.openxmlformats.org/officeDocument/2006/relationships/oleObject" Target="embeddings/oleObject25.bin"/><Relationship Id="rId64" Type="http://schemas.openxmlformats.org/officeDocument/2006/relationships/image" Target="media/image31.wmf"/><Relationship Id="rId65" Type="http://schemas.openxmlformats.org/officeDocument/2006/relationships/oleObject" Target="embeddings/oleObject26.bin"/><Relationship Id="rId66" Type="http://schemas.openxmlformats.org/officeDocument/2006/relationships/image" Target="media/image32.wmf"/><Relationship Id="rId67" Type="http://schemas.openxmlformats.org/officeDocument/2006/relationships/oleObject" Target="embeddings/oleObject27.bin"/><Relationship Id="rId68" Type="http://schemas.openxmlformats.org/officeDocument/2006/relationships/image" Target="media/image33.wmf"/><Relationship Id="rId69" Type="http://schemas.openxmlformats.org/officeDocument/2006/relationships/oleObject" Target="embeddings/oleObject28.bin"/><Relationship Id="rId100" Type="http://schemas.openxmlformats.org/officeDocument/2006/relationships/image" Target="media/image54.png"/><Relationship Id="rId80" Type="http://schemas.openxmlformats.org/officeDocument/2006/relationships/image" Target="media/image40.png"/><Relationship Id="rId81" Type="http://schemas.openxmlformats.org/officeDocument/2006/relationships/image" Target="media/image41.png"/><Relationship Id="rId82" Type="http://schemas.openxmlformats.org/officeDocument/2006/relationships/image" Target="media/image42.wmf"/><Relationship Id="rId83" Type="http://schemas.openxmlformats.org/officeDocument/2006/relationships/oleObject" Target="embeddings/oleObject33.bin"/><Relationship Id="rId84" Type="http://schemas.openxmlformats.org/officeDocument/2006/relationships/image" Target="media/image43.wmf"/><Relationship Id="rId85" Type="http://schemas.openxmlformats.org/officeDocument/2006/relationships/oleObject" Target="embeddings/oleObject34.bin"/><Relationship Id="rId86" Type="http://schemas.openxmlformats.org/officeDocument/2006/relationships/image" Target="media/image44.wmf"/><Relationship Id="rId87" Type="http://schemas.openxmlformats.org/officeDocument/2006/relationships/oleObject" Target="embeddings/oleObject35.bin"/><Relationship Id="rId88" Type="http://schemas.openxmlformats.org/officeDocument/2006/relationships/image" Target="media/image45.wmf"/><Relationship Id="rId89" Type="http://schemas.openxmlformats.org/officeDocument/2006/relationships/oleObject" Target="embeddings/oleObject36.bin"/></Relationships>
</file>

<file path=word/charts/_rels/chart1.xml.rels><?xml version="1.0" encoding="UTF-8" standalone="yes"?>
<Relationships xmlns="http://schemas.openxmlformats.org/package/2006/relationships"><Relationship Id="rId3" Type="http://schemas.microsoft.com/office/2011/relationships/chartStyle" Target="style1.xml"/><Relationship Id="rId4" Type="http://schemas.microsoft.com/office/2011/relationships/chartColorStyle" Target="colors1.xml"/><Relationship Id="rId1" Type="http://schemas.openxmlformats.org/officeDocument/2006/relationships/themeOverride" Target="../theme/themeOverride1.xml"/><Relationship Id="rId2" Type="http://schemas.openxmlformats.org/officeDocument/2006/relationships/oleObject" Target="file:///\\localhost\Users\katiegoggins\Desktop\Revised%20Figures\Neutral_CorrFactor%20Applied.xlsx" TargetMode="External"/></Relationships>
</file>

<file path=word/charts/_rels/chart2.xml.rels><?xml version="1.0" encoding="UTF-8" standalone="yes"?>
<Relationships xmlns="http://schemas.openxmlformats.org/package/2006/relationships"><Relationship Id="rId3" Type="http://schemas.microsoft.com/office/2011/relationships/chartStyle" Target="style2.xml"/><Relationship Id="rId4" Type="http://schemas.microsoft.com/office/2011/relationships/chartColorStyle" Target="colors2.xml"/><Relationship Id="rId1" Type="http://schemas.openxmlformats.org/officeDocument/2006/relationships/themeOverride" Target="../theme/themeOverride2.xml"/><Relationship Id="rId2" Type="http://schemas.openxmlformats.org/officeDocument/2006/relationships/oleObject" Target="file:///\\localhost\Users\katiegoggins\Dropbox\Goggins-Shared\Paper1-neutral\Submission%20Documents_03\Appendix_B_TPC_Natural.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scatterChart>
        <c:scatterStyle val="lineMarker"/>
        <c:varyColors val="0"/>
        <c:ser>
          <c:idx val="0"/>
          <c:order val="0"/>
          <c:tx>
            <c:strRef>
              <c:f>T1P3!$F$2</c:f>
              <c:strCache>
                <c:ptCount val="1"/>
                <c:pt idx="0">
                  <c:v>Phase [°] - Plot 0</c:v>
                </c:pt>
              </c:strCache>
            </c:strRef>
          </c:tx>
          <c:spPr>
            <a:ln w="19050" cap="rnd">
              <a:solidFill>
                <a:schemeClr val="accent3"/>
              </a:solidFill>
              <a:prstDash val="sysDash"/>
              <a:round/>
            </a:ln>
            <a:effectLst/>
          </c:spPr>
          <c:marker>
            <c:symbol val="none"/>
          </c:marker>
          <c:xVal>
            <c:numRef>
              <c:f>T1P3!$E$3:$E$41</c:f>
              <c:numCache>
                <c:formatCode>General</c:formatCode>
                <c:ptCount val="39"/>
                <c:pt idx="0">
                  <c:v>10.0</c:v>
                </c:pt>
                <c:pt idx="1">
                  <c:v>15.0</c:v>
                </c:pt>
                <c:pt idx="2">
                  <c:v>20.0</c:v>
                </c:pt>
                <c:pt idx="3">
                  <c:v>25.0</c:v>
                </c:pt>
                <c:pt idx="4">
                  <c:v>30.0</c:v>
                </c:pt>
                <c:pt idx="5">
                  <c:v>35.0</c:v>
                </c:pt>
                <c:pt idx="6">
                  <c:v>40.0</c:v>
                </c:pt>
                <c:pt idx="7">
                  <c:v>45.0</c:v>
                </c:pt>
                <c:pt idx="8">
                  <c:v>50.0</c:v>
                </c:pt>
                <c:pt idx="9">
                  <c:v>55.0</c:v>
                </c:pt>
                <c:pt idx="10">
                  <c:v>60.0</c:v>
                </c:pt>
                <c:pt idx="11">
                  <c:v>65.0</c:v>
                </c:pt>
                <c:pt idx="12">
                  <c:v>70.0</c:v>
                </c:pt>
                <c:pt idx="13">
                  <c:v>75.0</c:v>
                </c:pt>
                <c:pt idx="14">
                  <c:v>80.0</c:v>
                </c:pt>
                <c:pt idx="15">
                  <c:v>85.0</c:v>
                </c:pt>
                <c:pt idx="16">
                  <c:v>90.0</c:v>
                </c:pt>
                <c:pt idx="17">
                  <c:v>95.0</c:v>
                </c:pt>
                <c:pt idx="18">
                  <c:v>100.0</c:v>
                </c:pt>
                <c:pt idx="19">
                  <c:v>105.0</c:v>
                </c:pt>
                <c:pt idx="20">
                  <c:v>110.0</c:v>
                </c:pt>
                <c:pt idx="21">
                  <c:v>115.0</c:v>
                </c:pt>
                <c:pt idx="22">
                  <c:v>120.0</c:v>
                </c:pt>
                <c:pt idx="23">
                  <c:v>125.0</c:v>
                </c:pt>
                <c:pt idx="24">
                  <c:v>130.0</c:v>
                </c:pt>
                <c:pt idx="25">
                  <c:v>135.0</c:v>
                </c:pt>
                <c:pt idx="26">
                  <c:v>140.0</c:v>
                </c:pt>
                <c:pt idx="27">
                  <c:v>145.0</c:v>
                </c:pt>
                <c:pt idx="28">
                  <c:v>150.0</c:v>
                </c:pt>
                <c:pt idx="29">
                  <c:v>155.0</c:v>
                </c:pt>
                <c:pt idx="30">
                  <c:v>160.0</c:v>
                </c:pt>
                <c:pt idx="31">
                  <c:v>165.0</c:v>
                </c:pt>
                <c:pt idx="32">
                  <c:v>170.0</c:v>
                </c:pt>
                <c:pt idx="33">
                  <c:v>175.0</c:v>
                </c:pt>
                <c:pt idx="34">
                  <c:v>180.0</c:v>
                </c:pt>
                <c:pt idx="35">
                  <c:v>185.0</c:v>
                </c:pt>
                <c:pt idx="36">
                  <c:v>190.0</c:v>
                </c:pt>
                <c:pt idx="37">
                  <c:v>195.0</c:v>
                </c:pt>
                <c:pt idx="38">
                  <c:v>200.0</c:v>
                </c:pt>
              </c:numCache>
            </c:numRef>
          </c:xVal>
          <c:yVal>
            <c:numRef>
              <c:f>T1P3!$F$3:$F$41</c:f>
              <c:numCache>
                <c:formatCode>General</c:formatCode>
                <c:ptCount val="39"/>
                <c:pt idx="0">
                  <c:v>-13.1231</c:v>
                </c:pt>
                <c:pt idx="1">
                  <c:v>-16.0941</c:v>
                </c:pt>
                <c:pt idx="2">
                  <c:v>-17.2333</c:v>
                </c:pt>
                <c:pt idx="3">
                  <c:v>-16.5996</c:v>
                </c:pt>
                <c:pt idx="4">
                  <c:v>-13.6336</c:v>
                </c:pt>
                <c:pt idx="5">
                  <c:v>-10.4855</c:v>
                </c:pt>
                <c:pt idx="6">
                  <c:v>-10.8164</c:v>
                </c:pt>
                <c:pt idx="7">
                  <c:v>-12.6973</c:v>
                </c:pt>
                <c:pt idx="8">
                  <c:v>-12.4891</c:v>
                </c:pt>
                <c:pt idx="9">
                  <c:v>-16.8959</c:v>
                </c:pt>
                <c:pt idx="10">
                  <c:v>-21.7132</c:v>
                </c:pt>
                <c:pt idx="11">
                  <c:v>-24.94889999999998</c:v>
                </c:pt>
                <c:pt idx="12">
                  <c:v>-29.5651</c:v>
                </c:pt>
                <c:pt idx="13">
                  <c:v>-41.0065</c:v>
                </c:pt>
                <c:pt idx="14">
                  <c:v>-49.5512</c:v>
                </c:pt>
                <c:pt idx="15">
                  <c:v>-45.8598</c:v>
                </c:pt>
                <c:pt idx="16">
                  <c:v>-46.0689</c:v>
                </c:pt>
                <c:pt idx="17">
                  <c:v>-47.8615</c:v>
                </c:pt>
                <c:pt idx="18">
                  <c:v>-52.8465</c:v>
                </c:pt>
                <c:pt idx="19">
                  <c:v>-58.1957</c:v>
                </c:pt>
                <c:pt idx="20">
                  <c:v>-65.16639999999998</c:v>
                </c:pt>
                <c:pt idx="21">
                  <c:v>-67.38549999999998</c:v>
                </c:pt>
                <c:pt idx="22">
                  <c:v>-71.6481</c:v>
                </c:pt>
                <c:pt idx="23">
                  <c:v>-76.63079999999998</c:v>
                </c:pt>
                <c:pt idx="24">
                  <c:v>-80.0779</c:v>
                </c:pt>
                <c:pt idx="25">
                  <c:v>-85.6847</c:v>
                </c:pt>
                <c:pt idx="26">
                  <c:v>-89.486</c:v>
                </c:pt>
                <c:pt idx="27">
                  <c:v>-94.57979999999995</c:v>
                </c:pt>
                <c:pt idx="28">
                  <c:v>-98.0608</c:v>
                </c:pt>
                <c:pt idx="29">
                  <c:v>-100.792</c:v>
                </c:pt>
                <c:pt idx="30">
                  <c:v>-101.888</c:v>
                </c:pt>
                <c:pt idx="31">
                  <c:v>-105.308</c:v>
                </c:pt>
                <c:pt idx="32">
                  <c:v>-106.896</c:v>
                </c:pt>
                <c:pt idx="33">
                  <c:v>-105.65</c:v>
                </c:pt>
                <c:pt idx="34">
                  <c:v>-106.977</c:v>
                </c:pt>
                <c:pt idx="35">
                  <c:v>-107.265</c:v>
                </c:pt>
                <c:pt idx="36">
                  <c:v>-106.924</c:v>
                </c:pt>
                <c:pt idx="37">
                  <c:v>-101.913</c:v>
                </c:pt>
                <c:pt idx="38">
                  <c:v>-96.15979999999985</c:v>
                </c:pt>
              </c:numCache>
            </c:numRef>
          </c:yVal>
          <c:smooth val="0"/>
          <c:extLst xmlns:c16r2="http://schemas.microsoft.com/office/drawing/2015/06/chart">
            <c:ext xmlns:c16="http://schemas.microsoft.com/office/drawing/2014/chart" uri="{C3380CC4-5D6E-409C-BE32-E72D297353CC}">
              <c16:uniqueId val="{00000000-66EC-41D9-B522-31E9C095FFDC}"/>
            </c:ext>
          </c:extLst>
        </c:ser>
        <c:ser>
          <c:idx val="1"/>
          <c:order val="1"/>
          <c:tx>
            <c:strRef>
              <c:f>T1P3!$G$2</c:f>
              <c:strCache>
                <c:ptCount val="1"/>
                <c:pt idx="0">
                  <c:v>Phase [°] - Plot 1</c:v>
                </c:pt>
              </c:strCache>
            </c:strRef>
          </c:tx>
          <c:spPr>
            <a:ln w="19050" cap="rnd">
              <a:solidFill>
                <a:schemeClr val="tx1"/>
              </a:solidFill>
              <a:round/>
            </a:ln>
            <a:effectLst/>
          </c:spPr>
          <c:marker>
            <c:symbol val="none"/>
          </c:marker>
          <c:xVal>
            <c:numRef>
              <c:f>T1P3!$E$3:$E$41</c:f>
              <c:numCache>
                <c:formatCode>General</c:formatCode>
                <c:ptCount val="39"/>
                <c:pt idx="0">
                  <c:v>10.0</c:v>
                </c:pt>
                <c:pt idx="1">
                  <c:v>15.0</c:v>
                </c:pt>
                <c:pt idx="2">
                  <c:v>20.0</c:v>
                </c:pt>
                <c:pt idx="3">
                  <c:v>25.0</c:v>
                </c:pt>
                <c:pt idx="4">
                  <c:v>30.0</c:v>
                </c:pt>
                <c:pt idx="5">
                  <c:v>35.0</c:v>
                </c:pt>
                <c:pt idx="6">
                  <c:v>40.0</c:v>
                </c:pt>
                <c:pt idx="7">
                  <c:v>45.0</c:v>
                </c:pt>
                <c:pt idx="8">
                  <c:v>50.0</c:v>
                </c:pt>
                <c:pt idx="9">
                  <c:v>55.0</c:v>
                </c:pt>
                <c:pt idx="10">
                  <c:v>60.0</c:v>
                </c:pt>
                <c:pt idx="11">
                  <c:v>65.0</c:v>
                </c:pt>
                <c:pt idx="12">
                  <c:v>70.0</c:v>
                </c:pt>
                <c:pt idx="13">
                  <c:v>75.0</c:v>
                </c:pt>
                <c:pt idx="14">
                  <c:v>80.0</c:v>
                </c:pt>
                <c:pt idx="15">
                  <c:v>85.0</c:v>
                </c:pt>
                <c:pt idx="16">
                  <c:v>90.0</c:v>
                </c:pt>
                <c:pt idx="17">
                  <c:v>95.0</c:v>
                </c:pt>
                <c:pt idx="18">
                  <c:v>100.0</c:v>
                </c:pt>
                <c:pt idx="19">
                  <c:v>105.0</c:v>
                </c:pt>
                <c:pt idx="20">
                  <c:v>110.0</c:v>
                </c:pt>
                <c:pt idx="21">
                  <c:v>115.0</c:v>
                </c:pt>
                <c:pt idx="22">
                  <c:v>120.0</c:v>
                </c:pt>
                <c:pt idx="23">
                  <c:v>125.0</c:v>
                </c:pt>
                <c:pt idx="24">
                  <c:v>130.0</c:v>
                </c:pt>
                <c:pt idx="25">
                  <c:v>135.0</c:v>
                </c:pt>
                <c:pt idx="26">
                  <c:v>140.0</c:v>
                </c:pt>
                <c:pt idx="27">
                  <c:v>145.0</c:v>
                </c:pt>
                <c:pt idx="28">
                  <c:v>150.0</c:v>
                </c:pt>
                <c:pt idx="29">
                  <c:v>155.0</c:v>
                </c:pt>
                <c:pt idx="30">
                  <c:v>160.0</c:v>
                </c:pt>
                <c:pt idx="31">
                  <c:v>165.0</c:v>
                </c:pt>
                <c:pt idx="32">
                  <c:v>170.0</c:v>
                </c:pt>
                <c:pt idx="33">
                  <c:v>175.0</c:v>
                </c:pt>
                <c:pt idx="34">
                  <c:v>180.0</c:v>
                </c:pt>
                <c:pt idx="35">
                  <c:v>185.0</c:v>
                </c:pt>
                <c:pt idx="36">
                  <c:v>190.0</c:v>
                </c:pt>
                <c:pt idx="37">
                  <c:v>195.0</c:v>
                </c:pt>
                <c:pt idx="38">
                  <c:v>200.0</c:v>
                </c:pt>
              </c:numCache>
            </c:numRef>
          </c:xVal>
          <c:yVal>
            <c:numRef>
              <c:f>T1P3!$G$3:$G$41</c:f>
              <c:numCache>
                <c:formatCode>General</c:formatCode>
                <c:ptCount val="39"/>
                <c:pt idx="0">
                  <c:v>-10.2439</c:v>
                </c:pt>
                <c:pt idx="1">
                  <c:v>-11.1402</c:v>
                </c:pt>
                <c:pt idx="2">
                  <c:v>-11.1005</c:v>
                </c:pt>
                <c:pt idx="3">
                  <c:v>-10.7651</c:v>
                </c:pt>
                <c:pt idx="4">
                  <c:v>-8.962610000000006</c:v>
                </c:pt>
                <c:pt idx="5">
                  <c:v>-4.83249</c:v>
                </c:pt>
                <c:pt idx="6">
                  <c:v>-5.14632</c:v>
                </c:pt>
                <c:pt idx="7">
                  <c:v>-7.23634</c:v>
                </c:pt>
                <c:pt idx="8">
                  <c:v>-6.95271</c:v>
                </c:pt>
                <c:pt idx="9">
                  <c:v>-9.134889999999998</c:v>
                </c:pt>
                <c:pt idx="10">
                  <c:v>-12.1343</c:v>
                </c:pt>
                <c:pt idx="11">
                  <c:v>-13.2947</c:v>
                </c:pt>
                <c:pt idx="12">
                  <c:v>-16.3296</c:v>
                </c:pt>
                <c:pt idx="13">
                  <c:v>-24.0059</c:v>
                </c:pt>
                <c:pt idx="14">
                  <c:v>-30.3203</c:v>
                </c:pt>
                <c:pt idx="15">
                  <c:v>-27.42559999999978</c:v>
                </c:pt>
                <c:pt idx="16">
                  <c:v>-27.4514</c:v>
                </c:pt>
                <c:pt idx="17">
                  <c:v>-29.271</c:v>
                </c:pt>
                <c:pt idx="18">
                  <c:v>-32.8736</c:v>
                </c:pt>
                <c:pt idx="19">
                  <c:v>-36.6443</c:v>
                </c:pt>
                <c:pt idx="20">
                  <c:v>-41.70840000000001</c:v>
                </c:pt>
                <c:pt idx="21">
                  <c:v>-43.3352</c:v>
                </c:pt>
                <c:pt idx="22">
                  <c:v>-46.3656</c:v>
                </c:pt>
                <c:pt idx="23">
                  <c:v>-49.8854</c:v>
                </c:pt>
                <c:pt idx="24">
                  <c:v>-52.7466</c:v>
                </c:pt>
                <c:pt idx="25">
                  <c:v>-56.8207</c:v>
                </c:pt>
                <c:pt idx="26">
                  <c:v>-60.2852</c:v>
                </c:pt>
                <c:pt idx="27">
                  <c:v>-63.8922</c:v>
                </c:pt>
                <c:pt idx="28">
                  <c:v>-66.983</c:v>
                </c:pt>
                <c:pt idx="29">
                  <c:v>-69.68139999999998</c:v>
                </c:pt>
                <c:pt idx="30">
                  <c:v>-70.8656</c:v>
                </c:pt>
                <c:pt idx="31">
                  <c:v>-73.1662</c:v>
                </c:pt>
                <c:pt idx="32">
                  <c:v>-75.3468</c:v>
                </c:pt>
                <c:pt idx="33">
                  <c:v>-75.82859999999998</c:v>
                </c:pt>
                <c:pt idx="34">
                  <c:v>-77.1011</c:v>
                </c:pt>
                <c:pt idx="35">
                  <c:v>-75.9105</c:v>
                </c:pt>
                <c:pt idx="36">
                  <c:v>-73.2369</c:v>
                </c:pt>
                <c:pt idx="37">
                  <c:v>-65.1015</c:v>
                </c:pt>
                <c:pt idx="38">
                  <c:v>-48.6108</c:v>
                </c:pt>
              </c:numCache>
            </c:numRef>
          </c:yVal>
          <c:smooth val="0"/>
          <c:extLst xmlns:c16r2="http://schemas.microsoft.com/office/drawing/2015/06/chart">
            <c:ext xmlns:c16="http://schemas.microsoft.com/office/drawing/2014/chart" uri="{C3380CC4-5D6E-409C-BE32-E72D297353CC}">
              <c16:uniqueId val="{00000001-66EC-41D9-B522-31E9C095FFDC}"/>
            </c:ext>
          </c:extLst>
        </c:ser>
        <c:ser>
          <c:idx val="2"/>
          <c:order val="2"/>
          <c:tx>
            <c:strRef>
              <c:f>T1P3!$H$2</c:f>
              <c:strCache>
                <c:ptCount val="1"/>
                <c:pt idx="0">
                  <c:v>Phase [°] - Plot 2</c:v>
                </c:pt>
              </c:strCache>
            </c:strRef>
          </c:tx>
          <c:spPr>
            <a:ln w="19050" cap="rnd">
              <a:solidFill>
                <a:schemeClr val="accent3"/>
              </a:solidFill>
              <a:prstDash val="sysDash"/>
              <a:round/>
            </a:ln>
            <a:effectLst/>
          </c:spPr>
          <c:marker>
            <c:symbol val="none"/>
          </c:marker>
          <c:xVal>
            <c:numRef>
              <c:f>T1P3!$E$3:$E$41</c:f>
              <c:numCache>
                <c:formatCode>General</c:formatCode>
                <c:ptCount val="39"/>
                <c:pt idx="0">
                  <c:v>10.0</c:v>
                </c:pt>
                <c:pt idx="1">
                  <c:v>15.0</c:v>
                </c:pt>
                <c:pt idx="2">
                  <c:v>20.0</c:v>
                </c:pt>
                <c:pt idx="3">
                  <c:v>25.0</c:v>
                </c:pt>
                <c:pt idx="4">
                  <c:v>30.0</c:v>
                </c:pt>
                <c:pt idx="5">
                  <c:v>35.0</c:v>
                </c:pt>
                <c:pt idx="6">
                  <c:v>40.0</c:v>
                </c:pt>
                <c:pt idx="7">
                  <c:v>45.0</c:v>
                </c:pt>
                <c:pt idx="8">
                  <c:v>50.0</c:v>
                </c:pt>
                <c:pt idx="9">
                  <c:v>55.0</c:v>
                </c:pt>
                <c:pt idx="10">
                  <c:v>60.0</c:v>
                </c:pt>
                <c:pt idx="11">
                  <c:v>65.0</c:v>
                </c:pt>
                <c:pt idx="12">
                  <c:v>70.0</c:v>
                </c:pt>
                <c:pt idx="13">
                  <c:v>75.0</c:v>
                </c:pt>
                <c:pt idx="14">
                  <c:v>80.0</c:v>
                </c:pt>
                <c:pt idx="15">
                  <c:v>85.0</c:v>
                </c:pt>
                <c:pt idx="16">
                  <c:v>90.0</c:v>
                </c:pt>
                <c:pt idx="17">
                  <c:v>95.0</c:v>
                </c:pt>
                <c:pt idx="18">
                  <c:v>100.0</c:v>
                </c:pt>
                <c:pt idx="19">
                  <c:v>105.0</c:v>
                </c:pt>
                <c:pt idx="20">
                  <c:v>110.0</c:v>
                </c:pt>
                <c:pt idx="21">
                  <c:v>115.0</c:v>
                </c:pt>
                <c:pt idx="22">
                  <c:v>120.0</c:v>
                </c:pt>
                <c:pt idx="23">
                  <c:v>125.0</c:v>
                </c:pt>
                <c:pt idx="24">
                  <c:v>130.0</c:v>
                </c:pt>
                <c:pt idx="25">
                  <c:v>135.0</c:v>
                </c:pt>
                <c:pt idx="26">
                  <c:v>140.0</c:v>
                </c:pt>
                <c:pt idx="27">
                  <c:v>145.0</c:v>
                </c:pt>
                <c:pt idx="28">
                  <c:v>150.0</c:v>
                </c:pt>
                <c:pt idx="29">
                  <c:v>155.0</c:v>
                </c:pt>
                <c:pt idx="30">
                  <c:v>160.0</c:v>
                </c:pt>
                <c:pt idx="31">
                  <c:v>165.0</c:v>
                </c:pt>
                <c:pt idx="32">
                  <c:v>170.0</c:v>
                </c:pt>
                <c:pt idx="33">
                  <c:v>175.0</c:v>
                </c:pt>
                <c:pt idx="34">
                  <c:v>180.0</c:v>
                </c:pt>
                <c:pt idx="35">
                  <c:v>185.0</c:v>
                </c:pt>
                <c:pt idx="36">
                  <c:v>190.0</c:v>
                </c:pt>
                <c:pt idx="37">
                  <c:v>195.0</c:v>
                </c:pt>
                <c:pt idx="38">
                  <c:v>200.0</c:v>
                </c:pt>
              </c:numCache>
            </c:numRef>
          </c:xVal>
          <c:yVal>
            <c:numRef>
              <c:f>T1P3!$H$3:$H$41</c:f>
              <c:numCache>
                <c:formatCode>General</c:formatCode>
                <c:ptCount val="39"/>
                <c:pt idx="0">
                  <c:v>-7.364759999999975</c:v>
                </c:pt>
                <c:pt idx="1">
                  <c:v>-6.18635</c:v>
                </c:pt>
                <c:pt idx="2">
                  <c:v>-4.967569999999998</c:v>
                </c:pt>
                <c:pt idx="3">
                  <c:v>-4.93052</c:v>
                </c:pt>
                <c:pt idx="4">
                  <c:v>-4.29163</c:v>
                </c:pt>
                <c:pt idx="5">
                  <c:v>0.82049</c:v>
                </c:pt>
                <c:pt idx="6">
                  <c:v>0.523776</c:v>
                </c:pt>
                <c:pt idx="7">
                  <c:v>-1.7754</c:v>
                </c:pt>
                <c:pt idx="8">
                  <c:v>-1.4163</c:v>
                </c:pt>
                <c:pt idx="9">
                  <c:v>-1.37389</c:v>
                </c:pt>
                <c:pt idx="10">
                  <c:v>-2.5554</c:v>
                </c:pt>
                <c:pt idx="11">
                  <c:v>-1.64057</c:v>
                </c:pt>
                <c:pt idx="12">
                  <c:v>-3.09404</c:v>
                </c:pt>
                <c:pt idx="13">
                  <c:v>-7.00539</c:v>
                </c:pt>
                <c:pt idx="14">
                  <c:v>-11.0893</c:v>
                </c:pt>
                <c:pt idx="15">
                  <c:v>-8.99145</c:v>
                </c:pt>
                <c:pt idx="16">
                  <c:v>-8.833860000000001</c:v>
                </c:pt>
                <c:pt idx="17">
                  <c:v>-10.6806</c:v>
                </c:pt>
                <c:pt idx="18">
                  <c:v>-12.9007</c:v>
                </c:pt>
                <c:pt idx="19">
                  <c:v>-15.093</c:v>
                </c:pt>
                <c:pt idx="20">
                  <c:v>-18.2504</c:v>
                </c:pt>
                <c:pt idx="21">
                  <c:v>-19.285</c:v>
                </c:pt>
                <c:pt idx="22">
                  <c:v>-21.0832</c:v>
                </c:pt>
                <c:pt idx="23">
                  <c:v>-23.14</c:v>
                </c:pt>
                <c:pt idx="24">
                  <c:v>-25.41529999999998</c:v>
                </c:pt>
                <c:pt idx="25">
                  <c:v>-27.9567</c:v>
                </c:pt>
                <c:pt idx="26">
                  <c:v>-31.0844</c:v>
                </c:pt>
                <c:pt idx="27">
                  <c:v>-33.20460000000001</c:v>
                </c:pt>
                <c:pt idx="28">
                  <c:v>-35.9052</c:v>
                </c:pt>
                <c:pt idx="29">
                  <c:v>-38.5705</c:v>
                </c:pt>
                <c:pt idx="30">
                  <c:v>-39.8434</c:v>
                </c:pt>
                <c:pt idx="31">
                  <c:v>-41.0246</c:v>
                </c:pt>
                <c:pt idx="32">
                  <c:v>-43.7973</c:v>
                </c:pt>
                <c:pt idx="33">
                  <c:v>-46.0077</c:v>
                </c:pt>
                <c:pt idx="34">
                  <c:v>-47.2249</c:v>
                </c:pt>
                <c:pt idx="35">
                  <c:v>-44.55560000000001</c:v>
                </c:pt>
                <c:pt idx="36">
                  <c:v>-39.5493</c:v>
                </c:pt>
                <c:pt idx="37">
                  <c:v>-28.2904</c:v>
                </c:pt>
                <c:pt idx="38">
                  <c:v>-1.06191</c:v>
                </c:pt>
              </c:numCache>
            </c:numRef>
          </c:yVal>
          <c:smooth val="0"/>
          <c:extLst xmlns:c16r2="http://schemas.microsoft.com/office/drawing/2015/06/chart">
            <c:ext xmlns:c16="http://schemas.microsoft.com/office/drawing/2014/chart" uri="{C3380CC4-5D6E-409C-BE32-E72D297353CC}">
              <c16:uniqueId val="{00000002-66EC-41D9-B522-31E9C095FFDC}"/>
            </c:ext>
          </c:extLst>
        </c:ser>
        <c:dLbls>
          <c:showLegendKey val="0"/>
          <c:showVal val="0"/>
          <c:showCatName val="0"/>
          <c:showSerName val="0"/>
          <c:showPercent val="0"/>
          <c:showBubbleSize val="0"/>
        </c:dLbls>
        <c:axId val="2106940232"/>
        <c:axId val="-2095812104"/>
      </c:scatterChart>
      <c:valAx>
        <c:axId val="2106940232"/>
        <c:scaling>
          <c:orientation val="minMax"/>
          <c:max val="200.0"/>
          <c:min val="10.0"/>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100" b="0" i="0" u="none" strike="noStrike" kern="1200" baseline="0">
                    <a:solidFill>
                      <a:schemeClr val="tx1"/>
                    </a:solidFill>
                    <a:latin typeface="Times New Roman" charset="0"/>
                    <a:ea typeface="Times New Roman" charset="0"/>
                    <a:cs typeface="Times New Roman" charset="0"/>
                  </a:defRPr>
                </a:pPr>
                <a:r>
                  <a:rPr lang="en-US" sz="1100"/>
                  <a:t>Frequency</a:t>
                </a:r>
                <a:r>
                  <a:rPr lang="en-US" sz="1100" baseline="0"/>
                  <a:t> [Hz]</a:t>
                </a:r>
                <a:endParaRPr lang="en-US" sz="1100"/>
              </a:p>
            </c:rich>
          </c:tx>
          <c:layout/>
          <c:overlay val="0"/>
          <c:spPr>
            <a:noFill/>
            <a:ln>
              <a:noFill/>
            </a:ln>
            <a:effectLst/>
          </c:spPr>
        </c:title>
        <c:numFmt formatCode="General" sourceLinked="1"/>
        <c:majorTickMark val="none"/>
        <c:minorTickMark val="none"/>
        <c:tickLblPos val="low"/>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100" b="0" i="0" u="none" strike="noStrike" kern="1200" baseline="0">
                <a:solidFill>
                  <a:schemeClr val="tx1"/>
                </a:solidFill>
                <a:latin typeface="Times New Roman" charset="0"/>
                <a:ea typeface="Times New Roman" charset="0"/>
                <a:cs typeface="Times New Roman" charset="0"/>
              </a:defRPr>
            </a:pPr>
            <a:endParaRPr lang="en-US"/>
          </a:p>
        </c:txPr>
        <c:crossAx val="-2095812104"/>
        <c:crossesAt val="0.0"/>
        <c:crossBetween val="midCat"/>
        <c:majorUnit val="20.0"/>
      </c:valAx>
      <c:valAx>
        <c:axId val="-2095812104"/>
        <c:scaling>
          <c:orientation val="minMax"/>
          <c:max val="60.0"/>
          <c:min val="-42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100" b="0" i="0" u="none" strike="noStrike" kern="1200" baseline="0">
                    <a:solidFill>
                      <a:schemeClr val="tx1"/>
                    </a:solidFill>
                    <a:latin typeface="Times New Roman" charset="0"/>
                    <a:ea typeface="Times New Roman" charset="0"/>
                    <a:cs typeface="Times New Roman" charset="0"/>
                  </a:defRPr>
                </a:pPr>
                <a:r>
                  <a:rPr lang="en-US" sz="1100"/>
                  <a:t>Phase [</a:t>
                </a:r>
                <a:r>
                  <a:rPr lang="en-US" sz="1100" baseline="30000"/>
                  <a:t>o</a:t>
                </a:r>
                <a:r>
                  <a:rPr lang="en-US" sz="1100"/>
                  <a:t>]</a:t>
                </a:r>
              </a:p>
            </c:rich>
          </c:tx>
          <c:layout/>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100" b="0" i="0" u="none" strike="noStrike" kern="1200" baseline="0">
                <a:solidFill>
                  <a:schemeClr val="tx1"/>
                </a:solidFill>
                <a:latin typeface="Times New Roman" charset="0"/>
                <a:ea typeface="Times New Roman" charset="0"/>
                <a:cs typeface="Times New Roman" charset="0"/>
              </a:defRPr>
            </a:pPr>
            <a:endParaRPr lang="en-US"/>
          </a:p>
        </c:txPr>
        <c:crossAx val="2106940232"/>
        <c:crosses val="autoZero"/>
        <c:crossBetween val="midCat"/>
        <c:majorUnit val="60.0"/>
        <c:minorUnit val="4.0"/>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latin typeface="Times New Roman" charset="0"/>
          <a:ea typeface="Times New Roman" charset="0"/>
          <a:cs typeface="Times New Roman" charset="0"/>
        </a:defRPr>
      </a:pPr>
      <a:endParaRPr lang="en-US"/>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scatterChart>
        <c:scatterStyle val="lineMarker"/>
        <c:varyColors val="0"/>
        <c:ser>
          <c:idx val="0"/>
          <c:order val="0"/>
          <c:tx>
            <c:strRef>
              <c:f>'/Users/katiegoggins/Dropbox/Goggins-Shared/Paper1-neutral/Submission Documents_03/[Neutral_CorrFactor Applied.xlsx]L3'!$F$2</c:f>
              <c:strCache>
                <c:ptCount val="1"/>
                <c:pt idx="0">
                  <c:v>Phase [°] - Plot 0</c:v>
                </c:pt>
              </c:strCache>
            </c:strRef>
          </c:tx>
          <c:spPr>
            <a:ln w="19050" cap="rnd">
              <a:solidFill>
                <a:srgbClr val="A5A5A5"/>
              </a:solidFill>
              <a:prstDash val="sysDash"/>
              <a:round/>
            </a:ln>
            <a:effectLst/>
          </c:spPr>
          <c:marker>
            <c:symbol val="none"/>
          </c:marker>
          <c:xVal>
            <c:numRef>
              <c:f>'/Users/katiegoggins/Dropbox/Goggins-Shared/Paper1-neutral/Submission Documents_03/[Neutral_CorrFactor Applied.xlsx]L3'!$E$3:$E$41</c:f>
              <c:numCache>
                <c:formatCode>General</c:formatCode>
                <c:ptCount val="39"/>
                <c:pt idx="0">
                  <c:v>10.0</c:v>
                </c:pt>
                <c:pt idx="1">
                  <c:v>15.0</c:v>
                </c:pt>
                <c:pt idx="2">
                  <c:v>20.0</c:v>
                </c:pt>
                <c:pt idx="3">
                  <c:v>25.0</c:v>
                </c:pt>
                <c:pt idx="4">
                  <c:v>30.0</c:v>
                </c:pt>
                <c:pt idx="5">
                  <c:v>35.0</c:v>
                </c:pt>
                <c:pt idx="6">
                  <c:v>40.0</c:v>
                </c:pt>
                <c:pt idx="7">
                  <c:v>45.0</c:v>
                </c:pt>
                <c:pt idx="8">
                  <c:v>50.0</c:v>
                </c:pt>
                <c:pt idx="9">
                  <c:v>55.0</c:v>
                </c:pt>
                <c:pt idx="10">
                  <c:v>60.0</c:v>
                </c:pt>
                <c:pt idx="11">
                  <c:v>65.0</c:v>
                </c:pt>
                <c:pt idx="12">
                  <c:v>70.0</c:v>
                </c:pt>
                <c:pt idx="13">
                  <c:v>75.0</c:v>
                </c:pt>
                <c:pt idx="14">
                  <c:v>80.0</c:v>
                </c:pt>
                <c:pt idx="15">
                  <c:v>85.0</c:v>
                </c:pt>
                <c:pt idx="16">
                  <c:v>90.0</c:v>
                </c:pt>
                <c:pt idx="17">
                  <c:v>95.0</c:v>
                </c:pt>
                <c:pt idx="18">
                  <c:v>100.0</c:v>
                </c:pt>
                <c:pt idx="19">
                  <c:v>105.0</c:v>
                </c:pt>
                <c:pt idx="20">
                  <c:v>110.0</c:v>
                </c:pt>
                <c:pt idx="21">
                  <c:v>115.0</c:v>
                </c:pt>
                <c:pt idx="22">
                  <c:v>120.0</c:v>
                </c:pt>
                <c:pt idx="23">
                  <c:v>125.0</c:v>
                </c:pt>
                <c:pt idx="24">
                  <c:v>130.0</c:v>
                </c:pt>
                <c:pt idx="25">
                  <c:v>135.0</c:v>
                </c:pt>
                <c:pt idx="26">
                  <c:v>140.0</c:v>
                </c:pt>
                <c:pt idx="27">
                  <c:v>145.0</c:v>
                </c:pt>
                <c:pt idx="28">
                  <c:v>150.0</c:v>
                </c:pt>
                <c:pt idx="29">
                  <c:v>155.0</c:v>
                </c:pt>
                <c:pt idx="30">
                  <c:v>160.0</c:v>
                </c:pt>
                <c:pt idx="31">
                  <c:v>165.0</c:v>
                </c:pt>
                <c:pt idx="32">
                  <c:v>170.0</c:v>
                </c:pt>
                <c:pt idx="33">
                  <c:v>175.0</c:v>
                </c:pt>
                <c:pt idx="34">
                  <c:v>180.0</c:v>
                </c:pt>
                <c:pt idx="35">
                  <c:v>185.0</c:v>
                </c:pt>
                <c:pt idx="36">
                  <c:v>190.0</c:v>
                </c:pt>
                <c:pt idx="37">
                  <c:v>195.0</c:v>
                </c:pt>
                <c:pt idx="38">
                  <c:v>200.0</c:v>
                </c:pt>
              </c:numCache>
            </c:numRef>
          </c:xVal>
          <c:yVal>
            <c:numRef>
              <c:f>'/Users/katiegoggins/Dropbox/Goggins-Shared/Paper1-neutral/Submission Documents_03/[Neutral_CorrFactor Applied.xlsx]L3'!$F$3:$F$41</c:f>
              <c:numCache>
                <c:formatCode>General</c:formatCode>
                <c:ptCount val="39"/>
                <c:pt idx="0">
                  <c:v>-23.51450000000001</c:v>
                </c:pt>
                <c:pt idx="1">
                  <c:v>-46.401</c:v>
                </c:pt>
                <c:pt idx="2">
                  <c:v>-58.3838</c:v>
                </c:pt>
                <c:pt idx="3">
                  <c:v>-69.6607</c:v>
                </c:pt>
                <c:pt idx="4">
                  <c:v>-93.35269999999998</c:v>
                </c:pt>
                <c:pt idx="5">
                  <c:v>-124.272</c:v>
                </c:pt>
                <c:pt idx="6">
                  <c:v>-152.549</c:v>
                </c:pt>
                <c:pt idx="7">
                  <c:v>-175.413</c:v>
                </c:pt>
                <c:pt idx="8">
                  <c:v>-189.272</c:v>
                </c:pt>
                <c:pt idx="9">
                  <c:v>-206.999</c:v>
                </c:pt>
                <c:pt idx="10">
                  <c:v>-230.371</c:v>
                </c:pt>
                <c:pt idx="11">
                  <c:v>-257.72</c:v>
                </c:pt>
                <c:pt idx="12">
                  <c:v>-276.9599999999999</c:v>
                </c:pt>
                <c:pt idx="13">
                  <c:v>-300.341</c:v>
                </c:pt>
                <c:pt idx="14">
                  <c:v>-316.237</c:v>
                </c:pt>
                <c:pt idx="15">
                  <c:v>-328.647</c:v>
                </c:pt>
                <c:pt idx="16">
                  <c:v>-341.591</c:v>
                </c:pt>
                <c:pt idx="17">
                  <c:v>-355.9179999999996</c:v>
                </c:pt>
                <c:pt idx="18">
                  <c:v>-370.6329999999999</c:v>
                </c:pt>
                <c:pt idx="19">
                  <c:v>-391.4479999999999</c:v>
                </c:pt>
                <c:pt idx="20">
                  <c:v>-409.151</c:v>
                </c:pt>
                <c:pt idx="21">
                  <c:v>-434.2749999999999</c:v>
                </c:pt>
                <c:pt idx="22">
                  <c:v>-447.5559999999999</c:v>
                </c:pt>
                <c:pt idx="23">
                  <c:v>-457.564</c:v>
                </c:pt>
                <c:pt idx="24">
                  <c:v>-468.9169999999986</c:v>
                </c:pt>
                <c:pt idx="25">
                  <c:v>-482.303</c:v>
                </c:pt>
                <c:pt idx="26">
                  <c:v>-493.761</c:v>
                </c:pt>
                <c:pt idx="27">
                  <c:v>-506.6859999999999</c:v>
                </c:pt>
                <c:pt idx="28">
                  <c:v>-514.783</c:v>
                </c:pt>
                <c:pt idx="29">
                  <c:v>-526.554</c:v>
                </c:pt>
                <c:pt idx="30">
                  <c:v>-535.187</c:v>
                </c:pt>
                <c:pt idx="31">
                  <c:v>-539.824</c:v>
                </c:pt>
                <c:pt idx="32">
                  <c:v>-547.4369999999979</c:v>
                </c:pt>
                <c:pt idx="33">
                  <c:v>-554.908</c:v>
                </c:pt>
                <c:pt idx="34">
                  <c:v>-562.181</c:v>
                </c:pt>
                <c:pt idx="35">
                  <c:v>-569.0519999999979</c:v>
                </c:pt>
                <c:pt idx="36">
                  <c:v>-580.785</c:v>
                </c:pt>
                <c:pt idx="37">
                  <c:v>-588.923</c:v>
                </c:pt>
                <c:pt idx="38">
                  <c:v>-607.125</c:v>
                </c:pt>
              </c:numCache>
            </c:numRef>
          </c:yVal>
          <c:smooth val="0"/>
        </c:ser>
        <c:ser>
          <c:idx val="1"/>
          <c:order val="1"/>
          <c:tx>
            <c:strRef>
              <c:f>'/Users/katiegoggins/Dropbox/Goggins-Shared/Paper1-neutral/Submission Documents_03/[Neutral_CorrFactor Applied.xlsx]L3'!$G$2</c:f>
              <c:strCache>
                <c:ptCount val="1"/>
                <c:pt idx="0">
                  <c:v>Phase [°] - Plot 1</c:v>
                </c:pt>
              </c:strCache>
            </c:strRef>
          </c:tx>
          <c:spPr>
            <a:ln w="19050" cap="rnd">
              <a:solidFill>
                <a:sysClr val="windowText" lastClr="000000"/>
              </a:solidFill>
              <a:round/>
            </a:ln>
            <a:effectLst/>
          </c:spPr>
          <c:marker>
            <c:symbol val="none"/>
          </c:marker>
          <c:xVal>
            <c:numRef>
              <c:f>'/Users/katiegoggins/Dropbox/Goggins-Shared/Paper1-neutral/Submission Documents_03/[Neutral_CorrFactor Applied.xlsx]L3'!$E$3:$E$41</c:f>
              <c:numCache>
                <c:formatCode>General</c:formatCode>
                <c:ptCount val="39"/>
                <c:pt idx="0">
                  <c:v>10.0</c:v>
                </c:pt>
                <c:pt idx="1">
                  <c:v>15.0</c:v>
                </c:pt>
                <c:pt idx="2">
                  <c:v>20.0</c:v>
                </c:pt>
                <c:pt idx="3">
                  <c:v>25.0</c:v>
                </c:pt>
                <c:pt idx="4">
                  <c:v>30.0</c:v>
                </c:pt>
                <c:pt idx="5">
                  <c:v>35.0</c:v>
                </c:pt>
                <c:pt idx="6">
                  <c:v>40.0</c:v>
                </c:pt>
                <c:pt idx="7">
                  <c:v>45.0</c:v>
                </c:pt>
                <c:pt idx="8">
                  <c:v>50.0</c:v>
                </c:pt>
                <c:pt idx="9">
                  <c:v>55.0</c:v>
                </c:pt>
                <c:pt idx="10">
                  <c:v>60.0</c:v>
                </c:pt>
                <c:pt idx="11">
                  <c:v>65.0</c:v>
                </c:pt>
                <c:pt idx="12">
                  <c:v>70.0</c:v>
                </c:pt>
                <c:pt idx="13">
                  <c:v>75.0</c:v>
                </c:pt>
                <c:pt idx="14">
                  <c:v>80.0</c:v>
                </c:pt>
                <c:pt idx="15">
                  <c:v>85.0</c:v>
                </c:pt>
                <c:pt idx="16">
                  <c:v>90.0</c:v>
                </c:pt>
                <c:pt idx="17">
                  <c:v>95.0</c:v>
                </c:pt>
                <c:pt idx="18">
                  <c:v>100.0</c:v>
                </c:pt>
                <c:pt idx="19">
                  <c:v>105.0</c:v>
                </c:pt>
                <c:pt idx="20">
                  <c:v>110.0</c:v>
                </c:pt>
                <c:pt idx="21">
                  <c:v>115.0</c:v>
                </c:pt>
                <c:pt idx="22">
                  <c:v>120.0</c:v>
                </c:pt>
                <c:pt idx="23">
                  <c:v>125.0</c:v>
                </c:pt>
                <c:pt idx="24">
                  <c:v>130.0</c:v>
                </c:pt>
                <c:pt idx="25">
                  <c:v>135.0</c:v>
                </c:pt>
                <c:pt idx="26">
                  <c:v>140.0</c:v>
                </c:pt>
                <c:pt idx="27">
                  <c:v>145.0</c:v>
                </c:pt>
                <c:pt idx="28">
                  <c:v>150.0</c:v>
                </c:pt>
                <c:pt idx="29">
                  <c:v>155.0</c:v>
                </c:pt>
                <c:pt idx="30">
                  <c:v>160.0</c:v>
                </c:pt>
                <c:pt idx="31">
                  <c:v>165.0</c:v>
                </c:pt>
                <c:pt idx="32">
                  <c:v>170.0</c:v>
                </c:pt>
                <c:pt idx="33">
                  <c:v>175.0</c:v>
                </c:pt>
                <c:pt idx="34">
                  <c:v>180.0</c:v>
                </c:pt>
                <c:pt idx="35">
                  <c:v>185.0</c:v>
                </c:pt>
                <c:pt idx="36">
                  <c:v>190.0</c:v>
                </c:pt>
                <c:pt idx="37">
                  <c:v>195.0</c:v>
                </c:pt>
                <c:pt idx="38">
                  <c:v>200.0</c:v>
                </c:pt>
              </c:numCache>
            </c:numRef>
          </c:xVal>
          <c:yVal>
            <c:numRef>
              <c:f>'/Users/katiegoggins/Dropbox/Goggins-Shared/Paper1-neutral/Submission Documents_03/[Neutral_CorrFactor Applied.xlsx]L3'!$G$3:$G$41</c:f>
              <c:numCache>
                <c:formatCode>General</c:formatCode>
                <c:ptCount val="39"/>
                <c:pt idx="0">
                  <c:v>-18.372</c:v>
                </c:pt>
                <c:pt idx="1">
                  <c:v>-34.1665</c:v>
                </c:pt>
                <c:pt idx="2">
                  <c:v>-43.12540000000001</c:v>
                </c:pt>
                <c:pt idx="3">
                  <c:v>-54.7363</c:v>
                </c:pt>
                <c:pt idx="4">
                  <c:v>-73.55279999999995</c:v>
                </c:pt>
                <c:pt idx="5">
                  <c:v>-93.1493</c:v>
                </c:pt>
                <c:pt idx="6">
                  <c:v>-113.426</c:v>
                </c:pt>
                <c:pt idx="7">
                  <c:v>-132.263</c:v>
                </c:pt>
                <c:pt idx="8">
                  <c:v>-139.622</c:v>
                </c:pt>
                <c:pt idx="9">
                  <c:v>-149.986</c:v>
                </c:pt>
                <c:pt idx="10">
                  <c:v>-160.04</c:v>
                </c:pt>
                <c:pt idx="11">
                  <c:v>-178.712</c:v>
                </c:pt>
                <c:pt idx="12">
                  <c:v>-195.666</c:v>
                </c:pt>
                <c:pt idx="13">
                  <c:v>-209.462</c:v>
                </c:pt>
                <c:pt idx="14">
                  <c:v>-222.256</c:v>
                </c:pt>
                <c:pt idx="15">
                  <c:v>-232.678</c:v>
                </c:pt>
                <c:pt idx="16">
                  <c:v>-242.465</c:v>
                </c:pt>
                <c:pt idx="17">
                  <c:v>-258.557</c:v>
                </c:pt>
                <c:pt idx="18">
                  <c:v>-271.0559999999999</c:v>
                </c:pt>
                <c:pt idx="19">
                  <c:v>-288.706</c:v>
                </c:pt>
                <c:pt idx="20">
                  <c:v>-300.5729999999999</c:v>
                </c:pt>
                <c:pt idx="21">
                  <c:v>-320.2939999999986</c:v>
                </c:pt>
                <c:pt idx="22">
                  <c:v>-325.9279999999989</c:v>
                </c:pt>
                <c:pt idx="23">
                  <c:v>-333.6070000000001</c:v>
                </c:pt>
                <c:pt idx="24">
                  <c:v>-341.985</c:v>
                </c:pt>
                <c:pt idx="25">
                  <c:v>-350.112</c:v>
                </c:pt>
                <c:pt idx="26">
                  <c:v>-359.0339999999989</c:v>
                </c:pt>
                <c:pt idx="27">
                  <c:v>-371.7209999999992</c:v>
                </c:pt>
                <c:pt idx="28">
                  <c:v>-377.069</c:v>
                </c:pt>
                <c:pt idx="29">
                  <c:v>-384.8639999999999</c:v>
                </c:pt>
                <c:pt idx="30">
                  <c:v>-390.9739999999989</c:v>
                </c:pt>
                <c:pt idx="31">
                  <c:v>-395.61</c:v>
                </c:pt>
                <c:pt idx="32">
                  <c:v>-402.009</c:v>
                </c:pt>
                <c:pt idx="33">
                  <c:v>-408.3369999999989</c:v>
                </c:pt>
                <c:pt idx="34">
                  <c:v>-415.079</c:v>
                </c:pt>
                <c:pt idx="35">
                  <c:v>-420.2869999999986</c:v>
                </c:pt>
                <c:pt idx="36">
                  <c:v>-430.932</c:v>
                </c:pt>
                <c:pt idx="37">
                  <c:v>-436.422</c:v>
                </c:pt>
                <c:pt idx="38">
                  <c:v>-447.551</c:v>
                </c:pt>
              </c:numCache>
            </c:numRef>
          </c:yVal>
          <c:smooth val="0"/>
        </c:ser>
        <c:ser>
          <c:idx val="2"/>
          <c:order val="2"/>
          <c:tx>
            <c:strRef>
              <c:f>'/Users/katiegoggins/Dropbox/Goggins-Shared/Paper1-neutral/Submission Documents_03/[Neutral_CorrFactor Applied.xlsx]L3'!$H$2</c:f>
              <c:strCache>
                <c:ptCount val="1"/>
                <c:pt idx="0">
                  <c:v>Phase [°] - Plot 2</c:v>
                </c:pt>
              </c:strCache>
            </c:strRef>
          </c:tx>
          <c:spPr>
            <a:ln w="19050" cap="rnd">
              <a:solidFill>
                <a:schemeClr val="accent3"/>
              </a:solidFill>
              <a:prstDash val="sysDash"/>
              <a:round/>
            </a:ln>
            <a:effectLst/>
          </c:spPr>
          <c:marker>
            <c:symbol val="none"/>
          </c:marker>
          <c:xVal>
            <c:numRef>
              <c:f>'/Users/katiegoggins/Dropbox/Goggins-Shared/Paper1-neutral/Submission Documents_03/[Neutral_CorrFactor Applied.xlsx]L3'!$E$3:$E$41</c:f>
              <c:numCache>
                <c:formatCode>General</c:formatCode>
                <c:ptCount val="39"/>
                <c:pt idx="0">
                  <c:v>10.0</c:v>
                </c:pt>
                <c:pt idx="1">
                  <c:v>15.0</c:v>
                </c:pt>
                <c:pt idx="2">
                  <c:v>20.0</c:v>
                </c:pt>
                <c:pt idx="3">
                  <c:v>25.0</c:v>
                </c:pt>
                <c:pt idx="4">
                  <c:v>30.0</c:v>
                </c:pt>
                <c:pt idx="5">
                  <c:v>35.0</c:v>
                </c:pt>
                <c:pt idx="6">
                  <c:v>40.0</c:v>
                </c:pt>
                <c:pt idx="7">
                  <c:v>45.0</c:v>
                </c:pt>
                <c:pt idx="8">
                  <c:v>50.0</c:v>
                </c:pt>
                <c:pt idx="9">
                  <c:v>55.0</c:v>
                </c:pt>
                <c:pt idx="10">
                  <c:v>60.0</c:v>
                </c:pt>
                <c:pt idx="11">
                  <c:v>65.0</c:v>
                </c:pt>
                <c:pt idx="12">
                  <c:v>70.0</c:v>
                </c:pt>
                <c:pt idx="13">
                  <c:v>75.0</c:v>
                </c:pt>
                <c:pt idx="14">
                  <c:v>80.0</c:v>
                </c:pt>
                <c:pt idx="15">
                  <c:v>85.0</c:v>
                </c:pt>
                <c:pt idx="16">
                  <c:v>90.0</c:v>
                </c:pt>
                <c:pt idx="17">
                  <c:v>95.0</c:v>
                </c:pt>
                <c:pt idx="18">
                  <c:v>100.0</c:v>
                </c:pt>
                <c:pt idx="19">
                  <c:v>105.0</c:v>
                </c:pt>
                <c:pt idx="20">
                  <c:v>110.0</c:v>
                </c:pt>
                <c:pt idx="21">
                  <c:v>115.0</c:v>
                </c:pt>
                <c:pt idx="22">
                  <c:v>120.0</c:v>
                </c:pt>
                <c:pt idx="23">
                  <c:v>125.0</c:v>
                </c:pt>
                <c:pt idx="24">
                  <c:v>130.0</c:v>
                </c:pt>
                <c:pt idx="25">
                  <c:v>135.0</c:v>
                </c:pt>
                <c:pt idx="26">
                  <c:v>140.0</c:v>
                </c:pt>
                <c:pt idx="27">
                  <c:v>145.0</c:v>
                </c:pt>
                <c:pt idx="28">
                  <c:v>150.0</c:v>
                </c:pt>
                <c:pt idx="29">
                  <c:v>155.0</c:v>
                </c:pt>
                <c:pt idx="30">
                  <c:v>160.0</c:v>
                </c:pt>
                <c:pt idx="31">
                  <c:v>165.0</c:v>
                </c:pt>
                <c:pt idx="32">
                  <c:v>170.0</c:v>
                </c:pt>
                <c:pt idx="33">
                  <c:v>175.0</c:v>
                </c:pt>
                <c:pt idx="34">
                  <c:v>180.0</c:v>
                </c:pt>
                <c:pt idx="35">
                  <c:v>185.0</c:v>
                </c:pt>
                <c:pt idx="36">
                  <c:v>190.0</c:v>
                </c:pt>
                <c:pt idx="37">
                  <c:v>195.0</c:v>
                </c:pt>
                <c:pt idx="38">
                  <c:v>200.0</c:v>
                </c:pt>
              </c:numCache>
            </c:numRef>
          </c:xVal>
          <c:yVal>
            <c:numRef>
              <c:f>'/Users/katiegoggins/Dropbox/Goggins-Shared/Paper1-neutral/Submission Documents_03/[Neutral_CorrFactor Applied.xlsx]L3'!$H$3:$H$41</c:f>
              <c:numCache>
                <c:formatCode>General</c:formatCode>
                <c:ptCount val="39"/>
                <c:pt idx="0">
                  <c:v>-13.2296</c:v>
                </c:pt>
                <c:pt idx="1">
                  <c:v>-21.93209999999998</c:v>
                </c:pt>
                <c:pt idx="2">
                  <c:v>-27.8671</c:v>
                </c:pt>
                <c:pt idx="3">
                  <c:v>-39.8118</c:v>
                </c:pt>
                <c:pt idx="4">
                  <c:v>-53.753</c:v>
                </c:pt>
                <c:pt idx="5">
                  <c:v>-62.027</c:v>
                </c:pt>
                <c:pt idx="6">
                  <c:v>-74.30249999999998</c:v>
                </c:pt>
                <c:pt idx="7">
                  <c:v>-89.1141</c:v>
                </c:pt>
                <c:pt idx="8">
                  <c:v>-89.9718</c:v>
                </c:pt>
                <c:pt idx="9">
                  <c:v>-92.972</c:v>
                </c:pt>
                <c:pt idx="10">
                  <c:v>-89.70970000000001</c:v>
                </c:pt>
                <c:pt idx="11">
                  <c:v>-99.7048</c:v>
                </c:pt>
                <c:pt idx="12">
                  <c:v>-114.372</c:v>
                </c:pt>
                <c:pt idx="13">
                  <c:v>-118.583</c:v>
                </c:pt>
                <c:pt idx="14">
                  <c:v>-128.274</c:v>
                </c:pt>
                <c:pt idx="15">
                  <c:v>-136.709</c:v>
                </c:pt>
                <c:pt idx="16">
                  <c:v>-143.339</c:v>
                </c:pt>
                <c:pt idx="17">
                  <c:v>-161.197</c:v>
                </c:pt>
                <c:pt idx="18">
                  <c:v>-171.48</c:v>
                </c:pt>
                <c:pt idx="19">
                  <c:v>-185.964</c:v>
                </c:pt>
                <c:pt idx="20">
                  <c:v>-191.994</c:v>
                </c:pt>
                <c:pt idx="21">
                  <c:v>-206.313</c:v>
                </c:pt>
                <c:pt idx="22">
                  <c:v>-204.3</c:v>
                </c:pt>
                <c:pt idx="23">
                  <c:v>-209.651</c:v>
                </c:pt>
                <c:pt idx="24">
                  <c:v>-215.054</c:v>
                </c:pt>
                <c:pt idx="25">
                  <c:v>-217.921</c:v>
                </c:pt>
                <c:pt idx="26">
                  <c:v>-224.307</c:v>
                </c:pt>
                <c:pt idx="27">
                  <c:v>-236.756</c:v>
                </c:pt>
                <c:pt idx="28">
                  <c:v>-239.355</c:v>
                </c:pt>
                <c:pt idx="29">
                  <c:v>-243.173</c:v>
                </c:pt>
                <c:pt idx="30">
                  <c:v>-246.761</c:v>
                </c:pt>
                <c:pt idx="31">
                  <c:v>-251.396</c:v>
                </c:pt>
                <c:pt idx="32">
                  <c:v>-256.581</c:v>
                </c:pt>
                <c:pt idx="33">
                  <c:v>-261.766</c:v>
                </c:pt>
                <c:pt idx="34">
                  <c:v>-267.9769999999986</c:v>
                </c:pt>
                <c:pt idx="35">
                  <c:v>-271.523</c:v>
                </c:pt>
                <c:pt idx="36">
                  <c:v>-281.08</c:v>
                </c:pt>
                <c:pt idx="37">
                  <c:v>-283.9209999999989</c:v>
                </c:pt>
                <c:pt idx="38">
                  <c:v>-287.978</c:v>
                </c:pt>
              </c:numCache>
            </c:numRef>
          </c:yVal>
          <c:smooth val="0"/>
        </c:ser>
        <c:dLbls>
          <c:showLegendKey val="0"/>
          <c:showVal val="0"/>
          <c:showCatName val="0"/>
          <c:showSerName val="0"/>
          <c:showPercent val="0"/>
          <c:showBubbleSize val="0"/>
        </c:dLbls>
        <c:axId val="-2093593416"/>
        <c:axId val="-2060581480"/>
      </c:scatterChart>
      <c:valAx>
        <c:axId val="-2093593416"/>
        <c:scaling>
          <c:orientation val="minMax"/>
          <c:max val="200.0"/>
          <c:min val="10.0"/>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800" b="0" i="0" u="none" strike="noStrike" kern="1200" baseline="0">
                    <a:solidFill>
                      <a:schemeClr val="tx1"/>
                    </a:solidFill>
                    <a:latin typeface="Times New Roman" charset="0"/>
                    <a:ea typeface="Times New Roman" charset="0"/>
                    <a:cs typeface="Times New Roman" charset="0"/>
                  </a:defRPr>
                </a:pPr>
                <a:r>
                  <a:rPr lang="en-US" sz="1100" b="0" i="0" baseline="0">
                    <a:effectLst/>
                  </a:rPr>
                  <a:t>Frequency [Hz]</a:t>
                </a:r>
                <a:endParaRPr lang="en-US" sz="1100">
                  <a:effectLst/>
                </a:endParaRPr>
              </a:p>
            </c:rich>
          </c:tx>
          <c:layout/>
          <c:overlay val="0"/>
          <c:spPr>
            <a:noFill/>
            <a:ln>
              <a:noFill/>
            </a:ln>
            <a:effectLst/>
          </c:spPr>
        </c:title>
        <c:numFmt formatCode="General" sourceLinked="1"/>
        <c:majorTickMark val="none"/>
        <c:minorTickMark val="none"/>
        <c:tickLblPos val="low"/>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100" b="0" i="0" u="none" strike="noStrike" kern="1200" baseline="0">
                <a:solidFill>
                  <a:schemeClr val="tx1"/>
                </a:solidFill>
                <a:latin typeface="Times New Roman" charset="0"/>
                <a:ea typeface="Times New Roman" charset="0"/>
                <a:cs typeface="Times New Roman" charset="0"/>
              </a:defRPr>
            </a:pPr>
            <a:endParaRPr lang="en-US"/>
          </a:p>
        </c:txPr>
        <c:crossAx val="-2060581480"/>
        <c:crossesAt val="0.0"/>
        <c:crossBetween val="midCat"/>
        <c:majorUnit val="20.0"/>
      </c:valAx>
      <c:valAx>
        <c:axId val="-2060581480"/>
        <c:scaling>
          <c:orientation val="minMax"/>
          <c:max val="60.0"/>
          <c:min val="-60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800" b="0" i="0" u="none" strike="noStrike" kern="1200" baseline="0">
                    <a:solidFill>
                      <a:schemeClr val="tx1"/>
                    </a:solidFill>
                    <a:latin typeface="Times New Roman" charset="0"/>
                    <a:ea typeface="Times New Roman" charset="0"/>
                    <a:cs typeface="Times New Roman" charset="0"/>
                  </a:defRPr>
                </a:pPr>
                <a:r>
                  <a:rPr lang="en-US" sz="1100" b="0" i="0" baseline="0">
                    <a:effectLst/>
                  </a:rPr>
                  <a:t>Phase [</a:t>
                </a:r>
                <a:r>
                  <a:rPr lang="en-US" sz="1100" b="0" i="0" baseline="30000">
                    <a:effectLst/>
                  </a:rPr>
                  <a:t>o</a:t>
                </a:r>
                <a:r>
                  <a:rPr lang="en-US" sz="1100" b="0" i="0" baseline="0">
                    <a:effectLst/>
                  </a:rPr>
                  <a:t>]</a:t>
                </a:r>
                <a:endParaRPr lang="en-US" sz="1100">
                  <a:effectLst/>
                </a:endParaRPr>
              </a:p>
            </c:rich>
          </c:tx>
          <c:layout/>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100" b="0" i="0" u="none" strike="noStrike" kern="1200" baseline="0">
                <a:solidFill>
                  <a:schemeClr val="tx1"/>
                </a:solidFill>
                <a:latin typeface="Times New Roman" charset="0"/>
                <a:ea typeface="Times New Roman" charset="0"/>
                <a:cs typeface="Times New Roman" charset="0"/>
              </a:defRPr>
            </a:pPr>
            <a:endParaRPr lang="en-US"/>
          </a:p>
        </c:txPr>
        <c:crossAx val="-2093593416"/>
        <c:crosses val="autoZero"/>
        <c:crossBetween val="midCat"/>
        <c:majorUnit val="60.0"/>
        <c:minorUnit val="4.0"/>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sz="1800">
          <a:solidFill>
            <a:schemeClr val="tx1"/>
          </a:solidFill>
          <a:latin typeface="Times New Roman" charset="0"/>
          <a:ea typeface="Times New Roman" charset="0"/>
          <a:cs typeface="Times New Roman" charset="0"/>
        </a:defRPr>
      </a:pPr>
      <a:endParaRPr lang="en-US"/>
    </a:p>
  </c:txPr>
  <c:externalData r:id="rId2">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Gothic"/>
      <a:font script="Hang" typeface="맑은 고딕"/>
      <a:font script="Hans" typeface="DengXian"/>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Gothic"/>
      <a:font script="Hang" typeface="맑은 고딕"/>
      <a:font script="Hans" typeface="DengXian"/>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DDEB6C7-CABF-4146-B47B-1DCAB2C87A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TotalTime>
  <Pages>27</Pages>
  <Words>12987</Words>
  <Characters>74026</Characters>
  <Application>Microsoft Macintosh Word</Application>
  <DocSecurity>0</DocSecurity>
  <Lines>616</Lines>
  <Paragraphs>173</Paragraphs>
  <ScaleCrop>false</ScaleCrop>
  <HeadingPairs>
    <vt:vector size="2" baseType="variant">
      <vt:variant>
        <vt:lpstr>Title</vt:lpstr>
      </vt:variant>
      <vt:variant>
        <vt:i4>1</vt:i4>
      </vt:variant>
    </vt:vector>
  </HeadingPairs>
  <TitlesOfParts>
    <vt:vector size="1" baseType="lpstr">
      <vt:lpstr>TF_Template_Word_Mac_2011</vt:lpstr>
    </vt:vector>
  </TitlesOfParts>
  <Manager/>
  <Company/>
  <LinksUpToDate>false</LinksUpToDate>
  <CharactersWithSpaces>86840</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TF_Template_Word_Mac_2011</dc:title>
  <dc:subject/>
  <dc:creator>Katie Goggins</dc:creator>
  <cp:keywords/>
  <dc:description/>
  <cp:lastModifiedBy>Tammy Eger</cp:lastModifiedBy>
  <cp:revision>4</cp:revision>
  <cp:lastPrinted>2018-06-25T12:51:00Z</cp:lastPrinted>
  <dcterms:created xsi:type="dcterms:W3CDTF">2018-11-13T19:55:00Z</dcterms:created>
  <dcterms:modified xsi:type="dcterms:W3CDTF">2018-11-13T21:24:00Z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ies>
</file>