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header4.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253921C" w14:textId="453DF3F6" w:rsidR="00E403DA" w:rsidRPr="0089720F" w:rsidRDefault="001E010C" w:rsidP="0089720F">
      <w:pPr>
        <w:pStyle w:val="Titre"/>
      </w:pPr>
      <w:bookmarkStart w:id="0" w:name="_GoBack"/>
      <w:bookmarkEnd w:id="0"/>
      <w:r>
        <w:t>Rating of Prognostic Performance Indicators through the Indicator Readiness Level</w:t>
      </w:r>
    </w:p>
    <w:p w14:paraId="4C960BE1" w14:textId="77777777" w:rsidR="00EE33B2" w:rsidRPr="00DC6195" w:rsidRDefault="00EE33B2" w:rsidP="00EE33B2">
      <w:pPr>
        <w:pStyle w:val="authadd"/>
        <w:rPr>
          <w:lang w:val="en-US"/>
        </w:rPr>
      </w:pPr>
    </w:p>
    <w:p w14:paraId="5D35A74D" w14:textId="3855BF3B" w:rsidR="00EE33B2" w:rsidRPr="00706AAF" w:rsidRDefault="00EE33B2" w:rsidP="00EE33B2">
      <w:pPr>
        <w:pStyle w:val="authadd"/>
        <w:rPr>
          <w:lang w:val="it-IT"/>
        </w:rPr>
      </w:pPr>
      <w:r w:rsidRPr="00706AAF">
        <w:rPr>
          <w:lang w:val="it-IT"/>
        </w:rPr>
        <w:t>Maria Pina Limongelli</w:t>
      </w:r>
    </w:p>
    <w:p w14:paraId="77AC01A5" w14:textId="74C50279" w:rsidR="00EE33B2" w:rsidRDefault="00EE33B2" w:rsidP="00EE33B2">
      <w:pPr>
        <w:pStyle w:val="Affiliation"/>
        <w:rPr>
          <w:lang w:val="it-IT"/>
        </w:rPr>
      </w:pPr>
      <w:r w:rsidRPr="00706AAF">
        <w:rPr>
          <w:lang w:val="it-IT"/>
        </w:rPr>
        <w:t>Politecnico di Milano, Milano, Ital</w:t>
      </w:r>
      <w:r w:rsidR="004771E4">
        <w:rPr>
          <w:lang w:val="it-IT"/>
        </w:rPr>
        <w:t>y</w:t>
      </w:r>
    </w:p>
    <w:p w14:paraId="2741F259" w14:textId="77777777" w:rsidR="00EE33B2" w:rsidRPr="00DC6195" w:rsidRDefault="00EE33B2" w:rsidP="00EE33B2">
      <w:pPr>
        <w:pStyle w:val="Affiliation"/>
        <w:rPr>
          <w:lang w:val="it-IT"/>
        </w:rPr>
      </w:pPr>
    </w:p>
    <w:p w14:paraId="30699FE4" w14:textId="77777777" w:rsidR="00FF3D65" w:rsidRPr="00DC6195" w:rsidRDefault="0089720F" w:rsidP="00900144">
      <w:pPr>
        <w:pStyle w:val="authadd"/>
        <w:rPr>
          <w:lang w:val="it-IT"/>
        </w:rPr>
      </w:pPr>
      <w:r w:rsidRPr="00DC6195">
        <w:rPr>
          <w:lang w:val="it-IT"/>
        </w:rPr>
        <w:t>André Orcesi</w:t>
      </w:r>
    </w:p>
    <w:p w14:paraId="5F27B515" w14:textId="77777777" w:rsidR="007854D7" w:rsidRPr="00DC6195" w:rsidRDefault="0089720F" w:rsidP="001A4FD1">
      <w:pPr>
        <w:pStyle w:val="Affiliation"/>
        <w:rPr>
          <w:b/>
          <w:lang w:val="it-IT"/>
        </w:rPr>
      </w:pPr>
      <w:r w:rsidRPr="00DC6195">
        <w:rPr>
          <w:szCs w:val="24"/>
          <w:lang w:val="it-IT"/>
        </w:rPr>
        <w:t>University Paris-Est, IFSTTAR, Materials and Structures department,</w:t>
      </w:r>
      <w:r w:rsidRPr="00DC6195">
        <w:rPr>
          <w:lang w:val="it-IT"/>
        </w:rPr>
        <w:t xml:space="preserve"> Champs-sur-Marne,</w:t>
      </w:r>
      <w:r w:rsidR="007854D7" w:rsidRPr="00DC6195">
        <w:rPr>
          <w:lang w:val="it-IT"/>
        </w:rPr>
        <w:t xml:space="preserve"> </w:t>
      </w:r>
      <w:r w:rsidR="005F1C29" w:rsidRPr="00DC6195">
        <w:rPr>
          <w:lang w:val="it-IT"/>
        </w:rPr>
        <w:t>France</w:t>
      </w:r>
    </w:p>
    <w:p w14:paraId="115ADCDE" w14:textId="77777777" w:rsidR="00A717AE" w:rsidRPr="00EE33B2" w:rsidRDefault="00A717AE" w:rsidP="001A4FD1">
      <w:pPr>
        <w:pStyle w:val="Affiliation"/>
        <w:rPr>
          <w:lang w:val="it-IT"/>
        </w:rPr>
      </w:pPr>
    </w:p>
    <w:p w14:paraId="65D7FC40" w14:textId="77777777" w:rsidR="0089720F" w:rsidRPr="00DC6195" w:rsidRDefault="0089720F" w:rsidP="0089720F">
      <w:pPr>
        <w:pStyle w:val="authadd"/>
        <w:rPr>
          <w:lang w:val="it-IT"/>
        </w:rPr>
      </w:pPr>
      <w:r w:rsidRPr="00DC6195">
        <w:rPr>
          <w:lang w:val="it-IT"/>
        </w:rPr>
        <w:t>Anja Vidovic</w:t>
      </w:r>
    </w:p>
    <w:p w14:paraId="29F507A8" w14:textId="77777777" w:rsidR="0089720F" w:rsidRPr="00DC6195" w:rsidRDefault="0089720F" w:rsidP="0089720F">
      <w:pPr>
        <w:pStyle w:val="Affiliation"/>
        <w:rPr>
          <w:szCs w:val="24"/>
          <w:lang w:val="it-IT"/>
        </w:rPr>
      </w:pPr>
      <w:r w:rsidRPr="00DC6195">
        <w:rPr>
          <w:szCs w:val="24"/>
          <w:lang w:val="it-IT"/>
        </w:rPr>
        <w:t>University of Natural Resources and Life Sciences, Vienna, Austria</w:t>
      </w:r>
    </w:p>
    <w:p w14:paraId="38337ACB" w14:textId="77777777" w:rsidR="0089720F" w:rsidRPr="00DC6195" w:rsidRDefault="0089720F" w:rsidP="001A4FD1">
      <w:pPr>
        <w:pStyle w:val="Affiliation"/>
        <w:rPr>
          <w:lang w:val="it-IT"/>
        </w:rPr>
      </w:pPr>
    </w:p>
    <w:p w14:paraId="29FA9185" w14:textId="3F91BEE8" w:rsidR="007854D7" w:rsidRPr="009E0A73" w:rsidRDefault="007854D7">
      <w:pPr>
        <w:rPr>
          <w:rFonts w:cs="Arial"/>
          <w:sz w:val="20"/>
          <w:lang w:val="fr-FR"/>
        </w:rPr>
      </w:pPr>
      <w:r w:rsidRPr="003D02D7">
        <w:rPr>
          <w:rFonts w:cs="Arial"/>
          <w:b/>
          <w:color w:val="548DD4" w:themeColor="text2" w:themeTint="99"/>
          <w:sz w:val="20"/>
          <w:lang w:val="fr-FR"/>
        </w:rPr>
        <w:t>Contact:</w:t>
      </w:r>
      <w:r w:rsidRPr="009E0A73">
        <w:rPr>
          <w:rFonts w:cs="Arial"/>
          <w:sz w:val="20"/>
          <w:lang w:val="fr-FR"/>
        </w:rPr>
        <w:t xml:space="preserve"> </w:t>
      </w:r>
      <w:hyperlink r:id="rId8" w:history="1">
        <w:r w:rsidR="004771E4" w:rsidRPr="00392C1C">
          <w:rPr>
            <w:rStyle w:val="Lienhypertexte"/>
            <w:rFonts w:cs="Arial"/>
            <w:sz w:val="20"/>
            <w:lang w:val="fr-FR"/>
          </w:rPr>
          <w:t>andre.orcesi@ifsttar.fr</w:t>
        </w:r>
      </w:hyperlink>
      <w:r w:rsidR="004771E4">
        <w:rPr>
          <w:rFonts w:cs="Arial"/>
          <w:sz w:val="20"/>
          <w:lang w:val="fr-FR"/>
        </w:rPr>
        <w:t xml:space="preserve"> </w:t>
      </w:r>
    </w:p>
    <w:p w14:paraId="0CAD51A5" w14:textId="77777777" w:rsidR="007854D7" w:rsidRPr="009E0A73" w:rsidRDefault="007854D7">
      <w:pPr>
        <w:rPr>
          <w:rFonts w:cs="Arial"/>
          <w:lang w:val="fr-FR"/>
        </w:rPr>
      </w:pPr>
    </w:p>
    <w:p w14:paraId="7021CE80" w14:textId="77777777" w:rsidR="00FF3D65" w:rsidRPr="009E0A73" w:rsidRDefault="003E2E96" w:rsidP="00B42593">
      <w:pPr>
        <w:pStyle w:val="Titre1"/>
        <w:numPr>
          <w:ilvl w:val="0"/>
          <w:numId w:val="0"/>
        </w:numPr>
        <w:ind w:left="432" w:hanging="432"/>
        <w:rPr>
          <w:rFonts w:cs="Arial"/>
          <w:lang w:val="fr-FR"/>
        </w:rPr>
      </w:pPr>
      <w:r w:rsidRPr="009E0A73">
        <w:rPr>
          <w:rFonts w:cs="Arial"/>
          <w:lang w:val="fr-FR"/>
        </w:rPr>
        <w:t>Abstract</w:t>
      </w:r>
    </w:p>
    <w:p w14:paraId="5BFC011B" w14:textId="283EE89C" w:rsidR="00FF3D65" w:rsidRPr="0089720F" w:rsidRDefault="0089720F" w:rsidP="0089720F">
      <w:pPr>
        <w:rPr>
          <w:rFonts w:cs="Arial"/>
          <w:sz w:val="24"/>
          <w:lang w:val="en-GB"/>
        </w:rPr>
      </w:pPr>
      <w:r w:rsidRPr="0089720F">
        <w:rPr>
          <w:rFonts w:cs="Arial"/>
          <w:sz w:val="24"/>
          <w:lang w:val="en-GB"/>
        </w:rPr>
        <w:t xml:space="preserve">To move from corrective maintenance to preventive maintenance, it is essential to be able to monitor the bridge component </w:t>
      </w:r>
      <w:r w:rsidR="003C50C0" w:rsidRPr="0089720F">
        <w:rPr>
          <w:rFonts w:cs="Arial"/>
          <w:sz w:val="24"/>
          <w:lang w:val="en-GB"/>
        </w:rPr>
        <w:t>behaviour</w:t>
      </w:r>
      <w:r w:rsidRPr="0089720F">
        <w:rPr>
          <w:rFonts w:cs="Arial"/>
          <w:sz w:val="24"/>
          <w:lang w:val="en-GB"/>
        </w:rPr>
        <w:t xml:space="preserve"> and detect any drop in the performance level before major </w:t>
      </w:r>
      <w:r>
        <w:rPr>
          <w:rFonts w:cs="Arial"/>
          <w:sz w:val="24"/>
          <w:lang w:val="en-GB"/>
        </w:rPr>
        <w:t>failure occurs</w:t>
      </w:r>
      <w:r w:rsidR="00FF3D65" w:rsidRPr="00D837F3">
        <w:rPr>
          <w:rFonts w:cs="Arial"/>
          <w:sz w:val="24"/>
          <w:lang w:val="en-GB"/>
        </w:rPr>
        <w:t>.</w:t>
      </w:r>
      <w:r w:rsidR="00EF6617">
        <w:rPr>
          <w:rFonts w:cs="Arial"/>
          <w:sz w:val="24"/>
          <w:lang w:val="en-GB"/>
        </w:rPr>
        <w:t xml:space="preserve"> </w:t>
      </w:r>
      <w:r>
        <w:rPr>
          <w:rFonts w:cs="Arial"/>
          <w:sz w:val="24"/>
          <w:lang w:val="en-GB"/>
        </w:rPr>
        <w:t>Performance Indicators</w:t>
      </w:r>
      <w:r w:rsidRPr="0089720F">
        <w:rPr>
          <w:rFonts w:cs="Arial"/>
          <w:sz w:val="24"/>
          <w:lang w:val="en-GB"/>
        </w:rPr>
        <w:t xml:space="preserve"> are used to deal with life-cycle deterioration of infrastructures and characterize the </w:t>
      </w:r>
      <w:r w:rsidR="00472202">
        <w:rPr>
          <w:rFonts w:cs="Arial"/>
          <w:sz w:val="24"/>
          <w:lang w:val="en-GB"/>
        </w:rPr>
        <w:t>current</w:t>
      </w:r>
      <w:r w:rsidR="00472202" w:rsidRPr="0089720F">
        <w:rPr>
          <w:rFonts w:cs="Arial"/>
          <w:sz w:val="24"/>
          <w:lang w:val="en-GB"/>
        </w:rPr>
        <w:t xml:space="preserve"> </w:t>
      </w:r>
      <w:r w:rsidRPr="0089720F">
        <w:rPr>
          <w:rFonts w:cs="Arial"/>
          <w:sz w:val="24"/>
          <w:lang w:val="en-GB"/>
        </w:rPr>
        <w:t xml:space="preserve">and future structural conditions. In the context of Cost Action TU1406, </w:t>
      </w:r>
      <w:r>
        <w:rPr>
          <w:rFonts w:cs="Arial"/>
          <w:sz w:val="24"/>
          <w:lang w:val="en-GB"/>
        </w:rPr>
        <w:t>several</w:t>
      </w:r>
      <w:r w:rsidRPr="0089720F">
        <w:rPr>
          <w:rFonts w:cs="Arial"/>
          <w:sz w:val="24"/>
          <w:lang w:val="en-GB"/>
        </w:rPr>
        <w:t xml:space="preserve"> </w:t>
      </w:r>
      <w:r>
        <w:rPr>
          <w:rFonts w:cs="Arial"/>
          <w:sz w:val="24"/>
          <w:lang w:val="en-GB"/>
        </w:rPr>
        <w:t>performance indicators</w:t>
      </w:r>
      <w:r w:rsidRPr="0089720F">
        <w:rPr>
          <w:rFonts w:cs="Arial"/>
          <w:sz w:val="24"/>
          <w:lang w:val="en-GB"/>
        </w:rPr>
        <w:t xml:space="preserve"> have been identified to serve as benchmarks in the establishment of a Quality Control plan</w:t>
      </w:r>
      <w:r>
        <w:rPr>
          <w:rFonts w:cs="Arial"/>
          <w:sz w:val="24"/>
          <w:lang w:val="en-GB"/>
        </w:rPr>
        <w:t xml:space="preserve">. </w:t>
      </w:r>
      <w:r w:rsidRPr="0089720F">
        <w:rPr>
          <w:rFonts w:cs="Arial"/>
          <w:sz w:val="24"/>
          <w:lang w:val="en-GB"/>
        </w:rPr>
        <w:t xml:space="preserve">These Indicators can be qualitative or quantitative based, </w:t>
      </w:r>
      <w:r w:rsidR="005836F7">
        <w:rPr>
          <w:rFonts w:cs="Arial"/>
          <w:sz w:val="24"/>
          <w:lang w:val="en-GB"/>
        </w:rPr>
        <w:t>d</w:t>
      </w:r>
      <w:r w:rsidR="005836F7" w:rsidRPr="005836F7">
        <w:rPr>
          <w:rFonts w:cs="Arial"/>
          <w:sz w:val="24"/>
          <w:lang w:val="en-GB"/>
        </w:rPr>
        <w:t xml:space="preserve">ata-driven </w:t>
      </w:r>
      <w:r w:rsidR="005836F7">
        <w:rPr>
          <w:rFonts w:cs="Arial"/>
          <w:sz w:val="24"/>
          <w:lang w:val="en-GB"/>
        </w:rPr>
        <w:t>or obtained with p</w:t>
      </w:r>
      <w:r w:rsidR="005836F7" w:rsidRPr="005836F7">
        <w:rPr>
          <w:rFonts w:cs="Arial"/>
          <w:sz w:val="24"/>
          <w:lang w:val="en-GB"/>
        </w:rPr>
        <w:t xml:space="preserve">hysically-based </w:t>
      </w:r>
      <w:r w:rsidR="003C50C0">
        <w:rPr>
          <w:rFonts w:cs="Arial"/>
          <w:sz w:val="24"/>
          <w:lang w:val="en-GB"/>
        </w:rPr>
        <w:t>m</w:t>
      </w:r>
      <w:r w:rsidR="005836F7" w:rsidRPr="005836F7">
        <w:rPr>
          <w:rFonts w:cs="Arial"/>
          <w:sz w:val="24"/>
          <w:lang w:val="en-GB"/>
        </w:rPr>
        <w:t>odels</w:t>
      </w:r>
      <w:r w:rsidR="005836F7">
        <w:rPr>
          <w:rFonts w:cs="Arial"/>
          <w:sz w:val="24"/>
          <w:lang w:val="en-GB"/>
        </w:rPr>
        <w:t>. T</w:t>
      </w:r>
      <w:r w:rsidRPr="0089720F">
        <w:rPr>
          <w:rFonts w:cs="Arial"/>
          <w:sz w:val="24"/>
          <w:lang w:val="en-GB"/>
        </w:rPr>
        <w:t xml:space="preserve">hey can be </w:t>
      </w:r>
      <w:r w:rsidR="003C50C0">
        <w:rPr>
          <w:rFonts w:cs="Arial"/>
          <w:sz w:val="24"/>
          <w:lang w:val="en-GB"/>
        </w:rPr>
        <w:t>collected</w:t>
      </w:r>
      <w:r w:rsidR="003C50C0" w:rsidRPr="0089720F">
        <w:rPr>
          <w:rFonts w:cs="Arial"/>
          <w:sz w:val="24"/>
          <w:lang w:val="en-GB"/>
        </w:rPr>
        <w:t xml:space="preserve"> </w:t>
      </w:r>
      <w:r w:rsidRPr="0089720F">
        <w:rPr>
          <w:rFonts w:cs="Arial"/>
          <w:sz w:val="24"/>
          <w:lang w:val="en-GB"/>
        </w:rPr>
        <w:t xml:space="preserve">during principal inspections, through a visual examination, a non-destructive test or a temporary or permanent monitoring system. </w:t>
      </w:r>
      <w:r w:rsidR="005836F7">
        <w:rPr>
          <w:rFonts w:cs="Arial"/>
          <w:sz w:val="24"/>
          <w:lang w:val="en-GB"/>
        </w:rPr>
        <w:t xml:space="preserve">Moreover, they can </w:t>
      </w:r>
      <w:r w:rsidR="003C50C0">
        <w:rPr>
          <w:rFonts w:cs="Arial"/>
          <w:sz w:val="24"/>
          <w:lang w:val="en-GB"/>
        </w:rPr>
        <w:t>describe the</w:t>
      </w:r>
      <w:r w:rsidR="005836F7">
        <w:rPr>
          <w:rFonts w:cs="Arial"/>
          <w:sz w:val="24"/>
          <w:lang w:val="en-GB"/>
        </w:rPr>
        <w:t xml:space="preserve"> </w:t>
      </w:r>
      <w:r w:rsidR="005836F7" w:rsidRPr="005836F7">
        <w:rPr>
          <w:rFonts w:cs="Arial"/>
          <w:sz w:val="24"/>
          <w:lang w:val="en-GB"/>
        </w:rPr>
        <w:t>current condition</w:t>
      </w:r>
      <w:r w:rsidR="005836F7">
        <w:rPr>
          <w:rFonts w:cs="Arial"/>
          <w:sz w:val="24"/>
          <w:lang w:val="en-GB"/>
        </w:rPr>
        <w:t xml:space="preserve"> (</w:t>
      </w:r>
      <w:r w:rsidR="003C50C0">
        <w:rPr>
          <w:rFonts w:cs="Arial"/>
          <w:sz w:val="24"/>
          <w:lang w:val="en-GB"/>
        </w:rPr>
        <w:t>diagnostic performance indicators</w:t>
      </w:r>
      <w:r w:rsidR="005836F7">
        <w:rPr>
          <w:rFonts w:cs="Arial"/>
          <w:sz w:val="24"/>
          <w:lang w:val="en-GB"/>
        </w:rPr>
        <w:t>)</w:t>
      </w:r>
      <w:r w:rsidR="005836F7" w:rsidRPr="005836F7">
        <w:rPr>
          <w:rFonts w:cs="Arial"/>
          <w:sz w:val="24"/>
          <w:lang w:val="en-GB"/>
        </w:rPr>
        <w:t xml:space="preserve"> and</w:t>
      </w:r>
      <w:r w:rsidR="005836F7">
        <w:rPr>
          <w:rFonts w:cs="Arial"/>
          <w:sz w:val="24"/>
          <w:lang w:val="en-GB"/>
        </w:rPr>
        <w:t>/or</w:t>
      </w:r>
      <w:r w:rsidR="005836F7" w:rsidRPr="005836F7">
        <w:rPr>
          <w:rFonts w:cs="Arial"/>
          <w:sz w:val="24"/>
          <w:lang w:val="en-GB"/>
        </w:rPr>
        <w:t xml:space="preserve"> forecast future conditions</w:t>
      </w:r>
      <w:r w:rsidR="005836F7">
        <w:rPr>
          <w:rFonts w:cs="Arial"/>
          <w:sz w:val="24"/>
          <w:lang w:val="en-GB"/>
        </w:rPr>
        <w:t xml:space="preserve"> (prognostic</w:t>
      </w:r>
      <w:r w:rsidR="003C50C0">
        <w:rPr>
          <w:rFonts w:cs="Arial"/>
          <w:sz w:val="24"/>
          <w:lang w:val="en-GB"/>
        </w:rPr>
        <w:t xml:space="preserve"> performance indicators</w:t>
      </w:r>
      <w:r w:rsidR="005836F7">
        <w:rPr>
          <w:rFonts w:cs="Arial"/>
          <w:sz w:val="24"/>
          <w:lang w:val="en-GB"/>
        </w:rPr>
        <w:t>)</w:t>
      </w:r>
      <w:r w:rsidR="00DB4855" w:rsidRPr="005836F7">
        <w:rPr>
          <w:rFonts w:cs="Arial"/>
          <w:sz w:val="24"/>
          <w:lang w:val="en-GB"/>
        </w:rPr>
        <w:t>.</w:t>
      </w:r>
      <w:r w:rsidR="00DB4855">
        <w:rPr>
          <w:rFonts w:cs="Arial"/>
          <w:sz w:val="24"/>
          <w:lang w:val="en-GB"/>
        </w:rPr>
        <w:t xml:space="preserve"> </w:t>
      </w:r>
      <w:r w:rsidR="00837A8D">
        <w:rPr>
          <w:rFonts w:cs="Arial"/>
          <w:sz w:val="24"/>
          <w:lang w:val="en-GB"/>
        </w:rPr>
        <w:t xml:space="preserve">Several Performance Indicators are currently the object of research effort and not yet ready at for a systematic application to Quality Checks. </w:t>
      </w:r>
      <w:r w:rsidR="00577D18">
        <w:rPr>
          <w:rFonts w:cs="Arial"/>
          <w:sz w:val="24"/>
          <w:lang w:val="en-GB"/>
        </w:rPr>
        <w:t xml:space="preserve">The </w:t>
      </w:r>
      <w:r w:rsidR="00837A8D">
        <w:rPr>
          <w:rFonts w:cs="Arial"/>
          <w:sz w:val="24"/>
          <w:lang w:val="en-GB"/>
        </w:rPr>
        <w:t>Indicator Readiness Level scale has been</w:t>
      </w:r>
      <w:r w:rsidR="00577D18">
        <w:rPr>
          <w:rFonts w:cs="Arial"/>
          <w:sz w:val="24"/>
          <w:lang w:val="en-GB"/>
        </w:rPr>
        <w:t xml:space="preserve"> previously proposed by the authors</w:t>
      </w:r>
      <w:r w:rsidR="00837A8D">
        <w:rPr>
          <w:rFonts w:cs="Arial"/>
          <w:sz w:val="24"/>
          <w:lang w:val="en-GB"/>
        </w:rPr>
        <w:t xml:space="preserve"> to rate the maturity levels of Performance Indicators. This scale is</w:t>
      </w:r>
      <w:r w:rsidR="00577D18">
        <w:rPr>
          <w:rFonts w:cs="Arial"/>
          <w:sz w:val="24"/>
          <w:lang w:val="en-GB"/>
        </w:rPr>
        <w:t xml:space="preserve"> </w:t>
      </w:r>
      <w:r w:rsidR="00837A8D">
        <w:rPr>
          <w:rFonts w:cs="Arial"/>
          <w:sz w:val="24"/>
          <w:lang w:val="en-GB"/>
        </w:rPr>
        <w:t xml:space="preserve">herein </w:t>
      </w:r>
      <w:r w:rsidR="00577D18">
        <w:rPr>
          <w:rFonts w:cs="Arial"/>
          <w:sz w:val="24"/>
          <w:lang w:val="en-GB"/>
        </w:rPr>
        <w:t xml:space="preserve">applied to </w:t>
      </w:r>
      <w:r w:rsidR="005836F7">
        <w:rPr>
          <w:rFonts w:cs="Arial"/>
          <w:sz w:val="24"/>
          <w:lang w:val="en-GB"/>
        </w:rPr>
        <w:t>prognostic performance indicator</w:t>
      </w:r>
      <w:r w:rsidR="00577D18">
        <w:rPr>
          <w:rFonts w:cs="Arial"/>
          <w:sz w:val="24"/>
          <w:lang w:val="en-GB"/>
        </w:rPr>
        <w:t>s used</w:t>
      </w:r>
      <w:r w:rsidR="00837A8D">
        <w:rPr>
          <w:rFonts w:cs="Arial"/>
          <w:sz w:val="24"/>
          <w:lang w:val="en-GB"/>
        </w:rPr>
        <w:t xml:space="preserve"> </w:t>
      </w:r>
      <w:r w:rsidR="00577D18">
        <w:rPr>
          <w:rFonts w:cs="Arial"/>
          <w:sz w:val="24"/>
          <w:lang w:val="en-GB"/>
        </w:rPr>
        <w:t xml:space="preserve">to characterize the performance </w:t>
      </w:r>
      <w:r w:rsidR="00837A8D">
        <w:rPr>
          <w:rFonts w:cs="Arial"/>
          <w:sz w:val="24"/>
          <w:lang w:val="en-GB"/>
        </w:rPr>
        <w:t xml:space="preserve">of a bridge </w:t>
      </w:r>
      <w:r w:rsidR="00577D18">
        <w:rPr>
          <w:rFonts w:cs="Arial"/>
          <w:sz w:val="24"/>
          <w:lang w:val="en-GB"/>
        </w:rPr>
        <w:t xml:space="preserve">in terms </w:t>
      </w:r>
      <w:r w:rsidR="00837A8D">
        <w:rPr>
          <w:rFonts w:cs="Arial"/>
          <w:sz w:val="24"/>
          <w:lang w:val="en-GB"/>
        </w:rPr>
        <w:t>of its</w:t>
      </w:r>
      <w:r w:rsidR="00577D18" w:rsidRPr="00DC6195">
        <w:rPr>
          <w:rFonts w:cs="Arial"/>
          <w:sz w:val="24"/>
          <w:lang w:val="en-GB"/>
        </w:rPr>
        <w:t xml:space="preserve"> ability to perform the structural function</w:t>
      </w:r>
      <w:r w:rsidR="00837A8D">
        <w:rPr>
          <w:rFonts w:cs="Arial"/>
          <w:sz w:val="24"/>
          <w:lang w:val="en-GB"/>
        </w:rPr>
        <w:t>.</w:t>
      </w:r>
    </w:p>
    <w:p w14:paraId="6DC34558" w14:textId="7560416C" w:rsidR="0073180B" w:rsidRPr="00A77DD6" w:rsidRDefault="00FF3D65" w:rsidP="00B42593">
      <w:pPr>
        <w:rPr>
          <w:rFonts w:cs="Arial"/>
          <w:sz w:val="24"/>
          <w:lang w:val="en-GB"/>
        </w:rPr>
      </w:pPr>
      <w:r w:rsidRPr="001A4FD1">
        <w:rPr>
          <w:rFonts w:cs="Arial"/>
          <w:b/>
          <w:color w:val="0070C0"/>
          <w:sz w:val="24"/>
          <w:lang w:val="en-GB"/>
        </w:rPr>
        <w:t>Keywords:</w:t>
      </w:r>
      <w:r w:rsidRPr="001A4FD1">
        <w:rPr>
          <w:rFonts w:cs="Arial"/>
          <w:color w:val="0070C0"/>
          <w:sz w:val="24"/>
          <w:lang w:val="en-GB"/>
        </w:rPr>
        <w:t xml:space="preserve"> </w:t>
      </w:r>
      <w:r w:rsidR="001E010C">
        <w:rPr>
          <w:rFonts w:cs="Arial"/>
          <w:sz w:val="24"/>
          <w:lang w:val="en-GB"/>
        </w:rPr>
        <w:t>Indicator Readiness Level</w:t>
      </w:r>
      <w:r w:rsidR="0089720F">
        <w:rPr>
          <w:rFonts w:cs="Arial"/>
          <w:sz w:val="24"/>
          <w:lang w:val="en-GB"/>
        </w:rPr>
        <w:t xml:space="preserve">, </w:t>
      </w:r>
      <w:r w:rsidR="001E010C">
        <w:rPr>
          <w:rFonts w:cs="Arial"/>
          <w:sz w:val="24"/>
          <w:lang w:val="en-GB"/>
        </w:rPr>
        <w:t>P</w:t>
      </w:r>
      <w:r w:rsidR="00472202">
        <w:rPr>
          <w:rFonts w:cs="Arial"/>
          <w:sz w:val="24"/>
          <w:lang w:val="en-GB"/>
        </w:rPr>
        <w:t xml:space="preserve">rognostic </w:t>
      </w:r>
      <w:r w:rsidR="001E010C">
        <w:rPr>
          <w:rFonts w:cs="Arial"/>
          <w:sz w:val="24"/>
          <w:lang w:val="en-GB"/>
        </w:rPr>
        <w:t>P</w:t>
      </w:r>
      <w:r w:rsidR="0089720F">
        <w:rPr>
          <w:rFonts w:cs="Arial"/>
          <w:sz w:val="24"/>
          <w:lang w:val="en-GB"/>
        </w:rPr>
        <w:t xml:space="preserve">erformance </w:t>
      </w:r>
      <w:r w:rsidR="001E010C">
        <w:rPr>
          <w:rFonts w:cs="Arial"/>
          <w:sz w:val="24"/>
          <w:lang w:val="en-GB"/>
        </w:rPr>
        <w:t>I</w:t>
      </w:r>
      <w:r w:rsidR="0089720F">
        <w:rPr>
          <w:rFonts w:cs="Arial"/>
          <w:sz w:val="24"/>
          <w:lang w:val="en-GB"/>
        </w:rPr>
        <w:t xml:space="preserve">ndicator, </w:t>
      </w:r>
      <w:r w:rsidR="001E010C">
        <w:rPr>
          <w:rFonts w:cs="Arial"/>
          <w:sz w:val="24"/>
          <w:lang w:val="en-GB"/>
        </w:rPr>
        <w:t>standardization, bridges</w:t>
      </w:r>
    </w:p>
    <w:p w14:paraId="77482751" w14:textId="77777777" w:rsidR="00972ED0" w:rsidRPr="00C9342B" w:rsidRDefault="00972ED0" w:rsidP="00B42593">
      <w:pPr>
        <w:rPr>
          <w:rFonts w:cs="Arial"/>
          <w:lang w:val="en-GB"/>
        </w:rPr>
      </w:pPr>
    </w:p>
    <w:p w14:paraId="2619536D" w14:textId="77777777" w:rsidR="0073180B" w:rsidRPr="00C9342B" w:rsidRDefault="0073180B" w:rsidP="00B42593">
      <w:pPr>
        <w:rPr>
          <w:rFonts w:cs="Arial"/>
          <w:lang w:val="en-GB"/>
        </w:rPr>
      </w:pPr>
    </w:p>
    <w:p w14:paraId="34A23FF6" w14:textId="77777777" w:rsidR="00724315" w:rsidRPr="00C9342B" w:rsidRDefault="00724315" w:rsidP="00FF3D65">
      <w:pPr>
        <w:rPr>
          <w:rFonts w:cs="Arial"/>
          <w:lang w:val="en-GB"/>
        </w:rPr>
        <w:sectPr w:rsidR="00724315" w:rsidRPr="00C9342B" w:rsidSect="001A4FD1">
          <w:headerReference w:type="even" r:id="rId9"/>
          <w:headerReference w:type="default" r:id="rId10"/>
          <w:footerReference w:type="default" r:id="rId11"/>
          <w:headerReference w:type="first" r:id="rId12"/>
          <w:footerReference w:type="first" r:id="rId13"/>
          <w:pgSz w:w="11907" w:h="16839" w:code="9"/>
          <w:pgMar w:top="1985" w:right="1134" w:bottom="1418" w:left="1134" w:header="709" w:footer="709" w:gutter="0"/>
          <w:cols w:space="708"/>
          <w:titlePg/>
          <w:docGrid w:linePitch="360"/>
        </w:sectPr>
      </w:pPr>
    </w:p>
    <w:p w14:paraId="4F7C7F28" w14:textId="77777777" w:rsidR="00FF3D65" w:rsidRPr="00C9342B" w:rsidRDefault="00FF3D65" w:rsidP="00BE4C22">
      <w:pPr>
        <w:pStyle w:val="Titre1"/>
        <w:rPr>
          <w:rFonts w:cs="Arial"/>
          <w:lang w:val="en-GB"/>
        </w:rPr>
      </w:pPr>
      <w:r w:rsidRPr="00C9342B">
        <w:rPr>
          <w:rFonts w:cs="Arial"/>
          <w:lang w:val="en-GB"/>
        </w:rPr>
        <w:lastRenderedPageBreak/>
        <w:t>Introduction</w:t>
      </w:r>
    </w:p>
    <w:p w14:paraId="5CA10771" w14:textId="254E1B9C" w:rsidR="00475736" w:rsidRPr="00475736" w:rsidRDefault="00475736" w:rsidP="00475736">
      <w:pPr>
        <w:rPr>
          <w:rFonts w:cs="Arial"/>
          <w:lang w:val="en-GB"/>
        </w:rPr>
      </w:pPr>
      <w:r w:rsidRPr="00475736">
        <w:rPr>
          <w:rFonts w:cs="Arial"/>
          <w:lang w:val="en-GB"/>
        </w:rPr>
        <w:t xml:space="preserve">The decision to replace or repair, when and how to repair each individual structure, is a common and difficult issue for asset managers. For structural assessment, various types of sensor information are used to generate data related to the health and load carrying capacity. Data can be collected on all types of structures in different ways, but the challenge is to translate </w:t>
      </w:r>
      <w:r w:rsidR="005C4072">
        <w:rPr>
          <w:rFonts w:cs="Arial"/>
          <w:lang w:val="en-GB"/>
        </w:rPr>
        <w:t xml:space="preserve">them </w:t>
      </w:r>
      <w:r w:rsidRPr="00475736">
        <w:rPr>
          <w:rFonts w:cs="Arial"/>
          <w:lang w:val="en-GB"/>
        </w:rPr>
        <w:t xml:space="preserve">into </w:t>
      </w:r>
      <w:r w:rsidR="005C4072" w:rsidRPr="00DC6195">
        <w:rPr>
          <w:rFonts w:cs="Arial"/>
          <w:i/>
          <w:lang w:val="en-GB"/>
        </w:rPr>
        <w:t xml:space="preserve">performance indicators </w:t>
      </w:r>
      <w:r w:rsidR="005C4072">
        <w:rPr>
          <w:rFonts w:cs="Arial"/>
          <w:lang w:val="en-GB"/>
        </w:rPr>
        <w:t xml:space="preserve">that is </w:t>
      </w:r>
      <w:r w:rsidRPr="00475736">
        <w:rPr>
          <w:rFonts w:cs="Arial"/>
          <w:lang w:val="en-GB"/>
        </w:rPr>
        <w:t>information</w:t>
      </w:r>
      <w:r w:rsidR="005C4072">
        <w:rPr>
          <w:rFonts w:cs="Arial"/>
          <w:lang w:val="en-GB"/>
        </w:rPr>
        <w:t xml:space="preserve"> about the structural performance</w:t>
      </w:r>
      <w:r w:rsidRPr="00475736">
        <w:rPr>
          <w:rFonts w:cs="Arial"/>
          <w:lang w:val="en-GB"/>
        </w:rPr>
        <w:t xml:space="preserve">, which is beneficial for decision-making. </w:t>
      </w:r>
    </w:p>
    <w:p w14:paraId="28A758E9" w14:textId="672C25FF" w:rsidR="00475736" w:rsidRPr="00475736" w:rsidRDefault="00475736" w:rsidP="00475736">
      <w:pPr>
        <w:rPr>
          <w:rFonts w:cs="Arial"/>
          <w:lang w:val="en-GB"/>
        </w:rPr>
      </w:pPr>
      <w:r w:rsidRPr="00475736">
        <w:rPr>
          <w:rFonts w:cs="Arial"/>
          <w:lang w:val="en-GB"/>
        </w:rPr>
        <w:t xml:space="preserve">In Europe, there is a large disparity regarding the way performance indicators are </w:t>
      </w:r>
      <w:r>
        <w:rPr>
          <w:rFonts w:cs="Arial"/>
          <w:lang w:val="en-GB"/>
        </w:rPr>
        <w:t>defined</w:t>
      </w:r>
      <w:r w:rsidR="005C4072">
        <w:rPr>
          <w:rFonts w:cs="Arial"/>
          <w:lang w:val="en-GB"/>
        </w:rPr>
        <w:t xml:space="preserve"> and</w:t>
      </w:r>
      <w:r>
        <w:rPr>
          <w:rFonts w:cs="Arial"/>
          <w:lang w:val="en-GB"/>
        </w:rPr>
        <w:t xml:space="preserve"> </w:t>
      </w:r>
      <w:r w:rsidRPr="00475736">
        <w:rPr>
          <w:rFonts w:cs="Arial"/>
          <w:lang w:val="en-GB"/>
        </w:rPr>
        <w:t>quantified. In this context, COST action TU 1406 aim</w:t>
      </w:r>
      <w:r w:rsidR="00F470FD">
        <w:rPr>
          <w:rFonts w:cs="Arial"/>
          <w:lang w:val="en-GB"/>
        </w:rPr>
        <w:t>s</w:t>
      </w:r>
      <w:r w:rsidRPr="00475736">
        <w:rPr>
          <w:rFonts w:cs="Arial"/>
          <w:lang w:val="en-GB"/>
        </w:rPr>
        <w:t xml:space="preserve"> at providing quality specifications for roadway bridges standardized at a European level. In particular, one goal is to investigate the practical implementation of innovative condition assessment, sensing technologies for assessment of structural serviceability and safety, which means being able to provide advanced, integrated, cost-effective and reliable instrumentation solutions, techniques and concepts </w:t>
      </w:r>
      <w:r w:rsidR="00881D1F">
        <w:rPr>
          <w:rFonts w:cs="Arial"/>
          <w:lang w:val="en-GB"/>
        </w:rPr>
        <w:t>[1]</w:t>
      </w:r>
      <w:r w:rsidRPr="00475736">
        <w:rPr>
          <w:rFonts w:cs="Arial"/>
          <w:lang w:val="en-GB"/>
        </w:rPr>
        <w:t xml:space="preserve">. </w:t>
      </w:r>
    </w:p>
    <w:p w14:paraId="1E8506B6" w14:textId="0BA8BF32" w:rsidR="00463A0A" w:rsidRDefault="00475736" w:rsidP="00DC6195">
      <w:pPr>
        <w:rPr>
          <w:rFonts w:cs="Arial"/>
          <w:lang w:val="en-GB"/>
        </w:rPr>
      </w:pPr>
      <w:r w:rsidRPr="00475736">
        <w:rPr>
          <w:rFonts w:cs="Arial"/>
          <w:lang w:val="en-GB"/>
        </w:rPr>
        <w:t xml:space="preserve">In particular, this COST action collected the input from 36 countries in Europe, based on </w:t>
      </w:r>
      <w:r w:rsidR="0035317E" w:rsidRPr="00475736">
        <w:rPr>
          <w:rFonts w:cs="Arial"/>
          <w:lang w:val="en-GB"/>
        </w:rPr>
        <w:t xml:space="preserve">Performance Indicators </w:t>
      </w:r>
      <w:r w:rsidR="0035317E">
        <w:rPr>
          <w:rFonts w:cs="Arial"/>
          <w:lang w:val="en-GB"/>
        </w:rPr>
        <w:t xml:space="preserve">still at the </w:t>
      </w:r>
      <w:r w:rsidRPr="00475736">
        <w:rPr>
          <w:rFonts w:cs="Arial"/>
          <w:lang w:val="en-GB"/>
        </w:rPr>
        <w:t>research</w:t>
      </w:r>
      <w:r w:rsidR="0035317E">
        <w:rPr>
          <w:rFonts w:cs="Arial"/>
          <w:lang w:val="en-GB"/>
        </w:rPr>
        <w:t xml:space="preserve"> level. In order to grade the level of maturity of these Research Performance Indicators (RPIs)</w:t>
      </w:r>
      <w:r w:rsidR="00F470FD">
        <w:rPr>
          <w:rFonts w:cs="Arial"/>
          <w:lang w:val="en-GB"/>
        </w:rPr>
        <w:t>,</w:t>
      </w:r>
      <w:r w:rsidR="0035317E">
        <w:rPr>
          <w:rFonts w:cs="Arial"/>
          <w:lang w:val="en-GB"/>
        </w:rPr>
        <w:t xml:space="preserve"> </w:t>
      </w:r>
      <w:r w:rsidR="00F470FD">
        <w:rPr>
          <w:rFonts w:cs="Arial"/>
          <w:lang w:val="en-GB"/>
        </w:rPr>
        <w:t>an</w:t>
      </w:r>
      <w:r w:rsidR="0035317E">
        <w:rPr>
          <w:rFonts w:cs="Arial"/>
          <w:lang w:val="en-GB"/>
        </w:rPr>
        <w:t xml:space="preserve"> </w:t>
      </w:r>
      <w:r w:rsidRPr="00475736">
        <w:rPr>
          <w:rFonts w:cs="Arial"/>
          <w:lang w:val="en-GB"/>
        </w:rPr>
        <w:t>Indicator Readiness Level (IRL)</w:t>
      </w:r>
      <w:r w:rsidR="00F470FD">
        <w:rPr>
          <w:rFonts w:cs="Arial"/>
          <w:lang w:val="en-GB"/>
        </w:rPr>
        <w:t xml:space="preserve"> was introduced [2] and [3]</w:t>
      </w:r>
      <w:r w:rsidR="0089279D">
        <w:rPr>
          <w:rFonts w:cs="Arial"/>
          <w:lang w:val="en-GB"/>
        </w:rPr>
        <w:t xml:space="preserve">. </w:t>
      </w:r>
      <w:r w:rsidR="00355FDC">
        <w:rPr>
          <w:rFonts w:cs="Arial"/>
          <w:lang w:val="en-GB"/>
        </w:rPr>
        <w:t xml:space="preserve">In the previous </w:t>
      </w:r>
      <w:r w:rsidR="00F470FD">
        <w:rPr>
          <w:rFonts w:cs="Arial"/>
          <w:lang w:val="en-GB"/>
        </w:rPr>
        <w:t>investigations,</w:t>
      </w:r>
      <w:r w:rsidR="00355FDC">
        <w:rPr>
          <w:rFonts w:cs="Arial"/>
          <w:lang w:val="en-GB"/>
        </w:rPr>
        <w:t xml:space="preserve"> the IRL was applied mainly to Diagnostic Performance Indicators enabling the assessment of the current condition of the structure with respect to </w:t>
      </w:r>
      <w:r w:rsidR="004A38BA">
        <w:rPr>
          <w:rFonts w:cs="Arial"/>
          <w:lang w:val="en-GB"/>
        </w:rPr>
        <w:t>specific</w:t>
      </w:r>
      <w:r w:rsidR="00355FDC">
        <w:rPr>
          <w:rFonts w:cs="Arial"/>
          <w:lang w:val="en-GB"/>
        </w:rPr>
        <w:t xml:space="preserve"> degrading</w:t>
      </w:r>
      <w:r w:rsidR="004A38BA">
        <w:rPr>
          <w:rFonts w:cs="Arial"/>
          <w:lang w:val="en-GB"/>
        </w:rPr>
        <w:t>/damaging</w:t>
      </w:r>
      <w:r w:rsidR="00355FDC">
        <w:rPr>
          <w:rFonts w:cs="Arial"/>
          <w:lang w:val="en-GB"/>
        </w:rPr>
        <w:t xml:space="preserve"> phenomena. Namely indicators related to corrosion and loss of stiffness </w:t>
      </w:r>
      <w:r w:rsidR="00F470FD">
        <w:rPr>
          <w:rFonts w:cs="Arial"/>
          <w:lang w:val="en-GB"/>
        </w:rPr>
        <w:t>were already</w:t>
      </w:r>
      <w:r w:rsidR="00355FDC">
        <w:rPr>
          <w:rFonts w:cs="Arial"/>
          <w:lang w:val="en-GB"/>
        </w:rPr>
        <w:t xml:space="preserve"> considered. </w:t>
      </w:r>
    </w:p>
    <w:p w14:paraId="2F25ADAA" w14:textId="157DEE0A" w:rsidR="00463A0A" w:rsidRPr="004A38BA" w:rsidRDefault="00355FDC">
      <w:pPr>
        <w:rPr>
          <w:rFonts w:cs="Arial"/>
          <w:lang w:val="en-GB"/>
        </w:rPr>
      </w:pPr>
      <w:r>
        <w:rPr>
          <w:rFonts w:cs="Arial"/>
          <w:lang w:val="en-GB"/>
        </w:rPr>
        <w:t xml:space="preserve">Quality specifications require not only condition assessment but also performance assessment that includes information about the current and future structural performance. The latter has to be checked against several assigned goals </w:t>
      </w:r>
      <w:r w:rsidR="00CB76EA">
        <w:rPr>
          <w:rFonts w:cs="Arial"/>
          <w:lang w:val="en-GB"/>
        </w:rPr>
        <w:t xml:space="preserve">(e.g. Reliability, Availability, Maintainability, Safety) </w:t>
      </w:r>
      <w:r w:rsidR="00AD4582">
        <w:rPr>
          <w:rFonts w:cs="Arial"/>
          <w:lang w:val="en-GB"/>
        </w:rPr>
        <w:t>[4]</w:t>
      </w:r>
      <w:r>
        <w:rPr>
          <w:rFonts w:cs="Arial"/>
          <w:lang w:val="en-GB"/>
        </w:rPr>
        <w:t xml:space="preserve">. </w:t>
      </w:r>
      <w:r w:rsidR="00463A0A" w:rsidRPr="00DC6195">
        <w:rPr>
          <w:rFonts w:cs="Arial"/>
          <w:i/>
          <w:lang w:val="en-GB"/>
        </w:rPr>
        <w:t>Reliability</w:t>
      </w:r>
      <w:r w:rsidR="00463A0A" w:rsidRPr="00DC6195">
        <w:rPr>
          <w:rFonts w:cs="Arial"/>
          <w:lang w:val="en-GB"/>
        </w:rPr>
        <w:t xml:space="preserve"> is the ability to perform a specific function.</w:t>
      </w:r>
      <w:r w:rsidR="00463A0A">
        <w:rPr>
          <w:rFonts w:cs="Arial"/>
          <w:lang w:val="en-GB"/>
        </w:rPr>
        <w:t xml:space="preserve"> </w:t>
      </w:r>
      <w:r w:rsidR="00463A0A" w:rsidRPr="00DC6195">
        <w:rPr>
          <w:rFonts w:cs="Arial"/>
          <w:lang w:val="en-GB"/>
        </w:rPr>
        <w:t xml:space="preserve">Availability is the ability of the structure to </w:t>
      </w:r>
      <w:r w:rsidR="00F470FD">
        <w:rPr>
          <w:rFonts w:cs="Arial"/>
          <w:lang w:val="en-GB"/>
        </w:rPr>
        <w:t>remain</w:t>
      </w:r>
      <w:r w:rsidR="00463A0A" w:rsidRPr="00DC6195">
        <w:rPr>
          <w:rFonts w:cs="Arial"/>
          <w:lang w:val="en-GB"/>
        </w:rPr>
        <w:t xml:space="preserve"> in a functioning state.</w:t>
      </w:r>
      <w:r w:rsidR="004A38BA">
        <w:rPr>
          <w:rFonts w:cs="Arial"/>
          <w:lang w:val="en-GB"/>
        </w:rPr>
        <w:t xml:space="preserve"> </w:t>
      </w:r>
      <w:r w:rsidR="00463A0A" w:rsidRPr="00DC6195">
        <w:rPr>
          <w:rFonts w:cs="Arial"/>
          <w:i/>
          <w:lang w:val="en-GB"/>
        </w:rPr>
        <w:t>Maintainability</w:t>
      </w:r>
      <w:r w:rsidR="00463A0A" w:rsidRPr="00DC6195">
        <w:rPr>
          <w:rFonts w:cs="Arial"/>
          <w:lang w:val="en-GB"/>
        </w:rPr>
        <w:t xml:space="preserve"> </w:t>
      </w:r>
      <w:r w:rsidR="004A38BA" w:rsidRPr="00DC6195">
        <w:rPr>
          <w:rFonts w:cs="Arial"/>
          <w:lang w:val="en-GB"/>
        </w:rPr>
        <w:t>depends</w:t>
      </w:r>
      <w:r w:rsidR="00463A0A" w:rsidRPr="00DC6195">
        <w:rPr>
          <w:rFonts w:cs="Arial"/>
          <w:lang w:val="en-GB"/>
        </w:rPr>
        <w:t xml:space="preserve"> </w:t>
      </w:r>
      <w:r w:rsidR="00F470FD">
        <w:rPr>
          <w:rFonts w:cs="Arial"/>
          <w:lang w:val="en-GB"/>
        </w:rPr>
        <w:t>on</w:t>
      </w:r>
      <w:r w:rsidR="00463A0A" w:rsidRPr="00DC6195">
        <w:rPr>
          <w:rFonts w:cs="Arial"/>
          <w:lang w:val="en-GB"/>
        </w:rPr>
        <w:t xml:space="preserve"> the ease with which the </w:t>
      </w:r>
      <w:r w:rsidR="004A38BA" w:rsidRPr="00DC6195">
        <w:rPr>
          <w:rFonts w:cs="Arial"/>
          <w:lang w:val="en-GB"/>
        </w:rPr>
        <w:t>structure</w:t>
      </w:r>
      <w:r w:rsidR="00463A0A" w:rsidRPr="00DC6195">
        <w:rPr>
          <w:rFonts w:cs="Arial"/>
          <w:lang w:val="en-GB"/>
        </w:rPr>
        <w:t xml:space="preserve"> can </w:t>
      </w:r>
      <w:r w:rsidR="00463A0A" w:rsidRPr="00DC6195">
        <w:rPr>
          <w:rFonts w:cs="Arial"/>
          <w:lang w:val="en-GB"/>
        </w:rPr>
        <w:t>be repaired or maintained.</w:t>
      </w:r>
      <w:r w:rsidR="004A38BA">
        <w:rPr>
          <w:rFonts w:cs="Arial"/>
          <w:lang w:val="en-GB"/>
        </w:rPr>
        <w:t xml:space="preserve"> </w:t>
      </w:r>
      <w:r w:rsidR="00463A0A" w:rsidRPr="00DC6195">
        <w:rPr>
          <w:rFonts w:cs="Arial"/>
          <w:i/>
          <w:lang w:val="en-GB"/>
        </w:rPr>
        <w:t>Safety</w:t>
      </w:r>
      <w:r w:rsidR="00463A0A" w:rsidRPr="00DC6195">
        <w:rPr>
          <w:rFonts w:cs="Arial"/>
          <w:lang w:val="en-GB"/>
        </w:rPr>
        <w:t xml:space="preserve"> is the requirement not to harm people, the environment, or any other assets during </w:t>
      </w:r>
      <w:r w:rsidR="004A38BA" w:rsidRPr="00DC6195">
        <w:rPr>
          <w:rFonts w:cs="Arial"/>
          <w:lang w:val="en-GB"/>
        </w:rPr>
        <w:t>the structure</w:t>
      </w:r>
      <w:r w:rsidR="00463A0A" w:rsidRPr="00DC6195">
        <w:rPr>
          <w:rFonts w:cs="Arial"/>
          <w:lang w:val="en-GB"/>
        </w:rPr>
        <w:t xml:space="preserve"> life cycle.</w:t>
      </w:r>
    </w:p>
    <w:p w14:paraId="370ABAD6" w14:textId="36248EE8" w:rsidR="00475736" w:rsidRPr="00475736" w:rsidRDefault="004A38BA" w:rsidP="00DC6195">
      <w:pPr>
        <w:spacing w:before="100" w:beforeAutospacing="1" w:after="100" w:afterAutospacing="1"/>
        <w:rPr>
          <w:rFonts w:cs="Arial"/>
          <w:lang w:val="en-GB"/>
        </w:rPr>
      </w:pPr>
      <w:r>
        <w:rPr>
          <w:rFonts w:cs="Arial"/>
          <w:lang w:val="en-GB"/>
        </w:rPr>
        <w:t>Herein the focus is on</w:t>
      </w:r>
      <w:r w:rsidR="0089279D">
        <w:rPr>
          <w:rFonts w:cs="Arial"/>
          <w:lang w:val="en-GB"/>
        </w:rPr>
        <w:t xml:space="preserve"> performance indicators used to describe the </w:t>
      </w:r>
      <w:r w:rsidR="00355FDC">
        <w:rPr>
          <w:rFonts w:cs="Arial"/>
          <w:lang w:val="en-GB"/>
        </w:rPr>
        <w:t xml:space="preserve">performance of the structure </w:t>
      </w:r>
      <w:r w:rsidR="00772582">
        <w:rPr>
          <w:rFonts w:cs="Arial"/>
          <w:lang w:val="en-GB"/>
        </w:rPr>
        <w:t xml:space="preserve">in terms of </w:t>
      </w:r>
      <w:r w:rsidRPr="00DC6195">
        <w:rPr>
          <w:rFonts w:cs="Arial"/>
          <w:i/>
          <w:lang w:val="en-GB"/>
        </w:rPr>
        <w:t>R</w:t>
      </w:r>
      <w:r w:rsidR="00463A0A" w:rsidRPr="00DC6195">
        <w:rPr>
          <w:rFonts w:cs="Arial"/>
          <w:i/>
          <w:lang w:val="en-GB"/>
        </w:rPr>
        <w:t>eliability</w:t>
      </w:r>
      <w:r>
        <w:rPr>
          <w:rFonts w:cs="Arial"/>
          <w:i/>
          <w:lang w:val="en-GB"/>
        </w:rPr>
        <w:t>.</w:t>
      </w:r>
      <w:r w:rsidR="00FE65C1" w:rsidRPr="00DC6195">
        <w:rPr>
          <w:rFonts w:cs="Arial"/>
          <w:i/>
          <w:lang w:val="en-GB"/>
        </w:rPr>
        <w:t xml:space="preserve"> </w:t>
      </w:r>
      <w:r w:rsidR="00FE65C1">
        <w:rPr>
          <w:rFonts w:cs="Arial"/>
          <w:lang w:val="en-GB"/>
        </w:rPr>
        <w:t xml:space="preserve">Several </w:t>
      </w:r>
      <w:r>
        <w:rPr>
          <w:rFonts w:cs="Arial"/>
          <w:lang w:val="en-GB"/>
        </w:rPr>
        <w:t xml:space="preserve">of these </w:t>
      </w:r>
      <w:r w:rsidR="00FE65C1">
        <w:rPr>
          <w:rFonts w:cs="Arial"/>
          <w:lang w:val="en-GB"/>
        </w:rPr>
        <w:t>indicators are still at the research stage</w:t>
      </w:r>
      <w:r w:rsidR="00463A0A">
        <w:rPr>
          <w:rFonts w:cs="Arial"/>
          <w:lang w:val="en-GB"/>
        </w:rPr>
        <w:t>,</w:t>
      </w:r>
      <w:r w:rsidR="00FE65C1">
        <w:rPr>
          <w:rFonts w:cs="Arial"/>
          <w:lang w:val="en-GB"/>
        </w:rPr>
        <w:t xml:space="preserve"> not routinely employed in quality checks</w:t>
      </w:r>
      <w:r w:rsidR="00463A0A">
        <w:rPr>
          <w:rFonts w:cs="Arial"/>
          <w:lang w:val="en-GB"/>
        </w:rPr>
        <w:t xml:space="preserve"> (e.g. Robustness, Resilience)</w:t>
      </w:r>
      <w:r w:rsidR="00FE65C1">
        <w:rPr>
          <w:rFonts w:cs="Arial"/>
          <w:lang w:val="en-GB"/>
        </w:rPr>
        <w:t xml:space="preserve">. </w:t>
      </w:r>
      <w:r w:rsidR="00463A0A">
        <w:rPr>
          <w:rFonts w:cs="Arial"/>
          <w:lang w:val="en-GB"/>
        </w:rPr>
        <w:t xml:space="preserve">Others are currently used for </w:t>
      </w:r>
      <w:r>
        <w:rPr>
          <w:rFonts w:cs="Arial"/>
          <w:lang w:val="en-GB"/>
        </w:rPr>
        <w:t>reliability</w:t>
      </w:r>
      <w:r w:rsidR="00463A0A">
        <w:rPr>
          <w:rFonts w:cs="Arial"/>
          <w:lang w:val="en-GB"/>
        </w:rPr>
        <w:t xml:space="preserve"> performance checks (e.g. Inspection Score, Reliability, Risk) but still </w:t>
      </w:r>
      <w:r>
        <w:rPr>
          <w:rFonts w:cs="Arial"/>
          <w:lang w:val="en-GB"/>
        </w:rPr>
        <w:t xml:space="preserve">some </w:t>
      </w:r>
      <w:r w:rsidR="00463A0A">
        <w:rPr>
          <w:rFonts w:cs="Arial"/>
          <w:lang w:val="en-GB"/>
        </w:rPr>
        <w:t>issues related to their applica</w:t>
      </w:r>
      <w:r>
        <w:rPr>
          <w:rFonts w:cs="Arial"/>
          <w:lang w:val="en-GB"/>
        </w:rPr>
        <w:t>tion</w:t>
      </w:r>
      <w:r w:rsidR="00463A0A">
        <w:rPr>
          <w:rFonts w:cs="Arial"/>
          <w:lang w:val="en-GB"/>
        </w:rPr>
        <w:t xml:space="preserve"> </w:t>
      </w:r>
      <w:r>
        <w:rPr>
          <w:rFonts w:cs="Arial"/>
          <w:lang w:val="en-GB"/>
        </w:rPr>
        <w:t xml:space="preserve">exist and </w:t>
      </w:r>
      <w:r w:rsidR="00463A0A">
        <w:rPr>
          <w:rFonts w:cs="Arial"/>
          <w:lang w:val="en-GB"/>
        </w:rPr>
        <w:t xml:space="preserve">are the object of studies and investigations </w:t>
      </w:r>
      <w:r w:rsidR="005836F7">
        <w:rPr>
          <w:rFonts w:cs="Arial"/>
          <w:lang w:val="en-GB"/>
        </w:rPr>
        <w:t>[1,4]</w:t>
      </w:r>
      <w:r>
        <w:rPr>
          <w:rFonts w:cs="Arial"/>
          <w:lang w:val="en-GB"/>
        </w:rPr>
        <w:t>.</w:t>
      </w:r>
    </w:p>
    <w:p w14:paraId="7627039C" w14:textId="5E5135BE" w:rsidR="00FF3D65" w:rsidRDefault="00475736" w:rsidP="00475736">
      <w:pPr>
        <w:rPr>
          <w:rFonts w:cs="Arial"/>
          <w:lang w:val="en-GB"/>
        </w:rPr>
      </w:pPr>
      <w:r w:rsidRPr="00475736">
        <w:rPr>
          <w:rFonts w:cs="Arial"/>
          <w:lang w:val="en-GB"/>
        </w:rPr>
        <w:t xml:space="preserve">This </w:t>
      </w:r>
      <w:r>
        <w:rPr>
          <w:rFonts w:cs="Arial"/>
          <w:lang w:val="en-GB"/>
        </w:rPr>
        <w:t>paper</w:t>
      </w:r>
      <w:r w:rsidRPr="00475736">
        <w:rPr>
          <w:rFonts w:cs="Arial"/>
          <w:lang w:val="en-GB"/>
        </w:rPr>
        <w:t xml:space="preserve"> is organized as follows. First, </w:t>
      </w:r>
      <w:r w:rsidR="00517E65">
        <w:rPr>
          <w:rFonts w:cs="Arial"/>
          <w:lang w:val="en-GB"/>
        </w:rPr>
        <w:t>the</w:t>
      </w:r>
      <w:r w:rsidR="00810E17">
        <w:rPr>
          <w:rFonts w:cs="Arial"/>
          <w:lang w:val="en-GB"/>
        </w:rPr>
        <w:t xml:space="preserve"> logical</w:t>
      </w:r>
      <w:r w:rsidR="00517E65">
        <w:rPr>
          <w:rFonts w:cs="Arial"/>
          <w:lang w:val="en-GB"/>
        </w:rPr>
        <w:t xml:space="preserve"> path to move from data </w:t>
      </w:r>
      <w:r w:rsidR="00810E17">
        <w:rPr>
          <w:rFonts w:cs="Arial"/>
          <w:lang w:val="en-GB"/>
        </w:rPr>
        <w:t xml:space="preserve">- </w:t>
      </w:r>
      <w:r w:rsidR="00517E65">
        <w:rPr>
          <w:rFonts w:cs="Arial"/>
          <w:lang w:val="en-GB"/>
        </w:rPr>
        <w:t xml:space="preserve">collected on the structure </w:t>
      </w:r>
      <w:r w:rsidR="00810E17">
        <w:rPr>
          <w:rFonts w:cs="Arial"/>
          <w:lang w:val="en-GB"/>
        </w:rPr>
        <w:t xml:space="preserve">- </w:t>
      </w:r>
      <w:r w:rsidR="00517E65">
        <w:rPr>
          <w:rFonts w:cs="Arial"/>
          <w:lang w:val="en-GB"/>
        </w:rPr>
        <w:t xml:space="preserve">to information </w:t>
      </w:r>
      <w:r w:rsidR="00810E17">
        <w:rPr>
          <w:rFonts w:cs="Arial"/>
          <w:lang w:val="en-GB"/>
        </w:rPr>
        <w:t xml:space="preserve">- </w:t>
      </w:r>
      <w:r w:rsidR="00517E65">
        <w:rPr>
          <w:rFonts w:cs="Arial"/>
          <w:lang w:val="en-GB"/>
        </w:rPr>
        <w:t>able to support decision making</w:t>
      </w:r>
      <w:r w:rsidR="00810E17">
        <w:rPr>
          <w:rFonts w:cs="Arial"/>
          <w:lang w:val="en-GB"/>
        </w:rPr>
        <w:t xml:space="preserve"> -</w:t>
      </w:r>
      <w:r w:rsidR="00517E65">
        <w:rPr>
          <w:rFonts w:cs="Arial"/>
          <w:lang w:val="en-GB"/>
        </w:rPr>
        <w:t xml:space="preserve"> is outlined through the definition of Performance Parameters and Indicators</w:t>
      </w:r>
      <w:r w:rsidR="00DB4855" w:rsidRPr="00475736">
        <w:rPr>
          <w:rFonts w:cs="Arial"/>
          <w:lang w:val="en-GB"/>
        </w:rPr>
        <w:t>.</w:t>
      </w:r>
      <w:r w:rsidR="00DB4855">
        <w:rPr>
          <w:rFonts w:cs="Arial"/>
          <w:lang w:val="en-GB"/>
        </w:rPr>
        <w:t xml:space="preserve"> </w:t>
      </w:r>
      <w:r>
        <w:rPr>
          <w:rFonts w:cs="Arial"/>
          <w:lang w:val="en-GB"/>
        </w:rPr>
        <w:t xml:space="preserve">Then, </w:t>
      </w:r>
      <w:r w:rsidR="00DB4855" w:rsidRPr="00475736">
        <w:rPr>
          <w:rFonts w:cs="Arial"/>
          <w:lang w:val="en-GB"/>
        </w:rPr>
        <w:t xml:space="preserve">the IRL is </w:t>
      </w:r>
      <w:r w:rsidR="00810E17">
        <w:rPr>
          <w:rFonts w:cs="Arial"/>
          <w:lang w:val="en-GB"/>
        </w:rPr>
        <w:t>applied to</w:t>
      </w:r>
      <w:r w:rsidR="00DB4855">
        <w:rPr>
          <w:rFonts w:cs="Arial"/>
          <w:lang w:val="en-GB"/>
        </w:rPr>
        <w:t xml:space="preserve"> different types of </w:t>
      </w:r>
      <w:r w:rsidR="00AA4CAC">
        <w:rPr>
          <w:rFonts w:cs="Arial"/>
          <w:lang w:val="en-GB"/>
        </w:rPr>
        <w:t xml:space="preserve">prognostic </w:t>
      </w:r>
      <w:r w:rsidR="00DB4855">
        <w:rPr>
          <w:rFonts w:cs="Arial"/>
          <w:lang w:val="en-GB"/>
        </w:rPr>
        <w:t xml:space="preserve">performance indicators </w:t>
      </w:r>
      <w:r w:rsidR="00AA4CAC">
        <w:rPr>
          <w:rFonts w:cs="Arial"/>
          <w:lang w:val="en-GB"/>
        </w:rPr>
        <w:t>used to describe the structural performance at global level</w:t>
      </w:r>
      <w:r w:rsidR="00F470FD">
        <w:rPr>
          <w:rFonts w:cs="Arial"/>
          <w:lang w:val="en-GB"/>
        </w:rPr>
        <w:t>,</w:t>
      </w:r>
      <w:r w:rsidR="00AA4CAC">
        <w:rPr>
          <w:rFonts w:cs="Arial"/>
          <w:lang w:val="en-GB"/>
        </w:rPr>
        <w:t xml:space="preserve"> namely </w:t>
      </w:r>
      <w:r w:rsidR="00F470FD">
        <w:rPr>
          <w:rFonts w:cs="Arial"/>
          <w:lang w:val="en-GB"/>
        </w:rPr>
        <w:t>p</w:t>
      </w:r>
      <w:r w:rsidR="00AA4CAC">
        <w:rPr>
          <w:rFonts w:cs="Arial"/>
          <w:lang w:val="en-GB"/>
        </w:rPr>
        <w:t xml:space="preserve">redicted </w:t>
      </w:r>
      <w:r w:rsidR="00F470FD">
        <w:rPr>
          <w:rFonts w:cs="Arial"/>
          <w:lang w:val="en-GB"/>
        </w:rPr>
        <w:t>i</w:t>
      </w:r>
      <w:r w:rsidR="00AA4CAC">
        <w:rPr>
          <w:rFonts w:cs="Arial"/>
          <w:lang w:val="en-GB"/>
        </w:rPr>
        <w:t xml:space="preserve">nspection score, </w:t>
      </w:r>
      <w:r w:rsidR="00F470FD">
        <w:rPr>
          <w:rFonts w:cs="Arial"/>
          <w:lang w:val="en-GB"/>
        </w:rPr>
        <w:t>r</w:t>
      </w:r>
      <w:r w:rsidR="00AA4CAC">
        <w:rPr>
          <w:rFonts w:cs="Arial"/>
          <w:lang w:val="en-GB"/>
        </w:rPr>
        <w:t xml:space="preserve">eliability, </w:t>
      </w:r>
      <w:r w:rsidR="00F470FD">
        <w:rPr>
          <w:rFonts w:cs="Arial"/>
          <w:lang w:val="en-GB"/>
        </w:rPr>
        <w:t>r</w:t>
      </w:r>
      <w:r w:rsidR="00AA4CAC">
        <w:rPr>
          <w:rFonts w:cs="Arial"/>
          <w:lang w:val="en-GB"/>
        </w:rPr>
        <w:t xml:space="preserve">isk and </w:t>
      </w:r>
      <w:r w:rsidR="00F470FD">
        <w:rPr>
          <w:rFonts w:cs="Arial"/>
          <w:lang w:val="en-GB"/>
        </w:rPr>
        <w:t>r</w:t>
      </w:r>
      <w:r w:rsidR="00AA4CAC">
        <w:rPr>
          <w:rFonts w:cs="Arial"/>
          <w:lang w:val="en-GB"/>
        </w:rPr>
        <w:t>obustness.</w:t>
      </w:r>
    </w:p>
    <w:p w14:paraId="2F172F5E" w14:textId="1F3A0E60" w:rsidR="00DB4855" w:rsidRDefault="00DB4855" w:rsidP="00DB4855">
      <w:pPr>
        <w:pStyle w:val="Titre1"/>
        <w:ind w:left="431" w:hanging="431"/>
        <w:rPr>
          <w:rFonts w:cs="Arial"/>
          <w:lang w:val="en-GB"/>
        </w:rPr>
      </w:pPr>
      <w:r>
        <w:rPr>
          <w:rFonts w:cs="Arial"/>
          <w:lang w:val="en-GB"/>
        </w:rPr>
        <w:t xml:space="preserve">From </w:t>
      </w:r>
      <w:r w:rsidR="008C1538">
        <w:rPr>
          <w:rFonts w:cs="Arial"/>
          <w:lang w:val="en-GB"/>
        </w:rPr>
        <w:t xml:space="preserve">data </w:t>
      </w:r>
      <w:r>
        <w:rPr>
          <w:rFonts w:cs="Arial"/>
          <w:lang w:val="en-GB"/>
        </w:rPr>
        <w:t xml:space="preserve">to </w:t>
      </w:r>
      <w:r w:rsidR="008C1538">
        <w:rPr>
          <w:rFonts w:cs="Arial"/>
          <w:lang w:val="en-GB"/>
        </w:rPr>
        <w:t>information</w:t>
      </w:r>
    </w:p>
    <w:p w14:paraId="7C4AC756" w14:textId="4FCC4014" w:rsidR="0016246C" w:rsidRDefault="0016246C" w:rsidP="00DC6195">
      <w:pPr>
        <w:rPr>
          <w:lang w:val="en-GB"/>
        </w:rPr>
      </w:pPr>
      <w:r>
        <w:rPr>
          <w:lang w:val="en-GB"/>
        </w:rPr>
        <w:t xml:space="preserve">In </w:t>
      </w:r>
      <w:r w:rsidR="002C74F5">
        <w:rPr>
          <w:lang w:val="en-GB"/>
        </w:rPr>
        <w:fldChar w:fldCharType="begin"/>
      </w:r>
      <w:r w:rsidR="002C74F5">
        <w:rPr>
          <w:lang w:val="en-GB"/>
        </w:rPr>
        <w:instrText xml:space="preserve"> REF _Ref515466702 \h </w:instrText>
      </w:r>
      <w:r w:rsidR="002C74F5">
        <w:rPr>
          <w:lang w:val="en-GB"/>
        </w:rPr>
      </w:r>
      <w:r w:rsidR="002C74F5">
        <w:rPr>
          <w:lang w:val="en-GB"/>
        </w:rPr>
        <w:fldChar w:fldCharType="separate"/>
      </w:r>
      <w:r w:rsidR="002C74F5">
        <w:t xml:space="preserve">Figure </w:t>
      </w:r>
      <w:r w:rsidR="002C74F5">
        <w:rPr>
          <w:noProof/>
        </w:rPr>
        <w:t>1</w:t>
      </w:r>
      <w:r w:rsidR="002C74F5">
        <w:rPr>
          <w:lang w:val="en-GB"/>
        </w:rPr>
        <w:fldChar w:fldCharType="end"/>
      </w:r>
      <w:r w:rsidR="002C74F5">
        <w:rPr>
          <w:lang w:val="en-GB"/>
        </w:rPr>
        <w:t xml:space="preserve"> is reported the logical path t</w:t>
      </w:r>
      <w:r w:rsidR="008C1538">
        <w:rPr>
          <w:lang w:val="en-GB"/>
        </w:rPr>
        <w:t xml:space="preserve">o obtain Performance Indicators, that is information useful for decision making, </w:t>
      </w:r>
      <w:r w:rsidR="002C74F5">
        <w:rPr>
          <w:lang w:val="en-GB"/>
        </w:rPr>
        <w:t xml:space="preserve">starting from data collected on the structure </w:t>
      </w:r>
      <w:r w:rsidR="008C1538">
        <w:rPr>
          <w:lang w:val="en-GB"/>
        </w:rPr>
        <w:t xml:space="preserve">and employing </w:t>
      </w:r>
      <w:r w:rsidR="002C74F5">
        <w:rPr>
          <w:lang w:val="en-GB"/>
        </w:rPr>
        <w:t xml:space="preserve">the so-called </w:t>
      </w:r>
      <w:r w:rsidR="00F470FD">
        <w:rPr>
          <w:lang w:val="en-GB"/>
        </w:rPr>
        <w:t>p</w:t>
      </w:r>
      <w:r w:rsidR="002C74F5">
        <w:rPr>
          <w:lang w:val="en-GB"/>
        </w:rPr>
        <w:t xml:space="preserve">erformance </w:t>
      </w:r>
      <w:r w:rsidR="00F470FD">
        <w:rPr>
          <w:lang w:val="en-GB"/>
        </w:rPr>
        <w:t>p</w:t>
      </w:r>
      <w:r w:rsidR="002C74F5">
        <w:rPr>
          <w:lang w:val="en-GB"/>
        </w:rPr>
        <w:t>arameter. A</w:t>
      </w:r>
      <w:r w:rsidR="00AD2356">
        <w:rPr>
          <w:lang w:val="en-GB"/>
        </w:rPr>
        <w:t xml:space="preserve"> brief description of the feature</w:t>
      </w:r>
      <w:r w:rsidR="008C1538">
        <w:rPr>
          <w:lang w:val="en-GB"/>
        </w:rPr>
        <w:t>s that appear</w:t>
      </w:r>
      <w:r w:rsidR="00AD2356">
        <w:rPr>
          <w:lang w:val="en-GB"/>
        </w:rPr>
        <w:t xml:space="preserve"> in the </w:t>
      </w:r>
      <w:r w:rsidR="008C1538">
        <w:rPr>
          <w:lang w:val="en-GB"/>
        </w:rPr>
        <w:t>figure</w:t>
      </w:r>
      <w:r w:rsidR="00AD2356">
        <w:rPr>
          <w:lang w:val="en-GB"/>
        </w:rPr>
        <w:t xml:space="preserve"> follows.</w:t>
      </w:r>
    </w:p>
    <w:p w14:paraId="1D24F41E" w14:textId="28BFCC52" w:rsidR="00AD2356" w:rsidRPr="0077572D" w:rsidRDefault="00AD2356" w:rsidP="00AD2356">
      <w:pPr>
        <w:pStyle w:val="Titre2"/>
        <w:rPr>
          <w:lang w:val="en-GB"/>
        </w:rPr>
      </w:pPr>
      <w:r>
        <w:rPr>
          <w:lang w:val="en-GB"/>
        </w:rPr>
        <w:t>Data collected on the structure</w:t>
      </w:r>
    </w:p>
    <w:p w14:paraId="4091B9F6" w14:textId="051289B1" w:rsidR="00AD2356" w:rsidRPr="0098440B" w:rsidRDefault="00AD2356" w:rsidP="00AD2356">
      <w:pPr>
        <w:pStyle w:val="Paragraphedeliste"/>
        <w:ind w:left="284"/>
        <w:rPr>
          <w:b/>
          <w:noProof/>
          <w:lang w:eastAsia="fr-FR"/>
        </w:rPr>
      </w:pPr>
      <w:r w:rsidRPr="0098440B">
        <w:rPr>
          <w:noProof/>
          <w:lang w:eastAsia="fr-FR"/>
        </w:rPr>
        <w:t xml:space="preserve">They can be </w:t>
      </w:r>
      <w:r w:rsidRPr="0098440B">
        <w:rPr>
          <w:i/>
          <w:noProof/>
          <w:lang w:eastAsia="fr-FR"/>
        </w:rPr>
        <w:t>measurable quantities,</w:t>
      </w:r>
      <w:r w:rsidRPr="0098440B">
        <w:rPr>
          <w:noProof/>
          <w:lang w:eastAsia="fr-FR"/>
        </w:rPr>
        <w:t xml:space="preserve"> </w:t>
      </w:r>
      <w:r w:rsidRPr="0098440B">
        <w:rPr>
          <w:i/>
          <w:noProof/>
          <w:lang w:eastAsia="fr-FR"/>
        </w:rPr>
        <w:t xml:space="preserve">functions of observation, </w:t>
      </w:r>
      <w:r w:rsidRPr="0098440B">
        <w:rPr>
          <w:noProof/>
          <w:lang w:eastAsia="fr-FR"/>
        </w:rPr>
        <w:t xml:space="preserve">or </w:t>
      </w:r>
      <w:r w:rsidRPr="0098440B">
        <w:rPr>
          <w:i/>
          <w:noProof/>
          <w:lang w:eastAsia="fr-FR"/>
        </w:rPr>
        <w:t>functions of measures</w:t>
      </w:r>
      <w:r>
        <w:rPr>
          <w:noProof/>
          <w:lang w:eastAsia="fr-FR"/>
        </w:rPr>
        <w:t>. These data are collected on the structure during visual inspections, non destructive testing or monitoring activities.</w:t>
      </w:r>
    </w:p>
    <w:p w14:paraId="3197D9ED" w14:textId="77777777" w:rsidR="00AD2356" w:rsidRPr="0098440B" w:rsidRDefault="00AD2356" w:rsidP="00AD2356">
      <w:pPr>
        <w:pStyle w:val="Paragraphedeliste"/>
        <w:numPr>
          <w:ilvl w:val="1"/>
          <w:numId w:val="5"/>
        </w:numPr>
        <w:overflowPunct w:val="0"/>
        <w:autoSpaceDE w:val="0"/>
        <w:autoSpaceDN w:val="0"/>
        <w:adjustRightInd w:val="0"/>
        <w:spacing w:before="0" w:after="0"/>
        <w:ind w:left="709" w:hanging="283"/>
        <w:textAlignment w:val="baseline"/>
        <w:rPr>
          <w:noProof/>
          <w:lang w:eastAsia="fr-FR"/>
        </w:rPr>
      </w:pPr>
      <w:r w:rsidRPr="0098440B">
        <w:rPr>
          <w:b/>
          <w:i/>
          <w:noProof/>
          <w:lang w:eastAsia="fr-FR"/>
        </w:rPr>
        <w:t>Measurable Quantities</w:t>
      </w:r>
      <w:r w:rsidRPr="0098440B">
        <w:rPr>
          <w:noProof/>
          <w:lang w:eastAsia="fr-FR"/>
        </w:rPr>
        <w:t xml:space="preserve"> are obtained directly from measures during inspections, laboratory or on site testings, monitoring systems, etc.</w:t>
      </w:r>
      <w:r>
        <w:rPr>
          <w:noProof/>
          <w:lang w:eastAsia="fr-FR"/>
        </w:rPr>
        <w:t xml:space="preserve"> (e.g. </w:t>
      </w:r>
      <w:r>
        <w:rPr>
          <w:rFonts w:cs="Arial"/>
          <w:lang w:val="en-GB"/>
        </w:rPr>
        <w:t>acceleration, displacement, loads, chloride /carbonation depth, corrosion rate)</w:t>
      </w:r>
    </w:p>
    <w:p w14:paraId="29901E7C" w14:textId="77777777" w:rsidR="00AD2356" w:rsidRPr="0098440B" w:rsidRDefault="00AD2356" w:rsidP="00AD2356">
      <w:pPr>
        <w:pStyle w:val="Paragraphedeliste"/>
        <w:numPr>
          <w:ilvl w:val="1"/>
          <w:numId w:val="5"/>
        </w:numPr>
        <w:overflowPunct w:val="0"/>
        <w:autoSpaceDE w:val="0"/>
        <w:autoSpaceDN w:val="0"/>
        <w:adjustRightInd w:val="0"/>
        <w:spacing w:before="0" w:after="0"/>
        <w:ind w:left="709" w:hanging="283"/>
        <w:textAlignment w:val="baseline"/>
        <w:rPr>
          <w:b/>
          <w:noProof/>
          <w:lang w:eastAsia="fr-FR"/>
        </w:rPr>
      </w:pPr>
      <w:r w:rsidRPr="0098440B">
        <w:rPr>
          <w:b/>
          <w:i/>
          <w:noProof/>
          <w:lang w:eastAsia="fr-FR"/>
        </w:rPr>
        <w:t xml:space="preserve">Functions of measures. </w:t>
      </w:r>
      <w:r w:rsidRPr="0098440B">
        <w:rPr>
          <w:noProof/>
          <w:lang w:eastAsia="fr-FR"/>
        </w:rPr>
        <w:t>are obtained as a function of a measurable quantity</w:t>
      </w:r>
      <w:r>
        <w:rPr>
          <w:noProof/>
          <w:lang w:eastAsia="fr-FR"/>
        </w:rPr>
        <w:t xml:space="preserve"> (e.g. </w:t>
      </w:r>
      <w:r>
        <w:rPr>
          <w:rFonts w:cs="Arial"/>
          <w:lang w:val="en-GB"/>
        </w:rPr>
        <w:t xml:space="preserve">frequencies, curvature that are obtained </w:t>
      </w:r>
      <w:r>
        <w:rPr>
          <w:rFonts w:cs="Arial"/>
          <w:lang w:val="en-GB"/>
        </w:rPr>
        <w:lastRenderedPageBreak/>
        <w:t xml:space="preserve">from accelerations or strains recorded on the structure under vibrations) </w:t>
      </w:r>
    </w:p>
    <w:p w14:paraId="18EE362B" w14:textId="77777777" w:rsidR="00AD2356" w:rsidRPr="0098440B" w:rsidRDefault="00AD2356" w:rsidP="00AD2356">
      <w:pPr>
        <w:pStyle w:val="Paragraphedeliste"/>
        <w:numPr>
          <w:ilvl w:val="1"/>
          <w:numId w:val="5"/>
        </w:numPr>
        <w:overflowPunct w:val="0"/>
        <w:autoSpaceDE w:val="0"/>
        <w:autoSpaceDN w:val="0"/>
        <w:adjustRightInd w:val="0"/>
        <w:spacing w:before="0" w:after="0"/>
        <w:ind w:left="709" w:hanging="283"/>
        <w:textAlignment w:val="baseline"/>
        <w:rPr>
          <w:noProof/>
          <w:lang w:eastAsia="fr-FR"/>
        </w:rPr>
      </w:pPr>
      <w:r w:rsidRPr="0098440B">
        <w:rPr>
          <w:b/>
          <w:i/>
          <w:noProof/>
          <w:lang w:eastAsia="fr-FR"/>
        </w:rPr>
        <w:t>Functions of observations</w:t>
      </w:r>
      <w:r w:rsidRPr="0098440B">
        <w:rPr>
          <w:noProof/>
          <w:lang w:eastAsia="fr-FR"/>
        </w:rPr>
        <w:t xml:space="preserve"> are obtained from codified scales associated to visual inspections (e.g. </w:t>
      </w:r>
      <w:r>
        <w:rPr>
          <w:rFonts w:cs="Arial"/>
          <w:lang w:val="en-GB"/>
        </w:rPr>
        <w:t>inspection score based on visual observations such as cracks, stains, etc.</w:t>
      </w:r>
      <w:r w:rsidRPr="0098440B">
        <w:rPr>
          <w:noProof/>
          <w:lang w:eastAsia="fr-FR"/>
        </w:rPr>
        <w:t xml:space="preserve">). </w:t>
      </w:r>
    </w:p>
    <w:p w14:paraId="278102FE" w14:textId="77777777" w:rsidR="00DB4855" w:rsidRPr="0077572D" w:rsidRDefault="00DB4855" w:rsidP="00DB4855">
      <w:pPr>
        <w:pStyle w:val="Titre2"/>
        <w:rPr>
          <w:lang w:val="en-GB"/>
        </w:rPr>
      </w:pPr>
      <w:r w:rsidRPr="0077572D">
        <w:rPr>
          <w:lang w:val="en-GB"/>
        </w:rPr>
        <w:t>Performance parameters</w:t>
      </w:r>
    </w:p>
    <w:p w14:paraId="6AABCD0B" w14:textId="59FFAF48" w:rsidR="00AD2356" w:rsidRDefault="00DB4855" w:rsidP="00AD2356">
      <w:pPr>
        <w:pStyle w:val="Paragraphedeliste"/>
        <w:ind w:left="284"/>
        <w:rPr>
          <w:noProof/>
          <w:lang w:eastAsia="fr-FR"/>
        </w:rPr>
      </w:pPr>
      <w:r w:rsidRPr="0098440B">
        <w:rPr>
          <w:b/>
          <w:i/>
          <w:noProof/>
          <w:lang w:eastAsia="fr-FR"/>
        </w:rPr>
        <w:t>Performance Parameters (PP).</w:t>
      </w:r>
      <w:r w:rsidRPr="0098440B">
        <w:rPr>
          <w:b/>
          <w:noProof/>
          <w:lang w:eastAsia="fr-FR"/>
        </w:rPr>
        <w:t xml:space="preserve"> </w:t>
      </w:r>
      <w:r w:rsidRPr="0098440B">
        <w:rPr>
          <w:noProof/>
          <w:lang w:eastAsia="fr-FR"/>
        </w:rPr>
        <w:t xml:space="preserve">The Performance Parameters are quantifyiable features that are </w:t>
      </w:r>
      <w:r w:rsidR="00AD2356">
        <w:rPr>
          <w:noProof/>
          <w:lang w:eastAsia="fr-FR"/>
        </w:rPr>
        <w:t>computed from the resul</w:t>
      </w:r>
      <w:r w:rsidR="00F470FD">
        <w:rPr>
          <w:noProof/>
          <w:lang w:eastAsia="fr-FR"/>
        </w:rPr>
        <w:t>t</w:t>
      </w:r>
      <w:r w:rsidR="00AD2356">
        <w:rPr>
          <w:noProof/>
          <w:lang w:eastAsia="fr-FR"/>
        </w:rPr>
        <w:t xml:space="preserve">s of tests or inspections. Modal frequency is a performance parameter that can be obtained through vibration-based tests, sag can be measured during static tests, inspection score can be computed based on the observations </w:t>
      </w:r>
      <w:r w:rsidR="00AD2356">
        <w:rPr>
          <w:noProof/>
          <w:lang w:eastAsia="fr-FR"/>
        </w:rPr>
        <w:t>retrieved during visual insepctions. These parameters by themselve</w:t>
      </w:r>
      <w:r w:rsidR="00F470FD">
        <w:rPr>
          <w:noProof/>
          <w:lang w:eastAsia="fr-FR"/>
        </w:rPr>
        <w:t>s</w:t>
      </w:r>
      <w:r w:rsidR="00AD2356">
        <w:rPr>
          <w:noProof/>
          <w:lang w:eastAsia="fr-FR"/>
        </w:rPr>
        <w:t xml:space="preserve"> do not provide information that can be used for decision making because they do not describe how far the structure is </w:t>
      </w:r>
      <w:r w:rsidR="00F470FD">
        <w:rPr>
          <w:noProof/>
          <w:lang w:eastAsia="fr-FR"/>
        </w:rPr>
        <w:t>from</w:t>
      </w:r>
      <w:r w:rsidR="00AD2356">
        <w:rPr>
          <w:noProof/>
          <w:lang w:eastAsia="fr-FR"/>
        </w:rPr>
        <w:t xml:space="preserve"> a limit condition (e.g. a limit state) or from the original condition (e.g. </w:t>
      </w:r>
      <w:r w:rsidR="00B125FF">
        <w:rPr>
          <w:noProof/>
          <w:lang w:eastAsia="fr-FR"/>
        </w:rPr>
        <w:t>intact</w:t>
      </w:r>
      <w:r w:rsidR="00AD2356">
        <w:rPr>
          <w:noProof/>
          <w:lang w:eastAsia="fr-FR"/>
        </w:rPr>
        <w:t xml:space="preserve"> structure). In order to transform the performance parameters in useful information, data regarding the limit</w:t>
      </w:r>
      <w:r w:rsidR="00C05325">
        <w:rPr>
          <w:noProof/>
          <w:lang w:eastAsia="fr-FR"/>
        </w:rPr>
        <w:t xml:space="preserve"> or reference condition have to be accounted for. This is done through the definition of the Performance Indicators. In the following the value that describe the limit or the original condition will be generically referred to as reference performance indicator PP</w:t>
      </w:r>
      <w:r w:rsidR="00C05325" w:rsidRPr="00DC6195">
        <w:rPr>
          <w:noProof/>
          <w:vertAlign w:val="subscript"/>
          <w:lang w:eastAsia="fr-FR"/>
        </w:rPr>
        <w:t>ref</w:t>
      </w:r>
      <w:r w:rsidR="00C05325">
        <w:rPr>
          <w:noProof/>
          <w:lang w:eastAsia="fr-FR"/>
        </w:rPr>
        <w:t>.</w:t>
      </w:r>
    </w:p>
    <w:p w14:paraId="4EDCA2D9" w14:textId="382506D7" w:rsidR="00004592" w:rsidRDefault="00004592" w:rsidP="00DB4855">
      <w:pPr>
        <w:rPr>
          <w:rFonts w:cs="Arial"/>
          <w:lang w:val="en-GB"/>
        </w:rPr>
      </w:pPr>
    </w:p>
    <w:p w14:paraId="214DD9EC" w14:textId="77777777" w:rsidR="00004592" w:rsidRDefault="00004592" w:rsidP="00004592">
      <w:pPr>
        <w:pStyle w:val="Firstparagraph"/>
        <w:spacing w:line="240" w:lineRule="auto"/>
        <w:jc w:val="center"/>
        <w:rPr>
          <w:sz w:val="20"/>
        </w:rPr>
        <w:sectPr w:rsidR="00004592" w:rsidSect="00650907">
          <w:headerReference w:type="default" r:id="rId14"/>
          <w:type w:val="continuous"/>
          <w:pgSz w:w="11907" w:h="16839" w:code="9"/>
          <w:pgMar w:top="1985" w:right="1134" w:bottom="1418" w:left="1134" w:header="709" w:footer="709" w:gutter="0"/>
          <w:cols w:num="2" w:space="567"/>
          <w:docGrid w:linePitch="360"/>
        </w:sectPr>
      </w:pPr>
    </w:p>
    <w:p w14:paraId="280BAD43" w14:textId="7A35E863" w:rsidR="00004592" w:rsidRDefault="00531BE0" w:rsidP="00004592">
      <w:pPr>
        <w:pStyle w:val="Firstparagraph"/>
        <w:spacing w:line="240" w:lineRule="auto"/>
        <w:jc w:val="center"/>
        <w:rPr>
          <w:sz w:val="20"/>
        </w:rPr>
      </w:pPr>
      <w:r w:rsidRPr="00531BE0">
        <w:rPr>
          <w:noProof/>
          <w:lang w:val="fr-FR" w:eastAsia="fr-FR"/>
        </w:rPr>
        <w:drawing>
          <wp:inline distT="0" distB="0" distL="0" distR="0" wp14:anchorId="319C960B" wp14:editId="2855B274">
            <wp:extent cx="6120765" cy="3419582"/>
            <wp:effectExtent l="0" t="0" r="0" b="9525"/>
            <wp:docPr id="32" name="Immagin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6120765" cy="3419582"/>
                    </a:xfrm>
                    <a:prstGeom prst="rect">
                      <a:avLst/>
                    </a:prstGeom>
                    <a:noFill/>
                    <a:ln>
                      <a:noFill/>
                    </a:ln>
                  </pic:spPr>
                </pic:pic>
              </a:graphicData>
            </a:graphic>
          </wp:inline>
        </w:drawing>
      </w:r>
    </w:p>
    <w:p w14:paraId="49FE1D8A" w14:textId="694F71B4" w:rsidR="00004592" w:rsidRPr="00DC6195" w:rsidRDefault="0016246C" w:rsidP="00DC6195">
      <w:pPr>
        <w:pStyle w:val="Lgende"/>
      </w:pPr>
      <w:bookmarkStart w:id="1" w:name="_Ref515466702"/>
      <w:r>
        <w:t xml:space="preserve">Figure </w:t>
      </w:r>
      <w:r>
        <w:fldChar w:fldCharType="begin"/>
      </w:r>
      <w:r>
        <w:instrText xml:space="preserve"> SEQ Figure \* ARABIC </w:instrText>
      </w:r>
      <w:r>
        <w:fldChar w:fldCharType="separate"/>
      </w:r>
      <w:r>
        <w:rPr>
          <w:noProof/>
        </w:rPr>
        <w:t>1</w:t>
      </w:r>
      <w:r>
        <w:fldChar w:fldCharType="end"/>
      </w:r>
      <w:bookmarkEnd w:id="1"/>
      <w:r>
        <w:t xml:space="preserve">. </w:t>
      </w:r>
      <w:r w:rsidR="00004592">
        <w:t>Definition and computation</w:t>
      </w:r>
      <w:r w:rsidR="00004592" w:rsidRPr="00FD2084">
        <w:t xml:space="preserve"> of Performance Indicators</w:t>
      </w:r>
    </w:p>
    <w:p w14:paraId="5DD0B61A" w14:textId="6502AB98" w:rsidR="00004592" w:rsidRDefault="00004592" w:rsidP="00DC6195"/>
    <w:p w14:paraId="327DC694" w14:textId="77777777" w:rsidR="00000000" w:rsidRPr="00DC6195" w:rsidRDefault="009A6485" w:rsidP="00DC6195">
      <w:pPr>
        <w:sectPr w:rsidR="00000000" w:rsidRPr="00DC6195" w:rsidSect="00DC6195">
          <w:type w:val="continuous"/>
          <w:pgSz w:w="11907" w:h="16839" w:code="9"/>
          <w:pgMar w:top="1985" w:right="1134" w:bottom="1418" w:left="1134" w:header="709" w:footer="709" w:gutter="0"/>
          <w:cols w:space="567"/>
          <w:docGrid w:linePitch="360"/>
        </w:sectPr>
      </w:pPr>
    </w:p>
    <w:p w14:paraId="38FE675F" w14:textId="61997FD3" w:rsidR="00DB4855" w:rsidRPr="0077572D" w:rsidRDefault="00FB1EBC" w:rsidP="00DB4855">
      <w:pPr>
        <w:pStyle w:val="Titre2"/>
        <w:rPr>
          <w:lang w:val="en-GB"/>
        </w:rPr>
      </w:pPr>
      <w:r>
        <w:rPr>
          <w:lang w:val="en-GB"/>
        </w:rPr>
        <w:t>Definition</w:t>
      </w:r>
      <w:r w:rsidR="00DB4855">
        <w:rPr>
          <w:lang w:val="en-GB"/>
        </w:rPr>
        <w:t xml:space="preserve"> of </w:t>
      </w:r>
      <w:r w:rsidR="00B125FF">
        <w:rPr>
          <w:lang w:val="en-GB"/>
        </w:rPr>
        <w:t>performance indicators</w:t>
      </w:r>
    </w:p>
    <w:p w14:paraId="4A4F73B4" w14:textId="77777777" w:rsidR="00D65819" w:rsidRDefault="00FE65C1" w:rsidP="00FE65C1">
      <w:pPr>
        <w:rPr>
          <w:rFonts w:cs="Arial"/>
          <w:lang w:val="en-US"/>
        </w:rPr>
      </w:pPr>
      <w:r>
        <w:rPr>
          <w:rFonts w:cs="Arial"/>
          <w:lang w:val="en-GB"/>
        </w:rPr>
        <w:t>P</w:t>
      </w:r>
      <w:r w:rsidRPr="001F2232">
        <w:rPr>
          <w:rFonts w:cs="Arial"/>
          <w:lang w:val="en-US"/>
        </w:rPr>
        <w:t xml:space="preserve">erformance Indicators </w:t>
      </w:r>
      <w:r w:rsidR="00C05325">
        <w:rPr>
          <w:rFonts w:cs="Arial"/>
          <w:lang w:val="en-US"/>
        </w:rPr>
        <w:t>can be</w:t>
      </w:r>
      <w:r w:rsidRPr="001F2232">
        <w:rPr>
          <w:rFonts w:cs="Arial"/>
          <w:lang w:val="en-US"/>
        </w:rPr>
        <w:t xml:space="preserve"> defined as the difference between the </w:t>
      </w:r>
      <w:r w:rsidR="00C05325">
        <w:rPr>
          <w:rFonts w:cs="Arial"/>
          <w:lang w:val="en-US"/>
        </w:rPr>
        <w:t>current value of a performance parameter and the reference value</w:t>
      </w:r>
      <w:r w:rsidR="00D65819">
        <w:rPr>
          <w:rFonts w:cs="Arial"/>
          <w:lang w:val="en-US"/>
        </w:rPr>
        <w:t>:</w:t>
      </w:r>
    </w:p>
    <w:tbl>
      <w:tblPr>
        <w:tblStyle w:val="Grilledutableau"/>
        <w:tblW w:w="0" w:type="auto"/>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865"/>
        <w:gridCol w:w="563"/>
      </w:tblGrid>
      <w:tr w:rsidR="00D65819" w:rsidRPr="00C9342B" w14:paraId="7CFDB013" w14:textId="77777777" w:rsidTr="00C144CB">
        <w:tc>
          <w:tcPr>
            <w:tcW w:w="3969" w:type="dxa"/>
          </w:tcPr>
          <w:p w14:paraId="25AD55FD" w14:textId="59393B84" w:rsidR="00D65819" w:rsidRPr="00C9342B" w:rsidRDefault="00D65819" w:rsidP="00C144CB">
            <w:pPr>
              <w:rPr>
                <w:rFonts w:cs="Arial"/>
                <w:lang w:val="en-GB"/>
              </w:rPr>
            </w:pPr>
            <m:oMath>
              <m:r>
                <w:rPr>
                  <w:rFonts w:ascii="Cambria Math" w:hAnsi="Cambria Math" w:cs="Arial"/>
                  <w:lang w:val="en-GB"/>
                </w:rPr>
                <m:t>PI=</m:t>
              </m:r>
              <m:r>
                <w:rPr>
                  <w:rFonts w:ascii="Cambria Math" w:hAnsi="Cambria Math" w:cs="Arial"/>
                  <w:lang w:val="en-GB"/>
                </w:rPr>
                <m:t xml:space="preserve">| </m:t>
              </m:r>
              <m:sSub>
                <m:sSubPr>
                  <m:ctrlPr>
                    <w:rPr>
                      <w:rFonts w:ascii="Cambria Math" w:hAnsi="Cambria Math" w:cs="Arial"/>
                      <w:i/>
                      <w:lang w:val="en-US"/>
                    </w:rPr>
                  </m:ctrlPr>
                </m:sSubPr>
                <m:e>
                  <m:r>
                    <w:rPr>
                      <w:rFonts w:ascii="Cambria Math" w:hAnsi="Cambria Math" w:cs="Arial"/>
                      <w:lang w:val="en-GB"/>
                    </w:rPr>
                    <m:t>PP</m:t>
                  </m:r>
                </m:e>
                <m:sub>
                  <m:r>
                    <w:rPr>
                      <w:rFonts w:ascii="Cambria Math" w:hAnsi="Cambria Math" w:cs="Arial"/>
                      <w:lang w:val="en-GB"/>
                    </w:rPr>
                    <m:t>curr</m:t>
                  </m:r>
                </m:sub>
              </m:sSub>
              <m:r>
                <w:rPr>
                  <w:rFonts w:ascii="Cambria Math" w:hAnsi="Cambria Math" w:cs="Arial"/>
                  <w:lang w:val="en-GB"/>
                </w:rPr>
                <m:t xml:space="preserve">- </m:t>
              </m:r>
              <m:sSub>
                <m:sSubPr>
                  <m:ctrlPr>
                    <w:rPr>
                      <w:rFonts w:ascii="Cambria Math" w:hAnsi="Cambria Math" w:cs="Arial"/>
                      <w:i/>
                      <w:lang w:val="en-US"/>
                    </w:rPr>
                  </m:ctrlPr>
                </m:sSubPr>
                <m:e>
                  <m:r>
                    <w:rPr>
                      <w:rFonts w:ascii="Cambria Math" w:hAnsi="Cambria Math" w:cs="Arial"/>
                      <w:lang w:val="en-GB"/>
                    </w:rPr>
                    <m:t>PP</m:t>
                  </m:r>
                </m:e>
                <m:sub>
                  <m:r>
                    <w:rPr>
                      <w:rFonts w:ascii="Cambria Math" w:hAnsi="Cambria Math" w:cs="Arial"/>
                      <w:lang w:val="en-GB"/>
                    </w:rPr>
                    <m:t>ref</m:t>
                  </m:r>
                </m:sub>
              </m:sSub>
              <m:r>
                <w:rPr>
                  <w:rFonts w:ascii="Cambria Math" w:hAnsi="Cambria Math" w:cs="Arial"/>
                  <w:lang w:val="en-GB"/>
                </w:rPr>
                <m:t>|</m:t>
              </m:r>
            </m:oMath>
            <w:r w:rsidRPr="00C9342B">
              <w:rPr>
                <w:rFonts w:cs="Arial"/>
                <w:lang w:val="en-GB"/>
              </w:rPr>
              <w:t xml:space="preserve"> </w:t>
            </w:r>
          </w:p>
        </w:tc>
        <w:tc>
          <w:tcPr>
            <w:tcW w:w="567" w:type="dxa"/>
            <w:vAlign w:val="center"/>
          </w:tcPr>
          <w:p w14:paraId="05C8A20E" w14:textId="77777777" w:rsidR="00D65819" w:rsidRPr="00C9342B" w:rsidRDefault="00D65819" w:rsidP="00C144CB">
            <w:pPr>
              <w:jc w:val="right"/>
              <w:rPr>
                <w:rFonts w:cs="Arial"/>
                <w:lang w:val="en-GB"/>
              </w:rPr>
            </w:pPr>
            <w:r w:rsidRPr="00C9342B">
              <w:rPr>
                <w:rFonts w:cs="Arial"/>
                <w:lang w:val="en-GB"/>
              </w:rPr>
              <w:t>(1)</w:t>
            </w:r>
          </w:p>
        </w:tc>
      </w:tr>
    </w:tbl>
    <w:p w14:paraId="7FB03D0F" w14:textId="77777777" w:rsidR="00FE65C1" w:rsidRPr="001F2232" w:rsidRDefault="00FE65C1" w:rsidP="00FE65C1">
      <w:pPr>
        <w:rPr>
          <w:rFonts w:cs="Arial"/>
          <w:lang w:val="en-US"/>
        </w:rPr>
      </w:pPr>
      <w:r w:rsidRPr="001F2232">
        <w:rPr>
          <w:rFonts w:cs="Arial"/>
          <w:lang w:val="en-US"/>
        </w:rPr>
        <w:t>where is</w:t>
      </w:r>
    </w:p>
    <w:p w14:paraId="27236FD9" w14:textId="2B9A9580" w:rsidR="00FE65C1" w:rsidRPr="001F2232" w:rsidRDefault="00FE65C1" w:rsidP="00FE65C1">
      <w:pPr>
        <w:rPr>
          <w:rFonts w:cs="Arial"/>
          <w:lang w:val="en-US"/>
        </w:rPr>
      </w:pPr>
      <w:r w:rsidRPr="001F2232">
        <w:rPr>
          <w:rFonts w:cs="Arial"/>
          <w:i/>
          <w:lang w:val="en-US"/>
        </w:rPr>
        <w:t>PI</w:t>
      </w:r>
      <w:r>
        <w:rPr>
          <w:rFonts w:cs="Arial"/>
          <w:lang w:val="en-US"/>
        </w:rPr>
        <w:tab/>
      </w:r>
      <w:r w:rsidRPr="001F2232">
        <w:rPr>
          <w:rFonts w:cs="Arial"/>
          <w:lang w:val="en-US"/>
        </w:rPr>
        <w:t>Performance Indicator</w:t>
      </w:r>
    </w:p>
    <w:p w14:paraId="15869401" w14:textId="77777777" w:rsidR="00FE65C1" w:rsidRPr="001F2232" w:rsidRDefault="00FE65C1" w:rsidP="00FE65C1">
      <w:pPr>
        <w:rPr>
          <w:rFonts w:cs="Arial"/>
          <w:lang w:val="en-US"/>
        </w:rPr>
      </w:pPr>
      <w:r w:rsidRPr="001F2232">
        <w:rPr>
          <w:rFonts w:cs="Arial"/>
          <w:i/>
          <w:lang w:val="en-US"/>
        </w:rPr>
        <w:t>PP</w:t>
      </w:r>
      <w:r w:rsidRPr="001F2232">
        <w:rPr>
          <w:rFonts w:cs="Arial"/>
          <w:i/>
          <w:vertAlign w:val="subscript"/>
          <w:lang w:val="en-US"/>
        </w:rPr>
        <w:t>curr</w:t>
      </w:r>
      <w:r w:rsidRPr="001F2232">
        <w:rPr>
          <w:rFonts w:cs="Arial"/>
          <w:lang w:val="en-US"/>
        </w:rPr>
        <w:tab/>
        <w:t>Performance Parameter in the current state</w:t>
      </w:r>
    </w:p>
    <w:p w14:paraId="66E8985E" w14:textId="6CC84F5C" w:rsidR="00FE65C1" w:rsidRPr="001F2232" w:rsidRDefault="00FE65C1" w:rsidP="00FE65C1">
      <w:pPr>
        <w:rPr>
          <w:rFonts w:cs="Arial"/>
          <w:lang w:val="en-US"/>
        </w:rPr>
      </w:pPr>
      <w:r w:rsidRPr="001F2232">
        <w:rPr>
          <w:rFonts w:cs="Arial"/>
          <w:i/>
          <w:lang w:val="en-US"/>
        </w:rPr>
        <w:t>PP</w:t>
      </w:r>
      <w:r w:rsidRPr="001F2232">
        <w:rPr>
          <w:rFonts w:cs="Arial"/>
          <w:i/>
          <w:vertAlign w:val="subscript"/>
          <w:lang w:val="en-US"/>
        </w:rPr>
        <w:t>ref</w:t>
      </w:r>
      <w:r w:rsidRPr="001F2232">
        <w:rPr>
          <w:rFonts w:cs="Arial"/>
          <w:lang w:val="en-US"/>
        </w:rPr>
        <w:tab/>
        <w:t xml:space="preserve">Performance Parameter in </w:t>
      </w:r>
      <w:r w:rsidR="002036AF">
        <w:rPr>
          <w:rFonts w:cs="Arial"/>
          <w:lang w:val="en-US"/>
        </w:rPr>
        <w:t>the</w:t>
      </w:r>
      <w:r w:rsidRPr="001F2232">
        <w:rPr>
          <w:rFonts w:cs="Arial"/>
          <w:lang w:val="en-US"/>
        </w:rPr>
        <w:t xml:space="preserve"> reference state</w:t>
      </w:r>
    </w:p>
    <w:p w14:paraId="6B1EB520" w14:textId="19F7ED37" w:rsidR="002036AF" w:rsidRDefault="002036AF" w:rsidP="002036AF">
      <w:pPr>
        <w:rPr>
          <w:rFonts w:cs="Arial"/>
          <w:lang w:val="en-US"/>
        </w:rPr>
      </w:pPr>
      <w:r w:rsidRPr="001F2232">
        <w:rPr>
          <w:rFonts w:cs="Arial"/>
          <w:lang w:val="en-US"/>
        </w:rPr>
        <w:t xml:space="preserve">If the value of the </w:t>
      </w:r>
      <w:r w:rsidR="00B125FF">
        <w:rPr>
          <w:rFonts w:cs="Arial"/>
          <w:lang w:val="en-US"/>
        </w:rPr>
        <w:t>p</w:t>
      </w:r>
      <w:r w:rsidRPr="001F2232">
        <w:rPr>
          <w:rFonts w:cs="Arial"/>
          <w:lang w:val="en-US"/>
        </w:rPr>
        <w:t xml:space="preserve">erformance </w:t>
      </w:r>
      <w:r w:rsidR="00B125FF">
        <w:rPr>
          <w:rFonts w:cs="Arial"/>
          <w:lang w:val="en-US"/>
        </w:rPr>
        <w:t>p</w:t>
      </w:r>
      <w:r w:rsidRPr="001F2232">
        <w:rPr>
          <w:rFonts w:cs="Arial"/>
          <w:lang w:val="en-US"/>
        </w:rPr>
        <w:t>arameter in the reference state is zero, the value</w:t>
      </w:r>
      <w:r w:rsidR="00B125FF">
        <w:rPr>
          <w:rFonts w:cs="Arial"/>
          <w:lang w:val="en-US"/>
        </w:rPr>
        <w:t>s</w:t>
      </w:r>
      <w:r w:rsidRPr="001F2232">
        <w:rPr>
          <w:rFonts w:cs="Arial"/>
          <w:lang w:val="en-US"/>
        </w:rPr>
        <w:t xml:space="preserve"> of the </w:t>
      </w:r>
      <w:r w:rsidR="00B125FF">
        <w:rPr>
          <w:rFonts w:cs="Arial"/>
          <w:lang w:val="en-US"/>
        </w:rPr>
        <w:lastRenderedPageBreak/>
        <w:t>p</w:t>
      </w:r>
      <w:r w:rsidRPr="001F2232">
        <w:rPr>
          <w:rFonts w:cs="Arial"/>
          <w:lang w:val="en-US"/>
        </w:rPr>
        <w:t xml:space="preserve">erformance </w:t>
      </w:r>
      <w:r w:rsidR="00B125FF">
        <w:rPr>
          <w:rFonts w:cs="Arial"/>
          <w:lang w:val="en-US"/>
        </w:rPr>
        <w:t>p</w:t>
      </w:r>
      <w:r w:rsidRPr="001F2232">
        <w:rPr>
          <w:rFonts w:cs="Arial"/>
          <w:lang w:val="en-US"/>
        </w:rPr>
        <w:t xml:space="preserve">arameter and of the </w:t>
      </w:r>
      <w:r w:rsidR="00B125FF">
        <w:rPr>
          <w:rFonts w:cs="Arial"/>
          <w:lang w:val="en-US"/>
        </w:rPr>
        <w:t>p</w:t>
      </w:r>
      <w:r w:rsidRPr="001F2232">
        <w:rPr>
          <w:rFonts w:cs="Arial"/>
          <w:lang w:val="en-US"/>
        </w:rPr>
        <w:t xml:space="preserve">erformance </w:t>
      </w:r>
      <w:r w:rsidR="00B125FF">
        <w:rPr>
          <w:rFonts w:cs="Arial"/>
          <w:lang w:val="en-US"/>
        </w:rPr>
        <w:t>i</w:t>
      </w:r>
      <w:r w:rsidRPr="001F2232">
        <w:rPr>
          <w:rFonts w:cs="Arial"/>
          <w:lang w:val="en-US"/>
        </w:rPr>
        <w:t>ndicator coincide.</w:t>
      </w:r>
    </w:p>
    <w:p w14:paraId="12D0761D" w14:textId="4F52AE77" w:rsidR="00DB4855" w:rsidRPr="001F2232" w:rsidRDefault="00DB4855" w:rsidP="00DB4855">
      <w:r>
        <w:t xml:space="preserve">It is possible to classify performance indicators </w:t>
      </w:r>
      <w:r w:rsidRPr="001F2232">
        <w:t>with regard to their capability</w:t>
      </w:r>
      <w:r w:rsidR="00475024">
        <w:t xml:space="preserve"> to describe the current or the future structural performance</w:t>
      </w:r>
      <w:r w:rsidR="00B125FF">
        <w:t>.</w:t>
      </w:r>
    </w:p>
    <w:p w14:paraId="26184860" w14:textId="31FBFC26" w:rsidR="00EB08F6" w:rsidRPr="004241D4" w:rsidRDefault="00DB4855" w:rsidP="00DC6195">
      <w:pPr>
        <w:pStyle w:val="Titre3"/>
      </w:pPr>
      <w:r w:rsidRPr="004241D4">
        <w:t xml:space="preserve">Diagnostic Performance Indicators </w:t>
      </w:r>
      <w:r w:rsidR="003565A5" w:rsidRPr="004241D4">
        <w:t>(DPI</w:t>
      </w:r>
      <w:r w:rsidR="00EB08F6">
        <w:t>s</w:t>
      </w:r>
      <w:r w:rsidR="003565A5" w:rsidRPr="004241D4">
        <w:t xml:space="preserve">) </w:t>
      </w:r>
    </w:p>
    <w:p w14:paraId="5C2395D4" w14:textId="5A43CC17" w:rsidR="00EB08F6" w:rsidRPr="00E97AFC" w:rsidRDefault="00472202" w:rsidP="00DC6195">
      <w:pPr>
        <w:pStyle w:val="Titre3"/>
        <w:numPr>
          <w:ilvl w:val="0"/>
          <w:numId w:val="0"/>
        </w:numPr>
        <w:spacing w:before="0" w:after="0"/>
        <w:rPr>
          <w:rFonts w:cs="Arial"/>
          <w:lang w:val="en-GB"/>
        </w:rPr>
      </w:pPr>
      <w:r>
        <w:rPr>
          <w:rFonts w:eastAsiaTheme="minorHAnsi" w:cs="Arial"/>
          <w:bCs w:val="0"/>
          <w:color w:val="auto"/>
          <w:lang w:val="en-GB"/>
        </w:rPr>
        <w:t xml:space="preserve">DPIs </w:t>
      </w:r>
      <w:r w:rsidR="00DB4855" w:rsidRPr="00DC6195">
        <w:rPr>
          <w:rFonts w:eastAsiaTheme="minorHAnsi" w:cs="Arial"/>
          <w:bCs w:val="0"/>
          <w:color w:val="auto"/>
          <w:lang w:val="en-GB"/>
        </w:rPr>
        <w:t xml:space="preserve">give information that allow decision-making based only on the current structural condition. </w:t>
      </w:r>
    </w:p>
    <w:p w14:paraId="5C0D7C21" w14:textId="1CE7AE0C" w:rsidR="00EB08F6" w:rsidRDefault="00EB08F6" w:rsidP="00DC6195">
      <w:pPr>
        <w:spacing w:before="0" w:after="0"/>
        <w:rPr>
          <w:lang w:val="en-GB"/>
        </w:rPr>
      </w:pPr>
      <w:r w:rsidRPr="00EB08F6">
        <w:rPr>
          <w:lang w:val="en-GB"/>
        </w:rPr>
        <w:t>DPIs can be computed directly from the P</w:t>
      </w:r>
      <w:r w:rsidR="00B125FF">
        <w:rPr>
          <w:lang w:val="en-GB"/>
        </w:rPr>
        <w:t>erformance parameter</w:t>
      </w:r>
      <w:r w:rsidRPr="00EB08F6">
        <w:rPr>
          <w:lang w:val="en-GB"/>
        </w:rPr>
        <w:t>s</w:t>
      </w:r>
      <w:r w:rsidR="00B125FF">
        <w:rPr>
          <w:lang w:val="en-GB"/>
        </w:rPr>
        <w:t xml:space="preserve"> (PPs)</w:t>
      </w:r>
      <w:r w:rsidRPr="00EB08F6">
        <w:rPr>
          <w:lang w:val="en-GB"/>
        </w:rPr>
        <w:t xml:space="preserve"> or using a model calibrated </w:t>
      </w:r>
      <w:r w:rsidR="00B125FF">
        <w:rPr>
          <w:lang w:val="en-GB"/>
        </w:rPr>
        <w:t>with</w:t>
      </w:r>
      <w:r w:rsidRPr="00EB08F6">
        <w:rPr>
          <w:lang w:val="en-GB"/>
        </w:rPr>
        <w:t xml:space="preserve"> </w:t>
      </w:r>
      <w:r w:rsidR="00B125FF">
        <w:rPr>
          <w:lang w:val="en-GB"/>
        </w:rPr>
        <w:t>some PP</w:t>
      </w:r>
      <w:r w:rsidRPr="00EB08F6">
        <w:rPr>
          <w:lang w:val="en-GB"/>
        </w:rPr>
        <w:t xml:space="preserve">. One example of DPI computed directly from a PP </w:t>
      </w:r>
      <w:r w:rsidR="00B125FF">
        <w:rPr>
          <w:lang w:val="en-GB"/>
        </w:rPr>
        <w:t xml:space="preserve">is </w:t>
      </w:r>
      <w:r w:rsidRPr="00EB08F6">
        <w:rPr>
          <w:lang w:val="en-GB"/>
        </w:rPr>
        <w:t>the variation of a beam sag. In this case</w:t>
      </w:r>
      <w:r w:rsidR="00B125FF">
        <w:rPr>
          <w:lang w:val="en-GB"/>
        </w:rPr>
        <w:t>,</w:t>
      </w:r>
      <w:r w:rsidRPr="00EB08F6">
        <w:rPr>
          <w:lang w:val="en-GB"/>
        </w:rPr>
        <w:t xml:space="preserve"> the performance parameter is the sag of the beam. The corresponding diagnostic performance indicators is the difference between the (current) measured value of the sag, PP</w:t>
      </w:r>
      <w:r w:rsidRPr="00EB08F6">
        <w:rPr>
          <w:vertAlign w:val="subscript"/>
          <w:lang w:val="en-GB"/>
        </w:rPr>
        <w:t>curr</w:t>
      </w:r>
      <w:r w:rsidRPr="00EB08F6">
        <w:rPr>
          <w:lang w:val="en-GB"/>
        </w:rPr>
        <w:t xml:space="preserve"> and a reference value. The reference value PP</w:t>
      </w:r>
      <w:r w:rsidRPr="00EB08F6">
        <w:rPr>
          <w:vertAlign w:val="subscript"/>
          <w:lang w:val="en-GB"/>
        </w:rPr>
        <w:t>ref</w:t>
      </w:r>
      <w:r w:rsidRPr="00EB08F6">
        <w:rPr>
          <w:lang w:val="en-GB"/>
        </w:rPr>
        <w:t xml:space="preserve"> can be the limit value (corresponding to a certain limit state) or the design value (ideally corresponding to the original intact condition). The choice of the reference value depends on the decision maker. </w:t>
      </w:r>
    </w:p>
    <w:p w14:paraId="75A069E6" w14:textId="0F376AEB" w:rsidR="00EB08F6" w:rsidRPr="00E97AFC" w:rsidRDefault="00EB08F6" w:rsidP="00DC6195">
      <w:pPr>
        <w:spacing w:before="0" w:after="0"/>
        <w:rPr>
          <w:lang w:val="en-GB"/>
        </w:rPr>
      </w:pPr>
      <w:r>
        <w:rPr>
          <w:rFonts w:cs="Arial"/>
          <w:lang w:val="en-GB"/>
        </w:rPr>
        <w:t>The same DPI can be computed using a calibrated model of the structure. In order to obtain accurate values of the DPI the model has to be calibrated using one or more performance parameters (for example modal parameters) ‘measured’ on the structure. The need to follow this second path to compute the performance indicator may stem from the higher cost of static tests (needed to measure the sag) with respect to vibration tests (needed to estimate the modal parameters).</w:t>
      </w:r>
    </w:p>
    <w:p w14:paraId="38CC1742" w14:textId="20FCE8E4" w:rsidR="00472202" w:rsidRPr="00474D73" w:rsidRDefault="00472202" w:rsidP="00472202">
      <w:pPr>
        <w:pStyle w:val="Titre3"/>
      </w:pPr>
      <w:r>
        <w:t>Prognostic</w:t>
      </w:r>
      <w:r w:rsidRPr="00474D73">
        <w:t xml:space="preserve"> Performance Indicators (</w:t>
      </w:r>
      <w:r>
        <w:t>P</w:t>
      </w:r>
      <w:r w:rsidRPr="00474D73">
        <w:t>PI</w:t>
      </w:r>
      <w:r>
        <w:t>s</w:t>
      </w:r>
      <w:r w:rsidRPr="00474D73">
        <w:t xml:space="preserve">) </w:t>
      </w:r>
    </w:p>
    <w:p w14:paraId="12711A0D" w14:textId="0527BB51" w:rsidR="00B014B0" w:rsidRDefault="00472202">
      <w:pPr>
        <w:rPr>
          <w:rFonts w:cs="Arial"/>
          <w:lang w:val="en-GB"/>
        </w:rPr>
      </w:pPr>
      <w:r w:rsidRPr="00DC6195">
        <w:t xml:space="preserve">PPIs </w:t>
      </w:r>
      <w:r w:rsidR="00DB4855" w:rsidRPr="001F2232">
        <w:t>give information that allow decision-making based on both the current conditions and the forecasted future conditions.</w:t>
      </w:r>
      <w:r w:rsidR="00B014B0" w:rsidRPr="00B014B0">
        <w:rPr>
          <w:rFonts w:cs="Arial"/>
          <w:lang w:val="en-GB"/>
        </w:rPr>
        <w:t xml:space="preserve"> </w:t>
      </w:r>
    </w:p>
    <w:p w14:paraId="6D8C8E9B" w14:textId="6049D20A" w:rsidR="00EB08F6" w:rsidRDefault="00784A28" w:rsidP="00B014B0">
      <w:pPr>
        <w:rPr>
          <w:rFonts w:cs="Arial"/>
          <w:lang w:val="en-GB"/>
        </w:rPr>
      </w:pPr>
      <w:r>
        <w:rPr>
          <w:rFonts w:cs="Arial"/>
          <w:lang w:val="en-GB"/>
        </w:rPr>
        <w:t>Differently f</w:t>
      </w:r>
      <w:r w:rsidR="00EB08F6">
        <w:rPr>
          <w:rFonts w:cs="Arial"/>
          <w:lang w:val="en-GB"/>
        </w:rPr>
        <w:t>r</w:t>
      </w:r>
      <w:r>
        <w:rPr>
          <w:rFonts w:cs="Arial"/>
          <w:lang w:val="en-GB"/>
        </w:rPr>
        <w:t>o</w:t>
      </w:r>
      <w:r w:rsidR="00EB08F6">
        <w:rPr>
          <w:rFonts w:cs="Arial"/>
          <w:lang w:val="en-GB"/>
        </w:rPr>
        <w:t xml:space="preserve">m the DPIs that can be computed </w:t>
      </w:r>
      <w:r>
        <w:rPr>
          <w:rFonts w:cs="Arial"/>
          <w:lang w:val="en-GB"/>
        </w:rPr>
        <w:t xml:space="preserve">either </w:t>
      </w:r>
      <w:r w:rsidR="00EB08F6">
        <w:rPr>
          <w:rFonts w:cs="Arial"/>
          <w:lang w:val="en-GB"/>
        </w:rPr>
        <w:t xml:space="preserve">directly from </w:t>
      </w:r>
      <w:r>
        <w:rPr>
          <w:rFonts w:cs="Arial"/>
          <w:lang w:val="en-GB"/>
        </w:rPr>
        <w:t>data</w:t>
      </w:r>
      <w:r w:rsidR="00EB08F6">
        <w:rPr>
          <w:rFonts w:cs="Arial"/>
          <w:lang w:val="en-GB"/>
        </w:rPr>
        <w:t xml:space="preserve"> or using a model, the </w:t>
      </w:r>
      <w:r>
        <w:rPr>
          <w:rFonts w:cs="Arial"/>
          <w:lang w:val="en-GB"/>
        </w:rPr>
        <w:t xml:space="preserve">computation of the </w:t>
      </w:r>
      <w:r w:rsidR="00EB08F6">
        <w:rPr>
          <w:rFonts w:cs="Arial"/>
          <w:lang w:val="en-GB"/>
        </w:rPr>
        <w:t xml:space="preserve">PPIs </w:t>
      </w:r>
      <w:r w:rsidR="00B125FF">
        <w:rPr>
          <w:rFonts w:cs="Arial"/>
          <w:lang w:val="en-GB"/>
        </w:rPr>
        <w:t xml:space="preserve">always </w:t>
      </w:r>
      <w:r>
        <w:rPr>
          <w:rFonts w:cs="Arial"/>
          <w:lang w:val="en-GB"/>
        </w:rPr>
        <w:t>requires</w:t>
      </w:r>
      <w:r w:rsidR="00EB08F6">
        <w:rPr>
          <w:rFonts w:cs="Arial"/>
          <w:lang w:val="en-GB"/>
        </w:rPr>
        <w:t xml:space="preserve"> </w:t>
      </w:r>
      <w:r w:rsidR="00B125FF">
        <w:rPr>
          <w:rFonts w:cs="Arial"/>
          <w:lang w:val="en-GB"/>
        </w:rPr>
        <w:t>some</w:t>
      </w:r>
      <w:r w:rsidR="00EB08F6">
        <w:rPr>
          <w:rFonts w:cs="Arial"/>
          <w:lang w:val="en-GB"/>
        </w:rPr>
        <w:t xml:space="preserve"> model able to describe the future </w:t>
      </w:r>
      <w:r>
        <w:rPr>
          <w:rFonts w:cs="Arial"/>
          <w:lang w:val="en-GB"/>
        </w:rPr>
        <w:t>structural behaviour</w:t>
      </w:r>
      <w:r w:rsidR="00EB08F6">
        <w:rPr>
          <w:rFonts w:cs="Arial"/>
          <w:lang w:val="en-GB"/>
        </w:rPr>
        <w:t>.</w:t>
      </w:r>
    </w:p>
    <w:p w14:paraId="34312B1B" w14:textId="6C587524" w:rsidR="00AA4222" w:rsidRDefault="008D5AFE" w:rsidP="00EB08F6">
      <w:pPr>
        <w:rPr>
          <w:rFonts w:cs="Arial"/>
          <w:lang w:val="en-GB"/>
        </w:rPr>
      </w:pPr>
      <w:r>
        <w:rPr>
          <w:rFonts w:cs="Arial"/>
          <w:lang w:val="en-GB"/>
        </w:rPr>
        <w:t xml:space="preserve">Examples of PPI are the </w:t>
      </w:r>
      <w:r w:rsidR="000F15B1">
        <w:rPr>
          <w:rFonts w:cs="Arial"/>
          <w:lang w:val="en-GB"/>
        </w:rPr>
        <w:t xml:space="preserve">variation of the </w:t>
      </w:r>
      <w:r>
        <w:rPr>
          <w:rFonts w:cs="Arial"/>
          <w:lang w:val="en-GB"/>
        </w:rPr>
        <w:t xml:space="preserve">chloride content or </w:t>
      </w:r>
      <w:r w:rsidR="000F15B1">
        <w:rPr>
          <w:rFonts w:cs="Arial"/>
          <w:lang w:val="en-GB"/>
        </w:rPr>
        <w:t xml:space="preserve">of </w:t>
      </w:r>
      <w:r>
        <w:rPr>
          <w:rFonts w:cs="Arial"/>
          <w:lang w:val="en-GB"/>
        </w:rPr>
        <w:t>the corrosion rate</w:t>
      </w:r>
      <w:r w:rsidR="000F15B1">
        <w:rPr>
          <w:rFonts w:cs="Arial"/>
          <w:lang w:val="en-GB"/>
        </w:rPr>
        <w:t xml:space="preserve"> with respect to reference value</w:t>
      </w:r>
      <w:r>
        <w:rPr>
          <w:rFonts w:cs="Arial"/>
          <w:lang w:val="en-GB"/>
        </w:rPr>
        <w:t xml:space="preserve">. </w:t>
      </w:r>
      <w:r w:rsidR="00AA4222">
        <w:rPr>
          <w:rFonts w:cs="Arial"/>
          <w:lang w:val="en-GB"/>
        </w:rPr>
        <w:t xml:space="preserve">For both these parameter the reference value is zero therefore in this case the </w:t>
      </w:r>
      <w:r w:rsidR="00AA4222">
        <w:rPr>
          <w:rFonts w:cs="Arial"/>
          <w:lang w:val="en-GB"/>
        </w:rPr>
        <w:t>value</w:t>
      </w:r>
      <w:r w:rsidR="00B125FF">
        <w:rPr>
          <w:rFonts w:cs="Arial"/>
          <w:lang w:val="en-GB"/>
        </w:rPr>
        <w:t>s</w:t>
      </w:r>
      <w:r w:rsidR="00AA4222">
        <w:rPr>
          <w:rFonts w:cs="Arial"/>
          <w:lang w:val="en-GB"/>
        </w:rPr>
        <w:t xml:space="preserve"> of the performance indicator and of the performance parameter coincide.</w:t>
      </w:r>
    </w:p>
    <w:p w14:paraId="293ABF06" w14:textId="59C47C88" w:rsidR="008D5AFE" w:rsidRDefault="008D5AFE" w:rsidP="00EB08F6">
      <w:pPr>
        <w:rPr>
          <w:rFonts w:cs="Arial"/>
          <w:lang w:val="en-GB"/>
        </w:rPr>
      </w:pPr>
      <w:r>
        <w:rPr>
          <w:rFonts w:cs="Arial"/>
          <w:lang w:val="en-GB"/>
        </w:rPr>
        <w:t xml:space="preserve">In order to forecast </w:t>
      </w:r>
      <w:r w:rsidR="00AA4222">
        <w:rPr>
          <w:rFonts w:cs="Arial"/>
          <w:lang w:val="en-GB"/>
        </w:rPr>
        <w:t>the</w:t>
      </w:r>
      <w:r>
        <w:rPr>
          <w:rFonts w:cs="Arial"/>
          <w:lang w:val="en-GB"/>
        </w:rPr>
        <w:t xml:space="preserve"> values </w:t>
      </w:r>
      <w:r w:rsidR="00AA4222">
        <w:rPr>
          <w:rFonts w:cs="Arial"/>
          <w:lang w:val="en-GB"/>
        </w:rPr>
        <w:t xml:space="preserve">of the performance indicators </w:t>
      </w:r>
      <w:r>
        <w:rPr>
          <w:rFonts w:cs="Arial"/>
          <w:lang w:val="en-GB"/>
        </w:rPr>
        <w:t>under future environmental conditions</w:t>
      </w:r>
      <w:r w:rsidR="00B125FF">
        <w:rPr>
          <w:rFonts w:cs="Arial"/>
          <w:lang w:val="en-GB"/>
        </w:rPr>
        <w:t>,</w:t>
      </w:r>
      <w:r>
        <w:rPr>
          <w:rFonts w:cs="Arial"/>
          <w:lang w:val="en-GB"/>
        </w:rPr>
        <w:t xml:space="preserve"> </w:t>
      </w:r>
      <w:r w:rsidR="00B125FF">
        <w:rPr>
          <w:rFonts w:cs="Arial"/>
          <w:lang w:val="en-GB"/>
        </w:rPr>
        <w:t>some</w:t>
      </w:r>
      <w:r>
        <w:rPr>
          <w:rFonts w:cs="Arial"/>
          <w:lang w:val="en-GB"/>
        </w:rPr>
        <w:t xml:space="preserve"> model is needed. </w:t>
      </w:r>
      <w:r w:rsidR="000F15B1">
        <w:rPr>
          <w:rFonts w:cs="Arial"/>
          <w:lang w:val="en-GB"/>
        </w:rPr>
        <w:t>In this case</w:t>
      </w:r>
      <w:r w:rsidR="00B125FF">
        <w:rPr>
          <w:rFonts w:cs="Arial"/>
          <w:lang w:val="en-GB"/>
        </w:rPr>
        <w:t>,</w:t>
      </w:r>
      <w:r w:rsidR="000F15B1">
        <w:rPr>
          <w:rFonts w:cs="Arial"/>
          <w:lang w:val="en-GB"/>
        </w:rPr>
        <w:t xml:space="preserve"> the performance parameters (measured or observed) are the parameters on which the model depends and against which it has to be calibrated in order to provide accurate results.</w:t>
      </w:r>
    </w:p>
    <w:p w14:paraId="4EF6432D" w14:textId="75571B10" w:rsidR="000F15B1" w:rsidRDefault="00784A28" w:rsidP="00EB08F6">
      <w:pPr>
        <w:rPr>
          <w:rFonts w:cs="Arial"/>
          <w:lang w:val="en-GB"/>
        </w:rPr>
      </w:pPr>
      <w:r>
        <w:rPr>
          <w:rFonts w:cs="Arial"/>
          <w:lang w:val="en-GB"/>
        </w:rPr>
        <w:t>An</w:t>
      </w:r>
      <w:r w:rsidR="000F15B1">
        <w:rPr>
          <w:rFonts w:cs="Arial"/>
          <w:lang w:val="en-GB"/>
        </w:rPr>
        <w:t>other</w:t>
      </w:r>
      <w:r>
        <w:rPr>
          <w:rFonts w:cs="Arial"/>
          <w:lang w:val="en-GB"/>
        </w:rPr>
        <w:t xml:space="preserve"> example of </w:t>
      </w:r>
      <w:r w:rsidR="00EB08F6">
        <w:rPr>
          <w:rFonts w:cs="Arial"/>
          <w:lang w:val="en-GB"/>
        </w:rPr>
        <w:t xml:space="preserve">PPI is the remaining service life of a structure. This </w:t>
      </w:r>
      <w:r>
        <w:rPr>
          <w:rFonts w:cs="Arial"/>
          <w:lang w:val="en-GB"/>
        </w:rPr>
        <w:t>may change due to t</w:t>
      </w:r>
      <w:r w:rsidR="00EB08F6">
        <w:rPr>
          <w:rFonts w:cs="Arial"/>
          <w:lang w:val="en-GB"/>
        </w:rPr>
        <w:t xml:space="preserve">he evolution </w:t>
      </w:r>
      <w:r>
        <w:rPr>
          <w:rFonts w:cs="Arial"/>
          <w:lang w:val="en-GB"/>
        </w:rPr>
        <w:t>of</w:t>
      </w:r>
      <w:r w:rsidR="00EB08F6">
        <w:rPr>
          <w:rFonts w:cs="Arial"/>
          <w:lang w:val="en-GB"/>
        </w:rPr>
        <w:t xml:space="preserve"> degrading process</w:t>
      </w:r>
      <w:r>
        <w:rPr>
          <w:rFonts w:cs="Arial"/>
          <w:lang w:val="en-GB"/>
        </w:rPr>
        <w:t>es such as e.g. corrosion</w:t>
      </w:r>
      <w:r w:rsidR="00EB08F6">
        <w:rPr>
          <w:rFonts w:cs="Arial"/>
          <w:lang w:val="en-GB"/>
        </w:rPr>
        <w:t xml:space="preserve">. In order to account </w:t>
      </w:r>
      <w:r w:rsidR="008D5AFE">
        <w:rPr>
          <w:rFonts w:cs="Arial"/>
          <w:lang w:val="en-GB"/>
        </w:rPr>
        <w:t xml:space="preserve">for corrosion </w:t>
      </w:r>
      <w:r>
        <w:rPr>
          <w:rFonts w:cs="Arial"/>
          <w:lang w:val="en-GB"/>
        </w:rPr>
        <w:t>in the estimation of the remaining service life</w:t>
      </w:r>
      <w:r w:rsidR="008D5AFE">
        <w:rPr>
          <w:rFonts w:cs="Arial"/>
          <w:lang w:val="en-GB"/>
        </w:rPr>
        <w:t xml:space="preserve">, </w:t>
      </w:r>
      <w:r>
        <w:rPr>
          <w:rFonts w:cs="Arial"/>
          <w:lang w:val="en-GB"/>
        </w:rPr>
        <w:t xml:space="preserve">the evolution model of </w:t>
      </w:r>
      <w:r w:rsidR="00AA4222">
        <w:rPr>
          <w:rFonts w:cs="Arial"/>
          <w:lang w:val="en-GB"/>
        </w:rPr>
        <w:t>one or more</w:t>
      </w:r>
      <w:r>
        <w:rPr>
          <w:rFonts w:cs="Arial"/>
          <w:lang w:val="en-GB"/>
        </w:rPr>
        <w:t xml:space="preserve"> parameter</w:t>
      </w:r>
      <w:r w:rsidR="00B125FF">
        <w:rPr>
          <w:rFonts w:cs="Arial"/>
          <w:lang w:val="en-GB"/>
        </w:rPr>
        <w:t>(s)</w:t>
      </w:r>
      <w:r w:rsidR="008D5AFE">
        <w:rPr>
          <w:rFonts w:cs="Arial"/>
          <w:lang w:val="en-GB"/>
        </w:rPr>
        <w:t xml:space="preserve"> describing corrosion </w:t>
      </w:r>
      <w:r w:rsidR="00AA4222">
        <w:rPr>
          <w:rFonts w:cs="Arial"/>
          <w:lang w:val="en-GB"/>
        </w:rPr>
        <w:t>are</w:t>
      </w:r>
      <w:r w:rsidR="008D5AFE">
        <w:rPr>
          <w:rFonts w:cs="Arial"/>
          <w:lang w:val="en-GB"/>
        </w:rPr>
        <w:t xml:space="preserve"> needed</w:t>
      </w:r>
      <w:r w:rsidR="00B125FF">
        <w:rPr>
          <w:rFonts w:cs="Arial"/>
          <w:lang w:val="en-GB"/>
        </w:rPr>
        <w:t xml:space="preserve"> [5]</w:t>
      </w:r>
      <w:r>
        <w:rPr>
          <w:rFonts w:cs="Arial"/>
          <w:lang w:val="en-GB"/>
        </w:rPr>
        <w:t xml:space="preserve">. </w:t>
      </w:r>
      <w:r w:rsidR="00AA4222">
        <w:rPr>
          <w:rFonts w:cs="Arial"/>
          <w:lang w:val="en-GB"/>
        </w:rPr>
        <w:t xml:space="preserve">These </w:t>
      </w:r>
      <w:r>
        <w:rPr>
          <w:rFonts w:cs="Arial"/>
          <w:lang w:val="en-GB"/>
        </w:rPr>
        <w:t xml:space="preserve">can be </w:t>
      </w:r>
      <w:r w:rsidR="000F15B1">
        <w:rPr>
          <w:rFonts w:cs="Arial"/>
          <w:lang w:val="en-GB"/>
        </w:rPr>
        <w:t xml:space="preserve">the same performance parameters </w:t>
      </w:r>
      <w:r w:rsidR="00B125FF">
        <w:rPr>
          <w:rFonts w:cs="Arial"/>
          <w:lang w:val="en-GB"/>
        </w:rPr>
        <w:t>than those in</w:t>
      </w:r>
      <w:r w:rsidR="000F15B1">
        <w:rPr>
          <w:rFonts w:cs="Arial"/>
          <w:lang w:val="en-GB"/>
        </w:rPr>
        <w:t xml:space="preserve"> the previous example </w:t>
      </w:r>
      <w:r w:rsidR="00AA4222">
        <w:rPr>
          <w:rFonts w:cs="Arial"/>
          <w:lang w:val="en-GB"/>
        </w:rPr>
        <w:t xml:space="preserve">(e.g. </w:t>
      </w:r>
      <w:r>
        <w:rPr>
          <w:rFonts w:cs="Arial"/>
          <w:lang w:val="en-GB"/>
        </w:rPr>
        <w:t xml:space="preserve">corrosion rate or </w:t>
      </w:r>
      <w:r w:rsidR="00AA4222">
        <w:rPr>
          <w:rFonts w:cs="Arial"/>
          <w:lang w:val="en-GB"/>
        </w:rPr>
        <w:t>chloride content).</w:t>
      </w:r>
      <w:r>
        <w:rPr>
          <w:rFonts w:cs="Arial"/>
          <w:lang w:val="en-GB"/>
        </w:rPr>
        <w:t xml:space="preserve"> </w:t>
      </w:r>
    </w:p>
    <w:p w14:paraId="31ED82F1" w14:textId="3D9FA24B" w:rsidR="00DB4855" w:rsidRPr="001F2232" w:rsidRDefault="000F15B1" w:rsidP="00DB4855">
      <w:r>
        <w:rPr>
          <w:rFonts w:cs="Arial"/>
          <w:lang w:val="en-GB"/>
        </w:rPr>
        <w:t>Therefore</w:t>
      </w:r>
      <w:r w:rsidR="00B125FF">
        <w:rPr>
          <w:rFonts w:cs="Arial"/>
          <w:lang w:val="en-GB"/>
        </w:rPr>
        <w:t>,</w:t>
      </w:r>
      <w:r>
        <w:rPr>
          <w:rFonts w:cs="Arial"/>
          <w:lang w:val="en-GB"/>
        </w:rPr>
        <w:t xml:space="preserve"> the same performance parameters can be fed into different models to compute different prognostic performance indicators.</w:t>
      </w:r>
      <w:r w:rsidR="00B125FF">
        <w:rPr>
          <w:rFonts w:cs="Arial"/>
          <w:lang w:val="en-GB"/>
        </w:rPr>
        <w:t xml:space="preserve"> It is highlighted that b</w:t>
      </w:r>
      <w:r w:rsidR="00AA4222">
        <w:rPr>
          <w:rFonts w:cs="Arial"/>
          <w:lang w:val="en-GB"/>
        </w:rPr>
        <w:t xml:space="preserve">oth Diagnostic and Prognostic Performance </w:t>
      </w:r>
      <w:r w:rsidR="00B014B0">
        <w:rPr>
          <w:rFonts w:cs="Arial"/>
          <w:lang w:val="en-GB"/>
        </w:rPr>
        <w:t xml:space="preserve">Indicators can be </w:t>
      </w:r>
      <w:r w:rsidR="00F65190">
        <w:rPr>
          <w:rFonts w:cs="Arial"/>
          <w:lang w:val="en-GB"/>
        </w:rPr>
        <w:t xml:space="preserve">defined and </w:t>
      </w:r>
      <w:r w:rsidR="00B014B0">
        <w:rPr>
          <w:rFonts w:cs="Arial"/>
          <w:lang w:val="en-GB"/>
        </w:rPr>
        <w:t>used at the component, element, or network level.</w:t>
      </w:r>
    </w:p>
    <w:p w14:paraId="51C26EF5" w14:textId="77777777" w:rsidR="00FF3D65" w:rsidRPr="00C9342B" w:rsidRDefault="0089720F" w:rsidP="0086422F">
      <w:pPr>
        <w:pStyle w:val="Titre1"/>
        <w:rPr>
          <w:rFonts w:cs="Arial"/>
          <w:lang w:val="en-GB"/>
        </w:rPr>
      </w:pPr>
      <w:r>
        <w:rPr>
          <w:rFonts w:cs="Arial"/>
          <w:lang w:val="en-GB"/>
        </w:rPr>
        <w:t>Indicator readiness level (IRL)</w:t>
      </w:r>
    </w:p>
    <w:p w14:paraId="410EB61A" w14:textId="7B9AB0E0" w:rsidR="00816D35" w:rsidRDefault="002E1FBB" w:rsidP="0089720F">
      <w:pPr>
        <w:rPr>
          <w:rFonts w:cs="Arial"/>
          <w:lang w:val="en-GB"/>
        </w:rPr>
      </w:pPr>
      <w:r>
        <w:rPr>
          <w:rFonts w:cs="Arial"/>
          <w:lang w:val="en-GB"/>
        </w:rPr>
        <w:t>Several performance indicators a</w:t>
      </w:r>
      <w:r w:rsidR="00FE65C1">
        <w:rPr>
          <w:rFonts w:cs="Arial"/>
          <w:lang w:val="en-GB"/>
        </w:rPr>
        <w:t>r</w:t>
      </w:r>
      <w:r>
        <w:rPr>
          <w:rFonts w:cs="Arial"/>
          <w:lang w:val="en-GB"/>
        </w:rPr>
        <w:t>e not currently used in practice because their level of maturity is not sufficient to provide accurate results</w:t>
      </w:r>
      <w:r w:rsidR="00816D35">
        <w:rPr>
          <w:rFonts w:cs="Arial"/>
          <w:lang w:val="en-GB"/>
        </w:rPr>
        <w:t xml:space="preserve"> or because s</w:t>
      </w:r>
      <w:r w:rsidR="000C5972">
        <w:rPr>
          <w:rFonts w:cs="Arial"/>
          <w:lang w:val="en-GB"/>
        </w:rPr>
        <w:t>ome</w:t>
      </w:r>
      <w:r w:rsidR="00816D35">
        <w:rPr>
          <w:rFonts w:cs="Arial"/>
          <w:lang w:val="en-GB"/>
        </w:rPr>
        <w:t xml:space="preserve"> issues still exist for their practical implementation (i.e. computational issues or lack of specified performance goals).</w:t>
      </w:r>
      <w:r>
        <w:rPr>
          <w:rFonts w:cs="Arial"/>
          <w:lang w:val="en-GB"/>
        </w:rPr>
        <w:t xml:space="preserve"> </w:t>
      </w:r>
    </w:p>
    <w:p w14:paraId="15CB6A31" w14:textId="08F41F78" w:rsidR="002D6152" w:rsidRDefault="00816D35" w:rsidP="0089720F">
      <w:pPr>
        <w:rPr>
          <w:rFonts w:cs="Arial"/>
          <w:lang w:val="en-GB"/>
        </w:rPr>
      </w:pPr>
      <w:r>
        <w:rPr>
          <w:rFonts w:cs="Arial"/>
          <w:lang w:val="en-GB"/>
        </w:rPr>
        <w:t>The IRL defines t</w:t>
      </w:r>
      <w:r w:rsidR="002E1FBB">
        <w:rPr>
          <w:rFonts w:cs="Arial"/>
          <w:lang w:val="en-GB"/>
        </w:rPr>
        <w:t xml:space="preserve">he level of maturity of an indicator </w:t>
      </w:r>
      <w:r>
        <w:rPr>
          <w:rFonts w:cs="Arial"/>
          <w:lang w:val="en-GB"/>
        </w:rPr>
        <w:t>based</w:t>
      </w:r>
      <w:r w:rsidR="002E1FBB">
        <w:rPr>
          <w:rFonts w:cs="Arial"/>
          <w:lang w:val="en-GB"/>
        </w:rPr>
        <w:t xml:space="preserve"> on the </w:t>
      </w:r>
      <w:r w:rsidR="00FE65C1">
        <w:rPr>
          <w:rFonts w:cs="Arial"/>
          <w:lang w:val="en-GB"/>
        </w:rPr>
        <w:t>condition in which it</w:t>
      </w:r>
      <w:r w:rsidR="000C5972">
        <w:rPr>
          <w:rFonts w:cs="Arial"/>
          <w:lang w:val="en-GB"/>
        </w:rPr>
        <w:t>s successful utilization has been already proved</w:t>
      </w:r>
      <w:r w:rsidR="006C52E9">
        <w:rPr>
          <w:rFonts w:cs="Arial"/>
          <w:lang w:val="en-GB"/>
        </w:rPr>
        <w:t xml:space="preserve"> through published scientific results or successful real world applications.</w:t>
      </w:r>
    </w:p>
    <w:p w14:paraId="3DC45D92" w14:textId="3021EEFD" w:rsidR="002D6152" w:rsidRDefault="002D6152" w:rsidP="002D6152">
      <w:r>
        <w:t xml:space="preserve">This </w:t>
      </w:r>
      <w:r w:rsidR="000C5972">
        <w:t xml:space="preserve">IRL </w:t>
      </w:r>
      <w:r w:rsidRPr="00AC2D26">
        <w:t xml:space="preserve">scale </w:t>
      </w:r>
      <w:r w:rsidRPr="00987D71">
        <w:t>takes basis on the</w:t>
      </w:r>
      <w:r w:rsidRPr="009266E2">
        <w:t xml:space="preserve"> scale of Technology Readiness Level (TRL) that was </w:t>
      </w:r>
      <w:r>
        <w:t>proposed</w:t>
      </w:r>
      <w:r w:rsidRPr="009266E2">
        <w:t xml:space="preserve"> </w:t>
      </w:r>
      <w:r>
        <w:t>in the 70s by the NASA (N</w:t>
      </w:r>
      <w:r w:rsidRPr="006B7D41">
        <w:t>ational Aeronautics and Space Administration</w:t>
      </w:r>
      <w:r>
        <w:t xml:space="preserve">) </w:t>
      </w:r>
      <w:r w:rsidR="001646A6">
        <w:t>[6,7]</w:t>
      </w:r>
      <w:r>
        <w:t xml:space="preserve"> </w:t>
      </w:r>
    </w:p>
    <w:p w14:paraId="6E6EA98B" w14:textId="20DA2E4A" w:rsidR="002E1FBB" w:rsidRDefault="002D6152" w:rsidP="002D6152">
      <w:r>
        <w:fldChar w:fldCharType="begin"/>
      </w:r>
      <w:r>
        <w:instrText xml:space="preserve"> REF _Ref515366203 \h </w:instrText>
      </w:r>
      <w:r>
        <w:fldChar w:fldCharType="separate"/>
      </w:r>
      <w:r>
        <w:t xml:space="preserve">Table </w:t>
      </w:r>
      <w:r>
        <w:rPr>
          <w:noProof/>
        </w:rPr>
        <w:t>1</w:t>
      </w:r>
      <w:r>
        <w:fldChar w:fldCharType="end"/>
      </w:r>
      <w:r>
        <w:t xml:space="preserve"> reports the definition of the 9 levels of the IRL. The interested reader can refer to references </w:t>
      </w:r>
      <w:r w:rsidR="00267D11">
        <w:t>[2,3]</w:t>
      </w:r>
      <w:r>
        <w:t xml:space="preserve"> for more details about the IRL. </w:t>
      </w:r>
    </w:p>
    <w:p w14:paraId="7FC3430D" w14:textId="77777777" w:rsidR="00C93F4E" w:rsidRPr="00FD2084" w:rsidRDefault="00C93F4E" w:rsidP="00C93F4E">
      <w:pPr>
        <w:pStyle w:val="Lgende"/>
        <w:keepNext/>
      </w:pPr>
      <w:bookmarkStart w:id="2" w:name="_Ref515366203"/>
      <w:r>
        <w:lastRenderedPageBreak/>
        <w:t xml:space="preserve">Table </w:t>
      </w:r>
      <w:r>
        <w:fldChar w:fldCharType="begin"/>
      </w:r>
      <w:r>
        <w:instrText xml:space="preserve"> SEQ Table \* ARABIC </w:instrText>
      </w:r>
      <w:r>
        <w:fldChar w:fldCharType="separate"/>
      </w:r>
      <w:r>
        <w:rPr>
          <w:noProof/>
        </w:rPr>
        <w:t>1</w:t>
      </w:r>
      <w:r>
        <w:fldChar w:fldCharType="end"/>
      </w:r>
      <w:bookmarkEnd w:id="2"/>
      <w:r>
        <w:t>.</w:t>
      </w:r>
      <w:r w:rsidRPr="00FD2084">
        <w:t xml:space="preserve"> Indicator Readiness Level (IRL).</w:t>
      </w:r>
    </w:p>
    <w:tbl>
      <w:tblPr>
        <w:tblW w:w="4886" w:type="pct"/>
        <w:tblInd w:w="108" w:type="dxa"/>
        <w:tblLook w:val="04A0" w:firstRow="1" w:lastRow="0" w:firstColumn="1" w:lastColumn="0" w:noHBand="0" w:noVBand="1"/>
      </w:tblPr>
      <w:tblGrid>
        <w:gridCol w:w="563"/>
        <w:gridCol w:w="1513"/>
        <w:gridCol w:w="2357"/>
      </w:tblGrid>
      <w:tr w:rsidR="00C93F4E" w:rsidRPr="00F67620" w14:paraId="251A81E5" w14:textId="77777777" w:rsidTr="00DC6195">
        <w:trPr>
          <w:trHeight w:val="454"/>
        </w:trPr>
        <w:tc>
          <w:tcPr>
            <w:tcW w:w="635" w:type="pct"/>
            <w:tcBorders>
              <w:top w:val="single" w:sz="4" w:space="0" w:color="auto"/>
            </w:tcBorders>
            <w:shd w:val="clear" w:color="auto" w:fill="auto"/>
          </w:tcPr>
          <w:p w14:paraId="00F0389F" w14:textId="77777777" w:rsidR="00C93F4E" w:rsidRPr="00EC0B0B" w:rsidRDefault="00C93F4E" w:rsidP="006D143E">
            <w:pPr>
              <w:rPr>
                <w:sz w:val="20"/>
              </w:rPr>
            </w:pPr>
            <w:r w:rsidRPr="00EC0B0B">
              <w:rPr>
                <w:sz w:val="20"/>
              </w:rPr>
              <w:t>IRL1</w:t>
            </w:r>
          </w:p>
        </w:tc>
        <w:tc>
          <w:tcPr>
            <w:tcW w:w="1707" w:type="pct"/>
            <w:tcBorders>
              <w:top w:val="single" w:sz="4" w:space="0" w:color="auto"/>
            </w:tcBorders>
            <w:shd w:val="clear" w:color="auto" w:fill="auto"/>
          </w:tcPr>
          <w:p w14:paraId="1AB8D8A5" w14:textId="77777777" w:rsidR="00C93F4E" w:rsidRPr="00EC0B0B" w:rsidRDefault="00C93F4E" w:rsidP="006D143E">
            <w:pPr>
              <w:rPr>
                <w:sz w:val="20"/>
              </w:rPr>
            </w:pPr>
            <w:r w:rsidRPr="00EC0B0B">
              <w:rPr>
                <w:sz w:val="20"/>
              </w:rPr>
              <w:t>Basic principles observed</w:t>
            </w:r>
          </w:p>
        </w:tc>
        <w:tc>
          <w:tcPr>
            <w:tcW w:w="2658" w:type="pct"/>
            <w:tcBorders>
              <w:top w:val="single" w:sz="4" w:space="0" w:color="auto"/>
            </w:tcBorders>
          </w:tcPr>
          <w:p w14:paraId="405C0437" w14:textId="77777777" w:rsidR="00C93F4E" w:rsidRPr="006F3F3C" w:rsidRDefault="00C93F4E" w:rsidP="006D143E">
            <w:pPr>
              <w:rPr>
                <w:sz w:val="20"/>
              </w:rPr>
            </w:pPr>
            <w:r w:rsidRPr="006F3F3C">
              <w:rPr>
                <w:sz w:val="20"/>
              </w:rPr>
              <w:t xml:space="preserve">The </w:t>
            </w:r>
            <w:r w:rsidRPr="006F3F3C">
              <w:rPr>
                <w:b/>
                <w:bCs/>
                <w:sz w:val="20"/>
              </w:rPr>
              <w:t>principles</w:t>
            </w:r>
            <w:r w:rsidRPr="006F3F3C">
              <w:rPr>
                <w:sz w:val="20"/>
              </w:rPr>
              <w:t xml:space="preserve"> underlying the indicator are known</w:t>
            </w:r>
          </w:p>
        </w:tc>
      </w:tr>
      <w:tr w:rsidR="00C93F4E" w:rsidRPr="00F67620" w14:paraId="7D2AC9BE" w14:textId="77777777" w:rsidTr="00DC6195">
        <w:trPr>
          <w:trHeight w:val="454"/>
        </w:trPr>
        <w:tc>
          <w:tcPr>
            <w:tcW w:w="635" w:type="pct"/>
            <w:shd w:val="clear" w:color="auto" w:fill="auto"/>
          </w:tcPr>
          <w:p w14:paraId="1ABC6901" w14:textId="77777777" w:rsidR="00C93F4E" w:rsidRPr="00F67620" w:rsidRDefault="00C93F4E" w:rsidP="006D143E">
            <w:pPr>
              <w:rPr>
                <w:sz w:val="20"/>
              </w:rPr>
            </w:pPr>
            <w:r w:rsidRPr="00EC0B0B">
              <w:rPr>
                <w:sz w:val="20"/>
              </w:rPr>
              <w:t>IRL2</w:t>
            </w:r>
          </w:p>
        </w:tc>
        <w:tc>
          <w:tcPr>
            <w:tcW w:w="1707" w:type="pct"/>
            <w:shd w:val="clear" w:color="auto" w:fill="auto"/>
          </w:tcPr>
          <w:p w14:paraId="4914FCBE" w14:textId="77777777" w:rsidR="00C93F4E" w:rsidRPr="00F67620" w:rsidRDefault="00C93F4E" w:rsidP="006D143E">
            <w:pPr>
              <w:rPr>
                <w:sz w:val="20"/>
              </w:rPr>
            </w:pPr>
            <w:r w:rsidRPr="00EC0B0B">
              <w:rPr>
                <w:sz w:val="20"/>
              </w:rPr>
              <w:t>Indicator concept formulated</w:t>
            </w:r>
          </w:p>
        </w:tc>
        <w:tc>
          <w:tcPr>
            <w:tcW w:w="2658" w:type="pct"/>
          </w:tcPr>
          <w:p w14:paraId="4530D366" w14:textId="77777777" w:rsidR="00C93F4E" w:rsidRPr="006F3F3C" w:rsidRDefault="00C93F4E" w:rsidP="006D143E">
            <w:pPr>
              <w:rPr>
                <w:sz w:val="20"/>
              </w:rPr>
            </w:pPr>
            <w:r w:rsidRPr="006F3F3C">
              <w:rPr>
                <w:sz w:val="20"/>
              </w:rPr>
              <w:t xml:space="preserve">The indicator is computed using an </w:t>
            </w:r>
            <w:r w:rsidRPr="006F3F3C">
              <w:rPr>
                <w:b/>
                <w:bCs/>
                <w:sz w:val="20"/>
              </w:rPr>
              <w:t>analytical/numerical model</w:t>
            </w:r>
          </w:p>
        </w:tc>
      </w:tr>
      <w:tr w:rsidR="00C93F4E" w:rsidRPr="00F67620" w14:paraId="215F76DD" w14:textId="77777777" w:rsidTr="00DC6195">
        <w:trPr>
          <w:trHeight w:val="454"/>
        </w:trPr>
        <w:tc>
          <w:tcPr>
            <w:tcW w:w="635" w:type="pct"/>
            <w:shd w:val="clear" w:color="auto" w:fill="auto"/>
          </w:tcPr>
          <w:p w14:paraId="6D8A681F" w14:textId="77777777" w:rsidR="00C93F4E" w:rsidRPr="00F67620" w:rsidRDefault="00C93F4E" w:rsidP="006D143E">
            <w:pPr>
              <w:rPr>
                <w:sz w:val="20"/>
              </w:rPr>
            </w:pPr>
            <w:r w:rsidRPr="00F67620">
              <w:rPr>
                <w:sz w:val="20"/>
              </w:rPr>
              <w:t>IRL3</w:t>
            </w:r>
          </w:p>
        </w:tc>
        <w:tc>
          <w:tcPr>
            <w:tcW w:w="1707" w:type="pct"/>
            <w:shd w:val="clear" w:color="auto" w:fill="auto"/>
          </w:tcPr>
          <w:p w14:paraId="71C94EE4" w14:textId="77777777" w:rsidR="00C93F4E" w:rsidRPr="00F67620" w:rsidRDefault="00C93F4E" w:rsidP="006D143E">
            <w:pPr>
              <w:rPr>
                <w:sz w:val="20"/>
              </w:rPr>
            </w:pPr>
            <w:r w:rsidRPr="00F67620">
              <w:rPr>
                <w:sz w:val="20"/>
              </w:rPr>
              <w:t>Experimental proof of concept</w:t>
            </w:r>
          </w:p>
        </w:tc>
        <w:tc>
          <w:tcPr>
            <w:tcW w:w="2658" w:type="pct"/>
          </w:tcPr>
          <w:p w14:paraId="52E474BE" w14:textId="77777777" w:rsidR="00C93F4E" w:rsidRPr="006F3F3C" w:rsidRDefault="00C93F4E" w:rsidP="006D143E">
            <w:pPr>
              <w:rPr>
                <w:sz w:val="20"/>
              </w:rPr>
            </w:pPr>
            <w:r w:rsidRPr="006F3F3C">
              <w:rPr>
                <w:sz w:val="20"/>
              </w:rPr>
              <w:t>The indicator is computed for</w:t>
            </w:r>
            <w:r w:rsidRPr="006F3F3C">
              <w:rPr>
                <w:b/>
                <w:bCs/>
                <w:sz w:val="20"/>
              </w:rPr>
              <w:t xml:space="preserve"> laboratory specimen tested indoor</w:t>
            </w:r>
          </w:p>
        </w:tc>
      </w:tr>
      <w:tr w:rsidR="00C93F4E" w:rsidRPr="00F67620" w14:paraId="4A374420" w14:textId="77777777" w:rsidTr="00DC6195">
        <w:trPr>
          <w:trHeight w:val="454"/>
        </w:trPr>
        <w:tc>
          <w:tcPr>
            <w:tcW w:w="635" w:type="pct"/>
            <w:shd w:val="clear" w:color="auto" w:fill="auto"/>
          </w:tcPr>
          <w:p w14:paraId="665FCDF4" w14:textId="77777777" w:rsidR="00C93F4E" w:rsidRPr="00EC0B0B" w:rsidRDefault="00C93F4E" w:rsidP="006D143E">
            <w:pPr>
              <w:rPr>
                <w:sz w:val="20"/>
              </w:rPr>
            </w:pPr>
            <w:r w:rsidRPr="00EC0B0B">
              <w:rPr>
                <w:sz w:val="20"/>
              </w:rPr>
              <w:t>IRL4</w:t>
            </w:r>
          </w:p>
        </w:tc>
        <w:tc>
          <w:tcPr>
            <w:tcW w:w="1707" w:type="pct"/>
            <w:shd w:val="clear" w:color="auto" w:fill="auto"/>
          </w:tcPr>
          <w:p w14:paraId="046D0966" w14:textId="77777777" w:rsidR="00C93F4E" w:rsidRPr="00EC0B0B" w:rsidRDefault="00C93F4E" w:rsidP="006D143E">
            <w:pPr>
              <w:rPr>
                <w:sz w:val="20"/>
              </w:rPr>
            </w:pPr>
            <w:r>
              <w:rPr>
                <w:sz w:val="20"/>
              </w:rPr>
              <w:t>Indicator</w:t>
            </w:r>
            <w:r w:rsidRPr="00EC0B0B">
              <w:rPr>
                <w:sz w:val="20"/>
              </w:rPr>
              <w:t xml:space="preserve"> validated in laboratory</w:t>
            </w:r>
          </w:p>
        </w:tc>
        <w:tc>
          <w:tcPr>
            <w:tcW w:w="2658" w:type="pct"/>
          </w:tcPr>
          <w:p w14:paraId="660E35EA" w14:textId="77777777" w:rsidR="00C93F4E" w:rsidRPr="006F3F3C" w:rsidRDefault="00C93F4E" w:rsidP="006D143E">
            <w:pPr>
              <w:rPr>
                <w:sz w:val="20"/>
              </w:rPr>
            </w:pPr>
            <w:r w:rsidRPr="006F3F3C">
              <w:rPr>
                <w:sz w:val="20"/>
              </w:rPr>
              <w:t xml:space="preserve">The indicator is computed for a </w:t>
            </w:r>
            <w:r w:rsidRPr="006F3F3C">
              <w:rPr>
                <w:b/>
                <w:bCs/>
                <w:sz w:val="20"/>
              </w:rPr>
              <w:t>reduced scale model</w:t>
            </w:r>
            <w:r w:rsidRPr="006F3F3C">
              <w:rPr>
                <w:sz w:val="20"/>
              </w:rPr>
              <w:t xml:space="preserve"> of a component tested </w:t>
            </w:r>
            <w:r w:rsidRPr="006F3F3C">
              <w:rPr>
                <w:b/>
                <w:bCs/>
                <w:sz w:val="20"/>
              </w:rPr>
              <w:t>indoor</w:t>
            </w:r>
          </w:p>
        </w:tc>
      </w:tr>
      <w:tr w:rsidR="00C93F4E" w:rsidRPr="00F67620" w14:paraId="1E8D9697" w14:textId="77777777" w:rsidTr="00DC6195">
        <w:trPr>
          <w:trHeight w:val="454"/>
        </w:trPr>
        <w:tc>
          <w:tcPr>
            <w:tcW w:w="635" w:type="pct"/>
            <w:shd w:val="clear" w:color="auto" w:fill="auto"/>
          </w:tcPr>
          <w:p w14:paraId="453D4B9A" w14:textId="77777777" w:rsidR="00C93F4E" w:rsidRPr="00EC0B0B" w:rsidRDefault="00C93F4E" w:rsidP="006D143E">
            <w:pPr>
              <w:rPr>
                <w:sz w:val="20"/>
              </w:rPr>
            </w:pPr>
            <w:r w:rsidRPr="00EC0B0B">
              <w:rPr>
                <w:sz w:val="20"/>
              </w:rPr>
              <w:t>IRL5</w:t>
            </w:r>
          </w:p>
        </w:tc>
        <w:tc>
          <w:tcPr>
            <w:tcW w:w="1707" w:type="pct"/>
            <w:shd w:val="clear" w:color="auto" w:fill="auto"/>
          </w:tcPr>
          <w:p w14:paraId="5B8A33D4" w14:textId="77777777" w:rsidR="00C93F4E" w:rsidRDefault="00C93F4E" w:rsidP="006D143E">
            <w:pPr>
              <w:rPr>
                <w:sz w:val="20"/>
              </w:rPr>
            </w:pPr>
            <w:r>
              <w:rPr>
                <w:sz w:val="20"/>
              </w:rPr>
              <w:t>Indicator</w:t>
            </w:r>
            <w:r w:rsidRPr="00EC0B0B">
              <w:rPr>
                <w:sz w:val="20"/>
              </w:rPr>
              <w:t xml:space="preserve"> validated in laboratory in si</w:t>
            </w:r>
          </w:p>
          <w:p w14:paraId="5FF32088" w14:textId="77777777" w:rsidR="00C93F4E" w:rsidRPr="00EC0B0B" w:rsidRDefault="00C93F4E" w:rsidP="006D143E">
            <w:pPr>
              <w:rPr>
                <w:sz w:val="20"/>
              </w:rPr>
            </w:pPr>
            <w:r w:rsidRPr="00EC0B0B">
              <w:rPr>
                <w:sz w:val="20"/>
              </w:rPr>
              <w:t>mulated environment</w:t>
            </w:r>
          </w:p>
        </w:tc>
        <w:tc>
          <w:tcPr>
            <w:tcW w:w="2658" w:type="pct"/>
          </w:tcPr>
          <w:p w14:paraId="0D33FD6A" w14:textId="77777777" w:rsidR="00C93F4E" w:rsidRPr="006F3F3C" w:rsidRDefault="00C93F4E" w:rsidP="006D143E">
            <w:pPr>
              <w:rPr>
                <w:sz w:val="20"/>
              </w:rPr>
            </w:pPr>
            <w:r w:rsidRPr="006F3F3C">
              <w:rPr>
                <w:sz w:val="20"/>
              </w:rPr>
              <w:t>The indicator is computed for a</w:t>
            </w:r>
            <w:r w:rsidRPr="006F3F3C">
              <w:rPr>
                <w:b/>
                <w:bCs/>
                <w:sz w:val="20"/>
              </w:rPr>
              <w:t xml:space="preserve"> reduced scale model</w:t>
            </w:r>
            <w:r w:rsidRPr="006F3F3C">
              <w:rPr>
                <w:sz w:val="20"/>
              </w:rPr>
              <w:t xml:space="preserve"> of a component tested </w:t>
            </w:r>
            <w:r w:rsidRPr="006F3F3C">
              <w:rPr>
                <w:b/>
                <w:bCs/>
                <w:sz w:val="20"/>
              </w:rPr>
              <w:t>outdoor</w:t>
            </w:r>
          </w:p>
        </w:tc>
      </w:tr>
      <w:tr w:rsidR="00C93F4E" w:rsidRPr="00F67620" w14:paraId="25595FAB" w14:textId="77777777" w:rsidTr="00DC6195">
        <w:trPr>
          <w:trHeight w:val="454"/>
        </w:trPr>
        <w:tc>
          <w:tcPr>
            <w:tcW w:w="635" w:type="pct"/>
            <w:shd w:val="clear" w:color="auto" w:fill="auto"/>
          </w:tcPr>
          <w:p w14:paraId="38D6D27B" w14:textId="77777777" w:rsidR="00C93F4E" w:rsidRPr="00EC0B0B" w:rsidRDefault="00C93F4E" w:rsidP="006D143E">
            <w:pPr>
              <w:rPr>
                <w:sz w:val="20"/>
              </w:rPr>
            </w:pPr>
            <w:r w:rsidRPr="00EC0B0B">
              <w:rPr>
                <w:sz w:val="20"/>
              </w:rPr>
              <w:t>IRL6</w:t>
            </w:r>
          </w:p>
        </w:tc>
        <w:tc>
          <w:tcPr>
            <w:tcW w:w="1707" w:type="pct"/>
            <w:shd w:val="clear" w:color="auto" w:fill="auto"/>
          </w:tcPr>
          <w:p w14:paraId="2455984B" w14:textId="77777777" w:rsidR="00C93F4E" w:rsidRPr="00EC0B0B" w:rsidRDefault="00C93F4E" w:rsidP="006D143E">
            <w:pPr>
              <w:rPr>
                <w:sz w:val="20"/>
              </w:rPr>
            </w:pPr>
            <w:r>
              <w:rPr>
                <w:sz w:val="20"/>
              </w:rPr>
              <w:t>Indicator</w:t>
            </w:r>
            <w:r w:rsidRPr="00EC0B0B">
              <w:rPr>
                <w:sz w:val="20"/>
              </w:rPr>
              <w:t xml:space="preserve"> demonstrated in relevant environment</w:t>
            </w:r>
          </w:p>
        </w:tc>
        <w:tc>
          <w:tcPr>
            <w:tcW w:w="2658" w:type="pct"/>
          </w:tcPr>
          <w:p w14:paraId="02C04666" w14:textId="77777777" w:rsidR="00C93F4E" w:rsidRPr="006F3F3C" w:rsidRDefault="00C93F4E" w:rsidP="006D143E">
            <w:pPr>
              <w:rPr>
                <w:sz w:val="20"/>
              </w:rPr>
            </w:pPr>
            <w:r w:rsidRPr="006F3F3C">
              <w:rPr>
                <w:sz w:val="20"/>
              </w:rPr>
              <w:t xml:space="preserve">The indicator is computed for a </w:t>
            </w:r>
            <w:r w:rsidRPr="006F3F3C">
              <w:rPr>
                <w:b/>
                <w:bCs/>
                <w:sz w:val="20"/>
              </w:rPr>
              <w:t xml:space="preserve">full-scale model </w:t>
            </w:r>
            <w:r w:rsidRPr="006F3F3C">
              <w:rPr>
                <w:sz w:val="20"/>
              </w:rPr>
              <w:t>of a component tested outdoor</w:t>
            </w:r>
          </w:p>
        </w:tc>
      </w:tr>
      <w:tr w:rsidR="00C93F4E" w:rsidRPr="00F67620" w14:paraId="6A8ADF87" w14:textId="77777777" w:rsidTr="00DC6195">
        <w:trPr>
          <w:trHeight w:val="454"/>
        </w:trPr>
        <w:tc>
          <w:tcPr>
            <w:tcW w:w="635" w:type="pct"/>
            <w:shd w:val="clear" w:color="auto" w:fill="auto"/>
          </w:tcPr>
          <w:p w14:paraId="70B7E7D4" w14:textId="77777777" w:rsidR="00C93F4E" w:rsidRPr="00EC0B0B" w:rsidRDefault="00C93F4E" w:rsidP="006D143E">
            <w:pPr>
              <w:rPr>
                <w:sz w:val="20"/>
              </w:rPr>
            </w:pPr>
            <w:r w:rsidRPr="00EC0B0B">
              <w:rPr>
                <w:sz w:val="20"/>
              </w:rPr>
              <w:t>IRL7</w:t>
            </w:r>
          </w:p>
        </w:tc>
        <w:tc>
          <w:tcPr>
            <w:tcW w:w="1707" w:type="pct"/>
            <w:shd w:val="clear" w:color="auto" w:fill="auto"/>
          </w:tcPr>
          <w:p w14:paraId="5A45B683" w14:textId="77777777" w:rsidR="00C93F4E" w:rsidRPr="00EC0B0B" w:rsidRDefault="00C93F4E" w:rsidP="006D143E">
            <w:pPr>
              <w:rPr>
                <w:sz w:val="20"/>
              </w:rPr>
            </w:pPr>
            <w:r>
              <w:rPr>
                <w:sz w:val="20"/>
              </w:rPr>
              <w:t>Indicator</w:t>
            </w:r>
            <w:r w:rsidRPr="00EC0B0B">
              <w:rPr>
                <w:sz w:val="20"/>
              </w:rPr>
              <w:t xml:space="preserve"> demonstrated in operational environment</w:t>
            </w:r>
          </w:p>
        </w:tc>
        <w:tc>
          <w:tcPr>
            <w:tcW w:w="2658" w:type="pct"/>
          </w:tcPr>
          <w:p w14:paraId="3F779B3A" w14:textId="77777777" w:rsidR="00C93F4E" w:rsidRPr="006F3F3C" w:rsidRDefault="00C93F4E" w:rsidP="006D143E">
            <w:pPr>
              <w:rPr>
                <w:sz w:val="20"/>
              </w:rPr>
            </w:pPr>
            <w:r w:rsidRPr="006F3F3C">
              <w:rPr>
                <w:sz w:val="20"/>
              </w:rPr>
              <w:t xml:space="preserve">The indicator is computed for a </w:t>
            </w:r>
            <w:r w:rsidRPr="006F3F3C">
              <w:rPr>
                <w:b/>
                <w:bCs/>
                <w:sz w:val="20"/>
              </w:rPr>
              <w:t>real structure</w:t>
            </w:r>
          </w:p>
        </w:tc>
      </w:tr>
      <w:tr w:rsidR="00C93F4E" w:rsidRPr="00F67620" w14:paraId="741C0DAB" w14:textId="77777777" w:rsidTr="00DC6195">
        <w:trPr>
          <w:trHeight w:val="454"/>
        </w:trPr>
        <w:tc>
          <w:tcPr>
            <w:tcW w:w="635" w:type="pct"/>
            <w:shd w:val="clear" w:color="auto" w:fill="auto"/>
          </w:tcPr>
          <w:p w14:paraId="6CAE279D" w14:textId="77777777" w:rsidR="00C93F4E" w:rsidRPr="00EC0B0B" w:rsidRDefault="00C93F4E" w:rsidP="006D143E">
            <w:pPr>
              <w:rPr>
                <w:sz w:val="20"/>
              </w:rPr>
            </w:pPr>
            <w:r w:rsidRPr="00EC0B0B">
              <w:rPr>
                <w:sz w:val="20"/>
              </w:rPr>
              <w:t>IRL8</w:t>
            </w:r>
          </w:p>
        </w:tc>
        <w:tc>
          <w:tcPr>
            <w:tcW w:w="1707" w:type="pct"/>
            <w:shd w:val="clear" w:color="auto" w:fill="auto"/>
          </w:tcPr>
          <w:p w14:paraId="7032AF9D" w14:textId="77777777" w:rsidR="00C93F4E" w:rsidRPr="00EC0B0B" w:rsidRDefault="00C93F4E" w:rsidP="006D143E">
            <w:pPr>
              <w:rPr>
                <w:sz w:val="20"/>
              </w:rPr>
            </w:pPr>
            <w:r w:rsidRPr="00EC0B0B">
              <w:rPr>
                <w:sz w:val="20"/>
              </w:rPr>
              <w:t>System complete and qualified</w:t>
            </w:r>
          </w:p>
        </w:tc>
        <w:tc>
          <w:tcPr>
            <w:tcW w:w="2658" w:type="pct"/>
          </w:tcPr>
          <w:p w14:paraId="6388045B" w14:textId="77777777" w:rsidR="00C93F4E" w:rsidRPr="006F3F3C" w:rsidRDefault="00C93F4E" w:rsidP="006D143E">
            <w:pPr>
              <w:rPr>
                <w:sz w:val="20"/>
              </w:rPr>
            </w:pPr>
            <w:r w:rsidRPr="006F3F3C">
              <w:rPr>
                <w:sz w:val="20"/>
              </w:rPr>
              <w:t>The indicator can be used for quality checks. (</w:t>
            </w:r>
            <w:r w:rsidRPr="006F3F3C">
              <w:rPr>
                <w:b/>
                <w:bCs/>
                <w:sz w:val="20"/>
              </w:rPr>
              <w:t>performance goals and testing protocols are defined</w:t>
            </w:r>
            <w:r w:rsidRPr="006F3F3C">
              <w:rPr>
                <w:sz w:val="20"/>
              </w:rPr>
              <w:t>)</w:t>
            </w:r>
          </w:p>
        </w:tc>
      </w:tr>
      <w:tr w:rsidR="00C93F4E" w:rsidRPr="00F67620" w14:paraId="16A345D2" w14:textId="77777777" w:rsidTr="00DC6195">
        <w:trPr>
          <w:trHeight w:val="454"/>
        </w:trPr>
        <w:tc>
          <w:tcPr>
            <w:tcW w:w="635" w:type="pct"/>
            <w:tcBorders>
              <w:bottom w:val="single" w:sz="4" w:space="0" w:color="auto"/>
            </w:tcBorders>
            <w:shd w:val="clear" w:color="auto" w:fill="auto"/>
          </w:tcPr>
          <w:p w14:paraId="73454790" w14:textId="77777777" w:rsidR="00C93F4E" w:rsidRPr="00EC0B0B" w:rsidRDefault="00C93F4E" w:rsidP="006D143E">
            <w:pPr>
              <w:rPr>
                <w:sz w:val="20"/>
              </w:rPr>
            </w:pPr>
            <w:r w:rsidRPr="00EC0B0B">
              <w:rPr>
                <w:sz w:val="20"/>
              </w:rPr>
              <w:t>IRL9</w:t>
            </w:r>
          </w:p>
        </w:tc>
        <w:tc>
          <w:tcPr>
            <w:tcW w:w="1707" w:type="pct"/>
            <w:tcBorders>
              <w:bottom w:val="single" w:sz="4" w:space="0" w:color="auto"/>
            </w:tcBorders>
            <w:shd w:val="clear" w:color="auto" w:fill="auto"/>
          </w:tcPr>
          <w:p w14:paraId="43D755A0" w14:textId="77777777" w:rsidR="00C93F4E" w:rsidRPr="00EC0B0B" w:rsidRDefault="00C93F4E" w:rsidP="006D143E">
            <w:pPr>
              <w:rPr>
                <w:sz w:val="20"/>
              </w:rPr>
            </w:pPr>
            <w:r w:rsidRPr="00EC0B0B">
              <w:rPr>
                <w:sz w:val="20"/>
              </w:rPr>
              <w:t>Actual system proven in operational environment</w:t>
            </w:r>
          </w:p>
        </w:tc>
        <w:tc>
          <w:tcPr>
            <w:tcW w:w="2658" w:type="pct"/>
            <w:tcBorders>
              <w:bottom w:val="single" w:sz="4" w:space="0" w:color="auto"/>
            </w:tcBorders>
          </w:tcPr>
          <w:p w14:paraId="36FCADC6" w14:textId="11D8200F" w:rsidR="00C93F4E" w:rsidRPr="006F3F3C" w:rsidRDefault="00C93F4E" w:rsidP="006D143E">
            <w:pPr>
              <w:rPr>
                <w:sz w:val="20"/>
              </w:rPr>
            </w:pPr>
            <w:r w:rsidRPr="006F3F3C">
              <w:rPr>
                <w:sz w:val="20"/>
              </w:rPr>
              <w:t xml:space="preserve">The indicator is </w:t>
            </w:r>
            <w:r w:rsidR="000150E7" w:rsidRPr="006F3F3C">
              <w:rPr>
                <w:b/>
                <w:bCs/>
                <w:sz w:val="20"/>
              </w:rPr>
              <w:t>systematically</w:t>
            </w:r>
            <w:r w:rsidRPr="006F3F3C">
              <w:rPr>
                <w:b/>
                <w:bCs/>
                <w:sz w:val="20"/>
              </w:rPr>
              <w:t xml:space="preserve"> used</w:t>
            </w:r>
            <w:r w:rsidRPr="006F3F3C">
              <w:rPr>
                <w:sz w:val="20"/>
              </w:rPr>
              <w:t xml:space="preserve"> for quality checks and related decision making</w:t>
            </w:r>
          </w:p>
        </w:tc>
      </w:tr>
    </w:tbl>
    <w:p w14:paraId="49167049" w14:textId="77777777" w:rsidR="003E3FD2" w:rsidRDefault="003E3FD2" w:rsidP="003E3FD2">
      <w:pPr>
        <w:rPr>
          <w:rFonts w:cs="Arial"/>
          <w:lang w:val="en-US"/>
        </w:rPr>
      </w:pPr>
      <w:r>
        <w:rPr>
          <w:rFonts w:cs="Arial"/>
          <w:lang w:val="en-GB"/>
        </w:rPr>
        <w:t>The lowest level, IRL1, corresponds to the simple formulation of the concept. For example, modal f</w:t>
      </w:r>
      <w:r w:rsidRPr="000E6791">
        <w:rPr>
          <w:rFonts w:cs="Arial"/>
          <w:lang w:val="en-GB"/>
        </w:rPr>
        <w:t xml:space="preserve">requency decreases with stiffness </w:t>
      </w:r>
      <w:r>
        <w:rPr>
          <w:rFonts w:cs="Arial"/>
          <w:lang w:val="en-US"/>
        </w:rPr>
        <w:t xml:space="preserve">therefore its variations can be used as indications of stiffness losses. </w:t>
      </w:r>
    </w:p>
    <w:p w14:paraId="7CDE7BDB" w14:textId="77777777" w:rsidR="003E3FD2" w:rsidRDefault="003E3FD2" w:rsidP="003E3FD2">
      <w:pPr>
        <w:rPr>
          <w:rFonts w:cs="Arial"/>
          <w:lang w:val="en-US"/>
        </w:rPr>
      </w:pPr>
      <w:r>
        <w:rPr>
          <w:rFonts w:cs="Arial"/>
          <w:lang w:val="en-US"/>
        </w:rPr>
        <w:t xml:space="preserve">Indicators that are systematically used for quality check reach the highest level IRL9. For example it is </w:t>
      </w:r>
      <w:r>
        <w:rPr>
          <w:rFonts w:cs="Arial"/>
          <w:lang w:val="en-US"/>
        </w:rPr>
        <w:t>chloride content is a commonly used indicators to diagnose corrosion initiation (DPI).</w:t>
      </w:r>
    </w:p>
    <w:p w14:paraId="48B7A5B5" w14:textId="77777777" w:rsidR="00002DF8" w:rsidRDefault="00002DF8" w:rsidP="00002DF8">
      <w:pPr>
        <w:rPr>
          <w:rFonts w:cs="Arial"/>
          <w:lang w:val="en-GB"/>
        </w:rPr>
      </w:pPr>
      <w:r>
        <w:rPr>
          <w:rFonts w:cs="Arial"/>
          <w:lang w:val="en-GB"/>
        </w:rPr>
        <w:t>The intermediate levels correspond to indicators tested in laboratory of on scaled models, that is in controlled conditions, that do not account for all the real conditions (e.g. influence of environmental or operational conditions on the indicators, problems related to high computational requirements, etc).</w:t>
      </w:r>
    </w:p>
    <w:p w14:paraId="5DA36E88" w14:textId="2B5B6055" w:rsidR="002D6152" w:rsidRPr="00DC6195" w:rsidRDefault="002D6152" w:rsidP="0089720F">
      <w:r>
        <w:t xml:space="preserve">A given IRL </w:t>
      </w:r>
      <w:r w:rsidRPr="000C5D66">
        <w:t>considers that all levels above are also sati</w:t>
      </w:r>
      <w:r w:rsidR="00537F16">
        <w:t>sfied For example IRL</w:t>
      </w:r>
      <w:r>
        <w:t xml:space="preserve">7 means that </w:t>
      </w:r>
      <w:r w:rsidR="00F230B7">
        <w:t>the indicator has already been successfully utilized at</w:t>
      </w:r>
      <w:r>
        <w:t xml:space="preserve"> levels 1 to 7</w:t>
      </w:r>
      <w:r w:rsidR="0039426F">
        <w:t>.</w:t>
      </w:r>
    </w:p>
    <w:p w14:paraId="2B278D70" w14:textId="4483F1F2" w:rsidR="0089720F" w:rsidRPr="0089720F" w:rsidRDefault="00DB4855" w:rsidP="0089720F">
      <w:pPr>
        <w:rPr>
          <w:rFonts w:cs="Arial"/>
          <w:lang w:val="en-GB"/>
        </w:rPr>
      </w:pPr>
      <w:r>
        <w:rPr>
          <w:rFonts w:cs="Arial"/>
          <w:lang w:val="en-GB"/>
        </w:rPr>
        <w:t>The IRL</w:t>
      </w:r>
      <w:r w:rsidR="0089720F" w:rsidRPr="0089720F">
        <w:rPr>
          <w:rFonts w:cs="Arial"/>
          <w:lang w:val="en-GB"/>
        </w:rPr>
        <w:t xml:space="preserve"> scale is meant to serve as a supporting tool for a twofold aim:</w:t>
      </w:r>
    </w:p>
    <w:p w14:paraId="2769D2C3" w14:textId="6F37BBE7" w:rsidR="0089720F" w:rsidRPr="0089720F" w:rsidRDefault="0089720F" w:rsidP="0089720F">
      <w:pPr>
        <w:rPr>
          <w:rFonts w:cs="Arial"/>
          <w:lang w:val="en-GB"/>
        </w:rPr>
      </w:pPr>
      <w:r w:rsidRPr="0089720F">
        <w:rPr>
          <w:rFonts w:cs="Arial"/>
          <w:lang w:val="en-GB"/>
        </w:rPr>
        <w:t>1)</w:t>
      </w:r>
      <w:r w:rsidRPr="0089720F">
        <w:rPr>
          <w:rFonts w:cs="Arial"/>
          <w:lang w:val="en-GB"/>
        </w:rPr>
        <w:tab/>
        <w:t>To check the eligibility of a Performance Indicator for quality check</w:t>
      </w:r>
      <w:r w:rsidR="00B014B0">
        <w:rPr>
          <w:rFonts w:cs="Arial"/>
          <w:lang w:val="en-GB"/>
        </w:rPr>
        <w:t>s</w:t>
      </w:r>
      <w:r w:rsidRPr="0089720F">
        <w:rPr>
          <w:rFonts w:cs="Arial"/>
          <w:lang w:val="en-GB"/>
        </w:rPr>
        <w:t xml:space="preserve"> and related decision making </w:t>
      </w:r>
      <w:r w:rsidR="00B014B0">
        <w:rPr>
          <w:rFonts w:cs="Arial"/>
          <w:lang w:val="en-GB"/>
        </w:rPr>
        <w:t xml:space="preserve">based </w:t>
      </w:r>
      <w:r w:rsidRPr="0089720F">
        <w:rPr>
          <w:rFonts w:cs="Arial"/>
          <w:lang w:val="en-GB"/>
        </w:rPr>
        <w:t>on its maturity</w:t>
      </w:r>
      <w:r w:rsidR="0039426F">
        <w:rPr>
          <w:rFonts w:cs="Arial"/>
          <w:lang w:val="en-GB"/>
        </w:rPr>
        <w:t>.</w:t>
      </w:r>
    </w:p>
    <w:p w14:paraId="21C74AD9" w14:textId="7FF68317" w:rsidR="0059752E" w:rsidRDefault="0089720F" w:rsidP="0089720F">
      <w:pPr>
        <w:rPr>
          <w:rFonts w:cs="Arial"/>
          <w:lang w:val="en-GB"/>
        </w:rPr>
      </w:pPr>
      <w:r w:rsidRPr="0089720F">
        <w:rPr>
          <w:rFonts w:cs="Arial"/>
          <w:lang w:val="en-GB"/>
        </w:rPr>
        <w:t>2)</w:t>
      </w:r>
      <w:r w:rsidRPr="0089720F">
        <w:rPr>
          <w:rFonts w:cs="Arial"/>
          <w:lang w:val="en-GB"/>
        </w:rPr>
        <w:tab/>
        <w:t xml:space="preserve">To select research needs on Performance Indicators, that is to underpin the Indicators on which more research is </w:t>
      </w:r>
      <w:r w:rsidR="0039426F">
        <w:rPr>
          <w:rFonts w:cs="Arial"/>
          <w:lang w:val="en-GB"/>
        </w:rPr>
        <w:t xml:space="preserve">still </w:t>
      </w:r>
      <w:r w:rsidRPr="0089720F">
        <w:rPr>
          <w:rFonts w:cs="Arial"/>
          <w:lang w:val="en-GB"/>
        </w:rPr>
        <w:t>needed in order to bring them to the level of full applicability for quality checks.</w:t>
      </w:r>
    </w:p>
    <w:p w14:paraId="2A190FED" w14:textId="0C0A5AF8" w:rsidR="00E97AFC" w:rsidRDefault="00E97AFC" w:rsidP="0089720F">
      <w:pPr>
        <w:rPr>
          <w:rFonts w:cs="Arial"/>
          <w:lang w:val="en-GB"/>
        </w:rPr>
      </w:pPr>
      <w:r>
        <w:rPr>
          <w:rFonts w:cs="Arial"/>
          <w:lang w:val="en-GB"/>
        </w:rPr>
        <w:t xml:space="preserve">In the following the IRL </w:t>
      </w:r>
      <w:r w:rsidR="00A8732D">
        <w:rPr>
          <w:rFonts w:cs="Arial"/>
          <w:lang w:val="en-GB"/>
        </w:rPr>
        <w:t>is</w:t>
      </w:r>
      <w:r>
        <w:rPr>
          <w:rFonts w:cs="Arial"/>
          <w:lang w:val="en-GB"/>
        </w:rPr>
        <w:t xml:space="preserve"> used to rate prognostic indicators of the global structural behaviour. Namely Inspection score, Reliability, Risk and Robustness</w:t>
      </w:r>
      <w:r w:rsidR="0039426F">
        <w:rPr>
          <w:rFonts w:cs="Arial"/>
          <w:lang w:val="en-GB"/>
        </w:rPr>
        <w:t>.</w:t>
      </w:r>
    </w:p>
    <w:p w14:paraId="58546465" w14:textId="58A06224" w:rsidR="006A7AA7" w:rsidRPr="0097267A" w:rsidRDefault="00002DF8" w:rsidP="00DC6195">
      <w:pPr>
        <w:pStyle w:val="Titre2"/>
        <w:numPr>
          <w:ilvl w:val="0"/>
          <w:numId w:val="0"/>
        </w:numPr>
        <w:ind w:left="576" w:hanging="576"/>
        <w:rPr>
          <w:lang w:val="en-GB"/>
        </w:rPr>
      </w:pPr>
      <w:r>
        <w:rPr>
          <w:lang w:val="en-GB"/>
        </w:rPr>
        <w:t xml:space="preserve">3.1 </w:t>
      </w:r>
      <w:r w:rsidR="00077FA3">
        <w:rPr>
          <w:lang w:val="en-GB"/>
        </w:rPr>
        <w:t>Predicted</w:t>
      </w:r>
      <w:r w:rsidR="00A8732D" w:rsidRPr="0097267A">
        <w:rPr>
          <w:lang w:val="en-GB"/>
        </w:rPr>
        <w:t xml:space="preserve"> inspection scores</w:t>
      </w:r>
    </w:p>
    <w:p w14:paraId="13E8C160" w14:textId="47F837E0" w:rsidR="0097267A" w:rsidRDefault="0097267A" w:rsidP="0097267A">
      <w:pPr>
        <w:rPr>
          <w:rFonts w:cs="Arial"/>
          <w:lang w:val="en-GB"/>
        </w:rPr>
      </w:pPr>
      <w:r w:rsidRPr="0097267A">
        <w:rPr>
          <w:rFonts w:cs="Arial"/>
          <w:lang w:val="en-GB"/>
        </w:rPr>
        <w:t>Herein reference is made to the inspection score predicted using Markovian</w:t>
      </w:r>
      <w:r w:rsidR="0039426F">
        <w:rPr>
          <w:rFonts w:cs="Arial"/>
          <w:lang w:val="en-GB"/>
        </w:rPr>
        <w:t>/semi-Markovian</w:t>
      </w:r>
      <w:r w:rsidRPr="0097267A">
        <w:rPr>
          <w:rFonts w:cs="Arial"/>
          <w:lang w:val="en-GB"/>
        </w:rPr>
        <w:t xml:space="preserve"> models. It is the prediction of the score that will be assigned in the future to the structure/asset assuming a degradation model based on Markov chains model fitted to a collection of condition data</w:t>
      </w:r>
      <w:r w:rsidR="00C36455">
        <w:rPr>
          <w:rFonts w:cs="Arial"/>
          <w:lang w:val="en-GB"/>
        </w:rPr>
        <w:t xml:space="preserve"> [8</w:t>
      </w:r>
      <w:r w:rsidR="0039426F">
        <w:rPr>
          <w:rFonts w:cs="Arial"/>
          <w:lang w:val="en-GB"/>
        </w:rPr>
        <w:t>, 9</w:t>
      </w:r>
      <w:r w:rsidR="00C36455">
        <w:rPr>
          <w:rFonts w:cs="Arial"/>
          <w:lang w:val="en-GB"/>
        </w:rPr>
        <w:t>]</w:t>
      </w:r>
      <w:r w:rsidRPr="0097267A">
        <w:rPr>
          <w:rFonts w:cs="Arial"/>
          <w:lang w:val="en-GB"/>
        </w:rPr>
        <w:t>. In most of the countries, as an outcome of visual inspections, the inspection condition score is stored for both individual members and the whole bridge and is mostly based on a 3 to 5 point rating scale. Therefore, the inspection score that is used as the input for the prediction model is a function of observation</w:t>
      </w:r>
      <w:r w:rsidR="00576D7A">
        <w:rPr>
          <w:rFonts w:cs="Arial"/>
          <w:lang w:val="en-GB"/>
        </w:rPr>
        <w:t>,</w:t>
      </w:r>
      <w:r w:rsidRPr="0097267A">
        <w:rPr>
          <w:rFonts w:cs="Arial"/>
          <w:lang w:val="en-GB"/>
        </w:rPr>
        <w:t xml:space="preserve"> estimated based on (qualitative) data from visual inspections. Predicted inspection score is categorized as Prognostic Performance Indicator, </w:t>
      </w:r>
      <w:r w:rsidR="0039426F">
        <w:rPr>
          <w:rFonts w:cs="Arial"/>
          <w:lang w:val="en-GB"/>
        </w:rPr>
        <w:t xml:space="preserve">either </w:t>
      </w:r>
      <w:r w:rsidRPr="0097267A">
        <w:rPr>
          <w:rFonts w:cs="Arial"/>
          <w:lang w:val="en-GB"/>
        </w:rPr>
        <w:t xml:space="preserve">at the </w:t>
      </w:r>
      <w:r w:rsidR="0039426F">
        <w:rPr>
          <w:rFonts w:cs="Arial"/>
          <w:lang w:val="en-GB"/>
        </w:rPr>
        <w:t xml:space="preserve">component or </w:t>
      </w:r>
      <w:r w:rsidRPr="0097267A">
        <w:rPr>
          <w:rFonts w:cs="Arial"/>
          <w:lang w:val="en-GB"/>
        </w:rPr>
        <w:t>element level.</w:t>
      </w:r>
    </w:p>
    <w:p w14:paraId="634F3CDE" w14:textId="6A823A62" w:rsidR="0097267A" w:rsidRPr="00DC6195" w:rsidRDefault="000E6791" w:rsidP="00DC6195">
      <w:pPr>
        <w:rPr>
          <w:rFonts w:cs="Arial"/>
          <w:lang w:val="en-GB"/>
        </w:rPr>
      </w:pPr>
      <w:r w:rsidRPr="00DC6195">
        <w:rPr>
          <w:rFonts w:cs="Arial"/>
          <w:lang w:val="en-GB"/>
        </w:rPr>
        <w:lastRenderedPageBreak/>
        <w:t>Some operators have already included this predictive indicator in the Bridge Management Systems (</w:t>
      </w:r>
      <w:r w:rsidR="008F434C">
        <w:rPr>
          <w:rFonts w:cs="Arial"/>
          <w:lang w:val="en-GB"/>
        </w:rPr>
        <w:t xml:space="preserve">e.g. </w:t>
      </w:r>
      <w:r w:rsidR="0039426F" w:rsidRPr="0039426F">
        <w:rPr>
          <w:rFonts w:cs="Arial"/>
          <w:lang w:val="en-GB"/>
        </w:rPr>
        <w:t xml:space="preserve">KUBA-MS </w:t>
      </w:r>
      <w:r w:rsidR="0039426F">
        <w:rPr>
          <w:rFonts w:cs="Arial"/>
          <w:lang w:val="en-GB"/>
        </w:rPr>
        <w:t>in Switzerland, BRIDGIT or PONTIS in the USA</w:t>
      </w:r>
      <w:r w:rsidR="008F434C">
        <w:rPr>
          <w:rFonts w:cs="Arial"/>
          <w:lang w:val="en-GB"/>
        </w:rPr>
        <w:t>) [10]</w:t>
      </w:r>
      <w:r w:rsidRPr="00DC6195">
        <w:rPr>
          <w:rFonts w:cs="Arial"/>
          <w:lang w:val="en-GB"/>
        </w:rPr>
        <w:t>. Since it is an indicator that is already used in practice to assess needed additional funding for maintenance, it reaches the highest level of maturity IRL9.</w:t>
      </w:r>
    </w:p>
    <w:p w14:paraId="71DEFBF1" w14:textId="6BC6E68D" w:rsidR="005B3AF8" w:rsidRPr="0097267A" w:rsidRDefault="00002DF8" w:rsidP="00DC6195">
      <w:pPr>
        <w:pStyle w:val="Titre2"/>
        <w:numPr>
          <w:ilvl w:val="0"/>
          <w:numId w:val="0"/>
        </w:numPr>
        <w:rPr>
          <w:lang w:val="en-GB"/>
        </w:rPr>
      </w:pPr>
      <w:r>
        <w:rPr>
          <w:lang w:val="en-GB"/>
        </w:rPr>
        <w:t>3.2</w:t>
      </w:r>
      <w:r>
        <w:rPr>
          <w:lang w:val="en-GB"/>
        </w:rPr>
        <w:tab/>
      </w:r>
      <w:r w:rsidR="005B3AF8" w:rsidRPr="0097267A">
        <w:rPr>
          <w:lang w:val="en-GB"/>
        </w:rPr>
        <w:t>Reliability</w:t>
      </w:r>
      <w:r w:rsidR="00A8732D">
        <w:rPr>
          <w:lang w:val="en-GB"/>
        </w:rPr>
        <w:t xml:space="preserve"> index</w:t>
      </w:r>
    </w:p>
    <w:p w14:paraId="127450F4" w14:textId="26703601" w:rsidR="0097267A" w:rsidRDefault="0097267A" w:rsidP="00CC7400">
      <w:pPr>
        <w:rPr>
          <w:rFonts w:cs="Arial"/>
          <w:lang w:val="en-GB"/>
        </w:rPr>
      </w:pPr>
      <w:r w:rsidRPr="0097267A">
        <w:rPr>
          <w:rFonts w:cs="Arial"/>
          <w:lang w:val="en-GB"/>
        </w:rPr>
        <w:t xml:space="preserve">Reliability index is a probabilistic measure of structural safety, </w:t>
      </w:r>
      <w:r w:rsidR="008F434C">
        <w:rPr>
          <w:rFonts w:cs="Arial"/>
          <w:lang w:val="en-GB"/>
        </w:rPr>
        <w:t>associated with</w:t>
      </w:r>
      <w:r w:rsidR="008F434C" w:rsidRPr="0097267A">
        <w:rPr>
          <w:rFonts w:cs="Arial"/>
          <w:lang w:val="en-GB"/>
        </w:rPr>
        <w:t xml:space="preserve"> </w:t>
      </w:r>
      <w:r w:rsidRPr="0097267A">
        <w:rPr>
          <w:rFonts w:cs="Arial"/>
          <w:lang w:val="en-GB"/>
        </w:rPr>
        <w:t>the probability of failure that can be determined for various processes</w:t>
      </w:r>
      <w:r w:rsidR="008F434C">
        <w:rPr>
          <w:rFonts w:cs="Arial"/>
          <w:lang w:val="en-GB"/>
        </w:rPr>
        <w:t xml:space="preserve"> [11, 12]</w:t>
      </w:r>
      <w:r w:rsidRPr="0097267A">
        <w:rPr>
          <w:rFonts w:cs="Arial"/>
          <w:lang w:val="en-GB"/>
        </w:rPr>
        <w:t>. Difference in estimated reliability indices, from the current estimation to the reference one, where in reference state index will exhibit higher values, is indicating the deterioration progress. In the research, reliability index is often used in order to predict the remaining service life</w:t>
      </w:r>
      <w:r w:rsidR="00C36455">
        <w:rPr>
          <w:rFonts w:cs="Arial"/>
          <w:lang w:val="en-GB"/>
        </w:rPr>
        <w:t xml:space="preserve"> [</w:t>
      </w:r>
      <w:r w:rsidR="008F434C">
        <w:rPr>
          <w:rFonts w:cs="Arial"/>
          <w:lang w:val="en-GB"/>
        </w:rPr>
        <w:t>13</w:t>
      </w:r>
      <w:r w:rsidR="00C36455">
        <w:rPr>
          <w:rFonts w:cs="Arial"/>
          <w:lang w:val="en-GB"/>
        </w:rPr>
        <w:t>]</w:t>
      </w:r>
      <w:r w:rsidRPr="0097267A">
        <w:rPr>
          <w:rFonts w:cs="Arial"/>
          <w:lang w:val="en-GB"/>
        </w:rPr>
        <w:t xml:space="preserve">, thus it is a Prognostic Performance Indicator applicable at </w:t>
      </w:r>
      <w:r w:rsidR="008F434C">
        <w:rPr>
          <w:rFonts w:cs="Arial"/>
          <w:lang w:val="en-GB"/>
        </w:rPr>
        <w:t>component,</w:t>
      </w:r>
      <w:r w:rsidR="008F434C" w:rsidRPr="0097267A">
        <w:rPr>
          <w:rFonts w:cs="Arial"/>
          <w:lang w:val="en-GB"/>
        </w:rPr>
        <w:t xml:space="preserve"> </w:t>
      </w:r>
      <w:r w:rsidRPr="0097267A">
        <w:rPr>
          <w:rFonts w:cs="Arial"/>
          <w:lang w:val="en-GB"/>
        </w:rPr>
        <w:t>element and network level</w:t>
      </w:r>
      <w:r w:rsidR="008F434C">
        <w:rPr>
          <w:rFonts w:cs="Arial"/>
          <w:lang w:val="en-GB"/>
        </w:rPr>
        <w:t>s</w:t>
      </w:r>
      <w:r w:rsidR="003E3FD2">
        <w:rPr>
          <w:rFonts w:cs="Arial"/>
          <w:lang w:val="en-GB"/>
        </w:rPr>
        <w:t xml:space="preserve"> [14, 15]</w:t>
      </w:r>
      <w:r w:rsidRPr="0097267A">
        <w:rPr>
          <w:rFonts w:cs="Arial"/>
          <w:lang w:val="en-GB"/>
        </w:rPr>
        <w:t xml:space="preserve">. Its performance goal is to stay above the defined target reliability levels that are defined in the structural codes and literature for new structures </w:t>
      </w:r>
      <w:r w:rsidR="00C36455">
        <w:rPr>
          <w:rFonts w:cs="Arial"/>
          <w:lang w:val="en-GB"/>
        </w:rPr>
        <w:t>[1</w:t>
      </w:r>
      <w:r w:rsidR="00291FE9">
        <w:rPr>
          <w:rFonts w:cs="Arial"/>
          <w:lang w:val="en-GB"/>
        </w:rPr>
        <w:t>6</w:t>
      </w:r>
      <w:r w:rsidR="00C36455">
        <w:rPr>
          <w:rFonts w:cs="Arial"/>
          <w:lang w:val="en-GB"/>
        </w:rPr>
        <w:t>, 1</w:t>
      </w:r>
      <w:r w:rsidR="00291FE9">
        <w:rPr>
          <w:rFonts w:cs="Arial"/>
          <w:lang w:val="en-GB"/>
        </w:rPr>
        <w:t>7</w:t>
      </w:r>
      <w:r w:rsidR="00C36455">
        <w:rPr>
          <w:rFonts w:cs="Arial"/>
          <w:lang w:val="en-GB"/>
        </w:rPr>
        <w:t>]</w:t>
      </w:r>
      <w:r w:rsidRPr="0097267A">
        <w:rPr>
          <w:rFonts w:cs="Arial"/>
          <w:lang w:val="en-GB"/>
        </w:rPr>
        <w:t xml:space="preserve">, but there are also guidelines being developed for existing bridges </w:t>
      </w:r>
      <w:r w:rsidR="00C36455">
        <w:rPr>
          <w:rFonts w:cs="Arial"/>
          <w:lang w:val="en-GB"/>
        </w:rPr>
        <w:t>[1</w:t>
      </w:r>
      <w:r w:rsidR="00291FE9">
        <w:rPr>
          <w:rFonts w:cs="Arial"/>
          <w:lang w:val="en-GB"/>
        </w:rPr>
        <w:t>8</w:t>
      </w:r>
      <w:r w:rsidR="00C36455">
        <w:rPr>
          <w:rFonts w:cs="Arial"/>
          <w:lang w:val="en-GB"/>
        </w:rPr>
        <w:t>]</w:t>
      </w:r>
      <w:r w:rsidRPr="0097267A">
        <w:rPr>
          <w:rFonts w:cs="Arial"/>
          <w:lang w:val="en-GB"/>
        </w:rPr>
        <w:t>.</w:t>
      </w:r>
    </w:p>
    <w:p w14:paraId="23C92DFE" w14:textId="0A09DEBD" w:rsidR="000E6791" w:rsidRDefault="000E6791" w:rsidP="00CC7400">
      <w:pPr>
        <w:rPr>
          <w:rFonts w:cs="Arial"/>
          <w:lang w:val="en-GB"/>
        </w:rPr>
      </w:pPr>
      <w:r w:rsidRPr="000E6791">
        <w:rPr>
          <w:rFonts w:cs="Arial"/>
          <w:lang w:val="en-GB"/>
        </w:rPr>
        <w:t xml:space="preserve">Some stakeholders already use this indicator for evaluation of structural reliability, but due to applicability issues, such as computational time of reliability analysis, it is not yet used systematically in quality control checks and related decision-making, and therefore reaches the level of maturity </w:t>
      </w:r>
      <w:r w:rsidR="004241D4">
        <w:rPr>
          <w:rFonts w:cs="Arial"/>
          <w:lang w:val="en-GB"/>
        </w:rPr>
        <w:t>IRL</w:t>
      </w:r>
      <w:r w:rsidRPr="000E6791">
        <w:rPr>
          <w:rFonts w:cs="Arial"/>
          <w:lang w:val="en-GB"/>
        </w:rPr>
        <w:t>7.</w:t>
      </w:r>
    </w:p>
    <w:p w14:paraId="1352529F" w14:textId="2CAF8173" w:rsidR="005B3AF8" w:rsidRPr="00002DF8" w:rsidRDefault="005B3AF8" w:rsidP="00DC6195">
      <w:pPr>
        <w:pStyle w:val="Titre2"/>
        <w:numPr>
          <w:ilvl w:val="1"/>
          <w:numId w:val="24"/>
        </w:numPr>
        <w:rPr>
          <w:lang w:val="en-GB"/>
        </w:rPr>
      </w:pPr>
      <w:r w:rsidRPr="00002DF8">
        <w:rPr>
          <w:lang w:val="en-GB"/>
        </w:rPr>
        <w:t>Robustness</w:t>
      </w:r>
    </w:p>
    <w:p w14:paraId="1B857C6C" w14:textId="6C639C56" w:rsidR="000E6791" w:rsidRPr="000E6791" w:rsidRDefault="0097267A" w:rsidP="000E6791">
      <w:pPr>
        <w:rPr>
          <w:lang w:val="en-GB"/>
        </w:rPr>
      </w:pPr>
      <w:r w:rsidRPr="0097267A">
        <w:rPr>
          <w:lang w:val="en-GB"/>
        </w:rPr>
        <w:t xml:space="preserve">Although robustness is a desirable property, there is still no consensual definition of robustness or a framework to assess it </w:t>
      </w:r>
      <w:r w:rsidR="008F434C">
        <w:rPr>
          <w:lang w:val="en-GB"/>
        </w:rPr>
        <w:t>[</w:t>
      </w:r>
      <w:r w:rsidR="006F3FF1">
        <w:rPr>
          <w:lang w:val="en-GB"/>
        </w:rPr>
        <w:t>19</w:t>
      </w:r>
      <w:r w:rsidR="000E23A8">
        <w:rPr>
          <w:lang w:val="en-GB"/>
        </w:rPr>
        <w:t>-2</w:t>
      </w:r>
      <w:r w:rsidR="00266F39">
        <w:rPr>
          <w:lang w:val="en-GB"/>
        </w:rPr>
        <w:t>2</w:t>
      </w:r>
      <w:r w:rsidR="003A3ACF">
        <w:rPr>
          <w:lang w:val="en-GB"/>
        </w:rPr>
        <w:t>]</w:t>
      </w:r>
      <w:r w:rsidRPr="0097267A">
        <w:rPr>
          <w:lang w:val="en-GB"/>
        </w:rPr>
        <w:t xml:space="preserve">. There is accordingly a wide range of definitions applied to robustness, where some recommendations define robustness as a structural property and others define it as a property of both structure and environment. Damage can vary from a simple degradation state to a more serious damage scenario such as a column or beam failure, among others. </w:t>
      </w:r>
      <w:r w:rsidR="00FF3CBE" w:rsidRPr="00837672">
        <w:t xml:space="preserve">When a structure is subject to an accidental action, there </w:t>
      </w:r>
      <w:r w:rsidR="00FF3CBE">
        <w:t>might be the failure</w:t>
      </w:r>
      <w:r w:rsidR="00FF3CBE" w:rsidRPr="00837672">
        <w:t xml:space="preserve"> of one or more structural elements</w:t>
      </w:r>
      <w:r w:rsidR="00FF3CBE">
        <w:t>. T</w:t>
      </w:r>
      <w:r w:rsidR="00FF3CBE" w:rsidRPr="00837672">
        <w:t xml:space="preserve">he structure is </w:t>
      </w:r>
      <w:r w:rsidR="00FF3CBE">
        <w:t xml:space="preserve">then said to be </w:t>
      </w:r>
      <w:r w:rsidR="00FF3CBE" w:rsidRPr="00837672">
        <w:t>vulnerable</w:t>
      </w:r>
      <w:r w:rsidR="00FF3CBE">
        <w:t xml:space="preserve"> and</w:t>
      </w:r>
      <w:r w:rsidR="00FF3CBE" w:rsidRPr="00837672">
        <w:t xml:space="preserve"> the degree of vulnerability depends on the </w:t>
      </w:r>
      <w:r w:rsidR="00FF3CBE">
        <w:t>extent</w:t>
      </w:r>
      <w:r w:rsidR="00FF3CBE" w:rsidRPr="00837672">
        <w:t xml:space="preserve"> of the observed direct consequences (damage immediately due to the action of accidental loads). Robustness is estimated taking into account the direct and indirect consequences due to the action of a hazard </w:t>
      </w:r>
      <w:r w:rsidR="008F434C">
        <w:t>[</w:t>
      </w:r>
      <w:r w:rsidR="00291FE9">
        <w:t>2</w:t>
      </w:r>
      <w:r w:rsidR="00266F39">
        <w:t>3</w:t>
      </w:r>
      <w:r w:rsidR="00FF3CBE">
        <w:t>]</w:t>
      </w:r>
      <w:r w:rsidR="00FF3CBE" w:rsidRPr="00837672">
        <w:t xml:space="preserve">. </w:t>
      </w:r>
      <w:r w:rsidR="00FF3CBE" w:rsidRPr="00FF3CBE">
        <w:rPr>
          <w:lang w:val="en-GB"/>
        </w:rPr>
        <w:t>In this respect, the Eurocodes defines structural robustness as “the ability of a structure to withstand events like fire, explosions, impact or the consequences of human error, without being damaged to an extent disproportionate to the original cause”</w:t>
      </w:r>
      <w:r w:rsidR="008F434C">
        <w:rPr>
          <w:lang w:val="en-GB"/>
        </w:rPr>
        <w:t xml:space="preserve"> [</w:t>
      </w:r>
      <w:r w:rsidR="00291FE9">
        <w:rPr>
          <w:lang w:val="en-GB"/>
        </w:rPr>
        <w:t>2</w:t>
      </w:r>
      <w:r w:rsidR="00266F39">
        <w:rPr>
          <w:lang w:val="en-GB"/>
        </w:rPr>
        <w:t>4</w:t>
      </w:r>
      <w:r w:rsidR="00291FE9">
        <w:rPr>
          <w:lang w:val="en-GB"/>
        </w:rPr>
        <w:t>, 2</w:t>
      </w:r>
      <w:r w:rsidR="00266F39">
        <w:rPr>
          <w:lang w:val="en-GB"/>
        </w:rPr>
        <w:t>5</w:t>
      </w:r>
      <w:r w:rsidR="00FF3CBE">
        <w:rPr>
          <w:lang w:val="en-GB"/>
        </w:rPr>
        <w:t>]</w:t>
      </w:r>
      <w:r w:rsidR="00FF3CBE" w:rsidRPr="00FF3CBE">
        <w:rPr>
          <w:lang w:val="en-GB"/>
        </w:rPr>
        <w:t>.</w:t>
      </w:r>
      <w:r w:rsidR="00FF3CBE">
        <w:rPr>
          <w:lang w:val="en-GB"/>
        </w:rPr>
        <w:t xml:space="preserve"> </w:t>
      </w:r>
      <w:r w:rsidR="00012607">
        <w:rPr>
          <w:lang w:val="en-GB"/>
        </w:rPr>
        <w:t>Some</w:t>
      </w:r>
      <w:r w:rsidR="00012607" w:rsidRPr="0097267A">
        <w:rPr>
          <w:lang w:val="en-GB"/>
        </w:rPr>
        <w:t xml:space="preserve"> </w:t>
      </w:r>
      <w:r w:rsidRPr="0097267A">
        <w:rPr>
          <w:lang w:val="en-GB"/>
        </w:rPr>
        <w:t xml:space="preserve">consensus on </w:t>
      </w:r>
      <w:r w:rsidR="00012607" w:rsidRPr="0097267A">
        <w:rPr>
          <w:lang w:val="en-GB"/>
        </w:rPr>
        <w:t>th</w:t>
      </w:r>
      <w:r w:rsidR="00012607">
        <w:rPr>
          <w:lang w:val="en-GB"/>
        </w:rPr>
        <w:t>is</w:t>
      </w:r>
      <w:r w:rsidR="00012607" w:rsidRPr="0097267A">
        <w:rPr>
          <w:lang w:val="en-GB"/>
        </w:rPr>
        <w:t xml:space="preserve"> </w:t>
      </w:r>
      <w:r w:rsidRPr="0097267A">
        <w:rPr>
          <w:lang w:val="en-GB"/>
        </w:rPr>
        <w:t xml:space="preserve">topic </w:t>
      </w:r>
      <w:r w:rsidR="00012607">
        <w:rPr>
          <w:lang w:val="en-GB"/>
        </w:rPr>
        <w:t>needs to</w:t>
      </w:r>
      <w:r w:rsidR="00012607" w:rsidRPr="0097267A">
        <w:rPr>
          <w:lang w:val="en-GB"/>
        </w:rPr>
        <w:t xml:space="preserve"> </w:t>
      </w:r>
      <w:r w:rsidRPr="0097267A">
        <w:rPr>
          <w:lang w:val="en-GB"/>
        </w:rPr>
        <w:t xml:space="preserve">be found, </w:t>
      </w:r>
      <w:r w:rsidR="00012607">
        <w:rPr>
          <w:lang w:val="en-GB"/>
        </w:rPr>
        <w:t>before some robustness</w:t>
      </w:r>
      <w:r w:rsidRPr="0097267A">
        <w:rPr>
          <w:lang w:val="en-GB"/>
        </w:rPr>
        <w:t xml:space="preserve"> indicator </w:t>
      </w:r>
      <w:r w:rsidR="00012607" w:rsidRPr="0097267A">
        <w:rPr>
          <w:lang w:val="en-GB"/>
        </w:rPr>
        <w:t>c</w:t>
      </w:r>
      <w:r w:rsidR="00012607">
        <w:rPr>
          <w:lang w:val="en-GB"/>
        </w:rPr>
        <w:t>an</w:t>
      </w:r>
      <w:r w:rsidR="00012607" w:rsidRPr="0097267A">
        <w:rPr>
          <w:lang w:val="en-GB"/>
        </w:rPr>
        <w:t xml:space="preserve"> </w:t>
      </w:r>
      <w:r w:rsidRPr="0097267A">
        <w:rPr>
          <w:lang w:val="en-GB"/>
        </w:rPr>
        <w:t xml:space="preserve">be used to compare different structural topologies (at the network level), and could be applied in </w:t>
      </w:r>
      <w:r w:rsidR="00012607">
        <w:rPr>
          <w:lang w:val="en-GB"/>
        </w:rPr>
        <w:t>quality control</w:t>
      </w:r>
      <w:r w:rsidR="00012607" w:rsidRPr="0097267A">
        <w:rPr>
          <w:lang w:val="en-GB"/>
        </w:rPr>
        <w:t xml:space="preserve"> </w:t>
      </w:r>
      <w:r w:rsidRPr="0097267A">
        <w:rPr>
          <w:lang w:val="en-GB"/>
        </w:rPr>
        <w:t>checks and related decision-making, which is definitely the objective of the researchers nowadays.</w:t>
      </w:r>
      <w:r w:rsidR="00012607">
        <w:rPr>
          <w:lang w:val="en-GB"/>
        </w:rPr>
        <w:t xml:space="preserve"> </w:t>
      </w:r>
      <w:r w:rsidRPr="0097267A">
        <w:rPr>
          <w:lang w:val="en-GB"/>
        </w:rPr>
        <w:t>Furthermore, robustness can be determined for various damage</w:t>
      </w:r>
      <w:r w:rsidR="00472202">
        <w:rPr>
          <w:lang w:val="en-GB"/>
        </w:rPr>
        <w:t xml:space="preserve"> and is generally</w:t>
      </w:r>
      <w:r w:rsidRPr="0097267A">
        <w:rPr>
          <w:lang w:val="en-GB"/>
        </w:rPr>
        <w:t xml:space="preserve"> assessed regarding structural performance as load carrying capacity and damage; either based on quantification of </w:t>
      </w:r>
      <w:r w:rsidR="00012607">
        <w:rPr>
          <w:lang w:val="en-GB"/>
        </w:rPr>
        <w:t xml:space="preserve">deterministic or </w:t>
      </w:r>
      <w:r w:rsidRPr="0097267A">
        <w:rPr>
          <w:lang w:val="en-GB"/>
        </w:rPr>
        <w:t xml:space="preserve">probabilistic performance </w:t>
      </w:r>
      <w:r w:rsidR="00472202">
        <w:rPr>
          <w:lang w:val="en-GB"/>
        </w:rPr>
        <w:t>indicators</w:t>
      </w:r>
      <w:r w:rsidR="00F32882">
        <w:rPr>
          <w:lang w:val="en-GB"/>
        </w:rPr>
        <w:t xml:space="preserve"> [2</w:t>
      </w:r>
      <w:r w:rsidR="00266F39">
        <w:rPr>
          <w:lang w:val="en-GB"/>
        </w:rPr>
        <w:t>6</w:t>
      </w:r>
      <w:r w:rsidR="00F32882">
        <w:rPr>
          <w:lang w:val="en-GB"/>
        </w:rPr>
        <w:t>]</w:t>
      </w:r>
      <w:r w:rsidRPr="0097267A">
        <w:rPr>
          <w:lang w:val="en-GB"/>
        </w:rPr>
        <w:t>.</w:t>
      </w:r>
      <w:r w:rsidR="000E6791" w:rsidRPr="000E6791">
        <w:rPr>
          <w:lang w:val="en-GB"/>
        </w:rPr>
        <w:t xml:space="preserve">Due to the aforementioned issues, the Indicator cannot reach </w:t>
      </w:r>
      <w:r w:rsidR="004241D4">
        <w:rPr>
          <w:lang w:val="en-GB"/>
        </w:rPr>
        <w:t>a</w:t>
      </w:r>
      <w:r w:rsidR="004241D4" w:rsidRPr="000E6791">
        <w:rPr>
          <w:lang w:val="en-GB"/>
        </w:rPr>
        <w:t xml:space="preserve"> </w:t>
      </w:r>
      <w:r w:rsidR="000E6791" w:rsidRPr="000E6791">
        <w:rPr>
          <w:lang w:val="en-GB"/>
        </w:rPr>
        <w:t xml:space="preserve">level higher than </w:t>
      </w:r>
      <w:r w:rsidR="00537F16">
        <w:rPr>
          <w:lang w:val="en-GB"/>
        </w:rPr>
        <w:t>IRL</w:t>
      </w:r>
      <w:r w:rsidR="004241D4">
        <w:rPr>
          <w:lang w:val="en-GB"/>
        </w:rPr>
        <w:t>6</w:t>
      </w:r>
      <w:r w:rsidR="000E6791" w:rsidRPr="000E6791">
        <w:rPr>
          <w:lang w:val="en-GB"/>
        </w:rPr>
        <w:t>.</w:t>
      </w:r>
    </w:p>
    <w:p w14:paraId="03440C23" w14:textId="5FF0A544" w:rsidR="005B3AF8" w:rsidRPr="0097267A" w:rsidRDefault="006268FA">
      <w:pPr>
        <w:pStyle w:val="Titre2"/>
        <w:rPr>
          <w:lang w:val="en-GB"/>
        </w:rPr>
      </w:pPr>
      <w:r>
        <w:rPr>
          <w:lang w:val="en-GB"/>
        </w:rPr>
        <w:t>Risk</w:t>
      </w:r>
    </w:p>
    <w:p w14:paraId="649239CF" w14:textId="7BA41CC7" w:rsidR="005B3AF8" w:rsidRDefault="0097267A" w:rsidP="0097267A">
      <w:pPr>
        <w:rPr>
          <w:rFonts w:cs="Arial"/>
          <w:lang w:val="en-GB"/>
        </w:rPr>
      </w:pPr>
      <w:r w:rsidRPr="0097267A">
        <w:rPr>
          <w:rFonts w:cs="Arial"/>
          <w:lang w:val="en-GB"/>
        </w:rPr>
        <w:t xml:space="preserve">Risk, on its own account, refers to danger, hazards or loss of chance in an uncertain venture, and is </w:t>
      </w:r>
      <w:r w:rsidR="00FF3CBE" w:rsidRPr="00837672">
        <w:t>a joint measure of the occurrence of the hazard and the conseque</w:t>
      </w:r>
      <w:r w:rsidR="00FF3CBE">
        <w:t>nces caused by its realization</w:t>
      </w:r>
      <w:r>
        <w:rPr>
          <w:rFonts w:cs="Arial"/>
          <w:lang w:val="en-GB"/>
        </w:rPr>
        <w:t>. S</w:t>
      </w:r>
      <w:r w:rsidRPr="0097267A">
        <w:rPr>
          <w:rFonts w:cs="Arial"/>
          <w:lang w:val="en-GB"/>
        </w:rPr>
        <w:t>afety</w:t>
      </w:r>
      <w:r>
        <w:rPr>
          <w:rFonts w:cs="Arial"/>
          <w:lang w:val="en-GB"/>
        </w:rPr>
        <w:t xml:space="preserve"> is then</w:t>
      </w:r>
      <w:r w:rsidRPr="0097267A">
        <w:rPr>
          <w:rFonts w:cs="Arial"/>
          <w:lang w:val="en-GB"/>
        </w:rPr>
        <w:t xml:space="preserve"> the condition in which risk is on an acceptable level</w:t>
      </w:r>
      <w:r w:rsidR="004241D4">
        <w:rPr>
          <w:rFonts w:cs="Arial"/>
          <w:lang w:val="en-GB"/>
        </w:rPr>
        <w:t xml:space="preserve"> [</w:t>
      </w:r>
      <w:r w:rsidR="00012607">
        <w:rPr>
          <w:rFonts w:cs="Arial"/>
          <w:lang w:val="en-GB"/>
        </w:rPr>
        <w:t>1</w:t>
      </w:r>
      <w:r w:rsidR="00F32882">
        <w:rPr>
          <w:rFonts w:cs="Arial"/>
          <w:lang w:val="en-GB"/>
        </w:rPr>
        <w:t>2</w:t>
      </w:r>
      <w:r w:rsidR="004241D4">
        <w:rPr>
          <w:rFonts w:cs="Arial"/>
          <w:lang w:val="en-GB"/>
        </w:rPr>
        <w:t xml:space="preserve">, </w:t>
      </w:r>
      <w:r w:rsidR="008F434C">
        <w:rPr>
          <w:rFonts w:cs="Arial"/>
          <w:lang w:val="en-GB"/>
        </w:rPr>
        <w:t>2</w:t>
      </w:r>
      <w:r w:rsidR="00266F39">
        <w:rPr>
          <w:rFonts w:cs="Arial"/>
          <w:lang w:val="en-GB"/>
        </w:rPr>
        <w:t>7</w:t>
      </w:r>
      <w:r w:rsidR="00291FE9">
        <w:rPr>
          <w:rFonts w:cs="Arial"/>
          <w:lang w:val="en-GB"/>
        </w:rPr>
        <w:t>-</w:t>
      </w:r>
      <w:r w:rsidR="00266F39">
        <w:rPr>
          <w:rFonts w:cs="Arial"/>
          <w:lang w:val="en-GB"/>
        </w:rPr>
        <w:t>30</w:t>
      </w:r>
      <w:r w:rsidR="004241D4">
        <w:rPr>
          <w:rFonts w:cs="Arial"/>
          <w:lang w:val="en-GB"/>
        </w:rPr>
        <w:t>]</w:t>
      </w:r>
      <w:r w:rsidRPr="0097267A">
        <w:rPr>
          <w:rFonts w:cs="Arial"/>
          <w:lang w:val="en-GB"/>
        </w:rPr>
        <w:t>.</w:t>
      </w:r>
    </w:p>
    <w:p w14:paraId="5C91D1A7" w14:textId="2CE945CA" w:rsidR="006A02A6" w:rsidRDefault="00DB4855" w:rsidP="00DB4855">
      <w:pPr>
        <w:rPr>
          <w:rFonts w:cs="Arial"/>
          <w:lang w:val="en-GB"/>
        </w:rPr>
      </w:pPr>
      <w:r w:rsidRPr="00DB4855">
        <w:rPr>
          <w:rFonts w:cs="Arial"/>
          <w:lang w:val="en-GB"/>
        </w:rPr>
        <w:t xml:space="preserve">Related to natural hazards, scour </w:t>
      </w:r>
      <w:r w:rsidR="006A02A6">
        <w:rPr>
          <w:rFonts w:cs="Arial"/>
          <w:lang w:val="en-GB"/>
        </w:rPr>
        <w:t>or seismic actions are</w:t>
      </w:r>
      <w:r w:rsidRPr="00DB4855">
        <w:rPr>
          <w:rFonts w:cs="Arial"/>
          <w:lang w:val="en-GB"/>
        </w:rPr>
        <w:t xml:space="preserve"> widely recognized as a major cause</w:t>
      </w:r>
      <w:r w:rsidR="006A02A6">
        <w:rPr>
          <w:rFonts w:cs="Arial"/>
          <w:lang w:val="en-GB"/>
        </w:rPr>
        <w:t>s</w:t>
      </w:r>
      <w:r w:rsidRPr="00DB4855">
        <w:rPr>
          <w:rFonts w:cs="Arial"/>
          <w:lang w:val="en-GB"/>
        </w:rPr>
        <w:t xml:space="preserve"> of bridge failures</w:t>
      </w:r>
      <w:r w:rsidR="004241D4">
        <w:rPr>
          <w:rFonts w:cs="Arial"/>
          <w:lang w:val="en-GB"/>
        </w:rPr>
        <w:t xml:space="preserve"> [</w:t>
      </w:r>
      <w:r w:rsidR="000E23A8">
        <w:rPr>
          <w:rFonts w:cs="Arial"/>
          <w:lang w:val="en-GB"/>
        </w:rPr>
        <w:t>3</w:t>
      </w:r>
      <w:r w:rsidR="00266F39">
        <w:rPr>
          <w:rFonts w:cs="Arial"/>
          <w:lang w:val="en-GB"/>
        </w:rPr>
        <w:t>1</w:t>
      </w:r>
      <w:r w:rsidR="003A3ACF">
        <w:rPr>
          <w:rFonts w:cs="Arial"/>
          <w:lang w:val="en-GB"/>
        </w:rPr>
        <w:t>]</w:t>
      </w:r>
      <w:r w:rsidRPr="00DB4855">
        <w:rPr>
          <w:rFonts w:cs="Arial"/>
          <w:lang w:val="en-GB"/>
        </w:rPr>
        <w:t xml:space="preserve">. </w:t>
      </w:r>
      <w:r w:rsidR="006A02A6">
        <w:rPr>
          <w:rFonts w:cs="Arial"/>
          <w:lang w:val="en-GB"/>
        </w:rPr>
        <w:t xml:space="preserve">Several research efforts are currently devoted to the definition of indicators able to describe both the risk related to the action of scour and earthquakes separately and also their joint action </w:t>
      </w:r>
      <w:r w:rsidR="008F434C">
        <w:rPr>
          <w:rFonts w:cs="Arial"/>
          <w:lang w:val="en-GB"/>
        </w:rPr>
        <w:t>[</w:t>
      </w:r>
      <w:r w:rsidR="000E23A8">
        <w:rPr>
          <w:rFonts w:cs="Arial"/>
          <w:lang w:val="en-GB"/>
        </w:rPr>
        <w:t>3</w:t>
      </w:r>
      <w:r w:rsidR="00266F39">
        <w:rPr>
          <w:rFonts w:cs="Arial"/>
          <w:lang w:val="en-GB"/>
        </w:rPr>
        <w:t>2</w:t>
      </w:r>
      <w:r w:rsidR="00B9682C">
        <w:rPr>
          <w:rFonts w:cs="Arial"/>
          <w:lang w:val="en-GB"/>
        </w:rPr>
        <w:t xml:space="preserve">, </w:t>
      </w:r>
      <w:r w:rsidR="000E23A8">
        <w:rPr>
          <w:rFonts w:cs="Arial"/>
          <w:lang w:val="en-GB"/>
        </w:rPr>
        <w:t>3</w:t>
      </w:r>
      <w:r w:rsidR="00266F39">
        <w:rPr>
          <w:rFonts w:cs="Arial"/>
          <w:lang w:val="en-GB"/>
        </w:rPr>
        <w:t>3</w:t>
      </w:r>
      <w:r w:rsidR="008F434C">
        <w:rPr>
          <w:rFonts w:cs="Arial"/>
          <w:lang w:val="en-GB"/>
        </w:rPr>
        <w:t>]</w:t>
      </w:r>
      <w:r w:rsidR="006A02A6">
        <w:rPr>
          <w:rFonts w:cs="Arial"/>
          <w:lang w:val="en-GB"/>
        </w:rPr>
        <w:t>.</w:t>
      </w:r>
    </w:p>
    <w:p w14:paraId="685B6308" w14:textId="7B9DFE96" w:rsidR="00DB4855" w:rsidRDefault="006A02A6" w:rsidP="0097267A">
      <w:pPr>
        <w:rPr>
          <w:rFonts w:cs="Arial"/>
          <w:lang w:val="en-GB"/>
        </w:rPr>
      </w:pPr>
      <w:r>
        <w:rPr>
          <w:rFonts w:cs="Arial"/>
          <w:lang w:val="en-GB"/>
        </w:rPr>
        <w:t xml:space="preserve">The indicator in this case is the </w:t>
      </w:r>
      <w:r w:rsidR="00F32882">
        <w:rPr>
          <w:rFonts w:cs="Arial"/>
          <w:lang w:val="en-GB"/>
        </w:rPr>
        <w:t>r</w:t>
      </w:r>
      <w:r>
        <w:rPr>
          <w:rFonts w:cs="Arial"/>
          <w:lang w:val="en-GB"/>
        </w:rPr>
        <w:t>isk related to a certain probability of failure and to its direct (financial</w:t>
      </w:r>
      <w:r w:rsidRPr="00DB4855">
        <w:rPr>
          <w:rFonts w:cs="Arial"/>
          <w:lang w:val="en-GB"/>
        </w:rPr>
        <w:t>) and indirect consequences (</w:t>
      </w:r>
      <w:r>
        <w:rPr>
          <w:rFonts w:cs="Arial"/>
          <w:lang w:val="en-GB"/>
        </w:rPr>
        <w:t xml:space="preserve">e.g. traffic deviation) </w:t>
      </w:r>
      <w:r w:rsidR="00DB4855" w:rsidRPr="00DB4855">
        <w:rPr>
          <w:rFonts w:cs="Arial"/>
          <w:lang w:val="en-GB"/>
        </w:rPr>
        <w:t xml:space="preserve">evaluated using traffic models and simulation techniques. The framework for </w:t>
      </w:r>
      <w:r>
        <w:rPr>
          <w:rFonts w:cs="Arial"/>
          <w:lang w:val="en-GB"/>
        </w:rPr>
        <w:t xml:space="preserve">the </w:t>
      </w:r>
      <w:r w:rsidR="00DB4855" w:rsidRPr="00DB4855">
        <w:rPr>
          <w:rFonts w:cs="Arial"/>
          <w:lang w:val="en-GB"/>
        </w:rPr>
        <w:t xml:space="preserve">evaluation of </w:t>
      </w:r>
      <w:r>
        <w:rPr>
          <w:rFonts w:cs="Arial"/>
          <w:lang w:val="en-GB"/>
        </w:rPr>
        <w:t xml:space="preserve">the </w:t>
      </w:r>
      <w:r w:rsidR="00DB4855" w:rsidRPr="00DB4855">
        <w:rPr>
          <w:rFonts w:cs="Arial"/>
          <w:lang w:val="en-GB"/>
        </w:rPr>
        <w:t xml:space="preserve">probability of bridge failure due to local scour </w:t>
      </w:r>
      <w:r>
        <w:rPr>
          <w:rFonts w:cs="Arial"/>
          <w:lang w:val="en-GB"/>
        </w:rPr>
        <w:t xml:space="preserve">or to a seismic event </w:t>
      </w:r>
      <w:r w:rsidR="00DB4855" w:rsidRPr="00DB4855">
        <w:rPr>
          <w:rFonts w:cs="Arial"/>
          <w:lang w:val="en-GB"/>
        </w:rPr>
        <w:t xml:space="preserve">is </w:t>
      </w:r>
      <w:r>
        <w:rPr>
          <w:rFonts w:cs="Arial"/>
          <w:lang w:val="en-GB"/>
        </w:rPr>
        <w:t xml:space="preserve">well </w:t>
      </w:r>
      <w:r w:rsidR="00DB4855" w:rsidRPr="00DB4855">
        <w:rPr>
          <w:rFonts w:cs="Arial"/>
          <w:lang w:val="en-GB"/>
        </w:rPr>
        <w:t>known</w:t>
      </w:r>
      <w:r w:rsidR="00B71CC7">
        <w:rPr>
          <w:rFonts w:cs="Arial"/>
          <w:lang w:val="en-GB"/>
        </w:rPr>
        <w:t xml:space="preserve"> but the </w:t>
      </w:r>
      <w:r w:rsidR="00DB4855" w:rsidRPr="00DB4855">
        <w:rPr>
          <w:rFonts w:cs="Arial"/>
          <w:lang w:val="en-GB"/>
        </w:rPr>
        <w:t xml:space="preserve">guidelines for </w:t>
      </w:r>
      <w:r w:rsidR="00B71CC7">
        <w:rPr>
          <w:rFonts w:cs="Arial"/>
          <w:lang w:val="en-GB"/>
        </w:rPr>
        <w:t xml:space="preserve">the application to </w:t>
      </w:r>
      <w:r w:rsidR="00DB4855" w:rsidRPr="00DB4855">
        <w:rPr>
          <w:rFonts w:cs="Arial"/>
          <w:lang w:val="en-GB"/>
        </w:rPr>
        <w:t xml:space="preserve">various </w:t>
      </w:r>
      <w:r w:rsidR="00DB4855" w:rsidRPr="00DB4855">
        <w:rPr>
          <w:rFonts w:cs="Arial"/>
          <w:lang w:val="en-GB"/>
        </w:rPr>
        <w:lastRenderedPageBreak/>
        <w:t xml:space="preserve">bridge types </w:t>
      </w:r>
      <w:r w:rsidR="00B71CC7">
        <w:rPr>
          <w:rFonts w:cs="Arial"/>
          <w:lang w:val="en-GB"/>
        </w:rPr>
        <w:t xml:space="preserve">are </w:t>
      </w:r>
      <w:r w:rsidR="00DB4855" w:rsidRPr="00DB4855">
        <w:rPr>
          <w:rFonts w:cs="Arial"/>
          <w:lang w:val="en-GB"/>
        </w:rPr>
        <w:t xml:space="preserve">awaiting to be set. </w:t>
      </w:r>
      <w:r w:rsidR="00B71CC7">
        <w:rPr>
          <w:rFonts w:cs="Arial"/>
          <w:lang w:val="en-GB"/>
        </w:rPr>
        <w:t xml:space="preserve">Furthermore the definition of indirect consequences is not always a straightforward consolidated task. Therefore issues related to the systematic application of this indicator for quality checks still exist and this leads to an IRL not higher than </w:t>
      </w:r>
      <w:r w:rsidR="00F32882">
        <w:rPr>
          <w:rFonts w:cs="Arial"/>
          <w:lang w:val="en-GB"/>
        </w:rPr>
        <w:t>IRL</w:t>
      </w:r>
      <w:r w:rsidR="00B71CC7">
        <w:rPr>
          <w:rFonts w:cs="Arial"/>
          <w:lang w:val="en-GB"/>
        </w:rPr>
        <w:t>7</w:t>
      </w:r>
      <w:r w:rsidR="00F32882">
        <w:rPr>
          <w:rFonts w:cs="Arial"/>
          <w:lang w:val="en-GB"/>
        </w:rPr>
        <w:t>.</w:t>
      </w:r>
      <w:r w:rsidR="00B71CC7">
        <w:rPr>
          <w:rFonts w:cs="Arial"/>
          <w:lang w:val="en-GB"/>
        </w:rPr>
        <w:t xml:space="preserve"> </w:t>
      </w:r>
    </w:p>
    <w:p w14:paraId="58C0A2A7" w14:textId="77777777" w:rsidR="006A7AA7" w:rsidRDefault="00237709" w:rsidP="003E2E96">
      <w:pPr>
        <w:pStyle w:val="Titre1"/>
        <w:rPr>
          <w:rFonts w:cs="Arial"/>
          <w:lang w:val="en-GB"/>
        </w:rPr>
      </w:pPr>
      <w:r>
        <w:rPr>
          <w:rFonts w:cs="Arial"/>
          <w:lang w:val="en-GB"/>
        </w:rPr>
        <w:t>Conclusions</w:t>
      </w:r>
    </w:p>
    <w:p w14:paraId="5ADF4BB3" w14:textId="12430F47" w:rsidR="00F74134" w:rsidRPr="00F74134" w:rsidRDefault="000532DB">
      <w:pPr>
        <w:rPr>
          <w:lang w:val="en-GB"/>
        </w:rPr>
      </w:pPr>
      <w:r>
        <w:rPr>
          <w:lang w:val="en-GB"/>
        </w:rPr>
        <w:t xml:space="preserve">The </w:t>
      </w:r>
      <w:r w:rsidR="008B662E">
        <w:rPr>
          <w:lang w:val="en-GB"/>
        </w:rPr>
        <w:t>Indicator Readiness Level (</w:t>
      </w:r>
      <w:r>
        <w:rPr>
          <w:lang w:val="en-GB"/>
        </w:rPr>
        <w:t>IRL</w:t>
      </w:r>
      <w:r w:rsidR="008B662E">
        <w:rPr>
          <w:lang w:val="en-GB"/>
        </w:rPr>
        <w:t>)</w:t>
      </w:r>
      <w:r>
        <w:rPr>
          <w:lang w:val="en-GB"/>
        </w:rPr>
        <w:t xml:space="preserve"> scale, previously proposed </w:t>
      </w:r>
      <w:r w:rsidR="00B71CC7">
        <w:rPr>
          <w:lang w:val="en-GB"/>
        </w:rPr>
        <w:t xml:space="preserve">by the authors </w:t>
      </w:r>
      <w:r w:rsidR="00F74134" w:rsidRPr="00F74134">
        <w:rPr>
          <w:lang w:val="en-GB"/>
        </w:rPr>
        <w:t>to classify Performance Indicators</w:t>
      </w:r>
      <w:r w:rsidR="00B71CC7">
        <w:rPr>
          <w:lang w:val="en-GB"/>
        </w:rPr>
        <w:t>,</w:t>
      </w:r>
      <w:r w:rsidR="00F74134" w:rsidRPr="00F74134">
        <w:rPr>
          <w:lang w:val="en-GB"/>
        </w:rPr>
        <w:t xml:space="preserve"> </w:t>
      </w:r>
      <w:r>
        <w:rPr>
          <w:lang w:val="en-GB"/>
        </w:rPr>
        <w:t>i</w:t>
      </w:r>
      <w:r w:rsidR="008B662E">
        <w:rPr>
          <w:lang w:val="en-GB"/>
        </w:rPr>
        <w:t>s herein</w:t>
      </w:r>
      <w:r>
        <w:rPr>
          <w:lang w:val="en-GB"/>
        </w:rPr>
        <w:t xml:space="preserve"> applied to a number of Prognostic Indicators related to Reliability</w:t>
      </w:r>
      <w:r w:rsidR="00B71CC7">
        <w:rPr>
          <w:lang w:val="en-GB"/>
        </w:rPr>
        <w:t>. The latter is herein</w:t>
      </w:r>
      <w:r>
        <w:rPr>
          <w:lang w:val="en-GB"/>
        </w:rPr>
        <w:t xml:space="preserve"> </w:t>
      </w:r>
      <w:r w:rsidR="007C744E">
        <w:rPr>
          <w:lang w:val="en-GB"/>
        </w:rPr>
        <w:t>defined</w:t>
      </w:r>
      <w:r w:rsidR="00B71CC7">
        <w:rPr>
          <w:lang w:val="en-GB"/>
        </w:rPr>
        <w:t>, following the</w:t>
      </w:r>
      <w:r w:rsidR="007C744E">
        <w:rPr>
          <w:lang w:val="en-GB"/>
        </w:rPr>
        <w:t xml:space="preserve"> RAMS framework</w:t>
      </w:r>
      <w:r w:rsidR="003E3FD2">
        <w:rPr>
          <w:lang w:val="en-GB"/>
        </w:rPr>
        <w:t xml:space="preserve"> (</w:t>
      </w:r>
      <w:r w:rsidR="003E3FD2" w:rsidRPr="003E3FD2">
        <w:rPr>
          <w:lang w:val="en-GB"/>
        </w:rPr>
        <w:t>Reliability, Availability, Maintainability, Safety</w:t>
      </w:r>
      <w:r w:rsidR="003E3FD2">
        <w:rPr>
          <w:lang w:val="en-GB"/>
        </w:rPr>
        <w:t>),</w:t>
      </w:r>
      <w:r w:rsidR="00B71CC7">
        <w:rPr>
          <w:lang w:val="en-GB"/>
        </w:rPr>
        <w:t xml:space="preserve"> as</w:t>
      </w:r>
      <w:r w:rsidR="007C744E">
        <w:rPr>
          <w:lang w:val="en-GB"/>
        </w:rPr>
        <w:t xml:space="preserve"> the ability of the structure to perform its function.</w:t>
      </w:r>
      <w:r>
        <w:rPr>
          <w:lang w:val="en-GB"/>
        </w:rPr>
        <w:t xml:space="preserve"> </w:t>
      </w:r>
      <w:r w:rsidR="00ED46EB">
        <w:rPr>
          <w:lang w:val="en-GB"/>
        </w:rPr>
        <w:t>Some of these indicators al</w:t>
      </w:r>
      <w:r w:rsidR="003E3FD2">
        <w:rPr>
          <w:lang w:val="en-GB"/>
        </w:rPr>
        <w:t>ready</w:t>
      </w:r>
      <w:r w:rsidR="00ED46EB">
        <w:rPr>
          <w:lang w:val="en-GB"/>
        </w:rPr>
        <w:t xml:space="preserve"> </w:t>
      </w:r>
      <w:r w:rsidR="003E3FD2">
        <w:rPr>
          <w:lang w:val="en-GB"/>
        </w:rPr>
        <w:t xml:space="preserve">reach </w:t>
      </w:r>
      <w:r w:rsidR="00ED46EB">
        <w:rPr>
          <w:lang w:val="en-GB"/>
        </w:rPr>
        <w:t xml:space="preserve">the highest level of the scale, such as </w:t>
      </w:r>
      <w:r w:rsidR="00B71CC7">
        <w:rPr>
          <w:lang w:val="en-GB"/>
        </w:rPr>
        <w:t xml:space="preserve">for example </w:t>
      </w:r>
      <w:r w:rsidR="00ED46EB">
        <w:rPr>
          <w:lang w:val="en-GB"/>
        </w:rPr>
        <w:t>the predicted inspection score, others</w:t>
      </w:r>
      <w:r w:rsidR="008B662E">
        <w:rPr>
          <w:lang w:val="en-GB"/>
        </w:rPr>
        <w:t xml:space="preserve"> </w:t>
      </w:r>
      <w:r w:rsidR="00B71CC7">
        <w:rPr>
          <w:lang w:val="en-GB"/>
        </w:rPr>
        <w:t xml:space="preserve">such as </w:t>
      </w:r>
      <w:r w:rsidR="003E3FD2">
        <w:rPr>
          <w:lang w:val="en-GB"/>
        </w:rPr>
        <w:t>r</w:t>
      </w:r>
      <w:r w:rsidR="00B71CC7">
        <w:rPr>
          <w:lang w:val="en-GB"/>
        </w:rPr>
        <w:t xml:space="preserve">obustness </w:t>
      </w:r>
      <w:r w:rsidR="008B662E">
        <w:rPr>
          <w:lang w:val="en-GB"/>
        </w:rPr>
        <w:t xml:space="preserve">are still </w:t>
      </w:r>
      <w:r w:rsidR="00ED46EB">
        <w:rPr>
          <w:lang w:val="en-GB"/>
        </w:rPr>
        <w:t xml:space="preserve">at </w:t>
      </w:r>
      <w:r>
        <w:rPr>
          <w:lang w:val="en-GB"/>
        </w:rPr>
        <w:t xml:space="preserve">research stage, </w:t>
      </w:r>
      <w:r w:rsidR="00E45DE4">
        <w:rPr>
          <w:lang w:val="en-GB"/>
        </w:rPr>
        <w:t xml:space="preserve">lacking even a consensual definition. </w:t>
      </w:r>
      <w:r w:rsidR="00F74134" w:rsidRPr="00F74134">
        <w:rPr>
          <w:lang w:val="en-GB"/>
        </w:rPr>
        <w:t>The IRL rate</w:t>
      </w:r>
      <w:r w:rsidR="008B662E">
        <w:rPr>
          <w:lang w:val="en-GB"/>
        </w:rPr>
        <w:t xml:space="preserve">s </w:t>
      </w:r>
      <w:r w:rsidR="00E45DE4">
        <w:rPr>
          <w:lang w:val="en-GB"/>
        </w:rPr>
        <w:t xml:space="preserve">these </w:t>
      </w:r>
      <w:r w:rsidR="008B662E">
        <w:rPr>
          <w:lang w:val="en-GB"/>
        </w:rPr>
        <w:t>indicators based on</w:t>
      </w:r>
      <w:r w:rsidR="00F74134" w:rsidRPr="00F74134">
        <w:rPr>
          <w:lang w:val="en-GB"/>
        </w:rPr>
        <w:t xml:space="preserve"> the</w:t>
      </w:r>
      <w:r w:rsidR="008B662E">
        <w:rPr>
          <w:lang w:val="en-GB"/>
        </w:rPr>
        <w:t>ir</w:t>
      </w:r>
      <w:r w:rsidR="00F74134" w:rsidRPr="00F74134">
        <w:rPr>
          <w:lang w:val="en-GB"/>
        </w:rPr>
        <w:t xml:space="preserve"> level of maturity </w:t>
      </w:r>
      <w:r w:rsidR="008B662E">
        <w:rPr>
          <w:lang w:val="en-GB"/>
        </w:rPr>
        <w:t xml:space="preserve">in terms of </w:t>
      </w:r>
      <w:r w:rsidR="00E45DE4">
        <w:rPr>
          <w:lang w:val="en-GB"/>
        </w:rPr>
        <w:t>their ‘</w:t>
      </w:r>
      <w:r w:rsidR="00E45DE4" w:rsidRPr="00DC6195">
        <w:rPr>
          <w:i/>
          <w:lang w:val="en-GB"/>
        </w:rPr>
        <w:t>proved</w:t>
      </w:r>
      <w:r w:rsidR="00E45DE4">
        <w:rPr>
          <w:lang w:val="en-GB"/>
        </w:rPr>
        <w:t xml:space="preserve">’ </w:t>
      </w:r>
      <w:r w:rsidR="008B662E">
        <w:rPr>
          <w:lang w:val="en-GB"/>
        </w:rPr>
        <w:t>application</w:t>
      </w:r>
      <w:r w:rsidR="00E45DE4">
        <w:rPr>
          <w:lang w:val="en-GB"/>
        </w:rPr>
        <w:t xml:space="preserve"> demonstrated through published </w:t>
      </w:r>
      <w:r w:rsidR="00B71CC7">
        <w:rPr>
          <w:lang w:val="en-GB"/>
        </w:rPr>
        <w:t xml:space="preserve">scientific </w:t>
      </w:r>
      <w:r w:rsidR="00E45DE4">
        <w:rPr>
          <w:lang w:val="en-GB"/>
        </w:rPr>
        <w:t>results or real world applications</w:t>
      </w:r>
      <w:r w:rsidR="00AA4528">
        <w:rPr>
          <w:lang w:val="en-GB"/>
        </w:rPr>
        <w:t>. The</w:t>
      </w:r>
      <w:r w:rsidR="00F74134" w:rsidRPr="00F74134">
        <w:rPr>
          <w:lang w:val="en-GB"/>
        </w:rPr>
        <w:t xml:space="preserve"> </w:t>
      </w:r>
      <w:r w:rsidR="00D70AE8">
        <w:rPr>
          <w:lang w:val="en-GB"/>
        </w:rPr>
        <w:t>aim</w:t>
      </w:r>
      <w:r w:rsidR="00AA4528">
        <w:rPr>
          <w:lang w:val="en-GB"/>
        </w:rPr>
        <w:t xml:space="preserve"> of the rating carried out through the IRL, is</w:t>
      </w:r>
      <w:r w:rsidR="00F74134" w:rsidRPr="00F74134">
        <w:rPr>
          <w:lang w:val="en-GB"/>
        </w:rPr>
        <w:t xml:space="preserve"> </w:t>
      </w:r>
      <w:r w:rsidR="00D70AE8">
        <w:rPr>
          <w:lang w:val="en-GB"/>
        </w:rPr>
        <w:t>not only</w:t>
      </w:r>
      <w:r w:rsidR="00D70AE8" w:rsidRPr="00F74134">
        <w:rPr>
          <w:lang w:val="en-GB"/>
        </w:rPr>
        <w:t xml:space="preserve"> </w:t>
      </w:r>
      <w:r w:rsidR="00F74134" w:rsidRPr="00F74134">
        <w:rPr>
          <w:lang w:val="en-GB"/>
        </w:rPr>
        <w:t xml:space="preserve">to check the eligibility of a performance indicator for quality checks </w:t>
      </w:r>
      <w:r w:rsidR="00D70AE8">
        <w:rPr>
          <w:lang w:val="en-GB"/>
        </w:rPr>
        <w:t xml:space="preserve">but also </w:t>
      </w:r>
      <w:r w:rsidR="00F74134" w:rsidRPr="00F74134">
        <w:rPr>
          <w:lang w:val="en-GB"/>
        </w:rPr>
        <w:t xml:space="preserve">to point out research needs </w:t>
      </w:r>
      <w:r w:rsidR="00A87BB9">
        <w:rPr>
          <w:lang w:val="en-GB"/>
        </w:rPr>
        <w:t xml:space="preserve">and </w:t>
      </w:r>
      <w:r w:rsidR="00F74134" w:rsidRPr="00F74134">
        <w:rPr>
          <w:lang w:val="en-GB"/>
        </w:rPr>
        <w:t>select the</w:t>
      </w:r>
      <w:r w:rsidR="00A87BB9">
        <w:rPr>
          <w:lang w:val="en-GB"/>
        </w:rPr>
        <w:t xml:space="preserve"> indicators r</w:t>
      </w:r>
      <w:r w:rsidR="00F74134" w:rsidRPr="00F74134">
        <w:rPr>
          <w:lang w:val="en-GB"/>
        </w:rPr>
        <w:t xml:space="preserve">equiring more research efforts to </w:t>
      </w:r>
      <w:r w:rsidR="00B71CC7">
        <w:rPr>
          <w:lang w:val="en-GB"/>
        </w:rPr>
        <w:t>reach the</w:t>
      </w:r>
      <w:r w:rsidR="00F74134" w:rsidRPr="00F74134">
        <w:rPr>
          <w:lang w:val="en-GB"/>
        </w:rPr>
        <w:t xml:space="preserve"> level of full applicability</w:t>
      </w:r>
      <w:r w:rsidR="00AC1D2B">
        <w:rPr>
          <w:lang w:val="en-GB"/>
        </w:rPr>
        <w:t>.</w:t>
      </w:r>
      <w:r w:rsidR="00B71CC7">
        <w:rPr>
          <w:lang w:val="en-GB"/>
        </w:rPr>
        <w:t xml:space="preserve"> In this paper</w:t>
      </w:r>
      <w:r w:rsidR="003E3FD2">
        <w:rPr>
          <w:lang w:val="en-GB"/>
        </w:rPr>
        <w:t>,</w:t>
      </w:r>
      <w:r w:rsidR="00B71CC7">
        <w:rPr>
          <w:lang w:val="en-GB"/>
        </w:rPr>
        <w:t xml:space="preserve"> this twofold aim is shown with reference to </w:t>
      </w:r>
      <w:r w:rsidR="003E3FD2">
        <w:rPr>
          <w:lang w:val="en-GB"/>
        </w:rPr>
        <w:t>p</w:t>
      </w:r>
      <w:r w:rsidR="00B71CC7">
        <w:rPr>
          <w:lang w:val="en-GB"/>
        </w:rPr>
        <w:t xml:space="preserve">rognostic </w:t>
      </w:r>
      <w:r w:rsidR="003E3FD2">
        <w:rPr>
          <w:lang w:val="en-GB"/>
        </w:rPr>
        <w:t>i</w:t>
      </w:r>
      <w:r w:rsidR="00B71CC7">
        <w:rPr>
          <w:lang w:val="en-GB"/>
        </w:rPr>
        <w:t>ndicators related to the structural Reliability.</w:t>
      </w:r>
    </w:p>
    <w:p w14:paraId="754A6818" w14:textId="729E5B1F" w:rsidR="001646A6" w:rsidRDefault="003E2E96" w:rsidP="00DC6195">
      <w:pPr>
        <w:pStyle w:val="Titre1"/>
      </w:pPr>
      <w:r w:rsidRPr="00C9342B">
        <w:rPr>
          <w:rFonts w:cs="Arial"/>
          <w:lang w:val="en-GB"/>
        </w:rPr>
        <w:t>References</w:t>
      </w:r>
    </w:p>
    <w:p w14:paraId="50CCBDE3" w14:textId="7FFB7E35" w:rsidR="00A17BD5" w:rsidRPr="00DC6195" w:rsidRDefault="00A17BD5" w:rsidP="00A17BD5">
      <w:pPr>
        <w:pStyle w:val="Paragraphedeliste"/>
        <w:numPr>
          <w:ilvl w:val="0"/>
          <w:numId w:val="3"/>
        </w:numPr>
        <w:ind w:left="540" w:hanging="540"/>
        <w:contextualSpacing w:val="0"/>
        <w:rPr>
          <w:lang w:val="en-GB"/>
        </w:rPr>
      </w:pPr>
      <w:r w:rsidRPr="00B915A8">
        <w:t xml:space="preserve">Matos, </w:t>
      </w:r>
      <w:r w:rsidR="004771E4" w:rsidRPr="00B915A8">
        <w:t>J. C.</w:t>
      </w:r>
      <w:r w:rsidR="004771E4">
        <w:t>,</w:t>
      </w:r>
      <w:r w:rsidR="004771E4" w:rsidRPr="00B915A8">
        <w:t xml:space="preserve"> </w:t>
      </w:r>
      <w:r w:rsidRPr="00B915A8">
        <w:t>Casas</w:t>
      </w:r>
      <w:r w:rsidR="004771E4">
        <w:t>, J. R.</w:t>
      </w:r>
      <w:r w:rsidRPr="00B915A8">
        <w:t xml:space="preserve"> and Fernandes,</w:t>
      </w:r>
      <w:r w:rsidR="004771E4">
        <w:t xml:space="preserve"> S.</w:t>
      </w:r>
      <w:r w:rsidRPr="00B915A8">
        <w:t xml:space="preserve"> “COST Action TU 1406 Quality Specifications for Roadway Bridges (BridgeSpec),” in Proceedings of 8th international conference on Bridge Maintenance, Safety and Management, Foz do Iguacu, Brazil, 2016.</w:t>
      </w:r>
    </w:p>
    <w:p w14:paraId="1D55410D" w14:textId="4C003FDA" w:rsidR="00A17BD5" w:rsidRPr="00DC6195" w:rsidRDefault="004771E4" w:rsidP="00A17BD5">
      <w:pPr>
        <w:pStyle w:val="Paragraphedeliste"/>
        <w:numPr>
          <w:ilvl w:val="0"/>
          <w:numId w:val="3"/>
        </w:numPr>
        <w:ind w:left="540" w:hanging="540"/>
        <w:contextualSpacing w:val="0"/>
        <w:rPr>
          <w:lang w:val="en-GB"/>
        </w:rPr>
      </w:pPr>
      <w:r>
        <w:rPr>
          <w:lang w:val="it-IT"/>
        </w:rPr>
        <w:t>Limongelli, M.P. &amp; Orcesi, A.D</w:t>
      </w:r>
      <w:r w:rsidR="00A17BD5" w:rsidRPr="00DC6195">
        <w:rPr>
          <w:lang w:val="it-IT"/>
        </w:rPr>
        <w:t xml:space="preserve">. </w:t>
      </w:r>
      <w:r w:rsidR="00A17BD5" w:rsidRPr="00B915A8">
        <w:t xml:space="preserve">A proposal for classification of key performance indicators for road bridges. </w:t>
      </w:r>
      <w:r>
        <w:t xml:space="preserve">2017; </w:t>
      </w:r>
      <w:r w:rsidR="00A17BD5" w:rsidRPr="00B915A8">
        <w:t>IABSE 2017, September 19-23, Vancouver, Canada.</w:t>
      </w:r>
    </w:p>
    <w:p w14:paraId="33C9C153" w14:textId="7AA9CFA6" w:rsidR="00A17BD5" w:rsidRPr="00DC6195" w:rsidRDefault="00A17BD5" w:rsidP="00A17BD5">
      <w:pPr>
        <w:pStyle w:val="Paragraphedeliste"/>
        <w:numPr>
          <w:ilvl w:val="0"/>
          <w:numId w:val="3"/>
        </w:numPr>
        <w:ind w:left="540" w:hanging="540"/>
        <w:contextualSpacing w:val="0"/>
        <w:rPr>
          <w:lang w:val="en-GB"/>
        </w:rPr>
      </w:pPr>
      <w:r w:rsidRPr="00DC6195">
        <w:rPr>
          <w:lang w:val="it-IT"/>
        </w:rPr>
        <w:t xml:space="preserve">Limongelli, M.P. &amp; Orcesi, A.D. Vidovic, A. </w:t>
      </w:r>
      <w:r w:rsidRPr="00B915A8">
        <w:t xml:space="preserve">The Indicator Readiness Level for the classification of Research Performance </w:t>
      </w:r>
      <w:r w:rsidRPr="00B915A8">
        <w:t>Indicators for road bridges</w:t>
      </w:r>
      <w:r w:rsidR="004771E4">
        <w:t>. 2018;</w:t>
      </w:r>
      <w:r w:rsidRPr="00B915A8">
        <w:t xml:space="preserve"> IALCCE 2018, 28-31 October 2018, Ghent, Belgium.</w:t>
      </w:r>
    </w:p>
    <w:p w14:paraId="769DCC32" w14:textId="7BCAF0E7" w:rsidR="00A17BD5" w:rsidRPr="00DC6195" w:rsidRDefault="00A17BD5" w:rsidP="00A17BD5">
      <w:pPr>
        <w:pStyle w:val="Paragraphedeliste"/>
        <w:numPr>
          <w:ilvl w:val="0"/>
          <w:numId w:val="3"/>
        </w:numPr>
        <w:ind w:left="540" w:hanging="540"/>
        <w:contextualSpacing w:val="0"/>
        <w:rPr>
          <w:lang w:val="en-GB"/>
        </w:rPr>
      </w:pPr>
      <w:r w:rsidRPr="00B915A8">
        <w:t>WG2 Technical Report. Performance Goals for Roadway Bridges of COST Action TU 1406</w:t>
      </w:r>
      <w:r w:rsidR="004771E4">
        <w:t>, 2017.</w:t>
      </w:r>
    </w:p>
    <w:p w14:paraId="13D598EC" w14:textId="2EE18504" w:rsidR="00A17BD5" w:rsidRPr="00DC6195" w:rsidRDefault="00A17BD5" w:rsidP="00A17BD5">
      <w:pPr>
        <w:pStyle w:val="Paragraphedeliste"/>
        <w:numPr>
          <w:ilvl w:val="0"/>
          <w:numId w:val="3"/>
        </w:numPr>
        <w:ind w:left="540" w:hanging="540"/>
        <w:contextualSpacing w:val="0"/>
        <w:rPr>
          <w:lang w:val="en-GB"/>
        </w:rPr>
      </w:pPr>
      <w:r w:rsidRPr="00B915A8">
        <w:t>Ozbolt, G. Balabanic and M. Kuster, “3D Numerical modelling of steel corrosion in concrete structures,” Corrosion Science , vol. 53, pp. 4166-4177, 2011.</w:t>
      </w:r>
    </w:p>
    <w:p w14:paraId="1CB8B2D6" w14:textId="2B8DDD17" w:rsidR="00A17BD5" w:rsidRPr="00DC6195" w:rsidRDefault="00A17BD5" w:rsidP="00A17BD5">
      <w:pPr>
        <w:pStyle w:val="Paragraphedeliste"/>
        <w:numPr>
          <w:ilvl w:val="0"/>
          <w:numId w:val="3"/>
        </w:numPr>
        <w:ind w:left="540" w:hanging="540"/>
        <w:contextualSpacing w:val="0"/>
        <w:rPr>
          <w:lang w:val="fr-FR"/>
        </w:rPr>
      </w:pPr>
      <w:r w:rsidRPr="00B915A8">
        <w:t xml:space="preserve">EARTO, “The TRL Scale as a Research &amp; Innovation Policy Tool, EARTO Recommendations,” 30 April 2014. </w:t>
      </w:r>
      <w:r w:rsidRPr="00DC6195">
        <w:rPr>
          <w:lang w:val="fr-FR"/>
        </w:rPr>
        <w:t xml:space="preserve">[Online]. Available: </w:t>
      </w:r>
      <w:hyperlink r:id="rId16" w:history="1">
        <w:r w:rsidRPr="00DC6195">
          <w:rPr>
            <w:lang w:val="fr-FR"/>
          </w:rPr>
          <w:t>http://www.earto.eu/fileadmin/content/03_Publications/The_TRL_Scale_as_a_R_I_Policy_Tool_-_EARTO_Recommendations_-_Final.pdf</w:t>
        </w:r>
      </w:hyperlink>
      <w:r w:rsidRPr="00DC6195">
        <w:rPr>
          <w:lang w:val="fr-FR"/>
        </w:rPr>
        <w:t>.</w:t>
      </w:r>
    </w:p>
    <w:p w14:paraId="7A62801F" w14:textId="03372D3F" w:rsidR="00A17BD5" w:rsidRPr="00DC6195" w:rsidRDefault="00A17BD5" w:rsidP="00DC6195">
      <w:pPr>
        <w:pStyle w:val="Paragraphedeliste"/>
        <w:numPr>
          <w:ilvl w:val="0"/>
          <w:numId w:val="3"/>
        </w:numPr>
        <w:ind w:left="540" w:hanging="540"/>
        <w:contextualSpacing w:val="0"/>
        <w:rPr>
          <w:lang w:val="fr-FR"/>
        </w:rPr>
      </w:pPr>
      <w:r w:rsidRPr="00B915A8">
        <w:t xml:space="preserve">European Commission, “HORIZON 2020 Work Programme 2014-2015,” 22 July 2014. </w:t>
      </w:r>
      <w:r w:rsidRPr="00DC6195">
        <w:rPr>
          <w:lang w:val="fr-FR"/>
        </w:rPr>
        <w:t xml:space="preserve">[Online]. Available: </w:t>
      </w:r>
      <w:hyperlink r:id="rId17" w:history="1">
        <w:r w:rsidRPr="00DC6195">
          <w:rPr>
            <w:lang w:val="fr-FR"/>
          </w:rPr>
          <w:t>http://ec.europa.eu/research/participants/data/ref/h2020/wp/2014_2015/main/h2020-wp1415-intro_en.pdf</w:t>
        </w:r>
      </w:hyperlink>
      <w:r w:rsidRPr="00DC6195">
        <w:rPr>
          <w:lang w:val="fr-FR"/>
        </w:rPr>
        <w:t>.</w:t>
      </w:r>
    </w:p>
    <w:p w14:paraId="76CF7DF5" w14:textId="437418F4" w:rsidR="00B82ACB" w:rsidRPr="00DC6195" w:rsidRDefault="004771E4" w:rsidP="00DC6195">
      <w:pPr>
        <w:pStyle w:val="Paragraphedeliste"/>
        <w:numPr>
          <w:ilvl w:val="0"/>
          <w:numId w:val="3"/>
        </w:numPr>
        <w:ind w:left="540" w:hanging="540"/>
        <w:contextualSpacing w:val="0"/>
        <w:rPr>
          <w:lang w:val="en-GB"/>
        </w:rPr>
      </w:pPr>
      <w:r>
        <w:rPr>
          <w:noProof/>
        </w:rPr>
        <w:t xml:space="preserve">Orcesi, A. D. and Cremona, C. F. </w:t>
      </w:r>
      <w:r w:rsidR="00B82ACB">
        <w:rPr>
          <w:noProof/>
        </w:rPr>
        <w:t xml:space="preserve">Optimization of Maintenance Strategies for the Management of the National Bridge Stock in France,” </w:t>
      </w:r>
      <w:r w:rsidR="00B82ACB">
        <w:rPr>
          <w:i/>
          <w:iCs/>
          <w:noProof/>
        </w:rPr>
        <w:t xml:space="preserve">Journal of Bridge Engineering, ASCE, </w:t>
      </w:r>
      <w:r>
        <w:rPr>
          <w:noProof/>
        </w:rPr>
        <w:t xml:space="preserve">2011; </w:t>
      </w:r>
      <w:r w:rsidRPr="00DC6195">
        <w:rPr>
          <w:b/>
          <w:noProof/>
        </w:rPr>
        <w:t>16</w:t>
      </w:r>
      <w:r>
        <w:rPr>
          <w:noProof/>
        </w:rPr>
        <w:t>(1): 44-52</w:t>
      </w:r>
      <w:r w:rsidR="00B82ACB">
        <w:rPr>
          <w:noProof/>
        </w:rPr>
        <w:t>.</w:t>
      </w:r>
    </w:p>
    <w:p w14:paraId="32F26DC0" w14:textId="24559067" w:rsidR="0039426F" w:rsidRDefault="0039426F" w:rsidP="00DC6195">
      <w:pPr>
        <w:pStyle w:val="Paragraphedeliste"/>
        <w:numPr>
          <w:ilvl w:val="0"/>
          <w:numId w:val="3"/>
        </w:numPr>
        <w:ind w:left="540" w:hanging="540"/>
        <w:contextualSpacing w:val="0"/>
        <w:rPr>
          <w:noProof/>
        </w:rPr>
      </w:pPr>
      <w:r w:rsidRPr="00DC6195">
        <w:rPr>
          <w:noProof/>
        </w:rPr>
        <w:t>Mašović, S.</w:t>
      </w:r>
      <w:r w:rsidR="004771E4">
        <w:rPr>
          <w:noProof/>
        </w:rPr>
        <w:t>, Stošić, S. &amp; Hajdin, R</w:t>
      </w:r>
      <w:r w:rsidRPr="00DC6195">
        <w:rPr>
          <w:noProof/>
        </w:rPr>
        <w:t xml:space="preserve">. Application of Semi-Markov Decision Process in Bridge Management. </w:t>
      </w:r>
      <w:r w:rsidR="003E3FD2">
        <w:rPr>
          <w:noProof/>
        </w:rPr>
        <w:t xml:space="preserve">2015; </w:t>
      </w:r>
      <w:r w:rsidRPr="00DC6195">
        <w:rPr>
          <w:noProof/>
        </w:rPr>
        <w:t>IABSE Symposium Report, IABSE Conference Geneva 2015: Structural Engineering: Providing Solutions to Global Challenges.</w:t>
      </w:r>
    </w:p>
    <w:p w14:paraId="073E8EE8" w14:textId="4A15AD22" w:rsidR="008F434C" w:rsidRDefault="003E3FD2" w:rsidP="00DC6195">
      <w:pPr>
        <w:pStyle w:val="Paragraphedeliste"/>
        <w:numPr>
          <w:ilvl w:val="0"/>
          <w:numId w:val="3"/>
        </w:numPr>
        <w:ind w:left="540" w:hanging="540"/>
        <w:contextualSpacing w:val="0"/>
        <w:rPr>
          <w:noProof/>
        </w:rPr>
      </w:pPr>
      <w:r>
        <w:rPr>
          <w:noProof/>
        </w:rPr>
        <w:t>Orcesi, A.D.</w:t>
      </w:r>
      <w:r w:rsidR="008F434C" w:rsidRPr="008F434C">
        <w:rPr>
          <w:noProof/>
        </w:rPr>
        <w:t>. Literature review of existing management strategies, Milestone No. M5.1, Re-Gen project - Risk Assessment of Ageing Infrastructure, September, 2014</w:t>
      </w:r>
      <w:r w:rsidR="008F434C">
        <w:rPr>
          <w:noProof/>
        </w:rPr>
        <w:t>.</w:t>
      </w:r>
    </w:p>
    <w:p w14:paraId="32509C03" w14:textId="200A91B1" w:rsidR="008F434C" w:rsidRDefault="008F434C" w:rsidP="008F434C">
      <w:pPr>
        <w:pStyle w:val="Paragraphedeliste"/>
        <w:numPr>
          <w:ilvl w:val="0"/>
          <w:numId w:val="3"/>
        </w:numPr>
        <w:ind w:left="540" w:hanging="540"/>
        <w:contextualSpacing w:val="0"/>
        <w:rPr>
          <w:noProof/>
        </w:rPr>
      </w:pPr>
      <w:r w:rsidRPr="008F434C">
        <w:rPr>
          <w:noProof/>
        </w:rPr>
        <w:t>Melchers, R. Structural Reliability Analysis and Prediction, Second Edition, Wiley, 1999.</w:t>
      </w:r>
    </w:p>
    <w:p w14:paraId="597DF3FB" w14:textId="73858E4B" w:rsidR="008F434C" w:rsidRDefault="003E3FD2" w:rsidP="008F434C">
      <w:pPr>
        <w:pStyle w:val="Paragraphedeliste"/>
        <w:numPr>
          <w:ilvl w:val="0"/>
          <w:numId w:val="3"/>
        </w:numPr>
        <w:ind w:left="540" w:hanging="540"/>
        <w:contextualSpacing w:val="0"/>
        <w:rPr>
          <w:noProof/>
        </w:rPr>
      </w:pPr>
      <w:r>
        <w:rPr>
          <w:noProof/>
        </w:rPr>
        <w:t>Cremona, C</w:t>
      </w:r>
      <w:r w:rsidR="008F434C" w:rsidRPr="001D7F43">
        <w:rPr>
          <w:noProof/>
        </w:rPr>
        <w:t>. Structural performance: Probability-based assessment, Wiley &amp; Sons, inc. 2011.</w:t>
      </w:r>
    </w:p>
    <w:p w14:paraId="65B0D120" w14:textId="5736D376" w:rsidR="00291FE9" w:rsidRDefault="00291FE9" w:rsidP="00DC6195">
      <w:pPr>
        <w:pStyle w:val="Paragraphedeliste"/>
        <w:numPr>
          <w:ilvl w:val="0"/>
          <w:numId w:val="3"/>
        </w:numPr>
        <w:ind w:left="540" w:hanging="540"/>
        <w:contextualSpacing w:val="0"/>
        <w:rPr>
          <w:noProof/>
        </w:rPr>
      </w:pPr>
      <w:r w:rsidRPr="00291FE9">
        <w:rPr>
          <w:noProof/>
        </w:rPr>
        <w:t xml:space="preserve">Orcesi, A.D. Frangopol, D.M. &amp; Kim, S. Optimization of bridge maintenance </w:t>
      </w:r>
      <w:r w:rsidRPr="00291FE9">
        <w:rPr>
          <w:noProof/>
        </w:rPr>
        <w:lastRenderedPageBreak/>
        <w:t xml:space="preserve">strategies based on multiple limit states and monitoring, Engineering Structures, Elsevier, </w:t>
      </w:r>
      <w:r>
        <w:rPr>
          <w:noProof/>
        </w:rPr>
        <w:t xml:space="preserve">2010; </w:t>
      </w:r>
      <w:r w:rsidRPr="00291FE9">
        <w:rPr>
          <w:noProof/>
        </w:rPr>
        <w:t>32(3)</w:t>
      </w:r>
      <w:r>
        <w:rPr>
          <w:noProof/>
        </w:rPr>
        <w:t>:</w:t>
      </w:r>
      <w:r w:rsidRPr="00291FE9">
        <w:rPr>
          <w:noProof/>
        </w:rPr>
        <w:t xml:space="preserve"> 627-640.</w:t>
      </w:r>
    </w:p>
    <w:p w14:paraId="48EF3FC6" w14:textId="0517536F" w:rsidR="00291FE9" w:rsidRPr="00DC6195" w:rsidRDefault="00291FE9" w:rsidP="00DC6195">
      <w:pPr>
        <w:pStyle w:val="Paragraphedeliste"/>
        <w:numPr>
          <w:ilvl w:val="0"/>
          <w:numId w:val="3"/>
        </w:numPr>
        <w:ind w:left="540" w:hanging="540"/>
        <w:contextualSpacing w:val="0"/>
        <w:rPr>
          <w:noProof/>
        </w:rPr>
      </w:pPr>
      <w:r w:rsidRPr="00DC6195">
        <w:rPr>
          <w:noProof/>
        </w:rPr>
        <w:t>Orce</w:t>
      </w:r>
      <w:r>
        <w:rPr>
          <w:noProof/>
        </w:rPr>
        <w:t>si, A.D. &amp; Cremona, C.F.</w:t>
      </w:r>
      <w:r w:rsidRPr="00DC6195">
        <w:rPr>
          <w:noProof/>
        </w:rPr>
        <w:t xml:space="preserve"> A bridge network maintenance framework for Pareto optimization of stakeholders/users costs, Reliability Engineering &amp; System Safety, Elsevier</w:t>
      </w:r>
      <w:r>
        <w:rPr>
          <w:noProof/>
        </w:rPr>
        <w:t>.</w:t>
      </w:r>
      <w:r w:rsidRPr="00DC6195">
        <w:rPr>
          <w:noProof/>
        </w:rPr>
        <w:t xml:space="preserve"> </w:t>
      </w:r>
      <w:r>
        <w:rPr>
          <w:noProof/>
        </w:rPr>
        <w:t xml:space="preserve">2010; </w:t>
      </w:r>
      <w:r w:rsidRPr="00DC6195">
        <w:rPr>
          <w:b/>
          <w:noProof/>
        </w:rPr>
        <w:t>96</w:t>
      </w:r>
      <w:r w:rsidRPr="00DC6195">
        <w:rPr>
          <w:noProof/>
        </w:rPr>
        <w:t>(1)</w:t>
      </w:r>
      <w:r>
        <w:rPr>
          <w:noProof/>
        </w:rPr>
        <w:t>:</w:t>
      </w:r>
      <w:r w:rsidRPr="00DC6195">
        <w:rPr>
          <w:noProof/>
        </w:rPr>
        <w:t xml:space="preserve"> 1230-1243.</w:t>
      </w:r>
    </w:p>
    <w:p w14:paraId="7B287A9B" w14:textId="50756E90" w:rsidR="00C36455" w:rsidRPr="00DC6195" w:rsidRDefault="00C36455" w:rsidP="00DC6195">
      <w:pPr>
        <w:pStyle w:val="Paragraphedeliste"/>
        <w:numPr>
          <w:ilvl w:val="0"/>
          <w:numId w:val="3"/>
        </w:numPr>
        <w:ind w:left="540" w:hanging="540"/>
        <w:contextualSpacing w:val="0"/>
        <w:rPr>
          <w:noProof/>
        </w:rPr>
      </w:pPr>
      <w:r w:rsidRPr="00DC6195">
        <w:rPr>
          <w:noProof/>
        </w:rPr>
        <w:t xml:space="preserve">Skokandic, </w:t>
      </w:r>
      <w:r w:rsidR="003E3FD2" w:rsidRPr="00246310">
        <w:rPr>
          <w:noProof/>
        </w:rPr>
        <w:t>D.</w:t>
      </w:r>
      <w:r w:rsidR="003E3FD2">
        <w:rPr>
          <w:noProof/>
        </w:rPr>
        <w:t xml:space="preserve">, </w:t>
      </w:r>
      <w:r w:rsidRPr="00DC6195">
        <w:rPr>
          <w:noProof/>
        </w:rPr>
        <w:t xml:space="preserve">Mandic-Ivankovic </w:t>
      </w:r>
      <w:r w:rsidR="003E3FD2" w:rsidRPr="00246310">
        <w:rPr>
          <w:noProof/>
        </w:rPr>
        <w:t>A.</w:t>
      </w:r>
      <w:r w:rsidR="003E3FD2">
        <w:rPr>
          <w:noProof/>
        </w:rPr>
        <w:t xml:space="preserve"> </w:t>
      </w:r>
      <w:r w:rsidRPr="00DC6195">
        <w:rPr>
          <w:noProof/>
        </w:rPr>
        <w:t>and Dzeba,</w:t>
      </w:r>
      <w:r w:rsidR="003E3FD2">
        <w:rPr>
          <w:noProof/>
        </w:rPr>
        <w:t xml:space="preserve"> </w:t>
      </w:r>
      <w:r w:rsidR="003E3FD2" w:rsidRPr="00246310">
        <w:rPr>
          <w:noProof/>
        </w:rPr>
        <w:t>I.</w:t>
      </w:r>
      <w:r w:rsidRPr="00DC6195">
        <w:rPr>
          <w:noProof/>
        </w:rPr>
        <w:t xml:space="preserve"> Mult</w:t>
      </w:r>
      <w:r w:rsidR="003E3FD2">
        <w:rPr>
          <w:noProof/>
        </w:rPr>
        <w:t>i-level road bridge assessment,</w:t>
      </w:r>
      <w:r w:rsidRPr="00DC6195">
        <w:rPr>
          <w:noProof/>
        </w:rPr>
        <w:t xml:space="preserve"> in 19th IABSE Conference, Stockholm, Sweden, 2016. </w:t>
      </w:r>
    </w:p>
    <w:p w14:paraId="5AF48FBB" w14:textId="77777777" w:rsidR="00C36455" w:rsidRPr="00DC6195" w:rsidRDefault="00C36455" w:rsidP="00DC6195">
      <w:pPr>
        <w:pStyle w:val="Paragraphedeliste"/>
        <w:numPr>
          <w:ilvl w:val="0"/>
          <w:numId w:val="3"/>
        </w:numPr>
        <w:ind w:left="540" w:hanging="540"/>
        <w:contextualSpacing w:val="0"/>
        <w:rPr>
          <w:noProof/>
        </w:rPr>
      </w:pPr>
      <w:r w:rsidRPr="00DC6195">
        <w:rPr>
          <w:noProof/>
        </w:rPr>
        <w:t>European Committee for Standardization, “EN 1990 - Basis of structural design,” 2002.</w:t>
      </w:r>
    </w:p>
    <w:p w14:paraId="733AE9D9" w14:textId="0FF2A6C5" w:rsidR="00C36455" w:rsidRDefault="00C36455" w:rsidP="00DC6195">
      <w:pPr>
        <w:pStyle w:val="Paragraphedeliste"/>
        <w:numPr>
          <w:ilvl w:val="0"/>
          <w:numId w:val="3"/>
        </w:numPr>
        <w:ind w:left="540" w:hanging="540"/>
        <w:contextualSpacing w:val="0"/>
        <w:rPr>
          <w:noProof/>
        </w:rPr>
      </w:pPr>
      <w:r w:rsidRPr="00DC6195">
        <w:rPr>
          <w:noProof/>
        </w:rPr>
        <w:t>ISO/Technical Committee 98/SC 2, “ISO 2394:2015 - General principles on reliability for structures,” 2015.</w:t>
      </w:r>
    </w:p>
    <w:p w14:paraId="001D8930" w14:textId="23D30A0B" w:rsidR="00B82ACB" w:rsidRDefault="00C36455" w:rsidP="00DC6195">
      <w:pPr>
        <w:pStyle w:val="Paragraphedeliste"/>
        <w:numPr>
          <w:ilvl w:val="0"/>
          <w:numId w:val="3"/>
        </w:numPr>
        <w:ind w:left="540" w:hanging="540"/>
        <w:contextualSpacing w:val="0"/>
        <w:rPr>
          <w:noProof/>
        </w:rPr>
      </w:pPr>
      <w:r w:rsidRPr="00DC6195">
        <w:rPr>
          <w:noProof/>
        </w:rPr>
        <w:t>P. Kotes and J. Vican, “Reliability levels for existing bridges evaluation according to Eurocodes,” Steel Struct</w:t>
      </w:r>
      <w:r w:rsidR="003E3FD2">
        <w:rPr>
          <w:noProof/>
        </w:rPr>
        <w:t xml:space="preserve">ures and Bridges , vol. </w:t>
      </w:r>
      <w:r w:rsidR="003E3FD2" w:rsidRPr="00DC6195">
        <w:rPr>
          <w:b/>
          <w:noProof/>
        </w:rPr>
        <w:t>40</w:t>
      </w:r>
      <w:r w:rsidR="003E3FD2">
        <w:rPr>
          <w:noProof/>
        </w:rPr>
        <w:t xml:space="preserve">: </w:t>
      </w:r>
      <w:r w:rsidRPr="00DC6195">
        <w:rPr>
          <w:noProof/>
        </w:rPr>
        <w:t>211-216, 2012.</w:t>
      </w:r>
    </w:p>
    <w:p w14:paraId="72350A4E" w14:textId="214C227D" w:rsidR="006F3FF1" w:rsidRDefault="006F3FF1" w:rsidP="00DC6195">
      <w:pPr>
        <w:pStyle w:val="Paragraphedeliste"/>
        <w:numPr>
          <w:ilvl w:val="0"/>
          <w:numId w:val="3"/>
        </w:numPr>
        <w:ind w:left="540" w:hanging="540"/>
        <w:contextualSpacing w:val="0"/>
        <w:rPr>
          <w:noProof/>
        </w:rPr>
      </w:pPr>
      <w:r w:rsidRPr="006F3FF1">
        <w:rPr>
          <w:noProof/>
        </w:rPr>
        <w:t>Canisius, T.D.G. Sorensen, J.D. &amp; Baker, J.W. (2007). Robustness of structural systems – a new focus for the Joint Committee on Structural Safety (JCSS). In Kanda, Takada &amp; Furuta (eds).  Applications of Statistics and Probability in Civil Engineering. London.</w:t>
      </w:r>
    </w:p>
    <w:p w14:paraId="4E2190CD" w14:textId="531117EB" w:rsidR="00266F39" w:rsidRPr="00C144CB" w:rsidRDefault="00266F39" w:rsidP="00266F39">
      <w:pPr>
        <w:pStyle w:val="Paragraphedeliste"/>
        <w:numPr>
          <w:ilvl w:val="0"/>
          <w:numId w:val="3"/>
        </w:numPr>
        <w:ind w:left="540" w:hanging="540"/>
        <w:contextualSpacing w:val="0"/>
        <w:rPr>
          <w:rFonts w:cs="Arial"/>
          <w:lang w:val="en-GB"/>
        </w:rPr>
      </w:pPr>
      <w:r w:rsidRPr="00C144CB">
        <w:rPr>
          <w:rFonts w:cs="Arial"/>
          <w:lang w:val="en-GB"/>
        </w:rPr>
        <w:t>Faber, M.H. M</w:t>
      </w:r>
      <w:r>
        <w:rPr>
          <w:rFonts w:cs="Arial"/>
          <w:lang w:val="en-GB"/>
        </w:rPr>
        <w:t>aes, M.A. Straub, D. &amp; Baker, J</w:t>
      </w:r>
      <w:r w:rsidRPr="00C144CB">
        <w:rPr>
          <w:rFonts w:cs="Arial"/>
          <w:lang w:val="en-GB"/>
        </w:rPr>
        <w:t>. On the Quantification of robustness of Structures. Offshore Mechanics and Arctic Engineering; Proc. Intern. Conf., Hamburg, 4-9 June 2006 . Germany.</w:t>
      </w:r>
    </w:p>
    <w:p w14:paraId="00D3E331" w14:textId="49F34986" w:rsidR="000E23A8" w:rsidRDefault="000E23A8" w:rsidP="00DC6195">
      <w:pPr>
        <w:pStyle w:val="Paragraphedeliste"/>
        <w:numPr>
          <w:ilvl w:val="0"/>
          <w:numId w:val="3"/>
        </w:numPr>
        <w:ind w:left="540" w:hanging="540"/>
        <w:contextualSpacing w:val="0"/>
        <w:rPr>
          <w:noProof/>
        </w:rPr>
      </w:pPr>
      <w:r w:rsidRPr="000E23A8">
        <w:rPr>
          <w:noProof/>
        </w:rPr>
        <w:t>Fink, G. Steiger, R. &amp; Kohler, J. (2009). Definition of robustness and related terms. Joint Workshop of COST Actions TU0601 and E55, September 2009, Ljubljana, Slovenia.</w:t>
      </w:r>
    </w:p>
    <w:p w14:paraId="7CFBFFE0" w14:textId="341A02BE" w:rsidR="003A3ACF" w:rsidRDefault="003A3ACF" w:rsidP="00DC6195">
      <w:pPr>
        <w:pStyle w:val="Paragraphedeliste"/>
        <w:numPr>
          <w:ilvl w:val="0"/>
          <w:numId w:val="3"/>
        </w:numPr>
        <w:ind w:left="540" w:hanging="540"/>
        <w:contextualSpacing w:val="0"/>
        <w:rPr>
          <w:noProof/>
        </w:rPr>
      </w:pPr>
      <w:r w:rsidRPr="003A3ACF">
        <w:rPr>
          <w:rFonts w:cs="Arial"/>
          <w:lang w:val="en-GB"/>
        </w:rPr>
        <w:t>E</w:t>
      </w:r>
      <w:r w:rsidRPr="00DC6195">
        <w:rPr>
          <w:noProof/>
        </w:rPr>
        <w:t>. S. Cavaco, L. A. Neves and J. R. Casas, “Reliability-based approach to the robustness of corroded reinforced concrete structu</w:t>
      </w:r>
      <w:r w:rsidR="003E3FD2">
        <w:rPr>
          <w:noProof/>
        </w:rPr>
        <w:t xml:space="preserve">res,” Structural Concrete. </w:t>
      </w:r>
      <w:r w:rsidR="003E3FD2" w:rsidRPr="00246310">
        <w:rPr>
          <w:noProof/>
        </w:rPr>
        <w:t>2016</w:t>
      </w:r>
      <w:r w:rsidR="003E3FD2">
        <w:rPr>
          <w:noProof/>
        </w:rPr>
        <w:t xml:space="preserve">; </w:t>
      </w:r>
      <w:r w:rsidRPr="00DC6195">
        <w:rPr>
          <w:b/>
          <w:noProof/>
        </w:rPr>
        <w:t>18</w:t>
      </w:r>
      <w:r w:rsidR="003E3FD2">
        <w:rPr>
          <w:noProof/>
        </w:rPr>
        <w:t>(</w:t>
      </w:r>
      <w:r w:rsidRPr="00DC6195">
        <w:rPr>
          <w:noProof/>
        </w:rPr>
        <w:t>2</w:t>
      </w:r>
      <w:r w:rsidR="003E3FD2">
        <w:rPr>
          <w:noProof/>
        </w:rPr>
        <w:t>): 316-325</w:t>
      </w:r>
      <w:r w:rsidRPr="00DC6195">
        <w:rPr>
          <w:noProof/>
        </w:rPr>
        <w:t xml:space="preserve">. </w:t>
      </w:r>
    </w:p>
    <w:p w14:paraId="547182AB" w14:textId="1E1310AF" w:rsidR="00FF3CBE" w:rsidRDefault="00FF3CBE" w:rsidP="00DC6195">
      <w:pPr>
        <w:pStyle w:val="Paragraphedeliste"/>
        <w:numPr>
          <w:ilvl w:val="0"/>
          <w:numId w:val="3"/>
        </w:numPr>
        <w:ind w:left="540" w:hanging="540"/>
        <w:contextualSpacing w:val="0"/>
        <w:rPr>
          <w:rFonts w:cs="Arial"/>
          <w:lang w:val="en-GB"/>
        </w:rPr>
      </w:pPr>
      <w:r w:rsidRPr="00DC6195">
        <w:rPr>
          <w:rFonts w:cs="Arial"/>
          <w:lang w:val="en-GB"/>
        </w:rPr>
        <w:t>Baker, J.W., Schubert, M. &amp; Faber, M.H. On the assessment of robustness. Elsevier, Structural Safety</w:t>
      </w:r>
      <w:r w:rsidR="003E3FD2">
        <w:rPr>
          <w:rFonts w:cs="Arial"/>
          <w:lang w:val="en-GB"/>
        </w:rPr>
        <w:t xml:space="preserve">. </w:t>
      </w:r>
      <w:r w:rsidR="003E3FD2" w:rsidRPr="00246310">
        <w:rPr>
          <w:rFonts w:cs="Arial"/>
          <w:lang w:val="en-GB"/>
        </w:rPr>
        <w:t>2008</w:t>
      </w:r>
      <w:r w:rsidR="003E3FD2">
        <w:rPr>
          <w:rFonts w:cs="Arial"/>
          <w:lang w:val="en-GB"/>
        </w:rPr>
        <w:t>;</w:t>
      </w:r>
      <w:r w:rsidRPr="00DC6195">
        <w:rPr>
          <w:rFonts w:cs="Arial"/>
          <w:lang w:val="en-GB"/>
        </w:rPr>
        <w:t xml:space="preserve"> </w:t>
      </w:r>
      <w:r w:rsidRPr="00DC6195">
        <w:rPr>
          <w:rFonts w:cs="Arial"/>
          <w:b/>
          <w:lang w:val="en-GB"/>
        </w:rPr>
        <w:t>30</w:t>
      </w:r>
      <w:r w:rsidRPr="00DC6195">
        <w:rPr>
          <w:rFonts w:cs="Arial"/>
          <w:lang w:val="en-GB"/>
        </w:rPr>
        <w:t>(3): 253-267.</w:t>
      </w:r>
    </w:p>
    <w:p w14:paraId="38767C90" w14:textId="77777777" w:rsidR="00FF3CBE" w:rsidRPr="00FF3CBE" w:rsidRDefault="00FF3CBE" w:rsidP="00DC6195">
      <w:pPr>
        <w:pStyle w:val="Paragraphedeliste"/>
        <w:numPr>
          <w:ilvl w:val="0"/>
          <w:numId w:val="3"/>
        </w:numPr>
        <w:ind w:left="540" w:hanging="540"/>
        <w:contextualSpacing w:val="0"/>
        <w:rPr>
          <w:rFonts w:cs="Arial"/>
          <w:lang w:val="en-GB"/>
        </w:rPr>
      </w:pPr>
      <w:r w:rsidRPr="00FF3CBE">
        <w:rPr>
          <w:rFonts w:cs="Arial"/>
          <w:lang w:val="en-GB"/>
        </w:rPr>
        <w:t xml:space="preserve">EN 1990. 2002. Basis of Structural design. Eurocode 0: CEN 2002. </w:t>
      </w:r>
    </w:p>
    <w:p w14:paraId="7A8A961D" w14:textId="021D3645" w:rsidR="00FF3CBE" w:rsidRDefault="00FF3CBE" w:rsidP="00DC6195">
      <w:pPr>
        <w:pStyle w:val="Paragraphedeliste"/>
        <w:numPr>
          <w:ilvl w:val="0"/>
          <w:numId w:val="3"/>
        </w:numPr>
        <w:ind w:left="540" w:hanging="540"/>
        <w:contextualSpacing w:val="0"/>
        <w:rPr>
          <w:rFonts w:cs="Arial"/>
          <w:lang w:val="en-GB"/>
        </w:rPr>
      </w:pPr>
      <w:r w:rsidRPr="00DC6195">
        <w:rPr>
          <w:rFonts w:cs="Arial"/>
          <w:lang w:val="fr-FR"/>
        </w:rPr>
        <w:t xml:space="preserve">EN 1991-1-7. 2006. Actions on Structures: Part 1-7: Accidental Actions. </w:t>
      </w:r>
      <w:r w:rsidRPr="00FF3CBE">
        <w:rPr>
          <w:rFonts w:cs="Arial"/>
          <w:lang w:val="en-GB"/>
        </w:rPr>
        <w:t>Eurocode 1: CEN 2006.</w:t>
      </w:r>
    </w:p>
    <w:p w14:paraId="35B79630" w14:textId="25739266" w:rsidR="00F32882" w:rsidRPr="00DC6195" w:rsidRDefault="00F32882" w:rsidP="00DC6195">
      <w:pPr>
        <w:pStyle w:val="Paragraphedeliste"/>
        <w:numPr>
          <w:ilvl w:val="0"/>
          <w:numId w:val="3"/>
        </w:numPr>
        <w:ind w:left="540" w:hanging="540"/>
        <w:contextualSpacing w:val="0"/>
        <w:rPr>
          <w:rFonts w:cs="Arial"/>
          <w:lang w:val="fr-FR"/>
        </w:rPr>
      </w:pPr>
      <w:r w:rsidRPr="00DC6195">
        <w:rPr>
          <w:rFonts w:cs="Arial"/>
          <w:lang w:val="fr-FR"/>
        </w:rPr>
        <w:t>Kagho-Gouadjio, N.C., Orcesi, A.D. C</w:t>
      </w:r>
      <w:r w:rsidR="003E3FD2">
        <w:rPr>
          <w:rFonts w:cs="Arial"/>
          <w:lang w:val="fr-FR"/>
        </w:rPr>
        <w:t>remona, C. &amp; Marcotte, C</w:t>
      </w:r>
      <w:r w:rsidRPr="00DC6195">
        <w:rPr>
          <w:rFonts w:cs="Arial"/>
          <w:lang w:val="fr-FR"/>
        </w:rPr>
        <w:t>. Quantification of structural robustness: application to the study of a prestressed concrete beam, Mechanics &amp; Industry</w:t>
      </w:r>
      <w:r w:rsidR="003E3FD2">
        <w:rPr>
          <w:rFonts w:cs="Arial"/>
          <w:lang w:val="fr-FR"/>
        </w:rPr>
        <w:t>. 2015 ;</w:t>
      </w:r>
      <w:r w:rsidRPr="00DC6195">
        <w:rPr>
          <w:rFonts w:cs="Arial"/>
          <w:lang w:val="fr-FR"/>
        </w:rPr>
        <w:t xml:space="preserve"> </w:t>
      </w:r>
      <w:r w:rsidRPr="00DC6195">
        <w:rPr>
          <w:rFonts w:cs="Arial"/>
          <w:b/>
          <w:lang w:val="fr-FR"/>
        </w:rPr>
        <w:t>16</w:t>
      </w:r>
      <w:r w:rsidRPr="00DC6195">
        <w:rPr>
          <w:rFonts w:cs="Arial"/>
          <w:lang w:val="fr-FR"/>
        </w:rPr>
        <w:t>(1), 104.</w:t>
      </w:r>
    </w:p>
    <w:p w14:paraId="0B484396" w14:textId="75FA08ED" w:rsidR="004241D4" w:rsidRPr="00DC6195" w:rsidRDefault="004241D4" w:rsidP="00DC6195">
      <w:pPr>
        <w:pStyle w:val="Paragraphedeliste"/>
        <w:numPr>
          <w:ilvl w:val="0"/>
          <w:numId w:val="3"/>
        </w:numPr>
        <w:ind w:left="540" w:hanging="540"/>
        <w:contextualSpacing w:val="0"/>
        <w:rPr>
          <w:noProof/>
        </w:rPr>
      </w:pPr>
      <w:r w:rsidRPr="004011A1">
        <w:rPr>
          <w:color w:val="222222"/>
          <w:shd w:val="clear" w:color="auto" w:fill="FFFFFF"/>
        </w:rPr>
        <w:t>Keeney, R. L., &amp; Raiffa, H. (1993).</w:t>
      </w:r>
      <w:r w:rsidRPr="004011A1">
        <w:rPr>
          <w:rStyle w:val="apple-converted-space"/>
          <w:color w:val="222222"/>
          <w:shd w:val="clear" w:color="auto" w:fill="FFFFFF"/>
        </w:rPr>
        <w:t> </w:t>
      </w:r>
      <w:r w:rsidRPr="004011A1">
        <w:rPr>
          <w:i/>
          <w:iCs/>
          <w:color w:val="222222"/>
          <w:shd w:val="clear" w:color="auto" w:fill="FFFFFF"/>
        </w:rPr>
        <w:t>Decisions with multiple objectives: preferences and value trade-offs</w:t>
      </w:r>
      <w:r w:rsidRPr="004011A1">
        <w:rPr>
          <w:color w:val="222222"/>
          <w:shd w:val="clear" w:color="auto" w:fill="FFFFFF"/>
        </w:rPr>
        <w:t>. Cambridge university press.</w:t>
      </w:r>
    </w:p>
    <w:p w14:paraId="1378B927" w14:textId="4B0E8FAC" w:rsidR="00291FE9" w:rsidRDefault="00E146B0" w:rsidP="00DC6195">
      <w:pPr>
        <w:pStyle w:val="Paragraphedeliste"/>
        <w:numPr>
          <w:ilvl w:val="0"/>
          <w:numId w:val="3"/>
        </w:numPr>
        <w:ind w:left="540" w:hanging="540"/>
        <w:contextualSpacing w:val="0"/>
        <w:rPr>
          <w:noProof/>
        </w:rPr>
      </w:pPr>
      <w:r>
        <w:rPr>
          <w:noProof/>
        </w:rPr>
        <w:t xml:space="preserve">JCSS, </w:t>
      </w:r>
      <w:r w:rsidR="00291FE9">
        <w:rPr>
          <w:noProof/>
        </w:rPr>
        <w:t>20</w:t>
      </w:r>
      <w:r>
        <w:rPr>
          <w:noProof/>
        </w:rPr>
        <w:t>01</w:t>
      </w:r>
      <w:r w:rsidR="00291FE9">
        <w:rPr>
          <w:noProof/>
        </w:rPr>
        <w:t>. Probabilistic Model Code. The Joint Committee on Structural Safety,. www.jcss.ethz.ch.</w:t>
      </w:r>
    </w:p>
    <w:p w14:paraId="1435535A" w14:textId="472F322C" w:rsidR="00291FE9" w:rsidRDefault="00E146B0" w:rsidP="00DC6195">
      <w:pPr>
        <w:pStyle w:val="Paragraphedeliste"/>
        <w:numPr>
          <w:ilvl w:val="0"/>
          <w:numId w:val="3"/>
        </w:numPr>
        <w:ind w:left="540" w:hanging="540"/>
        <w:contextualSpacing w:val="0"/>
        <w:rPr>
          <w:noProof/>
        </w:rPr>
      </w:pPr>
      <w:r>
        <w:rPr>
          <w:noProof/>
        </w:rPr>
        <w:t>JCSS, 2008</w:t>
      </w:r>
      <w:r w:rsidR="00291FE9">
        <w:rPr>
          <w:noProof/>
        </w:rPr>
        <w:t xml:space="preserve">. Risk Assessment in Engineering. Internet Publication: </w:t>
      </w:r>
      <w:hyperlink r:id="rId18" w:history="1">
        <w:r w:rsidR="000E23A8" w:rsidRPr="00392C1C">
          <w:rPr>
            <w:rStyle w:val="Lienhypertexte"/>
            <w:noProof/>
          </w:rPr>
          <w:t>http://www.jcss.ethz.ch/publications/JCSS_RiskAssessment.pdf</w:t>
        </w:r>
      </w:hyperlink>
      <w:r w:rsidR="00291FE9">
        <w:rPr>
          <w:noProof/>
        </w:rPr>
        <w:t>.</w:t>
      </w:r>
    </w:p>
    <w:p w14:paraId="18D26DDA" w14:textId="2E6C706D" w:rsidR="000E23A8" w:rsidRPr="00DC6195" w:rsidRDefault="000E23A8" w:rsidP="00DC6195">
      <w:pPr>
        <w:pStyle w:val="Paragraphedeliste"/>
        <w:numPr>
          <w:ilvl w:val="0"/>
          <w:numId w:val="3"/>
        </w:numPr>
        <w:ind w:left="540" w:hanging="540"/>
        <w:contextualSpacing w:val="0"/>
        <w:rPr>
          <w:noProof/>
        </w:rPr>
      </w:pPr>
      <w:r w:rsidRPr="000E23A8">
        <w:rPr>
          <w:noProof/>
        </w:rPr>
        <w:t>Faber, M. H. Maes, M. A. Baker, J. W. Vrouwenvelder, T. &amp; Takada, T. Principles of risk assessment of engineered systems. Applications of statistics and probability in civil engineering. Taylor &amp; Francis Group, London</w:t>
      </w:r>
      <w:r>
        <w:rPr>
          <w:noProof/>
        </w:rPr>
        <w:t>, 2007</w:t>
      </w:r>
      <w:r w:rsidRPr="000E23A8">
        <w:rPr>
          <w:noProof/>
        </w:rPr>
        <w:t>.</w:t>
      </w:r>
    </w:p>
    <w:p w14:paraId="75099D8F" w14:textId="5C73D4A7" w:rsidR="006A02A6" w:rsidRPr="00DC6195" w:rsidRDefault="003A3ACF" w:rsidP="00DC6195">
      <w:pPr>
        <w:pStyle w:val="Paragraphedeliste"/>
        <w:numPr>
          <w:ilvl w:val="0"/>
          <w:numId w:val="3"/>
        </w:numPr>
        <w:ind w:left="540" w:hanging="540"/>
        <w:contextualSpacing w:val="0"/>
        <w:rPr>
          <w:rFonts w:asciiTheme="minorHAnsi" w:hAnsiTheme="minorHAnsi" w:cstheme="minorHAnsi"/>
          <w:noProof/>
        </w:rPr>
      </w:pPr>
      <w:r>
        <w:rPr>
          <w:noProof/>
        </w:rPr>
        <w:t>N. Tanasic, V. Ilic and R. Hajdin, “Vulnerability Assessm</w:t>
      </w:r>
      <w:r w:rsidR="006A02A6">
        <w:rPr>
          <w:noProof/>
        </w:rPr>
        <w:t>e</w:t>
      </w:r>
      <w:r>
        <w:rPr>
          <w:noProof/>
        </w:rPr>
        <w:t xml:space="preserve">nt of Bridges Exposed to Scour,” </w:t>
      </w:r>
      <w:r>
        <w:rPr>
          <w:i/>
          <w:iCs/>
          <w:noProof/>
        </w:rPr>
        <w:t xml:space="preserve">Transportation Research Record: Journal of TRB, </w:t>
      </w:r>
      <w:r>
        <w:rPr>
          <w:noProof/>
        </w:rPr>
        <w:t>vol. 2360, pp. 36-44, 2013.</w:t>
      </w:r>
    </w:p>
    <w:p w14:paraId="7FC5C945" w14:textId="77777777" w:rsidR="00F32882" w:rsidRPr="00DC6195" w:rsidRDefault="006A02A6" w:rsidP="00DC6195">
      <w:pPr>
        <w:pStyle w:val="Paragraphedeliste"/>
        <w:numPr>
          <w:ilvl w:val="0"/>
          <w:numId w:val="3"/>
        </w:numPr>
        <w:ind w:left="540" w:hanging="540"/>
        <w:contextualSpacing w:val="0"/>
        <w:rPr>
          <w:rFonts w:asciiTheme="minorHAnsi" w:hAnsiTheme="minorHAnsi" w:cstheme="minorHAnsi"/>
          <w:noProof/>
        </w:rPr>
      </w:pPr>
      <w:bookmarkStart w:id="3" w:name="_Ref515470629"/>
      <w:r w:rsidRPr="00DC6195">
        <w:rPr>
          <w:rFonts w:asciiTheme="minorHAnsi" w:hAnsiTheme="minorHAnsi" w:cstheme="minorHAnsi"/>
        </w:rPr>
        <w:t xml:space="preserve">Prendergast L. ; Gavin K.; Zanini M. ; Faleschini F.; Ademovic N.; Limongelli M.P. (2018) Structural Health Monitoring for Performance Assessment of Bridges under Flooding and Seismic Actions. </w:t>
      </w:r>
      <w:r w:rsidRPr="00DC6195">
        <w:rPr>
          <w:rFonts w:asciiTheme="minorHAnsi" w:hAnsiTheme="minorHAnsi" w:cstheme="minorHAnsi"/>
          <w:i/>
          <w:lang w:val="en-US"/>
        </w:rPr>
        <w:t>Accepted by Structural Engineering Internation</w:t>
      </w:r>
      <w:r w:rsidR="000463DE">
        <w:rPr>
          <w:rFonts w:asciiTheme="minorHAnsi" w:hAnsiTheme="minorHAnsi" w:cstheme="minorHAnsi"/>
          <w:i/>
          <w:lang w:val="en-US"/>
        </w:rPr>
        <w:t>al</w:t>
      </w:r>
      <w:r w:rsidRPr="00DC6195">
        <w:rPr>
          <w:rFonts w:asciiTheme="minorHAnsi" w:hAnsiTheme="minorHAnsi" w:cstheme="minorHAnsi"/>
          <w:i/>
          <w:lang w:val="en-US"/>
        </w:rPr>
        <w:t>.</w:t>
      </w:r>
    </w:p>
    <w:p w14:paraId="275050B2" w14:textId="62B1E4A8" w:rsidR="006A02A6" w:rsidRPr="00DC6195" w:rsidRDefault="00F32882" w:rsidP="00DC6195">
      <w:pPr>
        <w:pStyle w:val="Paragraphedeliste"/>
        <w:numPr>
          <w:ilvl w:val="0"/>
          <w:numId w:val="3"/>
        </w:numPr>
        <w:ind w:left="540" w:hanging="540"/>
        <w:contextualSpacing w:val="0"/>
        <w:rPr>
          <w:noProof/>
        </w:rPr>
      </w:pPr>
      <w:r w:rsidRPr="00DC6195">
        <w:rPr>
          <w:noProof/>
        </w:rPr>
        <w:t>Dikanski, H., Imam, B. &amp; Hagen-Zanker</w:t>
      </w:r>
      <w:r w:rsidR="003E3FD2">
        <w:rPr>
          <w:noProof/>
        </w:rPr>
        <w:t>, A</w:t>
      </w:r>
      <w:r w:rsidRPr="00DC6195">
        <w:rPr>
          <w:noProof/>
        </w:rPr>
        <w:t xml:space="preserve">. Effects of uncertain asset stock data on the assessment of climate change risks: A case study of bridge scour in the UK. </w:t>
      </w:r>
      <w:r w:rsidR="00B9682C" w:rsidRPr="00DC6195">
        <w:rPr>
          <w:noProof/>
        </w:rPr>
        <w:t xml:space="preserve">Structural Safety, </w:t>
      </w:r>
      <w:r w:rsidR="003E3FD2">
        <w:rPr>
          <w:noProof/>
        </w:rPr>
        <w:t xml:space="preserve">2018; </w:t>
      </w:r>
      <w:r w:rsidR="00B9682C" w:rsidRPr="00DC6195">
        <w:rPr>
          <w:b/>
          <w:noProof/>
        </w:rPr>
        <w:t>71</w:t>
      </w:r>
      <w:r w:rsidR="00B9682C" w:rsidRPr="00DC6195">
        <w:rPr>
          <w:noProof/>
        </w:rPr>
        <w:t>, 1-12.</w:t>
      </w:r>
      <w:bookmarkEnd w:id="3"/>
    </w:p>
    <w:sectPr w:rsidR="006A02A6" w:rsidRPr="00DC6195" w:rsidSect="00650907">
      <w:type w:val="continuous"/>
      <w:pgSz w:w="11907" w:h="16839" w:code="9"/>
      <w:pgMar w:top="1985" w:right="1134" w:bottom="1418" w:left="1134" w:header="709" w:footer="709" w:gutter="0"/>
      <w:cols w:num="2" w:space="567"/>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F26E629" w14:textId="77777777" w:rsidR="009A6485" w:rsidRDefault="009A6485" w:rsidP="00042A3A">
      <w:pPr>
        <w:spacing w:before="0" w:after="0"/>
      </w:pPr>
      <w:r>
        <w:separator/>
      </w:r>
    </w:p>
  </w:endnote>
  <w:endnote w:type="continuationSeparator" w:id="0">
    <w:p w14:paraId="17D4543A" w14:textId="77777777" w:rsidR="009A6485" w:rsidRDefault="009A6485" w:rsidP="00042A3A">
      <w:pPr>
        <w:spacing w:before="0"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6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Arial">
    <w:altName w:val="Arial"/>
    <w:panose1 w:val="020B0604020202020204"/>
    <w:charset w:val="00"/>
    <w:family w:val="swiss"/>
    <w:pitch w:val="variable"/>
    <w:sig w:usb0="E0002EFF" w:usb1="C0007843" w:usb2="00000009" w:usb3="00000000" w:csb0="000001F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678115941"/>
      <w:docPartObj>
        <w:docPartGallery w:val="Page Numbers (Bottom of Page)"/>
        <w:docPartUnique/>
      </w:docPartObj>
    </w:sdtPr>
    <w:sdtEndPr>
      <w:rPr>
        <w:noProof/>
      </w:rPr>
    </w:sdtEndPr>
    <w:sdtContent>
      <w:p w14:paraId="050C4F09" w14:textId="3D7535DF" w:rsidR="00F470FD" w:rsidRDefault="00F470FD" w:rsidP="00496566">
        <w:pPr>
          <w:pStyle w:val="Pieddepage"/>
          <w:jc w:val="center"/>
        </w:pPr>
        <w:r>
          <w:fldChar w:fldCharType="begin"/>
        </w:r>
        <w:r>
          <w:instrText xml:space="preserve"> PAGE   \* MERGEFORMAT </w:instrText>
        </w:r>
        <w:r>
          <w:fldChar w:fldCharType="separate"/>
        </w:r>
        <w:r w:rsidR="00537F16">
          <w:rPr>
            <w:noProof/>
          </w:rPr>
          <w:t>7</w:t>
        </w:r>
        <w:r>
          <w:rPr>
            <w:noProof/>
          </w:rPr>
          <w:fldChar w:fldCharType="end"/>
        </w:r>
      </w:p>
    </w:sdtContent>
  </w:sdt>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554444865"/>
      <w:docPartObj>
        <w:docPartGallery w:val="Page Numbers (Bottom of Page)"/>
        <w:docPartUnique/>
      </w:docPartObj>
    </w:sdtPr>
    <w:sdtEndPr>
      <w:rPr>
        <w:noProof/>
      </w:rPr>
    </w:sdtEndPr>
    <w:sdtContent>
      <w:p w14:paraId="7C526DD4" w14:textId="516131C3" w:rsidR="00F470FD" w:rsidRDefault="00F470FD" w:rsidP="003F33BF">
        <w:pPr>
          <w:pStyle w:val="Pieddepage"/>
          <w:jc w:val="center"/>
        </w:pPr>
        <w:r>
          <w:fldChar w:fldCharType="begin"/>
        </w:r>
        <w:r>
          <w:instrText xml:space="preserve"> PAGE   \* MERGEFORMAT </w:instrText>
        </w:r>
        <w:r>
          <w:fldChar w:fldCharType="separate"/>
        </w:r>
        <w:r w:rsidR="00537F16">
          <w:rPr>
            <w:noProof/>
          </w:rPr>
          <w:t>1</w:t>
        </w:r>
        <w:r>
          <w:rPr>
            <w:noProof/>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39435BC" w14:textId="77777777" w:rsidR="009A6485" w:rsidRDefault="009A6485" w:rsidP="00042A3A">
      <w:pPr>
        <w:spacing w:before="0" w:after="0"/>
      </w:pPr>
      <w:r>
        <w:separator/>
      </w:r>
    </w:p>
  </w:footnote>
  <w:footnote w:type="continuationSeparator" w:id="0">
    <w:p w14:paraId="5FFAF955" w14:textId="77777777" w:rsidR="009A6485" w:rsidRDefault="009A6485" w:rsidP="00042A3A">
      <w:pPr>
        <w:spacing w:before="0" w:after="0"/>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85078E7" w14:textId="77777777" w:rsidR="00F470FD" w:rsidRPr="009E0A73" w:rsidRDefault="00F470FD" w:rsidP="001A4FD1">
    <w:pPr>
      <w:pStyle w:val="En-tte"/>
      <w:contextualSpacing/>
      <w:rPr>
        <w:rFonts w:cs="Arial"/>
        <w:color w:val="F79646" w:themeColor="accent6"/>
        <w:lang w:val="en-GB"/>
      </w:rPr>
    </w:pPr>
    <w:r>
      <w:rPr>
        <w:rFonts w:cs="Arial"/>
        <w:color w:val="F79646" w:themeColor="accent6"/>
        <w:lang w:val="en-GB"/>
      </w:rPr>
      <w:t>40</w:t>
    </w:r>
    <w:r w:rsidRPr="009E0A73">
      <w:rPr>
        <w:rFonts w:cs="Arial"/>
        <w:color w:val="F79646" w:themeColor="accent6"/>
        <w:lang w:val="en-GB"/>
      </w:rPr>
      <w:t xml:space="preserve">th IABSE </w:t>
    </w:r>
    <w:r>
      <w:rPr>
        <w:rFonts w:cs="Arial"/>
        <w:color w:val="F79646" w:themeColor="accent6"/>
        <w:lang w:val="en-GB"/>
      </w:rPr>
      <w:t xml:space="preserve">Symposium, </w:t>
    </w:r>
    <w:r w:rsidRPr="001A4FD1">
      <w:rPr>
        <w:rFonts w:cs="Arial"/>
        <w:color w:val="F79646" w:themeColor="accent6"/>
        <w:lang w:val="en-GB"/>
      </w:rPr>
      <w:t>19-21 September 2018</w:t>
    </w:r>
    <w:r>
      <w:rPr>
        <w:rFonts w:cs="Arial"/>
        <w:color w:val="F79646" w:themeColor="accent6"/>
        <w:lang w:val="en-GB"/>
      </w:rPr>
      <w:t>, Nantes, France.</w:t>
    </w:r>
  </w:p>
  <w:p w14:paraId="523B142D" w14:textId="77777777" w:rsidR="00F470FD" w:rsidRDefault="00F470FD" w:rsidP="001A4FD1">
    <w:pPr>
      <w:pStyle w:val="En-tte"/>
      <w:contextualSpacing/>
    </w:pPr>
    <w:r>
      <w:rPr>
        <w:rFonts w:cs="Arial"/>
        <w:color w:val="F79646" w:themeColor="accent6"/>
        <w:lang w:val="en-GB"/>
      </w:rPr>
      <w:t>Tomorrow’s Megastructures</w: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6CE8DBE" w14:textId="77777777" w:rsidR="00F470FD" w:rsidRPr="001A4FD1" w:rsidRDefault="00F470FD" w:rsidP="001A4FD1">
    <w:pPr>
      <w:pStyle w:val="En-tte"/>
      <w:contextualSpacing/>
      <w:jc w:val="left"/>
      <w:rPr>
        <w:rFonts w:cs="Arial"/>
        <w:color w:val="F79646" w:themeColor="accent6"/>
        <w:lang w:val="en-GB"/>
      </w:rPr>
    </w:pPr>
    <w:r>
      <w:rPr>
        <w:rFonts w:cs="Arial"/>
        <w:color w:val="F79646" w:themeColor="accent6"/>
        <w:lang w:val="en-GB"/>
      </w:rPr>
      <w:t>4</w:t>
    </w:r>
    <w:r w:rsidRPr="001A4FD1">
      <w:rPr>
        <w:rFonts w:cs="Arial"/>
        <w:color w:val="F79646" w:themeColor="accent6"/>
        <w:lang w:val="en-GB"/>
      </w:rPr>
      <w:t>0th IABSE Symposium, 19-21 September 2018</w:t>
    </w:r>
    <w:r>
      <w:rPr>
        <w:rFonts w:cs="Arial"/>
        <w:color w:val="F79646" w:themeColor="accent6"/>
        <w:lang w:val="en-GB"/>
      </w:rPr>
      <w:t>, Nantes, France.</w:t>
    </w:r>
  </w:p>
  <w:p w14:paraId="6D20965A" w14:textId="77777777" w:rsidR="00F470FD" w:rsidRPr="00D85A8B" w:rsidRDefault="00F470FD" w:rsidP="00511CD2">
    <w:pPr>
      <w:pStyle w:val="En-tte"/>
      <w:contextualSpacing/>
      <w:jc w:val="left"/>
      <w:rPr>
        <w:rFonts w:cs="Arial"/>
        <w:color w:val="F79646" w:themeColor="accent6"/>
        <w:lang w:val="en-GB"/>
      </w:rPr>
    </w:pPr>
    <w:r w:rsidRPr="001A4FD1">
      <w:rPr>
        <w:rFonts w:cs="Arial"/>
        <w:color w:val="F79646" w:themeColor="accent6"/>
        <w:lang w:val="en-GB"/>
      </w:rPr>
      <w:t>Tomorrow’s Megastructures</w:t>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3D4EAE1" w14:textId="77777777" w:rsidR="00F470FD" w:rsidRPr="009E0A73" w:rsidRDefault="00F470FD" w:rsidP="009E0A73">
    <w:pPr>
      <w:pStyle w:val="En-tte"/>
      <w:ind w:left="1134"/>
      <w:contextualSpacing/>
      <w:jc w:val="left"/>
      <w:rPr>
        <w:rFonts w:cs="Arial"/>
        <w:color w:val="F79646" w:themeColor="accent6"/>
        <w:lang w:val="en-GB"/>
      </w:rPr>
    </w:pPr>
    <w:r>
      <w:rPr>
        <w:rFonts w:cs="Arial"/>
        <w:noProof/>
        <w:color w:val="F79646" w:themeColor="accent6"/>
        <w:lang w:val="fr-FR" w:eastAsia="fr-FR"/>
      </w:rPr>
      <w:drawing>
        <wp:anchor distT="0" distB="0" distL="114300" distR="114300" simplePos="0" relativeHeight="251659264" behindDoc="0" locked="0" layoutInCell="1" allowOverlap="1" wp14:anchorId="01900D55" wp14:editId="0E5C265C">
          <wp:simplePos x="0" y="0"/>
          <wp:positionH relativeFrom="column">
            <wp:posOffset>13335</wp:posOffset>
          </wp:positionH>
          <wp:positionV relativeFrom="paragraph">
            <wp:posOffset>83820</wp:posOffset>
          </wp:positionV>
          <wp:extent cx="489585" cy="286385"/>
          <wp:effectExtent l="0" t="0" r="5715" b="0"/>
          <wp:wrapSquare wrapText="bothSides"/>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ogo.IABSE_colour.gif"/>
                  <pic:cNvPicPr/>
                </pic:nvPicPr>
                <pic:blipFill>
                  <a:blip r:embed="rId1">
                    <a:extLst>
                      <a:ext uri="{28A0092B-C50C-407E-A947-70E740481C1C}">
                        <a14:useLocalDpi xmlns:a14="http://schemas.microsoft.com/office/drawing/2010/main" val="0"/>
                      </a:ext>
                    </a:extLst>
                  </a:blip>
                  <a:stretch>
                    <a:fillRect/>
                  </a:stretch>
                </pic:blipFill>
                <pic:spPr>
                  <a:xfrm>
                    <a:off x="0" y="0"/>
                    <a:ext cx="489585" cy="286385"/>
                  </a:xfrm>
                  <a:prstGeom prst="rect">
                    <a:avLst/>
                  </a:prstGeom>
                </pic:spPr>
              </pic:pic>
            </a:graphicData>
          </a:graphic>
          <wp14:sizeRelH relativeFrom="page">
            <wp14:pctWidth>0</wp14:pctWidth>
          </wp14:sizeRelH>
          <wp14:sizeRelV relativeFrom="page">
            <wp14:pctHeight>0</wp14:pctHeight>
          </wp14:sizeRelV>
        </wp:anchor>
      </w:drawing>
    </w:r>
    <w:r>
      <w:rPr>
        <w:rFonts w:cs="Arial"/>
        <w:color w:val="F79646" w:themeColor="accent6"/>
        <w:lang w:val="en-GB"/>
      </w:rPr>
      <w:t>40</w:t>
    </w:r>
    <w:r w:rsidRPr="009E0A73">
      <w:rPr>
        <w:rFonts w:cs="Arial"/>
        <w:color w:val="F79646" w:themeColor="accent6"/>
        <w:lang w:val="en-GB"/>
      </w:rPr>
      <w:t xml:space="preserve">th IABSE </w:t>
    </w:r>
    <w:r>
      <w:rPr>
        <w:rFonts w:cs="Arial"/>
        <w:color w:val="F79646" w:themeColor="accent6"/>
        <w:lang w:val="en-GB"/>
      </w:rPr>
      <w:t xml:space="preserve">Symposium, </w:t>
    </w:r>
    <w:r w:rsidRPr="001A4FD1">
      <w:rPr>
        <w:rFonts w:cs="Arial"/>
        <w:color w:val="F79646" w:themeColor="accent6"/>
        <w:lang w:val="en-GB"/>
      </w:rPr>
      <w:t>19-21 September 2018</w:t>
    </w:r>
    <w:r>
      <w:rPr>
        <w:rFonts w:cs="Arial"/>
        <w:color w:val="F79646" w:themeColor="accent6"/>
        <w:lang w:val="en-GB"/>
      </w:rPr>
      <w:t>, Nantes, France.</w:t>
    </w:r>
  </w:p>
  <w:p w14:paraId="1A437B14" w14:textId="77777777" w:rsidR="00F470FD" w:rsidRPr="00A81085" w:rsidRDefault="00F470FD" w:rsidP="009E0A73">
    <w:pPr>
      <w:pStyle w:val="En-tte"/>
      <w:ind w:left="1134"/>
      <w:contextualSpacing/>
      <w:jc w:val="left"/>
    </w:pPr>
    <w:r>
      <w:rPr>
        <w:rFonts w:cs="Arial"/>
        <w:color w:val="F79646" w:themeColor="accent6"/>
        <w:lang w:val="en-GB"/>
      </w:rPr>
      <w:t>Tomorrow’s Megastructures</w:t>
    </w: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6ED3CF0" w14:textId="77777777" w:rsidR="00F470FD" w:rsidRPr="001A4FD1" w:rsidRDefault="00F470FD" w:rsidP="001A4FD1">
    <w:pPr>
      <w:pStyle w:val="En-tte"/>
      <w:contextualSpacing/>
      <w:jc w:val="left"/>
      <w:rPr>
        <w:rFonts w:cs="Arial"/>
        <w:color w:val="F79646" w:themeColor="accent6"/>
        <w:lang w:val="en-GB"/>
      </w:rPr>
    </w:pPr>
    <w:r>
      <w:rPr>
        <w:rFonts w:cs="Arial"/>
        <w:color w:val="F79646" w:themeColor="accent6"/>
        <w:lang w:val="en-GB"/>
      </w:rPr>
      <w:t>4</w:t>
    </w:r>
    <w:r w:rsidRPr="001A4FD1">
      <w:rPr>
        <w:rFonts w:cs="Arial"/>
        <w:color w:val="F79646" w:themeColor="accent6"/>
        <w:lang w:val="en-GB"/>
      </w:rPr>
      <w:t>0th IABSE Symposium, 19-21 September 2018</w:t>
    </w:r>
    <w:r>
      <w:rPr>
        <w:rFonts w:cs="Arial"/>
        <w:color w:val="F79646" w:themeColor="accent6"/>
        <w:lang w:val="en-GB"/>
      </w:rPr>
      <w:t>, Nantes, France.</w:t>
    </w:r>
  </w:p>
  <w:p w14:paraId="3647AE7D" w14:textId="77777777" w:rsidR="00F470FD" w:rsidRPr="00D85A8B" w:rsidRDefault="00F470FD" w:rsidP="00511CD2">
    <w:pPr>
      <w:pStyle w:val="En-tte"/>
      <w:contextualSpacing/>
      <w:jc w:val="left"/>
      <w:rPr>
        <w:rFonts w:cs="Arial"/>
        <w:color w:val="F79646" w:themeColor="accent6"/>
        <w:lang w:val="en-GB"/>
      </w:rPr>
    </w:pPr>
    <w:r w:rsidRPr="001A4FD1">
      <w:rPr>
        <w:rFonts w:cs="Arial"/>
        <w:color w:val="F79646" w:themeColor="accent6"/>
        <w:lang w:val="en-GB"/>
      </w:rPr>
      <w:t>Tomorrow’s Megastructures</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FAB7960"/>
    <w:multiLevelType w:val="multilevel"/>
    <w:tmpl w:val="100C0025"/>
    <w:lvl w:ilvl="0">
      <w:start w:val="1"/>
      <w:numFmt w:val="decimal"/>
      <w:pStyle w:val="Titre1"/>
      <w:lvlText w:val="%1"/>
      <w:lvlJc w:val="left"/>
      <w:pPr>
        <w:ind w:left="432" w:hanging="432"/>
      </w:pPr>
      <w:rPr>
        <w:rFonts w:hint="default"/>
      </w:rPr>
    </w:lvl>
    <w:lvl w:ilvl="1">
      <w:start w:val="1"/>
      <w:numFmt w:val="decimal"/>
      <w:pStyle w:val="Titre2"/>
      <w:lvlText w:val="%1.%2"/>
      <w:lvlJc w:val="left"/>
      <w:pPr>
        <w:ind w:left="576" w:hanging="576"/>
      </w:pPr>
    </w:lvl>
    <w:lvl w:ilvl="2">
      <w:start w:val="1"/>
      <w:numFmt w:val="decimal"/>
      <w:pStyle w:val="Titre3"/>
      <w:lvlText w:val="%1.%2.%3"/>
      <w:lvlJc w:val="left"/>
      <w:pPr>
        <w:ind w:left="720" w:hanging="720"/>
      </w:pPr>
    </w:lvl>
    <w:lvl w:ilvl="3">
      <w:start w:val="1"/>
      <w:numFmt w:val="decimal"/>
      <w:pStyle w:val="Titre4"/>
      <w:lvlText w:val="%1.%2.%3.%4"/>
      <w:lvlJc w:val="left"/>
      <w:pPr>
        <w:ind w:left="864" w:hanging="864"/>
      </w:pPr>
    </w:lvl>
    <w:lvl w:ilvl="4">
      <w:start w:val="1"/>
      <w:numFmt w:val="decimal"/>
      <w:pStyle w:val="Titre5"/>
      <w:lvlText w:val="%1.%2.%3.%4.%5"/>
      <w:lvlJc w:val="left"/>
      <w:pPr>
        <w:ind w:left="1008" w:hanging="1008"/>
      </w:pPr>
    </w:lvl>
    <w:lvl w:ilvl="5">
      <w:start w:val="1"/>
      <w:numFmt w:val="decimal"/>
      <w:pStyle w:val="Titre6"/>
      <w:lvlText w:val="%1.%2.%3.%4.%5.%6"/>
      <w:lvlJc w:val="left"/>
      <w:pPr>
        <w:ind w:left="1152" w:hanging="1152"/>
      </w:pPr>
    </w:lvl>
    <w:lvl w:ilvl="6">
      <w:start w:val="1"/>
      <w:numFmt w:val="decimal"/>
      <w:pStyle w:val="Titre7"/>
      <w:lvlText w:val="%1.%2.%3.%4.%5.%6.%7"/>
      <w:lvlJc w:val="left"/>
      <w:pPr>
        <w:ind w:left="1296" w:hanging="1296"/>
      </w:pPr>
    </w:lvl>
    <w:lvl w:ilvl="7">
      <w:start w:val="1"/>
      <w:numFmt w:val="decimal"/>
      <w:pStyle w:val="Titre8"/>
      <w:lvlText w:val="%1.%2.%3.%4.%5.%6.%7.%8"/>
      <w:lvlJc w:val="left"/>
      <w:pPr>
        <w:ind w:left="1440" w:hanging="1440"/>
      </w:pPr>
    </w:lvl>
    <w:lvl w:ilvl="8">
      <w:start w:val="1"/>
      <w:numFmt w:val="decimal"/>
      <w:pStyle w:val="Titre9"/>
      <w:lvlText w:val="%1.%2.%3.%4.%5.%6.%7.%8.%9"/>
      <w:lvlJc w:val="left"/>
      <w:pPr>
        <w:ind w:left="1584" w:hanging="1584"/>
      </w:pPr>
    </w:lvl>
  </w:abstractNum>
  <w:abstractNum w:abstractNumId="1" w15:restartNumberingAfterBreak="0">
    <w:nsid w:val="509103C0"/>
    <w:multiLevelType w:val="hybridMultilevel"/>
    <w:tmpl w:val="1E0E7172"/>
    <w:lvl w:ilvl="0" w:tplc="040C0011">
      <w:start w:val="1"/>
      <w:numFmt w:val="decimal"/>
      <w:lvlText w:val="%1)"/>
      <w:lvlJc w:val="left"/>
      <w:pPr>
        <w:ind w:left="720" w:hanging="360"/>
      </w:pPr>
    </w:lvl>
    <w:lvl w:ilvl="1" w:tplc="9E48DE6E">
      <w:start w:val="1"/>
      <w:numFmt w:val="lowerLetter"/>
      <w:lvlText w:val="%2."/>
      <w:lvlJc w:val="left"/>
      <w:pPr>
        <w:ind w:left="1440" w:hanging="360"/>
      </w:pPr>
      <w:rPr>
        <w:b/>
      </w:rPr>
    </w:lvl>
    <w:lvl w:ilvl="2" w:tplc="040C001B">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 w15:restartNumberingAfterBreak="0">
    <w:nsid w:val="50B15712"/>
    <w:multiLevelType w:val="multilevel"/>
    <w:tmpl w:val="216EDCD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5A675FDD"/>
    <w:multiLevelType w:val="hybridMultilevel"/>
    <w:tmpl w:val="97422862"/>
    <w:lvl w:ilvl="0" w:tplc="854E6522">
      <w:start w:val="1"/>
      <w:numFmt w:val="decimal"/>
      <w:lvlText w:val="(%1)"/>
      <w:lvlJc w:val="left"/>
      <w:pPr>
        <w:ind w:left="720" w:hanging="360"/>
      </w:pPr>
      <w:rPr>
        <w:rFonts w:cs="Times New Roman" w:hint="default"/>
        <w:b w:val="0"/>
      </w:rPr>
    </w:lvl>
    <w:lvl w:ilvl="1" w:tplc="040C0019" w:tentative="1">
      <w:start w:val="1"/>
      <w:numFmt w:val="lowerLetter"/>
      <w:lvlText w:val="%2."/>
      <w:lvlJc w:val="left"/>
      <w:pPr>
        <w:ind w:left="1440" w:hanging="360"/>
      </w:pPr>
      <w:rPr>
        <w:rFonts w:cs="Times New Roman"/>
      </w:rPr>
    </w:lvl>
    <w:lvl w:ilvl="2" w:tplc="040C001B" w:tentative="1">
      <w:start w:val="1"/>
      <w:numFmt w:val="lowerRoman"/>
      <w:lvlText w:val="%3."/>
      <w:lvlJc w:val="right"/>
      <w:pPr>
        <w:ind w:left="2160" w:hanging="180"/>
      </w:pPr>
      <w:rPr>
        <w:rFonts w:cs="Times New Roman"/>
      </w:rPr>
    </w:lvl>
    <w:lvl w:ilvl="3" w:tplc="040C000F" w:tentative="1">
      <w:start w:val="1"/>
      <w:numFmt w:val="decimal"/>
      <w:lvlText w:val="%4."/>
      <w:lvlJc w:val="left"/>
      <w:pPr>
        <w:ind w:left="2880" w:hanging="360"/>
      </w:pPr>
      <w:rPr>
        <w:rFonts w:cs="Times New Roman"/>
      </w:rPr>
    </w:lvl>
    <w:lvl w:ilvl="4" w:tplc="040C0019" w:tentative="1">
      <w:start w:val="1"/>
      <w:numFmt w:val="lowerLetter"/>
      <w:lvlText w:val="%5."/>
      <w:lvlJc w:val="left"/>
      <w:pPr>
        <w:ind w:left="3600" w:hanging="360"/>
      </w:pPr>
      <w:rPr>
        <w:rFonts w:cs="Times New Roman"/>
      </w:rPr>
    </w:lvl>
    <w:lvl w:ilvl="5" w:tplc="040C001B" w:tentative="1">
      <w:start w:val="1"/>
      <w:numFmt w:val="lowerRoman"/>
      <w:lvlText w:val="%6."/>
      <w:lvlJc w:val="right"/>
      <w:pPr>
        <w:ind w:left="4320" w:hanging="180"/>
      </w:pPr>
      <w:rPr>
        <w:rFonts w:cs="Times New Roman"/>
      </w:rPr>
    </w:lvl>
    <w:lvl w:ilvl="6" w:tplc="040C000F" w:tentative="1">
      <w:start w:val="1"/>
      <w:numFmt w:val="decimal"/>
      <w:lvlText w:val="%7."/>
      <w:lvlJc w:val="left"/>
      <w:pPr>
        <w:ind w:left="5040" w:hanging="360"/>
      </w:pPr>
      <w:rPr>
        <w:rFonts w:cs="Times New Roman"/>
      </w:rPr>
    </w:lvl>
    <w:lvl w:ilvl="7" w:tplc="040C0019" w:tentative="1">
      <w:start w:val="1"/>
      <w:numFmt w:val="lowerLetter"/>
      <w:lvlText w:val="%8."/>
      <w:lvlJc w:val="left"/>
      <w:pPr>
        <w:ind w:left="5760" w:hanging="360"/>
      </w:pPr>
      <w:rPr>
        <w:rFonts w:cs="Times New Roman"/>
      </w:rPr>
    </w:lvl>
    <w:lvl w:ilvl="8" w:tplc="040C001B" w:tentative="1">
      <w:start w:val="1"/>
      <w:numFmt w:val="lowerRoman"/>
      <w:lvlText w:val="%9."/>
      <w:lvlJc w:val="right"/>
      <w:pPr>
        <w:ind w:left="6480" w:hanging="180"/>
      </w:pPr>
      <w:rPr>
        <w:rFonts w:cs="Times New Roman"/>
      </w:rPr>
    </w:lvl>
  </w:abstractNum>
  <w:abstractNum w:abstractNumId="4" w15:restartNumberingAfterBreak="0">
    <w:nsid w:val="5A6E7031"/>
    <w:multiLevelType w:val="hybridMultilevel"/>
    <w:tmpl w:val="77F44772"/>
    <w:lvl w:ilvl="0" w:tplc="FD4E609C">
      <w:start w:val="1"/>
      <w:numFmt w:val="decimal"/>
      <w:lvlText w:val="%1."/>
      <w:lvlJc w:val="left"/>
      <w:pPr>
        <w:ind w:left="720" w:hanging="360"/>
      </w:pPr>
    </w:lvl>
    <w:lvl w:ilvl="1" w:tplc="0C0C0019" w:tentative="1">
      <w:start w:val="1"/>
      <w:numFmt w:val="lowerLetter"/>
      <w:lvlText w:val="%2."/>
      <w:lvlJc w:val="left"/>
      <w:pPr>
        <w:ind w:left="1440" w:hanging="360"/>
      </w:pPr>
    </w:lvl>
    <w:lvl w:ilvl="2" w:tplc="0C0C001B" w:tentative="1">
      <w:start w:val="1"/>
      <w:numFmt w:val="lowerRoman"/>
      <w:lvlText w:val="%3."/>
      <w:lvlJc w:val="right"/>
      <w:pPr>
        <w:ind w:left="2160" w:hanging="180"/>
      </w:pPr>
    </w:lvl>
    <w:lvl w:ilvl="3" w:tplc="0C0C000F" w:tentative="1">
      <w:start w:val="1"/>
      <w:numFmt w:val="decimal"/>
      <w:lvlText w:val="%4."/>
      <w:lvlJc w:val="left"/>
      <w:pPr>
        <w:ind w:left="2880" w:hanging="360"/>
      </w:pPr>
    </w:lvl>
    <w:lvl w:ilvl="4" w:tplc="0C0C0019" w:tentative="1">
      <w:start w:val="1"/>
      <w:numFmt w:val="lowerLetter"/>
      <w:lvlText w:val="%5."/>
      <w:lvlJc w:val="left"/>
      <w:pPr>
        <w:ind w:left="3600" w:hanging="360"/>
      </w:pPr>
    </w:lvl>
    <w:lvl w:ilvl="5" w:tplc="0C0C001B" w:tentative="1">
      <w:start w:val="1"/>
      <w:numFmt w:val="lowerRoman"/>
      <w:lvlText w:val="%6."/>
      <w:lvlJc w:val="right"/>
      <w:pPr>
        <w:ind w:left="4320" w:hanging="180"/>
      </w:pPr>
    </w:lvl>
    <w:lvl w:ilvl="6" w:tplc="0C0C000F" w:tentative="1">
      <w:start w:val="1"/>
      <w:numFmt w:val="decimal"/>
      <w:lvlText w:val="%7."/>
      <w:lvlJc w:val="left"/>
      <w:pPr>
        <w:ind w:left="5040" w:hanging="360"/>
      </w:pPr>
    </w:lvl>
    <w:lvl w:ilvl="7" w:tplc="0C0C0019" w:tentative="1">
      <w:start w:val="1"/>
      <w:numFmt w:val="lowerLetter"/>
      <w:lvlText w:val="%8."/>
      <w:lvlJc w:val="left"/>
      <w:pPr>
        <w:ind w:left="5760" w:hanging="360"/>
      </w:pPr>
    </w:lvl>
    <w:lvl w:ilvl="8" w:tplc="0C0C001B" w:tentative="1">
      <w:start w:val="1"/>
      <w:numFmt w:val="lowerRoman"/>
      <w:lvlText w:val="%9."/>
      <w:lvlJc w:val="right"/>
      <w:pPr>
        <w:ind w:left="6480" w:hanging="180"/>
      </w:pPr>
    </w:lvl>
  </w:abstractNum>
  <w:abstractNum w:abstractNumId="5" w15:restartNumberingAfterBreak="0">
    <w:nsid w:val="60130A21"/>
    <w:multiLevelType w:val="hybridMultilevel"/>
    <w:tmpl w:val="9E50E2F0"/>
    <w:lvl w:ilvl="0" w:tplc="D3DE6B66">
      <w:start w:val="1"/>
      <w:numFmt w:val="lowerLetter"/>
      <w:lvlText w:val="%1."/>
      <w:lvlJc w:val="left"/>
      <w:pPr>
        <w:ind w:left="1065" w:hanging="705"/>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6" w15:restartNumberingAfterBreak="0">
    <w:nsid w:val="6FF96547"/>
    <w:multiLevelType w:val="hybridMultilevel"/>
    <w:tmpl w:val="1FCE6E56"/>
    <w:lvl w:ilvl="0" w:tplc="BC464A24">
      <w:start w:val="1"/>
      <w:numFmt w:val="decimal"/>
      <w:lvlText w:val="[%1]"/>
      <w:lvlJc w:val="left"/>
      <w:pPr>
        <w:ind w:left="720" w:hanging="360"/>
      </w:pPr>
      <w:rPr>
        <w:rFonts w:hint="default"/>
      </w:rPr>
    </w:lvl>
    <w:lvl w:ilvl="1" w:tplc="0C0C0019" w:tentative="1">
      <w:start w:val="1"/>
      <w:numFmt w:val="lowerLetter"/>
      <w:lvlText w:val="%2."/>
      <w:lvlJc w:val="left"/>
      <w:pPr>
        <w:ind w:left="1440" w:hanging="360"/>
      </w:pPr>
    </w:lvl>
    <w:lvl w:ilvl="2" w:tplc="0C0C001B" w:tentative="1">
      <w:start w:val="1"/>
      <w:numFmt w:val="lowerRoman"/>
      <w:lvlText w:val="%3."/>
      <w:lvlJc w:val="right"/>
      <w:pPr>
        <w:ind w:left="2160" w:hanging="180"/>
      </w:pPr>
    </w:lvl>
    <w:lvl w:ilvl="3" w:tplc="0C0C000F" w:tentative="1">
      <w:start w:val="1"/>
      <w:numFmt w:val="decimal"/>
      <w:lvlText w:val="%4."/>
      <w:lvlJc w:val="left"/>
      <w:pPr>
        <w:ind w:left="2880" w:hanging="360"/>
      </w:pPr>
    </w:lvl>
    <w:lvl w:ilvl="4" w:tplc="0C0C0019" w:tentative="1">
      <w:start w:val="1"/>
      <w:numFmt w:val="lowerLetter"/>
      <w:lvlText w:val="%5."/>
      <w:lvlJc w:val="left"/>
      <w:pPr>
        <w:ind w:left="3600" w:hanging="360"/>
      </w:pPr>
    </w:lvl>
    <w:lvl w:ilvl="5" w:tplc="0C0C001B" w:tentative="1">
      <w:start w:val="1"/>
      <w:numFmt w:val="lowerRoman"/>
      <w:lvlText w:val="%6."/>
      <w:lvlJc w:val="right"/>
      <w:pPr>
        <w:ind w:left="4320" w:hanging="180"/>
      </w:pPr>
    </w:lvl>
    <w:lvl w:ilvl="6" w:tplc="0C0C000F" w:tentative="1">
      <w:start w:val="1"/>
      <w:numFmt w:val="decimal"/>
      <w:lvlText w:val="%7."/>
      <w:lvlJc w:val="left"/>
      <w:pPr>
        <w:ind w:left="5040" w:hanging="360"/>
      </w:pPr>
    </w:lvl>
    <w:lvl w:ilvl="7" w:tplc="0C0C0019" w:tentative="1">
      <w:start w:val="1"/>
      <w:numFmt w:val="lowerLetter"/>
      <w:lvlText w:val="%8."/>
      <w:lvlJc w:val="left"/>
      <w:pPr>
        <w:ind w:left="5760" w:hanging="360"/>
      </w:pPr>
    </w:lvl>
    <w:lvl w:ilvl="8" w:tplc="0C0C001B" w:tentative="1">
      <w:start w:val="1"/>
      <w:numFmt w:val="lowerRoman"/>
      <w:lvlText w:val="%9."/>
      <w:lvlJc w:val="right"/>
      <w:pPr>
        <w:ind w:left="6480" w:hanging="180"/>
      </w:pPr>
    </w:lvl>
  </w:abstractNum>
  <w:num w:numId="1">
    <w:abstractNumId w:val="4"/>
  </w:num>
  <w:num w:numId="2">
    <w:abstractNumId w:val="0"/>
  </w:num>
  <w:num w:numId="3">
    <w:abstractNumId w:val="6"/>
  </w:num>
  <w:num w:numId="4">
    <w:abstractNumId w:val="0"/>
  </w:num>
  <w:num w:numId="5">
    <w:abstractNumId w:val="1"/>
  </w:num>
  <w:num w:numId="6">
    <w:abstractNumId w:val="0"/>
  </w:num>
  <w:num w:numId="7">
    <w:abstractNumId w:val="0"/>
  </w:num>
  <w:num w:numId="8">
    <w:abstractNumId w:val="0"/>
  </w:num>
  <w:num w:numId="9">
    <w:abstractNumId w:val="0"/>
  </w:num>
  <w:num w:numId="10">
    <w:abstractNumId w:val="0"/>
  </w:num>
  <w:num w:numId="11">
    <w:abstractNumId w:val="0"/>
  </w:num>
  <w:num w:numId="12">
    <w:abstractNumId w:val="0"/>
  </w:num>
  <w:num w:numId="13">
    <w:abstractNumId w:val="0"/>
  </w:num>
  <w:num w:numId="14">
    <w:abstractNumId w:val="3"/>
  </w:num>
  <w:num w:numId="15">
    <w:abstractNumId w:val="0"/>
  </w:num>
  <w:num w:numId="16">
    <w:abstractNumId w:val="0"/>
  </w:num>
  <w:num w:numId="17">
    <w:abstractNumId w:val="0"/>
  </w:num>
  <w:num w:numId="18">
    <w:abstractNumId w:val="0"/>
  </w:num>
  <w:num w:numId="19">
    <w:abstractNumId w:val="0"/>
  </w:num>
  <w:num w:numId="20">
    <w:abstractNumId w:val="0"/>
  </w:num>
  <w:num w:numId="21">
    <w:abstractNumId w:val="0"/>
  </w:num>
  <w:num w:numId="22">
    <w:abstractNumId w:val="5"/>
  </w:num>
  <w:num w:numId="23">
    <w:abstractNumId w:val="2"/>
  </w:num>
  <w:num w:numId="24">
    <w:abstractNumId w:val="0"/>
    <w:lvlOverride w:ilvl="0">
      <w:startOverride w:val="3"/>
    </w:lvlOverride>
    <w:lvlOverride w:ilvl="1">
      <w:startOverride w:val="3"/>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val="bestFit" w:percent="151"/>
  <w:defaultTabStop w:val="708"/>
  <w:hyphenationZone w:val="425"/>
  <w:evenAndOddHeaders/>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__Grammarly_42____i" w:val="H4sIAAAAAAAEAKtWckksSQxILCpxzi/NK1GyMqwFAAEhoTITAAAA"/>
    <w:docVar w:name="__Grammarly_42___1" w:val="H4sIAAAAAAAEAKtWcslP9kxRslIyNDY0MTc3MzK3MDKzNDM1MDBQ0lEKTi0uzszPAykwqgUA8pjrPiwAAAA="/>
  </w:docVars>
  <w:rsids>
    <w:rsidRoot w:val="00FF3D65"/>
    <w:rsid w:val="00002DF8"/>
    <w:rsid w:val="00004592"/>
    <w:rsid w:val="000124BA"/>
    <w:rsid w:val="00012607"/>
    <w:rsid w:val="000150E7"/>
    <w:rsid w:val="00020F7E"/>
    <w:rsid w:val="00024EFF"/>
    <w:rsid w:val="00030B7C"/>
    <w:rsid w:val="00033E29"/>
    <w:rsid w:val="00042A3A"/>
    <w:rsid w:val="000463DE"/>
    <w:rsid w:val="000532DB"/>
    <w:rsid w:val="0006074D"/>
    <w:rsid w:val="000627F5"/>
    <w:rsid w:val="0007273E"/>
    <w:rsid w:val="00077FA3"/>
    <w:rsid w:val="000905F3"/>
    <w:rsid w:val="000A381F"/>
    <w:rsid w:val="000B48CE"/>
    <w:rsid w:val="000C032F"/>
    <w:rsid w:val="000C5972"/>
    <w:rsid w:val="000C7EF4"/>
    <w:rsid w:val="000E23A8"/>
    <w:rsid w:val="000E6791"/>
    <w:rsid w:val="000F15B1"/>
    <w:rsid w:val="001036B1"/>
    <w:rsid w:val="00113795"/>
    <w:rsid w:val="00121B05"/>
    <w:rsid w:val="00122942"/>
    <w:rsid w:val="0016246C"/>
    <w:rsid w:val="001646A6"/>
    <w:rsid w:val="00180011"/>
    <w:rsid w:val="00183AE3"/>
    <w:rsid w:val="001962A7"/>
    <w:rsid w:val="001A4FD1"/>
    <w:rsid w:val="001B23A6"/>
    <w:rsid w:val="001B3ACE"/>
    <w:rsid w:val="001B3CF6"/>
    <w:rsid w:val="001C7C66"/>
    <w:rsid w:val="001D7F43"/>
    <w:rsid w:val="001E010C"/>
    <w:rsid w:val="001F0EF1"/>
    <w:rsid w:val="001F2232"/>
    <w:rsid w:val="001F6FA7"/>
    <w:rsid w:val="002007BC"/>
    <w:rsid w:val="002036AF"/>
    <w:rsid w:val="0021217A"/>
    <w:rsid w:val="00236B3A"/>
    <w:rsid w:val="00237709"/>
    <w:rsid w:val="00262C8A"/>
    <w:rsid w:val="00266F39"/>
    <w:rsid w:val="00267D11"/>
    <w:rsid w:val="00270A6B"/>
    <w:rsid w:val="00273800"/>
    <w:rsid w:val="00291FE9"/>
    <w:rsid w:val="002C74F5"/>
    <w:rsid w:val="002D6152"/>
    <w:rsid w:val="002E1FBB"/>
    <w:rsid w:val="00304BC9"/>
    <w:rsid w:val="00306B69"/>
    <w:rsid w:val="00310DAB"/>
    <w:rsid w:val="00312091"/>
    <w:rsid w:val="00350086"/>
    <w:rsid w:val="0035317E"/>
    <w:rsid w:val="00355FDC"/>
    <w:rsid w:val="003565A5"/>
    <w:rsid w:val="00360F04"/>
    <w:rsid w:val="00362DF4"/>
    <w:rsid w:val="00383CF2"/>
    <w:rsid w:val="0039426F"/>
    <w:rsid w:val="0039598D"/>
    <w:rsid w:val="003A3ACF"/>
    <w:rsid w:val="003A46EB"/>
    <w:rsid w:val="003B07EB"/>
    <w:rsid w:val="003C50C0"/>
    <w:rsid w:val="003C7B11"/>
    <w:rsid w:val="003D02D7"/>
    <w:rsid w:val="003E2E96"/>
    <w:rsid w:val="003E3FD2"/>
    <w:rsid w:val="003F33BF"/>
    <w:rsid w:val="003F4A08"/>
    <w:rsid w:val="00412328"/>
    <w:rsid w:val="004148A4"/>
    <w:rsid w:val="00417363"/>
    <w:rsid w:val="004241D4"/>
    <w:rsid w:val="00426B14"/>
    <w:rsid w:val="00453CB0"/>
    <w:rsid w:val="00463A0A"/>
    <w:rsid w:val="00464A76"/>
    <w:rsid w:val="00472202"/>
    <w:rsid w:val="00475024"/>
    <w:rsid w:val="00475736"/>
    <w:rsid w:val="004771E4"/>
    <w:rsid w:val="00483073"/>
    <w:rsid w:val="0048507C"/>
    <w:rsid w:val="00496566"/>
    <w:rsid w:val="004A38BA"/>
    <w:rsid w:val="004B7F1F"/>
    <w:rsid w:val="004D52A5"/>
    <w:rsid w:val="0050725C"/>
    <w:rsid w:val="00511CD2"/>
    <w:rsid w:val="00517E65"/>
    <w:rsid w:val="005273A3"/>
    <w:rsid w:val="00531BE0"/>
    <w:rsid w:val="00532BB0"/>
    <w:rsid w:val="00537F16"/>
    <w:rsid w:val="00544B80"/>
    <w:rsid w:val="00560523"/>
    <w:rsid w:val="005729B6"/>
    <w:rsid w:val="0057442E"/>
    <w:rsid w:val="00576D7A"/>
    <w:rsid w:val="00577D18"/>
    <w:rsid w:val="005836F7"/>
    <w:rsid w:val="0059752E"/>
    <w:rsid w:val="005B07D2"/>
    <w:rsid w:val="005B3AF8"/>
    <w:rsid w:val="005C4072"/>
    <w:rsid w:val="005E2F26"/>
    <w:rsid w:val="005F1C29"/>
    <w:rsid w:val="00617700"/>
    <w:rsid w:val="006268FA"/>
    <w:rsid w:val="00632D9C"/>
    <w:rsid w:val="00633F2C"/>
    <w:rsid w:val="00650907"/>
    <w:rsid w:val="00672B66"/>
    <w:rsid w:val="00685465"/>
    <w:rsid w:val="006A02A6"/>
    <w:rsid w:val="006A2C53"/>
    <w:rsid w:val="006A7AA7"/>
    <w:rsid w:val="006C09CF"/>
    <w:rsid w:val="006C161E"/>
    <w:rsid w:val="006C1F8D"/>
    <w:rsid w:val="006C52E9"/>
    <w:rsid w:val="006D0852"/>
    <w:rsid w:val="006D143E"/>
    <w:rsid w:val="006D1539"/>
    <w:rsid w:val="006F3FF1"/>
    <w:rsid w:val="006F55CE"/>
    <w:rsid w:val="00706AAF"/>
    <w:rsid w:val="00717E00"/>
    <w:rsid w:val="00724315"/>
    <w:rsid w:val="0072623C"/>
    <w:rsid w:val="007262BE"/>
    <w:rsid w:val="0073180B"/>
    <w:rsid w:val="007544C7"/>
    <w:rsid w:val="00761927"/>
    <w:rsid w:val="00763597"/>
    <w:rsid w:val="00772582"/>
    <w:rsid w:val="0077572D"/>
    <w:rsid w:val="00784A28"/>
    <w:rsid w:val="007854D7"/>
    <w:rsid w:val="00786806"/>
    <w:rsid w:val="007A5710"/>
    <w:rsid w:val="007C744E"/>
    <w:rsid w:val="007D2553"/>
    <w:rsid w:val="007E6AA0"/>
    <w:rsid w:val="007F1C38"/>
    <w:rsid w:val="00810E17"/>
    <w:rsid w:val="00813731"/>
    <w:rsid w:val="00816D35"/>
    <w:rsid w:val="00837A8D"/>
    <w:rsid w:val="008400F2"/>
    <w:rsid w:val="0086422F"/>
    <w:rsid w:val="00865691"/>
    <w:rsid w:val="00877869"/>
    <w:rsid w:val="00881D1F"/>
    <w:rsid w:val="0089279D"/>
    <w:rsid w:val="00893A62"/>
    <w:rsid w:val="0089720F"/>
    <w:rsid w:val="008A4A39"/>
    <w:rsid w:val="008B020D"/>
    <w:rsid w:val="008B662E"/>
    <w:rsid w:val="008C1538"/>
    <w:rsid w:val="008D5AFE"/>
    <w:rsid w:val="008F0F8D"/>
    <w:rsid w:val="008F434C"/>
    <w:rsid w:val="00900144"/>
    <w:rsid w:val="009506CF"/>
    <w:rsid w:val="009522DD"/>
    <w:rsid w:val="00966980"/>
    <w:rsid w:val="0097267A"/>
    <w:rsid w:val="00972ED0"/>
    <w:rsid w:val="00992877"/>
    <w:rsid w:val="00995C25"/>
    <w:rsid w:val="009A6485"/>
    <w:rsid w:val="009B4542"/>
    <w:rsid w:val="009B6939"/>
    <w:rsid w:val="009C61FC"/>
    <w:rsid w:val="009D5D96"/>
    <w:rsid w:val="009E0A73"/>
    <w:rsid w:val="009E529D"/>
    <w:rsid w:val="00A03061"/>
    <w:rsid w:val="00A169EC"/>
    <w:rsid w:val="00A17BD5"/>
    <w:rsid w:val="00A2577C"/>
    <w:rsid w:val="00A514DA"/>
    <w:rsid w:val="00A526A5"/>
    <w:rsid w:val="00A6762A"/>
    <w:rsid w:val="00A717AE"/>
    <w:rsid w:val="00A764B0"/>
    <w:rsid w:val="00A77DD6"/>
    <w:rsid w:val="00A81085"/>
    <w:rsid w:val="00A8732D"/>
    <w:rsid w:val="00A87BB9"/>
    <w:rsid w:val="00AA4222"/>
    <w:rsid w:val="00AA4528"/>
    <w:rsid w:val="00AA4CAC"/>
    <w:rsid w:val="00AC13B0"/>
    <w:rsid w:val="00AC1D2B"/>
    <w:rsid w:val="00AD2356"/>
    <w:rsid w:val="00AD4582"/>
    <w:rsid w:val="00AD4919"/>
    <w:rsid w:val="00AF4FBB"/>
    <w:rsid w:val="00B014B0"/>
    <w:rsid w:val="00B05761"/>
    <w:rsid w:val="00B10B86"/>
    <w:rsid w:val="00B125FF"/>
    <w:rsid w:val="00B13FEA"/>
    <w:rsid w:val="00B26428"/>
    <w:rsid w:val="00B41E09"/>
    <w:rsid w:val="00B42593"/>
    <w:rsid w:val="00B56109"/>
    <w:rsid w:val="00B71CC7"/>
    <w:rsid w:val="00B82ACB"/>
    <w:rsid w:val="00B9682C"/>
    <w:rsid w:val="00BB54A0"/>
    <w:rsid w:val="00BD70F2"/>
    <w:rsid w:val="00BE08D7"/>
    <w:rsid w:val="00BE4C22"/>
    <w:rsid w:val="00BF7BB8"/>
    <w:rsid w:val="00C0411E"/>
    <w:rsid w:val="00C04D19"/>
    <w:rsid w:val="00C05325"/>
    <w:rsid w:val="00C07837"/>
    <w:rsid w:val="00C21308"/>
    <w:rsid w:val="00C23D5B"/>
    <w:rsid w:val="00C24E31"/>
    <w:rsid w:val="00C35F8F"/>
    <w:rsid w:val="00C36455"/>
    <w:rsid w:val="00C47867"/>
    <w:rsid w:val="00C50FDB"/>
    <w:rsid w:val="00C547CC"/>
    <w:rsid w:val="00C67F25"/>
    <w:rsid w:val="00C76BA6"/>
    <w:rsid w:val="00C9342B"/>
    <w:rsid w:val="00C93F4E"/>
    <w:rsid w:val="00CA59F4"/>
    <w:rsid w:val="00CB1F47"/>
    <w:rsid w:val="00CB76EA"/>
    <w:rsid w:val="00CC7400"/>
    <w:rsid w:val="00CE54EA"/>
    <w:rsid w:val="00D05A93"/>
    <w:rsid w:val="00D239DE"/>
    <w:rsid w:val="00D24C79"/>
    <w:rsid w:val="00D25339"/>
    <w:rsid w:val="00D45E84"/>
    <w:rsid w:val="00D46601"/>
    <w:rsid w:val="00D63F42"/>
    <w:rsid w:val="00D65819"/>
    <w:rsid w:val="00D70AE8"/>
    <w:rsid w:val="00D74199"/>
    <w:rsid w:val="00D837F3"/>
    <w:rsid w:val="00D84D29"/>
    <w:rsid w:val="00D85A8B"/>
    <w:rsid w:val="00D9326A"/>
    <w:rsid w:val="00DB0E86"/>
    <w:rsid w:val="00DB4855"/>
    <w:rsid w:val="00DC6195"/>
    <w:rsid w:val="00DC681F"/>
    <w:rsid w:val="00DD166A"/>
    <w:rsid w:val="00DF7407"/>
    <w:rsid w:val="00E0182E"/>
    <w:rsid w:val="00E02ECD"/>
    <w:rsid w:val="00E14396"/>
    <w:rsid w:val="00E146B0"/>
    <w:rsid w:val="00E20868"/>
    <w:rsid w:val="00E403DA"/>
    <w:rsid w:val="00E447C0"/>
    <w:rsid w:val="00E45DE4"/>
    <w:rsid w:val="00E80954"/>
    <w:rsid w:val="00E91786"/>
    <w:rsid w:val="00E97AFC"/>
    <w:rsid w:val="00EA2BC2"/>
    <w:rsid w:val="00EA4CDF"/>
    <w:rsid w:val="00EB08F6"/>
    <w:rsid w:val="00EC0F55"/>
    <w:rsid w:val="00ED46EB"/>
    <w:rsid w:val="00EE33B2"/>
    <w:rsid w:val="00EF07B8"/>
    <w:rsid w:val="00EF6617"/>
    <w:rsid w:val="00EF6F63"/>
    <w:rsid w:val="00EF7FEF"/>
    <w:rsid w:val="00F230B7"/>
    <w:rsid w:val="00F27EFA"/>
    <w:rsid w:val="00F3161E"/>
    <w:rsid w:val="00F32882"/>
    <w:rsid w:val="00F36064"/>
    <w:rsid w:val="00F37893"/>
    <w:rsid w:val="00F40072"/>
    <w:rsid w:val="00F470FD"/>
    <w:rsid w:val="00F473E3"/>
    <w:rsid w:val="00F65190"/>
    <w:rsid w:val="00F657DE"/>
    <w:rsid w:val="00F74134"/>
    <w:rsid w:val="00F87BD2"/>
    <w:rsid w:val="00FB1EBC"/>
    <w:rsid w:val="00FB4B03"/>
    <w:rsid w:val="00FC1DB2"/>
    <w:rsid w:val="00FE56FA"/>
    <w:rsid w:val="00FE65C1"/>
    <w:rsid w:val="00FF3CBE"/>
    <w:rsid w:val="00FF3D65"/>
    <w:rsid w:val="00FF4635"/>
  </w:rsids>
  <m:mathPr>
    <m:mathFont m:val="Cambria Math"/>
    <m:brkBin m:val="before"/>
    <m:brkBinSub m:val="--"/>
    <m:smallFrac m:val="0"/>
    <m:dispDef/>
    <m:lMargin m:val="0"/>
    <m:rMargin m:val="0"/>
    <m:defJc m:val="centerGroup"/>
    <m:wrapIndent m:val="1440"/>
    <m:intLim m:val="subSup"/>
    <m:naryLim m:val="undOvr"/>
  </m:mathPr>
  <w:themeFontLang w:val="fr-C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616D66A"/>
  <w15:docId w15:val="{9F34E49E-2EAF-49D3-8357-5879368C8F9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fr-CA"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07837"/>
    <w:pPr>
      <w:spacing w:before="120" w:after="120" w:line="240" w:lineRule="auto"/>
      <w:jc w:val="both"/>
    </w:pPr>
    <w:rPr>
      <w:rFonts w:ascii="Calibri" w:hAnsi="Calibri"/>
      <w:lang w:val="en-CA"/>
    </w:rPr>
  </w:style>
  <w:style w:type="paragraph" w:styleId="Titre1">
    <w:name w:val="heading 1"/>
    <w:basedOn w:val="Normal"/>
    <w:next w:val="Normal"/>
    <w:link w:val="Titre1Car"/>
    <w:uiPriority w:val="9"/>
    <w:qFormat/>
    <w:rsid w:val="009E0A73"/>
    <w:pPr>
      <w:keepNext/>
      <w:keepLines/>
      <w:numPr>
        <w:numId w:val="2"/>
      </w:numPr>
      <w:spacing w:before="240"/>
      <w:jc w:val="left"/>
      <w:outlineLvl w:val="0"/>
    </w:pPr>
    <w:rPr>
      <w:rFonts w:eastAsiaTheme="majorEastAsia" w:cstheme="majorBidi"/>
      <w:b/>
      <w:bCs/>
      <w:color w:val="0070C0"/>
      <w:sz w:val="28"/>
      <w:szCs w:val="28"/>
    </w:rPr>
  </w:style>
  <w:style w:type="paragraph" w:styleId="Titre2">
    <w:name w:val="heading 2"/>
    <w:basedOn w:val="Normal"/>
    <w:next w:val="Normal"/>
    <w:link w:val="Titre2Car"/>
    <w:uiPriority w:val="9"/>
    <w:unhideWhenUsed/>
    <w:qFormat/>
    <w:rsid w:val="001A4FD1"/>
    <w:pPr>
      <w:keepNext/>
      <w:keepLines/>
      <w:numPr>
        <w:ilvl w:val="1"/>
        <w:numId w:val="2"/>
      </w:numPr>
      <w:spacing w:before="240"/>
      <w:jc w:val="left"/>
      <w:outlineLvl w:val="1"/>
    </w:pPr>
    <w:rPr>
      <w:rFonts w:eastAsiaTheme="majorEastAsia" w:cstheme="majorBidi"/>
      <w:b/>
      <w:bCs/>
      <w:color w:val="548DD4" w:themeColor="text2" w:themeTint="99"/>
      <w:sz w:val="24"/>
      <w:szCs w:val="26"/>
    </w:rPr>
  </w:style>
  <w:style w:type="paragraph" w:styleId="Titre3">
    <w:name w:val="heading 3"/>
    <w:basedOn w:val="Normal"/>
    <w:next w:val="Normal"/>
    <w:link w:val="Titre3Car"/>
    <w:uiPriority w:val="9"/>
    <w:unhideWhenUsed/>
    <w:qFormat/>
    <w:rsid w:val="001A4FD1"/>
    <w:pPr>
      <w:keepNext/>
      <w:keepLines/>
      <w:numPr>
        <w:ilvl w:val="2"/>
        <w:numId w:val="2"/>
      </w:numPr>
      <w:spacing w:before="240"/>
      <w:jc w:val="left"/>
      <w:outlineLvl w:val="2"/>
    </w:pPr>
    <w:rPr>
      <w:rFonts w:eastAsiaTheme="majorEastAsia" w:cstheme="majorBidi"/>
      <w:bCs/>
      <w:color w:val="548DD4" w:themeColor="text2" w:themeTint="99"/>
    </w:rPr>
  </w:style>
  <w:style w:type="paragraph" w:styleId="Titre4">
    <w:name w:val="heading 4"/>
    <w:basedOn w:val="Normal"/>
    <w:next w:val="Normal"/>
    <w:link w:val="Titre4Car"/>
    <w:uiPriority w:val="9"/>
    <w:semiHidden/>
    <w:unhideWhenUsed/>
    <w:rsid w:val="0086422F"/>
    <w:pPr>
      <w:keepNext/>
      <w:keepLines/>
      <w:numPr>
        <w:ilvl w:val="3"/>
        <w:numId w:val="2"/>
      </w:numPr>
      <w:spacing w:before="200" w:after="0"/>
      <w:outlineLvl w:val="3"/>
    </w:pPr>
    <w:rPr>
      <w:rFonts w:asciiTheme="majorHAnsi" w:eastAsiaTheme="majorEastAsia" w:hAnsiTheme="majorHAnsi" w:cstheme="majorBidi"/>
      <w:b/>
      <w:bCs/>
      <w:i/>
      <w:iCs/>
      <w:color w:val="4F81BD" w:themeColor="accent1"/>
    </w:rPr>
  </w:style>
  <w:style w:type="paragraph" w:styleId="Titre5">
    <w:name w:val="heading 5"/>
    <w:basedOn w:val="Normal"/>
    <w:next w:val="Normal"/>
    <w:link w:val="Titre5Car"/>
    <w:uiPriority w:val="9"/>
    <w:semiHidden/>
    <w:unhideWhenUsed/>
    <w:qFormat/>
    <w:rsid w:val="0086422F"/>
    <w:pPr>
      <w:keepNext/>
      <w:keepLines/>
      <w:numPr>
        <w:ilvl w:val="4"/>
        <w:numId w:val="2"/>
      </w:numPr>
      <w:spacing w:before="200" w:after="0"/>
      <w:outlineLvl w:val="4"/>
    </w:pPr>
    <w:rPr>
      <w:rFonts w:asciiTheme="majorHAnsi" w:eastAsiaTheme="majorEastAsia" w:hAnsiTheme="majorHAnsi" w:cstheme="majorBidi"/>
      <w:color w:val="243F60" w:themeColor="accent1" w:themeShade="7F"/>
    </w:rPr>
  </w:style>
  <w:style w:type="paragraph" w:styleId="Titre6">
    <w:name w:val="heading 6"/>
    <w:basedOn w:val="Normal"/>
    <w:next w:val="Normal"/>
    <w:link w:val="Titre6Car"/>
    <w:uiPriority w:val="9"/>
    <w:semiHidden/>
    <w:unhideWhenUsed/>
    <w:qFormat/>
    <w:rsid w:val="0086422F"/>
    <w:pPr>
      <w:keepNext/>
      <w:keepLines/>
      <w:numPr>
        <w:ilvl w:val="5"/>
        <w:numId w:val="2"/>
      </w:numPr>
      <w:spacing w:before="200" w:after="0"/>
      <w:outlineLvl w:val="5"/>
    </w:pPr>
    <w:rPr>
      <w:rFonts w:asciiTheme="majorHAnsi" w:eastAsiaTheme="majorEastAsia" w:hAnsiTheme="majorHAnsi" w:cstheme="majorBidi"/>
      <w:i/>
      <w:iCs/>
      <w:color w:val="243F60" w:themeColor="accent1" w:themeShade="7F"/>
    </w:rPr>
  </w:style>
  <w:style w:type="paragraph" w:styleId="Titre7">
    <w:name w:val="heading 7"/>
    <w:basedOn w:val="Normal"/>
    <w:next w:val="Normal"/>
    <w:link w:val="Titre7Car"/>
    <w:uiPriority w:val="9"/>
    <w:semiHidden/>
    <w:unhideWhenUsed/>
    <w:qFormat/>
    <w:rsid w:val="0086422F"/>
    <w:pPr>
      <w:keepNext/>
      <w:keepLines/>
      <w:numPr>
        <w:ilvl w:val="6"/>
        <w:numId w:val="2"/>
      </w:numPr>
      <w:spacing w:before="200" w:after="0"/>
      <w:outlineLvl w:val="6"/>
    </w:pPr>
    <w:rPr>
      <w:rFonts w:asciiTheme="majorHAnsi" w:eastAsiaTheme="majorEastAsia" w:hAnsiTheme="majorHAnsi" w:cstheme="majorBidi"/>
      <w:i/>
      <w:iCs/>
      <w:color w:val="404040" w:themeColor="text1" w:themeTint="BF"/>
    </w:rPr>
  </w:style>
  <w:style w:type="paragraph" w:styleId="Titre8">
    <w:name w:val="heading 8"/>
    <w:basedOn w:val="Normal"/>
    <w:next w:val="Normal"/>
    <w:link w:val="Titre8Car"/>
    <w:uiPriority w:val="9"/>
    <w:semiHidden/>
    <w:unhideWhenUsed/>
    <w:qFormat/>
    <w:rsid w:val="0086422F"/>
    <w:pPr>
      <w:keepNext/>
      <w:keepLines/>
      <w:numPr>
        <w:ilvl w:val="7"/>
        <w:numId w:val="2"/>
      </w:numPr>
      <w:spacing w:before="200" w:after="0"/>
      <w:outlineLvl w:val="7"/>
    </w:pPr>
    <w:rPr>
      <w:rFonts w:asciiTheme="majorHAnsi" w:eastAsiaTheme="majorEastAsia" w:hAnsiTheme="majorHAnsi" w:cstheme="majorBidi"/>
      <w:color w:val="404040" w:themeColor="text1" w:themeTint="BF"/>
      <w:sz w:val="20"/>
      <w:szCs w:val="20"/>
    </w:rPr>
  </w:style>
  <w:style w:type="paragraph" w:styleId="Titre9">
    <w:name w:val="heading 9"/>
    <w:basedOn w:val="Normal"/>
    <w:next w:val="Normal"/>
    <w:link w:val="Titre9Car"/>
    <w:uiPriority w:val="9"/>
    <w:semiHidden/>
    <w:unhideWhenUsed/>
    <w:qFormat/>
    <w:rsid w:val="0086422F"/>
    <w:pPr>
      <w:keepNext/>
      <w:keepLines/>
      <w:numPr>
        <w:ilvl w:val="8"/>
        <w:numId w:val="2"/>
      </w:numPr>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1Car">
    <w:name w:val="Titre 1 Car"/>
    <w:basedOn w:val="Policepardfaut"/>
    <w:link w:val="Titre1"/>
    <w:uiPriority w:val="9"/>
    <w:rsid w:val="009E0A73"/>
    <w:rPr>
      <w:rFonts w:ascii="Calibri" w:eastAsiaTheme="majorEastAsia" w:hAnsi="Calibri" w:cstheme="majorBidi"/>
      <w:b/>
      <w:bCs/>
      <w:color w:val="0070C0"/>
      <w:sz w:val="28"/>
      <w:szCs w:val="28"/>
      <w:lang w:val="en-CA"/>
    </w:rPr>
  </w:style>
  <w:style w:type="character" w:customStyle="1" w:styleId="Titre2Car">
    <w:name w:val="Titre 2 Car"/>
    <w:basedOn w:val="Policepardfaut"/>
    <w:link w:val="Titre2"/>
    <w:uiPriority w:val="9"/>
    <w:rsid w:val="001A4FD1"/>
    <w:rPr>
      <w:rFonts w:ascii="Calibri" w:eastAsiaTheme="majorEastAsia" w:hAnsi="Calibri" w:cstheme="majorBidi"/>
      <w:b/>
      <w:bCs/>
      <w:color w:val="548DD4" w:themeColor="text2" w:themeTint="99"/>
      <w:sz w:val="24"/>
      <w:szCs w:val="26"/>
      <w:lang w:val="en-CA"/>
    </w:rPr>
  </w:style>
  <w:style w:type="character" w:customStyle="1" w:styleId="Titre3Car">
    <w:name w:val="Titre 3 Car"/>
    <w:basedOn w:val="Policepardfaut"/>
    <w:link w:val="Titre3"/>
    <w:uiPriority w:val="9"/>
    <w:rsid w:val="001A4FD1"/>
    <w:rPr>
      <w:rFonts w:ascii="Calibri" w:eastAsiaTheme="majorEastAsia" w:hAnsi="Calibri" w:cstheme="majorBidi"/>
      <w:bCs/>
      <w:color w:val="548DD4" w:themeColor="text2" w:themeTint="99"/>
      <w:lang w:val="en-CA"/>
    </w:rPr>
  </w:style>
  <w:style w:type="character" w:customStyle="1" w:styleId="Titre4Car">
    <w:name w:val="Titre 4 Car"/>
    <w:basedOn w:val="Policepardfaut"/>
    <w:link w:val="Titre4"/>
    <w:uiPriority w:val="9"/>
    <w:semiHidden/>
    <w:rsid w:val="0086422F"/>
    <w:rPr>
      <w:rFonts w:asciiTheme="majorHAnsi" w:eastAsiaTheme="majorEastAsia" w:hAnsiTheme="majorHAnsi" w:cstheme="majorBidi"/>
      <w:b/>
      <w:bCs/>
      <w:i/>
      <w:iCs/>
      <w:color w:val="4F81BD" w:themeColor="accent1"/>
      <w:sz w:val="24"/>
      <w:lang w:val="en-CA"/>
    </w:rPr>
  </w:style>
  <w:style w:type="character" w:customStyle="1" w:styleId="Titre5Car">
    <w:name w:val="Titre 5 Car"/>
    <w:basedOn w:val="Policepardfaut"/>
    <w:link w:val="Titre5"/>
    <w:uiPriority w:val="9"/>
    <w:semiHidden/>
    <w:rsid w:val="0086422F"/>
    <w:rPr>
      <w:rFonts w:asciiTheme="majorHAnsi" w:eastAsiaTheme="majorEastAsia" w:hAnsiTheme="majorHAnsi" w:cstheme="majorBidi"/>
      <w:color w:val="243F60" w:themeColor="accent1" w:themeShade="7F"/>
      <w:sz w:val="24"/>
      <w:lang w:val="en-CA"/>
    </w:rPr>
  </w:style>
  <w:style w:type="character" w:customStyle="1" w:styleId="Titre6Car">
    <w:name w:val="Titre 6 Car"/>
    <w:basedOn w:val="Policepardfaut"/>
    <w:link w:val="Titre6"/>
    <w:uiPriority w:val="9"/>
    <w:semiHidden/>
    <w:rsid w:val="0086422F"/>
    <w:rPr>
      <w:rFonts w:asciiTheme="majorHAnsi" w:eastAsiaTheme="majorEastAsia" w:hAnsiTheme="majorHAnsi" w:cstheme="majorBidi"/>
      <w:i/>
      <w:iCs/>
      <w:color w:val="243F60" w:themeColor="accent1" w:themeShade="7F"/>
      <w:sz w:val="24"/>
      <w:lang w:val="en-CA"/>
    </w:rPr>
  </w:style>
  <w:style w:type="character" w:customStyle="1" w:styleId="Titre7Car">
    <w:name w:val="Titre 7 Car"/>
    <w:basedOn w:val="Policepardfaut"/>
    <w:link w:val="Titre7"/>
    <w:uiPriority w:val="9"/>
    <w:semiHidden/>
    <w:rsid w:val="0086422F"/>
    <w:rPr>
      <w:rFonts w:asciiTheme="majorHAnsi" w:eastAsiaTheme="majorEastAsia" w:hAnsiTheme="majorHAnsi" w:cstheme="majorBidi"/>
      <w:i/>
      <w:iCs/>
      <w:color w:val="404040" w:themeColor="text1" w:themeTint="BF"/>
      <w:sz w:val="24"/>
      <w:lang w:val="en-CA"/>
    </w:rPr>
  </w:style>
  <w:style w:type="character" w:customStyle="1" w:styleId="Titre8Car">
    <w:name w:val="Titre 8 Car"/>
    <w:basedOn w:val="Policepardfaut"/>
    <w:link w:val="Titre8"/>
    <w:uiPriority w:val="9"/>
    <w:semiHidden/>
    <w:rsid w:val="0086422F"/>
    <w:rPr>
      <w:rFonts w:asciiTheme="majorHAnsi" w:eastAsiaTheme="majorEastAsia" w:hAnsiTheme="majorHAnsi" w:cstheme="majorBidi"/>
      <w:color w:val="404040" w:themeColor="text1" w:themeTint="BF"/>
      <w:sz w:val="20"/>
      <w:szCs w:val="20"/>
      <w:lang w:val="en-CA"/>
    </w:rPr>
  </w:style>
  <w:style w:type="character" w:customStyle="1" w:styleId="Titre9Car">
    <w:name w:val="Titre 9 Car"/>
    <w:basedOn w:val="Policepardfaut"/>
    <w:link w:val="Titre9"/>
    <w:uiPriority w:val="9"/>
    <w:semiHidden/>
    <w:rsid w:val="0086422F"/>
    <w:rPr>
      <w:rFonts w:asciiTheme="majorHAnsi" w:eastAsiaTheme="majorEastAsia" w:hAnsiTheme="majorHAnsi" w:cstheme="majorBidi"/>
      <w:i/>
      <w:iCs/>
      <w:color w:val="404040" w:themeColor="text1" w:themeTint="BF"/>
      <w:sz w:val="20"/>
      <w:szCs w:val="20"/>
      <w:lang w:val="en-CA"/>
    </w:rPr>
  </w:style>
  <w:style w:type="table" w:styleId="Grilledutableau">
    <w:name w:val="Table Grid"/>
    <w:basedOn w:val="TableauNormal"/>
    <w:rsid w:val="00A717A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edebulles">
    <w:name w:val="Balloon Text"/>
    <w:basedOn w:val="Normal"/>
    <w:link w:val="TextedebullesCar"/>
    <w:uiPriority w:val="99"/>
    <w:semiHidden/>
    <w:unhideWhenUsed/>
    <w:rsid w:val="00A717AE"/>
    <w:pPr>
      <w:spacing w:after="0"/>
    </w:pPr>
    <w:rPr>
      <w:rFonts w:ascii="Tahoma" w:hAnsi="Tahoma" w:cs="Tahoma"/>
      <w:sz w:val="16"/>
      <w:szCs w:val="16"/>
    </w:rPr>
  </w:style>
  <w:style w:type="character" w:customStyle="1" w:styleId="TextedebullesCar">
    <w:name w:val="Texte de bulles Car"/>
    <w:basedOn w:val="Policepardfaut"/>
    <w:link w:val="Textedebulles"/>
    <w:uiPriority w:val="99"/>
    <w:semiHidden/>
    <w:rsid w:val="00A717AE"/>
    <w:rPr>
      <w:rFonts w:ascii="Tahoma" w:hAnsi="Tahoma" w:cs="Tahoma"/>
      <w:sz w:val="16"/>
      <w:szCs w:val="16"/>
      <w:lang w:val="en-CA"/>
    </w:rPr>
  </w:style>
  <w:style w:type="paragraph" w:styleId="Paragraphedeliste">
    <w:name w:val="List Paragraph"/>
    <w:aliases w:val="Figure"/>
    <w:basedOn w:val="Normal"/>
    <w:link w:val="ParagraphedelisteCar"/>
    <w:uiPriority w:val="34"/>
    <w:qFormat/>
    <w:rsid w:val="00A717AE"/>
    <w:pPr>
      <w:ind w:left="720"/>
      <w:contextualSpacing/>
    </w:pPr>
  </w:style>
  <w:style w:type="paragraph" w:styleId="Lgende">
    <w:name w:val="caption"/>
    <w:basedOn w:val="Normal"/>
    <w:next w:val="Normal"/>
    <w:link w:val="LgendeCar"/>
    <w:uiPriority w:val="35"/>
    <w:unhideWhenUsed/>
    <w:qFormat/>
    <w:rsid w:val="00C9342B"/>
    <w:pPr>
      <w:jc w:val="center"/>
    </w:pPr>
    <w:rPr>
      <w:bCs/>
      <w:i/>
      <w:szCs w:val="18"/>
    </w:rPr>
  </w:style>
  <w:style w:type="character" w:styleId="Lienhypertexte">
    <w:name w:val="Hyperlink"/>
    <w:basedOn w:val="Policepardfaut"/>
    <w:uiPriority w:val="99"/>
    <w:unhideWhenUsed/>
    <w:rsid w:val="005729B6"/>
    <w:rPr>
      <w:color w:val="0000FF" w:themeColor="hyperlink"/>
      <w:u w:val="single"/>
    </w:rPr>
  </w:style>
  <w:style w:type="character" w:styleId="Lienhypertextesuivivisit">
    <w:name w:val="FollowedHyperlink"/>
    <w:basedOn w:val="Policepardfaut"/>
    <w:uiPriority w:val="99"/>
    <w:semiHidden/>
    <w:unhideWhenUsed/>
    <w:rsid w:val="005729B6"/>
    <w:rPr>
      <w:color w:val="800080" w:themeColor="followedHyperlink"/>
      <w:u w:val="single"/>
    </w:rPr>
  </w:style>
  <w:style w:type="paragraph" w:styleId="En-tte">
    <w:name w:val="header"/>
    <w:basedOn w:val="Normal"/>
    <w:link w:val="En-tteCar"/>
    <w:uiPriority w:val="99"/>
    <w:unhideWhenUsed/>
    <w:rsid w:val="00042A3A"/>
    <w:pPr>
      <w:tabs>
        <w:tab w:val="center" w:pos="4703"/>
        <w:tab w:val="right" w:pos="9406"/>
      </w:tabs>
      <w:spacing w:after="0"/>
    </w:pPr>
  </w:style>
  <w:style w:type="character" w:customStyle="1" w:styleId="En-tteCar">
    <w:name w:val="En-tête Car"/>
    <w:basedOn w:val="Policepardfaut"/>
    <w:link w:val="En-tte"/>
    <w:uiPriority w:val="99"/>
    <w:rsid w:val="00042A3A"/>
    <w:rPr>
      <w:rFonts w:ascii="Times New Roman" w:hAnsi="Times New Roman"/>
      <w:sz w:val="24"/>
      <w:lang w:val="en-CA"/>
    </w:rPr>
  </w:style>
  <w:style w:type="paragraph" w:styleId="Pieddepage">
    <w:name w:val="footer"/>
    <w:basedOn w:val="Normal"/>
    <w:link w:val="PieddepageCar"/>
    <w:uiPriority w:val="99"/>
    <w:unhideWhenUsed/>
    <w:rsid w:val="00042A3A"/>
    <w:pPr>
      <w:tabs>
        <w:tab w:val="center" w:pos="4703"/>
        <w:tab w:val="right" w:pos="9406"/>
      </w:tabs>
      <w:spacing w:after="0"/>
    </w:pPr>
  </w:style>
  <w:style w:type="character" w:customStyle="1" w:styleId="PieddepageCar">
    <w:name w:val="Pied de page Car"/>
    <w:basedOn w:val="Policepardfaut"/>
    <w:link w:val="Pieddepage"/>
    <w:uiPriority w:val="99"/>
    <w:rsid w:val="00042A3A"/>
    <w:rPr>
      <w:rFonts w:ascii="Times New Roman" w:hAnsi="Times New Roman"/>
      <w:sz w:val="24"/>
      <w:lang w:val="en-CA"/>
    </w:rPr>
  </w:style>
  <w:style w:type="paragraph" w:customStyle="1" w:styleId="authadd">
    <w:name w:val="authadd"/>
    <w:basedOn w:val="Normal"/>
    <w:rsid w:val="003D02D7"/>
    <w:rPr>
      <w:rFonts w:cs="Arial"/>
      <w:b/>
      <w:color w:val="548DD4" w:themeColor="text2" w:themeTint="99"/>
      <w:sz w:val="24"/>
      <w:lang w:val="en-GB"/>
    </w:rPr>
  </w:style>
  <w:style w:type="paragraph" w:styleId="Titre">
    <w:name w:val="Title"/>
    <w:basedOn w:val="Normal"/>
    <w:next w:val="Normal"/>
    <w:link w:val="TitreCar"/>
    <w:uiPriority w:val="10"/>
    <w:qFormat/>
    <w:rsid w:val="009E0A73"/>
    <w:pPr>
      <w:spacing w:before="240" w:after="240"/>
      <w:contextualSpacing/>
      <w:jc w:val="left"/>
    </w:pPr>
    <w:rPr>
      <w:rFonts w:eastAsiaTheme="majorEastAsia" w:cstheme="majorBidi"/>
      <w:b/>
      <w:color w:val="0070C0"/>
      <w:spacing w:val="5"/>
      <w:kern w:val="28"/>
      <w:sz w:val="32"/>
      <w:szCs w:val="52"/>
    </w:rPr>
  </w:style>
  <w:style w:type="character" w:customStyle="1" w:styleId="TitreCar">
    <w:name w:val="Titre Car"/>
    <w:basedOn w:val="Policepardfaut"/>
    <w:link w:val="Titre"/>
    <w:uiPriority w:val="10"/>
    <w:rsid w:val="009E0A73"/>
    <w:rPr>
      <w:rFonts w:ascii="Calibri" w:eastAsiaTheme="majorEastAsia" w:hAnsi="Calibri" w:cstheme="majorBidi"/>
      <w:b/>
      <w:color w:val="0070C0"/>
      <w:spacing w:val="5"/>
      <w:kern w:val="28"/>
      <w:sz w:val="32"/>
      <w:szCs w:val="52"/>
      <w:lang w:val="en-CA"/>
    </w:rPr>
  </w:style>
  <w:style w:type="paragraph" w:customStyle="1" w:styleId="Firstparagraph">
    <w:name w:val="First paragraph"/>
    <w:basedOn w:val="Normal"/>
    <w:next w:val="Normal"/>
    <w:rsid w:val="00992877"/>
    <w:pPr>
      <w:overflowPunct w:val="0"/>
      <w:autoSpaceDE w:val="0"/>
      <w:autoSpaceDN w:val="0"/>
      <w:adjustRightInd w:val="0"/>
      <w:spacing w:before="0" w:after="0" w:line="260" w:lineRule="exact"/>
    </w:pPr>
    <w:rPr>
      <w:rFonts w:eastAsia="Times New Roman" w:cs="Times New Roman"/>
      <w:szCs w:val="20"/>
      <w:lang w:val="en-US"/>
    </w:rPr>
  </w:style>
  <w:style w:type="character" w:styleId="Marquedecommentaire">
    <w:name w:val="annotation reference"/>
    <w:basedOn w:val="Policepardfaut"/>
    <w:semiHidden/>
    <w:unhideWhenUsed/>
    <w:rsid w:val="00C35F8F"/>
    <w:rPr>
      <w:sz w:val="16"/>
      <w:szCs w:val="16"/>
    </w:rPr>
  </w:style>
  <w:style w:type="paragraph" w:styleId="Commentaire">
    <w:name w:val="annotation text"/>
    <w:basedOn w:val="Normal"/>
    <w:link w:val="CommentaireCar"/>
    <w:semiHidden/>
    <w:unhideWhenUsed/>
    <w:rsid w:val="00C35F8F"/>
    <w:rPr>
      <w:sz w:val="20"/>
      <w:szCs w:val="20"/>
    </w:rPr>
  </w:style>
  <w:style w:type="character" w:customStyle="1" w:styleId="CommentaireCar">
    <w:name w:val="Commentaire Car"/>
    <w:basedOn w:val="Policepardfaut"/>
    <w:link w:val="Commentaire"/>
    <w:semiHidden/>
    <w:rsid w:val="00C35F8F"/>
    <w:rPr>
      <w:rFonts w:ascii="Calibri" w:hAnsi="Calibri"/>
      <w:sz w:val="20"/>
      <w:szCs w:val="20"/>
      <w:lang w:val="en-CA"/>
    </w:rPr>
  </w:style>
  <w:style w:type="paragraph" w:styleId="Objetducommentaire">
    <w:name w:val="annotation subject"/>
    <w:basedOn w:val="Commentaire"/>
    <w:next w:val="Commentaire"/>
    <w:link w:val="ObjetducommentaireCar"/>
    <w:uiPriority w:val="99"/>
    <w:semiHidden/>
    <w:unhideWhenUsed/>
    <w:rsid w:val="00C35F8F"/>
    <w:rPr>
      <w:b/>
      <w:bCs/>
    </w:rPr>
  </w:style>
  <w:style w:type="character" w:customStyle="1" w:styleId="ObjetducommentaireCar">
    <w:name w:val="Objet du commentaire Car"/>
    <w:basedOn w:val="CommentaireCar"/>
    <w:link w:val="Objetducommentaire"/>
    <w:uiPriority w:val="99"/>
    <w:semiHidden/>
    <w:rsid w:val="00C35F8F"/>
    <w:rPr>
      <w:rFonts w:ascii="Calibri" w:hAnsi="Calibri"/>
      <w:b/>
      <w:bCs/>
      <w:sz w:val="20"/>
      <w:szCs w:val="20"/>
      <w:lang w:val="en-CA"/>
    </w:rPr>
  </w:style>
  <w:style w:type="paragraph" w:customStyle="1" w:styleId="Style1">
    <w:name w:val="Style1"/>
    <w:basedOn w:val="authadd"/>
    <w:qFormat/>
    <w:rsid w:val="009E0A73"/>
    <w:rPr>
      <w:b w:val="0"/>
      <w:i/>
      <w:color w:val="000000" w:themeColor="text1"/>
    </w:rPr>
  </w:style>
  <w:style w:type="paragraph" w:customStyle="1" w:styleId="Style11">
    <w:name w:val="Style11"/>
    <w:basedOn w:val="authadd"/>
    <w:next w:val="Style1"/>
    <w:qFormat/>
    <w:rsid w:val="009E0A73"/>
    <w:rPr>
      <w:b w:val="0"/>
      <w:i/>
      <w:color w:val="000000" w:themeColor="text1"/>
    </w:rPr>
  </w:style>
  <w:style w:type="paragraph" w:customStyle="1" w:styleId="Style2">
    <w:name w:val="Style2"/>
    <w:basedOn w:val="authadd"/>
    <w:qFormat/>
    <w:rsid w:val="00262C8A"/>
    <w:rPr>
      <w:b w:val="0"/>
      <w:i/>
      <w:color w:val="000000" w:themeColor="text1"/>
    </w:rPr>
  </w:style>
  <w:style w:type="paragraph" w:customStyle="1" w:styleId="Style21">
    <w:name w:val="Style21"/>
    <w:basedOn w:val="authadd"/>
    <w:next w:val="Style2"/>
    <w:qFormat/>
    <w:rsid w:val="00262C8A"/>
    <w:rPr>
      <w:b w:val="0"/>
      <w:i/>
      <w:color w:val="000000" w:themeColor="text1"/>
    </w:rPr>
  </w:style>
  <w:style w:type="paragraph" w:customStyle="1" w:styleId="Affiliation">
    <w:name w:val="Affiliation"/>
    <w:basedOn w:val="Normal"/>
    <w:qFormat/>
    <w:rsid w:val="001A4FD1"/>
    <w:rPr>
      <w:rFonts w:cs="Arial"/>
      <w:i/>
      <w:color w:val="000000" w:themeColor="text1"/>
      <w:sz w:val="24"/>
      <w:lang w:val="en-GB"/>
    </w:rPr>
  </w:style>
  <w:style w:type="paragraph" w:customStyle="1" w:styleId="BodyIndented">
    <w:name w:val="Body Indented"/>
    <w:basedOn w:val="Normal"/>
    <w:rsid w:val="006A7AA7"/>
    <w:pPr>
      <w:spacing w:before="0"/>
      <w:ind w:firstLine="360"/>
    </w:pPr>
    <w:rPr>
      <w:rFonts w:ascii="Times New Roman" w:eastAsia="Times New Roman" w:hAnsi="Times New Roman" w:cs="Times New Roman"/>
      <w:sz w:val="20"/>
      <w:szCs w:val="24"/>
      <w:lang w:val="en-US"/>
    </w:rPr>
  </w:style>
  <w:style w:type="character" w:customStyle="1" w:styleId="LgendeCar">
    <w:name w:val="Légende Car"/>
    <w:link w:val="Lgende"/>
    <w:uiPriority w:val="35"/>
    <w:rsid w:val="006A7AA7"/>
    <w:rPr>
      <w:rFonts w:ascii="Calibri" w:hAnsi="Calibri"/>
      <w:bCs/>
      <w:i/>
      <w:szCs w:val="18"/>
      <w:lang w:val="en-CA"/>
    </w:rPr>
  </w:style>
  <w:style w:type="character" w:customStyle="1" w:styleId="ParagraphedelisteCar">
    <w:name w:val="Paragraphe de liste Car"/>
    <w:aliases w:val="Figure Car"/>
    <w:basedOn w:val="Policepardfaut"/>
    <w:link w:val="Paragraphedeliste"/>
    <w:uiPriority w:val="34"/>
    <w:rsid w:val="006A7AA7"/>
    <w:rPr>
      <w:rFonts w:ascii="Calibri" w:hAnsi="Calibri"/>
      <w:lang w:val="en-CA"/>
    </w:rPr>
  </w:style>
  <w:style w:type="character" w:customStyle="1" w:styleId="st">
    <w:name w:val="st"/>
    <w:basedOn w:val="Policepardfaut"/>
    <w:rsid w:val="00881D1F"/>
  </w:style>
  <w:style w:type="character" w:customStyle="1" w:styleId="apple-converted-space">
    <w:name w:val="apple-converted-space"/>
    <w:basedOn w:val="Policepardfaut"/>
    <w:rsid w:val="004241D4"/>
    <w:rPr>
      <w:rFonts w:cs="Times New Roman"/>
    </w:rPr>
  </w:style>
  <w:style w:type="character" w:styleId="Textedelespacerserv">
    <w:name w:val="Placeholder Text"/>
    <w:basedOn w:val="Policepardfaut"/>
    <w:uiPriority w:val="99"/>
    <w:semiHidden/>
    <w:rsid w:val="00D65819"/>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82676592">
      <w:bodyDiv w:val="1"/>
      <w:marLeft w:val="0"/>
      <w:marRight w:val="0"/>
      <w:marTop w:val="0"/>
      <w:marBottom w:val="0"/>
      <w:divBdr>
        <w:top w:val="none" w:sz="0" w:space="0" w:color="auto"/>
        <w:left w:val="none" w:sz="0" w:space="0" w:color="auto"/>
        <w:bottom w:val="none" w:sz="0" w:space="0" w:color="auto"/>
        <w:right w:val="none" w:sz="0" w:space="0" w:color="auto"/>
      </w:divBdr>
    </w:div>
    <w:div w:id="1583031412">
      <w:bodyDiv w:val="1"/>
      <w:marLeft w:val="0"/>
      <w:marRight w:val="0"/>
      <w:marTop w:val="0"/>
      <w:marBottom w:val="0"/>
      <w:divBdr>
        <w:top w:val="none" w:sz="0" w:space="0" w:color="auto"/>
        <w:left w:val="none" w:sz="0" w:space="0" w:color="auto"/>
        <w:bottom w:val="none" w:sz="0" w:space="0" w:color="auto"/>
        <w:right w:val="none" w:sz="0" w:space="0" w:color="auto"/>
      </w:divBdr>
    </w:div>
    <w:div w:id="1843156539">
      <w:bodyDiv w:val="1"/>
      <w:marLeft w:val="0"/>
      <w:marRight w:val="0"/>
      <w:marTop w:val="0"/>
      <w:marBottom w:val="0"/>
      <w:divBdr>
        <w:top w:val="none" w:sz="0" w:space="0" w:color="auto"/>
        <w:left w:val="none" w:sz="0" w:space="0" w:color="auto"/>
        <w:bottom w:val="none" w:sz="0" w:space="0" w:color="auto"/>
        <w:right w:val="none" w:sz="0" w:space="0" w:color="auto"/>
      </w:divBdr>
    </w:div>
    <w:div w:id="1858154782">
      <w:bodyDiv w:val="1"/>
      <w:marLeft w:val="0"/>
      <w:marRight w:val="0"/>
      <w:marTop w:val="0"/>
      <w:marBottom w:val="0"/>
      <w:divBdr>
        <w:top w:val="none" w:sz="0" w:space="0" w:color="auto"/>
        <w:left w:val="none" w:sz="0" w:space="0" w:color="auto"/>
        <w:bottom w:val="none" w:sz="0" w:space="0" w:color="auto"/>
        <w:right w:val="none" w:sz="0" w:space="0" w:color="auto"/>
      </w:divBdr>
    </w:div>
    <w:div w:id="213983077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andre.orcesi@ifsttar.fr" TargetMode="External"/><Relationship Id="rId13" Type="http://schemas.openxmlformats.org/officeDocument/2006/relationships/footer" Target="footer2.xml"/><Relationship Id="rId18" Type="http://schemas.openxmlformats.org/officeDocument/2006/relationships/hyperlink" Target="http://www.jcss.ethz.ch/publications/JCSS_RiskAssessment.pdf" TargetMode="Externa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eader" Target="header3.xml"/><Relationship Id="rId17" Type="http://schemas.openxmlformats.org/officeDocument/2006/relationships/hyperlink" Target="http://ec.europa.eu/research/participants/data/ref/h2020/wp/2014_2015/main/h2020-wp1415-intro_en.pdf" TargetMode="External"/><Relationship Id="rId2" Type="http://schemas.openxmlformats.org/officeDocument/2006/relationships/numbering" Target="numbering.xml"/><Relationship Id="rId16" Type="http://schemas.openxmlformats.org/officeDocument/2006/relationships/hyperlink" Target="http://www.earto.eu/fileadmin/content/03_Publications/The_TRL_Scale_as_a_R_I_Policy_Tool_-_EARTO_Recommendations_-_Final.pdf" TargetMode="External"/><Relationship Id="rId20"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image" Target="media/image2.emf"/><Relationship Id="rId10" Type="http://schemas.openxmlformats.org/officeDocument/2006/relationships/header" Target="header2.xml"/><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header" Target="header4.xml"/></Relationships>
</file>

<file path=word/_rels/header3.xml.rels><?xml version="1.0" encoding="UTF-8" standalone="yes"?>
<Relationships xmlns="http://schemas.openxmlformats.org/package/2006/relationships"><Relationship Id="rId1" Type="http://schemas.openxmlformats.org/officeDocument/2006/relationships/image" Target="media/image1.gif"/></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6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Arial">
    <w:altName w:val="Arial"/>
    <w:panose1 w:val="020B0604020202020204"/>
    <w:charset w:val="00"/>
    <w:family w:val="swiss"/>
    <w:pitch w:val="variable"/>
    <w:sig w:usb0="E0002EFF" w:usb1="C0007843"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15360"/>
    <w:rsid w:val="00AF414A"/>
    <w:rsid w:val="00E15360"/>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fr-FR" w:eastAsia="fr-FR"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styleId="Textedelespacerserv">
    <w:name w:val="Placeholder Text"/>
    <w:basedOn w:val="Policepardfaut"/>
    <w:uiPriority w:val="99"/>
    <w:semiHidden/>
    <w:rsid w:val="00E15360"/>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b:Source>
    <b:Tag>EAR14</b:Tag>
    <b:SourceType>DocumentFromInternetSite</b:SourceType>
    <b:Guid>{E4BC9933-BE09-4FAA-9321-604155D892FA}</b:Guid>
    <b:Author>
      <b:Author>
        <b:Corporate>EARTO</b:Corporate>
      </b:Author>
    </b:Author>
    <b:Title>The TRL Scale as a Research &amp; Innovation Policy Tool, EARTO Recommendations</b:Title>
    <b:Year>2014</b:Year>
    <b:Month>April</b:Month>
    <b:Day>30</b:Day>
    <b:URL>http://www.earto.eu/fileadmin/content/03_Publications/The_TRL_Scale_as_a_R_I_Policy_Tool_-_EARTO_Recommendations_-_Final.pdf</b:URL>
    <b:RefOrder>14</b:RefOrder>
  </b:Source>
  <b:Source>
    <b:Tag>Str16</b:Tag>
    <b:SourceType>Report</b:SourceType>
    <b:Guid>{37617586-9781-49DC-A76D-7BDC1939E474}</b:Guid>
    <b:Author>
      <b:Author>
        <b:NameList>
          <b:Person>
            <b:Last>Strauss</b:Last>
            <b:First>Alfred</b:First>
          </b:Person>
          <b:Person>
            <b:Last>Mandic-Ivankovic</b:Last>
            <b:First>Ana</b:First>
          </b:Person>
          <b:Person>
            <b:Last>Matos</b:Last>
            <b:First>Jose</b:First>
            <b:Middle>Campos</b:Middle>
          </b:Person>
          <b:Person>
            <b:Last>Casas</b:Last>
            <b:First>Joan</b:First>
            <b:Middle>R</b:Middle>
          </b:Person>
        </b:NameList>
      </b:Author>
    </b:Author>
    <b:Title>WG1 Technical Report - Performance Indicators for Road Bridges of Cost Action TU1406</b:Title>
    <b:Year>2016</b:Year>
    <b:RefOrder>11</b:RefOrder>
  </b:Source>
  <b:Source>
    <b:Tag>The13</b:Tag>
    <b:SourceType>Book</b:SourceType>
    <b:Guid>{3AA6E10D-1673-4D04-ABA0-469B8AEB3709}</b:Guid>
    <b:Author>
      <b:Author>
        <b:Corporate>The International Federation for Structural Concrete (fib)</b:Corporate>
      </b:Author>
    </b:Author>
    <b:Title>The fib Model Code for Concrete Structures 2010</b:Title>
    <b:Year>2013</b:Year>
    <b:Publisher>Ernts &amp; Sohn</b:Publisher>
    <b:RefOrder>12</b:RefOrder>
  </b:Source>
</b:Sources>
</file>

<file path=customXml/itemProps1.xml><?xml version="1.0" encoding="utf-8"?>
<ds:datastoreItem xmlns:ds="http://schemas.openxmlformats.org/officeDocument/2006/customXml" ds:itemID="{3C8B1F1E-4AB9-41A4-9233-7658C35F416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8</Pages>
  <Words>4118</Words>
  <Characters>22653</Characters>
  <Application>Microsoft Office Word</Application>
  <DocSecurity>0</DocSecurity>
  <Lines>188</Lines>
  <Paragraphs>53</Paragraphs>
  <ScaleCrop>false</ScaleCrop>
  <HeadingPairs>
    <vt:vector size="6" baseType="variant">
      <vt:variant>
        <vt:lpstr>Titre</vt:lpstr>
      </vt:variant>
      <vt:variant>
        <vt:i4>1</vt:i4>
      </vt:variant>
      <vt:variant>
        <vt:lpstr>Titolo</vt:lpstr>
      </vt:variant>
      <vt:variant>
        <vt:i4>1</vt:i4>
      </vt:variant>
      <vt:variant>
        <vt:lpstr>Title</vt:lpstr>
      </vt:variant>
      <vt:variant>
        <vt:i4>1</vt:i4>
      </vt:variant>
    </vt:vector>
  </HeadingPairs>
  <TitlesOfParts>
    <vt:vector size="3" baseType="lpstr">
      <vt:lpstr/>
      <vt:lpstr/>
      <vt:lpstr/>
    </vt:vector>
  </TitlesOfParts>
  <Company>ETH Zuerich</Company>
  <LinksUpToDate>false</LinksUpToDate>
  <CharactersWithSpaces>26718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Bastien Masse Maléna</dc:creator>
  <cp:keywords/>
  <dc:description/>
  <cp:lastModifiedBy>ORCESI André</cp:lastModifiedBy>
  <cp:revision>3</cp:revision>
  <cp:lastPrinted>2015-03-02T15:34:00Z</cp:lastPrinted>
  <dcterms:created xsi:type="dcterms:W3CDTF">2018-05-31T09:32:00Z</dcterms:created>
  <dcterms:modified xsi:type="dcterms:W3CDTF">2018-05-31T09:34:00Z</dcterms:modified>
</cp:coreProperties>
</file>