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3877" w:rsidRDefault="005B3877" w:rsidP="000C2DD1">
      <w:pPr>
        <w:pStyle w:val="POLItitle"/>
      </w:pPr>
      <w:r w:rsidRPr="005B3877">
        <w:t>Experimental Investigation of the Cyclic Response o</w:t>
      </w:r>
      <w:r>
        <w:t xml:space="preserve">f Double Curved Surface Sliders Subjected </w:t>
      </w:r>
      <w:r w:rsidRPr="005B3877">
        <w:t>to Radial and Bidirectional Sliding Motions</w:t>
      </w:r>
    </w:p>
    <w:p w:rsidR="00AF6476" w:rsidRPr="0060539C" w:rsidRDefault="00CF2C4C" w:rsidP="00AF6476">
      <w:pPr>
        <w:pStyle w:val="POLIauthor"/>
        <w:rPr>
          <w:szCs w:val="28"/>
        </w:rPr>
      </w:pPr>
      <w:r w:rsidRPr="0060539C">
        <w:t>Marco Furinghetti</w:t>
      </w:r>
      <w:r w:rsidR="00AF6476" w:rsidRPr="0060539C">
        <w:t xml:space="preserve"> </w:t>
      </w:r>
      <w:r w:rsidR="00AF6476" w:rsidRPr="0060539C">
        <w:rPr>
          <w:szCs w:val="28"/>
          <w:vertAlign w:val="superscript"/>
        </w:rPr>
        <w:t>a</w:t>
      </w:r>
      <w:r w:rsidR="00E549B3" w:rsidRPr="0060539C">
        <w:rPr>
          <w:szCs w:val="28"/>
          <w:vertAlign w:val="superscript"/>
        </w:rPr>
        <w:t>,c</w:t>
      </w:r>
      <w:r w:rsidR="00AF6476" w:rsidRPr="0060539C">
        <w:t xml:space="preserve">, </w:t>
      </w:r>
      <w:r w:rsidRPr="0060539C">
        <w:t>Alberto Pavese</w:t>
      </w:r>
      <w:r w:rsidR="00AF6476" w:rsidRPr="0060539C">
        <w:rPr>
          <w:szCs w:val="28"/>
          <w:vertAlign w:val="superscript"/>
        </w:rPr>
        <w:t xml:space="preserve"> </w:t>
      </w:r>
      <w:r w:rsidR="009F089F" w:rsidRPr="0060539C">
        <w:rPr>
          <w:szCs w:val="28"/>
          <w:vertAlign w:val="superscript"/>
        </w:rPr>
        <w:t>a</w:t>
      </w:r>
      <w:r w:rsidRPr="0060539C">
        <w:t xml:space="preserve">, Virginio Quaglini </w:t>
      </w:r>
      <w:r w:rsidR="009F089F" w:rsidRPr="0060539C">
        <w:rPr>
          <w:szCs w:val="28"/>
          <w:vertAlign w:val="superscript"/>
        </w:rPr>
        <w:t>b</w:t>
      </w:r>
      <w:r w:rsidRPr="0060539C">
        <w:t xml:space="preserve">, Paolo Dubini </w:t>
      </w:r>
      <w:r w:rsidR="003B7646" w:rsidRPr="0060539C">
        <w:rPr>
          <w:szCs w:val="28"/>
          <w:vertAlign w:val="superscript"/>
        </w:rPr>
        <w:t>b</w:t>
      </w:r>
    </w:p>
    <w:p w:rsidR="009F089F" w:rsidRPr="0060539C" w:rsidRDefault="009F089F" w:rsidP="009F089F">
      <w:pPr>
        <w:pStyle w:val="POLIaffiliation"/>
        <w:rPr>
          <w:lang w:val="it-IT"/>
        </w:rPr>
      </w:pPr>
      <w:r w:rsidRPr="0060539C">
        <w:rPr>
          <w:vertAlign w:val="superscript"/>
          <w:lang w:val="it-IT"/>
        </w:rPr>
        <w:t>a</w:t>
      </w:r>
      <w:r w:rsidRPr="0060539C">
        <w:rPr>
          <w:lang w:val="it-IT"/>
        </w:rPr>
        <w:t xml:space="preserve"> University of Pavia, Pavia, Italy, a.pavese@unipv.it</w:t>
      </w:r>
    </w:p>
    <w:p w:rsidR="009F089F" w:rsidRPr="0060539C" w:rsidRDefault="009F089F" w:rsidP="009F089F">
      <w:pPr>
        <w:pStyle w:val="POLIaffiliation"/>
        <w:rPr>
          <w:lang w:val="it-IT"/>
        </w:rPr>
      </w:pPr>
      <w:r w:rsidRPr="0060539C">
        <w:rPr>
          <w:vertAlign w:val="superscript"/>
          <w:lang w:val="it-IT"/>
        </w:rPr>
        <w:t>b</w:t>
      </w:r>
      <w:r w:rsidRPr="0060539C">
        <w:rPr>
          <w:lang w:val="it-IT"/>
        </w:rPr>
        <w:t xml:space="preserve"> Politecnico di Milano, Milano, Italy, virginio.quaglini@polimi.it</w:t>
      </w:r>
      <w:r w:rsidR="007D6F2A" w:rsidRPr="0060539C">
        <w:rPr>
          <w:lang w:val="it-IT"/>
        </w:rPr>
        <w:t>, paolo.dubini@polimi.it</w:t>
      </w:r>
    </w:p>
    <w:p w:rsidR="00E549B3" w:rsidRPr="0060539C" w:rsidRDefault="00E549B3" w:rsidP="00E549B3">
      <w:pPr>
        <w:pStyle w:val="POLIaffiliation"/>
        <w:rPr>
          <w:lang w:val="it-IT"/>
        </w:rPr>
      </w:pPr>
      <w:r w:rsidRPr="0060539C">
        <w:rPr>
          <w:vertAlign w:val="superscript"/>
          <w:lang w:val="it-IT"/>
        </w:rPr>
        <w:t>c</w:t>
      </w:r>
      <w:r w:rsidRPr="0060539C">
        <w:rPr>
          <w:lang w:val="it-IT"/>
        </w:rPr>
        <w:t xml:space="preserve"> EUCENTRE, Pavia, Italy, marco.furinghetti@eucentre.it</w:t>
      </w:r>
    </w:p>
    <w:p w:rsidR="006D22E7" w:rsidRPr="0060539C" w:rsidRDefault="00F355F0" w:rsidP="002128B6">
      <w:pPr>
        <w:pStyle w:val="POLIabstract"/>
        <w:spacing w:line="480" w:lineRule="auto"/>
        <w:outlineLvl w:val="0"/>
        <w:rPr>
          <w:lang w:val="en-US"/>
        </w:rPr>
      </w:pPr>
      <w:r w:rsidRPr="0060539C">
        <w:rPr>
          <w:lang w:val="en-US"/>
        </w:rPr>
        <w:t>ABSTRACT</w:t>
      </w:r>
    </w:p>
    <w:p w:rsidR="00D326FD" w:rsidRPr="0060539C" w:rsidRDefault="00D326FD" w:rsidP="002128B6">
      <w:pPr>
        <w:rPr>
          <w:lang w:val="en-GB"/>
        </w:rPr>
      </w:pPr>
      <w:r w:rsidRPr="0060539C">
        <w:rPr>
          <w:lang w:val="en-GB"/>
        </w:rPr>
        <w:t xml:space="preserve">In the present work the experimental response of </w:t>
      </w:r>
      <w:r w:rsidR="005820BF" w:rsidRPr="0060539C">
        <w:rPr>
          <w:lang w:val="en-GB"/>
        </w:rPr>
        <w:t xml:space="preserve">the Curved Surface Slider </w:t>
      </w:r>
      <w:r w:rsidR="00006233" w:rsidRPr="0060539C">
        <w:rPr>
          <w:lang w:val="en-GB"/>
        </w:rPr>
        <w:t xml:space="preserve">(CSS) </w:t>
      </w:r>
      <w:r w:rsidRPr="0060539C">
        <w:rPr>
          <w:lang w:val="en-GB"/>
        </w:rPr>
        <w:t xml:space="preserve">is </w:t>
      </w:r>
      <w:r w:rsidR="005820BF" w:rsidRPr="0060539C">
        <w:rPr>
          <w:lang w:val="en-GB"/>
        </w:rPr>
        <w:t xml:space="preserve">investigated through </w:t>
      </w:r>
      <w:r w:rsidRPr="0060539C">
        <w:rPr>
          <w:lang w:val="en-GB"/>
        </w:rPr>
        <w:t>a</w:t>
      </w:r>
      <w:r w:rsidR="005820BF" w:rsidRPr="0060539C">
        <w:rPr>
          <w:lang w:val="en-GB"/>
        </w:rPr>
        <w:t>n</w:t>
      </w:r>
      <w:r w:rsidRPr="0060539C">
        <w:rPr>
          <w:lang w:val="en-GB"/>
        </w:rPr>
        <w:t xml:space="preserve"> experimental campaign, carried out on a full-scale </w:t>
      </w:r>
      <w:r w:rsidR="005820BF" w:rsidRPr="0060539C">
        <w:rPr>
          <w:lang w:val="en-GB"/>
        </w:rPr>
        <w:t xml:space="preserve">prototype subjected to </w:t>
      </w:r>
      <w:r w:rsidR="00EB6126">
        <w:rPr>
          <w:lang w:val="en-GB"/>
        </w:rPr>
        <w:t>both</w:t>
      </w:r>
      <w:r w:rsidR="00EB6126" w:rsidRPr="0060539C">
        <w:rPr>
          <w:lang w:val="en-GB"/>
        </w:rPr>
        <w:t xml:space="preserve"> </w:t>
      </w:r>
      <w:r w:rsidR="0001799F" w:rsidRPr="0060539C">
        <w:rPr>
          <w:lang w:val="en-GB"/>
        </w:rPr>
        <w:t xml:space="preserve">unidirectional </w:t>
      </w:r>
      <w:r w:rsidR="00EB6126">
        <w:rPr>
          <w:lang w:val="en-GB"/>
        </w:rPr>
        <w:t>and</w:t>
      </w:r>
      <w:r w:rsidR="00EB6126" w:rsidRPr="0060539C">
        <w:rPr>
          <w:lang w:val="en-GB"/>
        </w:rPr>
        <w:t xml:space="preserve"> </w:t>
      </w:r>
      <w:r w:rsidR="0001799F" w:rsidRPr="0060539C">
        <w:rPr>
          <w:lang w:val="en-GB"/>
        </w:rPr>
        <w:t xml:space="preserve">bidirectional </w:t>
      </w:r>
      <w:r w:rsidR="005820BF" w:rsidRPr="0060539C">
        <w:rPr>
          <w:lang w:val="en-GB"/>
        </w:rPr>
        <w:t>tests</w:t>
      </w:r>
      <w:r w:rsidR="00EB6126">
        <w:rPr>
          <w:lang w:val="en-GB"/>
        </w:rPr>
        <w:t xml:space="preserve">. </w:t>
      </w:r>
      <w:r w:rsidR="00CB224E">
        <w:rPr>
          <w:lang w:val="en-GB"/>
        </w:rPr>
        <w:t>T</w:t>
      </w:r>
      <w:r w:rsidR="00EB6126">
        <w:rPr>
          <w:lang w:val="en-GB"/>
        </w:rPr>
        <w:t xml:space="preserve">he aim of the study is </w:t>
      </w:r>
      <w:r w:rsidR="0001799F" w:rsidRPr="0060539C">
        <w:rPr>
          <w:lang w:val="en-GB"/>
        </w:rPr>
        <w:t xml:space="preserve">to </w:t>
      </w:r>
      <w:r w:rsidR="00006233" w:rsidRPr="0060539C">
        <w:rPr>
          <w:lang w:val="en-GB"/>
        </w:rPr>
        <w:t xml:space="preserve">assess </w:t>
      </w:r>
      <w:r w:rsidR="0001799F" w:rsidRPr="0060539C">
        <w:rPr>
          <w:lang w:val="en-GB"/>
        </w:rPr>
        <w:t xml:space="preserve">the </w:t>
      </w:r>
      <w:r w:rsidR="00006233" w:rsidRPr="0060539C">
        <w:rPr>
          <w:lang w:val="en-GB"/>
        </w:rPr>
        <w:t xml:space="preserve">effect of vertical load, speed and sustained motion </w:t>
      </w:r>
      <w:r w:rsidR="0001799F" w:rsidRPr="0060539C">
        <w:rPr>
          <w:lang w:val="en-GB"/>
        </w:rPr>
        <w:t xml:space="preserve">on the frictional response </w:t>
      </w:r>
      <w:r w:rsidR="00006233" w:rsidRPr="0060539C">
        <w:rPr>
          <w:lang w:val="en-GB"/>
        </w:rPr>
        <w:t xml:space="preserve">of the device </w:t>
      </w:r>
      <w:r w:rsidR="0001799F" w:rsidRPr="0060539C">
        <w:rPr>
          <w:lang w:val="en-GB"/>
        </w:rPr>
        <w:t xml:space="preserve">and to compare results returned by different </w:t>
      </w:r>
      <w:r w:rsidR="00616F4D">
        <w:rPr>
          <w:lang w:val="en-GB"/>
        </w:rPr>
        <w:t>displacement traject</w:t>
      </w:r>
      <w:r w:rsidR="00643D1A">
        <w:rPr>
          <w:lang w:val="en-GB"/>
        </w:rPr>
        <w:t>ories</w:t>
      </w:r>
      <w:r w:rsidR="0001799F" w:rsidRPr="0060539C">
        <w:rPr>
          <w:lang w:val="en-GB"/>
        </w:rPr>
        <w:t>.</w:t>
      </w:r>
      <w:r w:rsidR="00006233" w:rsidRPr="0060539C">
        <w:rPr>
          <w:lang w:val="en-GB"/>
        </w:rPr>
        <w:t xml:space="preserve"> In order to perform a quantitative evaluation, a mathematical expression to model the decay of the coefficient of friction as a function of energy dissipation is proposed and calibrated upon experimental data.</w:t>
      </w:r>
    </w:p>
    <w:p w:rsidR="0001799F" w:rsidRPr="0060539C" w:rsidRDefault="00006233" w:rsidP="002128B6">
      <w:pPr>
        <w:rPr>
          <w:lang w:val="en-GB"/>
        </w:rPr>
      </w:pPr>
      <w:r w:rsidRPr="0060539C">
        <w:rPr>
          <w:lang w:val="en-GB"/>
        </w:rPr>
        <w:t xml:space="preserve">Though at low vertical load </w:t>
      </w:r>
      <w:r w:rsidR="0001799F" w:rsidRPr="0060539C">
        <w:rPr>
          <w:lang w:val="en-GB"/>
        </w:rPr>
        <w:t xml:space="preserve">non-negligible discrepancies between </w:t>
      </w:r>
      <w:r w:rsidRPr="0060539C">
        <w:rPr>
          <w:lang w:val="en-GB"/>
        </w:rPr>
        <w:t xml:space="preserve">unidirectional and </w:t>
      </w:r>
      <w:r w:rsidR="0001799F" w:rsidRPr="0060539C">
        <w:rPr>
          <w:lang w:val="en-GB"/>
        </w:rPr>
        <w:t xml:space="preserve">bidirectional </w:t>
      </w:r>
      <w:r w:rsidR="00643D1A">
        <w:rPr>
          <w:lang w:val="en-GB"/>
        </w:rPr>
        <w:t>orbits</w:t>
      </w:r>
      <w:r w:rsidR="00643D1A" w:rsidRPr="0060539C">
        <w:rPr>
          <w:lang w:val="en-GB"/>
        </w:rPr>
        <w:t xml:space="preserve"> </w:t>
      </w:r>
      <w:r w:rsidRPr="0060539C">
        <w:rPr>
          <w:lang w:val="en-GB"/>
        </w:rPr>
        <w:t xml:space="preserve">were </w:t>
      </w:r>
      <w:r w:rsidR="0001799F" w:rsidRPr="0060539C">
        <w:rPr>
          <w:lang w:val="en-GB"/>
        </w:rPr>
        <w:t xml:space="preserve">noticed, </w:t>
      </w:r>
      <w:r w:rsidRPr="0060539C">
        <w:rPr>
          <w:lang w:val="en-GB"/>
        </w:rPr>
        <w:t>the CSS device shows consistent behaviour as the applied load, and consequently the dissipated energy, are increased</w:t>
      </w:r>
      <w:r w:rsidR="0001799F" w:rsidRPr="0060539C">
        <w:rPr>
          <w:lang w:val="en-GB"/>
        </w:rPr>
        <w:t xml:space="preserve">. The results allow to draw </w:t>
      </w:r>
      <w:r w:rsidRPr="0060539C">
        <w:rPr>
          <w:lang w:val="en-GB"/>
        </w:rPr>
        <w:t xml:space="preserve">some guidance </w:t>
      </w:r>
      <w:r w:rsidR="0001799F" w:rsidRPr="0060539C">
        <w:rPr>
          <w:lang w:val="en-GB"/>
        </w:rPr>
        <w:t xml:space="preserve">for the </w:t>
      </w:r>
      <w:r w:rsidRPr="0060539C">
        <w:rPr>
          <w:lang w:val="en-GB"/>
        </w:rPr>
        <w:t xml:space="preserve">estimation </w:t>
      </w:r>
      <w:r w:rsidR="0001799F" w:rsidRPr="0060539C">
        <w:rPr>
          <w:lang w:val="en-GB"/>
        </w:rPr>
        <w:t xml:space="preserve">of the design variation range of the friction coefficient </w:t>
      </w:r>
      <w:r w:rsidRPr="0060539C">
        <w:rPr>
          <w:lang w:val="en-GB"/>
        </w:rPr>
        <w:t xml:space="preserve">of </w:t>
      </w:r>
      <w:r w:rsidR="0001799F" w:rsidRPr="0060539C">
        <w:rPr>
          <w:lang w:val="en-GB"/>
        </w:rPr>
        <w:t>Curved Surface Slider devices</w:t>
      </w:r>
      <w:r w:rsidRPr="0060539C">
        <w:rPr>
          <w:lang w:val="en-GB"/>
        </w:rPr>
        <w:t xml:space="preserve"> used to perform bound analyses</w:t>
      </w:r>
      <w:r w:rsidR="0001799F" w:rsidRPr="0060539C">
        <w:rPr>
          <w:lang w:val="en-GB"/>
        </w:rPr>
        <w:t>.</w:t>
      </w:r>
    </w:p>
    <w:p w:rsidR="00694C98" w:rsidRPr="0060539C" w:rsidRDefault="00774EE7" w:rsidP="002128B6">
      <w:pPr>
        <w:pStyle w:val="POLIkeywords"/>
        <w:spacing w:line="480" w:lineRule="auto"/>
        <w:rPr>
          <w:lang w:val="en-GB"/>
        </w:rPr>
      </w:pPr>
      <w:r w:rsidRPr="0060539C">
        <w:rPr>
          <w:lang w:val="en-GB"/>
        </w:rPr>
        <w:t>KEYWORDS</w:t>
      </w:r>
    </w:p>
    <w:p w:rsidR="002128B6" w:rsidRDefault="008C5C44" w:rsidP="002128B6">
      <w:pPr>
        <w:rPr>
          <w:lang w:val="en-GB"/>
        </w:rPr>
      </w:pPr>
      <w:r w:rsidRPr="0060539C">
        <w:rPr>
          <w:lang w:val="en-GB"/>
        </w:rPr>
        <w:t>Bidirectional motion</w:t>
      </w:r>
      <w:r w:rsidR="00267D9B" w:rsidRPr="0060539C">
        <w:rPr>
          <w:lang w:val="en-GB"/>
        </w:rPr>
        <w:t xml:space="preserve">, </w:t>
      </w:r>
      <w:r w:rsidRPr="0060539C">
        <w:rPr>
          <w:lang w:val="en-GB"/>
        </w:rPr>
        <w:t>Friction coefficient</w:t>
      </w:r>
      <w:r w:rsidR="00267D9B" w:rsidRPr="0060539C">
        <w:rPr>
          <w:lang w:val="en-GB"/>
        </w:rPr>
        <w:t xml:space="preserve">, </w:t>
      </w:r>
      <w:r w:rsidRPr="0060539C">
        <w:rPr>
          <w:lang w:val="en-GB"/>
        </w:rPr>
        <w:t>cyclic effect</w:t>
      </w:r>
      <w:r w:rsidR="00267D9B" w:rsidRPr="0060539C">
        <w:rPr>
          <w:lang w:val="en-GB"/>
        </w:rPr>
        <w:t xml:space="preserve">, </w:t>
      </w:r>
      <w:r w:rsidRPr="0060539C">
        <w:rPr>
          <w:lang w:val="en-GB"/>
        </w:rPr>
        <w:t>Concave Surface Slider</w:t>
      </w:r>
      <w:r w:rsidR="00267D9B" w:rsidRPr="0060539C">
        <w:rPr>
          <w:lang w:val="en-GB"/>
        </w:rPr>
        <w:t xml:space="preserve">, </w:t>
      </w:r>
      <w:r w:rsidR="00D326FD" w:rsidRPr="0060539C">
        <w:rPr>
          <w:lang w:val="en-GB"/>
        </w:rPr>
        <w:t>Cloverleaf orbit</w:t>
      </w:r>
    </w:p>
    <w:p w:rsidR="00BC40CA" w:rsidRPr="0060539C" w:rsidRDefault="00BC40CA" w:rsidP="002128B6">
      <w:pPr>
        <w:rPr>
          <w:lang w:val="en-GB"/>
        </w:rPr>
      </w:pPr>
      <w:r>
        <w:rPr>
          <w:lang w:val="en-GB"/>
        </w:rPr>
        <w:br w:type="page"/>
      </w:r>
    </w:p>
    <w:p w:rsidR="007E33D9" w:rsidRPr="0060539C" w:rsidRDefault="007E33D9" w:rsidP="007E33D9">
      <w:pPr>
        <w:pStyle w:val="Titolo1"/>
        <w:numPr>
          <w:ilvl w:val="0"/>
          <w:numId w:val="0"/>
        </w:numPr>
        <w:ind w:left="432" w:hanging="432"/>
        <w:rPr>
          <w:lang w:val="en-GB"/>
        </w:rPr>
      </w:pPr>
      <w:r w:rsidRPr="0060539C">
        <w:rPr>
          <w:lang w:val="en-GB"/>
        </w:rPr>
        <w:lastRenderedPageBreak/>
        <w:t>acknowledgments</w:t>
      </w:r>
    </w:p>
    <w:p w:rsidR="007E33D9" w:rsidRPr="0060539C" w:rsidRDefault="007E33D9" w:rsidP="008F1E7A">
      <w:pPr>
        <w:rPr>
          <w:lang w:val="en-GB"/>
        </w:rPr>
      </w:pPr>
      <w:r w:rsidRPr="0060539C">
        <w:rPr>
          <w:lang w:val="en-GB"/>
        </w:rPr>
        <w:t>Part of the current work has been carried out under the financial support of the Italian Civil Protection, within the frameworks of the Executive Project 2014–2016 (Project S2.0 – Seismic isolation and supplemental damping systems: evaluation of the seismic response of devices and structures) and the national Research Project DPC – ReLUIS (National Network of Laboratories of Seismic Engineering) 2014–2018, Line 6 – Isolation and Dissipation.</w:t>
      </w:r>
    </w:p>
    <w:p w:rsidR="0091191C" w:rsidRPr="0060539C" w:rsidRDefault="00AB166C" w:rsidP="00AB166C">
      <w:pPr>
        <w:pStyle w:val="Titolo1"/>
        <w:rPr>
          <w:lang w:val="en-GB"/>
        </w:rPr>
      </w:pPr>
      <w:r w:rsidRPr="0060539C">
        <w:rPr>
          <w:highlight w:val="yellow"/>
          <w:lang w:val="en-GB"/>
        </w:rPr>
        <w:br w:type="page"/>
      </w:r>
      <w:r w:rsidR="0091191C" w:rsidRPr="0060539C">
        <w:rPr>
          <w:lang w:val="en-GB"/>
        </w:rPr>
        <w:t xml:space="preserve">INTRODUction </w:t>
      </w:r>
    </w:p>
    <w:p w:rsidR="009675B4" w:rsidRPr="0060539C" w:rsidRDefault="00035697" w:rsidP="009675B4">
      <w:pPr>
        <w:rPr>
          <w:lang w:val="en-US"/>
        </w:rPr>
      </w:pPr>
      <w:r w:rsidRPr="0060539C">
        <w:rPr>
          <w:lang w:val="en-GB"/>
        </w:rPr>
        <w:t xml:space="preserve">Curved </w:t>
      </w:r>
      <w:r w:rsidR="00A405A6" w:rsidRPr="0060539C">
        <w:rPr>
          <w:lang w:val="en-GB"/>
        </w:rPr>
        <w:t>Surface Slider</w:t>
      </w:r>
      <w:r w:rsidR="000F6F8B" w:rsidRPr="0060539C">
        <w:rPr>
          <w:lang w:val="en-GB"/>
        </w:rPr>
        <w:t>s</w:t>
      </w:r>
      <w:r w:rsidR="00653845">
        <w:rPr>
          <w:lang w:val="en-GB"/>
        </w:rPr>
        <w:t xml:space="preserve"> (CSSs)</w:t>
      </w:r>
      <w:r w:rsidR="000F6F8B" w:rsidRPr="0060539C">
        <w:rPr>
          <w:lang w:val="en-GB"/>
        </w:rPr>
        <w:t xml:space="preserve">, also known in their North American version as Friction Pendulum Systems (Zayas et al. </w:t>
      </w:r>
      <w:r w:rsidR="00185711">
        <w:rPr>
          <w:lang w:val="en-GB"/>
        </w:rPr>
        <w:t>[</w:t>
      </w:r>
      <w:r w:rsidR="000F6F8B" w:rsidRPr="0060539C">
        <w:rPr>
          <w:lang w:val="en-GB"/>
        </w:rPr>
        <w:t>1987</w:t>
      </w:r>
      <w:r w:rsidR="00185711">
        <w:rPr>
          <w:lang w:val="en-GB"/>
        </w:rPr>
        <w:t>]</w:t>
      </w:r>
      <w:r w:rsidR="000F6F8B" w:rsidRPr="0060539C">
        <w:rPr>
          <w:lang w:val="en-GB"/>
        </w:rPr>
        <w:t xml:space="preserve">, </w:t>
      </w:r>
      <w:r w:rsidR="00185711">
        <w:rPr>
          <w:lang w:val="en-GB"/>
        </w:rPr>
        <w:t>[</w:t>
      </w:r>
      <w:r w:rsidR="000F6F8B" w:rsidRPr="0060539C">
        <w:rPr>
          <w:lang w:val="en-GB"/>
        </w:rPr>
        <w:t>1990</w:t>
      </w:r>
      <w:r w:rsidR="00185711">
        <w:rPr>
          <w:lang w:val="en-GB"/>
        </w:rPr>
        <w:t>]</w:t>
      </w:r>
      <w:r w:rsidR="000F6F8B" w:rsidRPr="0060539C">
        <w:rPr>
          <w:lang w:val="en-GB"/>
        </w:rPr>
        <w:t>)</w:t>
      </w:r>
      <w:r w:rsidR="0054755D" w:rsidRPr="0060539C">
        <w:rPr>
          <w:lang w:val="en-GB"/>
        </w:rPr>
        <w:t>,</w:t>
      </w:r>
      <w:r w:rsidR="00A405A6" w:rsidRPr="0060539C">
        <w:rPr>
          <w:lang w:val="en-GB"/>
        </w:rPr>
        <w:t xml:space="preserve"> represent </w:t>
      </w:r>
      <w:r w:rsidR="000F6F8B" w:rsidRPr="0060539C">
        <w:rPr>
          <w:lang w:val="en-GB"/>
        </w:rPr>
        <w:t xml:space="preserve">a viable </w:t>
      </w:r>
      <w:r w:rsidR="00A405A6" w:rsidRPr="0060539C">
        <w:rPr>
          <w:lang w:val="en-GB"/>
        </w:rPr>
        <w:t>solution for base-isolation</w:t>
      </w:r>
      <w:r w:rsidR="000F6F8B" w:rsidRPr="0060539C">
        <w:rPr>
          <w:lang w:val="en-GB"/>
        </w:rPr>
        <w:t xml:space="preserve"> of buildings and structures (Martelli et al. </w:t>
      </w:r>
      <w:r w:rsidR="00185711">
        <w:rPr>
          <w:lang w:val="en-GB"/>
        </w:rPr>
        <w:t>[</w:t>
      </w:r>
      <w:r w:rsidR="000F6F8B" w:rsidRPr="0060539C">
        <w:rPr>
          <w:lang w:val="en-GB"/>
        </w:rPr>
        <w:t>2014</w:t>
      </w:r>
      <w:r w:rsidR="00185711">
        <w:rPr>
          <w:lang w:val="en-GB"/>
        </w:rPr>
        <w:t>]</w:t>
      </w:r>
      <w:r w:rsidR="00653845">
        <w:rPr>
          <w:lang w:val="en-GB"/>
        </w:rPr>
        <w:t>;</w:t>
      </w:r>
      <w:r w:rsidR="00653845" w:rsidRPr="0060539C">
        <w:rPr>
          <w:lang w:val="en-GB"/>
        </w:rPr>
        <w:t xml:space="preserve"> </w:t>
      </w:r>
      <w:r w:rsidR="002128B6">
        <w:rPr>
          <w:lang w:val="en-GB"/>
        </w:rPr>
        <w:t>Castaldo et al. [2015]</w:t>
      </w:r>
      <w:r w:rsidR="00653845">
        <w:rPr>
          <w:lang w:val="en-GB"/>
        </w:rPr>
        <w:t>;</w:t>
      </w:r>
      <w:r w:rsidR="00653845" w:rsidRPr="0060539C">
        <w:rPr>
          <w:lang w:val="en-GB"/>
        </w:rPr>
        <w:t xml:space="preserve"> </w:t>
      </w:r>
      <w:r w:rsidR="003003C1" w:rsidRPr="0060539C">
        <w:rPr>
          <w:lang w:val="en-GB"/>
        </w:rPr>
        <w:t>Castaldo et al. [2018])</w:t>
      </w:r>
      <w:r w:rsidR="00A405A6" w:rsidRPr="0060539C">
        <w:rPr>
          <w:lang w:val="en-GB"/>
        </w:rPr>
        <w:t xml:space="preserve">. In such </w:t>
      </w:r>
      <w:r w:rsidR="00653845">
        <w:rPr>
          <w:lang w:val="en-GB"/>
        </w:rPr>
        <w:t>devices</w:t>
      </w:r>
      <w:r w:rsidR="000F6F8B" w:rsidRPr="0060539C">
        <w:rPr>
          <w:lang w:val="en-GB"/>
        </w:rPr>
        <w:t>,</w:t>
      </w:r>
      <w:r w:rsidR="00A405A6" w:rsidRPr="0060539C">
        <w:rPr>
          <w:lang w:val="en-GB"/>
        </w:rPr>
        <w:t xml:space="preserve"> </w:t>
      </w:r>
      <w:r w:rsidR="0054755D" w:rsidRPr="0060539C">
        <w:rPr>
          <w:lang w:val="en-GB"/>
        </w:rPr>
        <w:t>the curvature of the sliding surfaces, in combination with the vertical load, provides a certain recentering capabil</w:t>
      </w:r>
      <w:r w:rsidR="002128B6">
        <w:rPr>
          <w:lang w:val="en-GB"/>
        </w:rPr>
        <w:t>ity (Constantinou et al. [1990]</w:t>
      </w:r>
      <w:r w:rsidR="00653845">
        <w:rPr>
          <w:lang w:val="en-GB"/>
        </w:rPr>
        <w:t>;</w:t>
      </w:r>
      <w:r w:rsidR="00653845" w:rsidRPr="0060539C">
        <w:rPr>
          <w:lang w:val="en-GB"/>
        </w:rPr>
        <w:t xml:space="preserve"> </w:t>
      </w:r>
      <w:r w:rsidR="0054755D" w:rsidRPr="0060539C">
        <w:rPr>
          <w:lang w:val="en-GB"/>
        </w:rPr>
        <w:t xml:space="preserve">Zayas et al [1987] </w:t>
      </w:r>
      <w:r w:rsidR="00653845">
        <w:rPr>
          <w:lang w:val="en-GB"/>
        </w:rPr>
        <w:t>;</w:t>
      </w:r>
      <w:r w:rsidR="00653845" w:rsidRPr="0060539C">
        <w:rPr>
          <w:lang w:val="en-GB"/>
        </w:rPr>
        <w:t xml:space="preserve"> </w:t>
      </w:r>
      <w:r w:rsidR="0054755D" w:rsidRPr="0060539C">
        <w:rPr>
          <w:lang w:val="en-GB"/>
        </w:rPr>
        <w:t xml:space="preserve">Zayas et al. [1990]), whereas </w:t>
      </w:r>
      <w:r w:rsidR="00A405A6" w:rsidRPr="0060539C">
        <w:rPr>
          <w:lang w:val="en-GB"/>
        </w:rPr>
        <w:t xml:space="preserve">energy dissipation is </w:t>
      </w:r>
      <w:r w:rsidR="000F6F8B" w:rsidRPr="0060539C">
        <w:rPr>
          <w:lang w:val="en-GB"/>
        </w:rPr>
        <w:t xml:space="preserve">provided </w:t>
      </w:r>
      <w:r w:rsidR="00A405A6" w:rsidRPr="0060539C">
        <w:rPr>
          <w:lang w:val="en-GB"/>
        </w:rPr>
        <w:t xml:space="preserve">by the </w:t>
      </w:r>
      <w:r w:rsidRPr="0060539C">
        <w:rPr>
          <w:lang w:val="en-GB"/>
        </w:rPr>
        <w:t xml:space="preserve">friction force developed during </w:t>
      </w:r>
      <w:r w:rsidR="00A01AD7" w:rsidRPr="0060539C">
        <w:rPr>
          <w:lang w:val="en-GB"/>
        </w:rPr>
        <w:t xml:space="preserve">the accommodated </w:t>
      </w:r>
      <w:r w:rsidR="00A405A6" w:rsidRPr="0060539C">
        <w:rPr>
          <w:lang w:val="en-GB"/>
        </w:rPr>
        <w:t>sliding motion.</w:t>
      </w:r>
      <w:r w:rsidR="008A0966">
        <w:rPr>
          <w:lang w:val="en-GB"/>
        </w:rPr>
        <w:t xml:space="preserve"> Since the horizontal </w:t>
      </w:r>
      <w:r w:rsidR="00185711">
        <w:rPr>
          <w:lang w:val="en-GB"/>
        </w:rPr>
        <w:t>stiffness</w:t>
      </w:r>
      <w:r w:rsidR="008A0966">
        <w:rPr>
          <w:lang w:val="en-GB"/>
        </w:rPr>
        <w:t xml:space="preserve"> </w:t>
      </w:r>
      <w:r w:rsidR="00653845">
        <w:rPr>
          <w:lang w:val="en-GB"/>
        </w:rPr>
        <w:t xml:space="preserve">of CSSs </w:t>
      </w:r>
      <w:r w:rsidR="008A0966">
        <w:rPr>
          <w:lang w:val="en-GB"/>
        </w:rPr>
        <w:t xml:space="preserve">is </w:t>
      </w:r>
      <w:r w:rsidR="00185711">
        <w:rPr>
          <w:lang w:val="en-GB"/>
        </w:rPr>
        <w:t xml:space="preserve">proportional to </w:t>
      </w:r>
      <w:r w:rsidR="008A0966">
        <w:rPr>
          <w:lang w:val="en-GB"/>
        </w:rPr>
        <w:t xml:space="preserve">the </w:t>
      </w:r>
      <w:r w:rsidR="00185711">
        <w:rPr>
          <w:lang w:val="en-GB"/>
        </w:rPr>
        <w:t>acting</w:t>
      </w:r>
      <w:r w:rsidR="008A0966">
        <w:rPr>
          <w:lang w:val="en-GB"/>
        </w:rPr>
        <w:t xml:space="preserve"> vertical </w:t>
      </w:r>
      <w:r w:rsidR="00185711">
        <w:rPr>
          <w:lang w:val="en-GB"/>
        </w:rPr>
        <w:t>load</w:t>
      </w:r>
      <w:r w:rsidR="008A0966">
        <w:rPr>
          <w:lang w:val="en-GB"/>
        </w:rPr>
        <w:t xml:space="preserve">, </w:t>
      </w:r>
      <w:r w:rsidR="00653845">
        <w:rPr>
          <w:lang w:val="en-GB"/>
        </w:rPr>
        <w:t>an optimal</w:t>
      </w:r>
      <w:r w:rsidR="008A0966">
        <w:rPr>
          <w:lang w:val="en-GB"/>
        </w:rPr>
        <w:t xml:space="preserve"> </w:t>
      </w:r>
      <w:r w:rsidR="00185711">
        <w:rPr>
          <w:lang w:val="en-GB"/>
        </w:rPr>
        <w:t>response with minimal torsional effects</w:t>
      </w:r>
      <w:r w:rsidR="008A0966">
        <w:rPr>
          <w:lang w:val="en-GB"/>
        </w:rPr>
        <w:t xml:space="preserve"> can be obtained</w:t>
      </w:r>
      <w:r w:rsidR="00185711">
        <w:rPr>
          <w:lang w:val="en-GB"/>
        </w:rPr>
        <w:t xml:space="preserve"> by use of </w:t>
      </w:r>
      <w:r w:rsidR="00653845">
        <w:rPr>
          <w:lang w:val="en-GB"/>
        </w:rPr>
        <w:t>these isolators</w:t>
      </w:r>
      <w:r w:rsidR="008A0966">
        <w:rPr>
          <w:lang w:val="en-GB"/>
        </w:rPr>
        <w:t xml:space="preserve">, even </w:t>
      </w:r>
      <w:r w:rsidR="00653845">
        <w:rPr>
          <w:lang w:val="en-GB"/>
        </w:rPr>
        <w:t xml:space="preserve">in presence of </w:t>
      </w:r>
      <w:r w:rsidR="008A0966">
        <w:rPr>
          <w:lang w:val="en-GB"/>
        </w:rPr>
        <w:t xml:space="preserve">irregular </w:t>
      </w:r>
      <w:r w:rsidR="007772B7">
        <w:rPr>
          <w:lang w:val="en-GB"/>
        </w:rPr>
        <w:t>plan</w:t>
      </w:r>
      <w:r w:rsidR="008A0966">
        <w:rPr>
          <w:lang w:val="en-GB"/>
        </w:rPr>
        <w:t xml:space="preserve"> shapes</w:t>
      </w:r>
      <w:r w:rsidR="007772B7">
        <w:rPr>
          <w:lang w:val="en-GB"/>
        </w:rPr>
        <w:t xml:space="preserve"> and </w:t>
      </w:r>
      <w:r w:rsidR="007772B7" w:rsidRPr="007772B7">
        <w:rPr>
          <w:lang w:val="en-GB"/>
        </w:rPr>
        <w:t>setbacks in elevation</w:t>
      </w:r>
      <w:r w:rsidR="008A0966">
        <w:rPr>
          <w:lang w:val="en-GB"/>
        </w:rPr>
        <w:t xml:space="preserve"> (Mazza [2017]</w:t>
      </w:r>
      <w:r w:rsidR="00653845">
        <w:rPr>
          <w:lang w:val="en-GB"/>
        </w:rPr>
        <w:t>;</w:t>
      </w:r>
      <w:r w:rsidR="008A0966">
        <w:rPr>
          <w:lang w:val="en-GB"/>
        </w:rPr>
        <w:t xml:space="preserve"> Mazza and Mazza [2017]).</w:t>
      </w:r>
      <w:r w:rsidR="00A405A6" w:rsidRPr="0060539C">
        <w:rPr>
          <w:lang w:val="en-GB"/>
        </w:rPr>
        <w:t xml:space="preserve"> </w:t>
      </w:r>
      <w:r w:rsidR="002D193E" w:rsidRPr="0060539C">
        <w:rPr>
          <w:lang w:val="en-GB"/>
        </w:rPr>
        <w:t>R</w:t>
      </w:r>
      <w:r w:rsidR="00A405A6" w:rsidRPr="0060539C">
        <w:rPr>
          <w:lang w:val="en-GB"/>
        </w:rPr>
        <w:t>esearch studies and experimental assessments carried out in the past</w:t>
      </w:r>
      <w:r w:rsidR="00A01AD7" w:rsidRPr="0060539C">
        <w:rPr>
          <w:lang w:val="en-GB"/>
        </w:rPr>
        <w:t xml:space="preserve"> </w:t>
      </w:r>
      <w:r w:rsidR="0054755D" w:rsidRPr="0060539C">
        <w:rPr>
          <w:lang w:val="en-GB"/>
        </w:rPr>
        <w:t xml:space="preserve">yielded </w:t>
      </w:r>
      <w:r w:rsidR="00A405A6" w:rsidRPr="0060539C">
        <w:rPr>
          <w:lang w:val="en-GB"/>
        </w:rPr>
        <w:t>a comprehensive characterization of the lateral response of CSS devices</w:t>
      </w:r>
      <w:r w:rsidR="00704327" w:rsidRPr="0060539C">
        <w:rPr>
          <w:lang w:val="en-GB"/>
        </w:rPr>
        <w:t xml:space="preserve"> (Lomiento et al. </w:t>
      </w:r>
      <w:r w:rsidR="00704327" w:rsidRPr="00DC7B2B">
        <w:t>[2013</w:t>
      </w:r>
      <w:r w:rsidR="003003C1" w:rsidRPr="00DC7B2B">
        <w:t>a</w:t>
      </w:r>
      <w:r w:rsidR="00704327" w:rsidRPr="00A47234">
        <w:t>]</w:t>
      </w:r>
      <w:r w:rsidR="00653845" w:rsidRPr="00457BBE">
        <w:t xml:space="preserve">; </w:t>
      </w:r>
      <w:r w:rsidR="00704327" w:rsidRPr="00457BBE">
        <w:t>Furinghetti and Pavese, [2017</w:t>
      </w:r>
      <w:r w:rsidR="00CF68D1" w:rsidRPr="00457BBE">
        <w:t>a</w:t>
      </w:r>
      <w:r w:rsidR="00704327" w:rsidRPr="00457BBE">
        <w:t>]</w:t>
      </w:r>
      <w:r w:rsidR="00653845" w:rsidRPr="007B5175">
        <w:t xml:space="preserve">; </w:t>
      </w:r>
      <w:r w:rsidR="003003C1" w:rsidRPr="007B5175">
        <w:t xml:space="preserve">Mosqueda et al. [2004] </w:t>
      </w:r>
      <w:r w:rsidR="00653845" w:rsidRPr="007B5175">
        <w:t xml:space="preserve">; </w:t>
      </w:r>
      <w:r w:rsidR="003003C1" w:rsidRPr="007B5175">
        <w:t xml:space="preserve">Barone et al. </w:t>
      </w:r>
      <w:r w:rsidR="003003C1" w:rsidRPr="0060539C">
        <w:rPr>
          <w:lang w:val="en-GB"/>
        </w:rPr>
        <w:t xml:space="preserve">[2017] </w:t>
      </w:r>
      <w:r w:rsidR="00653845">
        <w:rPr>
          <w:lang w:val="en-GB"/>
        </w:rPr>
        <w:t>;</w:t>
      </w:r>
      <w:r w:rsidR="00653845" w:rsidRPr="0060539C">
        <w:rPr>
          <w:lang w:val="en-GB"/>
        </w:rPr>
        <w:t xml:space="preserve"> </w:t>
      </w:r>
      <w:r w:rsidR="003003C1" w:rsidRPr="0060539C">
        <w:rPr>
          <w:lang w:val="en-GB"/>
        </w:rPr>
        <w:t>Kumar et al. [2015]</w:t>
      </w:r>
      <w:r w:rsidR="00704327" w:rsidRPr="0060539C">
        <w:rPr>
          <w:lang w:val="en-GB"/>
        </w:rPr>
        <w:t>)</w:t>
      </w:r>
      <w:r w:rsidR="00846845" w:rsidRPr="0060539C">
        <w:rPr>
          <w:lang w:val="en-GB"/>
        </w:rPr>
        <w:t xml:space="preserve"> </w:t>
      </w:r>
      <w:r w:rsidR="00A01AD7" w:rsidRPr="0060539C">
        <w:rPr>
          <w:lang w:val="en-GB"/>
        </w:rPr>
        <w:t xml:space="preserve">and </w:t>
      </w:r>
      <w:r w:rsidR="00A405A6" w:rsidRPr="0060539C">
        <w:rPr>
          <w:lang w:val="en-GB"/>
        </w:rPr>
        <w:t>a better understanding of the</w:t>
      </w:r>
      <w:r w:rsidR="00A01AD7" w:rsidRPr="0060539C">
        <w:rPr>
          <w:lang w:val="en-GB"/>
        </w:rPr>
        <w:t>ir</w:t>
      </w:r>
      <w:r w:rsidR="00A405A6" w:rsidRPr="0060539C">
        <w:rPr>
          <w:lang w:val="en-GB"/>
        </w:rPr>
        <w:t xml:space="preserve"> overall behaviour. </w:t>
      </w:r>
      <w:r w:rsidR="00653845">
        <w:rPr>
          <w:lang w:val="en-GB"/>
        </w:rPr>
        <w:t>Moreover, t</w:t>
      </w:r>
      <w:r w:rsidR="00EC4901">
        <w:rPr>
          <w:lang w:val="en-GB"/>
        </w:rPr>
        <w:t xml:space="preserve">hese studies </w:t>
      </w:r>
      <w:r w:rsidR="00653845">
        <w:rPr>
          <w:lang w:val="en-GB"/>
        </w:rPr>
        <w:t>showed</w:t>
      </w:r>
      <w:r w:rsidR="00EC4901">
        <w:rPr>
          <w:lang w:val="en-GB"/>
        </w:rPr>
        <w:t xml:space="preserve"> that the coefficient of friction of current sliding materials used</w:t>
      </w:r>
      <w:r w:rsidR="00653845">
        <w:rPr>
          <w:lang w:val="en-GB"/>
        </w:rPr>
        <w:t xml:space="preserve"> in CSS devices vary with </w:t>
      </w:r>
      <w:r w:rsidR="00EC4901">
        <w:rPr>
          <w:lang w:val="en-GB"/>
        </w:rPr>
        <w:t xml:space="preserve">vertical load, velocity of sliding and temperature. </w:t>
      </w:r>
      <w:r w:rsidR="005D0D18" w:rsidRPr="0060539C">
        <w:rPr>
          <w:lang w:val="en-US"/>
        </w:rPr>
        <w:t xml:space="preserve"> </w:t>
      </w:r>
      <w:r w:rsidR="00EC4901">
        <w:rPr>
          <w:lang w:val="en-US"/>
        </w:rPr>
        <w:t xml:space="preserve">One of the main factors that affect </w:t>
      </w:r>
      <w:r w:rsidR="009675B4" w:rsidRPr="0060539C">
        <w:rPr>
          <w:lang w:val="en-US"/>
        </w:rPr>
        <w:t xml:space="preserve">the frictional response of </w:t>
      </w:r>
      <w:r w:rsidR="002D193E" w:rsidRPr="0060539C">
        <w:rPr>
          <w:lang w:val="en-US"/>
        </w:rPr>
        <w:t xml:space="preserve">CSS </w:t>
      </w:r>
      <w:r w:rsidR="00D93B6A" w:rsidRPr="0060539C">
        <w:rPr>
          <w:lang w:val="en-US"/>
        </w:rPr>
        <w:t>devices</w:t>
      </w:r>
      <w:r w:rsidR="009675B4" w:rsidRPr="0060539C">
        <w:rPr>
          <w:lang w:val="en-US"/>
        </w:rPr>
        <w:t xml:space="preserve"> </w:t>
      </w:r>
      <w:r w:rsidR="00EC4901">
        <w:rPr>
          <w:lang w:val="en-US"/>
        </w:rPr>
        <w:t>is indeed</w:t>
      </w:r>
      <w:r w:rsidR="005D0D18" w:rsidRPr="0060539C">
        <w:rPr>
          <w:lang w:val="en-US"/>
        </w:rPr>
        <w:t xml:space="preserve"> </w:t>
      </w:r>
      <w:r w:rsidR="0054755D" w:rsidRPr="0060539C">
        <w:rPr>
          <w:lang w:val="en-US"/>
        </w:rPr>
        <w:t xml:space="preserve">the </w:t>
      </w:r>
      <w:r w:rsidR="009675B4" w:rsidRPr="0060539C">
        <w:rPr>
          <w:lang w:val="en-US"/>
        </w:rPr>
        <w:t>temperature</w:t>
      </w:r>
      <w:r w:rsidR="0054755D" w:rsidRPr="0060539C">
        <w:rPr>
          <w:lang w:val="en-US"/>
        </w:rPr>
        <w:t xml:space="preserve"> </w:t>
      </w:r>
      <w:r w:rsidR="00653845">
        <w:rPr>
          <w:lang w:val="en-US"/>
        </w:rPr>
        <w:t xml:space="preserve">at </w:t>
      </w:r>
      <w:r w:rsidR="0054755D" w:rsidRPr="0060539C">
        <w:rPr>
          <w:lang w:val="en-US"/>
        </w:rPr>
        <w:t>the sliding surfaces</w:t>
      </w:r>
      <w:r w:rsidR="003003C1" w:rsidRPr="0060539C">
        <w:rPr>
          <w:lang w:val="en-US"/>
        </w:rPr>
        <w:t xml:space="preserve"> (Dolce et al. </w:t>
      </w:r>
      <w:r w:rsidR="002128B6">
        <w:t>[2005];</w:t>
      </w:r>
      <w:r w:rsidR="00A33653" w:rsidRPr="00A33653">
        <w:t xml:space="preserve"> Gandelli et al. [2013] and Quaglini et al. [2015]). </w:t>
      </w:r>
      <w:r w:rsidR="00A33653" w:rsidRPr="002128B6">
        <w:rPr>
          <w:lang w:val="en-GB"/>
        </w:rPr>
        <w:t xml:space="preserve">Dolce et al. </w:t>
      </w:r>
      <w:r w:rsidR="009675B4" w:rsidRPr="0060539C">
        <w:rPr>
          <w:lang w:val="en-US"/>
        </w:rPr>
        <w:t>[2005] highlighted that</w:t>
      </w:r>
      <w:r w:rsidR="00A01AD7" w:rsidRPr="0060539C">
        <w:rPr>
          <w:lang w:val="en-US"/>
        </w:rPr>
        <w:t xml:space="preserve"> the</w:t>
      </w:r>
      <w:r w:rsidR="009675B4" w:rsidRPr="0060539C">
        <w:rPr>
          <w:lang w:val="en-US"/>
        </w:rPr>
        <w:t xml:space="preserve"> friction coefficient </w:t>
      </w:r>
      <w:r w:rsidR="00A01AD7" w:rsidRPr="0060539C">
        <w:rPr>
          <w:lang w:val="en-US"/>
        </w:rPr>
        <w:t xml:space="preserve">of thermoplastic sliding materials </w:t>
      </w:r>
      <w:r w:rsidR="009675B4" w:rsidRPr="0060539C">
        <w:rPr>
          <w:lang w:val="en-US"/>
        </w:rPr>
        <w:t xml:space="preserve">decreases as the </w:t>
      </w:r>
      <w:r w:rsidR="0054755D" w:rsidRPr="0060539C">
        <w:rPr>
          <w:lang w:val="en-US"/>
        </w:rPr>
        <w:t xml:space="preserve">environmental </w:t>
      </w:r>
      <w:r w:rsidR="009675B4" w:rsidRPr="0060539C">
        <w:rPr>
          <w:lang w:val="en-US"/>
        </w:rPr>
        <w:t xml:space="preserve">temperature </w:t>
      </w:r>
      <w:r w:rsidR="00E6643A" w:rsidRPr="0060539C">
        <w:rPr>
          <w:lang w:val="en-US"/>
        </w:rPr>
        <w:t>rises</w:t>
      </w:r>
      <w:r w:rsidR="009675B4" w:rsidRPr="0060539C">
        <w:rPr>
          <w:lang w:val="en-US"/>
        </w:rPr>
        <w:t xml:space="preserve"> according to</w:t>
      </w:r>
      <w:r w:rsidR="0054755D" w:rsidRPr="0060539C">
        <w:rPr>
          <w:lang w:val="en-US"/>
        </w:rPr>
        <w:t xml:space="preserve"> a second-order polynomial law, and that t</w:t>
      </w:r>
      <w:r w:rsidRPr="0060539C">
        <w:rPr>
          <w:lang w:val="en-US"/>
        </w:rPr>
        <w:t>he</w:t>
      </w:r>
      <w:r w:rsidR="009675B4" w:rsidRPr="0060539C">
        <w:rPr>
          <w:lang w:val="en-US"/>
        </w:rPr>
        <w:t xml:space="preserve"> rate of </w:t>
      </w:r>
      <w:r w:rsidR="002D193E" w:rsidRPr="0060539C">
        <w:rPr>
          <w:lang w:val="en-US"/>
        </w:rPr>
        <w:t>decrease</w:t>
      </w:r>
      <w:r w:rsidR="00A73D5C" w:rsidRPr="0060539C">
        <w:rPr>
          <w:lang w:val="en-US"/>
        </w:rPr>
        <w:t xml:space="preserve"> </w:t>
      </w:r>
      <w:r w:rsidR="009675B4" w:rsidRPr="0060539C">
        <w:rPr>
          <w:lang w:val="en-US"/>
        </w:rPr>
        <w:t>is greater when low-to-</w:t>
      </w:r>
      <w:r w:rsidR="00C725D6" w:rsidRPr="0060539C">
        <w:rPr>
          <w:lang w:val="en-US"/>
        </w:rPr>
        <w:t xml:space="preserve">moderate </w:t>
      </w:r>
      <w:r w:rsidR="009675B4" w:rsidRPr="0060539C">
        <w:rPr>
          <w:lang w:val="en-US"/>
        </w:rPr>
        <w:t>temperature</w:t>
      </w:r>
      <w:r w:rsidR="00C725D6" w:rsidRPr="0060539C">
        <w:rPr>
          <w:lang w:val="en-US"/>
        </w:rPr>
        <w:t xml:space="preserve"> transition</w:t>
      </w:r>
      <w:r w:rsidR="009675B4" w:rsidRPr="0060539C">
        <w:rPr>
          <w:lang w:val="en-US"/>
        </w:rPr>
        <w:t xml:space="preserve">s are considered rather than </w:t>
      </w:r>
      <w:r w:rsidR="002D193E" w:rsidRPr="0060539C">
        <w:rPr>
          <w:lang w:val="en-US"/>
        </w:rPr>
        <w:t>moderate</w:t>
      </w:r>
      <w:r w:rsidR="009675B4" w:rsidRPr="0060539C">
        <w:rPr>
          <w:lang w:val="en-US"/>
        </w:rPr>
        <w:t>-to-high temperatures</w:t>
      </w:r>
      <w:r w:rsidR="00A01AD7" w:rsidRPr="0060539C">
        <w:rPr>
          <w:lang w:val="en-US"/>
        </w:rPr>
        <w:t xml:space="preserve">. However, </w:t>
      </w:r>
      <w:r w:rsidR="00C725D6" w:rsidRPr="0060539C">
        <w:rPr>
          <w:lang w:val="en-US"/>
        </w:rPr>
        <w:t xml:space="preserve">in addition to </w:t>
      </w:r>
      <w:r w:rsidR="00A01AD7" w:rsidRPr="0060539C">
        <w:rPr>
          <w:lang w:val="en-US"/>
        </w:rPr>
        <w:t xml:space="preserve">ambient temperature, the temperature at the sliding surfaces is </w:t>
      </w:r>
      <w:r w:rsidR="00653845">
        <w:rPr>
          <w:lang w:val="en-US"/>
        </w:rPr>
        <w:t>influenced</w:t>
      </w:r>
      <w:r w:rsidR="00653845" w:rsidRPr="0060539C">
        <w:rPr>
          <w:lang w:val="en-US"/>
        </w:rPr>
        <w:t xml:space="preserve"> </w:t>
      </w:r>
      <w:r w:rsidR="00A01AD7" w:rsidRPr="0060539C">
        <w:rPr>
          <w:lang w:val="en-US"/>
        </w:rPr>
        <w:t xml:space="preserve">by </w:t>
      </w:r>
      <w:r w:rsidR="0054755D" w:rsidRPr="0060539C">
        <w:rPr>
          <w:lang w:val="en-US"/>
        </w:rPr>
        <w:t xml:space="preserve">a </w:t>
      </w:r>
      <w:r w:rsidR="00A01AD7" w:rsidRPr="0060539C">
        <w:rPr>
          <w:lang w:val="en-US"/>
        </w:rPr>
        <w:t xml:space="preserve">self-heating </w:t>
      </w:r>
      <w:r w:rsidR="0054755D" w:rsidRPr="0060539C">
        <w:rPr>
          <w:lang w:val="en-US"/>
        </w:rPr>
        <w:t xml:space="preserve">mechanism </w:t>
      </w:r>
      <w:r w:rsidR="00A01AD7" w:rsidRPr="0060539C">
        <w:rPr>
          <w:lang w:val="en-US"/>
        </w:rPr>
        <w:t>associated to the dissipation of energy</w:t>
      </w:r>
      <w:r w:rsidR="004C15B5" w:rsidRPr="0060539C">
        <w:rPr>
          <w:lang w:val="en-US"/>
        </w:rPr>
        <w:t xml:space="preserve"> occurring at high speeds</w:t>
      </w:r>
      <w:r w:rsidR="003717FD" w:rsidRPr="0060539C">
        <w:rPr>
          <w:lang w:val="en-US"/>
        </w:rPr>
        <w:t xml:space="preserve"> </w:t>
      </w:r>
      <w:r w:rsidR="0060233A" w:rsidRPr="0060539C">
        <w:rPr>
          <w:lang w:val="en-US"/>
        </w:rPr>
        <w:t>[Constantinou et al., 2007]</w:t>
      </w:r>
      <w:r w:rsidR="00A73D5C" w:rsidRPr="0060539C">
        <w:rPr>
          <w:lang w:val="en-US"/>
        </w:rPr>
        <w:t xml:space="preserve">. </w:t>
      </w:r>
      <w:r w:rsidR="004C15B5" w:rsidRPr="0060539C">
        <w:rPr>
          <w:lang w:val="en-US"/>
        </w:rPr>
        <w:t xml:space="preserve">The </w:t>
      </w:r>
      <w:r w:rsidR="009675B4" w:rsidRPr="0060539C">
        <w:rPr>
          <w:lang w:val="en-US"/>
        </w:rPr>
        <w:t xml:space="preserve">friction coefficient </w:t>
      </w:r>
      <w:r w:rsidR="00C725D6" w:rsidRPr="0060539C">
        <w:rPr>
          <w:lang w:val="en-US"/>
        </w:rPr>
        <w:t xml:space="preserve">has been experimentally shown to </w:t>
      </w:r>
      <w:r w:rsidR="009675B4" w:rsidRPr="0060539C">
        <w:rPr>
          <w:lang w:val="en-US"/>
        </w:rPr>
        <w:t xml:space="preserve">decrease </w:t>
      </w:r>
      <w:r w:rsidR="0060233A" w:rsidRPr="0060539C">
        <w:rPr>
          <w:lang w:val="en-US"/>
        </w:rPr>
        <w:t xml:space="preserve">when </w:t>
      </w:r>
      <w:r w:rsidR="009675B4" w:rsidRPr="0060539C">
        <w:rPr>
          <w:lang w:val="en-US"/>
        </w:rPr>
        <w:t>the device is subjected to a number of cycles</w:t>
      </w:r>
      <w:r w:rsidR="00C725D6" w:rsidRPr="0060539C">
        <w:rPr>
          <w:lang w:val="en-US"/>
        </w:rPr>
        <w:t xml:space="preserve"> [Mosqueda et al., 2004]</w:t>
      </w:r>
      <w:r w:rsidR="00653845">
        <w:rPr>
          <w:lang w:val="en-US"/>
        </w:rPr>
        <w:t xml:space="preserve"> due to the heating effect</w:t>
      </w:r>
      <w:r w:rsidR="009675B4" w:rsidRPr="0060539C">
        <w:rPr>
          <w:lang w:val="en-US"/>
        </w:rPr>
        <w:t xml:space="preserve">, and such </w:t>
      </w:r>
      <w:r w:rsidR="00653845">
        <w:rPr>
          <w:lang w:val="en-US"/>
        </w:rPr>
        <w:t xml:space="preserve">phenomenon </w:t>
      </w:r>
      <w:r w:rsidR="00846845" w:rsidRPr="0060539C">
        <w:rPr>
          <w:lang w:val="en-US"/>
        </w:rPr>
        <w:t xml:space="preserve">can be very important </w:t>
      </w:r>
      <w:r w:rsidR="009675B4" w:rsidRPr="0060539C">
        <w:rPr>
          <w:lang w:val="en-US"/>
        </w:rPr>
        <w:t xml:space="preserve">when </w:t>
      </w:r>
      <w:r w:rsidR="00653845">
        <w:rPr>
          <w:lang w:val="en-US"/>
        </w:rPr>
        <w:t>motion occurs at high frequencies</w:t>
      </w:r>
      <w:r w:rsidR="009675B4" w:rsidRPr="0060539C">
        <w:rPr>
          <w:lang w:val="en-US"/>
        </w:rPr>
        <w:t xml:space="preserve">, whereas it </w:t>
      </w:r>
      <w:r w:rsidR="00F825ED" w:rsidRPr="0060539C">
        <w:rPr>
          <w:lang w:val="en-US"/>
        </w:rPr>
        <w:t xml:space="preserve">is almost </w:t>
      </w:r>
      <w:r w:rsidR="009675B4" w:rsidRPr="0060539C">
        <w:rPr>
          <w:lang w:val="en-US"/>
        </w:rPr>
        <w:t xml:space="preserve">negligible </w:t>
      </w:r>
      <w:r w:rsidR="00F825ED" w:rsidRPr="0060539C">
        <w:rPr>
          <w:lang w:val="en-US"/>
        </w:rPr>
        <w:t xml:space="preserve">at </w:t>
      </w:r>
      <w:r w:rsidR="009675B4" w:rsidRPr="0060539C">
        <w:rPr>
          <w:lang w:val="en-US"/>
        </w:rPr>
        <w:t>low velocit</w:t>
      </w:r>
      <w:r w:rsidR="00F825ED" w:rsidRPr="0060539C">
        <w:rPr>
          <w:lang w:val="en-US"/>
        </w:rPr>
        <w:t>ies</w:t>
      </w:r>
      <w:r w:rsidR="009675B4" w:rsidRPr="0060539C">
        <w:rPr>
          <w:lang w:val="en-US"/>
        </w:rPr>
        <w:t xml:space="preserve">. </w:t>
      </w:r>
    </w:p>
    <w:p w:rsidR="009675B4" w:rsidRPr="0060539C" w:rsidRDefault="009675B4" w:rsidP="009675B4">
      <w:pPr>
        <w:rPr>
          <w:lang w:val="en-US"/>
        </w:rPr>
      </w:pPr>
      <w:r w:rsidRPr="0060539C">
        <w:t xml:space="preserve">Gandelli et al. [2013] and Quaglini et al. </w:t>
      </w:r>
      <w:r w:rsidRPr="0060539C">
        <w:rPr>
          <w:lang w:val="en-US"/>
        </w:rPr>
        <w:t>[2015</w:t>
      </w:r>
      <w:r w:rsidR="00831997">
        <w:rPr>
          <w:lang w:val="en-US"/>
        </w:rPr>
        <w:t xml:space="preserve">, </w:t>
      </w:r>
      <w:r w:rsidR="00AD45AD">
        <w:rPr>
          <w:lang w:val="en-US"/>
        </w:rPr>
        <w:t>2017</w:t>
      </w:r>
      <w:r w:rsidRPr="0060539C">
        <w:rPr>
          <w:lang w:val="en-US"/>
        </w:rPr>
        <w:t xml:space="preserve">] </w:t>
      </w:r>
      <w:r w:rsidR="00D9593B" w:rsidRPr="0060539C">
        <w:rPr>
          <w:lang w:val="en-US"/>
        </w:rPr>
        <w:t>provide</w:t>
      </w:r>
      <w:r w:rsidR="00035697" w:rsidRPr="0060539C">
        <w:rPr>
          <w:lang w:val="en-US"/>
        </w:rPr>
        <w:t>d</w:t>
      </w:r>
      <w:r w:rsidRPr="0060539C">
        <w:rPr>
          <w:lang w:val="en-US"/>
        </w:rPr>
        <w:t xml:space="preserve"> </w:t>
      </w:r>
      <w:r w:rsidR="00035697" w:rsidRPr="0060539C">
        <w:rPr>
          <w:lang w:val="en-US"/>
        </w:rPr>
        <w:t xml:space="preserve">numerical </w:t>
      </w:r>
      <w:r w:rsidRPr="0060539C">
        <w:rPr>
          <w:lang w:val="en-US"/>
        </w:rPr>
        <w:t xml:space="preserve">studies on the cyclic response of CSS devices, </w:t>
      </w:r>
      <w:r w:rsidR="00F825ED" w:rsidRPr="0060539C">
        <w:rPr>
          <w:lang w:val="en-US"/>
        </w:rPr>
        <w:t xml:space="preserve">accounting for the </w:t>
      </w:r>
      <w:r w:rsidRPr="0060539C">
        <w:rPr>
          <w:lang w:val="en-US"/>
        </w:rPr>
        <w:t>temperature rise at the sliding interfaces</w:t>
      </w:r>
      <w:r w:rsidR="00BA4E40" w:rsidRPr="0060539C">
        <w:rPr>
          <w:lang w:val="en-US"/>
        </w:rPr>
        <w:t xml:space="preserve"> and its effect on the coefficient of friction</w:t>
      </w:r>
      <w:r w:rsidRPr="0060539C">
        <w:rPr>
          <w:lang w:val="en-US"/>
        </w:rPr>
        <w:t xml:space="preserve">. In such works the influence of the displacement path on the frictional heat flux </w:t>
      </w:r>
      <w:r w:rsidR="00BA4E40" w:rsidRPr="0060539C">
        <w:rPr>
          <w:lang w:val="en-US"/>
        </w:rPr>
        <w:t xml:space="preserve">developed at the sliding surfaces </w:t>
      </w:r>
      <w:r w:rsidR="00035697" w:rsidRPr="0060539C">
        <w:rPr>
          <w:lang w:val="en-US"/>
        </w:rPr>
        <w:t>was</w:t>
      </w:r>
      <w:r w:rsidRPr="0060539C">
        <w:rPr>
          <w:lang w:val="en-US"/>
        </w:rPr>
        <w:t xml:space="preserve"> investigated and the </w:t>
      </w:r>
      <w:r w:rsidR="00F825ED" w:rsidRPr="0060539C">
        <w:rPr>
          <w:lang w:val="en-US"/>
        </w:rPr>
        <w:t xml:space="preserve">relevant </w:t>
      </w:r>
      <w:r w:rsidRPr="0060539C">
        <w:rPr>
          <w:lang w:val="en-US"/>
        </w:rPr>
        <w:t xml:space="preserve">effect on the force–displacement and damping characteristics of the isolation unit </w:t>
      </w:r>
      <w:r w:rsidR="00BA4E40" w:rsidRPr="0060539C">
        <w:rPr>
          <w:lang w:val="en-US"/>
        </w:rPr>
        <w:t>outlined</w:t>
      </w:r>
      <w:r w:rsidRPr="0060539C">
        <w:rPr>
          <w:lang w:val="en-US"/>
        </w:rPr>
        <w:t xml:space="preserve">. </w:t>
      </w:r>
      <w:r w:rsidR="00BA21DB" w:rsidRPr="0060539C">
        <w:rPr>
          <w:lang w:val="en-US"/>
        </w:rPr>
        <w:t>Different bidirectional orbits</w:t>
      </w:r>
      <w:r w:rsidR="00DA3942" w:rsidRPr="0060539C">
        <w:rPr>
          <w:lang w:val="en-US"/>
        </w:rPr>
        <w:t xml:space="preserve">, namely </w:t>
      </w:r>
      <w:r w:rsidR="00F825ED" w:rsidRPr="0060539C">
        <w:rPr>
          <w:lang w:val="en-US"/>
        </w:rPr>
        <w:t xml:space="preserve">circular, elliptical, </w:t>
      </w:r>
      <w:r w:rsidR="00BA4E40" w:rsidRPr="0060539C">
        <w:rPr>
          <w:lang w:val="en-US"/>
        </w:rPr>
        <w:t xml:space="preserve">and </w:t>
      </w:r>
      <w:r w:rsidR="00F825ED" w:rsidRPr="0060539C">
        <w:rPr>
          <w:lang w:val="en-US"/>
        </w:rPr>
        <w:t>“8-shaped”</w:t>
      </w:r>
      <w:r w:rsidR="00BA4E40" w:rsidRPr="0060539C">
        <w:rPr>
          <w:lang w:val="en-US"/>
        </w:rPr>
        <w:t xml:space="preserve"> orbits</w:t>
      </w:r>
      <w:r w:rsidR="00DA3942" w:rsidRPr="0060539C">
        <w:rPr>
          <w:lang w:val="en-US"/>
        </w:rPr>
        <w:t>,</w:t>
      </w:r>
      <w:r w:rsidR="00BA21DB" w:rsidRPr="0060539C">
        <w:rPr>
          <w:lang w:val="en-US"/>
        </w:rPr>
        <w:t xml:space="preserve"> </w:t>
      </w:r>
      <w:r w:rsidR="00F825ED" w:rsidRPr="0060539C">
        <w:rPr>
          <w:lang w:val="en-US"/>
        </w:rPr>
        <w:t xml:space="preserve">were </w:t>
      </w:r>
      <w:r w:rsidR="00DA3942" w:rsidRPr="0060539C">
        <w:rPr>
          <w:lang w:val="en-US"/>
        </w:rPr>
        <w:t xml:space="preserve">compared </w:t>
      </w:r>
      <w:r w:rsidR="00BA21DB" w:rsidRPr="0060539C">
        <w:rPr>
          <w:lang w:val="en-US"/>
        </w:rPr>
        <w:t xml:space="preserve">to unidirectional motion, starting from </w:t>
      </w:r>
      <w:r w:rsidR="00DA3942" w:rsidRPr="0060539C">
        <w:rPr>
          <w:lang w:val="en-US"/>
        </w:rPr>
        <w:t xml:space="preserve">either </w:t>
      </w:r>
      <w:r w:rsidR="00BA21DB" w:rsidRPr="0060539C">
        <w:rPr>
          <w:lang w:val="en-US"/>
        </w:rPr>
        <w:t xml:space="preserve">undeformed </w:t>
      </w:r>
      <w:r w:rsidR="00DA3942" w:rsidRPr="0060539C">
        <w:rPr>
          <w:lang w:val="en-US"/>
        </w:rPr>
        <w:t xml:space="preserve">or </w:t>
      </w:r>
      <w:r w:rsidR="00E71D11" w:rsidRPr="0060539C">
        <w:rPr>
          <w:lang w:val="en-US"/>
        </w:rPr>
        <w:t xml:space="preserve">offset initial conditions. </w:t>
      </w:r>
      <w:r w:rsidR="004255CE" w:rsidRPr="0060539C">
        <w:rPr>
          <w:lang w:val="en-US"/>
        </w:rPr>
        <w:t>Friction decay is eventually expected to influence the overall response of a structural system isolated by means of CSS devices, by inducing a decrease in reaction forces at the supports, but an increase in the maximum displacement.</w:t>
      </w:r>
    </w:p>
    <w:p w:rsidR="0065340C" w:rsidRPr="0060539C" w:rsidRDefault="00D5474C" w:rsidP="0065340C">
      <w:pPr>
        <w:rPr>
          <w:lang w:val="en-US"/>
        </w:rPr>
      </w:pPr>
      <w:r w:rsidRPr="0060539C">
        <w:rPr>
          <w:lang w:val="en-US"/>
        </w:rPr>
        <w:t xml:space="preserve">A </w:t>
      </w:r>
      <w:r w:rsidR="004C15B5" w:rsidRPr="0060539C">
        <w:rPr>
          <w:lang w:val="en-US"/>
        </w:rPr>
        <w:t xml:space="preserve">dedicated </w:t>
      </w:r>
      <w:r w:rsidRPr="0060539C">
        <w:rPr>
          <w:lang w:val="en-US"/>
        </w:rPr>
        <w:t>testing campaign carried out on a D</w:t>
      </w:r>
      <w:r w:rsidR="004255CE">
        <w:rPr>
          <w:lang w:val="en-US"/>
        </w:rPr>
        <w:t xml:space="preserve">ouble </w:t>
      </w:r>
      <w:r w:rsidRPr="0060539C">
        <w:rPr>
          <w:lang w:val="en-US"/>
        </w:rPr>
        <w:t>C</w:t>
      </w:r>
      <w:r w:rsidR="004255CE">
        <w:rPr>
          <w:lang w:val="en-US"/>
        </w:rPr>
        <w:t xml:space="preserve">urved </w:t>
      </w:r>
      <w:r w:rsidRPr="0060539C">
        <w:rPr>
          <w:lang w:val="en-US"/>
        </w:rPr>
        <w:t>S</w:t>
      </w:r>
      <w:r w:rsidR="004255CE">
        <w:rPr>
          <w:lang w:val="en-US"/>
        </w:rPr>
        <w:t xml:space="preserve">urface </w:t>
      </w:r>
      <w:r w:rsidRPr="0060539C">
        <w:rPr>
          <w:lang w:val="en-US"/>
        </w:rPr>
        <w:t>S</w:t>
      </w:r>
      <w:r w:rsidR="004255CE">
        <w:rPr>
          <w:lang w:val="en-US"/>
        </w:rPr>
        <w:t>lider (DCSS)</w:t>
      </w:r>
      <w:r w:rsidRPr="0060539C">
        <w:rPr>
          <w:lang w:val="en-US"/>
        </w:rPr>
        <w:t xml:space="preserve"> device by </w:t>
      </w:r>
      <w:r w:rsidR="0095627E" w:rsidRPr="0060539C">
        <w:rPr>
          <w:lang w:val="en-US"/>
        </w:rPr>
        <w:t>Pavese</w:t>
      </w:r>
      <w:r w:rsidRPr="0060539C">
        <w:rPr>
          <w:lang w:val="en-US"/>
        </w:rPr>
        <w:t xml:space="preserve"> </w:t>
      </w:r>
      <w:r w:rsidR="00DC698F">
        <w:rPr>
          <w:lang w:val="en-US"/>
        </w:rPr>
        <w:t>and co-workers (</w:t>
      </w:r>
      <w:r w:rsidR="009451C2">
        <w:rPr>
          <w:lang w:val="en-US"/>
        </w:rPr>
        <w:t>Pavese</w:t>
      </w:r>
      <w:r w:rsidR="00DC698F">
        <w:rPr>
          <w:lang w:val="en-US"/>
        </w:rPr>
        <w:t xml:space="preserve"> </w:t>
      </w:r>
      <w:r w:rsidRPr="0060539C">
        <w:rPr>
          <w:lang w:val="en-US"/>
        </w:rPr>
        <w:t xml:space="preserve">et al. </w:t>
      </w:r>
      <w:r w:rsidR="00DC698F">
        <w:rPr>
          <w:lang w:val="en-US"/>
        </w:rPr>
        <w:t>[</w:t>
      </w:r>
      <w:r w:rsidR="00C74CB6" w:rsidRPr="0060539C">
        <w:rPr>
          <w:lang w:val="en-US"/>
        </w:rPr>
        <w:t>2018</w:t>
      </w:r>
      <w:r w:rsidR="00DC698F">
        <w:rPr>
          <w:lang w:val="en-US"/>
        </w:rPr>
        <w:t>])</w:t>
      </w:r>
      <w:r w:rsidR="004C15B5" w:rsidRPr="0060539C">
        <w:rPr>
          <w:lang w:val="en-US"/>
        </w:rPr>
        <w:t xml:space="preserve"> demonstrated </w:t>
      </w:r>
      <w:r w:rsidRPr="0060539C">
        <w:rPr>
          <w:lang w:val="en-US"/>
        </w:rPr>
        <w:t xml:space="preserve">that the friction decay caused by </w:t>
      </w:r>
      <w:r w:rsidR="00DC698F">
        <w:rPr>
          <w:lang w:val="en-US"/>
        </w:rPr>
        <w:t>repeated</w:t>
      </w:r>
      <w:r w:rsidR="00DC698F" w:rsidRPr="0060539C">
        <w:rPr>
          <w:lang w:val="en-US"/>
        </w:rPr>
        <w:t xml:space="preserve"> </w:t>
      </w:r>
      <w:r w:rsidRPr="0060539C">
        <w:rPr>
          <w:lang w:val="en-US"/>
        </w:rPr>
        <w:t xml:space="preserve">cycling </w:t>
      </w:r>
      <w:r w:rsidR="00E56C84" w:rsidRPr="0060539C">
        <w:rPr>
          <w:lang w:val="en-US"/>
        </w:rPr>
        <w:t xml:space="preserve">has </w:t>
      </w:r>
      <w:r w:rsidR="00C53E84" w:rsidRPr="0060539C">
        <w:rPr>
          <w:lang w:val="en-US"/>
        </w:rPr>
        <w:t xml:space="preserve">a </w:t>
      </w:r>
      <w:r w:rsidRPr="0060539C">
        <w:rPr>
          <w:lang w:val="en-US"/>
        </w:rPr>
        <w:t xml:space="preserve">decreasing exponential </w:t>
      </w:r>
      <w:r w:rsidR="009C767C" w:rsidRPr="0060539C">
        <w:rPr>
          <w:lang w:val="en-US"/>
        </w:rPr>
        <w:t xml:space="preserve">dependence on </w:t>
      </w:r>
      <w:r w:rsidRPr="0060539C">
        <w:rPr>
          <w:lang w:val="en-US"/>
        </w:rPr>
        <w:t xml:space="preserve">the dissipated energy, regardless </w:t>
      </w:r>
      <w:r w:rsidR="004255CE">
        <w:rPr>
          <w:lang w:val="en-US"/>
        </w:rPr>
        <w:t xml:space="preserve">of </w:t>
      </w:r>
      <w:r w:rsidRPr="0060539C">
        <w:rPr>
          <w:lang w:val="en-US"/>
        </w:rPr>
        <w:t xml:space="preserve">the trajectory </w:t>
      </w:r>
      <w:r w:rsidR="004C15B5" w:rsidRPr="0060539C">
        <w:rPr>
          <w:lang w:val="en-US"/>
        </w:rPr>
        <w:t xml:space="preserve">which </w:t>
      </w:r>
      <w:r w:rsidRPr="0060539C">
        <w:rPr>
          <w:lang w:val="en-US"/>
        </w:rPr>
        <w:t>the device is subjected to. A number of different trajectories were considered</w:t>
      </w:r>
      <w:r w:rsidR="004255CE">
        <w:rPr>
          <w:lang w:val="en-US"/>
        </w:rPr>
        <w:t xml:space="preserve"> in the study</w:t>
      </w:r>
      <w:r w:rsidRPr="0060539C">
        <w:rPr>
          <w:lang w:val="en-US"/>
        </w:rPr>
        <w:t xml:space="preserve">, </w:t>
      </w:r>
      <w:r w:rsidR="004C15B5" w:rsidRPr="0060539C">
        <w:rPr>
          <w:lang w:val="en-US"/>
        </w:rPr>
        <w:t>including</w:t>
      </w:r>
      <w:r w:rsidRPr="0060539C">
        <w:rPr>
          <w:lang w:val="en-US"/>
        </w:rPr>
        <w:t xml:space="preserve"> the bidirectional cloverleaf </w:t>
      </w:r>
      <w:r w:rsidR="00C53E84" w:rsidRPr="0060539C">
        <w:rPr>
          <w:lang w:val="en-US"/>
        </w:rPr>
        <w:t xml:space="preserve">orbit </w:t>
      </w:r>
      <w:r w:rsidR="00E56C84" w:rsidRPr="0060539C">
        <w:rPr>
          <w:lang w:val="en-US"/>
        </w:rPr>
        <w:t xml:space="preserve">recommended </w:t>
      </w:r>
      <w:r w:rsidRPr="0060539C">
        <w:rPr>
          <w:lang w:val="en-US"/>
        </w:rPr>
        <w:t xml:space="preserve">by the </w:t>
      </w:r>
      <w:r w:rsidR="00C53E84" w:rsidRPr="0060539C">
        <w:rPr>
          <w:lang w:val="en-US"/>
        </w:rPr>
        <w:t xml:space="preserve">European </w:t>
      </w:r>
      <w:r w:rsidRPr="0060539C">
        <w:rPr>
          <w:lang w:val="en-US"/>
        </w:rPr>
        <w:t xml:space="preserve">standard </w:t>
      </w:r>
      <w:r w:rsidR="004C15B5" w:rsidRPr="0060539C">
        <w:rPr>
          <w:lang w:val="en-US"/>
        </w:rPr>
        <w:t xml:space="preserve">on antiseismic device </w:t>
      </w:r>
      <w:r w:rsidRPr="0060539C">
        <w:rPr>
          <w:lang w:val="en-US"/>
        </w:rPr>
        <w:t>EN15129:2009</w:t>
      </w:r>
      <w:r w:rsidR="002B6ED9" w:rsidRPr="0060539C">
        <w:rPr>
          <w:lang w:val="en-US"/>
        </w:rPr>
        <w:t xml:space="preserve"> (CEN [2009])</w:t>
      </w:r>
      <w:r w:rsidR="00C53E84" w:rsidRPr="0060539C">
        <w:rPr>
          <w:lang w:val="en-US"/>
        </w:rPr>
        <w:t>,</w:t>
      </w:r>
      <w:r w:rsidR="007D097F" w:rsidRPr="0060539C">
        <w:rPr>
          <w:lang w:val="en-US"/>
        </w:rPr>
        <w:t xml:space="preserve"> and </w:t>
      </w:r>
      <w:r w:rsidR="00C53E84" w:rsidRPr="0060539C">
        <w:rPr>
          <w:lang w:val="en-US"/>
        </w:rPr>
        <w:t xml:space="preserve">the decay of the coefficient of friction was compared to </w:t>
      </w:r>
      <w:r w:rsidR="004255CE">
        <w:rPr>
          <w:lang w:val="en-US"/>
        </w:rPr>
        <w:t>a</w:t>
      </w:r>
      <w:r w:rsidR="004255CE" w:rsidRPr="0060539C">
        <w:rPr>
          <w:lang w:val="en-US"/>
        </w:rPr>
        <w:t xml:space="preserve"> </w:t>
      </w:r>
      <w:r w:rsidR="006E0652" w:rsidRPr="0060539C">
        <w:rPr>
          <w:lang w:val="en-US"/>
        </w:rPr>
        <w:t xml:space="preserve">regression </w:t>
      </w:r>
      <w:r w:rsidR="00C53E84" w:rsidRPr="0060539C">
        <w:rPr>
          <w:lang w:val="en-US"/>
        </w:rPr>
        <w:t>curve</w:t>
      </w:r>
      <w:r w:rsidR="006E0652" w:rsidRPr="0060539C">
        <w:rPr>
          <w:lang w:val="en-US"/>
        </w:rPr>
        <w:t xml:space="preserve"> </w:t>
      </w:r>
      <w:r w:rsidR="00C53E84" w:rsidRPr="0060539C">
        <w:rPr>
          <w:lang w:val="en-US"/>
        </w:rPr>
        <w:t xml:space="preserve">obtained </w:t>
      </w:r>
      <w:r w:rsidR="00416691" w:rsidRPr="0060539C">
        <w:rPr>
          <w:lang w:val="en-US"/>
        </w:rPr>
        <w:t xml:space="preserve">from </w:t>
      </w:r>
      <w:r w:rsidR="00C53E84" w:rsidRPr="0060539C">
        <w:rPr>
          <w:lang w:val="en-US"/>
        </w:rPr>
        <w:t>unidirectional tests</w:t>
      </w:r>
      <w:r w:rsidRPr="0060539C">
        <w:rPr>
          <w:lang w:val="en-US"/>
        </w:rPr>
        <w:t xml:space="preserve">. </w:t>
      </w:r>
      <w:r w:rsidR="004C15B5" w:rsidRPr="0060539C">
        <w:rPr>
          <w:lang w:val="en-US"/>
        </w:rPr>
        <w:t>The f</w:t>
      </w:r>
      <w:r w:rsidR="0065340C" w:rsidRPr="0060539C">
        <w:rPr>
          <w:lang w:val="en-US"/>
        </w:rPr>
        <w:t xml:space="preserve">luctuations </w:t>
      </w:r>
      <w:r w:rsidR="00E56C84" w:rsidRPr="0060539C">
        <w:rPr>
          <w:lang w:val="en-US"/>
        </w:rPr>
        <w:t xml:space="preserve">of the friction coefficient observed </w:t>
      </w:r>
      <w:r w:rsidR="004C15B5" w:rsidRPr="0060539C">
        <w:rPr>
          <w:lang w:val="en-US"/>
        </w:rPr>
        <w:t xml:space="preserve">along </w:t>
      </w:r>
      <w:r w:rsidR="00E56C84" w:rsidRPr="0060539C">
        <w:rPr>
          <w:lang w:val="en-US"/>
        </w:rPr>
        <w:t>bidirectional trajectories</w:t>
      </w:r>
      <w:r w:rsidR="00416691" w:rsidRPr="0060539C">
        <w:rPr>
          <w:lang w:val="en-US"/>
        </w:rPr>
        <w:t xml:space="preserve"> </w:t>
      </w:r>
      <w:r w:rsidR="004255CE">
        <w:rPr>
          <w:lang w:val="en-US"/>
        </w:rPr>
        <w:t xml:space="preserve">and missing along unidirectional trajectories </w:t>
      </w:r>
      <w:r w:rsidR="00416691" w:rsidRPr="0060539C">
        <w:rPr>
          <w:lang w:val="en-US"/>
        </w:rPr>
        <w:t xml:space="preserve">were </w:t>
      </w:r>
      <w:r w:rsidR="004C15B5" w:rsidRPr="0060539C">
        <w:rPr>
          <w:lang w:val="en-US"/>
        </w:rPr>
        <w:t>ascribed to the effects of the</w:t>
      </w:r>
      <w:r w:rsidR="0065340C" w:rsidRPr="0060539C">
        <w:rPr>
          <w:lang w:val="en-US"/>
        </w:rPr>
        <w:t xml:space="preserve"> rotation of the slider</w:t>
      </w:r>
      <w:r w:rsidR="00416691" w:rsidRPr="0060539C">
        <w:rPr>
          <w:lang w:val="en-US"/>
        </w:rPr>
        <w:t xml:space="preserve"> about the vertical direction </w:t>
      </w:r>
      <w:r w:rsidR="004255CE">
        <w:rPr>
          <w:lang w:val="en-US"/>
        </w:rPr>
        <w:t xml:space="preserve">induced by the </w:t>
      </w:r>
      <w:r w:rsidR="00416691" w:rsidRPr="0060539C">
        <w:rPr>
          <w:lang w:val="en-US"/>
        </w:rPr>
        <w:t xml:space="preserve">uneven distribution of the </w:t>
      </w:r>
      <w:r w:rsidR="004255CE">
        <w:rPr>
          <w:lang w:val="en-US"/>
        </w:rPr>
        <w:t xml:space="preserve">pressure, and therefore of the </w:t>
      </w:r>
      <w:r w:rsidR="00416691" w:rsidRPr="0060539C">
        <w:rPr>
          <w:lang w:val="en-US"/>
        </w:rPr>
        <w:t>coefficient of friction</w:t>
      </w:r>
      <w:r w:rsidR="004255CE">
        <w:rPr>
          <w:lang w:val="en-US"/>
        </w:rPr>
        <w:t>,</w:t>
      </w:r>
      <w:r w:rsidR="002F1BA9" w:rsidRPr="0060539C">
        <w:rPr>
          <w:lang w:val="en-US"/>
        </w:rPr>
        <w:t xml:space="preserve"> on its surface</w:t>
      </w:r>
      <w:r w:rsidR="0065340C" w:rsidRPr="0060539C">
        <w:rPr>
          <w:lang w:val="en-US"/>
        </w:rPr>
        <w:t xml:space="preserve">. </w:t>
      </w:r>
      <w:r w:rsidR="00C2242C" w:rsidRPr="0060539C">
        <w:rPr>
          <w:lang w:val="en-US"/>
        </w:rPr>
        <w:t xml:space="preserve">Larger degradation of the coefficient of friction appeared to </w:t>
      </w:r>
      <w:r w:rsidR="006E0652" w:rsidRPr="0060539C">
        <w:rPr>
          <w:lang w:val="en-US"/>
        </w:rPr>
        <w:t xml:space="preserve">affect </w:t>
      </w:r>
      <w:r w:rsidR="00C2242C" w:rsidRPr="0060539C">
        <w:rPr>
          <w:lang w:val="en-US"/>
        </w:rPr>
        <w:t xml:space="preserve">unidirectional than bidirectional trajectories. </w:t>
      </w:r>
    </w:p>
    <w:p w:rsidR="002A16BC" w:rsidRPr="0060539C" w:rsidRDefault="0057574A" w:rsidP="002A16BC">
      <w:pPr>
        <w:rPr>
          <w:lang w:val="en-GB"/>
        </w:rPr>
      </w:pPr>
      <w:r w:rsidRPr="0060539C">
        <w:rPr>
          <w:lang w:val="en-US"/>
        </w:rPr>
        <w:t xml:space="preserve">In this regard, it is noted that, </w:t>
      </w:r>
      <w:r w:rsidR="004604D8" w:rsidRPr="0060539C">
        <w:rPr>
          <w:lang w:val="en-US"/>
        </w:rPr>
        <w:t xml:space="preserve">though </w:t>
      </w:r>
      <w:r w:rsidRPr="0060539C">
        <w:rPr>
          <w:lang w:val="en-US"/>
        </w:rPr>
        <w:t xml:space="preserve">it is generally acknowledged that bidirectional trajectories are more demanding, current North American (AASHTO </w:t>
      </w:r>
      <w:r w:rsidR="00DC698F">
        <w:rPr>
          <w:lang w:val="en-US"/>
        </w:rPr>
        <w:t>[</w:t>
      </w:r>
      <w:r w:rsidRPr="0060539C">
        <w:rPr>
          <w:lang w:val="en-US"/>
        </w:rPr>
        <w:t>2014</w:t>
      </w:r>
      <w:r w:rsidR="00DC698F">
        <w:rPr>
          <w:lang w:val="en-US"/>
        </w:rPr>
        <w:t>]</w:t>
      </w:r>
      <w:r w:rsidRPr="0060539C">
        <w:rPr>
          <w:lang w:val="en-US"/>
        </w:rPr>
        <w:t xml:space="preserve">; ASCE </w:t>
      </w:r>
      <w:r w:rsidR="00DC698F">
        <w:rPr>
          <w:lang w:val="en-US"/>
        </w:rPr>
        <w:t>[</w:t>
      </w:r>
      <w:r w:rsidRPr="0060539C">
        <w:rPr>
          <w:lang w:val="en-US"/>
        </w:rPr>
        <w:t>2017</w:t>
      </w:r>
      <w:r w:rsidR="00DC698F">
        <w:rPr>
          <w:lang w:val="en-US"/>
        </w:rPr>
        <w:t>]</w:t>
      </w:r>
      <w:r w:rsidRPr="0060539C">
        <w:rPr>
          <w:lang w:val="en-US"/>
        </w:rPr>
        <w:t xml:space="preserve">) and European (CEN </w:t>
      </w:r>
      <w:r w:rsidR="00DC698F">
        <w:rPr>
          <w:lang w:val="en-US"/>
        </w:rPr>
        <w:t>[</w:t>
      </w:r>
      <w:r w:rsidRPr="0060539C">
        <w:rPr>
          <w:lang w:val="en-US"/>
        </w:rPr>
        <w:t>2009</w:t>
      </w:r>
      <w:r w:rsidR="00DC698F">
        <w:rPr>
          <w:lang w:val="en-US"/>
        </w:rPr>
        <w:t>]</w:t>
      </w:r>
      <w:r w:rsidRPr="0060539C">
        <w:rPr>
          <w:lang w:val="en-US"/>
        </w:rPr>
        <w:t>) standards specify unidirectional tests under assigned displacement time histories for assessing the performance of CSS isolators</w:t>
      </w:r>
      <w:r w:rsidR="0018406E" w:rsidRPr="0060539C">
        <w:rPr>
          <w:lang w:val="en-US"/>
        </w:rPr>
        <w:t xml:space="preserve">, because such </w:t>
      </w:r>
      <w:r w:rsidRPr="0060539C">
        <w:rPr>
          <w:lang w:val="en-US"/>
        </w:rPr>
        <w:t xml:space="preserve">tests are simple and easy to perform in most of the laboratories worldwide, whereas only a few </w:t>
      </w:r>
      <w:r w:rsidR="0092342B" w:rsidRPr="0060539C">
        <w:rPr>
          <w:lang w:val="en-US"/>
        </w:rPr>
        <w:t>facilities</w:t>
      </w:r>
      <w:r w:rsidRPr="0060539C">
        <w:rPr>
          <w:lang w:val="en-US"/>
        </w:rPr>
        <w:t xml:space="preserve"> capable of performing bidirectional tests are today available (</w:t>
      </w:r>
      <w:r w:rsidR="003317AD" w:rsidRPr="0060539C">
        <w:rPr>
          <w:lang w:val="en-GB"/>
        </w:rPr>
        <w:t>Marioni and Dalpedri, [2015]</w:t>
      </w:r>
      <w:r w:rsidRPr="0060539C">
        <w:rPr>
          <w:lang w:val="en-US"/>
        </w:rPr>
        <w:t xml:space="preserve">). </w:t>
      </w:r>
      <w:r w:rsidR="002A16BC" w:rsidRPr="0060539C">
        <w:rPr>
          <w:lang w:val="en-US"/>
        </w:rPr>
        <w:t xml:space="preserve">The European standard EN 15129 prescribes a bidirectional test </w:t>
      </w:r>
      <w:r w:rsidR="00DC698F">
        <w:rPr>
          <w:lang w:val="en-US"/>
        </w:rPr>
        <w:t>on CSS devices according to</w:t>
      </w:r>
      <w:r w:rsidR="002A16BC" w:rsidRPr="0060539C">
        <w:rPr>
          <w:lang w:val="en-US"/>
        </w:rPr>
        <w:t xml:space="preserve"> </w:t>
      </w:r>
      <w:r w:rsidR="002A16BC" w:rsidRPr="0060539C">
        <w:rPr>
          <w:lang w:val="en-GB"/>
        </w:rPr>
        <w:t xml:space="preserve">the cloverleaf orbit, </w:t>
      </w:r>
      <w:r w:rsidR="00E7581A" w:rsidRPr="0060539C">
        <w:rPr>
          <w:lang w:val="en-GB"/>
        </w:rPr>
        <w:t xml:space="preserve">which </w:t>
      </w:r>
      <w:r w:rsidR="00DC698F">
        <w:rPr>
          <w:lang w:val="en-GB"/>
        </w:rPr>
        <w:t>results from</w:t>
      </w:r>
      <w:r w:rsidR="00E7581A" w:rsidRPr="0060539C">
        <w:rPr>
          <w:lang w:val="en-GB"/>
        </w:rPr>
        <w:t xml:space="preserve"> </w:t>
      </w:r>
      <w:r w:rsidR="002A16BC" w:rsidRPr="0060539C">
        <w:rPr>
          <w:lang w:val="en-GB"/>
        </w:rPr>
        <w:t>the simultaneous application of sinusoidal displacement input waveform</w:t>
      </w:r>
      <w:r w:rsidR="00DC698F">
        <w:rPr>
          <w:lang w:val="en-GB"/>
        </w:rPr>
        <w:t>s</w:t>
      </w:r>
      <w:r w:rsidR="002A16BC" w:rsidRPr="0060539C">
        <w:rPr>
          <w:lang w:val="en-GB"/>
        </w:rPr>
        <w:t xml:space="preserve"> in two perpendicular directions; such a path is considered as the </w:t>
      </w:r>
      <w:r w:rsidR="00E7581A" w:rsidRPr="0060539C">
        <w:rPr>
          <w:lang w:val="en-GB"/>
        </w:rPr>
        <w:t>most complete</w:t>
      </w:r>
      <w:r w:rsidR="002A16BC" w:rsidRPr="0060539C">
        <w:rPr>
          <w:lang w:val="en-GB"/>
        </w:rPr>
        <w:t xml:space="preserve"> harmonic bidirectional trajectory, since all directions are covered during </w:t>
      </w:r>
      <w:r w:rsidR="00E7581A" w:rsidRPr="0060539C">
        <w:rPr>
          <w:lang w:val="en-GB"/>
        </w:rPr>
        <w:t xml:space="preserve">the </w:t>
      </w:r>
      <w:r w:rsidR="002A16BC" w:rsidRPr="0060539C">
        <w:rPr>
          <w:lang w:val="en-GB"/>
        </w:rPr>
        <w:t xml:space="preserve">motion and the general behaviour of the tested device is properly captured. However, if the testing equipment is unable to perform bidirectional </w:t>
      </w:r>
      <w:r w:rsidR="00E7581A" w:rsidRPr="0060539C">
        <w:rPr>
          <w:lang w:val="en-GB"/>
        </w:rPr>
        <w:t>orbits</w:t>
      </w:r>
      <w:r w:rsidR="002A16BC" w:rsidRPr="0060539C">
        <w:rPr>
          <w:lang w:val="en-GB"/>
        </w:rPr>
        <w:t>, the standard allows to replace the bidirectional test by a sequence of two unidirectional tests with sinusoidal waveform</w:t>
      </w:r>
      <w:r w:rsidR="002E4C11" w:rsidRPr="0060539C">
        <w:rPr>
          <w:lang w:val="en-GB"/>
        </w:rPr>
        <w:t xml:space="preserve"> along two radial directions</w:t>
      </w:r>
      <w:r w:rsidR="008E7945">
        <w:rPr>
          <w:lang w:val="en-GB"/>
        </w:rPr>
        <w:t xml:space="preserve"> of the bearing</w:t>
      </w:r>
      <w:r w:rsidR="002A16BC" w:rsidRPr="0060539C">
        <w:rPr>
          <w:lang w:val="en-GB"/>
        </w:rPr>
        <w:t>, where the second test is performed after a rotation of 90</w:t>
      </w:r>
      <w:r w:rsidR="00E7581A" w:rsidRPr="0060539C">
        <w:rPr>
          <w:lang w:val="en-GB"/>
        </w:rPr>
        <w:t xml:space="preserve"> degrees</w:t>
      </w:r>
      <w:r w:rsidR="002A16BC" w:rsidRPr="0060539C">
        <w:rPr>
          <w:lang w:val="en-GB"/>
        </w:rPr>
        <w:t xml:space="preserve"> of the </w:t>
      </w:r>
      <w:r w:rsidR="009451C2">
        <w:rPr>
          <w:lang w:val="en-GB"/>
        </w:rPr>
        <w:t>device</w:t>
      </w:r>
      <w:r w:rsidR="002A16BC" w:rsidRPr="0060539C">
        <w:rPr>
          <w:lang w:val="en-GB"/>
        </w:rPr>
        <w:t xml:space="preserve">, in order to involve a displacement path perpendicular to the one verified in the first test. Thus, according to the standard, response verification of </w:t>
      </w:r>
      <w:r w:rsidR="00E7581A" w:rsidRPr="0060539C">
        <w:rPr>
          <w:lang w:val="en-GB"/>
        </w:rPr>
        <w:t xml:space="preserve">CSS </w:t>
      </w:r>
      <w:r w:rsidR="002A16BC" w:rsidRPr="0060539C">
        <w:rPr>
          <w:lang w:val="en-GB"/>
        </w:rPr>
        <w:t>isolators</w:t>
      </w:r>
      <w:r w:rsidR="0018406E" w:rsidRPr="0060539C">
        <w:rPr>
          <w:lang w:val="en-GB"/>
        </w:rPr>
        <w:t xml:space="preserve"> is permitted to rely on unidirectional tests only</w:t>
      </w:r>
      <w:r w:rsidR="00E7581A" w:rsidRPr="0060539C">
        <w:rPr>
          <w:lang w:val="en-GB"/>
        </w:rPr>
        <w:t>.</w:t>
      </w:r>
    </w:p>
    <w:p w:rsidR="0003289A" w:rsidRPr="0060539C" w:rsidRDefault="0003289A" w:rsidP="0003289A">
      <w:pPr>
        <w:rPr>
          <w:lang w:val="en-US"/>
        </w:rPr>
      </w:pPr>
      <w:r w:rsidRPr="0060539C">
        <w:rPr>
          <w:lang w:val="en-US"/>
        </w:rPr>
        <w:t xml:space="preserve">The available research on the degradation of the friction coefficient of CSS devices under sustained motion has pointed to a complex and highly non-linear behavior which needs to be investigated, both experimentally and by means of numerical analyses (Lomiento et al. </w:t>
      </w:r>
      <w:r w:rsidRPr="0060539C">
        <w:t>[2013a]</w:t>
      </w:r>
      <w:r>
        <w:t>;</w:t>
      </w:r>
      <w:r w:rsidR="002128B6">
        <w:t xml:space="preserve"> Lomiento et al. [2013b]</w:t>
      </w:r>
      <w:r>
        <w:t>;</w:t>
      </w:r>
      <w:r w:rsidRPr="0060539C">
        <w:t xml:space="preserve"> Quaglini et al. [2015] </w:t>
      </w:r>
      <w:r>
        <w:t>;</w:t>
      </w:r>
      <w:r w:rsidRPr="0060539C">
        <w:t xml:space="preserve"> De Domenico et al. </w:t>
      </w:r>
      <w:r w:rsidRPr="0060539C">
        <w:rPr>
          <w:lang w:val="en-US"/>
        </w:rPr>
        <w:t xml:space="preserve">[2018] </w:t>
      </w:r>
      <w:r>
        <w:rPr>
          <w:lang w:val="en-US"/>
        </w:rPr>
        <w:t>;</w:t>
      </w:r>
      <w:r w:rsidRPr="0060539C">
        <w:rPr>
          <w:lang w:val="en-US"/>
        </w:rPr>
        <w:t xml:space="preserve"> Gandelli et al. [2018]). Furthermore, a clear understanding of the influence of the trajectory of motion along either unidirectional or bidirectional orbits is still missing, even though </w:t>
      </w:r>
      <w:r>
        <w:rPr>
          <w:lang w:val="en-US"/>
        </w:rPr>
        <w:t xml:space="preserve">a </w:t>
      </w:r>
      <w:r w:rsidRPr="0060539C">
        <w:rPr>
          <w:lang w:val="en-US"/>
        </w:rPr>
        <w:t>recent work has argued that a direct correlation between the response of base-isolated structural systems under bidirectional and radial motions is likely to exist (Furinghetti and Pavese [2017b]).</w:t>
      </w:r>
    </w:p>
    <w:p w:rsidR="00E7581A" w:rsidRPr="0060539C" w:rsidRDefault="00A76CAE" w:rsidP="002A16BC">
      <w:pPr>
        <w:rPr>
          <w:lang w:val="en-GB"/>
        </w:rPr>
      </w:pPr>
      <w:r w:rsidRPr="0060539C">
        <w:rPr>
          <w:lang w:val="en-GB"/>
        </w:rPr>
        <w:t xml:space="preserve">The </w:t>
      </w:r>
      <w:r w:rsidR="002E4C11" w:rsidRPr="0060539C">
        <w:rPr>
          <w:lang w:val="en-GB"/>
        </w:rPr>
        <w:t>paper</w:t>
      </w:r>
      <w:r w:rsidRPr="0060539C">
        <w:rPr>
          <w:lang w:val="en-GB"/>
        </w:rPr>
        <w:t xml:space="preserve"> addresses </w:t>
      </w:r>
      <w:r w:rsidR="002E4C11" w:rsidRPr="0060539C">
        <w:rPr>
          <w:lang w:val="en-GB"/>
        </w:rPr>
        <w:t xml:space="preserve">the study of the </w:t>
      </w:r>
      <w:r w:rsidRPr="0060539C">
        <w:rPr>
          <w:lang w:val="en-GB"/>
        </w:rPr>
        <w:t>decay of the friction coefficient of CS</w:t>
      </w:r>
      <w:r w:rsidR="00441A71" w:rsidRPr="0060539C">
        <w:rPr>
          <w:lang w:val="en-GB"/>
        </w:rPr>
        <w:t xml:space="preserve">S devices </w:t>
      </w:r>
      <w:r w:rsidR="0018406E" w:rsidRPr="0060539C">
        <w:rPr>
          <w:lang w:val="en-GB"/>
        </w:rPr>
        <w:t xml:space="preserve">during </w:t>
      </w:r>
      <w:r w:rsidR="00441A71" w:rsidRPr="0060539C">
        <w:rPr>
          <w:lang w:val="en-GB"/>
        </w:rPr>
        <w:t>sustained motion. A</w:t>
      </w:r>
      <w:r w:rsidR="002E4C11" w:rsidRPr="0060539C">
        <w:rPr>
          <w:lang w:val="en-GB"/>
        </w:rPr>
        <w:t xml:space="preserve"> novel </w:t>
      </w:r>
      <w:r w:rsidR="00441A71" w:rsidRPr="0060539C">
        <w:rPr>
          <w:lang w:val="en-GB"/>
        </w:rPr>
        <w:t xml:space="preserve">formulation </w:t>
      </w:r>
      <w:r w:rsidR="002E4C11" w:rsidRPr="0060539C">
        <w:rPr>
          <w:lang w:val="en-GB"/>
        </w:rPr>
        <w:t xml:space="preserve">accounting for </w:t>
      </w:r>
      <w:r w:rsidR="00441A71" w:rsidRPr="0060539C">
        <w:rPr>
          <w:lang w:val="en-GB"/>
        </w:rPr>
        <w:t xml:space="preserve">the degradation of friction as a function of the dissipated energy is proposed; the mathematical model is calibrated </w:t>
      </w:r>
      <w:r w:rsidR="002E4C11" w:rsidRPr="0060539C">
        <w:rPr>
          <w:lang w:val="en-GB"/>
        </w:rPr>
        <w:t xml:space="preserve">upon </w:t>
      </w:r>
      <w:r w:rsidR="00441A71" w:rsidRPr="0060539C">
        <w:rPr>
          <w:lang w:val="en-GB"/>
        </w:rPr>
        <w:t xml:space="preserve">experimental </w:t>
      </w:r>
      <w:r w:rsidR="002E4C11" w:rsidRPr="0060539C">
        <w:rPr>
          <w:lang w:val="en-GB"/>
        </w:rPr>
        <w:t xml:space="preserve">data </w:t>
      </w:r>
      <w:r w:rsidR="008E7945">
        <w:rPr>
          <w:lang w:val="en-GB"/>
        </w:rPr>
        <w:t>collected from</w:t>
      </w:r>
      <w:r w:rsidR="002E4C11" w:rsidRPr="0060539C">
        <w:rPr>
          <w:lang w:val="en-GB"/>
        </w:rPr>
        <w:t xml:space="preserve"> </w:t>
      </w:r>
      <w:r w:rsidR="00441A71" w:rsidRPr="0060539C">
        <w:rPr>
          <w:lang w:val="en-GB"/>
        </w:rPr>
        <w:t xml:space="preserve">unidirectional and bidirectional tests </w:t>
      </w:r>
      <w:r w:rsidR="006E5453" w:rsidRPr="0060539C">
        <w:rPr>
          <w:lang w:val="en-GB"/>
        </w:rPr>
        <w:t xml:space="preserve">performed by the Authors </w:t>
      </w:r>
      <w:r w:rsidR="00441A71" w:rsidRPr="0060539C">
        <w:rPr>
          <w:lang w:val="en-GB"/>
        </w:rPr>
        <w:t xml:space="preserve">and the relevant parameters are used to evaluate the influence of the trajectory on the friction decay. As a practical application, the formulation is </w:t>
      </w:r>
      <w:r w:rsidR="002E4C11" w:rsidRPr="0060539C">
        <w:rPr>
          <w:lang w:val="en-GB"/>
        </w:rPr>
        <w:t xml:space="preserve">eventually </w:t>
      </w:r>
      <w:r w:rsidR="00441A71" w:rsidRPr="0060539C">
        <w:rPr>
          <w:lang w:val="en-GB"/>
        </w:rPr>
        <w:t xml:space="preserve">employed to assess the radial </w:t>
      </w:r>
      <w:r w:rsidR="0018406E" w:rsidRPr="0060539C">
        <w:rPr>
          <w:lang w:val="en-GB"/>
        </w:rPr>
        <w:t xml:space="preserve">(unidirectional) </w:t>
      </w:r>
      <w:r w:rsidR="00441A71" w:rsidRPr="0060539C">
        <w:rPr>
          <w:lang w:val="en-GB"/>
        </w:rPr>
        <w:t xml:space="preserve">and the cloverleaf orbits in order to evaluate the </w:t>
      </w:r>
      <w:r w:rsidR="002E4C11" w:rsidRPr="0060539C">
        <w:rPr>
          <w:lang w:val="en-GB"/>
        </w:rPr>
        <w:t>equivalence of the two orbits for purpose of prototype testing</w:t>
      </w:r>
      <w:r w:rsidR="008E7945">
        <w:rPr>
          <w:lang w:val="en-GB"/>
        </w:rPr>
        <w:t xml:space="preserve"> assumed in EN 15129 (CEN [2009])</w:t>
      </w:r>
      <w:r w:rsidR="002E4C11" w:rsidRPr="0060539C">
        <w:rPr>
          <w:lang w:val="en-GB"/>
        </w:rPr>
        <w:t>.</w:t>
      </w:r>
    </w:p>
    <w:p w:rsidR="0091191C" w:rsidRPr="0060539C" w:rsidRDefault="006C433A" w:rsidP="00D37FCB">
      <w:pPr>
        <w:pStyle w:val="Titolo1"/>
        <w:rPr>
          <w:lang w:val="en-GB"/>
        </w:rPr>
      </w:pPr>
      <w:r w:rsidRPr="0060539C">
        <w:rPr>
          <w:lang w:val="en-GB"/>
        </w:rPr>
        <w:t>TESTING METHODS</w:t>
      </w:r>
    </w:p>
    <w:p w:rsidR="00653D81" w:rsidRPr="0060539C" w:rsidRDefault="00653D81" w:rsidP="00653D81">
      <w:pPr>
        <w:pStyle w:val="Titolo2"/>
        <w:rPr>
          <w:lang w:val="en-GB"/>
        </w:rPr>
      </w:pPr>
      <w:r w:rsidRPr="0060539C">
        <w:rPr>
          <w:lang w:val="en-GB"/>
        </w:rPr>
        <w:t>Full scale device</w:t>
      </w:r>
    </w:p>
    <w:p w:rsidR="00653D81" w:rsidRPr="0060539C" w:rsidRDefault="006C433A" w:rsidP="00653D81">
      <w:pPr>
        <w:rPr>
          <w:lang w:val="en-GB"/>
        </w:rPr>
      </w:pPr>
      <w:r w:rsidRPr="0060539C">
        <w:rPr>
          <w:lang w:val="en-GB"/>
        </w:rPr>
        <w:t xml:space="preserve">A real scale isolator was custom manufactured for the experimental campaign (Furinghetti and Pavese [2017a]). The prototype was designed as </w:t>
      </w:r>
      <w:r w:rsidR="00BD2F74" w:rsidRPr="0060539C">
        <w:rPr>
          <w:lang w:val="en-GB"/>
        </w:rPr>
        <w:t>a Double Curved Surface Slider</w:t>
      </w:r>
      <w:r w:rsidR="00653D81" w:rsidRPr="0060539C">
        <w:rPr>
          <w:lang w:val="en-GB"/>
        </w:rPr>
        <w:t xml:space="preserve"> </w:t>
      </w:r>
      <w:r w:rsidR="00C47A23" w:rsidRPr="0060539C">
        <w:rPr>
          <w:lang w:val="en-GB"/>
        </w:rPr>
        <w:t xml:space="preserve">(DCSS) </w:t>
      </w:r>
      <w:r w:rsidR="00653D81" w:rsidRPr="0060539C">
        <w:rPr>
          <w:lang w:val="en-GB"/>
        </w:rPr>
        <w:t>device (</w:t>
      </w:r>
      <w:r w:rsidR="00BD2F74" w:rsidRPr="0060539C">
        <w:rPr>
          <w:lang w:val="en-GB"/>
        </w:rPr>
        <w:t>Fenz and Constantinou [2006]</w:t>
      </w:r>
      <w:r w:rsidR="00653D81" w:rsidRPr="0060539C">
        <w:rPr>
          <w:lang w:val="en-GB"/>
        </w:rPr>
        <w:t>)</w:t>
      </w:r>
      <w:r w:rsidRPr="0060539C">
        <w:rPr>
          <w:lang w:val="en-GB"/>
        </w:rPr>
        <w:t>,</w:t>
      </w:r>
      <w:r w:rsidR="00653D81" w:rsidRPr="0060539C">
        <w:rPr>
          <w:lang w:val="en-GB"/>
        </w:rPr>
        <w:t xml:space="preserve"> </w:t>
      </w:r>
      <w:r w:rsidR="00DC7B2B">
        <w:rPr>
          <w:lang w:val="en-GB"/>
        </w:rPr>
        <w:t>with</w:t>
      </w:r>
      <w:r w:rsidR="00DC7B2B" w:rsidRPr="0060539C">
        <w:rPr>
          <w:lang w:val="en-GB"/>
        </w:rPr>
        <w:t xml:space="preserve"> </w:t>
      </w:r>
      <w:r w:rsidR="000E0E63" w:rsidRPr="0060539C">
        <w:rPr>
          <w:lang w:val="en-GB"/>
        </w:rPr>
        <w:t>two concave spherical surface</w:t>
      </w:r>
      <w:r w:rsidR="00FF02A3" w:rsidRPr="0060539C">
        <w:rPr>
          <w:lang w:val="en-GB"/>
        </w:rPr>
        <w:t>s</w:t>
      </w:r>
      <w:r w:rsidR="000E0E63" w:rsidRPr="0060539C">
        <w:rPr>
          <w:lang w:val="en-GB"/>
        </w:rPr>
        <w:t xml:space="preserve"> and </w:t>
      </w:r>
      <w:r w:rsidRPr="0060539C">
        <w:rPr>
          <w:lang w:val="en-GB"/>
        </w:rPr>
        <w:t>one</w:t>
      </w:r>
      <w:r w:rsidR="000E0E63" w:rsidRPr="0060539C">
        <w:rPr>
          <w:lang w:val="en-GB"/>
        </w:rPr>
        <w:t xml:space="preserve"> </w:t>
      </w:r>
      <w:r w:rsidR="00653D81" w:rsidRPr="0060539C">
        <w:rPr>
          <w:lang w:val="en-GB"/>
        </w:rPr>
        <w:t>non-articulated slider (</w:t>
      </w:r>
      <w:r w:rsidR="00EF1D06">
        <w:fldChar w:fldCharType="begin"/>
      </w:r>
      <w:r w:rsidR="00EF1D06" w:rsidRPr="002128B6">
        <w:rPr>
          <w:lang w:val="en-GB"/>
        </w:rPr>
        <w:instrText xml:space="preserve"> REF _Ref518037716 \h  \* MERGEFORMAT </w:instrText>
      </w:r>
      <w:r w:rsidR="00EF1D06">
        <w:fldChar w:fldCharType="separate"/>
      </w:r>
      <w:r w:rsidR="002F0184" w:rsidRPr="0060539C">
        <w:rPr>
          <w:lang w:val="en-US"/>
        </w:rPr>
        <w:t xml:space="preserve">Figure </w:t>
      </w:r>
      <w:r w:rsidR="002F0184">
        <w:rPr>
          <w:lang w:val="en-US"/>
        </w:rPr>
        <w:t>1</w:t>
      </w:r>
      <w:r w:rsidR="00EF1D06">
        <w:fldChar w:fldCharType="end"/>
      </w:r>
      <w:r w:rsidR="00FF02A3" w:rsidRPr="0060539C">
        <w:rPr>
          <w:lang w:val="en-US"/>
        </w:rPr>
        <w:t xml:space="preserve"> </w:t>
      </w:r>
      <w:r w:rsidR="00653D81" w:rsidRPr="0060539C">
        <w:rPr>
          <w:lang w:val="en-US"/>
        </w:rPr>
        <w:t xml:space="preserve">and </w:t>
      </w:r>
      <w:r w:rsidR="00EF1D06">
        <w:fldChar w:fldCharType="begin"/>
      </w:r>
      <w:r w:rsidR="00EF1D06" w:rsidRPr="002128B6">
        <w:rPr>
          <w:lang w:val="en-GB"/>
        </w:rPr>
        <w:instrText xml:space="preserve"> REF _Ref518037724 \h  \* MERGEFORMAT </w:instrText>
      </w:r>
      <w:r w:rsidR="00EF1D06">
        <w:fldChar w:fldCharType="separate"/>
      </w:r>
      <w:r w:rsidR="002F0184" w:rsidRPr="0060539C">
        <w:rPr>
          <w:lang w:val="en-US"/>
        </w:rPr>
        <w:t xml:space="preserve">Figure </w:t>
      </w:r>
      <w:r w:rsidR="002F0184">
        <w:rPr>
          <w:lang w:val="en-US"/>
        </w:rPr>
        <w:t>2</w:t>
      </w:r>
      <w:r w:rsidR="00EF1D06">
        <w:fldChar w:fldCharType="end"/>
      </w:r>
      <w:r w:rsidR="00653D81" w:rsidRPr="0060539C">
        <w:rPr>
          <w:lang w:val="en-US"/>
        </w:rPr>
        <w:t>)</w:t>
      </w:r>
      <w:r w:rsidR="000E0E63" w:rsidRPr="0060539C">
        <w:rPr>
          <w:lang w:val="en-US"/>
        </w:rPr>
        <w:t xml:space="preserve">. </w:t>
      </w:r>
      <w:r w:rsidRPr="0060539C">
        <w:rPr>
          <w:lang w:val="en-GB"/>
        </w:rPr>
        <w:t xml:space="preserve">The </w:t>
      </w:r>
      <w:r w:rsidR="00653D81" w:rsidRPr="0060539C">
        <w:rPr>
          <w:lang w:val="en-GB"/>
        </w:rPr>
        <w:t xml:space="preserve">slider houses two circular sliding pads, each one having a diameter equal to 260mm. </w:t>
      </w:r>
      <w:r w:rsidR="000E0E63" w:rsidRPr="0060539C">
        <w:rPr>
          <w:lang w:val="en-GB"/>
        </w:rPr>
        <w:t xml:space="preserve">The concave plates are lined with stainless steel sheets, </w:t>
      </w:r>
      <w:r w:rsidR="00653D81" w:rsidRPr="0060539C">
        <w:rPr>
          <w:lang w:val="en-GB"/>
        </w:rPr>
        <w:t>polished to mirror finish</w:t>
      </w:r>
      <w:r w:rsidR="000E0E63" w:rsidRPr="0060539C">
        <w:rPr>
          <w:lang w:val="en-GB"/>
        </w:rPr>
        <w:t xml:space="preserve"> (average </w:t>
      </w:r>
      <w:r w:rsidR="00653D81" w:rsidRPr="0060539C">
        <w:rPr>
          <w:lang w:val="en-GB"/>
        </w:rPr>
        <w:t xml:space="preserve">surface roughness Ra </w:t>
      </w:r>
      <w:r w:rsidR="000E0E63" w:rsidRPr="0060539C">
        <w:rPr>
          <w:lang w:val="en-GB"/>
        </w:rPr>
        <w:t xml:space="preserve">= </w:t>
      </w:r>
      <w:r w:rsidR="009758E4" w:rsidRPr="0060539C">
        <w:rPr>
          <w:lang w:val="en-GB"/>
        </w:rPr>
        <w:t>0.2</w:t>
      </w:r>
      <w:r w:rsidR="000E0E63" w:rsidRPr="0060539C">
        <w:rPr>
          <w:rFonts w:ascii="Cambria" w:hAnsi="Cambria"/>
          <w:lang w:val="en-GB"/>
        </w:rPr>
        <w:t>μ</w:t>
      </w:r>
      <w:r w:rsidR="000E0E63" w:rsidRPr="0060539C">
        <w:rPr>
          <w:lang w:val="en-GB"/>
        </w:rPr>
        <w:t>m)</w:t>
      </w:r>
      <w:r w:rsidR="006E5453" w:rsidRPr="0060539C">
        <w:rPr>
          <w:lang w:val="en-GB"/>
        </w:rPr>
        <w:t xml:space="preserve">, and are designed to accommodate bidirectional movements up to a maximum </w:t>
      </w:r>
      <w:r w:rsidR="00DC7B2B">
        <w:rPr>
          <w:lang w:val="en-GB"/>
        </w:rPr>
        <w:t xml:space="preserve">radial </w:t>
      </w:r>
      <w:r w:rsidR="006E5453" w:rsidRPr="0060539C">
        <w:rPr>
          <w:lang w:val="en-GB"/>
        </w:rPr>
        <w:t>displacement of 250mm</w:t>
      </w:r>
      <w:r w:rsidR="00653D81" w:rsidRPr="0060539C">
        <w:rPr>
          <w:lang w:val="en-GB"/>
        </w:rPr>
        <w:t>.</w:t>
      </w:r>
    </w:p>
    <w:p w:rsidR="008C7992" w:rsidRDefault="003C555C" w:rsidP="00C05D96">
      <w:pPr>
        <w:pStyle w:val="POLIfigure"/>
        <w:rPr>
          <w:lang w:val="en-GB"/>
        </w:rPr>
      </w:pPr>
      <w:r>
        <w:rPr>
          <w:noProof/>
        </w:rPr>
        <w:drawing>
          <wp:inline distT="0" distB="0" distL="0" distR="0">
            <wp:extent cx="4324004" cy="3240000"/>
            <wp:effectExtent l="19050" t="0" r="346" b="0"/>
            <wp:docPr id="14" name="Immagine 8" descr="D:\Articolo_1D_vs_2D\DCSS-Layo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Articolo_1D_vs_2D\DCSS-Layout1.jpg"/>
                    <pic:cNvPicPr>
                      <a:picLocks noChangeAspect="1" noChangeArrowheads="1"/>
                    </pic:cNvPicPr>
                  </pic:nvPicPr>
                  <pic:blipFill>
                    <a:blip r:embed="rId8" cstate="print"/>
                    <a:srcRect/>
                    <a:stretch>
                      <a:fillRect/>
                    </a:stretch>
                  </pic:blipFill>
                  <pic:spPr bwMode="auto">
                    <a:xfrm>
                      <a:off x="0" y="0"/>
                      <a:ext cx="4324004" cy="3240000"/>
                    </a:xfrm>
                    <a:prstGeom prst="rect">
                      <a:avLst/>
                    </a:prstGeom>
                    <a:noFill/>
                    <a:ln w="9525">
                      <a:noFill/>
                      <a:miter lim="800000"/>
                      <a:headEnd/>
                      <a:tailEnd/>
                    </a:ln>
                  </pic:spPr>
                </pic:pic>
              </a:graphicData>
            </a:graphic>
          </wp:inline>
        </w:drawing>
      </w:r>
      <w:r w:rsidR="00653D81" w:rsidRPr="0060539C">
        <w:rPr>
          <w:lang w:val="en-GB"/>
        </w:rPr>
        <w:t xml:space="preserve"> </w:t>
      </w:r>
    </w:p>
    <w:p w:rsidR="00C05D96" w:rsidRPr="0060539C" w:rsidRDefault="0078116C" w:rsidP="00C05D96">
      <w:pPr>
        <w:pStyle w:val="Didascalia"/>
        <w:jc w:val="center"/>
        <w:rPr>
          <w:lang w:val="en-US"/>
        </w:rPr>
      </w:pPr>
      <w:bookmarkStart w:id="0" w:name="_Ref518037716"/>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1</w:t>
      </w:r>
      <w:r w:rsidR="005A4ECF" w:rsidRPr="0060539C">
        <w:fldChar w:fldCharType="end"/>
      </w:r>
      <w:bookmarkEnd w:id="0"/>
      <w:r w:rsidR="00C05D96" w:rsidRPr="0060539C">
        <w:rPr>
          <w:lang w:val="en-US"/>
        </w:rPr>
        <w:t xml:space="preserve">. </w:t>
      </w:r>
      <w:r w:rsidR="000E7342" w:rsidRPr="0060539C">
        <w:rPr>
          <w:lang w:val="en-US"/>
        </w:rPr>
        <w:t>Double Concave Surface Slider (DCSS) device: mechanical components</w:t>
      </w:r>
      <w:r w:rsidR="00DC7B2B">
        <w:rPr>
          <w:lang w:val="en-US"/>
        </w:rPr>
        <w:t xml:space="preserve"> and their nomenclature</w:t>
      </w:r>
      <w:r w:rsidR="00C05D96" w:rsidRPr="0060539C">
        <w:rPr>
          <w:lang w:val="en-US"/>
        </w:rPr>
        <w:t xml:space="preserve">. </w:t>
      </w:r>
    </w:p>
    <w:p w:rsidR="005A7663" w:rsidRPr="0060539C" w:rsidRDefault="006C433A" w:rsidP="00653D81">
      <w:pPr>
        <w:rPr>
          <w:lang w:val="en-GB"/>
        </w:rPr>
      </w:pPr>
      <w:r w:rsidRPr="0060539C">
        <w:rPr>
          <w:lang w:val="en-GB"/>
        </w:rPr>
        <w:t>The</w:t>
      </w:r>
      <w:r w:rsidR="005A7663" w:rsidRPr="0060539C">
        <w:rPr>
          <w:lang w:val="en-GB"/>
        </w:rPr>
        <w:t xml:space="preserve"> upper and lower sliding surfaces have </w:t>
      </w:r>
      <w:r w:rsidRPr="0060539C">
        <w:rPr>
          <w:lang w:val="en-GB"/>
        </w:rPr>
        <w:t>the same</w:t>
      </w:r>
      <w:r w:rsidR="005A7663" w:rsidRPr="0060539C">
        <w:rPr>
          <w:lang w:val="en-GB"/>
        </w:rPr>
        <w:t xml:space="preserve"> radius of curvature R </w:t>
      </w:r>
      <w:r w:rsidRPr="0060539C">
        <w:rPr>
          <w:lang w:val="en-GB"/>
        </w:rPr>
        <w:t>= 1</w:t>
      </w:r>
      <w:r w:rsidR="006E5453" w:rsidRPr="0060539C">
        <w:rPr>
          <w:lang w:val="en-GB"/>
        </w:rPr>
        <w:t>600m</w:t>
      </w:r>
      <w:r w:rsidRPr="0060539C">
        <w:rPr>
          <w:lang w:val="en-GB"/>
        </w:rPr>
        <w:t>m</w:t>
      </w:r>
      <w:r w:rsidR="005A7663" w:rsidRPr="0060539C">
        <w:rPr>
          <w:lang w:val="en-GB"/>
        </w:rPr>
        <w:t xml:space="preserve"> and the </w:t>
      </w:r>
      <w:r w:rsidRPr="0060539C">
        <w:rPr>
          <w:lang w:val="en-GB"/>
        </w:rPr>
        <w:t xml:space="preserve">height of the </w:t>
      </w:r>
      <w:r w:rsidR="005A7663" w:rsidRPr="0060539C">
        <w:rPr>
          <w:lang w:val="en-GB"/>
        </w:rPr>
        <w:t xml:space="preserve">non-articulated slider </w:t>
      </w:r>
      <w:r w:rsidR="006E5453" w:rsidRPr="0060539C">
        <w:rPr>
          <w:lang w:val="en-GB"/>
        </w:rPr>
        <w:t>is h = 120mm</w:t>
      </w:r>
      <w:r w:rsidR="005A7663" w:rsidRPr="0060539C">
        <w:rPr>
          <w:lang w:val="en-GB"/>
        </w:rPr>
        <w:t xml:space="preserve">, </w:t>
      </w:r>
      <w:r w:rsidR="000E0E63" w:rsidRPr="0060539C">
        <w:rPr>
          <w:lang w:val="en-GB"/>
        </w:rPr>
        <w:t>providing an</w:t>
      </w:r>
      <w:r w:rsidR="005A7663" w:rsidRPr="0060539C">
        <w:rPr>
          <w:lang w:val="en-GB"/>
        </w:rPr>
        <w:t xml:space="preserve"> equivalent radius of curvature </w:t>
      </w:r>
      <w:r w:rsidR="000E0E63" w:rsidRPr="0060539C">
        <w:rPr>
          <w:lang w:val="en-GB"/>
        </w:rPr>
        <w:t xml:space="preserve">of </w:t>
      </w:r>
      <w:r w:rsidR="006E5453" w:rsidRPr="0060539C">
        <w:rPr>
          <w:lang w:val="en-GB"/>
        </w:rPr>
        <w:t>3080mm</w:t>
      </w:r>
      <w:r w:rsidR="005A7663" w:rsidRPr="0060539C">
        <w:rPr>
          <w:lang w:val="en-GB"/>
        </w:rPr>
        <w:t>.</w:t>
      </w:r>
      <w:r w:rsidR="00641E89">
        <w:rPr>
          <w:lang w:val="en-GB"/>
        </w:rPr>
        <w:t xml:space="preserve"> Since the upper and the lower spherical surfaces </w:t>
      </w:r>
      <w:r w:rsidR="009C25D0">
        <w:rPr>
          <w:lang w:val="en-GB"/>
        </w:rPr>
        <w:t>feature</w:t>
      </w:r>
      <w:r w:rsidR="00641E89">
        <w:rPr>
          <w:lang w:val="en-GB"/>
        </w:rPr>
        <w:t xml:space="preserve"> the same radius, it is assume</w:t>
      </w:r>
      <w:r w:rsidR="00DC7B2B">
        <w:rPr>
          <w:lang w:val="en-GB"/>
        </w:rPr>
        <w:t>d</w:t>
      </w:r>
      <w:r w:rsidR="00641E89">
        <w:rPr>
          <w:lang w:val="en-GB"/>
        </w:rPr>
        <w:t xml:space="preserve"> that identical sliding conditions </w:t>
      </w:r>
      <w:r w:rsidR="009C25D0">
        <w:rPr>
          <w:lang w:val="en-GB"/>
        </w:rPr>
        <w:t xml:space="preserve">(i.e. </w:t>
      </w:r>
      <w:r w:rsidR="00DC7B2B">
        <w:rPr>
          <w:lang w:val="en-GB"/>
        </w:rPr>
        <w:t>same</w:t>
      </w:r>
      <w:r w:rsidR="009C25D0">
        <w:rPr>
          <w:lang w:val="en-GB"/>
        </w:rPr>
        <w:t xml:space="preserve"> sliding velocities and </w:t>
      </w:r>
      <w:r w:rsidR="00DC7B2B">
        <w:rPr>
          <w:lang w:val="en-GB"/>
        </w:rPr>
        <w:t xml:space="preserve">travelled </w:t>
      </w:r>
      <w:r w:rsidR="009C25D0">
        <w:rPr>
          <w:lang w:val="en-GB"/>
        </w:rPr>
        <w:t xml:space="preserve">distances) </w:t>
      </w:r>
      <w:r w:rsidR="00641E89">
        <w:rPr>
          <w:lang w:val="en-GB"/>
        </w:rPr>
        <w:t xml:space="preserve">occur </w:t>
      </w:r>
      <w:r w:rsidR="00DC7B2B">
        <w:rPr>
          <w:lang w:val="en-GB"/>
        </w:rPr>
        <w:t>at either</w:t>
      </w:r>
      <w:r w:rsidR="009C25D0">
        <w:rPr>
          <w:lang w:val="en-GB"/>
        </w:rPr>
        <w:t xml:space="preserve"> interface</w:t>
      </w:r>
      <w:r w:rsidR="00641E89">
        <w:rPr>
          <w:lang w:val="en-GB"/>
        </w:rPr>
        <w:t>.</w:t>
      </w:r>
    </w:p>
    <w:p w:rsidR="00C05D96" w:rsidRPr="0060539C" w:rsidRDefault="00201DAE" w:rsidP="00C05D96">
      <w:pPr>
        <w:pStyle w:val="POLIfigure"/>
      </w:pPr>
      <w:r>
        <w:rPr>
          <w:noProof/>
        </w:rPr>
        <w:drawing>
          <wp:inline distT="0" distB="0" distL="0" distR="0">
            <wp:extent cx="3343910" cy="1443355"/>
            <wp:effectExtent l="19050" t="0" r="8890" b="0"/>
            <wp:docPr id="5" name="Immagine 5" descr="DCSS_fu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CSS_full"/>
                    <pic:cNvPicPr>
                      <a:picLocks noChangeAspect="1" noChangeArrowheads="1"/>
                    </pic:cNvPicPr>
                  </pic:nvPicPr>
                  <pic:blipFill>
                    <a:blip r:embed="rId9" cstate="print"/>
                    <a:srcRect/>
                    <a:stretch>
                      <a:fillRect/>
                    </a:stretch>
                  </pic:blipFill>
                  <pic:spPr bwMode="auto">
                    <a:xfrm>
                      <a:off x="0" y="0"/>
                      <a:ext cx="3343910" cy="1443355"/>
                    </a:xfrm>
                    <a:prstGeom prst="rect">
                      <a:avLst/>
                    </a:prstGeom>
                    <a:noFill/>
                    <a:ln w="9525">
                      <a:noFill/>
                      <a:miter lim="800000"/>
                      <a:headEnd/>
                      <a:tailEnd/>
                    </a:ln>
                  </pic:spPr>
                </pic:pic>
              </a:graphicData>
            </a:graphic>
          </wp:inline>
        </w:drawing>
      </w:r>
    </w:p>
    <w:p w:rsidR="00C05D96" w:rsidRPr="0060539C" w:rsidRDefault="0078116C" w:rsidP="00C05D96">
      <w:pPr>
        <w:pStyle w:val="Didascalia"/>
        <w:jc w:val="center"/>
        <w:rPr>
          <w:lang w:val="en-US"/>
        </w:rPr>
      </w:pPr>
      <w:bookmarkStart w:id="1" w:name="_Ref518037724"/>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2</w:t>
      </w:r>
      <w:r w:rsidR="005A4ECF" w:rsidRPr="0060539C">
        <w:fldChar w:fldCharType="end"/>
      </w:r>
      <w:bookmarkEnd w:id="1"/>
      <w:r w:rsidR="00C05D96" w:rsidRPr="0060539C">
        <w:rPr>
          <w:lang w:val="en-US"/>
        </w:rPr>
        <w:t xml:space="preserve">. </w:t>
      </w:r>
      <w:r w:rsidR="000E7342" w:rsidRPr="0060539C">
        <w:rPr>
          <w:lang w:val="en-US"/>
        </w:rPr>
        <w:t>Double Concave Surface Slider (DCSS) device: realized device</w:t>
      </w:r>
      <w:r w:rsidR="00C05D96" w:rsidRPr="0060539C">
        <w:rPr>
          <w:lang w:val="en-US"/>
        </w:rPr>
        <w:t xml:space="preserve">. </w:t>
      </w:r>
    </w:p>
    <w:p w:rsidR="002B29F2" w:rsidRPr="0060539C" w:rsidRDefault="002B29F2" w:rsidP="00653D81">
      <w:pPr>
        <w:rPr>
          <w:lang w:val="en-US"/>
        </w:rPr>
      </w:pPr>
      <w:r w:rsidRPr="0060539C">
        <w:rPr>
          <w:lang w:val="en-GB"/>
        </w:rPr>
        <w:t xml:space="preserve">Sliding pads of two </w:t>
      </w:r>
      <w:r w:rsidR="00653D81" w:rsidRPr="0060539C">
        <w:rPr>
          <w:lang w:val="en-GB"/>
        </w:rPr>
        <w:t>different sliding materials</w:t>
      </w:r>
      <w:r w:rsidRPr="0060539C">
        <w:rPr>
          <w:lang w:val="en-GB"/>
        </w:rPr>
        <w:t xml:space="preserve"> were </w:t>
      </w:r>
      <w:r w:rsidR="00C47A23" w:rsidRPr="0060539C">
        <w:rPr>
          <w:lang w:val="en-GB"/>
        </w:rPr>
        <w:t>assessed</w:t>
      </w:r>
      <w:r w:rsidR="00653D81" w:rsidRPr="0060539C">
        <w:rPr>
          <w:lang w:val="en-GB"/>
        </w:rPr>
        <w:t xml:space="preserve">. </w:t>
      </w:r>
      <w:r w:rsidRPr="0060539C">
        <w:rPr>
          <w:lang w:val="en-US"/>
        </w:rPr>
        <w:t xml:space="preserve">Both materials are PTFE </w:t>
      </w:r>
      <w:r w:rsidR="00C47A23" w:rsidRPr="0060539C">
        <w:rPr>
          <w:lang w:val="en-US"/>
        </w:rPr>
        <w:t xml:space="preserve">compounds </w:t>
      </w:r>
      <w:r w:rsidRPr="0060539C">
        <w:rPr>
          <w:lang w:val="en-US"/>
        </w:rPr>
        <w:t>and will be designed hereinafter as M</w:t>
      </w:r>
      <w:r w:rsidR="00E20966" w:rsidRPr="0060539C">
        <w:rPr>
          <w:lang w:val="en-US"/>
        </w:rPr>
        <w:t xml:space="preserve">aterial </w:t>
      </w:r>
      <w:r w:rsidRPr="0060539C">
        <w:rPr>
          <w:lang w:val="en-US"/>
        </w:rPr>
        <w:t>A and M</w:t>
      </w:r>
      <w:r w:rsidR="00E20966" w:rsidRPr="0060539C">
        <w:rPr>
          <w:lang w:val="en-US"/>
        </w:rPr>
        <w:t xml:space="preserve">aterial </w:t>
      </w:r>
      <w:r w:rsidRPr="0060539C">
        <w:rPr>
          <w:lang w:val="en-US"/>
        </w:rPr>
        <w:t>B in order to avoid any reference to commercial products.</w:t>
      </w:r>
    </w:p>
    <w:p w:rsidR="00D06FEF" w:rsidRPr="0060539C" w:rsidRDefault="00D06FEF" w:rsidP="00D06FEF">
      <w:pPr>
        <w:pStyle w:val="Titolo2"/>
        <w:rPr>
          <w:lang w:val="en-GB"/>
        </w:rPr>
      </w:pPr>
      <w:r w:rsidRPr="0060539C">
        <w:rPr>
          <w:lang w:val="en-GB"/>
        </w:rPr>
        <w:t>Testing protocol</w:t>
      </w:r>
    </w:p>
    <w:p w:rsidR="00DC7B2B" w:rsidRDefault="00DC7B2B" w:rsidP="00DC7B2B">
      <w:pPr>
        <w:rPr>
          <w:lang w:val="en-GB"/>
        </w:rPr>
      </w:pPr>
      <w:r>
        <w:rPr>
          <w:lang w:val="en-GB"/>
        </w:rPr>
        <w:t>U</w:t>
      </w:r>
      <w:r w:rsidR="006E5453" w:rsidRPr="0060539C">
        <w:rPr>
          <w:lang w:val="en-GB"/>
        </w:rPr>
        <w:t xml:space="preserve">nidirectional </w:t>
      </w:r>
      <w:r w:rsidR="00577E24" w:rsidRPr="0060539C">
        <w:rPr>
          <w:lang w:val="en-GB"/>
        </w:rPr>
        <w:t>and bidirectional trajectories</w:t>
      </w:r>
      <w:r w:rsidR="002128B6">
        <w:rPr>
          <w:lang w:val="en-GB"/>
        </w:rPr>
        <w:t xml:space="preserve"> (Mokha et al. [1990];</w:t>
      </w:r>
      <w:r w:rsidR="007D51F0" w:rsidRPr="0060539C">
        <w:rPr>
          <w:lang w:val="en-GB"/>
        </w:rPr>
        <w:t xml:space="preserve"> Mokha et al. [1993])</w:t>
      </w:r>
      <w:r w:rsidR="00577E24" w:rsidRPr="0060539C">
        <w:rPr>
          <w:lang w:val="en-GB"/>
        </w:rPr>
        <w:t xml:space="preserve"> </w:t>
      </w:r>
      <w:r w:rsidR="006E5453" w:rsidRPr="0060539C">
        <w:rPr>
          <w:lang w:val="en-GB"/>
        </w:rPr>
        <w:t xml:space="preserve">were </w:t>
      </w:r>
      <w:r w:rsidR="00C47A23" w:rsidRPr="0060539C">
        <w:rPr>
          <w:lang w:val="en-GB"/>
        </w:rPr>
        <w:t>performed</w:t>
      </w:r>
      <w:r w:rsidR="00577E24" w:rsidRPr="0060539C">
        <w:rPr>
          <w:lang w:val="en-GB"/>
        </w:rPr>
        <w:t xml:space="preserve"> </w:t>
      </w:r>
      <w:r w:rsidR="006E5453" w:rsidRPr="0060539C">
        <w:rPr>
          <w:lang w:val="en-GB"/>
        </w:rPr>
        <w:t>on the custom device using the EUCENTRE experimental facility in Pavia (Peloso et al. [2012])</w:t>
      </w:r>
      <w:r w:rsidR="00577E24" w:rsidRPr="0060539C">
        <w:rPr>
          <w:lang w:val="en-GB"/>
        </w:rPr>
        <w:t xml:space="preserve">. </w:t>
      </w:r>
      <w:r w:rsidR="001801B6">
        <w:rPr>
          <w:lang w:val="en-GB"/>
        </w:rPr>
        <w:t xml:space="preserve">In </w:t>
      </w:r>
      <w:r w:rsidR="005A4ECF">
        <w:rPr>
          <w:lang w:val="en-GB"/>
        </w:rPr>
        <w:fldChar w:fldCharType="begin"/>
      </w:r>
      <w:r w:rsidR="008B5416">
        <w:rPr>
          <w:lang w:val="en-GB"/>
        </w:rPr>
        <w:instrText xml:space="preserve"> REF _Ref526352404 \h </w:instrText>
      </w:r>
      <w:r w:rsidR="005A4ECF">
        <w:rPr>
          <w:lang w:val="en-GB"/>
        </w:rPr>
      </w:r>
      <w:r w:rsidR="005A4ECF">
        <w:rPr>
          <w:lang w:val="en-GB"/>
        </w:rPr>
        <w:fldChar w:fldCharType="separate"/>
      </w:r>
      <w:r w:rsidR="002F0184" w:rsidRPr="0060539C">
        <w:rPr>
          <w:lang w:val="en-US"/>
        </w:rPr>
        <w:t xml:space="preserve">Figure </w:t>
      </w:r>
      <w:r w:rsidR="002F0184">
        <w:rPr>
          <w:noProof/>
          <w:lang w:val="en-US"/>
        </w:rPr>
        <w:t>3</w:t>
      </w:r>
      <w:r w:rsidR="005A4ECF">
        <w:rPr>
          <w:lang w:val="en-GB"/>
        </w:rPr>
        <w:fldChar w:fldCharType="end"/>
      </w:r>
      <w:r w:rsidR="001801B6">
        <w:rPr>
          <w:lang w:val="en-GB"/>
        </w:rPr>
        <w:t xml:space="preserve"> an external view of the test setup, implemented into the Bearing Tester System of the laboratory</w:t>
      </w:r>
      <w:r w:rsidR="008B5416">
        <w:rPr>
          <w:lang w:val="en-GB"/>
        </w:rPr>
        <w:t xml:space="preserve">, is shown. </w:t>
      </w:r>
      <w:r>
        <w:rPr>
          <w:lang w:val="en-GB"/>
        </w:rPr>
        <w:t>The set-up consists of a rigid bench</w:t>
      </w:r>
      <w:r w:rsidR="00E64D59">
        <w:rPr>
          <w:lang w:val="en-GB"/>
        </w:rPr>
        <w:t xml:space="preserve"> equipped with t</w:t>
      </w:r>
      <w:r w:rsidR="008B5416">
        <w:rPr>
          <w:lang w:val="en-GB"/>
        </w:rPr>
        <w:t xml:space="preserve">wo orthogonal sliding </w:t>
      </w:r>
      <w:r>
        <w:rPr>
          <w:lang w:val="en-GB"/>
        </w:rPr>
        <w:t>plates</w:t>
      </w:r>
      <w:r w:rsidR="009C25D0">
        <w:rPr>
          <w:lang w:val="en-GB"/>
        </w:rPr>
        <w:t xml:space="preserve"> driven by horizontal servo-hydraulic actuators</w:t>
      </w:r>
      <w:r w:rsidR="00E64D59">
        <w:rPr>
          <w:lang w:val="en-GB"/>
        </w:rPr>
        <w:t>, which</w:t>
      </w:r>
      <w:r w:rsidR="008B5416">
        <w:rPr>
          <w:lang w:val="en-GB"/>
        </w:rPr>
        <w:t xml:space="preserve"> can apply longitudinal and transver</w:t>
      </w:r>
      <w:r w:rsidR="00311643">
        <w:rPr>
          <w:lang w:val="en-GB"/>
        </w:rPr>
        <w:t xml:space="preserve">se </w:t>
      </w:r>
      <w:r w:rsidR="008B5416">
        <w:rPr>
          <w:lang w:val="en-GB"/>
        </w:rPr>
        <w:t xml:space="preserve">displacement </w:t>
      </w:r>
      <w:r w:rsidR="009C25D0">
        <w:rPr>
          <w:lang w:val="en-GB"/>
        </w:rPr>
        <w:t xml:space="preserve">histories </w:t>
      </w:r>
      <w:r w:rsidR="008B5416">
        <w:rPr>
          <w:lang w:val="en-GB"/>
        </w:rPr>
        <w:t>to the tested device</w:t>
      </w:r>
      <w:r w:rsidR="001801B6">
        <w:rPr>
          <w:lang w:val="en-GB"/>
        </w:rPr>
        <w:t>.</w:t>
      </w:r>
      <w:r w:rsidR="008B5416">
        <w:rPr>
          <w:lang w:val="en-GB"/>
        </w:rPr>
        <w:t xml:space="preserve"> </w:t>
      </w:r>
    </w:p>
    <w:p w:rsidR="001801B6" w:rsidRPr="0060539C" w:rsidRDefault="001801B6" w:rsidP="001801B6">
      <w:pPr>
        <w:pStyle w:val="Figure"/>
      </w:pPr>
      <w:r w:rsidRPr="0060539C">
        <w:t xml:space="preserve"> </w:t>
      </w:r>
      <w:r w:rsidR="003C555C">
        <w:rPr>
          <w:noProof/>
          <w:snapToGrid/>
          <w:lang w:val="it-IT" w:eastAsia="it-IT"/>
        </w:rPr>
        <w:drawing>
          <wp:inline distT="0" distB="0" distL="0" distR="0">
            <wp:extent cx="4628444" cy="3016419"/>
            <wp:effectExtent l="19050" t="0" r="706" b="0"/>
            <wp:docPr id="13" name="Immagine 17" descr="D:\Articolo_1D_vs_2D\pressaB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Articolo_1D_vs_2D\pressaBTS.JPG"/>
                    <pic:cNvPicPr>
                      <a:picLocks noChangeAspect="1" noChangeArrowheads="1"/>
                    </pic:cNvPicPr>
                  </pic:nvPicPr>
                  <pic:blipFill>
                    <a:blip r:embed="rId10" cstate="print"/>
                    <a:srcRect/>
                    <a:stretch>
                      <a:fillRect/>
                    </a:stretch>
                  </pic:blipFill>
                  <pic:spPr bwMode="auto">
                    <a:xfrm>
                      <a:off x="0" y="0"/>
                      <a:ext cx="4627310" cy="3015680"/>
                    </a:xfrm>
                    <a:prstGeom prst="rect">
                      <a:avLst/>
                    </a:prstGeom>
                    <a:noFill/>
                    <a:ln w="9525">
                      <a:noFill/>
                      <a:miter lim="800000"/>
                      <a:headEnd/>
                      <a:tailEnd/>
                    </a:ln>
                  </pic:spPr>
                </pic:pic>
              </a:graphicData>
            </a:graphic>
          </wp:inline>
        </w:drawing>
      </w:r>
    </w:p>
    <w:p w:rsidR="001801B6" w:rsidRPr="0060539C" w:rsidRDefault="001801B6" w:rsidP="001801B6">
      <w:pPr>
        <w:pStyle w:val="Didascalia"/>
        <w:jc w:val="center"/>
        <w:rPr>
          <w:lang w:val="en-US"/>
        </w:rPr>
      </w:pPr>
      <w:bookmarkStart w:id="2" w:name="_Ref526352404"/>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3</w:t>
      </w:r>
      <w:r w:rsidR="005A4ECF" w:rsidRPr="0060539C">
        <w:fldChar w:fldCharType="end"/>
      </w:r>
      <w:bookmarkEnd w:id="2"/>
      <w:r w:rsidRPr="0060539C">
        <w:rPr>
          <w:lang w:val="en-US"/>
        </w:rPr>
        <w:t xml:space="preserve">. </w:t>
      </w:r>
      <w:r w:rsidR="00924D24">
        <w:rPr>
          <w:lang w:val="en-US"/>
        </w:rPr>
        <w:t>V</w:t>
      </w:r>
      <w:r>
        <w:rPr>
          <w:lang w:val="en-US"/>
        </w:rPr>
        <w:t>iew of the testing setup</w:t>
      </w:r>
    </w:p>
    <w:p w:rsidR="009B7CD6" w:rsidRPr="0060539C" w:rsidRDefault="00825937" w:rsidP="006E5453">
      <w:pPr>
        <w:rPr>
          <w:lang w:val="en-GB"/>
        </w:rPr>
      </w:pPr>
      <w:r w:rsidRPr="0060539C">
        <w:rPr>
          <w:lang w:val="en-GB"/>
        </w:rPr>
        <w:t>Concerning unidirectional motion,</w:t>
      </w:r>
      <w:r w:rsidR="00BD676D" w:rsidRPr="0060539C">
        <w:rPr>
          <w:lang w:val="en-GB"/>
        </w:rPr>
        <w:t xml:space="preserve"> </w:t>
      </w:r>
      <w:r w:rsidR="00C47A23" w:rsidRPr="0060539C">
        <w:rPr>
          <w:lang w:val="en-GB"/>
        </w:rPr>
        <w:t xml:space="preserve">a sinusoidal displacement input waveform of the type </w:t>
      </w:r>
      <w:r w:rsidR="00FA2701">
        <w:rPr>
          <w:lang w:val="en-GB"/>
        </w:rPr>
        <w:br/>
      </w:r>
      <w:r w:rsidR="00C47A23" w:rsidRPr="0060539C">
        <w:rPr>
          <w:lang w:val="en-GB"/>
        </w:rPr>
        <w:t>d(t) = D</w:t>
      </w:r>
      <w:r w:rsidR="00C47A23" w:rsidRPr="0060539C">
        <w:rPr>
          <w:vertAlign w:val="subscript"/>
          <w:lang w:val="en-GB"/>
        </w:rPr>
        <w:t>max</w:t>
      </w:r>
      <w:r w:rsidR="00C47A23" w:rsidRPr="0060539C">
        <w:rPr>
          <w:lang w:val="en-GB"/>
        </w:rPr>
        <w:t xml:space="preserve"> </w:t>
      </w:r>
      <w:r w:rsidR="00C47A23" w:rsidRPr="0060539C">
        <w:rPr>
          <w:rFonts w:ascii="Cambria Math" w:hAnsi="Cambria Math" w:cs="Cambria Math"/>
          <w:lang w:val="en-GB"/>
        </w:rPr>
        <w:t>⋅</w:t>
      </w:r>
      <w:r w:rsidR="00C47A23" w:rsidRPr="0060539C">
        <w:rPr>
          <w:lang w:val="en-GB"/>
        </w:rPr>
        <w:t xml:space="preserve"> sin (2π</w:t>
      </w:r>
      <w:r w:rsidR="00C47A23" w:rsidRPr="0060539C">
        <w:rPr>
          <w:rFonts w:ascii="Cambria Math" w:hAnsi="Cambria Math" w:cs="Cambria Math"/>
          <w:lang w:val="en-GB"/>
        </w:rPr>
        <w:t>⋅</w:t>
      </w:r>
      <w:r w:rsidR="00C47A23" w:rsidRPr="0060539C">
        <w:rPr>
          <w:lang w:val="en-GB"/>
        </w:rPr>
        <w:t>f</w:t>
      </w:r>
      <w:r w:rsidR="00C47A23" w:rsidRPr="00C07C51">
        <w:rPr>
          <w:vertAlign w:val="subscript"/>
          <w:lang w:val="en-GB"/>
        </w:rPr>
        <w:t>o</w:t>
      </w:r>
      <w:r w:rsidR="00C47A23" w:rsidRPr="0060539C">
        <w:rPr>
          <w:rFonts w:ascii="Cambria Math" w:hAnsi="Cambria Math" w:cs="Cambria Math"/>
          <w:lang w:val="en-GB"/>
        </w:rPr>
        <w:t>⋅</w:t>
      </w:r>
      <w:r w:rsidR="00C47A23" w:rsidRPr="0060539C">
        <w:rPr>
          <w:lang w:val="en-GB"/>
        </w:rPr>
        <w:t xml:space="preserve">t) </w:t>
      </w:r>
      <w:r w:rsidR="00FA2701">
        <w:rPr>
          <w:lang w:val="en-GB"/>
        </w:rPr>
        <w:t xml:space="preserve">was </w:t>
      </w:r>
      <w:r w:rsidR="00BD676D" w:rsidRPr="0060539C">
        <w:rPr>
          <w:lang w:val="en-GB"/>
        </w:rPr>
        <w:t xml:space="preserve">applied </w:t>
      </w:r>
      <w:r w:rsidR="00FA2701">
        <w:rPr>
          <w:lang w:val="en-GB"/>
        </w:rPr>
        <w:t xml:space="preserve">along </w:t>
      </w:r>
      <w:r w:rsidR="00BD676D" w:rsidRPr="0060539C">
        <w:rPr>
          <w:lang w:val="en-GB"/>
        </w:rPr>
        <w:t>the radial direction of the DCSS device</w:t>
      </w:r>
      <w:r w:rsidR="00C47A23" w:rsidRPr="0060539C">
        <w:rPr>
          <w:lang w:val="en-GB"/>
        </w:rPr>
        <w:t>, where D</w:t>
      </w:r>
      <w:r w:rsidR="00C47A23" w:rsidRPr="0060539C">
        <w:rPr>
          <w:vertAlign w:val="subscript"/>
          <w:lang w:val="en-GB"/>
        </w:rPr>
        <w:t>max</w:t>
      </w:r>
      <w:r w:rsidR="00C47A23" w:rsidRPr="0060539C">
        <w:rPr>
          <w:lang w:val="en-GB"/>
        </w:rPr>
        <w:t xml:space="preserve"> is the maximum displacement in the considered direction and </w:t>
      </w:r>
      <w:r w:rsidR="009C25D0" w:rsidRPr="0060539C">
        <w:rPr>
          <w:lang w:val="en-GB"/>
        </w:rPr>
        <w:t>f</w:t>
      </w:r>
      <w:r w:rsidR="009C25D0" w:rsidRPr="00C07C51">
        <w:rPr>
          <w:vertAlign w:val="subscript"/>
          <w:lang w:val="en-GB"/>
        </w:rPr>
        <w:t>o</w:t>
      </w:r>
      <w:r w:rsidR="00C47A23" w:rsidRPr="0060539C">
        <w:rPr>
          <w:lang w:val="en-GB"/>
        </w:rPr>
        <w:t xml:space="preserve"> is the frequency</w:t>
      </w:r>
      <w:r w:rsidR="006E5453" w:rsidRPr="0060539C">
        <w:rPr>
          <w:lang w:val="en-GB"/>
        </w:rPr>
        <w:t>; the maximum velocity is V</w:t>
      </w:r>
      <w:r w:rsidR="006E5453" w:rsidRPr="0060539C">
        <w:rPr>
          <w:vertAlign w:val="subscript"/>
          <w:lang w:val="en-GB"/>
        </w:rPr>
        <w:t>max</w:t>
      </w:r>
      <w:r w:rsidR="006E5453" w:rsidRPr="0060539C">
        <w:rPr>
          <w:lang w:val="en-GB"/>
        </w:rPr>
        <w:t xml:space="preserve"> = 2π</w:t>
      </w:r>
      <w:r w:rsidR="006E5453" w:rsidRPr="0060539C">
        <w:rPr>
          <w:rFonts w:ascii="Cambria Math" w:hAnsi="Cambria Math" w:cs="Cambria Math"/>
          <w:lang w:val="en-GB"/>
        </w:rPr>
        <w:t>⋅</w:t>
      </w:r>
      <w:r w:rsidR="006E5453" w:rsidRPr="0060539C">
        <w:rPr>
          <w:lang w:val="en-GB"/>
        </w:rPr>
        <w:t>f</w:t>
      </w:r>
      <w:r w:rsidR="006E5453" w:rsidRPr="00C07C51">
        <w:rPr>
          <w:vertAlign w:val="subscript"/>
          <w:lang w:val="en-GB"/>
        </w:rPr>
        <w:t>o</w:t>
      </w:r>
      <w:r w:rsidR="006E5453" w:rsidRPr="0060539C">
        <w:rPr>
          <w:rFonts w:ascii="Cambria Math" w:hAnsi="Cambria Math" w:cs="Cambria Math"/>
          <w:lang w:val="en-GB"/>
        </w:rPr>
        <w:t>⋅</w:t>
      </w:r>
      <w:r w:rsidR="006E5453" w:rsidRPr="0060539C">
        <w:rPr>
          <w:lang w:val="en-GB"/>
        </w:rPr>
        <w:t>D</w:t>
      </w:r>
      <w:r w:rsidR="006E5453" w:rsidRPr="0060539C">
        <w:rPr>
          <w:vertAlign w:val="subscript"/>
          <w:lang w:val="en-GB"/>
        </w:rPr>
        <w:t>max</w:t>
      </w:r>
      <w:r w:rsidR="006E5453" w:rsidRPr="0060539C">
        <w:rPr>
          <w:lang w:val="en-GB"/>
        </w:rPr>
        <w:t xml:space="preserve"> and the average velocity over a cycle is V</w:t>
      </w:r>
      <w:r w:rsidR="00826879" w:rsidRPr="0060539C">
        <w:rPr>
          <w:vertAlign w:val="subscript"/>
          <w:lang w:val="en-GB"/>
        </w:rPr>
        <w:t>av</w:t>
      </w:r>
      <w:r w:rsidR="006E5453" w:rsidRPr="0060539C">
        <w:rPr>
          <w:lang w:val="en-GB"/>
        </w:rPr>
        <w:t xml:space="preserve"> = </w:t>
      </w:r>
      <w:r w:rsidR="00BD676D" w:rsidRPr="0060539C">
        <w:rPr>
          <w:lang w:val="en-GB"/>
        </w:rPr>
        <w:t>4</w:t>
      </w:r>
      <w:r w:rsidR="006E5453" w:rsidRPr="0060539C">
        <w:rPr>
          <w:rFonts w:ascii="Cambria Math" w:hAnsi="Cambria Math" w:cs="Cambria Math"/>
          <w:lang w:val="en-GB"/>
        </w:rPr>
        <w:t>⋅</w:t>
      </w:r>
      <w:r w:rsidR="006E5453" w:rsidRPr="0060539C">
        <w:rPr>
          <w:lang w:val="en-GB"/>
        </w:rPr>
        <w:t>f</w:t>
      </w:r>
      <w:r w:rsidR="006E5453" w:rsidRPr="00C07C51">
        <w:rPr>
          <w:vertAlign w:val="subscript"/>
          <w:lang w:val="en-GB"/>
        </w:rPr>
        <w:t>o</w:t>
      </w:r>
      <w:r w:rsidR="006E5453" w:rsidRPr="0060539C">
        <w:rPr>
          <w:rFonts w:ascii="Cambria Math" w:hAnsi="Cambria Math" w:cs="Cambria Math"/>
          <w:lang w:val="en-GB"/>
        </w:rPr>
        <w:t>⋅</w:t>
      </w:r>
      <w:r w:rsidR="006E5453" w:rsidRPr="0060539C">
        <w:rPr>
          <w:lang w:val="en-GB"/>
        </w:rPr>
        <w:t>D</w:t>
      </w:r>
      <w:r w:rsidR="006E5453" w:rsidRPr="0060539C">
        <w:rPr>
          <w:vertAlign w:val="subscript"/>
          <w:lang w:val="en-GB"/>
        </w:rPr>
        <w:t>max</w:t>
      </w:r>
      <w:r w:rsidR="00BD676D" w:rsidRPr="0060539C">
        <w:rPr>
          <w:lang w:val="en-GB"/>
        </w:rPr>
        <w:t>; the total length of the path travelled by the DCSS isolator in half a cycle is 2 D</w:t>
      </w:r>
      <w:r w:rsidR="00BD676D" w:rsidRPr="0060539C">
        <w:rPr>
          <w:vertAlign w:val="subscript"/>
          <w:lang w:val="en-GB"/>
        </w:rPr>
        <w:t>max</w:t>
      </w:r>
      <w:r w:rsidR="00BD676D" w:rsidRPr="0060539C">
        <w:rPr>
          <w:lang w:val="en-GB"/>
        </w:rPr>
        <w:t xml:space="preserve">. </w:t>
      </w:r>
      <w:r w:rsidR="00EF2AD2" w:rsidRPr="0060539C">
        <w:rPr>
          <w:lang w:val="en-GB"/>
        </w:rPr>
        <w:t>In</w:t>
      </w:r>
      <w:r w:rsidRPr="0060539C">
        <w:rPr>
          <w:lang w:val="en-GB"/>
        </w:rPr>
        <w:t xml:space="preserve"> </w:t>
      </w:r>
      <w:r w:rsidR="00EF1D06">
        <w:fldChar w:fldCharType="begin"/>
      </w:r>
      <w:r w:rsidR="00EF1D06" w:rsidRPr="002128B6">
        <w:rPr>
          <w:lang w:val="en-GB"/>
        </w:rPr>
        <w:instrText xml:space="preserve"> REF _Ref485991015 \h  \* MERGEFORMAT </w:instrText>
      </w:r>
      <w:r w:rsidR="00EF1D06">
        <w:fldChar w:fldCharType="separate"/>
      </w:r>
      <w:r w:rsidR="002F0184" w:rsidRPr="0060539C">
        <w:rPr>
          <w:lang w:val="en-US"/>
        </w:rPr>
        <w:t xml:space="preserve">Table </w:t>
      </w:r>
      <w:r w:rsidR="002F0184">
        <w:rPr>
          <w:lang w:val="en-US"/>
        </w:rPr>
        <w:t>1</w:t>
      </w:r>
      <w:r w:rsidR="00EF1D06">
        <w:fldChar w:fldCharType="end"/>
      </w:r>
      <w:r w:rsidR="00EF2AD2" w:rsidRPr="0060539C">
        <w:rPr>
          <w:lang w:val="en-GB"/>
        </w:rPr>
        <w:t xml:space="preserve"> the radial testing protocol is </w:t>
      </w:r>
      <w:r w:rsidR="00BD676D" w:rsidRPr="0060539C">
        <w:rPr>
          <w:lang w:val="en-GB"/>
        </w:rPr>
        <w:t>outlined</w:t>
      </w:r>
      <w:r w:rsidR="00EF2AD2" w:rsidRPr="0060539C">
        <w:rPr>
          <w:lang w:val="en-GB"/>
        </w:rPr>
        <w:t xml:space="preserve">, by listing for </w:t>
      </w:r>
      <w:r w:rsidR="00FA2701">
        <w:rPr>
          <w:lang w:val="en-GB"/>
        </w:rPr>
        <w:t>each test of the sequence the main parameters, namely</w:t>
      </w:r>
      <w:r w:rsidR="00EF2AD2" w:rsidRPr="0060539C">
        <w:rPr>
          <w:lang w:val="en-GB"/>
        </w:rPr>
        <w:t xml:space="preserve"> the maximum displacement D</w:t>
      </w:r>
      <w:r w:rsidR="00EF2AD2" w:rsidRPr="0060539C">
        <w:rPr>
          <w:vertAlign w:val="subscript"/>
          <w:lang w:val="en-GB"/>
        </w:rPr>
        <w:t>max</w:t>
      </w:r>
      <w:r w:rsidR="00EF2AD2" w:rsidRPr="0060539C">
        <w:rPr>
          <w:lang w:val="en-GB"/>
        </w:rPr>
        <w:t xml:space="preserve">, the vertical load W </w:t>
      </w:r>
      <w:r w:rsidR="00BD676D" w:rsidRPr="0060539C">
        <w:rPr>
          <w:lang w:val="en-GB"/>
        </w:rPr>
        <w:t xml:space="preserve">applied to the DCSS device </w:t>
      </w:r>
      <w:r w:rsidR="00EF2AD2" w:rsidRPr="0060539C">
        <w:rPr>
          <w:lang w:val="en-GB"/>
        </w:rPr>
        <w:t xml:space="preserve">and </w:t>
      </w:r>
      <w:r w:rsidR="002A04A1" w:rsidRPr="0060539C">
        <w:rPr>
          <w:lang w:val="en-GB"/>
        </w:rPr>
        <w:t xml:space="preserve">the </w:t>
      </w:r>
      <w:r w:rsidR="00BD676D" w:rsidRPr="0060539C">
        <w:rPr>
          <w:lang w:val="en-GB"/>
        </w:rPr>
        <w:t xml:space="preserve">corresponding average </w:t>
      </w:r>
      <w:r w:rsidR="00EF2AD2" w:rsidRPr="0060539C">
        <w:rPr>
          <w:lang w:val="en-GB"/>
        </w:rPr>
        <w:t xml:space="preserve">contact pressure P at the sliding interfaces, </w:t>
      </w:r>
      <w:r w:rsidR="00BC1DB9" w:rsidRPr="0060539C">
        <w:rPr>
          <w:lang w:val="en-GB"/>
        </w:rPr>
        <w:t xml:space="preserve">the peak </w:t>
      </w:r>
      <w:r w:rsidR="00EF2AD2" w:rsidRPr="0060539C">
        <w:rPr>
          <w:lang w:val="en-GB"/>
        </w:rPr>
        <w:t xml:space="preserve">and </w:t>
      </w:r>
      <w:r w:rsidR="00BC1DB9" w:rsidRPr="0060539C">
        <w:rPr>
          <w:lang w:val="en-GB"/>
        </w:rPr>
        <w:t xml:space="preserve">the </w:t>
      </w:r>
      <w:r w:rsidR="00EF2AD2" w:rsidRPr="0060539C">
        <w:rPr>
          <w:lang w:val="en-GB"/>
        </w:rPr>
        <w:t>average velocity V</w:t>
      </w:r>
      <w:r w:rsidR="00EF2AD2" w:rsidRPr="0060539C">
        <w:rPr>
          <w:vertAlign w:val="subscript"/>
          <w:lang w:val="en-GB"/>
        </w:rPr>
        <w:t>max</w:t>
      </w:r>
      <w:r w:rsidR="00EF2AD2" w:rsidRPr="0060539C">
        <w:rPr>
          <w:lang w:val="en-GB"/>
        </w:rPr>
        <w:t xml:space="preserve"> and </w:t>
      </w:r>
      <w:r w:rsidR="00BC1DB9" w:rsidRPr="0060539C">
        <w:rPr>
          <w:lang w:val="en-GB"/>
        </w:rPr>
        <w:t>V</w:t>
      </w:r>
      <w:r w:rsidR="00BC1DB9" w:rsidRPr="0060539C">
        <w:rPr>
          <w:vertAlign w:val="subscript"/>
          <w:lang w:val="en-GB"/>
        </w:rPr>
        <w:t>av</w:t>
      </w:r>
      <w:r w:rsidR="00EF2AD2" w:rsidRPr="0060539C">
        <w:rPr>
          <w:lang w:val="en-GB"/>
        </w:rPr>
        <w:t>, and the number of cycles</w:t>
      </w:r>
      <w:r w:rsidR="009C25D0">
        <w:rPr>
          <w:lang w:val="en-GB"/>
        </w:rPr>
        <w:t xml:space="preserve"> performed</w:t>
      </w:r>
      <w:r w:rsidRPr="0060539C">
        <w:rPr>
          <w:lang w:val="en-GB"/>
        </w:rPr>
        <w:t xml:space="preserve">. </w:t>
      </w:r>
      <w:r w:rsidR="005C3B89" w:rsidRPr="0060539C">
        <w:rPr>
          <w:lang w:val="en-GB"/>
        </w:rPr>
        <w:t xml:space="preserve">In </w:t>
      </w:r>
      <w:r w:rsidR="007E40DD" w:rsidRPr="0060539C">
        <w:rPr>
          <w:lang w:val="en-GB"/>
        </w:rPr>
        <w:t>particular,</w:t>
      </w:r>
      <w:r w:rsidR="005C3B89" w:rsidRPr="0060539C">
        <w:rPr>
          <w:lang w:val="en-GB"/>
        </w:rPr>
        <w:t xml:space="preserve"> three values of vertical load were assumed, corresponding to as many level of contact pressure P, namely 15 MPa, 33 MPa and 45 MPa, which </w:t>
      </w:r>
      <w:r w:rsidR="00420EB4" w:rsidRPr="0060539C">
        <w:rPr>
          <w:lang w:val="en-GB"/>
        </w:rPr>
        <w:t>cover</w:t>
      </w:r>
      <w:r w:rsidR="005C3B89" w:rsidRPr="0060539C">
        <w:rPr>
          <w:lang w:val="en-GB"/>
        </w:rPr>
        <w:t xml:space="preserve"> the </w:t>
      </w:r>
      <w:r w:rsidR="00420EB4" w:rsidRPr="0060539C">
        <w:rPr>
          <w:lang w:val="en-GB"/>
        </w:rPr>
        <w:t xml:space="preserve">typical </w:t>
      </w:r>
      <w:r w:rsidR="005C3B89" w:rsidRPr="0060539C">
        <w:rPr>
          <w:lang w:val="en-GB"/>
        </w:rPr>
        <w:t xml:space="preserve">range </w:t>
      </w:r>
      <w:r w:rsidR="00420EB4" w:rsidRPr="0060539C">
        <w:rPr>
          <w:lang w:val="en-GB"/>
        </w:rPr>
        <w:t xml:space="preserve">of application (25 to 45 MPa) of </w:t>
      </w:r>
      <w:r w:rsidR="00210956" w:rsidRPr="0060539C">
        <w:rPr>
          <w:lang w:val="en-GB"/>
        </w:rPr>
        <w:t xml:space="preserve">PTFE and PTFE-based </w:t>
      </w:r>
      <w:r w:rsidR="005C3B89" w:rsidRPr="0060539C">
        <w:rPr>
          <w:lang w:val="en-GB"/>
        </w:rPr>
        <w:t>sliding material used in this technology.</w:t>
      </w:r>
    </w:p>
    <w:p w:rsidR="00357FE9" w:rsidRPr="0060539C" w:rsidRDefault="00267A61" w:rsidP="00267A61">
      <w:pPr>
        <w:pStyle w:val="Didascalia"/>
        <w:jc w:val="center"/>
        <w:rPr>
          <w:lang w:val="en-US"/>
        </w:rPr>
      </w:pPr>
      <w:bookmarkStart w:id="3" w:name="_Ref485991015"/>
      <w:r w:rsidRPr="0060539C">
        <w:rPr>
          <w:lang w:val="en-US"/>
        </w:rPr>
        <w:t xml:space="preserve">Table </w:t>
      </w:r>
      <w:r w:rsidR="005A4ECF" w:rsidRPr="0060539C">
        <w:fldChar w:fldCharType="begin"/>
      </w:r>
      <w:r w:rsidRPr="0060539C">
        <w:rPr>
          <w:lang w:val="en-US"/>
        </w:rPr>
        <w:instrText xml:space="preserve"> SEQ Table \* ARABIC </w:instrText>
      </w:r>
      <w:r w:rsidR="005A4ECF" w:rsidRPr="0060539C">
        <w:fldChar w:fldCharType="separate"/>
      </w:r>
      <w:r w:rsidR="002F0184">
        <w:rPr>
          <w:noProof/>
          <w:lang w:val="en-US"/>
        </w:rPr>
        <w:t>1</w:t>
      </w:r>
      <w:r w:rsidR="005A4ECF" w:rsidRPr="0060539C">
        <w:fldChar w:fldCharType="end"/>
      </w:r>
      <w:bookmarkEnd w:id="3"/>
      <w:r w:rsidRPr="0060539C">
        <w:rPr>
          <w:lang w:val="en-US"/>
        </w:rPr>
        <w:t xml:space="preserve">. Testing protocol – </w:t>
      </w:r>
      <w:r w:rsidR="002A6644" w:rsidRPr="0060539C">
        <w:rPr>
          <w:lang w:val="en-US"/>
        </w:rPr>
        <w:t xml:space="preserve">radial </w:t>
      </w:r>
      <w:r w:rsidRPr="0060539C">
        <w:rPr>
          <w:lang w:val="en-US"/>
        </w:rPr>
        <w:t>motion</w:t>
      </w:r>
    </w:p>
    <w:tbl>
      <w:tblPr>
        <w:tblW w:w="8916" w:type="dxa"/>
        <w:jc w:val="center"/>
        <w:tblCellMar>
          <w:left w:w="70" w:type="dxa"/>
          <w:right w:w="70" w:type="dxa"/>
        </w:tblCellMar>
        <w:tblLook w:val="04A0" w:firstRow="1" w:lastRow="0" w:firstColumn="1" w:lastColumn="0" w:noHBand="0" w:noVBand="1"/>
      </w:tblPr>
      <w:tblGrid>
        <w:gridCol w:w="1260"/>
        <w:gridCol w:w="1260"/>
        <w:gridCol w:w="1260"/>
        <w:gridCol w:w="1260"/>
        <w:gridCol w:w="1356"/>
        <w:gridCol w:w="1260"/>
        <w:gridCol w:w="1260"/>
      </w:tblGrid>
      <w:tr w:rsidR="00675F5E" w:rsidRPr="0060539C" w:rsidTr="00675F5E">
        <w:trPr>
          <w:trHeight w:val="336"/>
          <w:jc w:val="center"/>
        </w:trPr>
        <w:tc>
          <w:tcPr>
            <w:tcW w:w="1260" w:type="dxa"/>
            <w:tcBorders>
              <w:top w:val="single" w:sz="8" w:space="0" w:color="auto"/>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b/>
                <w:bCs/>
                <w:sz w:val="22"/>
                <w:szCs w:val="22"/>
              </w:rPr>
            </w:pPr>
            <w:r w:rsidRPr="0060539C">
              <w:rPr>
                <w:b/>
                <w:bCs/>
                <w:sz w:val="22"/>
                <w:szCs w:val="22"/>
              </w:rPr>
              <w:t>Test [#]</w:t>
            </w:r>
          </w:p>
        </w:tc>
        <w:tc>
          <w:tcPr>
            <w:tcW w:w="1260" w:type="dxa"/>
            <w:tcBorders>
              <w:top w:val="single" w:sz="8" w:space="0" w:color="auto"/>
              <w:left w:val="nil"/>
              <w:bottom w:val="single" w:sz="8" w:space="0" w:color="auto"/>
              <w:right w:val="nil"/>
            </w:tcBorders>
            <w:shd w:val="clear" w:color="auto" w:fill="auto"/>
            <w:vAlign w:val="center"/>
            <w:hideMark/>
          </w:tcPr>
          <w:p w:rsidR="00675F5E" w:rsidRPr="0060539C" w:rsidRDefault="00675F5E" w:rsidP="00675F5E">
            <w:pPr>
              <w:spacing w:line="240" w:lineRule="auto"/>
              <w:jc w:val="center"/>
              <w:rPr>
                <w:b/>
                <w:bCs/>
                <w:sz w:val="22"/>
                <w:szCs w:val="22"/>
              </w:rPr>
            </w:pPr>
            <w:r w:rsidRPr="0060539C">
              <w:rPr>
                <w:b/>
                <w:bCs/>
                <w:sz w:val="22"/>
                <w:szCs w:val="22"/>
              </w:rPr>
              <w:t>D</w:t>
            </w:r>
            <w:r w:rsidRPr="0060539C">
              <w:rPr>
                <w:b/>
                <w:bCs/>
                <w:sz w:val="22"/>
                <w:szCs w:val="22"/>
                <w:vertAlign w:val="subscript"/>
              </w:rPr>
              <w:t>max</w:t>
            </w:r>
            <w:r w:rsidRPr="0060539C">
              <w:rPr>
                <w:b/>
                <w:bCs/>
                <w:sz w:val="22"/>
                <w:szCs w:val="22"/>
              </w:rPr>
              <w:t xml:space="preserve"> [mm]</w:t>
            </w:r>
          </w:p>
        </w:tc>
        <w:tc>
          <w:tcPr>
            <w:tcW w:w="1260" w:type="dxa"/>
            <w:tcBorders>
              <w:top w:val="single" w:sz="8" w:space="0" w:color="auto"/>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b/>
                <w:bCs/>
                <w:sz w:val="22"/>
                <w:szCs w:val="22"/>
              </w:rPr>
            </w:pPr>
            <w:r w:rsidRPr="0060539C">
              <w:rPr>
                <w:b/>
                <w:bCs/>
                <w:sz w:val="22"/>
                <w:szCs w:val="22"/>
              </w:rPr>
              <w:t>W [kN]</w:t>
            </w:r>
          </w:p>
        </w:tc>
        <w:tc>
          <w:tcPr>
            <w:tcW w:w="1260" w:type="dxa"/>
            <w:tcBorders>
              <w:top w:val="single" w:sz="8" w:space="0" w:color="auto"/>
              <w:left w:val="nil"/>
              <w:bottom w:val="single" w:sz="8" w:space="0" w:color="auto"/>
              <w:right w:val="nil"/>
            </w:tcBorders>
            <w:shd w:val="clear" w:color="auto" w:fill="auto"/>
            <w:noWrap/>
            <w:vAlign w:val="center"/>
            <w:hideMark/>
          </w:tcPr>
          <w:p w:rsidR="00675F5E" w:rsidRPr="0060539C" w:rsidRDefault="00675F5E" w:rsidP="00395A00">
            <w:pPr>
              <w:spacing w:line="240" w:lineRule="auto"/>
              <w:jc w:val="center"/>
              <w:rPr>
                <w:b/>
                <w:bCs/>
                <w:sz w:val="22"/>
                <w:szCs w:val="22"/>
              </w:rPr>
            </w:pPr>
            <w:r w:rsidRPr="0060539C">
              <w:rPr>
                <w:b/>
                <w:bCs/>
                <w:sz w:val="22"/>
                <w:szCs w:val="22"/>
              </w:rPr>
              <w:t>P [M</w:t>
            </w:r>
            <w:r w:rsidR="00395A00" w:rsidRPr="0060539C">
              <w:rPr>
                <w:b/>
                <w:bCs/>
                <w:sz w:val="22"/>
                <w:szCs w:val="22"/>
              </w:rPr>
              <w:t>P</w:t>
            </w:r>
            <w:r w:rsidRPr="0060539C">
              <w:rPr>
                <w:b/>
                <w:bCs/>
                <w:sz w:val="22"/>
                <w:szCs w:val="22"/>
              </w:rPr>
              <w:t>a]</w:t>
            </w:r>
          </w:p>
        </w:tc>
        <w:tc>
          <w:tcPr>
            <w:tcW w:w="1356" w:type="dxa"/>
            <w:tcBorders>
              <w:top w:val="single" w:sz="8" w:space="0" w:color="auto"/>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b/>
                <w:bCs/>
                <w:sz w:val="22"/>
                <w:szCs w:val="22"/>
              </w:rPr>
            </w:pPr>
            <w:r w:rsidRPr="0060539C">
              <w:rPr>
                <w:b/>
                <w:bCs/>
                <w:sz w:val="22"/>
                <w:szCs w:val="22"/>
              </w:rPr>
              <w:t>V</w:t>
            </w:r>
            <w:r w:rsidRPr="0060539C">
              <w:rPr>
                <w:b/>
                <w:bCs/>
                <w:sz w:val="22"/>
                <w:szCs w:val="22"/>
                <w:vertAlign w:val="subscript"/>
              </w:rPr>
              <w:t>max</w:t>
            </w:r>
            <w:r w:rsidRPr="0060539C">
              <w:rPr>
                <w:b/>
                <w:bCs/>
                <w:sz w:val="22"/>
                <w:szCs w:val="22"/>
              </w:rPr>
              <w:t xml:space="preserve"> [mm/s]</w:t>
            </w:r>
          </w:p>
        </w:tc>
        <w:tc>
          <w:tcPr>
            <w:tcW w:w="1260" w:type="dxa"/>
            <w:tcBorders>
              <w:top w:val="single" w:sz="8" w:space="0" w:color="auto"/>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b/>
                <w:bCs/>
                <w:sz w:val="22"/>
                <w:szCs w:val="22"/>
              </w:rPr>
            </w:pPr>
            <w:r w:rsidRPr="0060539C">
              <w:rPr>
                <w:b/>
                <w:bCs/>
                <w:sz w:val="22"/>
                <w:szCs w:val="22"/>
              </w:rPr>
              <w:t>V</w:t>
            </w:r>
            <w:r w:rsidRPr="0060539C">
              <w:rPr>
                <w:b/>
                <w:bCs/>
                <w:sz w:val="22"/>
                <w:szCs w:val="22"/>
                <w:vertAlign w:val="subscript"/>
              </w:rPr>
              <w:t>av</w:t>
            </w:r>
            <w:r w:rsidRPr="0060539C">
              <w:rPr>
                <w:b/>
                <w:bCs/>
                <w:sz w:val="22"/>
                <w:szCs w:val="22"/>
              </w:rPr>
              <w:t xml:space="preserve"> [mm/s]</w:t>
            </w:r>
          </w:p>
        </w:tc>
        <w:tc>
          <w:tcPr>
            <w:tcW w:w="1260" w:type="dxa"/>
            <w:tcBorders>
              <w:top w:val="single" w:sz="8" w:space="0" w:color="auto"/>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b/>
                <w:bCs/>
                <w:sz w:val="22"/>
                <w:szCs w:val="22"/>
              </w:rPr>
            </w:pPr>
            <w:r w:rsidRPr="0060539C">
              <w:rPr>
                <w:b/>
                <w:bCs/>
                <w:sz w:val="22"/>
                <w:szCs w:val="22"/>
              </w:rPr>
              <w:t>cycles [#]</w:t>
            </w:r>
          </w:p>
        </w:tc>
      </w:tr>
      <w:tr w:rsidR="00675F5E" w:rsidRPr="0060539C" w:rsidTr="00675F5E">
        <w:trPr>
          <w:trHeight w:val="288"/>
          <w:jc w:val="center"/>
        </w:trPr>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1</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796</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15</w:t>
            </w:r>
          </w:p>
        </w:tc>
        <w:tc>
          <w:tcPr>
            <w:tcW w:w="1356"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10.0</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6.4</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796</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15</w:t>
            </w:r>
          </w:p>
        </w:tc>
        <w:tc>
          <w:tcPr>
            <w:tcW w:w="1356"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25.5</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796</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15</w:t>
            </w:r>
          </w:p>
        </w:tc>
        <w:tc>
          <w:tcPr>
            <w:tcW w:w="1356"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100.0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63.7</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796</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15</w:t>
            </w:r>
          </w:p>
        </w:tc>
        <w:tc>
          <w:tcPr>
            <w:tcW w:w="1356"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127.4</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300"/>
          <w:jc w:val="center"/>
        </w:trPr>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5</w:t>
            </w:r>
          </w:p>
        </w:tc>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796</w:t>
            </w:r>
          </w:p>
        </w:tc>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15</w:t>
            </w:r>
          </w:p>
        </w:tc>
        <w:tc>
          <w:tcPr>
            <w:tcW w:w="1356"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400.0</w:t>
            </w:r>
          </w:p>
        </w:tc>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254.8</w:t>
            </w:r>
          </w:p>
        </w:tc>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6</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000000" w:fill="FFFFFF"/>
            <w:noWrap/>
            <w:vAlign w:val="center"/>
            <w:hideMark/>
          </w:tcPr>
          <w:p w:rsidR="00675F5E" w:rsidRPr="0060539C" w:rsidRDefault="00F66F83" w:rsidP="00675F5E">
            <w:pPr>
              <w:spacing w:line="240" w:lineRule="auto"/>
              <w:jc w:val="center"/>
              <w:rPr>
                <w:sz w:val="22"/>
                <w:szCs w:val="22"/>
              </w:rPr>
            </w:pPr>
            <w:r w:rsidRPr="0060539C">
              <w:rPr>
                <w:sz w:val="22"/>
                <w:szCs w:val="22"/>
              </w:rPr>
              <w:t>1751</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33</w:t>
            </w:r>
          </w:p>
        </w:tc>
        <w:tc>
          <w:tcPr>
            <w:tcW w:w="1356"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10.0</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6.4</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7</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vAlign w:val="center"/>
            <w:hideMark/>
          </w:tcPr>
          <w:p w:rsidR="00675F5E" w:rsidRPr="0060539C" w:rsidRDefault="00F66F83" w:rsidP="00675F5E">
            <w:pPr>
              <w:spacing w:line="240" w:lineRule="auto"/>
              <w:jc w:val="center"/>
              <w:rPr>
                <w:sz w:val="22"/>
                <w:szCs w:val="22"/>
              </w:rPr>
            </w:pPr>
            <w:r w:rsidRPr="0060539C">
              <w:rPr>
                <w:sz w:val="22"/>
                <w:szCs w:val="22"/>
              </w:rPr>
              <w:t>1751</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33</w:t>
            </w:r>
          </w:p>
        </w:tc>
        <w:tc>
          <w:tcPr>
            <w:tcW w:w="1356"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25.5</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8</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vAlign w:val="center"/>
            <w:hideMark/>
          </w:tcPr>
          <w:p w:rsidR="00675F5E" w:rsidRPr="0060539C" w:rsidRDefault="00F66F83" w:rsidP="00675F5E">
            <w:pPr>
              <w:spacing w:line="240" w:lineRule="auto"/>
              <w:jc w:val="center"/>
              <w:rPr>
                <w:sz w:val="22"/>
                <w:szCs w:val="22"/>
              </w:rPr>
            </w:pPr>
            <w:r w:rsidRPr="0060539C">
              <w:rPr>
                <w:sz w:val="22"/>
                <w:szCs w:val="22"/>
              </w:rPr>
              <w:t>1751</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33</w:t>
            </w:r>
          </w:p>
        </w:tc>
        <w:tc>
          <w:tcPr>
            <w:tcW w:w="1356"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100.0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63.7</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9</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vAlign w:val="center"/>
            <w:hideMark/>
          </w:tcPr>
          <w:p w:rsidR="00675F5E" w:rsidRPr="0060539C" w:rsidRDefault="00F66F83" w:rsidP="00675F5E">
            <w:pPr>
              <w:spacing w:line="240" w:lineRule="auto"/>
              <w:jc w:val="center"/>
              <w:rPr>
                <w:sz w:val="22"/>
                <w:szCs w:val="22"/>
              </w:rPr>
            </w:pPr>
            <w:r w:rsidRPr="0060539C">
              <w:rPr>
                <w:sz w:val="22"/>
                <w:szCs w:val="22"/>
              </w:rPr>
              <w:t>1751</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33</w:t>
            </w:r>
          </w:p>
        </w:tc>
        <w:tc>
          <w:tcPr>
            <w:tcW w:w="1356"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127.4</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300"/>
          <w:jc w:val="center"/>
        </w:trPr>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10</w:t>
            </w:r>
          </w:p>
        </w:tc>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17</w:t>
            </w:r>
            <w:r w:rsidR="00F66F83" w:rsidRPr="0060539C">
              <w:rPr>
                <w:sz w:val="22"/>
                <w:szCs w:val="22"/>
              </w:rPr>
              <w:t>51</w:t>
            </w:r>
          </w:p>
        </w:tc>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33</w:t>
            </w:r>
          </w:p>
        </w:tc>
        <w:tc>
          <w:tcPr>
            <w:tcW w:w="1356"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400.0</w:t>
            </w:r>
          </w:p>
        </w:tc>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254.8</w:t>
            </w:r>
          </w:p>
        </w:tc>
        <w:tc>
          <w:tcPr>
            <w:tcW w:w="1260" w:type="dxa"/>
            <w:tcBorders>
              <w:top w:val="nil"/>
              <w:left w:val="nil"/>
              <w:bottom w:val="dashed"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11</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2388</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45</w:t>
            </w:r>
          </w:p>
        </w:tc>
        <w:tc>
          <w:tcPr>
            <w:tcW w:w="1356"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10.0</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6.4</w:t>
            </w:r>
          </w:p>
        </w:tc>
        <w:tc>
          <w:tcPr>
            <w:tcW w:w="1260" w:type="dxa"/>
            <w:tcBorders>
              <w:top w:val="nil"/>
              <w:left w:val="nil"/>
              <w:bottom w:val="nil"/>
              <w:right w:val="nil"/>
            </w:tcBorders>
            <w:shd w:val="clear" w:color="000000" w:fill="FFFFFF"/>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12</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2388</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45</w:t>
            </w:r>
          </w:p>
        </w:tc>
        <w:tc>
          <w:tcPr>
            <w:tcW w:w="1356"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25.5</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13</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2388</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45</w:t>
            </w:r>
          </w:p>
        </w:tc>
        <w:tc>
          <w:tcPr>
            <w:tcW w:w="1356"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100.0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63.7</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288"/>
          <w:jc w:val="center"/>
        </w:trPr>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14</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2388</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45</w:t>
            </w:r>
          </w:p>
        </w:tc>
        <w:tc>
          <w:tcPr>
            <w:tcW w:w="1356"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200.0</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127.4</w:t>
            </w:r>
          </w:p>
        </w:tc>
        <w:tc>
          <w:tcPr>
            <w:tcW w:w="1260" w:type="dxa"/>
            <w:tcBorders>
              <w:top w:val="nil"/>
              <w:left w:val="nil"/>
              <w:bottom w:val="nil"/>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r w:rsidR="00675F5E" w:rsidRPr="0060539C" w:rsidTr="00675F5E">
        <w:trPr>
          <w:trHeight w:val="300"/>
          <w:jc w:val="center"/>
        </w:trPr>
        <w:tc>
          <w:tcPr>
            <w:tcW w:w="1260" w:type="dxa"/>
            <w:tcBorders>
              <w:top w:val="nil"/>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15</w:t>
            </w:r>
          </w:p>
        </w:tc>
        <w:tc>
          <w:tcPr>
            <w:tcW w:w="1260" w:type="dxa"/>
            <w:tcBorders>
              <w:top w:val="nil"/>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200</w:t>
            </w:r>
          </w:p>
        </w:tc>
        <w:tc>
          <w:tcPr>
            <w:tcW w:w="1260" w:type="dxa"/>
            <w:tcBorders>
              <w:top w:val="nil"/>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2388</w:t>
            </w:r>
          </w:p>
        </w:tc>
        <w:tc>
          <w:tcPr>
            <w:tcW w:w="1260" w:type="dxa"/>
            <w:tcBorders>
              <w:top w:val="nil"/>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45</w:t>
            </w:r>
          </w:p>
        </w:tc>
        <w:tc>
          <w:tcPr>
            <w:tcW w:w="1356" w:type="dxa"/>
            <w:tcBorders>
              <w:top w:val="nil"/>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400.0</w:t>
            </w:r>
          </w:p>
        </w:tc>
        <w:tc>
          <w:tcPr>
            <w:tcW w:w="1260" w:type="dxa"/>
            <w:tcBorders>
              <w:top w:val="nil"/>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254.8</w:t>
            </w:r>
          </w:p>
        </w:tc>
        <w:tc>
          <w:tcPr>
            <w:tcW w:w="1260" w:type="dxa"/>
            <w:tcBorders>
              <w:top w:val="nil"/>
              <w:left w:val="nil"/>
              <w:bottom w:val="single" w:sz="8" w:space="0" w:color="auto"/>
              <w:right w:val="nil"/>
            </w:tcBorders>
            <w:shd w:val="clear" w:color="auto" w:fill="auto"/>
            <w:noWrap/>
            <w:vAlign w:val="center"/>
            <w:hideMark/>
          </w:tcPr>
          <w:p w:rsidR="00675F5E" w:rsidRPr="0060539C" w:rsidRDefault="00675F5E" w:rsidP="00675F5E">
            <w:pPr>
              <w:spacing w:line="240" w:lineRule="auto"/>
              <w:jc w:val="center"/>
              <w:rPr>
                <w:sz w:val="22"/>
                <w:szCs w:val="22"/>
              </w:rPr>
            </w:pPr>
            <w:r w:rsidRPr="0060539C">
              <w:rPr>
                <w:sz w:val="22"/>
                <w:szCs w:val="22"/>
              </w:rPr>
              <w:t>3</w:t>
            </w:r>
          </w:p>
        </w:tc>
      </w:tr>
    </w:tbl>
    <w:p w:rsidR="00267A61" w:rsidRPr="0060539C" w:rsidRDefault="00267A61" w:rsidP="00267A61">
      <w:pPr>
        <w:pStyle w:val="Didascalia"/>
        <w:jc w:val="center"/>
        <w:rPr>
          <w:lang w:val="en-US"/>
        </w:rPr>
      </w:pPr>
    </w:p>
    <w:p w:rsidR="00203134" w:rsidRPr="0060539C" w:rsidRDefault="00FA2701" w:rsidP="00BE1117">
      <w:pPr>
        <w:rPr>
          <w:lang w:val="en-GB"/>
        </w:rPr>
      </w:pPr>
      <w:r>
        <w:rPr>
          <w:lang w:val="en-GB"/>
        </w:rPr>
        <w:t>The</w:t>
      </w:r>
      <w:r w:rsidR="009D2F47" w:rsidRPr="0060539C">
        <w:rPr>
          <w:lang w:val="en-GB"/>
        </w:rPr>
        <w:t xml:space="preserve"> bidirectional </w:t>
      </w:r>
      <w:r>
        <w:rPr>
          <w:lang w:val="en-GB"/>
        </w:rPr>
        <w:t xml:space="preserve">testing </w:t>
      </w:r>
      <w:r w:rsidR="009D2F47" w:rsidRPr="0060539C">
        <w:rPr>
          <w:lang w:val="en-GB"/>
        </w:rPr>
        <w:t>protocol</w:t>
      </w:r>
      <w:r w:rsidR="00BE1117" w:rsidRPr="0060539C">
        <w:rPr>
          <w:lang w:val="en-GB"/>
        </w:rPr>
        <w:t xml:space="preserve"> </w:t>
      </w:r>
      <w:r w:rsidR="002A04A1" w:rsidRPr="0060539C">
        <w:rPr>
          <w:lang w:val="en-GB"/>
        </w:rPr>
        <w:t>was</w:t>
      </w:r>
      <w:r w:rsidR="009D2F47" w:rsidRPr="0060539C">
        <w:rPr>
          <w:lang w:val="en-GB"/>
        </w:rPr>
        <w:t xml:space="preserve"> defined by assuming the cloverleaf orbit</w:t>
      </w:r>
      <w:r w:rsidR="00203134" w:rsidRPr="0060539C">
        <w:rPr>
          <w:lang w:val="en-GB"/>
        </w:rPr>
        <w:t xml:space="preserve"> (</w:t>
      </w:r>
      <w:r w:rsidR="00EF1D06">
        <w:fldChar w:fldCharType="begin"/>
      </w:r>
      <w:r w:rsidR="00EF1D06" w:rsidRPr="002128B6">
        <w:rPr>
          <w:lang w:val="en-GB"/>
        </w:rPr>
        <w:instrText xml:space="preserve"> REF _Ref518037765 \h  \* MERGEFORMAT </w:instrText>
      </w:r>
      <w:r w:rsidR="00EF1D06">
        <w:fldChar w:fldCharType="separate"/>
      </w:r>
      <w:r w:rsidR="002F0184" w:rsidRPr="0060539C">
        <w:rPr>
          <w:lang w:val="en-US"/>
        </w:rPr>
        <w:t xml:space="preserve">Figure </w:t>
      </w:r>
      <w:r w:rsidR="002F0184">
        <w:rPr>
          <w:lang w:val="en-US"/>
        </w:rPr>
        <w:t>4</w:t>
      </w:r>
      <w:r w:rsidR="00EF1D06">
        <w:fldChar w:fldCharType="end"/>
      </w:r>
      <w:r w:rsidR="00203134" w:rsidRPr="0060539C">
        <w:rPr>
          <w:lang w:val="en-GB"/>
        </w:rPr>
        <w:t>)</w:t>
      </w:r>
      <w:r w:rsidR="009D2F47" w:rsidRPr="0060539C">
        <w:rPr>
          <w:lang w:val="en-GB"/>
        </w:rPr>
        <w:t xml:space="preserve">. </w:t>
      </w:r>
      <w:r w:rsidR="00BE1117" w:rsidRPr="0060539C">
        <w:rPr>
          <w:lang w:val="en-GB"/>
        </w:rPr>
        <w:t xml:space="preserve">The same peak displacement </w:t>
      </w:r>
      <w:r w:rsidR="00BC1DB9" w:rsidRPr="0060539C">
        <w:rPr>
          <w:lang w:val="en-GB"/>
        </w:rPr>
        <w:t>D</w:t>
      </w:r>
      <w:r w:rsidR="00BC1DB9" w:rsidRPr="0060539C">
        <w:rPr>
          <w:vertAlign w:val="subscript"/>
          <w:lang w:val="en-GB"/>
        </w:rPr>
        <w:t>max</w:t>
      </w:r>
      <w:r w:rsidR="00BC1DB9" w:rsidRPr="0060539C">
        <w:rPr>
          <w:lang w:val="en-GB"/>
        </w:rPr>
        <w:t xml:space="preserve"> </w:t>
      </w:r>
      <w:r w:rsidR="002A04A1" w:rsidRPr="0060539C">
        <w:rPr>
          <w:lang w:val="en-GB"/>
        </w:rPr>
        <w:t>was</w:t>
      </w:r>
      <w:r w:rsidR="00BE1117" w:rsidRPr="0060539C">
        <w:rPr>
          <w:lang w:val="en-GB"/>
        </w:rPr>
        <w:t xml:space="preserve"> applied </w:t>
      </w:r>
      <w:r w:rsidR="00BC1DB9" w:rsidRPr="0060539C">
        <w:rPr>
          <w:lang w:val="en-GB"/>
        </w:rPr>
        <w:t xml:space="preserve">in </w:t>
      </w:r>
      <w:r w:rsidR="009C25D0">
        <w:rPr>
          <w:lang w:val="en-GB"/>
        </w:rPr>
        <w:t>both</w:t>
      </w:r>
      <w:r w:rsidR="009C25D0" w:rsidRPr="0060539C">
        <w:rPr>
          <w:lang w:val="en-GB"/>
        </w:rPr>
        <w:t xml:space="preserve"> </w:t>
      </w:r>
      <w:r w:rsidR="00BC1DB9" w:rsidRPr="0060539C">
        <w:rPr>
          <w:lang w:val="en-GB"/>
        </w:rPr>
        <w:t xml:space="preserve">x and y </w:t>
      </w:r>
      <w:r w:rsidR="00BE1117" w:rsidRPr="0060539C">
        <w:rPr>
          <w:lang w:val="en-GB"/>
        </w:rPr>
        <w:t>direction</w:t>
      </w:r>
      <w:r w:rsidR="009C25D0">
        <w:rPr>
          <w:lang w:val="en-GB"/>
        </w:rPr>
        <w:t>s</w:t>
      </w:r>
      <w:r w:rsidR="00BE1117" w:rsidRPr="0060539C">
        <w:rPr>
          <w:lang w:val="en-GB"/>
        </w:rPr>
        <w:t xml:space="preserve">, so that a symmetric trajectory </w:t>
      </w:r>
      <w:r w:rsidR="00BD676D" w:rsidRPr="0060539C">
        <w:rPr>
          <w:lang w:val="en-GB"/>
        </w:rPr>
        <w:t>was</w:t>
      </w:r>
      <w:r w:rsidR="00BE1117" w:rsidRPr="0060539C">
        <w:rPr>
          <w:lang w:val="en-GB"/>
        </w:rPr>
        <w:t xml:space="preserve"> obtained; consequently, </w:t>
      </w:r>
      <w:r w:rsidR="00BD676D" w:rsidRPr="0060539C">
        <w:rPr>
          <w:lang w:val="en-GB"/>
        </w:rPr>
        <w:t xml:space="preserve">the displacement accumulated </w:t>
      </w:r>
      <w:r w:rsidR="00A47234">
        <w:rPr>
          <w:lang w:val="en-GB"/>
        </w:rPr>
        <w:t>along</w:t>
      </w:r>
      <w:r w:rsidR="00BE1117" w:rsidRPr="0060539C">
        <w:rPr>
          <w:lang w:val="en-GB"/>
        </w:rPr>
        <w:t xml:space="preserve"> </w:t>
      </w:r>
      <w:r>
        <w:rPr>
          <w:lang w:val="en-GB"/>
        </w:rPr>
        <w:t>one</w:t>
      </w:r>
      <w:r w:rsidR="00BE1117" w:rsidRPr="0060539C">
        <w:rPr>
          <w:lang w:val="en-GB"/>
        </w:rPr>
        <w:t xml:space="preserve"> lobe of the cloverleaf path </w:t>
      </w:r>
      <w:r w:rsidR="00826879" w:rsidRPr="0060539C">
        <w:rPr>
          <w:lang w:val="en-GB"/>
        </w:rPr>
        <w:t>is 2.422 D</w:t>
      </w:r>
      <w:r w:rsidR="00826879" w:rsidRPr="0060539C">
        <w:rPr>
          <w:vertAlign w:val="subscript"/>
          <w:lang w:val="en-GB"/>
        </w:rPr>
        <w:t>max</w:t>
      </w:r>
      <w:r w:rsidR="00826879" w:rsidRPr="0060539C">
        <w:rPr>
          <w:lang w:val="en-GB"/>
        </w:rPr>
        <w:t xml:space="preserve">, i.e. </w:t>
      </w:r>
      <w:r w:rsidR="00BE1117" w:rsidRPr="0060539C">
        <w:rPr>
          <w:lang w:val="en-GB"/>
        </w:rPr>
        <w:t xml:space="preserve">21.1% </w:t>
      </w:r>
      <w:r w:rsidR="00A47234">
        <w:rPr>
          <w:lang w:val="en-GB"/>
        </w:rPr>
        <w:t>larger</w:t>
      </w:r>
      <w:r w:rsidR="00A47234" w:rsidRPr="0060539C">
        <w:rPr>
          <w:lang w:val="en-GB"/>
        </w:rPr>
        <w:t xml:space="preserve"> </w:t>
      </w:r>
      <w:r w:rsidR="00BE1117" w:rsidRPr="0060539C">
        <w:rPr>
          <w:lang w:val="en-GB"/>
        </w:rPr>
        <w:t xml:space="preserve">than the </w:t>
      </w:r>
      <w:r w:rsidR="00826879" w:rsidRPr="0060539C">
        <w:rPr>
          <w:lang w:val="en-GB"/>
        </w:rPr>
        <w:t>distance travelled</w:t>
      </w:r>
      <w:r w:rsidR="00BC1DB9" w:rsidRPr="0060539C">
        <w:rPr>
          <w:lang w:val="en-GB"/>
        </w:rPr>
        <w:t xml:space="preserve"> </w:t>
      </w:r>
      <w:r w:rsidR="00A47234">
        <w:rPr>
          <w:lang w:val="en-GB"/>
        </w:rPr>
        <w:t>along</w:t>
      </w:r>
      <w:r w:rsidRPr="0060539C">
        <w:rPr>
          <w:lang w:val="en-GB"/>
        </w:rPr>
        <w:t xml:space="preserve"> </w:t>
      </w:r>
      <w:r w:rsidR="00E61938" w:rsidRPr="0060539C">
        <w:rPr>
          <w:lang w:val="en-GB"/>
        </w:rPr>
        <w:t xml:space="preserve">half cycle of </w:t>
      </w:r>
      <w:r w:rsidR="002A04A1" w:rsidRPr="0060539C">
        <w:rPr>
          <w:lang w:val="en-GB"/>
        </w:rPr>
        <w:t>radial</w:t>
      </w:r>
      <w:r w:rsidR="00BC1DB9" w:rsidRPr="0060539C">
        <w:rPr>
          <w:lang w:val="en-GB"/>
        </w:rPr>
        <w:t xml:space="preserve"> motion to the same D</w:t>
      </w:r>
      <w:r w:rsidR="00BC1DB9" w:rsidRPr="0060539C">
        <w:rPr>
          <w:vertAlign w:val="subscript"/>
          <w:lang w:val="en-GB"/>
        </w:rPr>
        <w:t>max</w:t>
      </w:r>
      <w:r w:rsidR="00BE1117" w:rsidRPr="0060539C">
        <w:rPr>
          <w:lang w:val="en-GB"/>
        </w:rPr>
        <w:t xml:space="preserve">. </w:t>
      </w:r>
      <w:r w:rsidR="00826879" w:rsidRPr="0060539C">
        <w:rPr>
          <w:lang w:val="en-GB"/>
        </w:rPr>
        <w:t xml:space="preserve">Several tests were </w:t>
      </w:r>
      <w:r w:rsidR="00A47234">
        <w:rPr>
          <w:lang w:val="en-GB"/>
        </w:rPr>
        <w:t>carried out</w:t>
      </w:r>
      <w:r w:rsidR="00A47234" w:rsidRPr="0060539C">
        <w:rPr>
          <w:lang w:val="en-GB"/>
        </w:rPr>
        <w:t xml:space="preserve"> </w:t>
      </w:r>
      <w:r w:rsidR="00826879" w:rsidRPr="0060539C">
        <w:rPr>
          <w:lang w:val="en-GB"/>
        </w:rPr>
        <w:t xml:space="preserve">by varying the axial load and the peak velocity, and for </w:t>
      </w:r>
      <w:r w:rsidR="002A04A1" w:rsidRPr="0060539C">
        <w:rPr>
          <w:lang w:val="en-GB"/>
        </w:rPr>
        <w:t>each test</w:t>
      </w:r>
      <w:r w:rsidR="00BE1117" w:rsidRPr="0060539C">
        <w:rPr>
          <w:lang w:val="en-GB"/>
        </w:rPr>
        <w:t xml:space="preserve">, two repetitions of a full cloverleaf orbit </w:t>
      </w:r>
      <w:r w:rsidR="002A04A1" w:rsidRPr="0060539C">
        <w:rPr>
          <w:lang w:val="en-GB"/>
        </w:rPr>
        <w:t>were performed</w:t>
      </w:r>
      <w:r w:rsidR="00BE1117" w:rsidRPr="0060539C">
        <w:rPr>
          <w:lang w:val="en-GB"/>
        </w:rPr>
        <w:t xml:space="preserve">. In </w:t>
      </w:r>
      <w:r w:rsidR="00EF1D06">
        <w:fldChar w:fldCharType="begin"/>
      </w:r>
      <w:r w:rsidR="00EF1D06" w:rsidRPr="002128B6">
        <w:rPr>
          <w:lang w:val="en-GB"/>
        </w:rPr>
        <w:instrText xml:space="preserve"> REF _Ref485991006 \h  \* MERGEFORMAT </w:instrText>
      </w:r>
      <w:r w:rsidR="00EF1D06">
        <w:fldChar w:fldCharType="separate"/>
      </w:r>
      <w:r w:rsidR="002F0184" w:rsidRPr="0060539C">
        <w:rPr>
          <w:lang w:val="en-US"/>
        </w:rPr>
        <w:t xml:space="preserve">Table </w:t>
      </w:r>
      <w:r w:rsidR="002F0184">
        <w:rPr>
          <w:lang w:val="en-US"/>
        </w:rPr>
        <w:t>2</w:t>
      </w:r>
      <w:r w:rsidR="00EF1D06">
        <w:fldChar w:fldCharType="end"/>
      </w:r>
      <w:r w:rsidR="00BE1117" w:rsidRPr="0060539C">
        <w:rPr>
          <w:lang w:val="en-GB"/>
        </w:rPr>
        <w:t xml:space="preserve"> the bidirectional testing protocol is summarized</w:t>
      </w:r>
      <w:r w:rsidR="00F37FF8" w:rsidRPr="0060539C">
        <w:rPr>
          <w:lang w:val="en-GB"/>
        </w:rPr>
        <w:t>, where V</w:t>
      </w:r>
      <w:r w:rsidR="00F37FF8" w:rsidRPr="0060539C">
        <w:rPr>
          <w:vertAlign w:val="subscript"/>
          <w:lang w:val="en-GB"/>
        </w:rPr>
        <w:t>max</w:t>
      </w:r>
      <w:r w:rsidR="00F37FF8" w:rsidRPr="0060539C">
        <w:rPr>
          <w:lang w:val="en-GB"/>
        </w:rPr>
        <w:t xml:space="preserve"> and V</w:t>
      </w:r>
      <w:r w:rsidR="00F37FF8" w:rsidRPr="0060539C">
        <w:rPr>
          <w:vertAlign w:val="subscript"/>
          <w:lang w:val="en-GB"/>
        </w:rPr>
        <w:t>av</w:t>
      </w:r>
      <w:r w:rsidR="00F37FF8" w:rsidRPr="0060539C">
        <w:rPr>
          <w:lang w:val="en-GB"/>
        </w:rPr>
        <w:t xml:space="preserve"> stand for the maximum and the average values of the </w:t>
      </w:r>
      <w:r w:rsidR="00E61938" w:rsidRPr="0060539C">
        <w:rPr>
          <w:lang w:val="en-GB"/>
        </w:rPr>
        <w:t xml:space="preserve">modulus of the </w:t>
      </w:r>
      <w:r w:rsidR="00F37FF8" w:rsidRPr="0060539C">
        <w:rPr>
          <w:lang w:val="en-GB"/>
        </w:rPr>
        <w:t>bidirectional velocity vector V</w:t>
      </w:r>
      <w:r w:rsidR="00BE1117" w:rsidRPr="0060539C">
        <w:rPr>
          <w:lang w:val="en-GB"/>
        </w:rPr>
        <w:t>.</w:t>
      </w:r>
    </w:p>
    <w:p w:rsidR="00203134" w:rsidRPr="0060539C" w:rsidRDefault="00201DAE" w:rsidP="00203134">
      <w:pPr>
        <w:pStyle w:val="POLIfigure"/>
      </w:pPr>
      <w:r>
        <w:rPr>
          <w:noProof/>
        </w:rPr>
        <w:drawing>
          <wp:inline distT="0" distB="0" distL="0" distR="0">
            <wp:extent cx="3218180" cy="2519045"/>
            <wp:effectExtent l="19050" t="0" r="1270" b="0"/>
            <wp:docPr id="6" name="Immagine 6" descr="Figure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ure_1"/>
                    <pic:cNvPicPr>
                      <a:picLocks noChangeAspect="1" noChangeArrowheads="1"/>
                    </pic:cNvPicPr>
                  </pic:nvPicPr>
                  <pic:blipFill>
                    <a:blip r:embed="rId11" cstate="print"/>
                    <a:srcRect t="-7143"/>
                    <a:stretch>
                      <a:fillRect/>
                    </a:stretch>
                  </pic:blipFill>
                  <pic:spPr bwMode="auto">
                    <a:xfrm>
                      <a:off x="0" y="0"/>
                      <a:ext cx="3218180" cy="2519045"/>
                    </a:xfrm>
                    <a:prstGeom prst="rect">
                      <a:avLst/>
                    </a:prstGeom>
                    <a:noFill/>
                    <a:ln w="9525">
                      <a:noFill/>
                      <a:miter lim="800000"/>
                      <a:headEnd/>
                      <a:tailEnd/>
                    </a:ln>
                  </pic:spPr>
                </pic:pic>
              </a:graphicData>
            </a:graphic>
          </wp:inline>
        </w:drawing>
      </w:r>
    </w:p>
    <w:p w:rsidR="00203134" w:rsidRPr="0060539C" w:rsidRDefault="0078116C" w:rsidP="00203134">
      <w:pPr>
        <w:pStyle w:val="Didascalia"/>
        <w:jc w:val="center"/>
        <w:rPr>
          <w:lang w:val="en-US"/>
        </w:rPr>
      </w:pPr>
      <w:bookmarkStart w:id="4" w:name="_Ref518037765"/>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4</w:t>
      </w:r>
      <w:r w:rsidR="005A4ECF" w:rsidRPr="0060539C">
        <w:fldChar w:fldCharType="end"/>
      </w:r>
      <w:bookmarkEnd w:id="4"/>
      <w:r w:rsidR="00203134" w:rsidRPr="0060539C">
        <w:rPr>
          <w:lang w:val="en-US"/>
        </w:rPr>
        <w:t>. Cloverleaf orbit: total cumulative displacement</w:t>
      </w:r>
      <w:r w:rsidR="00EC4A1D" w:rsidRPr="0060539C">
        <w:rPr>
          <w:lang w:val="en-US"/>
        </w:rPr>
        <w:t xml:space="preserve"> (</w:t>
      </w:r>
      <w:r w:rsidR="00457BBE" w:rsidRPr="00457BBE">
        <w:rPr>
          <w:lang w:val="en-US"/>
        </w:rPr>
        <w:t xml:space="preserve">cumulated displacement </w:t>
      </w:r>
      <w:r w:rsidR="00457BBE">
        <w:rPr>
          <w:lang w:val="en-US"/>
        </w:rPr>
        <w:t>along two lobes</w:t>
      </w:r>
      <w:r w:rsidR="00A47234">
        <w:rPr>
          <w:lang w:val="en-US"/>
        </w:rPr>
        <w:t xml:space="preserve"> </w:t>
      </w:r>
      <w:r w:rsidR="00EC4A1D" w:rsidRPr="0060539C">
        <w:rPr>
          <w:lang w:val="en-US"/>
        </w:rPr>
        <w:t>D</w:t>
      </w:r>
      <w:r w:rsidR="00EC4A1D" w:rsidRPr="0060539C">
        <w:rPr>
          <w:vertAlign w:val="subscript"/>
          <w:lang w:val="en-US"/>
        </w:rPr>
        <w:t>C,TOT</w:t>
      </w:r>
      <w:r w:rsidR="00EC4A1D" w:rsidRPr="0060539C">
        <w:rPr>
          <w:lang w:val="en-US"/>
        </w:rPr>
        <w:t xml:space="preserve"> = 4.844 D</w:t>
      </w:r>
      <w:r w:rsidR="00EC4A1D" w:rsidRPr="0060539C">
        <w:rPr>
          <w:vertAlign w:val="subscript"/>
          <w:lang w:val="en-US"/>
        </w:rPr>
        <w:t>max</w:t>
      </w:r>
      <w:r w:rsidR="00EC4A1D" w:rsidRPr="0060539C">
        <w:rPr>
          <w:lang w:val="en-US"/>
        </w:rPr>
        <w:t>)</w:t>
      </w:r>
      <w:r w:rsidR="00203134" w:rsidRPr="0060539C">
        <w:rPr>
          <w:lang w:val="en-US"/>
        </w:rPr>
        <w:t xml:space="preserve">. </w:t>
      </w:r>
    </w:p>
    <w:p w:rsidR="00BE1117" w:rsidRPr="0060539C" w:rsidRDefault="00BE1117" w:rsidP="00BE1117">
      <w:pPr>
        <w:rPr>
          <w:lang w:val="en-GB"/>
        </w:rPr>
      </w:pPr>
    </w:p>
    <w:p w:rsidR="006E744C" w:rsidRPr="0060539C" w:rsidRDefault="001C66B9" w:rsidP="001C66B9">
      <w:pPr>
        <w:pStyle w:val="Didascalia"/>
        <w:jc w:val="center"/>
        <w:rPr>
          <w:lang w:val="en-US"/>
        </w:rPr>
      </w:pPr>
      <w:bookmarkStart w:id="5" w:name="_Ref485991006"/>
      <w:r w:rsidRPr="0060539C">
        <w:rPr>
          <w:lang w:val="en-US"/>
        </w:rPr>
        <w:t xml:space="preserve">Table </w:t>
      </w:r>
      <w:r w:rsidR="005A4ECF" w:rsidRPr="0060539C">
        <w:fldChar w:fldCharType="begin"/>
      </w:r>
      <w:r w:rsidRPr="0060539C">
        <w:rPr>
          <w:lang w:val="en-US"/>
        </w:rPr>
        <w:instrText xml:space="preserve"> SEQ Table \* ARABIC </w:instrText>
      </w:r>
      <w:r w:rsidR="005A4ECF" w:rsidRPr="0060539C">
        <w:fldChar w:fldCharType="separate"/>
      </w:r>
      <w:r w:rsidR="002F0184">
        <w:rPr>
          <w:noProof/>
          <w:lang w:val="en-US"/>
        </w:rPr>
        <w:t>2</w:t>
      </w:r>
      <w:r w:rsidR="005A4ECF" w:rsidRPr="0060539C">
        <w:fldChar w:fldCharType="end"/>
      </w:r>
      <w:bookmarkEnd w:id="5"/>
      <w:r w:rsidRPr="0060539C">
        <w:rPr>
          <w:lang w:val="en-US"/>
        </w:rPr>
        <w:t xml:space="preserve">. Testing protocol – </w:t>
      </w:r>
      <w:r w:rsidR="00BE1117" w:rsidRPr="0060539C">
        <w:rPr>
          <w:lang w:val="en-US"/>
        </w:rPr>
        <w:t xml:space="preserve">bidirectional </w:t>
      </w:r>
      <w:r w:rsidRPr="0060539C">
        <w:rPr>
          <w:lang w:val="en-US"/>
        </w:rPr>
        <w:t>motion</w:t>
      </w:r>
    </w:p>
    <w:tbl>
      <w:tblPr>
        <w:tblW w:w="8908" w:type="dxa"/>
        <w:tblInd w:w="61" w:type="dxa"/>
        <w:tblCellMar>
          <w:left w:w="70" w:type="dxa"/>
          <w:right w:w="70" w:type="dxa"/>
        </w:tblCellMar>
        <w:tblLook w:val="04A0" w:firstRow="1" w:lastRow="0" w:firstColumn="1" w:lastColumn="0" w:noHBand="0" w:noVBand="1"/>
      </w:tblPr>
      <w:tblGrid>
        <w:gridCol w:w="1260"/>
        <w:gridCol w:w="1260"/>
        <w:gridCol w:w="1260"/>
        <w:gridCol w:w="1260"/>
        <w:gridCol w:w="1348"/>
        <w:gridCol w:w="1260"/>
        <w:gridCol w:w="1260"/>
      </w:tblGrid>
      <w:tr w:rsidR="006E744C" w:rsidRPr="0060539C" w:rsidTr="006E744C">
        <w:trPr>
          <w:trHeight w:val="336"/>
        </w:trPr>
        <w:tc>
          <w:tcPr>
            <w:tcW w:w="1260" w:type="dxa"/>
            <w:tcBorders>
              <w:top w:val="single" w:sz="8" w:space="0" w:color="auto"/>
              <w:left w:val="nil"/>
              <w:bottom w:val="single" w:sz="8" w:space="0" w:color="auto"/>
              <w:right w:val="nil"/>
            </w:tcBorders>
            <w:shd w:val="clear" w:color="auto" w:fill="auto"/>
            <w:noWrap/>
            <w:vAlign w:val="center"/>
            <w:hideMark/>
          </w:tcPr>
          <w:p w:rsidR="006E744C" w:rsidRPr="0060539C" w:rsidRDefault="006E744C" w:rsidP="006E744C">
            <w:pPr>
              <w:spacing w:line="240" w:lineRule="auto"/>
              <w:jc w:val="center"/>
              <w:rPr>
                <w:b/>
                <w:bCs/>
                <w:sz w:val="22"/>
                <w:szCs w:val="22"/>
              </w:rPr>
            </w:pPr>
            <w:r w:rsidRPr="0060539C">
              <w:rPr>
                <w:b/>
                <w:bCs/>
                <w:sz w:val="22"/>
                <w:szCs w:val="22"/>
              </w:rPr>
              <w:t>Test [#]</w:t>
            </w:r>
          </w:p>
        </w:tc>
        <w:tc>
          <w:tcPr>
            <w:tcW w:w="1260" w:type="dxa"/>
            <w:tcBorders>
              <w:top w:val="single" w:sz="8" w:space="0" w:color="auto"/>
              <w:left w:val="nil"/>
              <w:bottom w:val="single" w:sz="8" w:space="0" w:color="auto"/>
              <w:right w:val="nil"/>
            </w:tcBorders>
            <w:shd w:val="clear" w:color="auto" w:fill="auto"/>
            <w:vAlign w:val="center"/>
            <w:hideMark/>
          </w:tcPr>
          <w:p w:rsidR="006E744C" w:rsidRPr="0060539C" w:rsidRDefault="006E744C" w:rsidP="006E744C">
            <w:pPr>
              <w:spacing w:line="240" w:lineRule="auto"/>
              <w:jc w:val="center"/>
              <w:rPr>
                <w:b/>
                <w:bCs/>
                <w:sz w:val="22"/>
                <w:szCs w:val="22"/>
              </w:rPr>
            </w:pPr>
            <w:r w:rsidRPr="0060539C">
              <w:rPr>
                <w:b/>
                <w:bCs/>
                <w:sz w:val="22"/>
                <w:szCs w:val="22"/>
              </w:rPr>
              <w:t>D</w:t>
            </w:r>
            <w:r w:rsidRPr="0060539C">
              <w:rPr>
                <w:b/>
                <w:bCs/>
                <w:sz w:val="22"/>
                <w:szCs w:val="22"/>
                <w:vertAlign w:val="subscript"/>
              </w:rPr>
              <w:t>max</w:t>
            </w:r>
            <w:r w:rsidRPr="0060539C">
              <w:rPr>
                <w:b/>
                <w:bCs/>
                <w:sz w:val="22"/>
                <w:szCs w:val="22"/>
              </w:rPr>
              <w:t xml:space="preserve"> [mm]</w:t>
            </w:r>
          </w:p>
        </w:tc>
        <w:tc>
          <w:tcPr>
            <w:tcW w:w="1260" w:type="dxa"/>
            <w:tcBorders>
              <w:top w:val="single" w:sz="8" w:space="0" w:color="auto"/>
              <w:left w:val="nil"/>
              <w:bottom w:val="single" w:sz="8" w:space="0" w:color="auto"/>
              <w:right w:val="nil"/>
            </w:tcBorders>
            <w:shd w:val="clear" w:color="auto" w:fill="auto"/>
            <w:noWrap/>
            <w:vAlign w:val="center"/>
            <w:hideMark/>
          </w:tcPr>
          <w:p w:rsidR="006E744C" w:rsidRPr="0060539C" w:rsidRDefault="006E744C" w:rsidP="006E744C">
            <w:pPr>
              <w:spacing w:line="240" w:lineRule="auto"/>
              <w:jc w:val="center"/>
              <w:rPr>
                <w:b/>
                <w:bCs/>
                <w:sz w:val="22"/>
                <w:szCs w:val="22"/>
              </w:rPr>
            </w:pPr>
            <w:r w:rsidRPr="0060539C">
              <w:rPr>
                <w:b/>
                <w:bCs/>
                <w:sz w:val="22"/>
                <w:szCs w:val="22"/>
              </w:rPr>
              <w:t>W [kN]</w:t>
            </w:r>
          </w:p>
        </w:tc>
        <w:tc>
          <w:tcPr>
            <w:tcW w:w="1260" w:type="dxa"/>
            <w:tcBorders>
              <w:top w:val="single" w:sz="8" w:space="0" w:color="auto"/>
              <w:left w:val="nil"/>
              <w:bottom w:val="single" w:sz="8" w:space="0" w:color="auto"/>
              <w:right w:val="nil"/>
            </w:tcBorders>
            <w:shd w:val="clear" w:color="auto" w:fill="auto"/>
            <w:noWrap/>
            <w:vAlign w:val="center"/>
            <w:hideMark/>
          </w:tcPr>
          <w:p w:rsidR="006E744C" w:rsidRPr="0060539C" w:rsidRDefault="006E744C" w:rsidP="00395A00">
            <w:pPr>
              <w:spacing w:line="240" w:lineRule="auto"/>
              <w:jc w:val="center"/>
              <w:rPr>
                <w:b/>
                <w:bCs/>
                <w:sz w:val="22"/>
                <w:szCs w:val="22"/>
              </w:rPr>
            </w:pPr>
            <w:r w:rsidRPr="0060539C">
              <w:rPr>
                <w:b/>
                <w:bCs/>
                <w:sz w:val="22"/>
                <w:szCs w:val="22"/>
              </w:rPr>
              <w:t>P [M</w:t>
            </w:r>
            <w:r w:rsidR="00395A00" w:rsidRPr="0060539C">
              <w:rPr>
                <w:b/>
                <w:bCs/>
                <w:sz w:val="22"/>
                <w:szCs w:val="22"/>
              </w:rPr>
              <w:t>P</w:t>
            </w:r>
            <w:r w:rsidRPr="0060539C">
              <w:rPr>
                <w:b/>
                <w:bCs/>
                <w:sz w:val="22"/>
                <w:szCs w:val="22"/>
              </w:rPr>
              <w:t>a]</w:t>
            </w:r>
          </w:p>
        </w:tc>
        <w:tc>
          <w:tcPr>
            <w:tcW w:w="1348" w:type="dxa"/>
            <w:tcBorders>
              <w:top w:val="single" w:sz="8" w:space="0" w:color="auto"/>
              <w:left w:val="nil"/>
              <w:bottom w:val="single" w:sz="8" w:space="0" w:color="auto"/>
              <w:right w:val="nil"/>
            </w:tcBorders>
            <w:shd w:val="clear" w:color="auto" w:fill="auto"/>
            <w:noWrap/>
            <w:vAlign w:val="center"/>
            <w:hideMark/>
          </w:tcPr>
          <w:p w:rsidR="006E744C" w:rsidRPr="0060539C" w:rsidRDefault="006E744C" w:rsidP="00F06710">
            <w:pPr>
              <w:spacing w:line="240" w:lineRule="auto"/>
              <w:jc w:val="center"/>
              <w:rPr>
                <w:b/>
                <w:bCs/>
                <w:sz w:val="22"/>
                <w:szCs w:val="22"/>
              </w:rPr>
            </w:pPr>
            <w:r w:rsidRPr="0060539C">
              <w:rPr>
                <w:b/>
                <w:bCs/>
                <w:sz w:val="22"/>
                <w:szCs w:val="22"/>
              </w:rPr>
              <w:t>V</w:t>
            </w:r>
            <w:r w:rsidRPr="0060539C">
              <w:rPr>
                <w:b/>
                <w:bCs/>
                <w:sz w:val="22"/>
                <w:szCs w:val="22"/>
                <w:vertAlign w:val="subscript"/>
              </w:rPr>
              <w:t>max</w:t>
            </w:r>
            <w:r w:rsidRPr="0060539C">
              <w:rPr>
                <w:b/>
                <w:bCs/>
                <w:sz w:val="22"/>
                <w:szCs w:val="22"/>
              </w:rPr>
              <w:t xml:space="preserve"> [mm/s]</w:t>
            </w:r>
          </w:p>
        </w:tc>
        <w:tc>
          <w:tcPr>
            <w:tcW w:w="1260" w:type="dxa"/>
            <w:tcBorders>
              <w:top w:val="single" w:sz="8" w:space="0" w:color="auto"/>
              <w:left w:val="nil"/>
              <w:bottom w:val="single" w:sz="8" w:space="0" w:color="auto"/>
              <w:right w:val="nil"/>
            </w:tcBorders>
            <w:shd w:val="clear" w:color="auto" w:fill="auto"/>
            <w:noWrap/>
            <w:vAlign w:val="center"/>
            <w:hideMark/>
          </w:tcPr>
          <w:p w:rsidR="006E744C" w:rsidRPr="0060539C" w:rsidRDefault="006E744C" w:rsidP="006E744C">
            <w:pPr>
              <w:spacing w:line="240" w:lineRule="auto"/>
              <w:jc w:val="center"/>
              <w:rPr>
                <w:b/>
                <w:bCs/>
                <w:sz w:val="22"/>
                <w:szCs w:val="22"/>
              </w:rPr>
            </w:pPr>
            <w:r w:rsidRPr="0060539C">
              <w:rPr>
                <w:b/>
                <w:bCs/>
                <w:sz w:val="22"/>
                <w:szCs w:val="22"/>
              </w:rPr>
              <w:t>V</w:t>
            </w:r>
            <w:r w:rsidRPr="0060539C">
              <w:rPr>
                <w:b/>
                <w:bCs/>
                <w:sz w:val="22"/>
                <w:szCs w:val="22"/>
                <w:vertAlign w:val="subscript"/>
              </w:rPr>
              <w:t>av</w:t>
            </w:r>
            <w:r w:rsidRPr="0060539C">
              <w:rPr>
                <w:b/>
                <w:bCs/>
                <w:sz w:val="22"/>
                <w:szCs w:val="22"/>
              </w:rPr>
              <w:t xml:space="preserve"> [mm/s]</w:t>
            </w:r>
          </w:p>
        </w:tc>
        <w:tc>
          <w:tcPr>
            <w:tcW w:w="1260" w:type="dxa"/>
            <w:tcBorders>
              <w:top w:val="single" w:sz="8" w:space="0" w:color="auto"/>
              <w:left w:val="nil"/>
              <w:bottom w:val="single" w:sz="8" w:space="0" w:color="auto"/>
              <w:right w:val="nil"/>
            </w:tcBorders>
            <w:shd w:val="clear" w:color="auto" w:fill="auto"/>
            <w:noWrap/>
            <w:vAlign w:val="center"/>
            <w:hideMark/>
          </w:tcPr>
          <w:p w:rsidR="006E744C" w:rsidRPr="0060539C" w:rsidRDefault="001D602E" w:rsidP="006E744C">
            <w:pPr>
              <w:spacing w:line="240" w:lineRule="auto"/>
              <w:jc w:val="center"/>
              <w:rPr>
                <w:b/>
                <w:bCs/>
                <w:sz w:val="22"/>
                <w:szCs w:val="22"/>
              </w:rPr>
            </w:pPr>
            <w:r w:rsidRPr="0060539C">
              <w:rPr>
                <w:b/>
                <w:bCs/>
                <w:sz w:val="22"/>
                <w:szCs w:val="22"/>
              </w:rPr>
              <w:t>Rep.</w:t>
            </w:r>
            <w:r w:rsidR="006E744C" w:rsidRPr="0060539C">
              <w:rPr>
                <w:b/>
                <w:bCs/>
                <w:sz w:val="22"/>
                <w:szCs w:val="22"/>
              </w:rPr>
              <w:t xml:space="preserve"> [#]</w:t>
            </w:r>
          </w:p>
        </w:tc>
      </w:tr>
      <w:tr w:rsidR="001D602E" w:rsidRPr="0060539C" w:rsidTr="00F06710">
        <w:trPr>
          <w:trHeight w:val="288"/>
        </w:trPr>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1</w:t>
            </w:r>
          </w:p>
        </w:tc>
        <w:tc>
          <w:tcPr>
            <w:tcW w:w="1260" w:type="dxa"/>
            <w:tcBorders>
              <w:top w:val="nil"/>
              <w:left w:val="nil"/>
              <w:bottom w:val="nil"/>
              <w:right w:val="nil"/>
            </w:tcBorders>
            <w:shd w:val="clear" w:color="auto" w:fill="auto"/>
            <w:hideMark/>
          </w:tcPr>
          <w:p w:rsidR="001D602E" w:rsidRPr="0060539C" w:rsidRDefault="001D602E" w:rsidP="006E744C">
            <w:pPr>
              <w:spacing w:line="240" w:lineRule="auto"/>
              <w:jc w:val="center"/>
              <w:rPr>
                <w:sz w:val="22"/>
                <w:szCs w:val="22"/>
              </w:rPr>
            </w:pPr>
            <w:r w:rsidRPr="0060539C">
              <w:t>200</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796</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15</w:t>
            </w:r>
          </w:p>
        </w:tc>
        <w:tc>
          <w:tcPr>
            <w:tcW w:w="1348"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20</w:t>
            </w:r>
          </w:p>
        </w:tc>
        <w:tc>
          <w:tcPr>
            <w:tcW w:w="1260" w:type="dxa"/>
            <w:tcBorders>
              <w:top w:val="nil"/>
              <w:left w:val="nil"/>
              <w:bottom w:val="nil"/>
              <w:right w:val="nil"/>
            </w:tcBorders>
            <w:shd w:val="clear" w:color="auto" w:fill="auto"/>
            <w:noWrap/>
            <w:vAlign w:val="center"/>
          </w:tcPr>
          <w:p w:rsidR="001D602E" w:rsidRPr="0060539C" w:rsidRDefault="001D602E" w:rsidP="006E744C">
            <w:pPr>
              <w:spacing w:line="240" w:lineRule="auto"/>
              <w:jc w:val="center"/>
              <w:rPr>
                <w:sz w:val="22"/>
                <w:szCs w:val="22"/>
              </w:rPr>
            </w:pPr>
            <w:r w:rsidRPr="0060539C">
              <w:rPr>
                <w:sz w:val="22"/>
                <w:szCs w:val="22"/>
              </w:rPr>
              <w:t>20</w:t>
            </w:r>
          </w:p>
        </w:tc>
        <w:tc>
          <w:tcPr>
            <w:tcW w:w="1260" w:type="dxa"/>
            <w:tcBorders>
              <w:top w:val="nil"/>
              <w:left w:val="nil"/>
              <w:bottom w:val="nil"/>
              <w:right w:val="nil"/>
            </w:tcBorders>
            <w:shd w:val="clear" w:color="auto" w:fill="auto"/>
            <w:noWrap/>
            <w:hideMark/>
          </w:tcPr>
          <w:p w:rsidR="001D602E" w:rsidRPr="0060539C" w:rsidRDefault="001D602E" w:rsidP="006E744C">
            <w:pPr>
              <w:spacing w:line="240" w:lineRule="auto"/>
              <w:jc w:val="center"/>
              <w:rPr>
                <w:sz w:val="22"/>
                <w:szCs w:val="22"/>
              </w:rPr>
            </w:pPr>
            <w:r w:rsidRPr="0060539C">
              <w:t>2</w:t>
            </w:r>
          </w:p>
        </w:tc>
      </w:tr>
      <w:tr w:rsidR="001D602E" w:rsidRPr="0060539C" w:rsidTr="00F06710">
        <w:trPr>
          <w:trHeight w:val="288"/>
        </w:trPr>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2</w:t>
            </w:r>
          </w:p>
        </w:tc>
        <w:tc>
          <w:tcPr>
            <w:tcW w:w="1260" w:type="dxa"/>
            <w:tcBorders>
              <w:top w:val="nil"/>
              <w:left w:val="nil"/>
              <w:bottom w:val="nil"/>
              <w:right w:val="nil"/>
            </w:tcBorders>
            <w:shd w:val="clear" w:color="auto" w:fill="auto"/>
            <w:hideMark/>
          </w:tcPr>
          <w:p w:rsidR="001D602E" w:rsidRPr="0060539C" w:rsidRDefault="001D602E" w:rsidP="006E744C">
            <w:pPr>
              <w:spacing w:line="240" w:lineRule="auto"/>
              <w:jc w:val="center"/>
              <w:rPr>
                <w:sz w:val="22"/>
                <w:szCs w:val="22"/>
              </w:rPr>
            </w:pPr>
            <w:r w:rsidRPr="0060539C">
              <w:t>200</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796</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15</w:t>
            </w:r>
          </w:p>
        </w:tc>
        <w:tc>
          <w:tcPr>
            <w:tcW w:w="1348"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80</w:t>
            </w:r>
          </w:p>
        </w:tc>
        <w:tc>
          <w:tcPr>
            <w:tcW w:w="1260" w:type="dxa"/>
            <w:tcBorders>
              <w:top w:val="nil"/>
              <w:left w:val="nil"/>
              <w:bottom w:val="nil"/>
              <w:right w:val="nil"/>
            </w:tcBorders>
            <w:shd w:val="clear" w:color="auto" w:fill="auto"/>
            <w:noWrap/>
            <w:vAlign w:val="center"/>
          </w:tcPr>
          <w:p w:rsidR="001D602E" w:rsidRPr="0060539C" w:rsidRDefault="001D602E" w:rsidP="006E744C">
            <w:pPr>
              <w:spacing w:line="240" w:lineRule="auto"/>
              <w:jc w:val="center"/>
              <w:rPr>
                <w:sz w:val="22"/>
                <w:szCs w:val="22"/>
              </w:rPr>
            </w:pPr>
            <w:r w:rsidRPr="0060539C">
              <w:rPr>
                <w:sz w:val="22"/>
                <w:szCs w:val="22"/>
              </w:rPr>
              <w:t>80</w:t>
            </w:r>
          </w:p>
        </w:tc>
        <w:tc>
          <w:tcPr>
            <w:tcW w:w="1260" w:type="dxa"/>
            <w:tcBorders>
              <w:top w:val="nil"/>
              <w:left w:val="nil"/>
              <w:bottom w:val="nil"/>
              <w:right w:val="nil"/>
            </w:tcBorders>
            <w:shd w:val="clear" w:color="auto" w:fill="auto"/>
            <w:noWrap/>
            <w:hideMark/>
          </w:tcPr>
          <w:p w:rsidR="001D602E" w:rsidRPr="0060539C" w:rsidRDefault="001D602E" w:rsidP="006E744C">
            <w:pPr>
              <w:spacing w:line="240" w:lineRule="auto"/>
              <w:jc w:val="center"/>
              <w:rPr>
                <w:sz w:val="22"/>
                <w:szCs w:val="22"/>
              </w:rPr>
            </w:pPr>
            <w:r w:rsidRPr="0060539C">
              <w:t>2</w:t>
            </w:r>
          </w:p>
        </w:tc>
      </w:tr>
      <w:tr w:rsidR="001D602E" w:rsidRPr="0060539C" w:rsidTr="00F06710">
        <w:trPr>
          <w:trHeight w:val="300"/>
        </w:trPr>
        <w:tc>
          <w:tcPr>
            <w:tcW w:w="1260" w:type="dxa"/>
            <w:tcBorders>
              <w:top w:val="nil"/>
              <w:left w:val="nil"/>
              <w:bottom w:val="dashed"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3</w:t>
            </w:r>
          </w:p>
        </w:tc>
        <w:tc>
          <w:tcPr>
            <w:tcW w:w="1260" w:type="dxa"/>
            <w:tcBorders>
              <w:top w:val="nil"/>
              <w:left w:val="nil"/>
              <w:bottom w:val="dashed" w:sz="8" w:space="0" w:color="auto"/>
              <w:right w:val="nil"/>
            </w:tcBorders>
            <w:shd w:val="clear" w:color="auto" w:fill="auto"/>
            <w:hideMark/>
          </w:tcPr>
          <w:p w:rsidR="001D602E" w:rsidRPr="0060539C" w:rsidRDefault="001D602E" w:rsidP="006E744C">
            <w:pPr>
              <w:spacing w:line="240" w:lineRule="auto"/>
              <w:jc w:val="center"/>
              <w:rPr>
                <w:sz w:val="22"/>
                <w:szCs w:val="22"/>
              </w:rPr>
            </w:pPr>
            <w:r w:rsidRPr="0060539C">
              <w:t>200</w:t>
            </w:r>
          </w:p>
        </w:tc>
        <w:tc>
          <w:tcPr>
            <w:tcW w:w="1260" w:type="dxa"/>
            <w:tcBorders>
              <w:top w:val="nil"/>
              <w:left w:val="nil"/>
              <w:bottom w:val="dashed"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796</w:t>
            </w:r>
          </w:p>
        </w:tc>
        <w:tc>
          <w:tcPr>
            <w:tcW w:w="1260" w:type="dxa"/>
            <w:tcBorders>
              <w:top w:val="nil"/>
              <w:left w:val="nil"/>
              <w:bottom w:val="dashed"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15</w:t>
            </w:r>
          </w:p>
        </w:tc>
        <w:tc>
          <w:tcPr>
            <w:tcW w:w="1348" w:type="dxa"/>
            <w:tcBorders>
              <w:top w:val="nil"/>
              <w:left w:val="nil"/>
              <w:bottom w:val="dashed"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300</w:t>
            </w:r>
          </w:p>
        </w:tc>
        <w:tc>
          <w:tcPr>
            <w:tcW w:w="1260" w:type="dxa"/>
            <w:tcBorders>
              <w:top w:val="nil"/>
              <w:left w:val="nil"/>
              <w:bottom w:val="dashed" w:sz="8" w:space="0" w:color="auto"/>
              <w:right w:val="nil"/>
            </w:tcBorders>
            <w:shd w:val="clear" w:color="auto" w:fill="auto"/>
            <w:noWrap/>
            <w:vAlign w:val="center"/>
          </w:tcPr>
          <w:p w:rsidR="001D602E" w:rsidRPr="0060539C" w:rsidRDefault="001D602E" w:rsidP="006E744C">
            <w:pPr>
              <w:spacing w:line="240" w:lineRule="auto"/>
              <w:jc w:val="center"/>
              <w:rPr>
                <w:sz w:val="22"/>
                <w:szCs w:val="22"/>
              </w:rPr>
            </w:pPr>
            <w:r w:rsidRPr="0060539C">
              <w:rPr>
                <w:sz w:val="22"/>
                <w:szCs w:val="22"/>
              </w:rPr>
              <w:t>300</w:t>
            </w:r>
          </w:p>
        </w:tc>
        <w:tc>
          <w:tcPr>
            <w:tcW w:w="1260" w:type="dxa"/>
            <w:tcBorders>
              <w:top w:val="nil"/>
              <w:left w:val="nil"/>
              <w:bottom w:val="dashed" w:sz="8" w:space="0" w:color="auto"/>
              <w:right w:val="nil"/>
            </w:tcBorders>
            <w:shd w:val="clear" w:color="auto" w:fill="auto"/>
            <w:noWrap/>
            <w:hideMark/>
          </w:tcPr>
          <w:p w:rsidR="001D602E" w:rsidRPr="0060539C" w:rsidRDefault="001D602E" w:rsidP="006E744C">
            <w:pPr>
              <w:spacing w:line="240" w:lineRule="auto"/>
              <w:jc w:val="center"/>
              <w:rPr>
                <w:sz w:val="22"/>
                <w:szCs w:val="22"/>
              </w:rPr>
            </w:pPr>
            <w:r w:rsidRPr="0060539C">
              <w:t>2</w:t>
            </w:r>
          </w:p>
        </w:tc>
      </w:tr>
      <w:tr w:rsidR="001D602E" w:rsidRPr="0060539C" w:rsidTr="00F06710">
        <w:trPr>
          <w:trHeight w:val="288"/>
        </w:trPr>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4</w:t>
            </w:r>
          </w:p>
        </w:tc>
        <w:tc>
          <w:tcPr>
            <w:tcW w:w="1260" w:type="dxa"/>
            <w:tcBorders>
              <w:top w:val="nil"/>
              <w:left w:val="nil"/>
              <w:bottom w:val="nil"/>
              <w:right w:val="nil"/>
            </w:tcBorders>
            <w:shd w:val="clear" w:color="auto" w:fill="auto"/>
            <w:hideMark/>
          </w:tcPr>
          <w:p w:rsidR="001D602E" w:rsidRPr="0060539C" w:rsidRDefault="001D602E" w:rsidP="006E744C">
            <w:pPr>
              <w:spacing w:line="240" w:lineRule="auto"/>
              <w:jc w:val="center"/>
              <w:rPr>
                <w:sz w:val="22"/>
                <w:szCs w:val="22"/>
              </w:rPr>
            </w:pPr>
            <w:r w:rsidRPr="0060539C">
              <w:t>200</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1751</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33</w:t>
            </w:r>
          </w:p>
        </w:tc>
        <w:tc>
          <w:tcPr>
            <w:tcW w:w="1348"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20</w:t>
            </w:r>
          </w:p>
        </w:tc>
        <w:tc>
          <w:tcPr>
            <w:tcW w:w="1260" w:type="dxa"/>
            <w:tcBorders>
              <w:top w:val="nil"/>
              <w:left w:val="nil"/>
              <w:bottom w:val="nil"/>
              <w:right w:val="nil"/>
            </w:tcBorders>
            <w:shd w:val="clear" w:color="auto" w:fill="auto"/>
            <w:noWrap/>
            <w:vAlign w:val="center"/>
          </w:tcPr>
          <w:p w:rsidR="001D602E" w:rsidRPr="0060539C" w:rsidRDefault="001D602E" w:rsidP="006E744C">
            <w:pPr>
              <w:spacing w:line="240" w:lineRule="auto"/>
              <w:jc w:val="center"/>
              <w:rPr>
                <w:sz w:val="22"/>
                <w:szCs w:val="22"/>
              </w:rPr>
            </w:pPr>
            <w:r w:rsidRPr="0060539C">
              <w:rPr>
                <w:sz w:val="22"/>
                <w:szCs w:val="22"/>
              </w:rPr>
              <w:t>20</w:t>
            </w:r>
          </w:p>
        </w:tc>
        <w:tc>
          <w:tcPr>
            <w:tcW w:w="1260" w:type="dxa"/>
            <w:tcBorders>
              <w:top w:val="nil"/>
              <w:left w:val="nil"/>
              <w:bottom w:val="nil"/>
              <w:right w:val="nil"/>
            </w:tcBorders>
            <w:shd w:val="clear" w:color="auto" w:fill="auto"/>
            <w:noWrap/>
            <w:hideMark/>
          </w:tcPr>
          <w:p w:rsidR="001D602E" w:rsidRPr="0060539C" w:rsidRDefault="001D602E" w:rsidP="006E744C">
            <w:pPr>
              <w:spacing w:line="240" w:lineRule="auto"/>
              <w:jc w:val="center"/>
              <w:rPr>
                <w:sz w:val="22"/>
                <w:szCs w:val="22"/>
              </w:rPr>
            </w:pPr>
            <w:r w:rsidRPr="0060539C">
              <w:t>2</w:t>
            </w:r>
          </w:p>
        </w:tc>
      </w:tr>
      <w:tr w:rsidR="001D602E" w:rsidRPr="0060539C" w:rsidTr="00F06710">
        <w:trPr>
          <w:trHeight w:val="288"/>
        </w:trPr>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5</w:t>
            </w:r>
          </w:p>
        </w:tc>
        <w:tc>
          <w:tcPr>
            <w:tcW w:w="1260" w:type="dxa"/>
            <w:tcBorders>
              <w:top w:val="nil"/>
              <w:left w:val="nil"/>
              <w:bottom w:val="nil"/>
              <w:right w:val="nil"/>
            </w:tcBorders>
            <w:shd w:val="clear" w:color="auto" w:fill="auto"/>
            <w:hideMark/>
          </w:tcPr>
          <w:p w:rsidR="001D602E" w:rsidRPr="0060539C" w:rsidRDefault="001D602E" w:rsidP="006E744C">
            <w:pPr>
              <w:spacing w:line="240" w:lineRule="auto"/>
              <w:jc w:val="center"/>
              <w:rPr>
                <w:sz w:val="22"/>
                <w:szCs w:val="22"/>
              </w:rPr>
            </w:pPr>
            <w:r w:rsidRPr="0060539C">
              <w:t>200</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1751</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33</w:t>
            </w:r>
          </w:p>
        </w:tc>
        <w:tc>
          <w:tcPr>
            <w:tcW w:w="1348"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80</w:t>
            </w:r>
          </w:p>
        </w:tc>
        <w:tc>
          <w:tcPr>
            <w:tcW w:w="1260" w:type="dxa"/>
            <w:tcBorders>
              <w:top w:val="nil"/>
              <w:left w:val="nil"/>
              <w:bottom w:val="nil"/>
              <w:right w:val="nil"/>
            </w:tcBorders>
            <w:shd w:val="clear" w:color="auto" w:fill="auto"/>
            <w:noWrap/>
            <w:vAlign w:val="center"/>
          </w:tcPr>
          <w:p w:rsidR="001D602E" w:rsidRPr="0060539C" w:rsidRDefault="001D602E" w:rsidP="006E744C">
            <w:pPr>
              <w:spacing w:line="240" w:lineRule="auto"/>
              <w:jc w:val="center"/>
              <w:rPr>
                <w:sz w:val="22"/>
                <w:szCs w:val="22"/>
              </w:rPr>
            </w:pPr>
            <w:r w:rsidRPr="0060539C">
              <w:rPr>
                <w:sz w:val="22"/>
                <w:szCs w:val="22"/>
              </w:rPr>
              <w:t>80</w:t>
            </w:r>
          </w:p>
        </w:tc>
        <w:tc>
          <w:tcPr>
            <w:tcW w:w="1260" w:type="dxa"/>
            <w:tcBorders>
              <w:top w:val="nil"/>
              <w:left w:val="nil"/>
              <w:bottom w:val="nil"/>
              <w:right w:val="nil"/>
            </w:tcBorders>
            <w:shd w:val="clear" w:color="auto" w:fill="auto"/>
            <w:noWrap/>
            <w:hideMark/>
          </w:tcPr>
          <w:p w:rsidR="001D602E" w:rsidRPr="0060539C" w:rsidRDefault="001D602E" w:rsidP="006E744C">
            <w:pPr>
              <w:spacing w:line="240" w:lineRule="auto"/>
              <w:jc w:val="center"/>
              <w:rPr>
                <w:sz w:val="22"/>
                <w:szCs w:val="22"/>
              </w:rPr>
            </w:pPr>
            <w:r w:rsidRPr="0060539C">
              <w:t>2</w:t>
            </w:r>
          </w:p>
        </w:tc>
      </w:tr>
      <w:tr w:rsidR="001D602E" w:rsidRPr="0060539C" w:rsidTr="00F06710">
        <w:trPr>
          <w:trHeight w:val="288"/>
        </w:trPr>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6</w:t>
            </w:r>
          </w:p>
        </w:tc>
        <w:tc>
          <w:tcPr>
            <w:tcW w:w="1260" w:type="dxa"/>
            <w:tcBorders>
              <w:top w:val="nil"/>
              <w:left w:val="nil"/>
              <w:bottom w:val="nil"/>
              <w:right w:val="nil"/>
            </w:tcBorders>
            <w:shd w:val="clear" w:color="auto" w:fill="auto"/>
            <w:hideMark/>
          </w:tcPr>
          <w:p w:rsidR="001D602E" w:rsidRPr="0060539C" w:rsidRDefault="001D602E" w:rsidP="006E744C">
            <w:pPr>
              <w:spacing w:line="240" w:lineRule="auto"/>
              <w:jc w:val="center"/>
              <w:rPr>
                <w:sz w:val="22"/>
                <w:szCs w:val="22"/>
              </w:rPr>
            </w:pPr>
            <w:r w:rsidRPr="0060539C">
              <w:t>200</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1751</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33</w:t>
            </w:r>
          </w:p>
        </w:tc>
        <w:tc>
          <w:tcPr>
            <w:tcW w:w="1348"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vAlign w:val="center"/>
          </w:tcPr>
          <w:p w:rsidR="001D602E" w:rsidRPr="0060539C" w:rsidRDefault="001D602E" w:rsidP="006E744C">
            <w:pPr>
              <w:spacing w:line="240" w:lineRule="auto"/>
              <w:jc w:val="center"/>
              <w:rPr>
                <w:sz w:val="22"/>
                <w:szCs w:val="22"/>
              </w:rPr>
            </w:pPr>
            <w:r w:rsidRPr="0060539C">
              <w:rPr>
                <w:sz w:val="22"/>
                <w:szCs w:val="22"/>
              </w:rPr>
              <w:t>200</w:t>
            </w:r>
          </w:p>
        </w:tc>
        <w:tc>
          <w:tcPr>
            <w:tcW w:w="1260" w:type="dxa"/>
            <w:tcBorders>
              <w:top w:val="nil"/>
              <w:left w:val="nil"/>
              <w:bottom w:val="nil"/>
              <w:right w:val="nil"/>
            </w:tcBorders>
            <w:shd w:val="clear" w:color="auto" w:fill="auto"/>
            <w:noWrap/>
            <w:hideMark/>
          </w:tcPr>
          <w:p w:rsidR="001D602E" w:rsidRPr="0060539C" w:rsidRDefault="001D602E" w:rsidP="006E744C">
            <w:pPr>
              <w:spacing w:line="240" w:lineRule="auto"/>
              <w:jc w:val="center"/>
              <w:rPr>
                <w:sz w:val="22"/>
                <w:szCs w:val="22"/>
              </w:rPr>
            </w:pPr>
            <w:r w:rsidRPr="0060539C">
              <w:t>2</w:t>
            </w:r>
          </w:p>
        </w:tc>
      </w:tr>
      <w:tr w:rsidR="001D602E" w:rsidRPr="0060539C" w:rsidTr="00F06710">
        <w:trPr>
          <w:trHeight w:val="300"/>
        </w:trPr>
        <w:tc>
          <w:tcPr>
            <w:tcW w:w="1260" w:type="dxa"/>
            <w:tcBorders>
              <w:top w:val="nil"/>
              <w:left w:val="nil"/>
              <w:bottom w:val="dashed"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7</w:t>
            </w:r>
          </w:p>
        </w:tc>
        <w:tc>
          <w:tcPr>
            <w:tcW w:w="1260" w:type="dxa"/>
            <w:tcBorders>
              <w:top w:val="nil"/>
              <w:left w:val="nil"/>
              <w:bottom w:val="dashed" w:sz="8" w:space="0" w:color="auto"/>
              <w:right w:val="nil"/>
            </w:tcBorders>
            <w:shd w:val="clear" w:color="auto" w:fill="auto"/>
            <w:hideMark/>
          </w:tcPr>
          <w:p w:rsidR="001D602E" w:rsidRPr="0060539C" w:rsidRDefault="001D602E" w:rsidP="006E744C">
            <w:pPr>
              <w:spacing w:line="240" w:lineRule="auto"/>
              <w:jc w:val="center"/>
              <w:rPr>
                <w:sz w:val="22"/>
                <w:szCs w:val="22"/>
              </w:rPr>
            </w:pPr>
            <w:r w:rsidRPr="0060539C">
              <w:t>200</w:t>
            </w:r>
          </w:p>
        </w:tc>
        <w:tc>
          <w:tcPr>
            <w:tcW w:w="1260" w:type="dxa"/>
            <w:tcBorders>
              <w:top w:val="nil"/>
              <w:left w:val="nil"/>
              <w:bottom w:val="dashed"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1751</w:t>
            </w:r>
          </w:p>
        </w:tc>
        <w:tc>
          <w:tcPr>
            <w:tcW w:w="1260" w:type="dxa"/>
            <w:tcBorders>
              <w:top w:val="nil"/>
              <w:left w:val="nil"/>
              <w:bottom w:val="dashed"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33</w:t>
            </w:r>
          </w:p>
        </w:tc>
        <w:tc>
          <w:tcPr>
            <w:tcW w:w="1348" w:type="dxa"/>
            <w:tcBorders>
              <w:top w:val="nil"/>
              <w:left w:val="nil"/>
              <w:bottom w:val="dashed"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300</w:t>
            </w:r>
          </w:p>
        </w:tc>
        <w:tc>
          <w:tcPr>
            <w:tcW w:w="1260" w:type="dxa"/>
            <w:tcBorders>
              <w:top w:val="nil"/>
              <w:left w:val="nil"/>
              <w:bottom w:val="dashed" w:sz="8" w:space="0" w:color="auto"/>
              <w:right w:val="nil"/>
            </w:tcBorders>
            <w:shd w:val="clear" w:color="auto" w:fill="auto"/>
            <w:noWrap/>
            <w:vAlign w:val="center"/>
          </w:tcPr>
          <w:p w:rsidR="001D602E" w:rsidRPr="0060539C" w:rsidRDefault="001D602E" w:rsidP="006E744C">
            <w:pPr>
              <w:spacing w:line="240" w:lineRule="auto"/>
              <w:jc w:val="center"/>
              <w:rPr>
                <w:sz w:val="22"/>
                <w:szCs w:val="22"/>
              </w:rPr>
            </w:pPr>
            <w:r w:rsidRPr="0060539C">
              <w:rPr>
                <w:sz w:val="22"/>
                <w:szCs w:val="22"/>
              </w:rPr>
              <w:t>300</w:t>
            </w:r>
          </w:p>
        </w:tc>
        <w:tc>
          <w:tcPr>
            <w:tcW w:w="1260" w:type="dxa"/>
            <w:tcBorders>
              <w:top w:val="nil"/>
              <w:left w:val="nil"/>
              <w:bottom w:val="dashed" w:sz="8" w:space="0" w:color="auto"/>
              <w:right w:val="nil"/>
            </w:tcBorders>
            <w:shd w:val="clear" w:color="auto" w:fill="auto"/>
            <w:noWrap/>
            <w:hideMark/>
          </w:tcPr>
          <w:p w:rsidR="001D602E" w:rsidRPr="0060539C" w:rsidRDefault="001D602E" w:rsidP="006E744C">
            <w:pPr>
              <w:spacing w:line="240" w:lineRule="auto"/>
              <w:jc w:val="center"/>
              <w:rPr>
                <w:sz w:val="22"/>
                <w:szCs w:val="22"/>
              </w:rPr>
            </w:pPr>
            <w:r w:rsidRPr="0060539C">
              <w:t>2</w:t>
            </w:r>
          </w:p>
        </w:tc>
      </w:tr>
      <w:tr w:rsidR="001D602E" w:rsidRPr="0060539C" w:rsidTr="00F06710">
        <w:trPr>
          <w:trHeight w:val="288"/>
        </w:trPr>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8</w:t>
            </w:r>
          </w:p>
        </w:tc>
        <w:tc>
          <w:tcPr>
            <w:tcW w:w="1260" w:type="dxa"/>
            <w:tcBorders>
              <w:top w:val="nil"/>
              <w:left w:val="nil"/>
              <w:bottom w:val="nil"/>
              <w:right w:val="nil"/>
            </w:tcBorders>
            <w:shd w:val="clear" w:color="auto" w:fill="auto"/>
            <w:hideMark/>
          </w:tcPr>
          <w:p w:rsidR="001D602E" w:rsidRPr="0060539C" w:rsidRDefault="001D602E" w:rsidP="006E744C">
            <w:pPr>
              <w:spacing w:line="240" w:lineRule="auto"/>
              <w:jc w:val="center"/>
              <w:rPr>
                <w:sz w:val="22"/>
                <w:szCs w:val="22"/>
              </w:rPr>
            </w:pPr>
            <w:r w:rsidRPr="0060539C">
              <w:t>200</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2388</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45</w:t>
            </w:r>
          </w:p>
        </w:tc>
        <w:tc>
          <w:tcPr>
            <w:tcW w:w="1348"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20</w:t>
            </w:r>
          </w:p>
        </w:tc>
        <w:tc>
          <w:tcPr>
            <w:tcW w:w="1260" w:type="dxa"/>
            <w:tcBorders>
              <w:top w:val="nil"/>
              <w:left w:val="nil"/>
              <w:bottom w:val="nil"/>
              <w:right w:val="nil"/>
            </w:tcBorders>
            <w:shd w:val="clear" w:color="auto" w:fill="auto"/>
            <w:noWrap/>
            <w:vAlign w:val="center"/>
          </w:tcPr>
          <w:p w:rsidR="001D602E" w:rsidRPr="0060539C" w:rsidRDefault="001D602E" w:rsidP="006E744C">
            <w:pPr>
              <w:spacing w:line="240" w:lineRule="auto"/>
              <w:jc w:val="center"/>
              <w:rPr>
                <w:sz w:val="22"/>
                <w:szCs w:val="22"/>
              </w:rPr>
            </w:pPr>
            <w:r w:rsidRPr="0060539C">
              <w:rPr>
                <w:sz w:val="22"/>
                <w:szCs w:val="22"/>
              </w:rPr>
              <w:t>20</w:t>
            </w:r>
          </w:p>
        </w:tc>
        <w:tc>
          <w:tcPr>
            <w:tcW w:w="1260" w:type="dxa"/>
            <w:tcBorders>
              <w:top w:val="nil"/>
              <w:left w:val="nil"/>
              <w:bottom w:val="nil"/>
              <w:right w:val="nil"/>
            </w:tcBorders>
            <w:shd w:val="clear" w:color="auto" w:fill="auto"/>
            <w:noWrap/>
            <w:hideMark/>
          </w:tcPr>
          <w:p w:rsidR="001D602E" w:rsidRPr="0060539C" w:rsidRDefault="001D602E" w:rsidP="006E744C">
            <w:pPr>
              <w:spacing w:line="240" w:lineRule="auto"/>
              <w:jc w:val="center"/>
              <w:rPr>
                <w:sz w:val="22"/>
                <w:szCs w:val="22"/>
              </w:rPr>
            </w:pPr>
            <w:r w:rsidRPr="0060539C">
              <w:t>2</w:t>
            </w:r>
          </w:p>
        </w:tc>
      </w:tr>
      <w:tr w:rsidR="001D602E" w:rsidRPr="0060539C" w:rsidTr="00F06710">
        <w:trPr>
          <w:trHeight w:val="288"/>
        </w:trPr>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9</w:t>
            </w:r>
          </w:p>
        </w:tc>
        <w:tc>
          <w:tcPr>
            <w:tcW w:w="1260" w:type="dxa"/>
            <w:tcBorders>
              <w:top w:val="nil"/>
              <w:left w:val="nil"/>
              <w:bottom w:val="nil"/>
              <w:right w:val="nil"/>
            </w:tcBorders>
            <w:shd w:val="clear" w:color="auto" w:fill="auto"/>
            <w:hideMark/>
          </w:tcPr>
          <w:p w:rsidR="001D602E" w:rsidRPr="0060539C" w:rsidRDefault="001D602E" w:rsidP="006E744C">
            <w:pPr>
              <w:spacing w:line="240" w:lineRule="auto"/>
              <w:jc w:val="center"/>
              <w:rPr>
                <w:sz w:val="22"/>
                <w:szCs w:val="22"/>
              </w:rPr>
            </w:pPr>
            <w:r w:rsidRPr="0060539C">
              <w:t>200</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2388</w:t>
            </w:r>
          </w:p>
        </w:tc>
        <w:tc>
          <w:tcPr>
            <w:tcW w:w="1260"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45</w:t>
            </w:r>
          </w:p>
        </w:tc>
        <w:tc>
          <w:tcPr>
            <w:tcW w:w="1348" w:type="dxa"/>
            <w:tcBorders>
              <w:top w:val="nil"/>
              <w:left w:val="nil"/>
              <w:bottom w:val="nil"/>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80</w:t>
            </w:r>
          </w:p>
        </w:tc>
        <w:tc>
          <w:tcPr>
            <w:tcW w:w="1260" w:type="dxa"/>
            <w:tcBorders>
              <w:top w:val="nil"/>
              <w:left w:val="nil"/>
              <w:bottom w:val="nil"/>
              <w:right w:val="nil"/>
            </w:tcBorders>
            <w:shd w:val="clear" w:color="auto" w:fill="auto"/>
            <w:noWrap/>
            <w:vAlign w:val="center"/>
          </w:tcPr>
          <w:p w:rsidR="001D602E" w:rsidRPr="0060539C" w:rsidRDefault="001D602E" w:rsidP="006E744C">
            <w:pPr>
              <w:spacing w:line="240" w:lineRule="auto"/>
              <w:jc w:val="center"/>
              <w:rPr>
                <w:sz w:val="22"/>
                <w:szCs w:val="22"/>
              </w:rPr>
            </w:pPr>
            <w:r w:rsidRPr="0060539C">
              <w:rPr>
                <w:sz w:val="22"/>
                <w:szCs w:val="22"/>
              </w:rPr>
              <w:t>80</w:t>
            </w:r>
          </w:p>
        </w:tc>
        <w:tc>
          <w:tcPr>
            <w:tcW w:w="1260" w:type="dxa"/>
            <w:tcBorders>
              <w:top w:val="nil"/>
              <w:left w:val="nil"/>
              <w:bottom w:val="nil"/>
              <w:right w:val="nil"/>
            </w:tcBorders>
            <w:shd w:val="clear" w:color="auto" w:fill="auto"/>
            <w:noWrap/>
            <w:hideMark/>
          </w:tcPr>
          <w:p w:rsidR="001D602E" w:rsidRPr="0060539C" w:rsidRDefault="001D602E" w:rsidP="006E744C">
            <w:pPr>
              <w:spacing w:line="240" w:lineRule="auto"/>
              <w:jc w:val="center"/>
              <w:rPr>
                <w:sz w:val="22"/>
                <w:szCs w:val="22"/>
              </w:rPr>
            </w:pPr>
            <w:r w:rsidRPr="0060539C">
              <w:t>2</w:t>
            </w:r>
          </w:p>
        </w:tc>
      </w:tr>
      <w:tr w:rsidR="001D602E" w:rsidRPr="0060539C" w:rsidTr="00F06710">
        <w:trPr>
          <w:trHeight w:val="300"/>
        </w:trPr>
        <w:tc>
          <w:tcPr>
            <w:tcW w:w="1260" w:type="dxa"/>
            <w:tcBorders>
              <w:top w:val="nil"/>
              <w:left w:val="nil"/>
              <w:bottom w:val="single"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10</w:t>
            </w:r>
          </w:p>
        </w:tc>
        <w:tc>
          <w:tcPr>
            <w:tcW w:w="1260" w:type="dxa"/>
            <w:tcBorders>
              <w:top w:val="nil"/>
              <w:left w:val="nil"/>
              <w:bottom w:val="single" w:sz="8" w:space="0" w:color="auto"/>
              <w:right w:val="nil"/>
            </w:tcBorders>
            <w:shd w:val="clear" w:color="auto" w:fill="auto"/>
            <w:hideMark/>
          </w:tcPr>
          <w:p w:rsidR="001D602E" w:rsidRPr="0060539C" w:rsidRDefault="001D602E" w:rsidP="006E744C">
            <w:pPr>
              <w:spacing w:line="240" w:lineRule="auto"/>
              <w:jc w:val="center"/>
              <w:rPr>
                <w:sz w:val="22"/>
                <w:szCs w:val="22"/>
              </w:rPr>
            </w:pPr>
            <w:r w:rsidRPr="0060539C">
              <w:t>200</w:t>
            </w:r>
          </w:p>
        </w:tc>
        <w:tc>
          <w:tcPr>
            <w:tcW w:w="1260" w:type="dxa"/>
            <w:tcBorders>
              <w:top w:val="nil"/>
              <w:left w:val="nil"/>
              <w:bottom w:val="single"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2388</w:t>
            </w:r>
          </w:p>
        </w:tc>
        <w:tc>
          <w:tcPr>
            <w:tcW w:w="1260" w:type="dxa"/>
            <w:tcBorders>
              <w:top w:val="nil"/>
              <w:left w:val="nil"/>
              <w:bottom w:val="single"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45</w:t>
            </w:r>
          </w:p>
        </w:tc>
        <w:tc>
          <w:tcPr>
            <w:tcW w:w="1348" w:type="dxa"/>
            <w:tcBorders>
              <w:top w:val="nil"/>
              <w:left w:val="nil"/>
              <w:bottom w:val="single" w:sz="8" w:space="0" w:color="auto"/>
              <w:right w:val="nil"/>
            </w:tcBorders>
            <w:shd w:val="clear" w:color="auto" w:fill="auto"/>
            <w:noWrap/>
            <w:vAlign w:val="center"/>
            <w:hideMark/>
          </w:tcPr>
          <w:p w:rsidR="001D602E" w:rsidRPr="0060539C" w:rsidRDefault="001D602E" w:rsidP="006E744C">
            <w:pPr>
              <w:spacing w:line="240" w:lineRule="auto"/>
              <w:jc w:val="center"/>
              <w:rPr>
                <w:sz w:val="22"/>
                <w:szCs w:val="22"/>
              </w:rPr>
            </w:pPr>
            <w:r w:rsidRPr="0060539C">
              <w:rPr>
                <w:sz w:val="22"/>
                <w:szCs w:val="22"/>
              </w:rPr>
              <w:t>300</w:t>
            </w:r>
          </w:p>
        </w:tc>
        <w:tc>
          <w:tcPr>
            <w:tcW w:w="1260" w:type="dxa"/>
            <w:tcBorders>
              <w:top w:val="nil"/>
              <w:left w:val="nil"/>
              <w:bottom w:val="single" w:sz="8" w:space="0" w:color="auto"/>
              <w:right w:val="nil"/>
            </w:tcBorders>
            <w:shd w:val="clear" w:color="auto" w:fill="auto"/>
            <w:noWrap/>
            <w:vAlign w:val="center"/>
          </w:tcPr>
          <w:p w:rsidR="001D602E" w:rsidRPr="0060539C" w:rsidRDefault="001D602E" w:rsidP="006E744C">
            <w:pPr>
              <w:spacing w:line="240" w:lineRule="auto"/>
              <w:jc w:val="center"/>
              <w:rPr>
                <w:sz w:val="22"/>
                <w:szCs w:val="22"/>
              </w:rPr>
            </w:pPr>
            <w:r w:rsidRPr="0060539C">
              <w:rPr>
                <w:sz w:val="22"/>
                <w:szCs w:val="22"/>
              </w:rPr>
              <w:t>300</w:t>
            </w:r>
          </w:p>
        </w:tc>
        <w:tc>
          <w:tcPr>
            <w:tcW w:w="1260" w:type="dxa"/>
            <w:tcBorders>
              <w:top w:val="nil"/>
              <w:left w:val="nil"/>
              <w:bottom w:val="single" w:sz="8" w:space="0" w:color="auto"/>
              <w:right w:val="nil"/>
            </w:tcBorders>
            <w:shd w:val="clear" w:color="auto" w:fill="auto"/>
            <w:noWrap/>
            <w:hideMark/>
          </w:tcPr>
          <w:p w:rsidR="001D602E" w:rsidRPr="0060539C" w:rsidRDefault="001D602E" w:rsidP="006E744C">
            <w:pPr>
              <w:spacing w:line="240" w:lineRule="auto"/>
              <w:jc w:val="center"/>
              <w:rPr>
                <w:sz w:val="22"/>
                <w:szCs w:val="22"/>
              </w:rPr>
            </w:pPr>
            <w:r w:rsidRPr="0060539C">
              <w:t>2</w:t>
            </w:r>
          </w:p>
        </w:tc>
      </w:tr>
    </w:tbl>
    <w:p w:rsidR="001C66B9" w:rsidRPr="0060539C" w:rsidRDefault="001C66B9" w:rsidP="001C66B9">
      <w:pPr>
        <w:pStyle w:val="Didascalia"/>
        <w:jc w:val="center"/>
        <w:rPr>
          <w:lang w:val="en-US"/>
        </w:rPr>
      </w:pPr>
    </w:p>
    <w:p w:rsidR="00D06FEF" w:rsidRPr="0060539C" w:rsidRDefault="00A47234" w:rsidP="002E2150">
      <w:pPr>
        <w:rPr>
          <w:lang w:val="en-GB"/>
        </w:rPr>
      </w:pPr>
      <w:r>
        <w:rPr>
          <w:lang w:val="en-GB"/>
        </w:rPr>
        <w:t xml:space="preserve">For </w:t>
      </w:r>
      <w:r w:rsidR="00E61938" w:rsidRPr="0060539C">
        <w:rPr>
          <w:lang w:val="en-GB"/>
        </w:rPr>
        <w:t>the cloverleaf orbit, a</w:t>
      </w:r>
      <w:r w:rsidR="00E97A7D" w:rsidRPr="0060539C">
        <w:rPr>
          <w:lang w:val="en-GB"/>
        </w:rPr>
        <w:t xml:space="preserve"> special res</w:t>
      </w:r>
      <w:r w:rsidR="00267A61" w:rsidRPr="0060539C">
        <w:rPr>
          <w:lang w:val="en-GB"/>
        </w:rPr>
        <w:t>a</w:t>
      </w:r>
      <w:r w:rsidR="00E97A7D" w:rsidRPr="0060539C">
        <w:rPr>
          <w:lang w:val="en-GB"/>
        </w:rPr>
        <w:t xml:space="preserve">mpling procedure </w:t>
      </w:r>
      <w:r w:rsidR="00913E46">
        <w:rPr>
          <w:lang w:val="en-GB"/>
        </w:rPr>
        <w:t>(</w:t>
      </w:r>
      <w:r w:rsidR="00E61938" w:rsidRPr="0060539C">
        <w:rPr>
          <w:lang w:val="en-GB"/>
        </w:rPr>
        <w:t xml:space="preserve">Pavese et al., </w:t>
      </w:r>
      <w:r w:rsidR="00913E46">
        <w:rPr>
          <w:lang w:val="en-GB"/>
        </w:rPr>
        <w:t>[</w:t>
      </w:r>
      <w:r w:rsidR="00E61938" w:rsidRPr="0060539C">
        <w:rPr>
          <w:lang w:val="en-GB"/>
        </w:rPr>
        <w:t>2018</w:t>
      </w:r>
      <w:r w:rsidR="00913E46">
        <w:rPr>
          <w:lang w:val="en-GB"/>
        </w:rPr>
        <w:t>])</w:t>
      </w:r>
      <w:r w:rsidR="00913E46" w:rsidRPr="0060539C">
        <w:rPr>
          <w:lang w:val="en-GB"/>
        </w:rPr>
        <w:t xml:space="preserve"> </w:t>
      </w:r>
      <w:r w:rsidR="002A04A1" w:rsidRPr="0060539C">
        <w:rPr>
          <w:lang w:val="en-GB"/>
        </w:rPr>
        <w:t>was</w:t>
      </w:r>
      <w:r w:rsidR="00E97A7D" w:rsidRPr="0060539C">
        <w:rPr>
          <w:lang w:val="en-GB"/>
        </w:rPr>
        <w:t xml:space="preserve"> ap</w:t>
      </w:r>
      <w:r w:rsidR="00E61938" w:rsidRPr="0060539C">
        <w:rPr>
          <w:lang w:val="en-GB"/>
        </w:rPr>
        <w:t>plied to the displacement input</w:t>
      </w:r>
      <w:r w:rsidR="00E97A7D" w:rsidRPr="0060539C">
        <w:rPr>
          <w:lang w:val="en-GB"/>
        </w:rPr>
        <w:t xml:space="preserve">, in order to </w:t>
      </w:r>
      <w:r>
        <w:rPr>
          <w:lang w:val="en-GB"/>
        </w:rPr>
        <w:t>produce</w:t>
      </w:r>
      <w:r w:rsidRPr="0060539C">
        <w:rPr>
          <w:lang w:val="en-GB"/>
        </w:rPr>
        <w:t xml:space="preserve"> </w:t>
      </w:r>
      <w:r w:rsidR="00E97A7D" w:rsidRPr="0060539C">
        <w:rPr>
          <w:lang w:val="en-GB"/>
        </w:rPr>
        <w:t xml:space="preserve">a constant </w:t>
      </w:r>
      <w:r w:rsidR="00826879" w:rsidRPr="0060539C">
        <w:rPr>
          <w:lang w:val="en-GB"/>
        </w:rPr>
        <w:t xml:space="preserve">value </w:t>
      </w:r>
      <w:r w:rsidR="00E97A7D" w:rsidRPr="0060539C">
        <w:rPr>
          <w:lang w:val="en-GB"/>
        </w:rPr>
        <w:t xml:space="preserve">of the velocity </w:t>
      </w:r>
      <w:r>
        <w:rPr>
          <w:lang w:val="en-GB"/>
        </w:rPr>
        <w:t xml:space="preserve">during </w:t>
      </w:r>
      <w:r w:rsidR="00E97A7D" w:rsidRPr="0060539C">
        <w:rPr>
          <w:lang w:val="en-GB"/>
        </w:rPr>
        <w:t xml:space="preserve">the </w:t>
      </w:r>
      <w:r w:rsidR="00826879" w:rsidRPr="0060539C">
        <w:rPr>
          <w:lang w:val="en-GB"/>
        </w:rPr>
        <w:t xml:space="preserve">whole </w:t>
      </w:r>
      <w:r w:rsidR="00E97A7D" w:rsidRPr="0060539C">
        <w:rPr>
          <w:lang w:val="en-GB"/>
        </w:rPr>
        <w:t>test</w:t>
      </w:r>
      <w:r>
        <w:rPr>
          <w:lang w:val="en-GB"/>
        </w:rPr>
        <w:t xml:space="preserve"> (</w:t>
      </w:r>
      <w:r w:rsidRPr="0060539C">
        <w:rPr>
          <w:lang w:val="en-GB"/>
        </w:rPr>
        <w:t>V</w:t>
      </w:r>
      <w:r w:rsidRPr="0060539C">
        <w:rPr>
          <w:vertAlign w:val="subscript"/>
          <w:lang w:val="en-GB"/>
        </w:rPr>
        <w:t>max</w:t>
      </w:r>
      <w:r w:rsidRPr="0060539C">
        <w:rPr>
          <w:lang w:val="en-GB"/>
        </w:rPr>
        <w:t xml:space="preserve"> </w:t>
      </w:r>
      <w:r>
        <w:rPr>
          <w:lang w:val="en-GB"/>
        </w:rPr>
        <w:t>=</w:t>
      </w:r>
      <w:r w:rsidRPr="0060539C">
        <w:rPr>
          <w:lang w:val="en-GB"/>
        </w:rPr>
        <w:t xml:space="preserve"> V</w:t>
      </w:r>
      <w:r w:rsidRPr="0060539C">
        <w:rPr>
          <w:vertAlign w:val="subscript"/>
          <w:lang w:val="en-GB"/>
        </w:rPr>
        <w:t>av</w:t>
      </w:r>
      <w:r>
        <w:rPr>
          <w:lang w:val="en-GB"/>
        </w:rPr>
        <w:t>) and suppress the</w:t>
      </w:r>
      <w:r w:rsidR="00E97A7D" w:rsidRPr="0060539C">
        <w:rPr>
          <w:lang w:val="en-GB"/>
        </w:rPr>
        <w:t xml:space="preserve"> </w:t>
      </w:r>
      <w:r>
        <w:rPr>
          <w:lang w:val="en-GB"/>
        </w:rPr>
        <w:t>effect</w:t>
      </w:r>
      <w:r w:rsidRPr="0060539C">
        <w:rPr>
          <w:lang w:val="en-GB"/>
        </w:rPr>
        <w:t xml:space="preserve"> </w:t>
      </w:r>
      <w:r w:rsidR="00E97A7D" w:rsidRPr="0060539C">
        <w:rPr>
          <w:lang w:val="en-GB"/>
        </w:rPr>
        <w:t xml:space="preserve">of velocity </w:t>
      </w:r>
      <w:r>
        <w:rPr>
          <w:lang w:val="en-GB"/>
        </w:rPr>
        <w:t xml:space="preserve">changes </w:t>
      </w:r>
      <w:r w:rsidR="00E97A7D" w:rsidRPr="0060539C">
        <w:rPr>
          <w:lang w:val="en-GB"/>
        </w:rPr>
        <w:t xml:space="preserve">on the force response </w:t>
      </w:r>
    </w:p>
    <w:p w:rsidR="001F23C4" w:rsidRPr="0060539C" w:rsidRDefault="001F23C4" w:rsidP="001F23C4">
      <w:pPr>
        <w:pStyle w:val="Titolo2"/>
        <w:rPr>
          <w:lang w:val="en-GB"/>
        </w:rPr>
      </w:pPr>
      <w:r w:rsidRPr="0060539C">
        <w:rPr>
          <w:lang w:val="en-GB"/>
        </w:rPr>
        <w:t>Friction coefficient</w:t>
      </w:r>
    </w:p>
    <w:p w:rsidR="0091191C" w:rsidRPr="0060539C" w:rsidRDefault="00C1163D" w:rsidP="0091191C">
      <w:pPr>
        <w:rPr>
          <w:lang w:val="en-GB"/>
        </w:rPr>
      </w:pPr>
      <w:r w:rsidRPr="0060539C">
        <w:rPr>
          <w:lang w:val="en-GB"/>
        </w:rPr>
        <w:t xml:space="preserve">As </w:t>
      </w:r>
      <w:r w:rsidR="00AB2C1E" w:rsidRPr="0060539C">
        <w:rPr>
          <w:lang w:val="en-GB"/>
        </w:rPr>
        <w:t>prescribed in</w:t>
      </w:r>
      <w:r w:rsidR="00DA7556" w:rsidRPr="0060539C">
        <w:rPr>
          <w:lang w:val="en-GB"/>
        </w:rPr>
        <w:t xml:space="preserve"> (CEN </w:t>
      </w:r>
      <w:r w:rsidR="00931E01">
        <w:rPr>
          <w:lang w:val="en-GB"/>
        </w:rPr>
        <w:t>[</w:t>
      </w:r>
      <w:r w:rsidR="00DA7556" w:rsidRPr="0060539C">
        <w:rPr>
          <w:lang w:val="en-GB"/>
        </w:rPr>
        <w:t>2009</w:t>
      </w:r>
      <w:r w:rsidR="00931E01">
        <w:rPr>
          <w:lang w:val="en-GB"/>
        </w:rPr>
        <w:t>]</w:t>
      </w:r>
      <w:r w:rsidR="00DA7556" w:rsidRPr="0060539C">
        <w:rPr>
          <w:lang w:val="en-GB"/>
        </w:rPr>
        <w:t>),</w:t>
      </w:r>
      <w:r w:rsidR="00AB2C1E" w:rsidRPr="0060539C">
        <w:rPr>
          <w:lang w:val="en-GB"/>
        </w:rPr>
        <w:t xml:space="preserve"> </w:t>
      </w:r>
      <w:r w:rsidRPr="0060539C">
        <w:rPr>
          <w:lang w:val="en-GB"/>
        </w:rPr>
        <w:t xml:space="preserve">for </w:t>
      </w:r>
      <w:r w:rsidR="006E12BE" w:rsidRPr="0060539C">
        <w:rPr>
          <w:lang w:val="en-GB"/>
        </w:rPr>
        <w:t xml:space="preserve">unidirectional motion in the </w:t>
      </w:r>
      <w:r w:rsidR="009B77FE" w:rsidRPr="0060539C">
        <w:rPr>
          <w:lang w:val="en-GB"/>
        </w:rPr>
        <w:t xml:space="preserve">radial </w:t>
      </w:r>
      <w:r w:rsidR="006E12BE" w:rsidRPr="0060539C">
        <w:rPr>
          <w:lang w:val="en-GB"/>
        </w:rPr>
        <w:t xml:space="preserve">direction </w:t>
      </w:r>
      <w:r w:rsidRPr="0060539C">
        <w:rPr>
          <w:lang w:val="en-GB"/>
        </w:rPr>
        <w:t xml:space="preserve">the average friction coefficient </w:t>
      </w:r>
      <w:r w:rsidR="00DA7556" w:rsidRPr="0060539C">
        <w:rPr>
          <w:lang w:val="en-GB"/>
        </w:rPr>
        <w:t xml:space="preserve">over </w:t>
      </w:r>
      <w:r w:rsidRPr="0060539C">
        <w:rPr>
          <w:lang w:val="en-GB"/>
        </w:rPr>
        <w:t xml:space="preserve">a single cycle </w:t>
      </w:r>
      <w:r w:rsidR="001F23C4" w:rsidRPr="0060539C">
        <w:rPr>
          <w:lang w:val="en-GB"/>
        </w:rPr>
        <w:t>is calculated</w:t>
      </w:r>
      <w:r w:rsidR="00DA7556" w:rsidRPr="0060539C">
        <w:rPr>
          <w:lang w:val="en-GB"/>
        </w:rPr>
        <w:t xml:space="preserve"> on</w:t>
      </w:r>
      <w:r w:rsidRPr="0060539C">
        <w:rPr>
          <w:lang w:val="en-GB"/>
        </w:rPr>
        <w:t xml:space="preserve"> the energy </w:t>
      </w:r>
      <w:r w:rsidR="00457BBE" w:rsidRPr="0060539C">
        <w:rPr>
          <w:lang w:val="en-GB"/>
        </w:rPr>
        <w:t xml:space="preserve">dissipated </w:t>
      </w:r>
      <w:r w:rsidRPr="0060539C">
        <w:rPr>
          <w:lang w:val="en-GB"/>
        </w:rPr>
        <w:t xml:space="preserve">per cycle </w:t>
      </w:r>
      <w:r w:rsidR="00457BBE">
        <w:rPr>
          <w:lang w:val="en-GB"/>
        </w:rPr>
        <w:t>(</w:t>
      </w:r>
      <w:r w:rsidRPr="0060539C">
        <w:rPr>
          <w:lang w:val="en-GB"/>
        </w:rPr>
        <w:t>EDC</w:t>
      </w:r>
      <w:r w:rsidR="00457BBE">
        <w:rPr>
          <w:lang w:val="en-GB"/>
        </w:rPr>
        <w:t>)</w:t>
      </w:r>
      <w:r w:rsidRPr="0060539C">
        <w:rPr>
          <w:lang w:val="en-GB"/>
        </w:rPr>
        <w:t xml:space="preserve"> according to the following expression:</w:t>
      </w:r>
    </w:p>
    <w:p w:rsidR="00C1163D" w:rsidRPr="0060539C" w:rsidRDefault="00E65EFB" w:rsidP="00C1163D">
      <w:pPr>
        <w:pStyle w:val="Equation"/>
        <w:keepNext/>
      </w:pPr>
      <w:r w:rsidRPr="0060539C">
        <w:rPr>
          <w:rFonts w:ascii="Times New Roman" w:hAnsi="Times New Roman"/>
          <w:position w:val="-30"/>
        </w:rPr>
        <w:object w:dxaOrig="1460" w:dyaOrig="680" w14:anchorId="50B43A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35pt" o:ole="">
            <v:imagedata r:id="rId12" o:title=""/>
          </v:shape>
          <o:OLEObject Type="Embed" ProgID="Equation.3" ShapeID="_x0000_i1025" DrawAspect="Content" ObjectID="_1608968219" r:id="rId13"/>
        </w:object>
      </w:r>
      <w:r w:rsidR="00C1163D" w:rsidRPr="0060539C">
        <w:rPr>
          <w:rFonts w:ascii="Times New Roman" w:hAnsi="Times New Roman"/>
        </w:rPr>
        <w:tab/>
      </w:r>
      <w:r w:rsidR="00C1163D" w:rsidRPr="0060539C">
        <w:rPr>
          <w:rFonts w:ascii="Times New Roman" w:hAnsi="Times New Roman"/>
        </w:rPr>
        <w:tab/>
      </w:r>
      <w:r w:rsidR="00C1163D" w:rsidRPr="0060539C">
        <w:tab/>
      </w:r>
      <w:r w:rsidR="00C1163D" w:rsidRPr="0060539C">
        <w:tab/>
      </w:r>
      <w:r w:rsidR="00C1163D" w:rsidRPr="0060539C">
        <w:tab/>
      </w:r>
      <w:r w:rsidR="00C1163D" w:rsidRPr="0060539C">
        <w:tab/>
      </w:r>
      <w:r w:rsidR="00C1163D" w:rsidRPr="0060539C">
        <w:rPr>
          <w:rFonts w:ascii="Times New Roman" w:hAnsi="Times New Roman"/>
        </w:rPr>
        <w:t>(</w:t>
      </w:r>
      <w:r w:rsidR="005A4ECF" w:rsidRPr="0060539C">
        <w:rPr>
          <w:rFonts w:ascii="Times New Roman" w:hAnsi="Times New Roman"/>
        </w:rPr>
        <w:fldChar w:fldCharType="begin"/>
      </w:r>
      <w:r w:rsidR="00801757" w:rsidRPr="0060539C">
        <w:rPr>
          <w:rFonts w:ascii="Times New Roman" w:hAnsi="Times New Roman"/>
        </w:rPr>
        <w:instrText xml:space="preserve"> SEQ ( \* ARABIC </w:instrText>
      </w:r>
      <w:r w:rsidR="005A4ECF" w:rsidRPr="0060539C">
        <w:rPr>
          <w:rFonts w:ascii="Times New Roman" w:hAnsi="Times New Roman"/>
        </w:rPr>
        <w:fldChar w:fldCharType="separate"/>
      </w:r>
      <w:r w:rsidR="002F0184">
        <w:rPr>
          <w:rFonts w:ascii="Times New Roman" w:hAnsi="Times New Roman"/>
          <w:noProof/>
        </w:rPr>
        <w:t>1</w:t>
      </w:r>
      <w:r w:rsidR="005A4ECF" w:rsidRPr="0060539C">
        <w:rPr>
          <w:rFonts w:ascii="Times New Roman" w:hAnsi="Times New Roman"/>
        </w:rPr>
        <w:fldChar w:fldCharType="end"/>
      </w:r>
      <w:r w:rsidR="00C1163D" w:rsidRPr="0060539C">
        <w:rPr>
          <w:rFonts w:ascii="Times New Roman" w:hAnsi="Times New Roman"/>
        </w:rPr>
        <w:t>)</w:t>
      </w:r>
    </w:p>
    <w:p w:rsidR="00C1163D" w:rsidRPr="0060539C" w:rsidRDefault="00AB7945" w:rsidP="0091191C">
      <w:pPr>
        <w:rPr>
          <w:lang w:val="en-GB"/>
        </w:rPr>
      </w:pPr>
      <w:r w:rsidRPr="0060539C">
        <w:rPr>
          <w:lang w:val="en-GB"/>
        </w:rPr>
        <w:t>where W and D</w:t>
      </w:r>
      <w:r w:rsidRPr="0060539C">
        <w:rPr>
          <w:vertAlign w:val="subscript"/>
          <w:lang w:val="en-GB"/>
        </w:rPr>
        <w:t>max</w:t>
      </w:r>
      <w:r w:rsidRPr="0060539C">
        <w:rPr>
          <w:lang w:val="en-GB"/>
        </w:rPr>
        <w:t xml:space="preserve"> had </w:t>
      </w:r>
      <w:r w:rsidR="001F23C4" w:rsidRPr="0060539C">
        <w:rPr>
          <w:lang w:val="en-GB"/>
        </w:rPr>
        <w:t xml:space="preserve">been </w:t>
      </w:r>
      <w:r w:rsidR="006E12BE" w:rsidRPr="0060539C">
        <w:rPr>
          <w:lang w:val="en-GB"/>
        </w:rPr>
        <w:t xml:space="preserve">previously </w:t>
      </w:r>
      <w:r w:rsidRPr="0060539C">
        <w:rPr>
          <w:lang w:val="en-GB"/>
        </w:rPr>
        <w:t xml:space="preserve">defined. </w:t>
      </w:r>
      <w:r w:rsidR="00C97D90" w:rsidRPr="0060539C">
        <w:rPr>
          <w:lang w:val="en-GB"/>
        </w:rPr>
        <w:t xml:space="preserve">The above expression </w:t>
      </w:r>
      <w:r w:rsidRPr="0060539C">
        <w:rPr>
          <w:lang w:val="en-GB"/>
        </w:rPr>
        <w:t>is valid</w:t>
      </w:r>
      <w:r w:rsidR="00C97D90" w:rsidRPr="0060539C">
        <w:rPr>
          <w:lang w:val="en-GB"/>
        </w:rPr>
        <w:t xml:space="preserve"> when </w:t>
      </w:r>
      <w:r w:rsidR="00C1163D" w:rsidRPr="0060539C">
        <w:rPr>
          <w:lang w:val="en-GB"/>
        </w:rPr>
        <w:t>a</w:t>
      </w:r>
      <w:r w:rsidR="00FC632C">
        <w:rPr>
          <w:lang w:val="en-GB"/>
        </w:rPr>
        <w:t xml:space="preserve"> full</w:t>
      </w:r>
      <w:r w:rsidR="00C1163D" w:rsidRPr="0060539C">
        <w:rPr>
          <w:lang w:val="en-GB"/>
        </w:rPr>
        <w:t xml:space="preserve"> symmetric </w:t>
      </w:r>
      <w:r w:rsidR="009F1344" w:rsidRPr="0060539C">
        <w:rPr>
          <w:lang w:val="en-GB"/>
        </w:rPr>
        <w:t>cycle is consider</w:t>
      </w:r>
      <w:r w:rsidR="00C97D90" w:rsidRPr="0060539C">
        <w:rPr>
          <w:lang w:val="en-GB"/>
        </w:rPr>
        <w:t>ed</w:t>
      </w:r>
      <w:r w:rsidR="009F1344" w:rsidRPr="0060539C">
        <w:rPr>
          <w:lang w:val="en-GB"/>
        </w:rPr>
        <w:t xml:space="preserve">, so that the contribution of the </w:t>
      </w:r>
      <w:r w:rsidR="00BD1424" w:rsidRPr="0060539C">
        <w:rPr>
          <w:lang w:val="en-GB"/>
        </w:rPr>
        <w:t>restoring force can be neglected</w:t>
      </w:r>
      <w:r w:rsidR="00FC632C">
        <w:rPr>
          <w:lang w:val="en-GB"/>
        </w:rPr>
        <w:t xml:space="preserve">, </w:t>
      </w:r>
      <w:r w:rsidR="003165E1">
        <w:rPr>
          <w:lang w:val="en-GB"/>
        </w:rPr>
        <w:t>since</w:t>
      </w:r>
      <w:r w:rsidR="00FC632C">
        <w:rPr>
          <w:lang w:val="en-GB"/>
        </w:rPr>
        <w:t xml:space="preserve"> all paths are covered twice in opposite directions</w:t>
      </w:r>
      <w:r w:rsidRPr="0060539C">
        <w:rPr>
          <w:lang w:val="en-GB"/>
        </w:rPr>
        <w:t>, and</w:t>
      </w:r>
      <w:r w:rsidR="00BD1424" w:rsidRPr="0060539C">
        <w:rPr>
          <w:lang w:val="en-GB"/>
        </w:rPr>
        <w:t xml:space="preserve"> the energy dissipated per cycle </w:t>
      </w:r>
      <w:r w:rsidR="00C97D90" w:rsidRPr="0060539C">
        <w:rPr>
          <w:lang w:val="en-GB"/>
        </w:rPr>
        <w:t>is identified by</w:t>
      </w:r>
      <w:r w:rsidR="00BD1424" w:rsidRPr="0060539C">
        <w:rPr>
          <w:lang w:val="en-GB"/>
        </w:rPr>
        <w:t xml:space="preserve"> the area of the rectangular hysteretic loop associated to the frictional </w:t>
      </w:r>
      <w:r w:rsidRPr="0060539C">
        <w:rPr>
          <w:lang w:val="en-GB"/>
        </w:rPr>
        <w:t xml:space="preserve">response </w:t>
      </w:r>
      <w:r w:rsidR="00C97D90" w:rsidRPr="0060539C">
        <w:rPr>
          <w:lang w:val="en-GB"/>
        </w:rPr>
        <w:t xml:space="preserve">of the </w:t>
      </w:r>
      <w:r w:rsidRPr="0060539C">
        <w:rPr>
          <w:lang w:val="en-GB"/>
        </w:rPr>
        <w:t>device</w:t>
      </w:r>
      <w:r w:rsidR="0022300C" w:rsidRPr="0060539C">
        <w:rPr>
          <w:lang w:val="en-GB"/>
        </w:rPr>
        <w:t xml:space="preserve">, as shown in </w:t>
      </w:r>
      <w:r w:rsidR="00EF1D06">
        <w:fldChar w:fldCharType="begin"/>
      </w:r>
      <w:r w:rsidR="00EF1D06" w:rsidRPr="002128B6">
        <w:rPr>
          <w:lang w:val="en-GB"/>
        </w:rPr>
        <w:instrText xml:space="preserve"> REF _Ref518037803 \h  \* MERGEFORMAT </w:instrText>
      </w:r>
      <w:r w:rsidR="00EF1D06">
        <w:fldChar w:fldCharType="separate"/>
      </w:r>
      <w:r w:rsidR="002F0184" w:rsidRPr="0060539C">
        <w:rPr>
          <w:lang w:val="en-US"/>
        </w:rPr>
        <w:t xml:space="preserve">Figure </w:t>
      </w:r>
      <w:r w:rsidR="002F0184">
        <w:rPr>
          <w:lang w:val="en-US"/>
        </w:rPr>
        <w:t>5</w:t>
      </w:r>
      <w:r w:rsidR="00EF1D06">
        <w:fldChar w:fldCharType="end"/>
      </w:r>
      <w:r w:rsidR="00BD1424" w:rsidRPr="0060539C">
        <w:rPr>
          <w:lang w:val="en-GB"/>
        </w:rPr>
        <w:t>.</w:t>
      </w:r>
      <w:r w:rsidR="0087618F" w:rsidRPr="0060539C">
        <w:rPr>
          <w:lang w:val="en-GB"/>
        </w:rPr>
        <w:t xml:space="preserve"> </w:t>
      </w:r>
    </w:p>
    <w:p w:rsidR="0022300C" w:rsidRPr="0060539C" w:rsidRDefault="00201DAE" w:rsidP="0022300C">
      <w:pPr>
        <w:pStyle w:val="POLIfigure"/>
      </w:pPr>
      <w:r>
        <w:rPr>
          <w:noProof/>
        </w:rPr>
        <w:drawing>
          <wp:inline distT="0" distB="0" distL="0" distR="0">
            <wp:extent cx="5387975" cy="3155315"/>
            <wp:effectExtent l="19050" t="0" r="3175" b="0"/>
            <wp:docPr id="8" name="Immagine 8" descr="Energy-Layout1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nergy-Layout1 (2)"/>
                    <pic:cNvPicPr>
                      <a:picLocks noChangeAspect="1" noChangeArrowheads="1"/>
                    </pic:cNvPicPr>
                  </pic:nvPicPr>
                  <pic:blipFill>
                    <a:blip r:embed="rId14" cstate="print"/>
                    <a:srcRect l="4929" t="14909" r="5095" b="14920"/>
                    <a:stretch>
                      <a:fillRect/>
                    </a:stretch>
                  </pic:blipFill>
                  <pic:spPr bwMode="auto">
                    <a:xfrm>
                      <a:off x="0" y="0"/>
                      <a:ext cx="5387975" cy="3155315"/>
                    </a:xfrm>
                    <a:prstGeom prst="rect">
                      <a:avLst/>
                    </a:prstGeom>
                    <a:noFill/>
                    <a:ln w="9525">
                      <a:noFill/>
                      <a:miter lim="800000"/>
                      <a:headEnd/>
                      <a:tailEnd/>
                    </a:ln>
                  </pic:spPr>
                </pic:pic>
              </a:graphicData>
            </a:graphic>
          </wp:inline>
        </w:drawing>
      </w:r>
    </w:p>
    <w:p w:rsidR="0022300C" w:rsidRPr="0060539C" w:rsidRDefault="0078116C" w:rsidP="0022300C">
      <w:pPr>
        <w:pStyle w:val="Didascalia"/>
        <w:jc w:val="center"/>
        <w:rPr>
          <w:lang w:val="en-US"/>
        </w:rPr>
      </w:pPr>
      <w:bookmarkStart w:id="6" w:name="_Ref518037803"/>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5</w:t>
      </w:r>
      <w:r w:rsidR="005A4ECF" w:rsidRPr="0060539C">
        <w:fldChar w:fldCharType="end"/>
      </w:r>
      <w:bookmarkEnd w:id="6"/>
      <w:r w:rsidR="0022300C" w:rsidRPr="0060539C">
        <w:rPr>
          <w:lang w:val="en-US"/>
        </w:rPr>
        <w:t xml:space="preserve">. Dissipated energy per cycle in unidirectional motion. </w:t>
      </w:r>
    </w:p>
    <w:p w:rsidR="00C53B3E" w:rsidRPr="0060539C" w:rsidRDefault="00AB7945" w:rsidP="00C53B3E">
      <w:pPr>
        <w:rPr>
          <w:lang w:val="en-GB" w:eastAsia="en-US"/>
        </w:rPr>
      </w:pPr>
      <w:r w:rsidRPr="0060539C">
        <w:rPr>
          <w:lang w:val="en-GB" w:eastAsia="en-US"/>
        </w:rPr>
        <w:t xml:space="preserve">Being the total cumulated displacement per cycle </w:t>
      </w:r>
      <w:r w:rsidRPr="0060539C">
        <w:rPr>
          <w:lang w:val="en-GB"/>
        </w:rPr>
        <w:t>D</w:t>
      </w:r>
      <w:r w:rsidRPr="0060539C">
        <w:rPr>
          <w:vertAlign w:val="subscript"/>
          <w:lang w:val="en-GB"/>
        </w:rPr>
        <w:t>C,TOT</w:t>
      </w:r>
      <w:r w:rsidRPr="0060539C">
        <w:rPr>
          <w:lang w:val="en-GB"/>
        </w:rPr>
        <w:t xml:space="preserve"> = 4 D</w:t>
      </w:r>
      <w:r w:rsidRPr="0060539C">
        <w:rPr>
          <w:vertAlign w:val="subscript"/>
          <w:lang w:val="en-GB"/>
        </w:rPr>
        <w:t>max</w:t>
      </w:r>
      <w:r w:rsidRPr="0060539C">
        <w:rPr>
          <w:lang w:val="en-GB" w:eastAsia="en-US"/>
        </w:rPr>
        <w:t xml:space="preserve">, </w:t>
      </w:r>
      <w:r w:rsidR="00C53B3E" w:rsidRPr="0060539C">
        <w:rPr>
          <w:lang w:val="en-GB" w:eastAsia="en-US"/>
        </w:rPr>
        <w:t xml:space="preserve">the average friction coefficient per cycle can be </w:t>
      </w:r>
      <w:r w:rsidRPr="0060539C">
        <w:rPr>
          <w:lang w:val="en-GB" w:eastAsia="en-US"/>
        </w:rPr>
        <w:t>also expressed as :</w:t>
      </w:r>
    </w:p>
    <w:p w:rsidR="00C53B3E" w:rsidRPr="0060539C" w:rsidRDefault="00E65EFB" w:rsidP="00C53B3E">
      <w:pPr>
        <w:pStyle w:val="Equation"/>
        <w:keepNext/>
        <w:rPr>
          <w:rFonts w:ascii="Times New Roman" w:hAnsi="Times New Roman"/>
        </w:rPr>
      </w:pPr>
      <w:r w:rsidRPr="0060539C">
        <w:rPr>
          <w:rFonts w:ascii="Times New Roman" w:hAnsi="Times New Roman"/>
          <w:position w:val="-32"/>
        </w:rPr>
        <w:object w:dxaOrig="2740" w:dyaOrig="700" w14:anchorId="00E8DEF7">
          <v:shape id="_x0000_i1026" type="#_x0000_t75" style="width:136pt;height:35pt" o:ole="">
            <v:imagedata r:id="rId15" o:title=""/>
          </v:shape>
          <o:OLEObject Type="Embed" ProgID="Equation.3" ShapeID="_x0000_i1026" DrawAspect="Content" ObjectID="_1608968220" r:id="rId16"/>
        </w:object>
      </w:r>
      <w:r w:rsidR="00C53B3E" w:rsidRPr="0060539C">
        <w:rPr>
          <w:rFonts w:ascii="Times New Roman" w:hAnsi="Times New Roman"/>
        </w:rPr>
        <w:tab/>
      </w:r>
      <w:r w:rsidR="00C53B3E" w:rsidRPr="0060539C">
        <w:rPr>
          <w:rFonts w:ascii="Times New Roman" w:hAnsi="Times New Roman"/>
        </w:rPr>
        <w:tab/>
      </w:r>
      <w:r w:rsidR="00C53B3E" w:rsidRPr="0060539C">
        <w:rPr>
          <w:rFonts w:ascii="Times New Roman" w:hAnsi="Times New Roman"/>
        </w:rPr>
        <w:tab/>
      </w:r>
      <w:r w:rsidR="00C53B3E" w:rsidRPr="0060539C">
        <w:rPr>
          <w:rFonts w:ascii="Times New Roman" w:hAnsi="Times New Roman"/>
        </w:rPr>
        <w:tab/>
      </w:r>
      <w:r w:rsidR="00C53B3E" w:rsidRPr="0060539C">
        <w:rPr>
          <w:rFonts w:ascii="Times New Roman" w:hAnsi="Times New Roman"/>
        </w:rPr>
        <w:tab/>
      </w:r>
      <w:r w:rsidR="00801757" w:rsidRPr="0060539C">
        <w:rPr>
          <w:rFonts w:ascii="Times New Roman" w:hAnsi="Times New Roman"/>
        </w:rPr>
        <w:t>(</w:t>
      </w:r>
      <w:r w:rsidR="005A4ECF" w:rsidRPr="0060539C">
        <w:rPr>
          <w:rFonts w:ascii="Times New Roman" w:hAnsi="Times New Roman"/>
        </w:rPr>
        <w:fldChar w:fldCharType="begin"/>
      </w:r>
      <w:r w:rsidR="00801757" w:rsidRPr="0060539C">
        <w:rPr>
          <w:rFonts w:ascii="Times New Roman" w:hAnsi="Times New Roman"/>
        </w:rPr>
        <w:instrText xml:space="preserve"> SEQ ( \* ARABIC </w:instrText>
      </w:r>
      <w:r w:rsidR="005A4ECF" w:rsidRPr="0060539C">
        <w:rPr>
          <w:rFonts w:ascii="Times New Roman" w:hAnsi="Times New Roman"/>
        </w:rPr>
        <w:fldChar w:fldCharType="separate"/>
      </w:r>
      <w:r w:rsidR="002F0184">
        <w:rPr>
          <w:rFonts w:ascii="Times New Roman" w:hAnsi="Times New Roman"/>
          <w:noProof/>
        </w:rPr>
        <w:t>2</w:t>
      </w:r>
      <w:r w:rsidR="005A4ECF" w:rsidRPr="0060539C">
        <w:rPr>
          <w:rFonts w:ascii="Times New Roman" w:hAnsi="Times New Roman"/>
        </w:rPr>
        <w:fldChar w:fldCharType="end"/>
      </w:r>
      <w:r w:rsidR="00801757" w:rsidRPr="0060539C">
        <w:rPr>
          <w:rFonts w:ascii="Times New Roman" w:hAnsi="Times New Roman"/>
        </w:rPr>
        <w:t>)</w:t>
      </w:r>
    </w:p>
    <w:p w:rsidR="0091191C" w:rsidRPr="0060539C" w:rsidRDefault="00457BBE" w:rsidP="0091191C">
      <w:pPr>
        <w:rPr>
          <w:lang w:val="en-GB"/>
        </w:rPr>
      </w:pPr>
      <w:r>
        <w:rPr>
          <w:lang w:val="en-GB"/>
        </w:rPr>
        <w:t>The above</w:t>
      </w:r>
      <w:r w:rsidRPr="0060539C">
        <w:rPr>
          <w:lang w:val="en-GB"/>
        </w:rPr>
        <w:t xml:space="preserve"> </w:t>
      </w:r>
      <w:r w:rsidR="00755C21" w:rsidRPr="0060539C">
        <w:rPr>
          <w:lang w:val="en-GB"/>
        </w:rPr>
        <w:t xml:space="preserve">expression </w:t>
      </w:r>
      <w:r w:rsidR="00280D5C" w:rsidRPr="0060539C">
        <w:rPr>
          <w:lang w:val="en-GB"/>
        </w:rPr>
        <w:t>can</w:t>
      </w:r>
      <w:r w:rsidR="00755C21" w:rsidRPr="0060539C">
        <w:rPr>
          <w:lang w:val="en-GB"/>
        </w:rPr>
        <w:t xml:space="preserve"> be </w:t>
      </w:r>
      <w:r>
        <w:rPr>
          <w:lang w:val="en-GB"/>
        </w:rPr>
        <w:t xml:space="preserve">used </w:t>
      </w:r>
      <w:r w:rsidR="00755C21" w:rsidRPr="0060539C">
        <w:rPr>
          <w:lang w:val="en-GB"/>
        </w:rPr>
        <w:t xml:space="preserve">to </w:t>
      </w:r>
      <w:r w:rsidR="00AB7945" w:rsidRPr="0060539C">
        <w:rPr>
          <w:lang w:val="en-GB"/>
        </w:rPr>
        <w:t xml:space="preserve">calculate the average coefficient of friction over </w:t>
      </w:r>
      <w:r w:rsidR="00755C21" w:rsidRPr="0060539C">
        <w:rPr>
          <w:lang w:val="en-GB"/>
        </w:rPr>
        <w:t>bidirectional trajectories</w:t>
      </w:r>
      <w:r w:rsidR="00280D5C" w:rsidRPr="0060539C">
        <w:rPr>
          <w:lang w:val="en-GB"/>
        </w:rPr>
        <w:t xml:space="preserve"> as well</w:t>
      </w:r>
      <w:r w:rsidR="00203134" w:rsidRPr="0060539C">
        <w:rPr>
          <w:lang w:val="en-GB"/>
        </w:rPr>
        <w:t>.</w:t>
      </w:r>
      <w:r w:rsidR="00755C21" w:rsidRPr="0060539C">
        <w:rPr>
          <w:lang w:val="en-GB"/>
        </w:rPr>
        <w:t xml:space="preserve"> </w:t>
      </w:r>
      <w:r w:rsidR="00203134" w:rsidRPr="0060539C">
        <w:rPr>
          <w:lang w:val="en-GB"/>
        </w:rPr>
        <w:t xml:space="preserve">The </w:t>
      </w:r>
      <w:r w:rsidR="00280D5C" w:rsidRPr="0060539C">
        <w:rPr>
          <w:lang w:val="en-GB"/>
        </w:rPr>
        <w:t xml:space="preserve">energy dissipated per cycle EDC is expressed by the time integral of the vectorial force-displacement </w:t>
      </w:r>
      <w:r w:rsidR="00AB7945" w:rsidRPr="0060539C">
        <w:rPr>
          <w:lang w:val="en-GB"/>
        </w:rPr>
        <w:t>relationship</w:t>
      </w:r>
      <w:r w:rsidR="00280D5C" w:rsidRPr="0060539C">
        <w:rPr>
          <w:lang w:val="en-GB"/>
        </w:rPr>
        <w:t xml:space="preserve"> of the device</w:t>
      </w:r>
      <w:r w:rsidR="00203134" w:rsidRPr="0060539C">
        <w:rPr>
          <w:lang w:val="en-GB"/>
        </w:rPr>
        <w:t xml:space="preserve">, </w:t>
      </w:r>
      <w:r w:rsidR="00C74835" w:rsidRPr="0060539C">
        <w:rPr>
          <w:lang w:val="en-GB"/>
        </w:rPr>
        <w:t xml:space="preserve">while </w:t>
      </w:r>
      <w:r w:rsidR="00203134" w:rsidRPr="0060539C">
        <w:rPr>
          <w:lang w:val="en-GB"/>
        </w:rPr>
        <w:t xml:space="preserve">for the </w:t>
      </w:r>
      <w:r w:rsidR="00755C21" w:rsidRPr="0060539C">
        <w:rPr>
          <w:lang w:val="en-GB"/>
        </w:rPr>
        <w:t xml:space="preserve">cloverleaf orbit the total </w:t>
      </w:r>
      <w:r w:rsidR="00446C81">
        <w:rPr>
          <w:lang w:val="en-GB"/>
        </w:rPr>
        <w:t xml:space="preserve">cumulated </w:t>
      </w:r>
      <w:r w:rsidR="00755C21" w:rsidRPr="0060539C">
        <w:rPr>
          <w:lang w:val="en-GB"/>
        </w:rPr>
        <w:t xml:space="preserve">displacement </w:t>
      </w:r>
      <w:r w:rsidR="00446C81">
        <w:rPr>
          <w:lang w:val="en-GB"/>
        </w:rPr>
        <w:t xml:space="preserve">per cycle </w:t>
      </w:r>
      <w:r w:rsidR="00C74835" w:rsidRPr="0060539C">
        <w:rPr>
          <w:lang w:val="en-GB"/>
        </w:rPr>
        <w:t xml:space="preserve">counts </w:t>
      </w:r>
      <w:r w:rsidR="00446C81" w:rsidRPr="0060539C">
        <w:rPr>
          <w:lang w:val="en-GB"/>
        </w:rPr>
        <w:t>D</w:t>
      </w:r>
      <w:r w:rsidR="00446C81" w:rsidRPr="0060539C">
        <w:rPr>
          <w:vertAlign w:val="subscript"/>
          <w:lang w:val="en-GB"/>
        </w:rPr>
        <w:t>C,TOT</w:t>
      </w:r>
      <w:r w:rsidR="00446C81" w:rsidRPr="0060539C">
        <w:rPr>
          <w:lang w:val="en-GB"/>
        </w:rPr>
        <w:t xml:space="preserve"> = </w:t>
      </w:r>
      <w:r w:rsidR="00AB7945" w:rsidRPr="0060539C">
        <w:rPr>
          <w:lang w:val="en-GB"/>
        </w:rPr>
        <w:t xml:space="preserve">9.688 </w:t>
      </w:r>
      <w:r w:rsidR="00203134" w:rsidRPr="0060539C">
        <w:rPr>
          <w:lang w:val="en-GB"/>
        </w:rPr>
        <w:t>D</w:t>
      </w:r>
      <w:r w:rsidR="00203134" w:rsidRPr="0060539C">
        <w:rPr>
          <w:vertAlign w:val="subscript"/>
          <w:lang w:val="en-GB"/>
        </w:rPr>
        <w:t>max</w:t>
      </w:r>
      <w:r w:rsidR="00C74835" w:rsidRPr="0060539C">
        <w:rPr>
          <w:lang w:val="en-GB"/>
        </w:rPr>
        <w:t xml:space="preserve">, </w:t>
      </w:r>
      <w:r w:rsidR="00446C81">
        <w:rPr>
          <w:lang w:val="en-GB"/>
        </w:rPr>
        <w:t>i.e. more</w:t>
      </w:r>
      <w:r w:rsidR="00C74835" w:rsidRPr="0060539C">
        <w:rPr>
          <w:lang w:val="en-GB"/>
        </w:rPr>
        <w:t xml:space="preserve"> than two times </w:t>
      </w:r>
      <w:r w:rsidR="00446C81">
        <w:rPr>
          <w:lang w:val="en-GB"/>
        </w:rPr>
        <w:t>larger</w:t>
      </w:r>
      <w:r w:rsidR="00446C81" w:rsidRPr="0060539C">
        <w:rPr>
          <w:lang w:val="en-GB"/>
        </w:rPr>
        <w:t xml:space="preserve"> </w:t>
      </w:r>
      <w:r w:rsidR="00C74835" w:rsidRPr="0060539C">
        <w:rPr>
          <w:lang w:val="en-GB"/>
        </w:rPr>
        <w:t xml:space="preserve">than </w:t>
      </w:r>
      <w:r w:rsidR="00446C81">
        <w:rPr>
          <w:lang w:val="en-GB"/>
        </w:rPr>
        <w:t xml:space="preserve">along </w:t>
      </w:r>
      <w:r w:rsidR="00C74835" w:rsidRPr="0060539C">
        <w:rPr>
          <w:lang w:val="en-GB"/>
        </w:rPr>
        <w:t>the radial motion</w:t>
      </w:r>
      <w:r w:rsidR="00755C21" w:rsidRPr="0060539C">
        <w:rPr>
          <w:lang w:val="en-GB"/>
        </w:rPr>
        <w:t>.</w:t>
      </w:r>
      <w:r w:rsidR="001F23C4" w:rsidRPr="0060539C">
        <w:rPr>
          <w:lang w:val="en-GB"/>
        </w:rPr>
        <w:t xml:space="preserve"> </w:t>
      </w:r>
      <w:r w:rsidR="00C74835" w:rsidRPr="0060539C">
        <w:rPr>
          <w:lang w:val="en-GB"/>
        </w:rPr>
        <w:t xml:space="preserve">In </w:t>
      </w:r>
      <w:r w:rsidR="001F23C4" w:rsidRPr="0060539C">
        <w:rPr>
          <w:lang w:val="en-GB"/>
        </w:rPr>
        <w:t xml:space="preserve">order to </w:t>
      </w:r>
      <w:r w:rsidR="00446C81">
        <w:rPr>
          <w:lang w:val="en-GB"/>
        </w:rPr>
        <w:t xml:space="preserve">have </w:t>
      </w:r>
      <w:r w:rsidR="00446C81" w:rsidRPr="0060539C">
        <w:rPr>
          <w:lang w:val="en-GB"/>
        </w:rPr>
        <w:t>similar displacement paths</w:t>
      </w:r>
      <w:r w:rsidR="00446C81">
        <w:rPr>
          <w:lang w:val="en-GB"/>
        </w:rPr>
        <w:t xml:space="preserve"> for </w:t>
      </w:r>
      <w:r w:rsidR="006E12BE" w:rsidRPr="0060539C">
        <w:rPr>
          <w:lang w:val="en-GB"/>
        </w:rPr>
        <w:t>compar</w:t>
      </w:r>
      <w:r w:rsidR="00446C81">
        <w:rPr>
          <w:lang w:val="en-GB"/>
        </w:rPr>
        <w:t>ing</w:t>
      </w:r>
      <w:r w:rsidR="006E12BE" w:rsidRPr="0060539C">
        <w:rPr>
          <w:lang w:val="en-GB"/>
        </w:rPr>
        <w:t xml:space="preserve"> the changes of the coefficient of friction </w:t>
      </w:r>
      <w:r w:rsidR="00C74835" w:rsidRPr="0060539C">
        <w:rPr>
          <w:lang w:val="en-GB"/>
        </w:rPr>
        <w:t xml:space="preserve">, and to </w:t>
      </w:r>
      <w:r w:rsidR="001F23C4" w:rsidRPr="0060539C">
        <w:rPr>
          <w:lang w:val="en-GB"/>
        </w:rPr>
        <w:t>increase the number of experimental data point</w:t>
      </w:r>
      <w:r w:rsidR="00C74835" w:rsidRPr="0060539C">
        <w:rPr>
          <w:lang w:val="en-GB"/>
        </w:rPr>
        <w:t>s</w:t>
      </w:r>
      <w:r w:rsidR="001F23C4" w:rsidRPr="0060539C">
        <w:rPr>
          <w:lang w:val="en-GB"/>
        </w:rPr>
        <w:t xml:space="preserve">, </w:t>
      </w:r>
      <w:r w:rsidR="00C74835" w:rsidRPr="0060539C">
        <w:rPr>
          <w:lang w:val="en-GB"/>
        </w:rPr>
        <w:t xml:space="preserve">for the bidirectional trajectory </w:t>
      </w:r>
      <w:r w:rsidR="006E12BE" w:rsidRPr="0060539C">
        <w:rPr>
          <w:lang w:val="en-GB"/>
        </w:rPr>
        <w:t xml:space="preserve">the </w:t>
      </w:r>
      <w:r w:rsidR="001F23C4" w:rsidRPr="0060539C">
        <w:rPr>
          <w:lang w:val="en-GB"/>
        </w:rPr>
        <w:t xml:space="preserve">average friction coefficient </w:t>
      </w:r>
      <w:r w:rsidR="00446C81">
        <w:rPr>
          <w:lang w:val="en-GB"/>
        </w:rPr>
        <w:t>was</w:t>
      </w:r>
      <w:r w:rsidR="00446C81" w:rsidRPr="0060539C">
        <w:rPr>
          <w:lang w:val="en-GB"/>
        </w:rPr>
        <w:t xml:space="preserve"> </w:t>
      </w:r>
      <w:r w:rsidR="00C74835" w:rsidRPr="0060539C">
        <w:rPr>
          <w:lang w:val="en-GB"/>
        </w:rPr>
        <w:t xml:space="preserve">hence </w:t>
      </w:r>
      <w:r w:rsidR="001F23C4" w:rsidRPr="0060539C">
        <w:rPr>
          <w:lang w:val="en-GB"/>
        </w:rPr>
        <w:t xml:space="preserve">calculated for each half of the </w:t>
      </w:r>
      <w:r w:rsidR="00C74835" w:rsidRPr="0060539C">
        <w:rPr>
          <w:lang w:val="en-GB"/>
        </w:rPr>
        <w:t>orbit</w:t>
      </w:r>
      <w:r w:rsidR="001F23C4" w:rsidRPr="0060539C">
        <w:rPr>
          <w:lang w:val="en-GB"/>
        </w:rPr>
        <w:t xml:space="preserve">, </w:t>
      </w:r>
      <w:r w:rsidR="006E12BE" w:rsidRPr="0060539C">
        <w:rPr>
          <w:lang w:val="en-GB"/>
        </w:rPr>
        <w:t xml:space="preserve">corresponding to </w:t>
      </w:r>
      <w:r w:rsidR="001F23C4" w:rsidRPr="0060539C">
        <w:rPr>
          <w:lang w:val="en-GB"/>
        </w:rPr>
        <w:t>an accumulated displacement D</w:t>
      </w:r>
      <w:r w:rsidR="001F23C4" w:rsidRPr="0060539C">
        <w:rPr>
          <w:vertAlign w:val="subscript"/>
          <w:lang w:val="en-GB"/>
        </w:rPr>
        <w:t>C,TOT</w:t>
      </w:r>
      <w:r w:rsidR="001F23C4" w:rsidRPr="0060539C">
        <w:rPr>
          <w:lang w:val="en-GB"/>
        </w:rPr>
        <w:t xml:space="preserve"> = 4.844 D</w:t>
      </w:r>
      <w:r w:rsidR="001F23C4" w:rsidRPr="0060539C">
        <w:rPr>
          <w:vertAlign w:val="subscript"/>
          <w:lang w:val="en-GB"/>
        </w:rPr>
        <w:t>max</w:t>
      </w:r>
      <w:r w:rsidR="00446C81">
        <w:rPr>
          <w:lang w:val="en-GB"/>
        </w:rPr>
        <w:t xml:space="preserve"> (</w:t>
      </w:r>
      <w:r w:rsidR="00EF1D06">
        <w:fldChar w:fldCharType="begin"/>
      </w:r>
      <w:r w:rsidR="00EF1D06" w:rsidRPr="002128B6">
        <w:rPr>
          <w:lang w:val="en-GB"/>
        </w:rPr>
        <w:instrText xml:space="preserve"> REF _Ref518037</w:instrText>
      </w:r>
      <w:r w:rsidR="00EF1D06" w:rsidRPr="002128B6">
        <w:rPr>
          <w:lang w:val="en-GB"/>
        </w:rPr>
        <w:instrText xml:space="preserve">765 \h  \* MERGEFORMAT </w:instrText>
      </w:r>
      <w:r w:rsidR="00EF1D06">
        <w:fldChar w:fldCharType="separate"/>
      </w:r>
      <w:r w:rsidR="002F0184" w:rsidRPr="0060539C">
        <w:rPr>
          <w:lang w:val="en-US"/>
        </w:rPr>
        <w:t xml:space="preserve">Figure </w:t>
      </w:r>
      <w:r w:rsidR="002F0184">
        <w:rPr>
          <w:lang w:val="en-US"/>
        </w:rPr>
        <w:t>4</w:t>
      </w:r>
      <w:r w:rsidR="00EF1D06">
        <w:fldChar w:fldCharType="end"/>
      </w:r>
      <w:r w:rsidR="00446C81" w:rsidRPr="0060539C">
        <w:rPr>
          <w:lang w:val="en-GB"/>
        </w:rPr>
        <w:t>)</w:t>
      </w:r>
      <w:r w:rsidR="001F23C4" w:rsidRPr="0060539C">
        <w:rPr>
          <w:lang w:val="en-GB"/>
        </w:rPr>
        <w:t>.</w:t>
      </w:r>
    </w:p>
    <w:p w:rsidR="00D83771" w:rsidRPr="0060539C" w:rsidRDefault="00D83771" w:rsidP="0091191C">
      <w:pPr>
        <w:rPr>
          <w:lang w:val="en-GB"/>
        </w:rPr>
      </w:pPr>
    </w:p>
    <w:p w:rsidR="00820FE0" w:rsidRPr="0060539C" w:rsidRDefault="00820FE0" w:rsidP="00820FE0">
      <w:pPr>
        <w:pStyle w:val="Titolo1"/>
        <w:rPr>
          <w:lang w:val="en-GB"/>
        </w:rPr>
      </w:pPr>
      <w:r w:rsidRPr="0060539C">
        <w:rPr>
          <w:lang w:val="en-GB"/>
        </w:rPr>
        <w:t>CONTACT PRESSURE DISTRIBUTION</w:t>
      </w:r>
    </w:p>
    <w:p w:rsidR="00820FE0" w:rsidRPr="0060539C" w:rsidRDefault="00C74835" w:rsidP="00CF0EDC">
      <w:pPr>
        <w:rPr>
          <w:lang w:val="en-US"/>
        </w:rPr>
      </w:pPr>
      <w:r w:rsidRPr="0060539C">
        <w:rPr>
          <w:lang w:val="en-US"/>
        </w:rPr>
        <w:t xml:space="preserve">Though </w:t>
      </w:r>
      <w:r w:rsidR="00931E01">
        <w:rPr>
          <w:lang w:val="en-US"/>
        </w:rPr>
        <w:t>an</w:t>
      </w:r>
      <w:r w:rsidR="00931E01" w:rsidRPr="0060539C">
        <w:rPr>
          <w:lang w:val="en-US"/>
        </w:rPr>
        <w:t xml:space="preserve"> </w:t>
      </w:r>
      <w:r w:rsidR="004D4519" w:rsidRPr="0060539C">
        <w:rPr>
          <w:lang w:val="en-US"/>
        </w:rPr>
        <w:t xml:space="preserve">average </w:t>
      </w:r>
      <w:r w:rsidRPr="0060539C">
        <w:rPr>
          <w:lang w:val="en-US"/>
        </w:rPr>
        <w:t xml:space="preserve">contact </w:t>
      </w:r>
      <w:r w:rsidR="004D4519" w:rsidRPr="0060539C">
        <w:rPr>
          <w:lang w:val="en-US"/>
        </w:rPr>
        <w:t xml:space="preserve">pressure </w:t>
      </w:r>
      <w:r w:rsidR="00363E42">
        <w:rPr>
          <w:lang w:val="en-US"/>
        </w:rPr>
        <w:t xml:space="preserve">acting </w:t>
      </w:r>
      <w:r w:rsidRPr="0060539C">
        <w:rPr>
          <w:lang w:val="en-US"/>
        </w:rPr>
        <w:t xml:space="preserve">on the sliding pad </w:t>
      </w:r>
      <w:r w:rsidR="004D4519" w:rsidRPr="0060539C">
        <w:rPr>
          <w:lang w:val="en-US"/>
        </w:rPr>
        <w:t>is</w:t>
      </w:r>
      <w:r w:rsidRPr="0060539C">
        <w:rPr>
          <w:lang w:val="en-US"/>
        </w:rPr>
        <w:t xml:space="preserve"> generally</w:t>
      </w:r>
      <w:r w:rsidR="004D4519" w:rsidRPr="0060539C">
        <w:rPr>
          <w:lang w:val="en-US"/>
        </w:rPr>
        <w:t xml:space="preserve"> </w:t>
      </w:r>
      <w:r w:rsidR="00931E01">
        <w:rPr>
          <w:lang w:val="en-US"/>
        </w:rPr>
        <w:t xml:space="preserve">assumed </w:t>
      </w:r>
      <w:r w:rsidR="004D4519" w:rsidRPr="0060539C">
        <w:rPr>
          <w:lang w:val="en-US"/>
        </w:rPr>
        <w:t xml:space="preserve">for the </w:t>
      </w:r>
      <w:r w:rsidR="00203134" w:rsidRPr="0060539C">
        <w:rPr>
          <w:lang w:val="en-US"/>
        </w:rPr>
        <w:t xml:space="preserve">evaluation </w:t>
      </w:r>
      <w:r w:rsidR="004D4519" w:rsidRPr="0060539C">
        <w:rPr>
          <w:lang w:val="en-US"/>
        </w:rPr>
        <w:t xml:space="preserve">of the dependency of the friction coefficient </w:t>
      </w:r>
      <w:r w:rsidR="00203134" w:rsidRPr="0060539C">
        <w:rPr>
          <w:lang w:val="en-US"/>
        </w:rPr>
        <w:t xml:space="preserve">on </w:t>
      </w:r>
      <w:r w:rsidR="004D4519" w:rsidRPr="0060539C">
        <w:rPr>
          <w:lang w:val="en-US"/>
        </w:rPr>
        <w:t>the vertical load</w:t>
      </w:r>
      <w:r w:rsidRPr="0060539C">
        <w:rPr>
          <w:lang w:val="en-US"/>
        </w:rPr>
        <w:t xml:space="preserve">, the actual pressure </w:t>
      </w:r>
      <w:r w:rsidR="004D4519" w:rsidRPr="0060539C">
        <w:rPr>
          <w:lang w:val="en-US"/>
        </w:rPr>
        <w:t>distribution on the contact area</w:t>
      </w:r>
      <w:r w:rsidR="00363E42">
        <w:rPr>
          <w:lang w:val="en-US"/>
        </w:rPr>
        <w:t xml:space="preserve"> of the pad</w:t>
      </w:r>
      <w:r w:rsidR="004D4519" w:rsidRPr="0060539C">
        <w:rPr>
          <w:lang w:val="en-US"/>
        </w:rPr>
        <w:t xml:space="preserve"> is </w:t>
      </w:r>
      <w:r w:rsidRPr="0060539C">
        <w:rPr>
          <w:lang w:val="en-US"/>
        </w:rPr>
        <w:t xml:space="preserve">noted to be </w:t>
      </w:r>
      <w:r w:rsidR="007E40DD" w:rsidRPr="0060539C">
        <w:rPr>
          <w:lang w:val="en-US"/>
        </w:rPr>
        <w:t>non-uniform</w:t>
      </w:r>
      <w:r w:rsidRPr="0060539C">
        <w:rPr>
          <w:lang w:val="en-US"/>
        </w:rPr>
        <w:t xml:space="preserve">, </w:t>
      </w:r>
      <w:r w:rsidR="00203134" w:rsidRPr="0060539C">
        <w:rPr>
          <w:lang w:val="en-US"/>
        </w:rPr>
        <w:t xml:space="preserve">even </w:t>
      </w:r>
      <w:r w:rsidR="00363E42">
        <w:rPr>
          <w:lang w:val="en-US"/>
        </w:rPr>
        <w:t>for</w:t>
      </w:r>
      <w:r w:rsidR="00363E42" w:rsidRPr="0060539C">
        <w:rPr>
          <w:lang w:val="en-US"/>
        </w:rPr>
        <w:t xml:space="preserve"> </w:t>
      </w:r>
      <w:r w:rsidR="00363E42">
        <w:rPr>
          <w:lang w:val="en-US"/>
        </w:rPr>
        <w:t xml:space="preserve">the </w:t>
      </w:r>
      <w:r w:rsidR="00931E01">
        <w:rPr>
          <w:lang w:val="en-US"/>
        </w:rPr>
        <w:t>unidirectional</w:t>
      </w:r>
      <w:r w:rsidR="00931E01" w:rsidRPr="0060539C">
        <w:rPr>
          <w:lang w:val="en-US"/>
        </w:rPr>
        <w:t xml:space="preserve"> </w:t>
      </w:r>
      <w:r w:rsidR="00203134" w:rsidRPr="0060539C">
        <w:rPr>
          <w:lang w:val="en-US"/>
        </w:rPr>
        <w:t>motion [Quaglini et al., 2015]</w:t>
      </w:r>
      <w:r w:rsidR="004D4519" w:rsidRPr="0060539C">
        <w:rPr>
          <w:lang w:val="en-US"/>
        </w:rPr>
        <w:t xml:space="preserve">. </w:t>
      </w:r>
      <w:r w:rsidR="00AD21BB" w:rsidRPr="0060539C">
        <w:rPr>
          <w:lang w:val="en-US"/>
        </w:rPr>
        <w:t xml:space="preserve">In the </w:t>
      </w:r>
      <w:r w:rsidR="00363E42">
        <w:rPr>
          <w:lang w:val="en-US"/>
        </w:rPr>
        <w:t xml:space="preserve">present </w:t>
      </w:r>
      <w:r w:rsidR="00AD21BB" w:rsidRPr="0060539C">
        <w:rPr>
          <w:lang w:val="en-US"/>
        </w:rPr>
        <w:t xml:space="preserve">study the distribution of the contact pressure on the sliding pads of the DCSS device was investigated </w:t>
      </w:r>
      <w:r w:rsidR="004D4519" w:rsidRPr="0060539C">
        <w:rPr>
          <w:lang w:val="en-US"/>
        </w:rPr>
        <w:t>by means of a pressure-sensitive film</w:t>
      </w:r>
      <w:r w:rsidR="00AD21BB" w:rsidRPr="0060539C">
        <w:rPr>
          <w:lang w:val="en-US"/>
        </w:rPr>
        <w:t xml:space="preserve"> [</w:t>
      </w:r>
      <w:r w:rsidR="00E65EFB" w:rsidRPr="0060539C">
        <w:rPr>
          <w:lang w:val="en-US"/>
        </w:rPr>
        <w:t>Fuji Prescale</w:t>
      </w:r>
      <w:r w:rsidR="00AD21BB" w:rsidRPr="0060539C">
        <w:rPr>
          <w:lang w:val="en-US"/>
        </w:rPr>
        <w:t>]</w:t>
      </w:r>
      <w:r w:rsidR="004D4519" w:rsidRPr="0060539C">
        <w:rPr>
          <w:lang w:val="en-US"/>
        </w:rPr>
        <w:t xml:space="preserve">, </w:t>
      </w:r>
      <w:r w:rsidR="00BF5DC7" w:rsidRPr="0060539C">
        <w:rPr>
          <w:lang w:val="en-US"/>
        </w:rPr>
        <w:t>place</w:t>
      </w:r>
      <w:r w:rsidR="00AD21BB" w:rsidRPr="0060539C">
        <w:rPr>
          <w:lang w:val="en-US"/>
        </w:rPr>
        <w:t>d</w:t>
      </w:r>
      <w:r w:rsidR="00BF5DC7" w:rsidRPr="0060539C">
        <w:rPr>
          <w:lang w:val="en-US"/>
        </w:rPr>
        <w:t xml:space="preserve"> </w:t>
      </w:r>
      <w:r w:rsidR="004D4519" w:rsidRPr="0060539C">
        <w:rPr>
          <w:lang w:val="en-US"/>
        </w:rPr>
        <w:t xml:space="preserve">between the sliding pad and the </w:t>
      </w:r>
      <w:r w:rsidR="00BF5DC7" w:rsidRPr="0060539C">
        <w:rPr>
          <w:lang w:val="en-US"/>
        </w:rPr>
        <w:t xml:space="preserve">mating </w:t>
      </w:r>
      <w:r w:rsidR="004D4519" w:rsidRPr="0060539C">
        <w:rPr>
          <w:lang w:val="en-US"/>
        </w:rPr>
        <w:t xml:space="preserve">stainless steel </w:t>
      </w:r>
      <w:r w:rsidR="00BF5DC7" w:rsidRPr="0060539C">
        <w:rPr>
          <w:lang w:val="en-US"/>
        </w:rPr>
        <w:t xml:space="preserve">concave </w:t>
      </w:r>
      <w:r w:rsidR="004D4519" w:rsidRPr="0060539C">
        <w:rPr>
          <w:lang w:val="en-US"/>
        </w:rPr>
        <w:t>surface</w:t>
      </w:r>
      <w:r w:rsidR="0031152E" w:rsidRPr="0060539C">
        <w:rPr>
          <w:lang w:val="en-US"/>
        </w:rPr>
        <w:t xml:space="preserve">. Precisely, the Medium Pressure Range film (MS) </w:t>
      </w:r>
      <w:r w:rsidR="00363E42">
        <w:rPr>
          <w:lang w:val="en-US"/>
        </w:rPr>
        <w:t>was</w:t>
      </w:r>
      <w:r w:rsidR="0031152E" w:rsidRPr="0060539C">
        <w:rPr>
          <w:lang w:val="en-US"/>
        </w:rPr>
        <w:t xml:space="preserve"> used, which measure</w:t>
      </w:r>
      <w:r w:rsidR="00B52201" w:rsidRPr="0060539C">
        <w:rPr>
          <w:lang w:val="en-US"/>
        </w:rPr>
        <w:t>s</w:t>
      </w:r>
      <w:r w:rsidR="0031152E" w:rsidRPr="0060539C">
        <w:rPr>
          <w:lang w:val="en-US"/>
        </w:rPr>
        <w:t xml:space="preserve"> contact pressure values </w:t>
      </w:r>
      <w:r w:rsidR="00931E01">
        <w:rPr>
          <w:lang w:val="en-US"/>
        </w:rPr>
        <w:t>in the range</w:t>
      </w:r>
      <w:r w:rsidR="00931E01" w:rsidRPr="0060539C">
        <w:rPr>
          <w:lang w:val="en-US"/>
        </w:rPr>
        <w:t xml:space="preserve"> </w:t>
      </w:r>
      <w:r w:rsidR="0031152E" w:rsidRPr="0060539C">
        <w:rPr>
          <w:lang w:val="en-US"/>
        </w:rPr>
        <w:t>between 10 and 50 MPa</w:t>
      </w:r>
      <w:r w:rsidR="004734F3" w:rsidRPr="0060539C">
        <w:rPr>
          <w:lang w:val="en-US"/>
        </w:rPr>
        <w:t>, with an accuracy of ±10%</w:t>
      </w:r>
      <w:r w:rsidR="004D4519" w:rsidRPr="0060539C">
        <w:rPr>
          <w:lang w:val="en-US"/>
        </w:rPr>
        <w:t xml:space="preserve">. </w:t>
      </w:r>
      <w:r w:rsidR="00EF1D06">
        <w:fldChar w:fldCharType="begin"/>
      </w:r>
      <w:r w:rsidR="00EF1D06" w:rsidRPr="002128B6">
        <w:rPr>
          <w:lang w:val="en-GB"/>
        </w:rPr>
        <w:instrText xml:space="preserve"> REF _Ref518050873 \h  \* MERGEFORMAT </w:instrText>
      </w:r>
      <w:r w:rsidR="00EF1D06">
        <w:fldChar w:fldCharType="separate"/>
      </w:r>
      <w:r w:rsidR="002F0184" w:rsidRPr="0060539C">
        <w:rPr>
          <w:lang w:val="en-US"/>
        </w:rPr>
        <w:t xml:space="preserve">Figure </w:t>
      </w:r>
      <w:r w:rsidR="002F0184">
        <w:rPr>
          <w:lang w:val="en-US"/>
        </w:rPr>
        <w:t>6</w:t>
      </w:r>
      <w:r w:rsidR="00EF1D06">
        <w:fldChar w:fldCharType="end"/>
      </w:r>
      <w:r w:rsidR="00E37DE3" w:rsidRPr="0060539C">
        <w:rPr>
          <w:lang w:val="en-GB"/>
        </w:rPr>
        <w:t xml:space="preserve">, </w:t>
      </w:r>
      <w:r w:rsidR="00EF1D06">
        <w:fldChar w:fldCharType="begin"/>
      </w:r>
      <w:r w:rsidR="00EF1D06" w:rsidRPr="002128B6">
        <w:rPr>
          <w:lang w:val="en-GB"/>
        </w:rPr>
        <w:instrText xml:space="preserve"> REF _Ref518050879 \h  \* MERGEFORMAT </w:instrText>
      </w:r>
      <w:r w:rsidR="00EF1D06">
        <w:fldChar w:fldCharType="separate"/>
      </w:r>
      <w:r w:rsidR="002F0184" w:rsidRPr="0060539C">
        <w:rPr>
          <w:lang w:val="en-US"/>
        </w:rPr>
        <w:t xml:space="preserve">Figure </w:t>
      </w:r>
      <w:r w:rsidR="002F0184">
        <w:rPr>
          <w:lang w:val="en-US"/>
        </w:rPr>
        <w:t>7</w:t>
      </w:r>
      <w:r w:rsidR="00EF1D06">
        <w:fldChar w:fldCharType="end"/>
      </w:r>
      <w:r w:rsidR="00E37DE3" w:rsidRPr="0060539C">
        <w:rPr>
          <w:lang w:val="en-GB"/>
        </w:rPr>
        <w:t xml:space="preserve"> </w:t>
      </w:r>
      <w:r w:rsidR="00E37DE3" w:rsidRPr="0060539C">
        <w:rPr>
          <w:lang w:val="en-US"/>
        </w:rPr>
        <w:t xml:space="preserve">and </w:t>
      </w:r>
      <w:r w:rsidR="00EF1D06">
        <w:fldChar w:fldCharType="begin"/>
      </w:r>
      <w:r w:rsidR="00EF1D06" w:rsidRPr="002128B6">
        <w:rPr>
          <w:lang w:val="en-GB"/>
        </w:rPr>
        <w:instrText xml:space="preserve"> REF _Ref518050891 \h  \* MERGEFORMAT </w:instrText>
      </w:r>
      <w:r w:rsidR="00EF1D06">
        <w:fldChar w:fldCharType="separate"/>
      </w:r>
      <w:r w:rsidR="002F0184" w:rsidRPr="0060539C">
        <w:rPr>
          <w:lang w:val="en-US"/>
        </w:rPr>
        <w:t xml:space="preserve">Figure </w:t>
      </w:r>
      <w:r w:rsidR="002F0184">
        <w:rPr>
          <w:lang w:val="en-US"/>
        </w:rPr>
        <w:t>8</w:t>
      </w:r>
      <w:r w:rsidR="00EF1D06">
        <w:fldChar w:fldCharType="end"/>
      </w:r>
      <w:r w:rsidR="00E37DE3" w:rsidRPr="0060539C">
        <w:rPr>
          <w:lang w:val="en-US"/>
        </w:rPr>
        <w:t xml:space="preserve"> </w:t>
      </w:r>
      <w:r w:rsidR="000A52DE" w:rsidRPr="0060539C">
        <w:rPr>
          <w:lang w:val="en-US"/>
        </w:rPr>
        <w:t xml:space="preserve">illustrate the full field </w:t>
      </w:r>
      <w:r w:rsidR="00E37DE3" w:rsidRPr="0060539C">
        <w:rPr>
          <w:lang w:val="en-US"/>
        </w:rPr>
        <w:t xml:space="preserve">distribution of </w:t>
      </w:r>
      <w:r w:rsidR="00AD21BB" w:rsidRPr="0060539C">
        <w:rPr>
          <w:lang w:val="en-US"/>
        </w:rPr>
        <w:t xml:space="preserve">the </w:t>
      </w:r>
      <w:r w:rsidR="00E37DE3" w:rsidRPr="0060539C">
        <w:rPr>
          <w:lang w:val="en-US"/>
        </w:rPr>
        <w:t xml:space="preserve">contact pressure </w:t>
      </w:r>
      <w:r w:rsidR="00AD21BB" w:rsidRPr="0060539C">
        <w:rPr>
          <w:lang w:val="en-US"/>
        </w:rPr>
        <w:t xml:space="preserve">produced by the application of vertical load to the DCSS device in its centered configuration, i.e. at zero displacement, </w:t>
      </w:r>
      <w:r w:rsidR="00E37DE3" w:rsidRPr="0060539C">
        <w:rPr>
          <w:lang w:val="en-US"/>
        </w:rPr>
        <w:t xml:space="preserve">for </w:t>
      </w:r>
      <w:r w:rsidR="00FF2E02" w:rsidRPr="0060539C">
        <w:rPr>
          <w:lang w:val="en-US"/>
        </w:rPr>
        <w:t xml:space="preserve"> </w:t>
      </w:r>
      <w:r w:rsidR="00AD21BB" w:rsidRPr="0060539C">
        <w:rPr>
          <w:lang w:val="en-US"/>
        </w:rPr>
        <w:t xml:space="preserve">all </w:t>
      </w:r>
      <w:r w:rsidR="00363E42">
        <w:rPr>
          <w:lang w:val="en-US"/>
        </w:rPr>
        <w:t xml:space="preserve">the </w:t>
      </w:r>
      <w:r w:rsidR="00AD21BB" w:rsidRPr="0060539C">
        <w:rPr>
          <w:lang w:val="en-US"/>
        </w:rPr>
        <w:t xml:space="preserve">load levels </w:t>
      </w:r>
      <w:r w:rsidR="00FF2E02" w:rsidRPr="0060539C">
        <w:rPr>
          <w:lang w:val="en-US"/>
        </w:rPr>
        <w:t>of the t</w:t>
      </w:r>
      <w:r w:rsidR="00E37DE3" w:rsidRPr="0060539C">
        <w:rPr>
          <w:lang w:val="en-US"/>
        </w:rPr>
        <w:t>esting protocol.</w:t>
      </w:r>
    </w:p>
    <w:p w:rsidR="00825318" w:rsidRPr="0060539C" w:rsidRDefault="00201DAE" w:rsidP="00825318">
      <w:pPr>
        <w:pStyle w:val="POLIfigure"/>
        <w:rPr>
          <w:lang w:val="en-US"/>
        </w:rPr>
      </w:pPr>
      <w:r>
        <w:rPr>
          <w:noProof/>
        </w:rPr>
        <w:drawing>
          <wp:inline distT="0" distB="0" distL="0" distR="0">
            <wp:extent cx="5217160" cy="2142490"/>
            <wp:effectExtent l="19050" t="0" r="2540" b="0"/>
            <wp:docPr id="10" name="Immagine 10" descr="260_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60_15"/>
                    <pic:cNvPicPr>
                      <a:picLocks noChangeAspect="1" noChangeArrowheads="1"/>
                    </pic:cNvPicPr>
                  </pic:nvPicPr>
                  <pic:blipFill>
                    <a:blip r:embed="rId17" cstate="print"/>
                    <a:srcRect l="13362" r="8983"/>
                    <a:stretch>
                      <a:fillRect/>
                    </a:stretch>
                  </pic:blipFill>
                  <pic:spPr bwMode="auto">
                    <a:xfrm>
                      <a:off x="0" y="0"/>
                      <a:ext cx="5217160" cy="2142490"/>
                    </a:xfrm>
                    <a:prstGeom prst="rect">
                      <a:avLst/>
                    </a:prstGeom>
                    <a:noFill/>
                    <a:ln w="9525">
                      <a:noFill/>
                      <a:miter lim="800000"/>
                      <a:headEnd/>
                      <a:tailEnd/>
                    </a:ln>
                  </pic:spPr>
                </pic:pic>
              </a:graphicData>
            </a:graphic>
          </wp:inline>
        </w:drawing>
      </w:r>
    </w:p>
    <w:p w:rsidR="00825318" w:rsidRPr="0060539C" w:rsidRDefault="005B5350" w:rsidP="00825318">
      <w:pPr>
        <w:pStyle w:val="Didascalia"/>
        <w:jc w:val="center"/>
        <w:rPr>
          <w:lang w:val="en-US"/>
        </w:rPr>
      </w:pPr>
      <w:bookmarkStart w:id="7" w:name="_Ref518050873"/>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6</w:t>
      </w:r>
      <w:r w:rsidR="005A4ECF" w:rsidRPr="0060539C">
        <w:fldChar w:fldCharType="end"/>
      </w:r>
      <w:bookmarkEnd w:id="7"/>
      <w:r w:rsidR="00825318" w:rsidRPr="0060539C">
        <w:rPr>
          <w:lang w:val="en-US"/>
        </w:rPr>
        <w:t xml:space="preserve">. Contact pressure distribution – </w:t>
      </w:r>
      <w:r w:rsidR="00AD21BB" w:rsidRPr="0060539C">
        <w:rPr>
          <w:lang w:val="en-US"/>
        </w:rPr>
        <w:t xml:space="preserve">W = </w:t>
      </w:r>
      <w:r w:rsidR="006C6586" w:rsidRPr="0060539C">
        <w:rPr>
          <w:lang w:val="en-US"/>
        </w:rPr>
        <w:t>796</w:t>
      </w:r>
      <w:r w:rsidR="00AD21BB" w:rsidRPr="0060539C">
        <w:rPr>
          <w:lang w:val="en-US"/>
        </w:rPr>
        <w:t>kN.</w:t>
      </w:r>
    </w:p>
    <w:p w:rsidR="00825318" w:rsidRPr="0060539C" w:rsidRDefault="00201DAE" w:rsidP="00825318">
      <w:pPr>
        <w:pStyle w:val="POLIfigure"/>
      </w:pPr>
      <w:r>
        <w:rPr>
          <w:noProof/>
        </w:rPr>
        <w:drawing>
          <wp:inline distT="0" distB="0" distL="0" distR="0">
            <wp:extent cx="5217160" cy="2115820"/>
            <wp:effectExtent l="19050" t="0" r="2540" b="0"/>
            <wp:docPr id="11" name="Immagine 11" descr="260_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60_33"/>
                    <pic:cNvPicPr>
                      <a:picLocks noChangeAspect="1" noChangeArrowheads="1"/>
                    </pic:cNvPicPr>
                  </pic:nvPicPr>
                  <pic:blipFill>
                    <a:blip r:embed="rId18" cstate="print"/>
                    <a:srcRect l="12700" r="8719"/>
                    <a:stretch>
                      <a:fillRect/>
                    </a:stretch>
                  </pic:blipFill>
                  <pic:spPr bwMode="auto">
                    <a:xfrm>
                      <a:off x="0" y="0"/>
                      <a:ext cx="5217160" cy="2115820"/>
                    </a:xfrm>
                    <a:prstGeom prst="rect">
                      <a:avLst/>
                    </a:prstGeom>
                    <a:noFill/>
                    <a:ln w="9525">
                      <a:noFill/>
                      <a:miter lim="800000"/>
                      <a:headEnd/>
                      <a:tailEnd/>
                    </a:ln>
                  </pic:spPr>
                </pic:pic>
              </a:graphicData>
            </a:graphic>
          </wp:inline>
        </w:drawing>
      </w:r>
    </w:p>
    <w:p w:rsidR="00825318" w:rsidRPr="0060539C" w:rsidRDefault="005B5350" w:rsidP="00825318">
      <w:pPr>
        <w:pStyle w:val="Didascalia"/>
        <w:jc w:val="center"/>
        <w:rPr>
          <w:lang w:val="en-US"/>
        </w:rPr>
      </w:pPr>
      <w:bookmarkStart w:id="8" w:name="_Ref518050879"/>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7</w:t>
      </w:r>
      <w:r w:rsidR="005A4ECF" w:rsidRPr="0060539C">
        <w:fldChar w:fldCharType="end"/>
      </w:r>
      <w:bookmarkEnd w:id="8"/>
      <w:r w:rsidR="00825318" w:rsidRPr="0060539C">
        <w:rPr>
          <w:lang w:val="en-US"/>
        </w:rPr>
        <w:t xml:space="preserve">. Contact pressure distribution – </w:t>
      </w:r>
      <w:r w:rsidR="00AD21BB" w:rsidRPr="0060539C">
        <w:rPr>
          <w:lang w:val="en-US"/>
        </w:rPr>
        <w:t>W = 1751kN</w:t>
      </w:r>
      <w:r w:rsidR="00825318" w:rsidRPr="0060539C">
        <w:rPr>
          <w:lang w:val="en-US"/>
        </w:rPr>
        <w:t xml:space="preserve">. </w:t>
      </w:r>
    </w:p>
    <w:p w:rsidR="00825318" w:rsidRPr="0060539C" w:rsidRDefault="00201DAE" w:rsidP="00464D55">
      <w:pPr>
        <w:pStyle w:val="POLIfigure"/>
        <w:tabs>
          <w:tab w:val="left" w:pos="5448"/>
        </w:tabs>
      </w:pPr>
      <w:r>
        <w:rPr>
          <w:noProof/>
        </w:rPr>
        <w:drawing>
          <wp:inline distT="0" distB="0" distL="0" distR="0">
            <wp:extent cx="5217160" cy="2124710"/>
            <wp:effectExtent l="19050" t="0" r="2540" b="0"/>
            <wp:docPr id="12" name="Immagine 12" descr="260_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60_45"/>
                    <pic:cNvPicPr>
                      <a:picLocks noChangeAspect="1" noChangeArrowheads="1"/>
                    </pic:cNvPicPr>
                  </pic:nvPicPr>
                  <pic:blipFill>
                    <a:blip r:embed="rId19" cstate="print"/>
                    <a:srcRect l="12567" r="8983"/>
                    <a:stretch>
                      <a:fillRect/>
                    </a:stretch>
                  </pic:blipFill>
                  <pic:spPr bwMode="auto">
                    <a:xfrm>
                      <a:off x="0" y="0"/>
                      <a:ext cx="5217160" cy="2124710"/>
                    </a:xfrm>
                    <a:prstGeom prst="rect">
                      <a:avLst/>
                    </a:prstGeom>
                    <a:noFill/>
                    <a:ln w="9525">
                      <a:noFill/>
                      <a:miter lim="800000"/>
                      <a:headEnd/>
                      <a:tailEnd/>
                    </a:ln>
                  </pic:spPr>
                </pic:pic>
              </a:graphicData>
            </a:graphic>
          </wp:inline>
        </w:drawing>
      </w:r>
    </w:p>
    <w:p w:rsidR="00825318" w:rsidRPr="0060539C" w:rsidRDefault="005B5350" w:rsidP="00825318">
      <w:pPr>
        <w:pStyle w:val="Didascalia"/>
        <w:jc w:val="center"/>
        <w:rPr>
          <w:lang w:val="en-US"/>
        </w:rPr>
      </w:pPr>
      <w:bookmarkStart w:id="9" w:name="_Ref518050891"/>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8</w:t>
      </w:r>
      <w:r w:rsidR="005A4ECF" w:rsidRPr="0060539C">
        <w:fldChar w:fldCharType="end"/>
      </w:r>
      <w:bookmarkEnd w:id="9"/>
      <w:r w:rsidR="00825318" w:rsidRPr="0060539C">
        <w:rPr>
          <w:lang w:val="en-US"/>
        </w:rPr>
        <w:t xml:space="preserve">. Contact pressure distribution – </w:t>
      </w:r>
      <w:r w:rsidR="00AD21BB" w:rsidRPr="0060539C">
        <w:rPr>
          <w:lang w:val="en-US"/>
        </w:rPr>
        <w:t>W = 2388kN</w:t>
      </w:r>
      <w:r w:rsidR="00825318" w:rsidRPr="0060539C">
        <w:rPr>
          <w:lang w:val="en-US"/>
        </w:rPr>
        <w:t xml:space="preserve">. </w:t>
      </w:r>
    </w:p>
    <w:p w:rsidR="003F2F84" w:rsidRPr="0060539C" w:rsidRDefault="003F2F84" w:rsidP="00CF0EDC">
      <w:pPr>
        <w:rPr>
          <w:lang w:val="en-US"/>
        </w:rPr>
      </w:pPr>
    </w:p>
    <w:p w:rsidR="005656F4" w:rsidRPr="0060539C" w:rsidRDefault="005656F4" w:rsidP="00CF0EDC">
      <w:pPr>
        <w:rPr>
          <w:lang w:val="en-US"/>
        </w:rPr>
      </w:pPr>
      <w:r w:rsidRPr="0060539C">
        <w:rPr>
          <w:lang w:val="en-US"/>
        </w:rPr>
        <w:t xml:space="preserve">As </w:t>
      </w:r>
      <w:r w:rsidR="00374EB1" w:rsidRPr="0060539C">
        <w:rPr>
          <w:lang w:val="en-US"/>
        </w:rPr>
        <w:t xml:space="preserve">it </w:t>
      </w:r>
      <w:r w:rsidRPr="0060539C">
        <w:rPr>
          <w:lang w:val="en-US"/>
        </w:rPr>
        <w:t xml:space="preserve">can be noted, </w:t>
      </w:r>
      <w:r w:rsidR="00374EB1" w:rsidRPr="0060539C">
        <w:rPr>
          <w:lang w:val="en-US"/>
        </w:rPr>
        <w:t xml:space="preserve">at </w:t>
      </w:r>
      <w:r w:rsidR="006C6586" w:rsidRPr="0060539C">
        <w:rPr>
          <w:lang w:val="en-US"/>
        </w:rPr>
        <w:t xml:space="preserve">W = 796kN, corresponding to an average pressure P = </w:t>
      </w:r>
      <w:r w:rsidRPr="0060539C">
        <w:rPr>
          <w:lang w:val="en-US"/>
        </w:rPr>
        <w:t>15MPa</w:t>
      </w:r>
      <w:r w:rsidR="006C6586" w:rsidRPr="0060539C">
        <w:rPr>
          <w:lang w:val="en-US"/>
        </w:rPr>
        <w:t>,</w:t>
      </w:r>
      <w:r w:rsidRPr="0060539C">
        <w:rPr>
          <w:lang w:val="en-US"/>
        </w:rPr>
        <w:t xml:space="preserve"> for </w:t>
      </w:r>
      <w:r w:rsidR="006C6586" w:rsidRPr="0060539C">
        <w:rPr>
          <w:lang w:val="en-US"/>
        </w:rPr>
        <w:t xml:space="preserve">either </w:t>
      </w:r>
      <w:r w:rsidRPr="0060539C">
        <w:rPr>
          <w:lang w:val="en-US"/>
        </w:rPr>
        <w:t xml:space="preserve">material A and B the pressure distribution is </w:t>
      </w:r>
      <w:r w:rsidR="00374EB1" w:rsidRPr="0060539C">
        <w:rPr>
          <w:lang w:val="en-US"/>
        </w:rPr>
        <w:t>not uniform</w:t>
      </w:r>
      <w:r w:rsidRPr="0060539C">
        <w:rPr>
          <w:lang w:val="en-US"/>
        </w:rPr>
        <w:t xml:space="preserve">: </w:t>
      </w:r>
      <w:r w:rsidR="00374EB1" w:rsidRPr="0060539C">
        <w:rPr>
          <w:lang w:val="en-US"/>
        </w:rPr>
        <w:t xml:space="preserve">the </w:t>
      </w:r>
      <w:r w:rsidRPr="0060539C">
        <w:rPr>
          <w:lang w:val="en-US"/>
        </w:rPr>
        <w:t xml:space="preserve">pressure </w:t>
      </w:r>
      <w:r w:rsidR="00363E42">
        <w:rPr>
          <w:lang w:val="en-US"/>
        </w:rPr>
        <w:t>is minimal</w:t>
      </w:r>
      <w:r w:rsidR="00374EB1" w:rsidRPr="0060539C">
        <w:rPr>
          <w:lang w:val="en-US"/>
        </w:rPr>
        <w:t xml:space="preserve"> at the center of the pad, and increases radially so that the largest values are </w:t>
      </w:r>
      <w:r w:rsidR="00363E42">
        <w:rPr>
          <w:lang w:val="en-US"/>
        </w:rPr>
        <w:t>achieved</w:t>
      </w:r>
      <w:r w:rsidR="00363E42" w:rsidRPr="0060539C">
        <w:rPr>
          <w:lang w:val="en-US"/>
        </w:rPr>
        <w:t xml:space="preserve"> </w:t>
      </w:r>
      <w:r w:rsidR="00374EB1" w:rsidRPr="0060539C">
        <w:rPr>
          <w:lang w:val="en-US"/>
        </w:rPr>
        <w:t>near the edge</w:t>
      </w:r>
      <w:r w:rsidRPr="0060539C">
        <w:rPr>
          <w:lang w:val="en-US"/>
        </w:rPr>
        <w:t xml:space="preserve">. </w:t>
      </w:r>
      <w:r w:rsidR="00EF7B5B" w:rsidRPr="0060539C">
        <w:rPr>
          <w:lang w:val="en-US"/>
        </w:rPr>
        <w:t xml:space="preserve">By ignoring the asymmetries in pressure distribution which are ascribed to small eccentricities </w:t>
      </w:r>
      <w:r w:rsidR="00363E42">
        <w:rPr>
          <w:lang w:val="en-US"/>
        </w:rPr>
        <w:t xml:space="preserve">affecting </w:t>
      </w:r>
      <w:r w:rsidR="00422A13">
        <w:rPr>
          <w:lang w:val="en-US"/>
        </w:rPr>
        <w:t xml:space="preserve">the application </w:t>
      </w:r>
      <w:r w:rsidR="00EF7B5B" w:rsidRPr="0060539C">
        <w:rPr>
          <w:lang w:val="en-US"/>
        </w:rPr>
        <w:t xml:space="preserve">of the vertical load, the </w:t>
      </w:r>
      <w:r w:rsidR="00955CE6" w:rsidRPr="0060539C">
        <w:rPr>
          <w:lang w:val="en-US"/>
        </w:rPr>
        <w:t xml:space="preserve">observed </w:t>
      </w:r>
      <w:r w:rsidR="00EF7B5B" w:rsidRPr="0060539C">
        <w:rPr>
          <w:lang w:val="en-US"/>
        </w:rPr>
        <w:t>pressure</w:t>
      </w:r>
      <w:r w:rsidR="00955CE6" w:rsidRPr="0060539C">
        <w:rPr>
          <w:lang w:val="en-US"/>
        </w:rPr>
        <w:t xml:space="preserve"> profiles are </w:t>
      </w:r>
      <w:r w:rsidR="00FD02C0" w:rsidRPr="0060539C">
        <w:rPr>
          <w:lang w:val="en-US"/>
        </w:rPr>
        <w:t xml:space="preserve">consistent with the numerical </w:t>
      </w:r>
      <w:r w:rsidR="006C6586" w:rsidRPr="0060539C">
        <w:rPr>
          <w:lang w:val="en-US"/>
        </w:rPr>
        <w:t>predictions</w:t>
      </w:r>
      <w:r w:rsidR="00FD02C0" w:rsidRPr="0060539C">
        <w:rPr>
          <w:lang w:val="en-US"/>
        </w:rPr>
        <w:t xml:space="preserve"> provided</w:t>
      </w:r>
      <w:r w:rsidR="00907F79" w:rsidRPr="0060539C">
        <w:rPr>
          <w:lang w:val="en-US"/>
        </w:rPr>
        <w:t xml:space="preserve"> for a PTFE based compound</w:t>
      </w:r>
      <w:r w:rsidR="00FD02C0" w:rsidRPr="0060539C">
        <w:rPr>
          <w:lang w:val="en-US"/>
        </w:rPr>
        <w:t xml:space="preserve"> by Quaglini et al. [2015]. </w:t>
      </w:r>
      <w:r w:rsidRPr="0060539C">
        <w:rPr>
          <w:lang w:val="en-US"/>
        </w:rPr>
        <w:t xml:space="preserve">At </w:t>
      </w:r>
      <w:r w:rsidR="006C6586" w:rsidRPr="0060539C">
        <w:rPr>
          <w:lang w:val="en-US"/>
        </w:rPr>
        <w:t xml:space="preserve">W = 1751kN, corresponding to P = </w:t>
      </w:r>
      <w:r w:rsidRPr="0060539C">
        <w:rPr>
          <w:lang w:val="en-US"/>
        </w:rPr>
        <w:t>3</w:t>
      </w:r>
      <w:r w:rsidR="0058721A" w:rsidRPr="0060539C">
        <w:rPr>
          <w:lang w:val="en-US"/>
        </w:rPr>
        <w:t>3</w:t>
      </w:r>
      <w:r w:rsidRPr="0060539C">
        <w:rPr>
          <w:lang w:val="en-US"/>
        </w:rPr>
        <w:t>MPa</w:t>
      </w:r>
      <w:r w:rsidR="006C6586" w:rsidRPr="0060539C">
        <w:rPr>
          <w:lang w:val="en-US"/>
        </w:rPr>
        <w:t>,</w:t>
      </w:r>
      <w:r w:rsidRPr="0060539C">
        <w:rPr>
          <w:lang w:val="en-US"/>
        </w:rPr>
        <w:t xml:space="preserve"> the pressure distribution </w:t>
      </w:r>
      <w:r w:rsidR="006C6586" w:rsidRPr="0060539C">
        <w:rPr>
          <w:lang w:val="en-US"/>
        </w:rPr>
        <w:t xml:space="preserve">is almost uniform </w:t>
      </w:r>
      <w:r w:rsidRPr="0060539C">
        <w:rPr>
          <w:lang w:val="en-US"/>
        </w:rPr>
        <w:t xml:space="preserve">for </w:t>
      </w:r>
      <w:r w:rsidR="006C6586" w:rsidRPr="0060539C">
        <w:rPr>
          <w:lang w:val="en-US"/>
        </w:rPr>
        <w:t xml:space="preserve">either </w:t>
      </w:r>
      <w:r w:rsidRPr="0060539C">
        <w:rPr>
          <w:lang w:val="en-US"/>
        </w:rPr>
        <w:t>material</w:t>
      </w:r>
      <w:r w:rsidR="00D47237" w:rsidRPr="0060539C">
        <w:rPr>
          <w:lang w:val="en-US"/>
        </w:rPr>
        <w:t xml:space="preserve">, though a less loaded area </w:t>
      </w:r>
      <w:r w:rsidR="006C6586" w:rsidRPr="0060539C">
        <w:rPr>
          <w:lang w:val="en-US"/>
        </w:rPr>
        <w:t>still seems to exist</w:t>
      </w:r>
      <w:r w:rsidR="00D47237" w:rsidRPr="0060539C">
        <w:rPr>
          <w:lang w:val="en-US"/>
        </w:rPr>
        <w:t xml:space="preserve"> at the center of the pad of material A</w:t>
      </w:r>
      <w:r w:rsidRPr="0060539C">
        <w:rPr>
          <w:lang w:val="en-US"/>
        </w:rPr>
        <w:t xml:space="preserve">. </w:t>
      </w:r>
      <w:r w:rsidR="00955CE6" w:rsidRPr="0060539C">
        <w:rPr>
          <w:lang w:val="en-US"/>
        </w:rPr>
        <w:t xml:space="preserve">It is argued that the </w:t>
      </w:r>
      <w:r w:rsidR="00422A13">
        <w:rPr>
          <w:lang w:val="en-US"/>
        </w:rPr>
        <w:t>even</w:t>
      </w:r>
      <w:r w:rsidR="00955CE6" w:rsidRPr="0060539C">
        <w:rPr>
          <w:lang w:val="en-US"/>
        </w:rPr>
        <w:t xml:space="preserve"> </w:t>
      </w:r>
      <w:r w:rsidR="00422A13">
        <w:rPr>
          <w:lang w:val="en-US"/>
        </w:rPr>
        <w:t xml:space="preserve">profile of the </w:t>
      </w:r>
      <w:r w:rsidR="00955CE6" w:rsidRPr="0060539C">
        <w:rPr>
          <w:lang w:val="en-US"/>
        </w:rPr>
        <w:t xml:space="preserve">contact stress </w:t>
      </w:r>
      <w:r w:rsidR="00EF7B5B" w:rsidRPr="0060539C">
        <w:rPr>
          <w:lang w:val="en-US"/>
        </w:rPr>
        <w:t>is consequent to the plasticization of the sliding material</w:t>
      </w:r>
      <w:r w:rsidR="00251C32" w:rsidRPr="0060539C">
        <w:rPr>
          <w:lang w:val="en-US"/>
        </w:rPr>
        <w:t xml:space="preserve"> induced by the increased load</w:t>
      </w:r>
      <w:r w:rsidR="00EF7B5B" w:rsidRPr="0060539C">
        <w:rPr>
          <w:lang w:val="en-US"/>
        </w:rPr>
        <w:t>.</w:t>
      </w:r>
    </w:p>
    <w:p w:rsidR="005656F4" w:rsidRPr="0060539C" w:rsidRDefault="00194167" w:rsidP="00CF0EDC">
      <w:pPr>
        <w:rPr>
          <w:lang w:val="en-US"/>
        </w:rPr>
      </w:pPr>
      <w:r w:rsidRPr="0060539C">
        <w:rPr>
          <w:lang w:val="en-US"/>
        </w:rPr>
        <w:t xml:space="preserve">Under the highest </w:t>
      </w:r>
      <w:r w:rsidR="006C6586" w:rsidRPr="0060539C">
        <w:rPr>
          <w:lang w:val="en-US"/>
        </w:rPr>
        <w:t xml:space="preserve">load W = 2388kN, corresponding to </w:t>
      </w:r>
      <w:r w:rsidR="003B7E07" w:rsidRPr="0060539C">
        <w:rPr>
          <w:lang w:val="en-US"/>
        </w:rPr>
        <w:t>P = 45 MPa</w:t>
      </w:r>
      <w:r w:rsidRPr="0060539C">
        <w:rPr>
          <w:lang w:val="en-US"/>
        </w:rPr>
        <w:t xml:space="preserve">, </w:t>
      </w:r>
      <w:r w:rsidR="00FE6B8E" w:rsidRPr="0060539C">
        <w:rPr>
          <w:lang w:val="en-US"/>
        </w:rPr>
        <w:t xml:space="preserve">for </w:t>
      </w:r>
      <w:r w:rsidR="005656F4" w:rsidRPr="0060539C">
        <w:rPr>
          <w:lang w:val="en-US"/>
        </w:rPr>
        <w:t>material A</w:t>
      </w:r>
      <w:r w:rsidRPr="0060539C">
        <w:rPr>
          <w:lang w:val="en-US"/>
        </w:rPr>
        <w:t xml:space="preserve"> </w:t>
      </w:r>
      <w:r w:rsidR="00FE6B8E" w:rsidRPr="0060539C">
        <w:rPr>
          <w:lang w:val="en-US"/>
        </w:rPr>
        <w:t xml:space="preserve">saturation </w:t>
      </w:r>
      <w:r w:rsidR="000C423C" w:rsidRPr="0060539C">
        <w:rPr>
          <w:lang w:val="en-US"/>
        </w:rPr>
        <w:t xml:space="preserve">of </w:t>
      </w:r>
      <w:r w:rsidR="00FE6B8E" w:rsidRPr="0060539C">
        <w:rPr>
          <w:lang w:val="en-US"/>
        </w:rPr>
        <w:t xml:space="preserve">the pressure-sensitive </w:t>
      </w:r>
      <w:r w:rsidR="005C0F92" w:rsidRPr="0060539C">
        <w:rPr>
          <w:lang w:val="en-US"/>
        </w:rPr>
        <w:t>sheet</w:t>
      </w:r>
      <w:r w:rsidR="00FE6B8E" w:rsidRPr="0060539C">
        <w:rPr>
          <w:lang w:val="en-US"/>
        </w:rPr>
        <w:t xml:space="preserve"> </w:t>
      </w:r>
      <w:r w:rsidR="000C423C" w:rsidRPr="0060539C">
        <w:rPr>
          <w:lang w:val="en-US"/>
        </w:rPr>
        <w:t>is achieved over a large portion of the pad surface</w:t>
      </w:r>
      <w:r w:rsidR="00FE6B8E" w:rsidRPr="0060539C">
        <w:rPr>
          <w:lang w:val="en-US"/>
        </w:rPr>
        <w:t xml:space="preserve">, denoting that at </w:t>
      </w:r>
      <w:r w:rsidR="000C423C" w:rsidRPr="0060539C">
        <w:rPr>
          <w:lang w:val="en-US"/>
        </w:rPr>
        <w:t xml:space="preserve">this area </w:t>
      </w:r>
      <w:r w:rsidR="00FE6B8E" w:rsidRPr="0060539C">
        <w:rPr>
          <w:lang w:val="en-US"/>
        </w:rPr>
        <w:t xml:space="preserve">the pressure </w:t>
      </w:r>
      <w:r w:rsidR="003B7E07" w:rsidRPr="0060539C">
        <w:rPr>
          <w:lang w:val="en-US"/>
        </w:rPr>
        <w:t xml:space="preserve">is </w:t>
      </w:r>
      <w:r w:rsidR="005656F4" w:rsidRPr="0060539C">
        <w:rPr>
          <w:lang w:val="en-US"/>
        </w:rPr>
        <w:t xml:space="preserve">close to </w:t>
      </w:r>
      <w:r w:rsidR="005C0F92" w:rsidRPr="0060539C">
        <w:rPr>
          <w:lang w:val="en-US"/>
        </w:rPr>
        <w:t xml:space="preserve">the </w:t>
      </w:r>
      <w:r w:rsidR="003B7E07" w:rsidRPr="0060539C">
        <w:rPr>
          <w:lang w:val="en-US"/>
        </w:rPr>
        <w:t xml:space="preserve">capacity </w:t>
      </w:r>
      <w:r w:rsidR="005C0F92" w:rsidRPr="0060539C">
        <w:rPr>
          <w:lang w:val="en-US"/>
        </w:rPr>
        <w:t xml:space="preserve">of the film </w:t>
      </w:r>
      <w:r w:rsidR="005656F4" w:rsidRPr="0060539C">
        <w:rPr>
          <w:lang w:val="en-US"/>
        </w:rPr>
        <w:t xml:space="preserve">(50MPa); </w:t>
      </w:r>
      <w:r w:rsidR="003B7E07" w:rsidRPr="0060539C">
        <w:rPr>
          <w:lang w:val="en-US"/>
        </w:rPr>
        <w:t xml:space="preserve">also for material B a loaded area with pressure close to 50 MPa </w:t>
      </w:r>
      <w:r w:rsidR="009C4292">
        <w:rPr>
          <w:lang w:val="en-US"/>
        </w:rPr>
        <w:t>is</w:t>
      </w:r>
      <w:r w:rsidR="003B7E07" w:rsidRPr="0060539C">
        <w:rPr>
          <w:lang w:val="en-US"/>
        </w:rPr>
        <w:t xml:space="preserve"> noticed, though </w:t>
      </w:r>
      <w:r w:rsidR="00422A13">
        <w:rPr>
          <w:lang w:val="en-US"/>
        </w:rPr>
        <w:t>slightly</w:t>
      </w:r>
      <w:r w:rsidR="005C0F92" w:rsidRPr="0060539C">
        <w:rPr>
          <w:lang w:val="en-US"/>
        </w:rPr>
        <w:t xml:space="preserve"> </w:t>
      </w:r>
      <w:r w:rsidR="003B7E07" w:rsidRPr="0060539C">
        <w:rPr>
          <w:lang w:val="en-US"/>
        </w:rPr>
        <w:t xml:space="preserve">smaller than the </w:t>
      </w:r>
      <w:r w:rsidR="00422A13">
        <w:rPr>
          <w:lang w:val="en-US"/>
        </w:rPr>
        <w:t xml:space="preserve">similar </w:t>
      </w:r>
      <w:r w:rsidR="003B7E07" w:rsidRPr="0060539C">
        <w:rPr>
          <w:lang w:val="en-US"/>
        </w:rPr>
        <w:t xml:space="preserve">area </w:t>
      </w:r>
      <w:r w:rsidR="009C4292">
        <w:rPr>
          <w:lang w:val="en-US"/>
        </w:rPr>
        <w:t>for</w:t>
      </w:r>
      <w:r w:rsidR="009C4292" w:rsidRPr="0060539C">
        <w:rPr>
          <w:lang w:val="en-US"/>
        </w:rPr>
        <w:t xml:space="preserve"> </w:t>
      </w:r>
      <w:r w:rsidR="003B7E07" w:rsidRPr="0060539C">
        <w:rPr>
          <w:lang w:val="en-US"/>
        </w:rPr>
        <w:t>material A</w:t>
      </w:r>
      <w:r w:rsidR="00424BDB" w:rsidRPr="0060539C">
        <w:rPr>
          <w:lang w:val="en-US"/>
        </w:rPr>
        <w:t>.</w:t>
      </w:r>
    </w:p>
    <w:p w:rsidR="005C34E5" w:rsidRDefault="001A4985" w:rsidP="005C34E5">
      <w:pPr>
        <w:rPr>
          <w:lang w:val="en-GB"/>
        </w:rPr>
      </w:pPr>
      <w:r w:rsidRPr="0060539C">
        <w:rPr>
          <w:lang w:val="en-GB"/>
        </w:rPr>
        <w:t xml:space="preserve">It is therefore concluded that whereas at the lowest load level the sliding materials behave elastically, which explains the </w:t>
      </w:r>
      <w:r w:rsidR="009C4292">
        <w:rPr>
          <w:lang w:val="en-GB"/>
        </w:rPr>
        <w:t>uneven</w:t>
      </w:r>
      <w:r w:rsidRPr="0060539C">
        <w:rPr>
          <w:lang w:val="en-GB"/>
        </w:rPr>
        <w:t xml:space="preserve"> </w:t>
      </w:r>
      <w:r w:rsidR="000C423C" w:rsidRPr="0060539C">
        <w:rPr>
          <w:lang w:val="en-GB"/>
        </w:rPr>
        <w:t xml:space="preserve">pressure </w:t>
      </w:r>
      <w:r w:rsidRPr="0060539C">
        <w:rPr>
          <w:lang w:val="en-GB"/>
        </w:rPr>
        <w:t>profile</w:t>
      </w:r>
      <w:r w:rsidR="005C34E5" w:rsidRPr="0060539C">
        <w:rPr>
          <w:lang w:val="en-GB"/>
        </w:rPr>
        <w:t xml:space="preserve"> detected by the pressure-sensitive film</w:t>
      </w:r>
      <w:r w:rsidRPr="0060539C">
        <w:rPr>
          <w:lang w:val="en-GB"/>
        </w:rPr>
        <w:t xml:space="preserve">, increasing the vertical load promotes the yielding of the material and a homogenization of the </w:t>
      </w:r>
      <w:r w:rsidR="005C34E5" w:rsidRPr="0060539C">
        <w:rPr>
          <w:lang w:val="en-GB"/>
        </w:rPr>
        <w:t xml:space="preserve">surface contact </w:t>
      </w:r>
      <w:r w:rsidRPr="0060539C">
        <w:rPr>
          <w:lang w:val="en-GB"/>
        </w:rPr>
        <w:t xml:space="preserve">stresses. </w:t>
      </w:r>
      <w:r w:rsidR="00BB6EAD" w:rsidRPr="0060539C">
        <w:rPr>
          <w:lang w:val="en-GB"/>
        </w:rPr>
        <w:t xml:space="preserve">At the highest load level, for either material the pressure distribution is almost uniform over the whole </w:t>
      </w:r>
      <w:r w:rsidR="005C34E5" w:rsidRPr="0060539C">
        <w:rPr>
          <w:lang w:val="en-GB"/>
        </w:rPr>
        <w:t>surface</w:t>
      </w:r>
      <w:r w:rsidR="00BB6EAD" w:rsidRPr="0060539C">
        <w:rPr>
          <w:lang w:val="en-GB"/>
        </w:rPr>
        <w:t xml:space="preserve">, with only a small less loaded area close to the centre of the pad. </w:t>
      </w:r>
      <w:r w:rsidR="005C34E5" w:rsidRPr="0060539C">
        <w:rPr>
          <w:lang w:val="en-GB"/>
        </w:rPr>
        <w:t xml:space="preserve">However it </w:t>
      </w:r>
      <w:r w:rsidR="009C4292">
        <w:rPr>
          <w:lang w:val="en-GB"/>
        </w:rPr>
        <w:t>must be noted</w:t>
      </w:r>
      <w:r w:rsidR="005C34E5" w:rsidRPr="0060539C">
        <w:rPr>
          <w:lang w:val="en-GB"/>
        </w:rPr>
        <w:t xml:space="preserve"> that the pressure dist</w:t>
      </w:r>
      <w:bookmarkStart w:id="10" w:name="_GoBack"/>
      <w:bookmarkEnd w:id="10"/>
      <w:r w:rsidR="005C34E5" w:rsidRPr="0060539C">
        <w:rPr>
          <w:lang w:val="en-GB"/>
        </w:rPr>
        <w:t xml:space="preserve">ribution on the pad surface </w:t>
      </w:r>
      <w:r w:rsidR="009C4292">
        <w:rPr>
          <w:lang w:val="en-GB"/>
        </w:rPr>
        <w:t xml:space="preserve">observed in resting conditions </w:t>
      </w:r>
      <w:r w:rsidR="005C34E5" w:rsidRPr="0060539C">
        <w:rPr>
          <w:lang w:val="en-GB"/>
        </w:rPr>
        <w:t xml:space="preserve">substantially </w:t>
      </w:r>
      <w:r w:rsidR="009C4292">
        <w:rPr>
          <w:lang w:val="en-GB"/>
        </w:rPr>
        <w:t xml:space="preserve">changes </w:t>
      </w:r>
      <w:r w:rsidR="005C34E5" w:rsidRPr="0060539C">
        <w:rPr>
          <w:lang w:val="en-GB"/>
        </w:rPr>
        <w:t xml:space="preserve">during the motion along a unidirectional trajectory (Quaglini et al. </w:t>
      </w:r>
      <w:r w:rsidR="0090722D">
        <w:rPr>
          <w:lang w:val="en-GB"/>
        </w:rPr>
        <w:t>[</w:t>
      </w:r>
      <w:r w:rsidR="00AD45AD" w:rsidRPr="0060539C">
        <w:rPr>
          <w:lang w:val="en-GB"/>
        </w:rPr>
        <w:t>201</w:t>
      </w:r>
      <w:r w:rsidR="00AD45AD">
        <w:rPr>
          <w:lang w:val="en-GB"/>
        </w:rPr>
        <w:t>5</w:t>
      </w:r>
      <w:r w:rsidR="0090722D">
        <w:rPr>
          <w:lang w:val="en-GB"/>
        </w:rPr>
        <w:t>]</w:t>
      </w:r>
      <w:r w:rsidR="005C34E5" w:rsidRPr="0060539C">
        <w:rPr>
          <w:lang w:val="en-GB"/>
        </w:rPr>
        <w:t xml:space="preserve">), and even more during the bidirectional motion (Gandelli et al. </w:t>
      </w:r>
      <w:r w:rsidR="0090722D">
        <w:rPr>
          <w:lang w:val="en-GB"/>
        </w:rPr>
        <w:t>[</w:t>
      </w:r>
      <w:r w:rsidR="005C34E5" w:rsidRPr="0060539C">
        <w:rPr>
          <w:lang w:val="en-GB"/>
        </w:rPr>
        <w:t>2013</w:t>
      </w:r>
      <w:r w:rsidR="0090722D">
        <w:rPr>
          <w:lang w:val="en-GB"/>
        </w:rPr>
        <w:t>]; Quaglini et al. [2017]</w:t>
      </w:r>
      <w:r w:rsidR="005C34E5" w:rsidRPr="0060539C">
        <w:rPr>
          <w:lang w:val="en-GB"/>
        </w:rPr>
        <w:t xml:space="preserve">), due to the </w:t>
      </w:r>
      <w:r w:rsidR="0090722D">
        <w:rPr>
          <w:lang w:val="en-GB"/>
        </w:rPr>
        <w:t xml:space="preserve">effects </w:t>
      </w:r>
      <w:r w:rsidR="005C34E5" w:rsidRPr="0060539C">
        <w:rPr>
          <w:lang w:val="en-GB"/>
        </w:rPr>
        <w:t>of the geometrical eccentricity of the vertical load and the additional eccentricity introduced by the frictional shear force.</w:t>
      </w:r>
    </w:p>
    <w:p w:rsidR="002B0E1A" w:rsidRPr="0060539C" w:rsidRDefault="002B0E1A" w:rsidP="002B0E1A">
      <w:pPr>
        <w:pStyle w:val="Titolo1"/>
        <w:rPr>
          <w:lang w:val="en-GB"/>
        </w:rPr>
      </w:pPr>
      <w:r>
        <w:rPr>
          <w:lang w:val="en-GB"/>
        </w:rPr>
        <w:t>Hysteresis loops analysis</w:t>
      </w:r>
    </w:p>
    <w:p w:rsidR="0085493A" w:rsidRDefault="0085493A" w:rsidP="002B0E1A">
      <w:pPr>
        <w:rPr>
          <w:lang w:val="en-GB"/>
        </w:rPr>
      </w:pPr>
      <w:r w:rsidRPr="0060539C">
        <w:rPr>
          <w:lang w:val="en-GB"/>
        </w:rPr>
        <w:t>The experimental behaviour of the prototype described in section 2 was investigated considering sliding pads made of either A or B material. In the next paragraphs the results of the tests are presented.</w:t>
      </w:r>
    </w:p>
    <w:p w:rsidR="002B0E1A" w:rsidRDefault="00210004" w:rsidP="002B0E1A">
      <w:pPr>
        <w:rPr>
          <w:lang w:val="en-GB"/>
        </w:rPr>
      </w:pPr>
      <w:r>
        <w:rPr>
          <w:lang w:val="en-GB"/>
        </w:rPr>
        <w:t xml:space="preserve">In </w:t>
      </w:r>
      <w:r w:rsidR="005A4ECF">
        <w:rPr>
          <w:lang w:val="en-GB"/>
        </w:rPr>
        <w:fldChar w:fldCharType="begin"/>
      </w:r>
      <w:r>
        <w:rPr>
          <w:lang w:val="en-GB"/>
        </w:rPr>
        <w:instrText xml:space="preserve"> REF _Ref527559025 \h </w:instrText>
      </w:r>
      <w:r w:rsidR="005A4ECF">
        <w:rPr>
          <w:lang w:val="en-GB"/>
        </w:rPr>
      </w:r>
      <w:r w:rsidR="005A4ECF">
        <w:rPr>
          <w:lang w:val="en-GB"/>
        </w:rPr>
        <w:fldChar w:fldCharType="separate"/>
      </w:r>
      <w:r w:rsidRPr="0060539C">
        <w:rPr>
          <w:lang w:val="en-US"/>
        </w:rPr>
        <w:t xml:space="preserve">Figure </w:t>
      </w:r>
      <w:r>
        <w:rPr>
          <w:noProof/>
          <w:lang w:val="en-US"/>
        </w:rPr>
        <w:t>9</w:t>
      </w:r>
      <w:r w:rsidR="005A4ECF">
        <w:rPr>
          <w:lang w:val="en-GB"/>
        </w:rPr>
        <w:fldChar w:fldCharType="end"/>
      </w:r>
      <w:r>
        <w:rPr>
          <w:lang w:val="en-GB"/>
        </w:rPr>
        <w:t xml:space="preserve"> and </w:t>
      </w:r>
      <w:r w:rsidR="005A4ECF">
        <w:rPr>
          <w:lang w:val="en-GB"/>
        </w:rPr>
        <w:fldChar w:fldCharType="begin"/>
      </w:r>
      <w:r>
        <w:rPr>
          <w:lang w:val="en-GB"/>
        </w:rPr>
        <w:instrText xml:space="preserve"> REF _Ref527559029 \h </w:instrText>
      </w:r>
      <w:r w:rsidR="005A4ECF">
        <w:rPr>
          <w:lang w:val="en-GB"/>
        </w:rPr>
      </w:r>
      <w:r w:rsidR="005A4ECF">
        <w:rPr>
          <w:lang w:val="en-GB"/>
        </w:rPr>
        <w:fldChar w:fldCharType="separate"/>
      </w:r>
      <w:r w:rsidRPr="0060539C">
        <w:rPr>
          <w:lang w:val="en-US"/>
        </w:rPr>
        <w:t xml:space="preserve">Figure </w:t>
      </w:r>
      <w:r>
        <w:rPr>
          <w:noProof/>
          <w:lang w:val="en-US"/>
        </w:rPr>
        <w:t>10</w:t>
      </w:r>
      <w:r w:rsidR="005A4ECF">
        <w:rPr>
          <w:lang w:val="en-GB"/>
        </w:rPr>
        <w:fldChar w:fldCharType="end"/>
      </w:r>
      <w:r>
        <w:rPr>
          <w:lang w:val="en-GB"/>
        </w:rPr>
        <w:t xml:space="preserve"> hysteresis loops are shown, for radial and bidirectional motions respectively, at high sliding velocity. Precisely, results among all the applied contact pressure values are compared for both materials, in order to notice the dependency of the frictional properties on the applied vertical load.</w:t>
      </w:r>
    </w:p>
    <w:p w:rsidR="002B0E1A" w:rsidRPr="0060539C" w:rsidRDefault="003C555C" w:rsidP="002B0E1A">
      <w:pPr>
        <w:pStyle w:val="Figure"/>
      </w:pPr>
      <w:r>
        <w:rPr>
          <w:noProof/>
          <w:snapToGrid/>
          <w:lang w:val="it-IT" w:eastAsia="it-IT"/>
        </w:rPr>
        <w:drawing>
          <wp:inline distT="0" distB="0" distL="0" distR="0">
            <wp:extent cx="5760000" cy="2179037"/>
            <wp:effectExtent l="19050" t="0" r="0" b="0"/>
            <wp:docPr id="9" name="Immagine 10" descr="D:\Articolo_1D_vs_2D\Submission_SDEE_082018\Revisione_R1\Figures\cyc_1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Articolo_1D_vs_2D\Submission_SDEE_082018\Revisione_R1\Figures\cyc_1D.jpg"/>
                    <pic:cNvPicPr>
                      <a:picLocks noChangeAspect="1" noChangeArrowheads="1"/>
                    </pic:cNvPicPr>
                  </pic:nvPicPr>
                  <pic:blipFill>
                    <a:blip r:embed="rId20" cstate="print"/>
                    <a:srcRect l="7214" r="8604"/>
                    <a:stretch>
                      <a:fillRect/>
                    </a:stretch>
                  </pic:blipFill>
                  <pic:spPr bwMode="auto">
                    <a:xfrm>
                      <a:off x="0" y="0"/>
                      <a:ext cx="5760000" cy="2179037"/>
                    </a:xfrm>
                    <a:prstGeom prst="rect">
                      <a:avLst/>
                    </a:prstGeom>
                    <a:noFill/>
                    <a:ln w="9525">
                      <a:noFill/>
                      <a:miter lim="800000"/>
                      <a:headEnd/>
                      <a:tailEnd/>
                    </a:ln>
                  </pic:spPr>
                </pic:pic>
              </a:graphicData>
            </a:graphic>
          </wp:inline>
        </w:drawing>
      </w:r>
    </w:p>
    <w:p w:rsidR="002B0E1A" w:rsidRPr="0060539C" w:rsidRDefault="002B0E1A" w:rsidP="002B0E1A">
      <w:pPr>
        <w:pStyle w:val="Didascalia"/>
        <w:jc w:val="center"/>
        <w:rPr>
          <w:lang w:val="en-US"/>
        </w:rPr>
      </w:pPr>
      <w:bookmarkStart w:id="11" w:name="_Ref527559025"/>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9</w:t>
      </w:r>
      <w:r w:rsidR="005A4ECF" w:rsidRPr="0060539C">
        <w:fldChar w:fldCharType="end"/>
      </w:r>
      <w:bookmarkEnd w:id="11"/>
      <w:r w:rsidRPr="0060539C">
        <w:rPr>
          <w:lang w:val="en-US"/>
        </w:rPr>
        <w:t xml:space="preserve">. </w:t>
      </w:r>
      <w:r>
        <w:rPr>
          <w:lang w:val="en-US"/>
        </w:rPr>
        <w:t>Hysteresis loops of radial motions for material A (left) and B (right) (V</w:t>
      </w:r>
      <w:r w:rsidR="00A33653" w:rsidRPr="00A33653">
        <w:rPr>
          <w:vertAlign w:val="subscript"/>
          <w:lang w:val="en-US"/>
        </w:rPr>
        <w:t>max</w:t>
      </w:r>
      <w:r>
        <w:rPr>
          <w:lang w:val="en-US"/>
        </w:rPr>
        <w:t xml:space="preserve"> = 300mm/s)</w:t>
      </w:r>
      <w:r w:rsidRPr="0060539C">
        <w:rPr>
          <w:lang w:val="en-US"/>
        </w:rPr>
        <w:t xml:space="preserve"> </w:t>
      </w:r>
    </w:p>
    <w:p w:rsidR="002B0E1A" w:rsidRDefault="00C76467" w:rsidP="002B0E1A">
      <w:pPr>
        <w:rPr>
          <w:lang w:val="en-US"/>
        </w:rPr>
      </w:pPr>
      <w:r>
        <w:rPr>
          <w:lang w:val="en-US"/>
        </w:rPr>
        <w:t>Ordinary response o</w:t>
      </w:r>
      <w:r w:rsidR="008C1DB7">
        <w:rPr>
          <w:lang w:val="en-US"/>
        </w:rPr>
        <w:t>f</w:t>
      </w:r>
      <w:r>
        <w:rPr>
          <w:lang w:val="en-US"/>
        </w:rPr>
        <w:t xml:space="preserve"> Curved Surface Slider devices can be found under radial motions</w:t>
      </w:r>
      <w:r w:rsidR="002B0E1A">
        <w:rPr>
          <w:lang w:val="en-US"/>
        </w:rPr>
        <w:t>.</w:t>
      </w:r>
      <w:r w:rsidR="008C1DB7">
        <w:rPr>
          <w:lang w:val="en-US"/>
        </w:rPr>
        <w:t xml:space="preserve"> An approximately bi-linear constitutive law can be </w:t>
      </w:r>
      <w:r w:rsidR="00E5530E">
        <w:rPr>
          <w:lang w:val="en-US"/>
        </w:rPr>
        <w:t>recognized</w:t>
      </w:r>
      <w:r w:rsidR="008C1DB7">
        <w:rPr>
          <w:lang w:val="en-US"/>
        </w:rPr>
        <w:t>, according to the friction coefficient value and the restoring stiffness (ratio between the applied vertical load and the equivalent radius of curvature).</w:t>
      </w:r>
      <w:r w:rsidR="00E5530E">
        <w:rPr>
          <w:lang w:val="en-US"/>
        </w:rPr>
        <w:t xml:space="preserve"> The normalized longitudinal force decreases if the applied vertical contact pressure at the sliding interfaces increases, as expected, given the common vertical load effect on the  frictional properties of sliding devices. In addition, it is possible to note that the longitudinal force</w:t>
      </w:r>
      <w:r w:rsidR="006D2203">
        <w:rPr>
          <w:lang w:val="en-US"/>
        </w:rPr>
        <w:t xml:space="preserve"> decreases</w:t>
      </w:r>
      <w:r w:rsidR="00E5530E">
        <w:rPr>
          <w:lang w:val="en-US"/>
        </w:rPr>
        <w:t xml:space="preserve"> </w:t>
      </w:r>
      <w:r w:rsidR="006D2203">
        <w:rPr>
          <w:lang w:val="en-US"/>
        </w:rPr>
        <w:t>as cycles are repeated: the cyclic effect leads to decreasing values of friction coefficient due to heating phenomena at the sliding interfaces, resulting into a continuously reducing dissipated energy per cycle.</w:t>
      </w:r>
    </w:p>
    <w:p w:rsidR="002B0E1A" w:rsidRPr="0060539C" w:rsidRDefault="003C555C" w:rsidP="002B0E1A">
      <w:pPr>
        <w:pStyle w:val="Figure"/>
      </w:pPr>
      <w:r>
        <w:rPr>
          <w:noProof/>
          <w:snapToGrid/>
          <w:lang w:val="it-IT" w:eastAsia="it-IT"/>
        </w:rPr>
        <w:drawing>
          <wp:inline distT="0" distB="0" distL="0" distR="0">
            <wp:extent cx="5760000" cy="4266328"/>
            <wp:effectExtent l="19050" t="0" r="0" b="0"/>
            <wp:docPr id="22" name="Immagine 11" descr="D:\Articolo_1D_vs_2D\Submission_SDEE_082018\Revisione_R1\Figures\cyc_2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Articolo_1D_vs_2D\Submission_SDEE_082018\Revisione_R1\Figures\cyc_2D.jpg"/>
                    <pic:cNvPicPr>
                      <a:picLocks noChangeAspect="1" noChangeArrowheads="1"/>
                    </pic:cNvPicPr>
                  </pic:nvPicPr>
                  <pic:blipFill>
                    <a:blip r:embed="rId21" cstate="print"/>
                    <a:srcRect l="7478" r="9001"/>
                    <a:stretch>
                      <a:fillRect/>
                    </a:stretch>
                  </pic:blipFill>
                  <pic:spPr bwMode="auto">
                    <a:xfrm>
                      <a:off x="0" y="0"/>
                      <a:ext cx="5760000" cy="4266328"/>
                    </a:xfrm>
                    <a:prstGeom prst="rect">
                      <a:avLst/>
                    </a:prstGeom>
                    <a:noFill/>
                    <a:ln w="9525">
                      <a:noFill/>
                      <a:miter lim="800000"/>
                      <a:headEnd/>
                      <a:tailEnd/>
                    </a:ln>
                  </pic:spPr>
                </pic:pic>
              </a:graphicData>
            </a:graphic>
          </wp:inline>
        </w:drawing>
      </w:r>
    </w:p>
    <w:p w:rsidR="002B0E1A" w:rsidRPr="0060539C" w:rsidRDefault="002B0E1A" w:rsidP="002B0E1A">
      <w:pPr>
        <w:pStyle w:val="Didascalia"/>
        <w:jc w:val="center"/>
        <w:rPr>
          <w:lang w:val="en-US"/>
        </w:rPr>
      </w:pPr>
      <w:bookmarkStart w:id="12" w:name="_Ref527559029"/>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10</w:t>
      </w:r>
      <w:r w:rsidR="005A4ECF" w:rsidRPr="0060539C">
        <w:fldChar w:fldCharType="end"/>
      </w:r>
      <w:bookmarkEnd w:id="12"/>
      <w:r w:rsidRPr="0060539C">
        <w:rPr>
          <w:lang w:val="en-US"/>
        </w:rPr>
        <w:t xml:space="preserve">. </w:t>
      </w:r>
      <w:r>
        <w:rPr>
          <w:lang w:val="en-US"/>
        </w:rPr>
        <w:t>Hysteresis loops of bidirectional motions along Longitudinal (top) and Transverse (bottom)</w:t>
      </w:r>
      <w:r w:rsidR="0033657C">
        <w:rPr>
          <w:lang w:val="en-US"/>
        </w:rPr>
        <w:t xml:space="preserve"> directions</w:t>
      </w:r>
      <w:r>
        <w:rPr>
          <w:lang w:val="en-US"/>
        </w:rPr>
        <w:t xml:space="preserve"> for material A (left) and B (right) (V</w:t>
      </w:r>
      <w:r w:rsidRPr="002B0E1A">
        <w:rPr>
          <w:vertAlign w:val="subscript"/>
          <w:lang w:val="en-US"/>
        </w:rPr>
        <w:t>max</w:t>
      </w:r>
      <w:r>
        <w:rPr>
          <w:lang w:val="en-US"/>
        </w:rPr>
        <w:t xml:space="preserve"> = 200mm/s)</w:t>
      </w:r>
      <w:r w:rsidRPr="0060539C">
        <w:rPr>
          <w:lang w:val="en-US"/>
        </w:rPr>
        <w:t xml:space="preserve"> </w:t>
      </w:r>
    </w:p>
    <w:p w:rsidR="002B0E1A" w:rsidRPr="002B0E1A" w:rsidRDefault="00857BE7" w:rsidP="002B0E1A">
      <w:pPr>
        <w:rPr>
          <w:lang w:val="en-US"/>
        </w:rPr>
      </w:pPr>
      <w:r>
        <w:rPr>
          <w:lang w:val="en-US"/>
        </w:rPr>
        <w:t xml:space="preserve">In the bidirectional case the overall response becomes highly non-linear along the main directions of motion </w:t>
      </w:r>
      <w:r w:rsidR="00057319">
        <w:rPr>
          <w:lang w:val="en-US"/>
        </w:rPr>
        <w:t xml:space="preserve">for both materials, and </w:t>
      </w:r>
      <w:r>
        <w:rPr>
          <w:lang w:val="en-US"/>
        </w:rPr>
        <w:t>a simplified constitutive law can not be immediately defined</w:t>
      </w:r>
      <w:r w:rsidR="002B0E1A">
        <w:rPr>
          <w:lang w:val="en-US"/>
        </w:rPr>
        <w:t>.</w:t>
      </w:r>
      <w:r>
        <w:rPr>
          <w:lang w:val="en-US"/>
        </w:rPr>
        <w:t xml:space="preserve"> </w:t>
      </w:r>
      <w:r w:rsidR="00057319">
        <w:rPr>
          <w:lang w:val="en-US"/>
        </w:rPr>
        <w:t>The same effects of the dependency of the frictional properties on the applied vertical load can be noticed, as in the radial case. Moreover, even repetition of the cloverleaf path induces a continuous reduction of both the longitudinal and the transverse forces, which results into a reduction of the dissipated energy.</w:t>
      </w:r>
    </w:p>
    <w:p w:rsidR="002B0E1A" w:rsidRDefault="002B0E1A" w:rsidP="002B0E1A">
      <w:pPr>
        <w:rPr>
          <w:lang w:val="en-US"/>
        </w:rPr>
      </w:pPr>
    </w:p>
    <w:p w:rsidR="00155FF6" w:rsidRPr="002B0E1A" w:rsidRDefault="00155FF6" w:rsidP="002B0E1A">
      <w:pPr>
        <w:rPr>
          <w:lang w:val="en-US"/>
        </w:rPr>
      </w:pPr>
    </w:p>
    <w:p w:rsidR="00BC1769" w:rsidRPr="0060539C" w:rsidRDefault="00B14F7D" w:rsidP="005C34E5">
      <w:pPr>
        <w:pStyle w:val="Titolo1"/>
        <w:rPr>
          <w:lang w:val="en-GB"/>
        </w:rPr>
      </w:pPr>
      <w:r w:rsidRPr="0060539C">
        <w:rPr>
          <w:lang w:val="en-GB"/>
        </w:rPr>
        <w:t>Friction decay model</w:t>
      </w:r>
    </w:p>
    <w:p w:rsidR="00485759" w:rsidRPr="0060539C" w:rsidRDefault="0085493A" w:rsidP="00BC1769">
      <w:pPr>
        <w:rPr>
          <w:lang w:val="en-GB"/>
        </w:rPr>
      </w:pPr>
      <w:r>
        <w:rPr>
          <w:lang w:val="en-GB"/>
        </w:rPr>
        <w:t>In this section s</w:t>
      </w:r>
      <w:r w:rsidRPr="0060539C">
        <w:rPr>
          <w:lang w:val="en-GB"/>
        </w:rPr>
        <w:t xml:space="preserve">pecial </w:t>
      </w:r>
      <w:r w:rsidR="00B40A28" w:rsidRPr="0060539C">
        <w:rPr>
          <w:lang w:val="en-GB"/>
        </w:rPr>
        <w:t xml:space="preserve">attention </w:t>
      </w:r>
      <w:r w:rsidR="00F10134" w:rsidRPr="0060539C">
        <w:rPr>
          <w:lang w:val="en-GB"/>
        </w:rPr>
        <w:t xml:space="preserve">is put </w:t>
      </w:r>
      <w:r w:rsidR="00B40A28" w:rsidRPr="0060539C">
        <w:rPr>
          <w:lang w:val="en-GB"/>
        </w:rPr>
        <w:t xml:space="preserve">on the direct comparison of the cyclic response of </w:t>
      </w:r>
      <w:r w:rsidR="00F10134" w:rsidRPr="0060539C">
        <w:rPr>
          <w:lang w:val="en-GB"/>
        </w:rPr>
        <w:t xml:space="preserve">either </w:t>
      </w:r>
      <w:r w:rsidR="00D136E8" w:rsidRPr="0060539C">
        <w:rPr>
          <w:lang w:val="en-GB"/>
        </w:rPr>
        <w:t>unidirectional (</w:t>
      </w:r>
      <w:r w:rsidR="00B40A28" w:rsidRPr="0060539C">
        <w:rPr>
          <w:lang w:val="en-GB"/>
        </w:rPr>
        <w:t>radial</w:t>
      </w:r>
      <w:r w:rsidR="00D136E8" w:rsidRPr="0060539C">
        <w:rPr>
          <w:lang w:val="en-GB"/>
        </w:rPr>
        <w:t>)</w:t>
      </w:r>
      <w:r w:rsidR="00B40A28" w:rsidRPr="0060539C">
        <w:rPr>
          <w:lang w:val="en-GB"/>
        </w:rPr>
        <w:t xml:space="preserve"> </w:t>
      </w:r>
      <w:r w:rsidR="00F10134" w:rsidRPr="0060539C">
        <w:rPr>
          <w:lang w:val="en-GB"/>
        </w:rPr>
        <w:t xml:space="preserve">or </w:t>
      </w:r>
      <w:r w:rsidR="00B40A28" w:rsidRPr="0060539C">
        <w:rPr>
          <w:lang w:val="en-GB"/>
        </w:rPr>
        <w:t xml:space="preserve">bidirectional </w:t>
      </w:r>
      <w:r w:rsidR="00F10134" w:rsidRPr="0060539C">
        <w:rPr>
          <w:lang w:val="en-GB"/>
        </w:rPr>
        <w:t xml:space="preserve">(cloverleaf) </w:t>
      </w:r>
      <w:r w:rsidR="00B40A28" w:rsidRPr="0060539C">
        <w:rPr>
          <w:lang w:val="en-GB"/>
        </w:rPr>
        <w:t>cyclic motion</w:t>
      </w:r>
      <w:r w:rsidR="006839E5" w:rsidRPr="0060539C">
        <w:rPr>
          <w:lang w:val="en-GB"/>
        </w:rPr>
        <w:t xml:space="preserve"> </w:t>
      </w:r>
      <w:r w:rsidR="00F10134" w:rsidRPr="0060539C">
        <w:rPr>
          <w:lang w:val="en-GB"/>
        </w:rPr>
        <w:t xml:space="preserve">for </w:t>
      </w:r>
      <w:r w:rsidR="00B40A28" w:rsidRPr="0060539C">
        <w:rPr>
          <w:lang w:val="en-GB"/>
        </w:rPr>
        <w:t xml:space="preserve">several combinations of sliding velocity and vertical load. </w:t>
      </w:r>
      <w:r w:rsidR="009B4B76" w:rsidRPr="0060539C">
        <w:rPr>
          <w:lang w:val="en-GB"/>
        </w:rPr>
        <w:t>Furthermore, discrepancies between unidirectional and bidirectional responses</w:t>
      </w:r>
      <w:r w:rsidR="00801757" w:rsidRPr="0060539C">
        <w:rPr>
          <w:lang w:val="en-GB"/>
        </w:rPr>
        <w:t xml:space="preserve"> for </w:t>
      </w:r>
      <w:r w:rsidR="009B4B76" w:rsidRPr="0060539C">
        <w:rPr>
          <w:lang w:val="en-GB"/>
        </w:rPr>
        <w:t>common dependencies of the friction coefficient on sliding velocity and vertical load</w:t>
      </w:r>
      <w:r w:rsidR="00D136E8" w:rsidRPr="0060539C">
        <w:rPr>
          <w:lang w:val="en-GB"/>
        </w:rPr>
        <w:t>, as well as</w:t>
      </w:r>
      <w:r w:rsidR="009B4B76" w:rsidRPr="0060539C">
        <w:rPr>
          <w:lang w:val="en-GB"/>
        </w:rPr>
        <w:t xml:space="preserve"> </w:t>
      </w:r>
      <w:r w:rsidR="00801757" w:rsidRPr="0060539C">
        <w:rPr>
          <w:lang w:val="en-GB"/>
        </w:rPr>
        <w:t>cyclic decay trend</w:t>
      </w:r>
      <w:r w:rsidR="00D136E8" w:rsidRPr="0060539C">
        <w:rPr>
          <w:lang w:val="en-GB"/>
        </w:rPr>
        <w:t>s</w:t>
      </w:r>
      <w:r w:rsidR="00801757" w:rsidRPr="0060539C">
        <w:rPr>
          <w:lang w:val="en-GB"/>
        </w:rPr>
        <w:t xml:space="preserve"> </w:t>
      </w:r>
      <w:r w:rsidR="008E38E1">
        <w:rPr>
          <w:lang w:val="en-GB"/>
        </w:rPr>
        <w:t>are</w:t>
      </w:r>
      <w:r w:rsidR="009B4B76" w:rsidRPr="0060539C">
        <w:rPr>
          <w:lang w:val="en-GB"/>
        </w:rPr>
        <w:t xml:space="preserve"> </w:t>
      </w:r>
      <w:r w:rsidR="00801757" w:rsidRPr="0060539C">
        <w:rPr>
          <w:lang w:val="en-GB"/>
        </w:rPr>
        <w:t>studied.</w:t>
      </w:r>
      <w:r w:rsidR="009B4B76" w:rsidRPr="0060539C">
        <w:rPr>
          <w:lang w:val="en-GB"/>
        </w:rPr>
        <w:t xml:space="preserve"> </w:t>
      </w:r>
    </w:p>
    <w:p w:rsidR="00BC1769" w:rsidRPr="0060539C" w:rsidRDefault="00D34DE1" w:rsidP="00DE4AAF">
      <w:pPr>
        <w:pStyle w:val="Titolo2"/>
        <w:rPr>
          <w:lang w:val="en-GB"/>
        </w:rPr>
      </w:pPr>
      <w:r w:rsidRPr="0060539C">
        <w:rPr>
          <w:lang w:val="en-GB"/>
        </w:rPr>
        <w:t>Decay parameters calibration</w:t>
      </w:r>
    </w:p>
    <w:p w:rsidR="00820FE0" w:rsidRPr="0060539C" w:rsidRDefault="00820FE0" w:rsidP="00820FE0">
      <w:pPr>
        <w:rPr>
          <w:lang w:val="en-US"/>
        </w:rPr>
      </w:pPr>
      <w:r w:rsidRPr="0060539C">
        <w:rPr>
          <w:lang w:val="en-US"/>
        </w:rPr>
        <w:t xml:space="preserve">In this work, the </w:t>
      </w:r>
      <w:r w:rsidR="00607F11" w:rsidRPr="0060539C">
        <w:rPr>
          <w:lang w:val="en-US"/>
        </w:rPr>
        <w:t xml:space="preserve">instantaneous </w:t>
      </w:r>
      <w:r w:rsidR="008E38E1">
        <w:rPr>
          <w:lang w:val="en-US"/>
        </w:rPr>
        <w:t xml:space="preserve">value of the </w:t>
      </w:r>
      <w:r w:rsidRPr="0060539C">
        <w:rPr>
          <w:lang w:val="en-US"/>
        </w:rPr>
        <w:t>friction coefficient of the Curved Surface Slider device</w:t>
      </w:r>
      <w:r w:rsidR="00BA3A2C">
        <w:rPr>
          <w:lang w:val="en-US"/>
        </w:rPr>
        <w:t xml:space="preserve"> observed </w:t>
      </w:r>
      <w:r w:rsidR="008E38E1">
        <w:rPr>
          <w:lang w:val="en-US"/>
        </w:rPr>
        <w:t>during a test is</w:t>
      </w:r>
      <w:r w:rsidRPr="0060539C">
        <w:rPr>
          <w:lang w:val="en-US"/>
        </w:rPr>
        <w:t xml:space="preserve"> </w:t>
      </w:r>
      <w:r w:rsidR="00F10134" w:rsidRPr="0060539C">
        <w:rPr>
          <w:lang w:val="en-US"/>
        </w:rPr>
        <w:t xml:space="preserve">expressed as the product of </w:t>
      </w:r>
      <w:r w:rsidRPr="0060539C">
        <w:rPr>
          <w:lang w:val="en-US"/>
        </w:rPr>
        <w:t xml:space="preserve">two terms: </w:t>
      </w:r>
    </w:p>
    <w:p w:rsidR="00820FE0" w:rsidRDefault="00D202A1" w:rsidP="00820FE0">
      <w:pPr>
        <w:pStyle w:val="Equation"/>
        <w:keepNext/>
        <w:rPr>
          <w:rFonts w:ascii="Times New Roman" w:hAnsi="Times New Roman"/>
        </w:rPr>
      </w:pPr>
      <w:r w:rsidRPr="0060539C">
        <w:rPr>
          <w:rFonts w:ascii="Times New Roman" w:hAnsi="Times New Roman"/>
          <w:position w:val="-12"/>
        </w:rPr>
        <w:object w:dxaOrig="2140" w:dyaOrig="360" w14:anchorId="6354E9CF">
          <v:shape id="_x0000_i1027" type="#_x0000_t75" style="width:97pt;height:17pt" o:ole="">
            <v:imagedata r:id="rId22" o:title=""/>
          </v:shape>
          <o:OLEObject Type="Embed" ProgID="Equation.3" ShapeID="_x0000_i1027" DrawAspect="Content" ObjectID="_1608968221" r:id="rId23"/>
        </w:object>
      </w:r>
      <w:r w:rsidR="00820FE0" w:rsidRPr="0060539C">
        <w:tab/>
      </w:r>
      <w:r>
        <w:tab/>
      </w:r>
      <w:r w:rsidR="00820FE0" w:rsidRPr="0060539C">
        <w:tab/>
      </w:r>
      <w:r w:rsidR="00820FE0" w:rsidRPr="0060539C">
        <w:tab/>
      </w:r>
      <w:r w:rsidR="00820FE0" w:rsidRPr="0060539C">
        <w:tab/>
      </w:r>
      <w:r w:rsidR="00820FE0" w:rsidRPr="0060539C">
        <w:tab/>
      </w:r>
      <w:r w:rsidR="00820FE0" w:rsidRPr="0060539C">
        <w:rPr>
          <w:rFonts w:ascii="Times New Roman" w:hAnsi="Times New Roman"/>
        </w:rPr>
        <w:t>(</w:t>
      </w:r>
      <w:r w:rsidR="005A4ECF" w:rsidRPr="0060539C">
        <w:rPr>
          <w:rFonts w:ascii="Times New Roman" w:hAnsi="Times New Roman"/>
        </w:rPr>
        <w:fldChar w:fldCharType="begin"/>
      </w:r>
      <w:r w:rsidR="00820FE0" w:rsidRPr="0060539C">
        <w:rPr>
          <w:rFonts w:ascii="Times New Roman" w:hAnsi="Times New Roman"/>
        </w:rPr>
        <w:instrText xml:space="preserve"> SEQ ( \* ARABIC </w:instrText>
      </w:r>
      <w:r w:rsidR="005A4ECF" w:rsidRPr="0060539C">
        <w:rPr>
          <w:rFonts w:ascii="Times New Roman" w:hAnsi="Times New Roman"/>
        </w:rPr>
        <w:fldChar w:fldCharType="separate"/>
      </w:r>
      <w:r w:rsidR="002F0184">
        <w:rPr>
          <w:rFonts w:ascii="Times New Roman" w:hAnsi="Times New Roman"/>
          <w:noProof/>
        </w:rPr>
        <w:t>3</w:t>
      </w:r>
      <w:r w:rsidR="005A4ECF" w:rsidRPr="0060539C">
        <w:rPr>
          <w:rFonts w:ascii="Times New Roman" w:hAnsi="Times New Roman"/>
        </w:rPr>
        <w:fldChar w:fldCharType="end"/>
      </w:r>
      <w:r w:rsidR="00820FE0" w:rsidRPr="0060539C">
        <w:rPr>
          <w:rFonts w:ascii="Times New Roman" w:hAnsi="Times New Roman"/>
        </w:rPr>
        <w:t>)</w:t>
      </w:r>
    </w:p>
    <w:p w:rsidR="00D202A1" w:rsidRPr="0060539C" w:rsidRDefault="008E38E1" w:rsidP="00D202A1">
      <w:pPr>
        <w:pStyle w:val="Equation"/>
        <w:keepNext/>
      </w:pPr>
      <w:r w:rsidRPr="0060539C">
        <w:rPr>
          <w:rFonts w:ascii="Times New Roman" w:hAnsi="Times New Roman"/>
          <w:position w:val="-12"/>
        </w:rPr>
        <w:object w:dxaOrig="2760" w:dyaOrig="360" w14:anchorId="139F9244">
          <v:shape id="_x0000_i1028" type="#_x0000_t75" style="width:124pt;height:17pt" o:ole="">
            <v:imagedata r:id="rId24" o:title=""/>
          </v:shape>
          <o:OLEObject Type="Embed" ProgID="Equation.3" ShapeID="_x0000_i1028" DrawAspect="Content" ObjectID="_1608968222" r:id="rId25"/>
        </w:object>
      </w:r>
      <w:r w:rsidR="00D202A1" w:rsidRPr="0060539C">
        <w:tab/>
      </w:r>
      <w:r w:rsidR="00D202A1" w:rsidRPr="0060539C">
        <w:tab/>
      </w:r>
      <w:r w:rsidR="00D202A1" w:rsidRPr="0060539C">
        <w:tab/>
      </w:r>
      <w:r w:rsidR="00D202A1" w:rsidRPr="0060539C">
        <w:tab/>
      </w:r>
      <w:r w:rsidR="00D202A1" w:rsidRPr="0060539C">
        <w:tab/>
      </w:r>
      <w:r w:rsidR="00D202A1" w:rsidRPr="0060539C">
        <w:rPr>
          <w:rFonts w:ascii="Times New Roman" w:hAnsi="Times New Roman"/>
        </w:rPr>
        <w:t>(</w:t>
      </w:r>
      <w:r w:rsidR="005A4ECF" w:rsidRPr="0060539C">
        <w:rPr>
          <w:rFonts w:ascii="Times New Roman" w:hAnsi="Times New Roman"/>
        </w:rPr>
        <w:fldChar w:fldCharType="begin"/>
      </w:r>
      <w:r w:rsidR="00D202A1" w:rsidRPr="0060539C">
        <w:rPr>
          <w:rFonts w:ascii="Times New Roman" w:hAnsi="Times New Roman"/>
        </w:rPr>
        <w:instrText xml:space="preserve"> SEQ ( \* ARABIC </w:instrText>
      </w:r>
      <w:r w:rsidR="005A4ECF" w:rsidRPr="0060539C">
        <w:rPr>
          <w:rFonts w:ascii="Times New Roman" w:hAnsi="Times New Roman"/>
        </w:rPr>
        <w:fldChar w:fldCharType="separate"/>
      </w:r>
      <w:r w:rsidR="002F0184">
        <w:rPr>
          <w:rFonts w:ascii="Times New Roman" w:hAnsi="Times New Roman"/>
          <w:noProof/>
        </w:rPr>
        <w:t>4</w:t>
      </w:r>
      <w:r w:rsidR="005A4ECF" w:rsidRPr="0060539C">
        <w:rPr>
          <w:rFonts w:ascii="Times New Roman" w:hAnsi="Times New Roman"/>
        </w:rPr>
        <w:fldChar w:fldCharType="end"/>
      </w:r>
      <w:r w:rsidR="00D202A1" w:rsidRPr="0060539C">
        <w:rPr>
          <w:rFonts w:ascii="Times New Roman" w:hAnsi="Times New Roman"/>
        </w:rPr>
        <w:t>)</w:t>
      </w:r>
    </w:p>
    <w:p w:rsidR="00D202A1" w:rsidRPr="0060539C" w:rsidRDefault="00D202A1" w:rsidP="00820FE0">
      <w:pPr>
        <w:pStyle w:val="Equation"/>
        <w:keepNext/>
      </w:pPr>
    </w:p>
    <w:p w:rsidR="00820FE0" w:rsidRPr="0060539C" w:rsidRDefault="00BA3A2C" w:rsidP="00820FE0">
      <w:pPr>
        <w:rPr>
          <w:lang w:val="en-US"/>
        </w:rPr>
      </w:pPr>
      <w:r>
        <w:rPr>
          <w:lang w:val="en-US"/>
        </w:rPr>
        <w:t xml:space="preserve">where for simplicity it is assumed that the vertical load W and the sliding velocity </w:t>
      </w:r>
      <w:r w:rsidR="008E38E1">
        <w:rPr>
          <w:lang w:val="en-US"/>
        </w:rPr>
        <w:t>V</w:t>
      </w:r>
      <w:r>
        <w:rPr>
          <w:lang w:val="en-US"/>
        </w:rPr>
        <w:t xml:space="preserve"> remain constant during the test. </w:t>
      </w:r>
      <w:r w:rsidR="00820FE0" w:rsidRPr="0060539C">
        <w:rPr>
          <w:lang w:val="en-US"/>
        </w:rPr>
        <w:t xml:space="preserve">The first term </w:t>
      </w:r>
      <w:r w:rsidR="00820FE0" w:rsidRPr="0060539C">
        <w:t>μ</w:t>
      </w:r>
      <w:r w:rsidR="00820FE0" w:rsidRPr="0060539C">
        <w:rPr>
          <w:vertAlign w:val="subscript"/>
          <w:lang w:val="en-US"/>
        </w:rPr>
        <w:t>vW</w:t>
      </w:r>
      <w:r w:rsidR="00820FE0" w:rsidRPr="0060539C">
        <w:rPr>
          <w:lang w:val="en-US"/>
        </w:rPr>
        <w:t xml:space="preserve"> represents the dynamic friction coefficient as a function of the vertical load and sliding velocity</w:t>
      </w:r>
      <w:r w:rsidR="00F10134" w:rsidRPr="0060539C">
        <w:rPr>
          <w:lang w:val="en-US"/>
        </w:rPr>
        <w:t xml:space="preserve"> </w:t>
      </w:r>
      <w:r w:rsidR="00B14F7D" w:rsidRPr="0060539C">
        <w:rPr>
          <w:lang w:val="en-US"/>
        </w:rPr>
        <w:t xml:space="preserve">before energy dissipation (and therefore heating) </w:t>
      </w:r>
      <w:r w:rsidR="008E38E1">
        <w:rPr>
          <w:lang w:val="en-US"/>
        </w:rPr>
        <w:t>occurs</w:t>
      </w:r>
      <w:r w:rsidR="00BD2C50" w:rsidRPr="0060539C">
        <w:rPr>
          <w:lang w:val="en-US"/>
        </w:rPr>
        <w:t>, and hereinafter it will be denoted as the initial friction coefficient</w:t>
      </w:r>
      <w:r w:rsidR="00820FE0" w:rsidRPr="0060539C">
        <w:rPr>
          <w:lang w:val="en-US"/>
        </w:rPr>
        <w:t>.</w:t>
      </w:r>
      <w:r w:rsidR="004A10EE" w:rsidRPr="0060539C">
        <w:rPr>
          <w:lang w:val="en-US"/>
        </w:rPr>
        <w:t xml:space="preserve"> The dependency of this term on the vertical load and the sliding velocity is well noted and a number of analytical model have been proposed in the past (Constantinou et al., </w:t>
      </w:r>
      <w:r>
        <w:rPr>
          <w:lang w:val="en-US"/>
        </w:rPr>
        <w:t>[</w:t>
      </w:r>
      <w:r w:rsidR="004A10EE" w:rsidRPr="0060539C">
        <w:rPr>
          <w:lang w:val="en-US"/>
        </w:rPr>
        <w:t>1990</w:t>
      </w:r>
      <w:r>
        <w:rPr>
          <w:lang w:val="en-US"/>
        </w:rPr>
        <w:t>]</w:t>
      </w:r>
      <w:r w:rsidR="004A10EE" w:rsidRPr="0060539C">
        <w:rPr>
          <w:lang w:val="en-US"/>
        </w:rPr>
        <w:t>)</w:t>
      </w:r>
      <w:r w:rsidR="008E38E1">
        <w:rPr>
          <w:lang w:val="en-US"/>
        </w:rPr>
        <w:t>,</w:t>
      </w:r>
      <w:r w:rsidR="004A10EE" w:rsidRPr="0060539C">
        <w:rPr>
          <w:lang w:val="en-US"/>
        </w:rPr>
        <w:t xml:space="preserve"> and therefore will not be investigated in the study.</w:t>
      </w:r>
    </w:p>
    <w:p w:rsidR="00820FE0" w:rsidRPr="0060539C" w:rsidRDefault="00820FE0" w:rsidP="00820FE0">
      <w:pPr>
        <w:rPr>
          <w:lang w:val="en-US"/>
        </w:rPr>
      </w:pPr>
      <w:r w:rsidRPr="0060539C">
        <w:rPr>
          <w:lang w:val="en-US"/>
        </w:rPr>
        <w:t xml:space="preserve">The second term </w:t>
      </w:r>
      <w:r w:rsidR="00F10134" w:rsidRPr="0060539C">
        <w:rPr>
          <w:i/>
          <w:lang w:val="en-US"/>
        </w:rPr>
        <w:t>k</w:t>
      </w:r>
      <w:r w:rsidR="00F10134" w:rsidRPr="0060539C">
        <w:rPr>
          <w:i/>
          <w:vertAlign w:val="subscript"/>
          <w:lang w:val="en-US"/>
        </w:rPr>
        <w:t>E</w:t>
      </w:r>
      <w:r w:rsidR="00D202A1">
        <w:rPr>
          <w:lang w:val="en-US"/>
        </w:rPr>
        <w:t>(E(</w:t>
      </w:r>
      <w:r w:rsidR="00D202A1" w:rsidRPr="00BA3A2C">
        <w:rPr>
          <w:i/>
          <w:lang w:val="en-US"/>
        </w:rPr>
        <w:t>t</w:t>
      </w:r>
      <w:r w:rsidR="00D202A1">
        <w:rPr>
          <w:lang w:val="en-US"/>
        </w:rPr>
        <w:t xml:space="preserve">)) </w:t>
      </w:r>
      <w:r w:rsidRPr="0060539C">
        <w:rPr>
          <w:lang w:val="en-US"/>
        </w:rPr>
        <w:t xml:space="preserve">is the multiplication factor which </w:t>
      </w:r>
      <w:r w:rsidR="00F10134" w:rsidRPr="0060539C">
        <w:rPr>
          <w:lang w:val="en-US"/>
        </w:rPr>
        <w:t xml:space="preserve">accounts for </w:t>
      </w:r>
      <w:r w:rsidR="00D202A1">
        <w:rPr>
          <w:lang w:val="en-US"/>
        </w:rPr>
        <w:t xml:space="preserve">the </w:t>
      </w:r>
      <w:r w:rsidR="003A6481" w:rsidRPr="0060539C">
        <w:rPr>
          <w:lang w:val="en-US"/>
        </w:rPr>
        <w:t>decay of the friction coefficient during the motion</w:t>
      </w:r>
      <w:r w:rsidR="00BA3A2C">
        <w:rPr>
          <w:lang w:val="en-US"/>
        </w:rPr>
        <w:t xml:space="preserve"> </w:t>
      </w:r>
      <w:r w:rsidR="008E38E1">
        <w:rPr>
          <w:lang w:val="en-US"/>
        </w:rPr>
        <w:t>induced by</w:t>
      </w:r>
      <w:r w:rsidR="00BA3A2C">
        <w:rPr>
          <w:lang w:val="en-US"/>
        </w:rPr>
        <w:t xml:space="preserve"> the dissipation of energy</w:t>
      </w:r>
      <w:r w:rsidR="00DB47D4">
        <w:rPr>
          <w:lang w:val="en-US"/>
        </w:rPr>
        <w:t xml:space="preserve">, </w:t>
      </w:r>
      <w:r w:rsidR="008E38E1">
        <w:rPr>
          <w:lang w:val="en-US"/>
        </w:rPr>
        <w:t xml:space="preserve">and is modelled </w:t>
      </w:r>
      <w:r w:rsidR="00DB47D4">
        <w:rPr>
          <w:lang w:val="en-US"/>
        </w:rPr>
        <w:t>according to an exponential decay function</w:t>
      </w:r>
      <w:r w:rsidR="00186A5B">
        <w:rPr>
          <w:lang w:val="en-US"/>
        </w:rPr>
        <w:t xml:space="preserve"> (Lomiento et al. [2013b])</w:t>
      </w:r>
      <w:r w:rsidR="00F10134" w:rsidRPr="0060539C">
        <w:rPr>
          <w:lang w:val="en-US"/>
        </w:rPr>
        <w:t>. For this term the following expression is proposed</w:t>
      </w:r>
      <w:r w:rsidRPr="0060539C">
        <w:rPr>
          <w:lang w:val="en-US"/>
        </w:rPr>
        <w:t xml:space="preserve">: </w:t>
      </w:r>
    </w:p>
    <w:p w:rsidR="00D202A1" w:rsidRPr="0060539C" w:rsidRDefault="00D202A1" w:rsidP="00D202A1">
      <w:pPr>
        <w:pStyle w:val="Equation"/>
        <w:keepNext/>
      </w:pPr>
      <w:r w:rsidRPr="0060539C">
        <w:rPr>
          <w:rFonts w:ascii="Times New Roman" w:hAnsi="Times New Roman"/>
          <w:position w:val="-10"/>
        </w:rPr>
        <w:object w:dxaOrig="3580" w:dyaOrig="660" w14:anchorId="1B2FA0EB">
          <v:shape id="_x0000_i1029" type="#_x0000_t75" style="width:182pt;height:31pt" o:ole="">
            <v:imagedata r:id="rId26" o:title=""/>
          </v:shape>
          <o:OLEObject Type="Embed" ProgID="Equation.3" ShapeID="_x0000_i1029" DrawAspect="Content" ObjectID="_1608968223" r:id="rId27"/>
        </w:object>
      </w:r>
      <w:r w:rsidRPr="0060539C">
        <w:tab/>
      </w:r>
      <w:r w:rsidRPr="0060539C">
        <w:tab/>
      </w:r>
      <w:r w:rsidRPr="0060539C">
        <w:tab/>
      </w:r>
      <w:r w:rsidRPr="0060539C">
        <w:tab/>
      </w:r>
      <w:r w:rsidRPr="0060539C">
        <w:rPr>
          <w:rFonts w:ascii="Times New Roman" w:hAnsi="Times New Roman"/>
        </w:rPr>
        <w:t>(</w:t>
      </w:r>
      <w:r w:rsidR="005A4ECF" w:rsidRPr="0060539C">
        <w:rPr>
          <w:rFonts w:ascii="Times New Roman" w:hAnsi="Times New Roman"/>
        </w:rPr>
        <w:fldChar w:fldCharType="begin"/>
      </w:r>
      <w:r w:rsidRPr="0060539C">
        <w:rPr>
          <w:rFonts w:ascii="Times New Roman" w:hAnsi="Times New Roman"/>
        </w:rPr>
        <w:instrText xml:space="preserve"> SEQ ( \* ARABIC </w:instrText>
      </w:r>
      <w:r w:rsidR="005A4ECF" w:rsidRPr="0060539C">
        <w:rPr>
          <w:rFonts w:ascii="Times New Roman" w:hAnsi="Times New Roman"/>
        </w:rPr>
        <w:fldChar w:fldCharType="separate"/>
      </w:r>
      <w:r w:rsidR="00DE4AAF">
        <w:rPr>
          <w:rFonts w:ascii="Times New Roman" w:hAnsi="Times New Roman"/>
          <w:noProof/>
        </w:rPr>
        <w:t>5</w:t>
      </w:r>
      <w:r w:rsidR="005A4ECF" w:rsidRPr="0060539C">
        <w:rPr>
          <w:rFonts w:ascii="Times New Roman" w:hAnsi="Times New Roman"/>
        </w:rPr>
        <w:fldChar w:fldCharType="end"/>
      </w:r>
      <w:r w:rsidRPr="0060539C">
        <w:rPr>
          <w:rFonts w:ascii="Times New Roman" w:hAnsi="Times New Roman"/>
        </w:rPr>
        <w:t>)</w:t>
      </w:r>
    </w:p>
    <w:p w:rsidR="00D202A1" w:rsidRPr="0060539C" w:rsidRDefault="00D202A1" w:rsidP="00820FE0">
      <w:pPr>
        <w:pStyle w:val="Equation"/>
        <w:keepNext/>
      </w:pPr>
    </w:p>
    <w:p w:rsidR="00F10134" w:rsidRPr="0060539C" w:rsidRDefault="003A6481" w:rsidP="00820FE0">
      <w:pPr>
        <w:rPr>
          <w:lang w:val="en-US"/>
        </w:rPr>
      </w:pPr>
      <w:r w:rsidRPr="0060539C">
        <w:rPr>
          <w:lang w:val="en-US"/>
        </w:rPr>
        <w:t>w</w:t>
      </w:r>
      <w:r w:rsidR="00F10134" w:rsidRPr="0060539C">
        <w:rPr>
          <w:lang w:val="en-US"/>
        </w:rPr>
        <w:t xml:space="preserve">here </w:t>
      </w:r>
      <w:r w:rsidR="009773B3" w:rsidRPr="0060539C">
        <w:rPr>
          <w:lang w:val="en-US"/>
        </w:rPr>
        <w:t xml:space="preserve"> </w:t>
      </w:r>
      <w:r w:rsidRPr="0060539C">
        <w:rPr>
          <w:i/>
          <w:lang w:val="en-US"/>
        </w:rPr>
        <w:t>p</w:t>
      </w:r>
      <w:r w:rsidRPr="0060539C">
        <w:rPr>
          <w:i/>
          <w:vertAlign w:val="subscript"/>
          <w:lang w:val="en-US"/>
        </w:rPr>
        <w:t>E</w:t>
      </w:r>
      <w:r w:rsidR="00F10134" w:rsidRPr="0060539C">
        <w:rPr>
          <w:lang w:val="en-US"/>
        </w:rPr>
        <w:t xml:space="preserve"> </w:t>
      </w:r>
      <w:r w:rsidR="008076D3">
        <w:rPr>
          <w:lang w:val="en-US"/>
        </w:rPr>
        <w:t xml:space="preserve">stands for an </w:t>
      </w:r>
      <w:r w:rsidRPr="0060539C">
        <w:rPr>
          <w:lang w:val="en-US"/>
        </w:rPr>
        <w:t xml:space="preserve">asymptotic </w:t>
      </w:r>
      <w:r w:rsidR="008076D3">
        <w:rPr>
          <w:lang w:val="en-US"/>
        </w:rPr>
        <w:t xml:space="preserve">decay </w:t>
      </w:r>
      <w:r w:rsidR="00770C02" w:rsidRPr="0060539C">
        <w:rPr>
          <w:lang w:val="en-US"/>
        </w:rPr>
        <w:t>value</w:t>
      </w:r>
      <w:r w:rsidR="009773B3" w:rsidRPr="0060539C">
        <w:rPr>
          <w:lang w:val="en-US"/>
        </w:rPr>
        <w:t xml:space="preserve">, and </w:t>
      </w:r>
      <w:r w:rsidRPr="0060539C">
        <w:rPr>
          <w:i/>
          <w:lang w:val="en-US"/>
        </w:rPr>
        <w:t>ε</w:t>
      </w:r>
      <w:r w:rsidRPr="0060539C">
        <w:rPr>
          <w:i/>
          <w:vertAlign w:val="subscript"/>
          <w:lang w:val="en-US"/>
        </w:rPr>
        <w:t>r</w:t>
      </w:r>
      <w:r w:rsidRPr="0060539C">
        <w:rPr>
          <w:lang w:val="en-US"/>
        </w:rPr>
        <w:t xml:space="preserve"> </w:t>
      </w:r>
      <w:r w:rsidR="009773B3" w:rsidRPr="0060539C">
        <w:rPr>
          <w:lang w:val="en-US"/>
        </w:rPr>
        <w:t xml:space="preserve">is </w:t>
      </w:r>
      <w:r w:rsidRPr="0060539C">
        <w:rPr>
          <w:lang w:val="en-US"/>
        </w:rPr>
        <w:t>a</w:t>
      </w:r>
      <w:r w:rsidR="009773B3" w:rsidRPr="0060539C">
        <w:rPr>
          <w:lang w:val="en-US"/>
        </w:rPr>
        <w:t xml:space="preserve"> parameter which governs the </w:t>
      </w:r>
      <w:r w:rsidRPr="0060539C">
        <w:rPr>
          <w:lang w:val="en-US"/>
        </w:rPr>
        <w:t xml:space="preserve">rate of decrease </w:t>
      </w:r>
      <w:r w:rsidR="009773B3" w:rsidRPr="0060539C">
        <w:rPr>
          <w:lang w:val="en-US"/>
        </w:rPr>
        <w:t xml:space="preserve">of the friction coefficient as a function of the dissipated energy (the higher </w:t>
      </w:r>
      <w:r w:rsidRPr="0060539C">
        <w:rPr>
          <w:i/>
          <w:lang w:val="en-US"/>
        </w:rPr>
        <w:t>ε</w:t>
      </w:r>
      <w:r w:rsidRPr="0060539C">
        <w:rPr>
          <w:i/>
          <w:vertAlign w:val="subscript"/>
          <w:lang w:val="en-US"/>
        </w:rPr>
        <w:t>r</w:t>
      </w:r>
      <w:r w:rsidR="009773B3" w:rsidRPr="0060539C">
        <w:rPr>
          <w:lang w:val="en-US"/>
        </w:rPr>
        <w:t>, the faster the decay</w:t>
      </w:r>
      <w:r w:rsidR="00EC596C" w:rsidRPr="0060539C">
        <w:rPr>
          <w:lang w:val="en-US"/>
        </w:rPr>
        <w:t xml:space="preserve">, as shown in </w:t>
      </w:r>
      <w:r w:rsidR="00EF1D06">
        <w:fldChar w:fldCharType="begin"/>
      </w:r>
      <w:r w:rsidR="00EF1D06" w:rsidRPr="002128B6">
        <w:rPr>
          <w:lang w:val="en-GB"/>
        </w:rPr>
        <w:instrText xml:space="preserve"> REF _Ref511320964 \h  \* MERGEFORMAT </w:instrText>
      </w:r>
      <w:r w:rsidR="00EF1D06">
        <w:fldChar w:fldCharType="separate"/>
      </w:r>
      <w:r w:rsidR="002F0184" w:rsidRPr="0060539C">
        <w:rPr>
          <w:lang w:val="en-US"/>
        </w:rPr>
        <w:t xml:space="preserve">Figure </w:t>
      </w:r>
      <w:r w:rsidR="002F0184">
        <w:rPr>
          <w:noProof/>
          <w:lang w:val="en-US"/>
        </w:rPr>
        <w:t>11</w:t>
      </w:r>
      <w:r w:rsidR="00EF1D06">
        <w:fldChar w:fldCharType="end"/>
      </w:r>
      <w:r w:rsidR="009773B3" w:rsidRPr="0060539C">
        <w:rPr>
          <w:lang w:val="en-US"/>
        </w:rPr>
        <w:t>)</w:t>
      </w:r>
      <w:r w:rsidR="00DB47D4">
        <w:rPr>
          <w:lang w:val="en-US"/>
        </w:rPr>
        <w:t xml:space="preserve">; parameter </w:t>
      </w:r>
      <w:r w:rsidR="00DB47D4" w:rsidRPr="0060539C">
        <w:rPr>
          <w:lang w:val="en-US"/>
        </w:rPr>
        <w:t>E</w:t>
      </w:r>
      <w:r w:rsidR="00D202A1">
        <w:rPr>
          <w:lang w:val="en-US"/>
        </w:rPr>
        <w:t>(</w:t>
      </w:r>
      <w:r w:rsidR="00D202A1" w:rsidRPr="00BA3A2C">
        <w:rPr>
          <w:i/>
          <w:lang w:val="en-US"/>
        </w:rPr>
        <w:t>t</w:t>
      </w:r>
      <w:r w:rsidR="00D202A1">
        <w:rPr>
          <w:lang w:val="en-US"/>
        </w:rPr>
        <w:t>)</w:t>
      </w:r>
      <w:r w:rsidR="00DB47D4" w:rsidRPr="0060539C">
        <w:rPr>
          <w:lang w:val="en-US"/>
        </w:rPr>
        <w:t xml:space="preserve"> </w:t>
      </w:r>
      <w:r w:rsidR="00DB47D4">
        <w:rPr>
          <w:lang w:val="en-US"/>
        </w:rPr>
        <w:t>represents</w:t>
      </w:r>
      <w:r w:rsidR="00DB47D4" w:rsidRPr="0060539C">
        <w:rPr>
          <w:lang w:val="en-US"/>
        </w:rPr>
        <w:t xml:space="preserve"> the total </w:t>
      </w:r>
      <w:r w:rsidR="00BA3A2C">
        <w:rPr>
          <w:lang w:val="en-US"/>
        </w:rPr>
        <w:t xml:space="preserve">cumulated </w:t>
      </w:r>
      <w:r w:rsidR="00DB47D4" w:rsidRPr="0060539C">
        <w:rPr>
          <w:lang w:val="en-US"/>
        </w:rPr>
        <w:t>energy dissipated from the beginning of the motion</w:t>
      </w:r>
      <w:r w:rsidR="00BA3A2C">
        <w:rPr>
          <w:lang w:val="en-US"/>
        </w:rPr>
        <w:t xml:space="preserve"> to time </w:t>
      </w:r>
      <w:r w:rsidR="00BA3A2C" w:rsidRPr="00BA3A2C">
        <w:rPr>
          <w:i/>
          <w:lang w:val="en-US"/>
        </w:rPr>
        <w:t>t</w:t>
      </w:r>
      <w:r w:rsidR="00DB47D4" w:rsidRPr="0060539C">
        <w:rPr>
          <w:lang w:val="en-US"/>
        </w:rPr>
        <w:t>,</w:t>
      </w:r>
      <w:r w:rsidR="00DB47D4">
        <w:rPr>
          <w:lang w:val="en-US"/>
        </w:rPr>
        <w:t xml:space="preserve"> computed as the integral of the scalar product between the force and the differential displacement vectors</w:t>
      </w:r>
      <w:r w:rsidR="009773B3" w:rsidRPr="0060539C">
        <w:rPr>
          <w:lang w:val="en-US"/>
        </w:rPr>
        <w:t>.</w:t>
      </w:r>
      <w:r w:rsidRPr="0060539C">
        <w:rPr>
          <w:lang w:val="en-US"/>
        </w:rPr>
        <w:t xml:space="preserve"> It must be noted that the </w:t>
      </w:r>
      <w:r w:rsidR="00EC596C" w:rsidRPr="0060539C">
        <w:rPr>
          <w:lang w:val="en-US"/>
        </w:rPr>
        <w:t>in the exponential term the variable</w:t>
      </w:r>
      <w:r w:rsidRPr="0060539C">
        <w:rPr>
          <w:lang w:val="en-US"/>
        </w:rPr>
        <w:t xml:space="preserve"> </w:t>
      </w:r>
      <w:r w:rsidR="00EC596C" w:rsidRPr="0060539C">
        <w:rPr>
          <w:lang w:val="en-US"/>
        </w:rPr>
        <w:t>E</w:t>
      </w:r>
      <w:r w:rsidR="008076D3">
        <w:rPr>
          <w:lang w:val="en-US"/>
        </w:rPr>
        <w:t>(t)</w:t>
      </w:r>
      <w:r w:rsidR="00EC596C" w:rsidRPr="0060539C">
        <w:rPr>
          <w:lang w:val="en-US"/>
        </w:rPr>
        <w:t xml:space="preserve">/W expresses the ratio between the </w:t>
      </w:r>
      <w:r w:rsidR="008076D3">
        <w:rPr>
          <w:lang w:val="en-US"/>
        </w:rPr>
        <w:t xml:space="preserve">total </w:t>
      </w:r>
      <w:r w:rsidR="00EC596C" w:rsidRPr="0060539C">
        <w:rPr>
          <w:lang w:val="en-US"/>
        </w:rPr>
        <w:t>Dissipated Energy and the vertical load and has the dimensions of a length, i.e. is proportional to the accumulated slide path.</w:t>
      </w:r>
    </w:p>
    <w:p w:rsidR="00820FE0" w:rsidRPr="0060539C" w:rsidRDefault="00F61711" w:rsidP="00820FE0">
      <w:pPr>
        <w:pStyle w:val="Figure"/>
      </w:pPr>
      <w:r>
        <w:rPr>
          <w:noProof/>
          <w:snapToGrid/>
          <w:lang w:val="it-IT" w:eastAsia="it-IT"/>
        </w:rPr>
        <w:drawing>
          <wp:inline distT="0" distB="0" distL="0" distR="0">
            <wp:extent cx="5759450" cy="1633814"/>
            <wp:effectExtent l="19050" t="0" r="0" b="0"/>
            <wp:docPr id="28" name="Immagine 28" descr="D:\Articolo_1D_vs_2D\Submission_SDEE_082018\Revisione_R1\Figures\Figure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Articolo_1D_vs_2D\Submission_SDEE_082018\Revisione_R1\Figures\Figure_11.jpg"/>
                    <pic:cNvPicPr>
                      <a:picLocks noChangeAspect="1" noChangeArrowheads="1"/>
                    </pic:cNvPicPr>
                  </pic:nvPicPr>
                  <pic:blipFill>
                    <a:blip r:embed="rId28" cstate="print"/>
                    <a:srcRect/>
                    <a:stretch>
                      <a:fillRect/>
                    </a:stretch>
                  </pic:blipFill>
                  <pic:spPr bwMode="auto">
                    <a:xfrm>
                      <a:off x="0" y="0"/>
                      <a:ext cx="5759450" cy="1633814"/>
                    </a:xfrm>
                    <a:prstGeom prst="rect">
                      <a:avLst/>
                    </a:prstGeom>
                    <a:noFill/>
                    <a:ln w="9525">
                      <a:noFill/>
                      <a:miter lim="800000"/>
                      <a:headEnd/>
                      <a:tailEnd/>
                    </a:ln>
                  </pic:spPr>
                </pic:pic>
              </a:graphicData>
            </a:graphic>
          </wp:inline>
        </w:drawing>
      </w:r>
    </w:p>
    <w:p w:rsidR="00820FE0" w:rsidRPr="0060539C" w:rsidRDefault="00820FE0" w:rsidP="00820FE0">
      <w:pPr>
        <w:pStyle w:val="Didascalia"/>
        <w:jc w:val="center"/>
        <w:rPr>
          <w:lang w:val="en-US"/>
        </w:rPr>
      </w:pPr>
      <w:bookmarkStart w:id="13" w:name="_Ref511320964"/>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11</w:t>
      </w:r>
      <w:r w:rsidR="005A4ECF" w:rsidRPr="0060539C">
        <w:fldChar w:fldCharType="end"/>
      </w:r>
      <w:bookmarkEnd w:id="13"/>
      <w:r w:rsidRPr="0060539C">
        <w:rPr>
          <w:lang w:val="en-US"/>
        </w:rPr>
        <w:t xml:space="preserve">. General </w:t>
      </w:r>
      <w:r w:rsidR="00EC596C" w:rsidRPr="0060539C">
        <w:rPr>
          <w:lang w:val="en-US"/>
        </w:rPr>
        <w:t xml:space="preserve">trend of the friction </w:t>
      </w:r>
      <w:r w:rsidRPr="0060539C">
        <w:rPr>
          <w:lang w:val="en-US"/>
        </w:rPr>
        <w:t xml:space="preserve">decay </w:t>
      </w:r>
      <w:r w:rsidR="00EC596C" w:rsidRPr="0060539C">
        <w:rPr>
          <w:lang w:val="en-US"/>
        </w:rPr>
        <w:t xml:space="preserve">formulation </w:t>
      </w:r>
    </w:p>
    <w:p w:rsidR="001137EB" w:rsidRPr="0060539C" w:rsidRDefault="00820FE0" w:rsidP="005D317D">
      <w:pPr>
        <w:rPr>
          <w:lang w:val="en-GB"/>
        </w:rPr>
      </w:pPr>
      <w:r w:rsidRPr="0060539C">
        <w:rPr>
          <w:lang w:val="en-US"/>
        </w:rPr>
        <w:t xml:space="preserve">Parameters of the aforementioned </w:t>
      </w:r>
      <w:r w:rsidR="00EC596C" w:rsidRPr="0060539C">
        <w:rPr>
          <w:lang w:val="en-US"/>
        </w:rPr>
        <w:t>Equation (4), which</w:t>
      </w:r>
      <w:r w:rsidRPr="0060539C">
        <w:rPr>
          <w:lang w:val="en-US"/>
        </w:rPr>
        <w:t xml:space="preserve"> are expected to depend on </w:t>
      </w:r>
      <w:r w:rsidR="009773B3" w:rsidRPr="0060539C">
        <w:rPr>
          <w:lang w:val="en-US"/>
        </w:rPr>
        <w:t xml:space="preserve">the </w:t>
      </w:r>
      <w:r w:rsidRPr="0060539C">
        <w:rPr>
          <w:lang w:val="en-US"/>
        </w:rPr>
        <w:t xml:space="preserve">sliding velocity and </w:t>
      </w:r>
      <w:r w:rsidR="009773B3" w:rsidRPr="0060539C">
        <w:rPr>
          <w:lang w:val="en-US"/>
        </w:rPr>
        <w:t xml:space="preserve">the </w:t>
      </w:r>
      <w:r w:rsidRPr="0060539C">
        <w:rPr>
          <w:lang w:val="en-US"/>
        </w:rPr>
        <w:t>vertical load</w:t>
      </w:r>
      <w:r w:rsidR="00EC596C" w:rsidRPr="0060539C">
        <w:rPr>
          <w:lang w:val="en-US"/>
        </w:rPr>
        <w:t xml:space="preserve">, were </w:t>
      </w:r>
      <w:r w:rsidR="00EC596C" w:rsidRPr="0060539C">
        <w:rPr>
          <w:lang w:val="en-GB"/>
        </w:rPr>
        <w:t>calibrated for the prototype of DCSS device considered in the study</w:t>
      </w:r>
      <w:r w:rsidR="00B621AB" w:rsidRPr="0060539C">
        <w:rPr>
          <w:lang w:val="en-GB"/>
        </w:rPr>
        <w:t xml:space="preserve"> by means of </w:t>
      </w:r>
      <w:r w:rsidR="00EC596C" w:rsidRPr="0060539C">
        <w:rPr>
          <w:lang w:val="en-GB"/>
        </w:rPr>
        <w:t xml:space="preserve">a </w:t>
      </w:r>
      <w:r w:rsidR="00B621AB" w:rsidRPr="0060539C">
        <w:rPr>
          <w:lang w:val="en-GB"/>
        </w:rPr>
        <w:t>non-linear least square error procedure</w:t>
      </w:r>
      <w:r w:rsidR="00EC596C" w:rsidRPr="0060539C">
        <w:rPr>
          <w:lang w:val="en-GB"/>
        </w:rPr>
        <w:t xml:space="preserve"> based on all the tests performed</w:t>
      </w:r>
      <w:r w:rsidR="000903FF">
        <w:rPr>
          <w:lang w:val="en-GB"/>
        </w:rPr>
        <w:t>,</w:t>
      </w:r>
      <w:r w:rsidR="00EC596C" w:rsidRPr="0060539C">
        <w:rPr>
          <w:lang w:val="en-GB"/>
        </w:rPr>
        <w:t xml:space="preserve"> including both unidirectional and bidirectional trajectories.</w:t>
      </w:r>
      <w:r w:rsidR="00B621AB" w:rsidRPr="0060539C">
        <w:rPr>
          <w:lang w:val="en-GB"/>
        </w:rPr>
        <w:t xml:space="preserve"> Precisely, </w:t>
      </w:r>
      <w:r w:rsidR="00EC596C" w:rsidRPr="0060539C">
        <w:rPr>
          <w:lang w:val="en-GB"/>
        </w:rPr>
        <w:t xml:space="preserve">Equation (3) was </w:t>
      </w:r>
      <w:r w:rsidR="00566B95" w:rsidRPr="0060539C">
        <w:rPr>
          <w:lang w:val="en-GB"/>
        </w:rPr>
        <w:t xml:space="preserve">firstly </w:t>
      </w:r>
      <w:r w:rsidR="00EC596C" w:rsidRPr="0060539C">
        <w:rPr>
          <w:lang w:val="en-GB"/>
        </w:rPr>
        <w:t xml:space="preserve">used to fit </w:t>
      </w:r>
      <w:r w:rsidR="00566B95" w:rsidRPr="0060539C">
        <w:rPr>
          <w:lang w:val="en-GB"/>
        </w:rPr>
        <w:t xml:space="preserve">the average coefficient of friction calculated for each cycle of radial motion, or each half cycle of the cloverleaf orbit, and then Equation (4) was applied to the decay term </w:t>
      </w:r>
      <w:r w:rsidR="00566B95" w:rsidRPr="0060539C">
        <w:rPr>
          <w:i/>
          <w:lang w:val="en-US"/>
        </w:rPr>
        <w:t>k</w:t>
      </w:r>
      <w:r w:rsidR="00566B95" w:rsidRPr="0060539C">
        <w:rPr>
          <w:i/>
          <w:vertAlign w:val="subscript"/>
          <w:lang w:val="en-US"/>
        </w:rPr>
        <w:t>E</w:t>
      </w:r>
      <w:r w:rsidR="00566B95" w:rsidRPr="0060539C">
        <w:rPr>
          <w:lang w:val="en-GB"/>
        </w:rPr>
        <w:t>.</w:t>
      </w:r>
    </w:p>
    <w:p w:rsidR="001137EB" w:rsidRPr="0060539C" w:rsidRDefault="001137EB" w:rsidP="001137EB">
      <w:pPr>
        <w:rPr>
          <w:lang w:val="en-US"/>
        </w:rPr>
      </w:pPr>
      <w:r w:rsidRPr="0060539C">
        <w:rPr>
          <w:lang w:val="en-US"/>
        </w:rPr>
        <w:t xml:space="preserve">In </w:t>
      </w:r>
      <w:r w:rsidR="00EF1D06">
        <w:fldChar w:fldCharType="begin"/>
      </w:r>
      <w:r w:rsidR="00EF1D06" w:rsidRPr="002128B6">
        <w:rPr>
          <w:lang w:val="en-GB"/>
        </w:rPr>
        <w:instrText xml:space="preserve"> REF _Ref486337751 \h  \* MERGEFORMAT </w:instrText>
      </w:r>
      <w:r w:rsidR="00EF1D06">
        <w:fldChar w:fldCharType="separate"/>
      </w:r>
      <w:r w:rsidR="002F0184" w:rsidRPr="0060539C">
        <w:rPr>
          <w:lang w:val="en-US"/>
        </w:rPr>
        <w:t xml:space="preserve">Table </w:t>
      </w:r>
      <w:r w:rsidR="002F0184">
        <w:rPr>
          <w:lang w:val="en-US"/>
        </w:rPr>
        <w:t>3</w:t>
      </w:r>
      <w:r w:rsidR="00EF1D06">
        <w:fldChar w:fldCharType="end"/>
      </w:r>
      <w:r w:rsidRPr="0060539C">
        <w:rPr>
          <w:lang w:val="en-US"/>
        </w:rPr>
        <w:t xml:space="preserve"> and </w:t>
      </w:r>
      <w:r w:rsidR="00EF1D06">
        <w:fldChar w:fldCharType="begin"/>
      </w:r>
      <w:r w:rsidR="00EF1D06" w:rsidRPr="002128B6">
        <w:rPr>
          <w:lang w:val="en-GB"/>
        </w:rPr>
        <w:instrText xml:space="preserve"> REF _Ref486337754 \h  \* MERGEFORMAT </w:instrText>
      </w:r>
      <w:r w:rsidR="00EF1D06">
        <w:fldChar w:fldCharType="separate"/>
      </w:r>
      <w:r w:rsidR="002F0184" w:rsidRPr="0060539C">
        <w:rPr>
          <w:lang w:val="en-US"/>
        </w:rPr>
        <w:t xml:space="preserve">Table </w:t>
      </w:r>
      <w:r w:rsidR="002F0184">
        <w:rPr>
          <w:lang w:val="en-US"/>
        </w:rPr>
        <w:t>4</w:t>
      </w:r>
      <w:r w:rsidR="00EF1D06">
        <w:fldChar w:fldCharType="end"/>
      </w:r>
      <w:r w:rsidR="001912F2" w:rsidRPr="0060539C">
        <w:rPr>
          <w:lang w:val="en-US"/>
        </w:rPr>
        <w:t xml:space="preserve"> results </w:t>
      </w:r>
      <w:r w:rsidR="009773B3" w:rsidRPr="0060539C">
        <w:rPr>
          <w:lang w:val="en-US"/>
        </w:rPr>
        <w:t xml:space="preserve">of </w:t>
      </w:r>
      <w:r w:rsidR="005D317D" w:rsidRPr="0060539C">
        <w:rPr>
          <w:lang w:val="en-US"/>
        </w:rPr>
        <w:t>model</w:t>
      </w:r>
      <w:r w:rsidR="009773B3" w:rsidRPr="0060539C">
        <w:rPr>
          <w:lang w:val="en-US"/>
        </w:rPr>
        <w:t xml:space="preserve"> calibration </w:t>
      </w:r>
      <w:r w:rsidR="001912F2" w:rsidRPr="0060539C">
        <w:rPr>
          <w:lang w:val="en-US"/>
        </w:rPr>
        <w:t xml:space="preserve">for </w:t>
      </w:r>
      <w:r w:rsidR="00017D9D" w:rsidRPr="0060539C">
        <w:rPr>
          <w:lang w:val="en-US"/>
        </w:rPr>
        <w:t xml:space="preserve">radial </w:t>
      </w:r>
      <w:r w:rsidR="001912F2" w:rsidRPr="0060539C">
        <w:rPr>
          <w:lang w:val="en-US"/>
        </w:rPr>
        <w:t>and bidirectional motion respectively are reported</w:t>
      </w:r>
      <w:r w:rsidRPr="0060539C">
        <w:rPr>
          <w:lang w:val="en-US"/>
        </w:rPr>
        <w:t>.</w:t>
      </w:r>
      <w:r w:rsidR="005D317D" w:rsidRPr="0060539C">
        <w:rPr>
          <w:lang w:val="en-US"/>
        </w:rPr>
        <w:t xml:space="preserve"> </w:t>
      </w:r>
    </w:p>
    <w:p w:rsidR="00D1795C" w:rsidRDefault="00D1795C" w:rsidP="00D1795C">
      <w:pPr>
        <w:pStyle w:val="Didascalia"/>
        <w:jc w:val="center"/>
        <w:rPr>
          <w:lang w:val="en-US"/>
        </w:rPr>
      </w:pPr>
      <w:bookmarkStart w:id="14" w:name="_Ref486337751"/>
      <w:r w:rsidRPr="0060539C">
        <w:rPr>
          <w:lang w:val="en-US"/>
        </w:rPr>
        <w:t xml:space="preserve">Table </w:t>
      </w:r>
      <w:r w:rsidR="005A4ECF" w:rsidRPr="0060539C">
        <w:fldChar w:fldCharType="begin"/>
      </w:r>
      <w:r w:rsidRPr="0060539C">
        <w:rPr>
          <w:lang w:val="en-US"/>
        </w:rPr>
        <w:instrText xml:space="preserve"> SEQ Table \* ARABIC </w:instrText>
      </w:r>
      <w:r w:rsidR="005A4ECF" w:rsidRPr="0060539C">
        <w:fldChar w:fldCharType="separate"/>
      </w:r>
      <w:r w:rsidR="002F0184">
        <w:rPr>
          <w:noProof/>
          <w:lang w:val="en-US"/>
        </w:rPr>
        <w:t>3</w:t>
      </w:r>
      <w:r w:rsidR="005A4ECF" w:rsidRPr="0060539C">
        <w:fldChar w:fldCharType="end"/>
      </w:r>
      <w:bookmarkEnd w:id="14"/>
      <w:r w:rsidRPr="0060539C">
        <w:rPr>
          <w:lang w:val="en-US"/>
        </w:rPr>
        <w:t xml:space="preserve">. Decay </w:t>
      </w:r>
      <w:r w:rsidR="005D317D" w:rsidRPr="0060539C">
        <w:rPr>
          <w:lang w:val="en-US"/>
        </w:rPr>
        <w:t xml:space="preserve">model </w:t>
      </w:r>
      <w:r w:rsidRPr="0060539C">
        <w:rPr>
          <w:lang w:val="en-US"/>
        </w:rPr>
        <w:t xml:space="preserve">calibration – </w:t>
      </w:r>
      <w:r w:rsidR="00770C02" w:rsidRPr="0060539C">
        <w:rPr>
          <w:lang w:val="en-US"/>
        </w:rPr>
        <w:t xml:space="preserve">unidirectional </w:t>
      </w:r>
      <w:r w:rsidRPr="0060539C">
        <w:rPr>
          <w:lang w:val="en-US"/>
        </w:rPr>
        <w:t>motion</w:t>
      </w:r>
    </w:p>
    <w:tbl>
      <w:tblPr>
        <w:tblW w:w="8789" w:type="dxa"/>
        <w:tblInd w:w="70" w:type="dxa"/>
        <w:tblCellMar>
          <w:left w:w="70" w:type="dxa"/>
          <w:right w:w="70" w:type="dxa"/>
        </w:tblCellMar>
        <w:tblLook w:val="04A0" w:firstRow="1" w:lastRow="0" w:firstColumn="1" w:lastColumn="0" w:noHBand="0" w:noVBand="1"/>
      </w:tblPr>
      <w:tblGrid>
        <w:gridCol w:w="772"/>
        <w:gridCol w:w="646"/>
        <w:gridCol w:w="713"/>
        <w:gridCol w:w="853"/>
        <w:gridCol w:w="817"/>
        <w:gridCol w:w="850"/>
        <w:gridCol w:w="818"/>
        <w:gridCol w:w="854"/>
        <w:gridCol w:w="817"/>
        <w:gridCol w:w="851"/>
        <w:gridCol w:w="798"/>
      </w:tblGrid>
      <w:tr w:rsidR="00947B2B" w:rsidRPr="00947B2B" w:rsidTr="004635C2">
        <w:trPr>
          <w:trHeight w:val="288"/>
        </w:trPr>
        <w:tc>
          <w:tcPr>
            <w:tcW w:w="772" w:type="dxa"/>
            <w:vMerge w:val="restart"/>
            <w:tcBorders>
              <w:top w:val="single" w:sz="4" w:space="0" w:color="auto"/>
              <w:left w:val="nil"/>
              <w:bottom w:val="single" w:sz="4" w:space="0" w:color="000000"/>
              <w:right w:val="nil"/>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Test [#]</w:t>
            </w:r>
          </w:p>
        </w:tc>
        <w:tc>
          <w:tcPr>
            <w:tcW w:w="646" w:type="dxa"/>
            <w:vMerge w:val="restart"/>
            <w:tcBorders>
              <w:top w:val="single" w:sz="4" w:space="0" w:color="auto"/>
              <w:left w:val="nil"/>
              <w:bottom w:val="single" w:sz="4" w:space="0" w:color="000000"/>
              <w:right w:val="nil"/>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W [kN]</w:t>
            </w:r>
          </w:p>
        </w:tc>
        <w:tc>
          <w:tcPr>
            <w:tcW w:w="713" w:type="dxa"/>
            <w:vMerge w:val="restart"/>
            <w:tcBorders>
              <w:top w:val="single" w:sz="4" w:space="0" w:color="auto"/>
              <w:left w:val="nil"/>
              <w:bottom w:val="single" w:sz="4" w:space="0" w:color="000000"/>
              <w:right w:val="dotDash" w:sz="4" w:space="0" w:color="auto"/>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V [m/s]</w:t>
            </w:r>
          </w:p>
        </w:tc>
        <w:tc>
          <w:tcPr>
            <w:tcW w:w="3338" w:type="dxa"/>
            <w:gridSpan w:val="4"/>
            <w:tcBorders>
              <w:top w:val="single" w:sz="4" w:space="0" w:color="auto"/>
              <w:left w:val="nil"/>
              <w:bottom w:val="nil"/>
              <w:right w:val="dotDash" w:sz="4" w:space="0" w:color="000000"/>
            </w:tcBorders>
            <w:shd w:val="clear" w:color="auto" w:fill="auto"/>
            <w:noWrap/>
            <w:vAlign w:val="bottom"/>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Material A</w:t>
            </w:r>
          </w:p>
        </w:tc>
        <w:tc>
          <w:tcPr>
            <w:tcW w:w="3320" w:type="dxa"/>
            <w:gridSpan w:val="4"/>
            <w:tcBorders>
              <w:top w:val="single" w:sz="4" w:space="0" w:color="auto"/>
              <w:left w:val="nil"/>
              <w:bottom w:val="nil"/>
              <w:right w:val="nil"/>
            </w:tcBorders>
            <w:shd w:val="clear" w:color="auto" w:fill="auto"/>
            <w:noWrap/>
            <w:vAlign w:val="bottom"/>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Material B</w:t>
            </w:r>
          </w:p>
        </w:tc>
      </w:tr>
      <w:tr w:rsidR="00947B2B" w:rsidRPr="00947B2B" w:rsidTr="004635C2">
        <w:trPr>
          <w:trHeight w:val="288"/>
        </w:trPr>
        <w:tc>
          <w:tcPr>
            <w:tcW w:w="772" w:type="dxa"/>
            <w:vMerge/>
            <w:tcBorders>
              <w:top w:val="single" w:sz="4" w:space="0" w:color="auto"/>
              <w:left w:val="nil"/>
              <w:bottom w:val="single" w:sz="4" w:space="0" w:color="000000"/>
              <w:right w:val="nil"/>
            </w:tcBorders>
            <w:vAlign w:val="center"/>
            <w:hideMark/>
          </w:tcPr>
          <w:p w:rsidR="00947B2B" w:rsidRPr="00947B2B" w:rsidRDefault="00947B2B" w:rsidP="00947B2B">
            <w:pPr>
              <w:spacing w:line="240" w:lineRule="auto"/>
              <w:jc w:val="left"/>
              <w:rPr>
                <w:rFonts w:ascii="Garamond" w:hAnsi="Garamond"/>
                <w:b/>
                <w:bCs/>
                <w:color w:val="000000"/>
                <w:sz w:val="18"/>
                <w:szCs w:val="18"/>
              </w:rPr>
            </w:pPr>
          </w:p>
        </w:tc>
        <w:tc>
          <w:tcPr>
            <w:tcW w:w="646" w:type="dxa"/>
            <w:vMerge/>
            <w:tcBorders>
              <w:top w:val="single" w:sz="4" w:space="0" w:color="auto"/>
              <w:left w:val="nil"/>
              <w:bottom w:val="single" w:sz="4" w:space="0" w:color="000000"/>
              <w:right w:val="nil"/>
            </w:tcBorders>
            <w:vAlign w:val="center"/>
            <w:hideMark/>
          </w:tcPr>
          <w:p w:rsidR="00947B2B" w:rsidRPr="00947B2B" w:rsidRDefault="00947B2B" w:rsidP="00947B2B">
            <w:pPr>
              <w:spacing w:line="240" w:lineRule="auto"/>
              <w:jc w:val="left"/>
              <w:rPr>
                <w:rFonts w:ascii="Garamond" w:hAnsi="Garamond"/>
                <w:b/>
                <w:bCs/>
                <w:color w:val="000000"/>
                <w:sz w:val="18"/>
                <w:szCs w:val="18"/>
              </w:rPr>
            </w:pPr>
          </w:p>
        </w:tc>
        <w:tc>
          <w:tcPr>
            <w:tcW w:w="713" w:type="dxa"/>
            <w:vMerge/>
            <w:tcBorders>
              <w:top w:val="single" w:sz="4" w:space="0" w:color="auto"/>
              <w:left w:val="nil"/>
              <w:bottom w:val="single" w:sz="4" w:space="0" w:color="000000"/>
              <w:right w:val="dotDash" w:sz="4" w:space="0" w:color="auto"/>
            </w:tcBorders>
            <w:vAlign w:val="center"/>
            <w:hideMark/>
          </w:tcPr>
          <w:p w:rsidR="00947B2B" w:rsidRPr="00947B2B" w:rsidRDefault="00947B2B" w:rsidP="00947B2B">
            <w:pPr>
              <w:spacing w:line="240" w:lineRule="auto"/>
              <w:jc w:val="left"/>
              <w:rPr>
                <w:rFonts w:ascii="Garamond" w:hAnsi="Garamond"/>
                <w:b/>
                <w:bCs/>
                <w:color w:val="000000"/>
                <w:sz w:val="18"/>
                <w:szCs w:val="18"/>
              </w:rPr>
            </w:pPr>
          </w:p>
        </w:tc>
        <w:tc>
          <w:tcPr>
            <w:tcW w:w="853" w:type="dxa"/>
            <w:tcBorders>
              <w:top w:val="nil"/>
              <w:left w:val="nil"/>
              <w:bottom w:val="single" w:sz="4" w:space="0" w:color="auto"/>
              <w:right w:val="nil"/>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µ</w:t>
            </w:r>
            <w:r w:rsidRPr="00947B2B">
              <w:rPr>
                <w:rFonts w:ascii="Garamond" w:hAnsi="Garamond"/>
                <w:b/>
                <w:bCs/>
                <w:color w:val="000000"/>
                <w:sz w:val="18"/>
                <w:szCs w:val="18"/>
                <w:vertAlign w:val="subscript"/>
              </w:rPr>
              <w:t>VW</w:t>
            </w:r>
            <w:r w:rsidRPr="00947B2B">
              <w:rPr>
                <w:rFonts w:ascii="Garamond" w:hAnsi="Garamond"/>
                <w:b/>
                <w:bCs/>
                <w:color w:val="000000"/>
                <w:sz w:val="18"/>
                <w:szCs w:val="18"/>
              </w:rPr>
              <w:t xml:space="preserve"> [%]</w:t>
            </w:r>
          </w:p>
        </w:tc>
        <w:tc>
          <w:tcPr>
            <w:tcW w:w="817" w:type="dxa"/>
            <w:tcBorders>
              <w:top w:val="nil"/>
              <w:left w:val="nil"/>
              <w:bottom w:val="single" w:sz="4" w:space="0" w:color="auto"/>
              <w:right w:val="nil"/>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ε</w:t>
            </w:r>
            <w:r w:rsidRPr="00947B2B">
              <w:rPr>
                <w:rFonts w:ascii="Garamond" w:hAnsi="Garamond"/>
                <w:b/>
                <w:bCs/>
                <w:color w:val="000000"/>
                <w:sz w:val="18"/>
                <w:szCs w:val="18"/>
                <w:vertAlign w:val="subscript"/>
              </w:rPr>
              <w:t>r</w:t>
            </w:r>
            <w:r w:rsidRPr="00947B2B">
              <w:rPr>
                <w:rFonts w:ascii="Garamond" w:hAnsi="Garamond"/>
                <w:b/>
                <w:bCs/>
                <w:color w:val="000000"/>
                <w:sz w:val="18"/>
                <w:szCs w:val="18"/>
              </w:rPr>
              <w:t xml:space="preserve"> [#]</w:t>
            </w:r>
          </w:p>
        </w:tc>
        <w:tc>
          <w:tcPr>
            <w:tcW w:w="850" w:type="dxa"/>
            <w:tcBorders>
              <w:top w:val="nil"/>
              <w:left w:val="nil"/>
              <w:bottom w:val="single" w:sz="4" w:space="0" w:color="auto"/>
              <w:right w:val="nil"/>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p</w:t>
            </w:r>
            <w:r w:rsidRPr="00947B2B">
              <w:rPr>
                <w:rFonts w:ascii="Garamond" w:hAnsi="Garamond"/>
                <w:b/>
                <w:bCs/>
                <w:color w:val="000000"/>
                <w:sz w:val="18"/>
                <w:szCs w:val="18"/>
                <w:vertAlign w:val="subscript"/>
              </w:rPr>
              <w:t>E</w:t>
            </w:r>
            <w:r w:rsidRPr="00947B2B">
              <w:rPr>
                <w:rFonts w:ascii="Garamond" w:hAnsi="Garamond"/>
                <w:b/>
                <w:bCs/>
                <w:color w:val="000000"/>
                <w:sz w:val="18"/>
                <w:szCs w:val="18"/>
              </w:rPr>
              <w:t xml:space="preserve"> [%]</w:t>
            </w:r>
          </w:p>
        </w:tc>
        <w:tc>
          <w:tcPr>
            <w:tcW w:w="818" w:type="dxa"/>
            <w:tcBorders>
              <w:top w:val="nil"/>
              <w:left w:val="nil"/>
              <w:bottom w:val="single" w:sz="4" w:space="0" w:color="auto"/>
              <w:right w:val="nil"/>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R</w:t>
            </w:r>
            <w:r w:rsidRPr="00947B2B">
              <w:rPr>
                <w:rFonts w:ascii="Garamond" w:hAnsi="Garamond"/>
                <w:b/>
                <w:bCs/>
                <w:color w:val="000000"/>
                <w:sz w:val="18"/>
                <w:szCs w:val="18"/>
                <w:vertAlign w:val="superscript"/>
              </w:rPr>
              <w:t>2</w:t>
            </w:r>
            <w:r w:rsidRPr="00947B2B">
              <w:rPr>
                <w:rFonts w:ascii="Garamond" w:hAnsi="Garamond"/>
                <w:b/>
                <w:bCs/>
                <w:color w:val="000000"/>
                <w:sz w:val="18"/>
                <w:szCs w:val="18"/>
              </w:rPr>
              <w:t xml:space="preserve"> [%]</w:t>
            </w:r>
          </w:p>
        </w:tc>
        <w:tc>
          <w:tcPr>
            <w:tcW w:w="854" w:type="dxa"/>
            <w:tcBorders>
              <w:top w:val="nil"/>
              <w:left w:val="dotDash" w:sz="4" w:space="0" w:color="auto"/>
              <w:bottom w:val="single" w:sz="4" w:space="0" w:color="auto"/>
              <w:right w:val="nil"/>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µ</w:t>
            </w:r>
            <w:r w:rsidRPr="00947B2B">
              <w:rPr>
                <w:rFonts w:ascii="Garamond" w:hAnsi="Garamond"/>
                <w:b/>
                <w:bCs/>
                <w:color w:val="000000"/>
                <w:sz w:val="18"/>
                <w:szCs w:val="18"/>
                <w:vertAlign w:val="subscript"/>
              </w:rPr>
              <w:t>VW</w:t>
            </w:r>
            <w:r w:rsidRPr="00947B2B">
              <w:rPr>
                <w:rFonts w:ascii="Garamond" w:hAnsi="Garamond"/>
                <w:b/>
                <w:bCs/>
                <w:color w:val="000000"/>
                <w:sz w:val="18"/>
                <w:szCs w:val="18"/>
              </w:rPr>
              <w:t xml:space="preserve"> [%]</w:t>
            </w:r>
          </w:p>
        </w:tc>
        <w:tc>
          <w:tcPr>
            <w:tcW w:w="817" w:type="dxa"/>
            <w:tcBorders>
              <w:top w:val="nil"/>
              <w:left w:val="nil"/>
              <w:bottom w:val="single" w:sz="4" w:space="0" w:color="auto"/>
              <w:right w:val="nil"/>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ε</w:t>
            </w:r>
            <w:r w:rsidRPr="00947B2B">
              <w:rPr>
                <w:rFonts w:ascii="Garamond" w:hAnsi="Garamond"/>
                <w:b/>
                <w:bCs/>
                <w:color w:val="000000"/>
                <w:sz w:val="18"/>
                <w:szCs w:val="18"/>
                <w:vertAlign w:val="subscript"/>
              </w:rPr>
              <w:t>r</w:t>
            </w:r>
            <w:r w:rsidRPr="00947B2B">
              <w:rPr>
                <w:rFonts w:ascii="Garamond" w:hAnsi="Garamond"/>
                <w:b/>
                <w:bCs/>
                <w:color w:val="000000"/>
                <w:sz w:val="18"/>
                <w:szCs w:val="18"/>
              </w:rPr>
              <w:t xml:space="preserve"> [#]</w:t>
            </w:r>
          </w:p>
        </w:tc>
        <w:tc>
          <w:tcPr>
            <w:tcW w:w="851" w:type="dxa"/>
            <w:tcBorders>
              <w:top w:val="nil"/>
              <w:left w:val="nil"/>
              <w:bottom w:val="single" w:sz="4" w:space="0" w:color="auto"/>
              <w:right w:val="nil"/>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p</w:t>
            </w:r>
            <w:r w:rsidRPr="00947B2B">
              <w:rPr>
                <w:rFonts w:ascii="Garamond" w:hAnsi="Garamond"/>
                <w:b/>
                <w:bCs/>
                <w:color w:val="000000"/>
                <w:sz w:val="18"/>
                <w:szCs w:val="18"/>
                <w:vertAlign w:val="subscript"/>
              </w:rPr>
              <w:t>E</w:t>
            </w:r>
            <w:r w:rsidRPr="00947B2B">
              <w:rPr>
                <w:rFonts w:ascii="Garamond" w:hAnsi="Garamond"/>
                <w:b/>
                <w:bCs/>
                <w:color w:val="000000"/>
                <w:sz w:val="18"/>
                <w:szCs w:val="18"/>
              </w:rPr>
              <w:t xml:space="preserve"> [%]</w:t>
            </w:r>
          </w:p>
        </w:tc>
        <w:tc>
          <w:tcPr>
            <w:tcW w:w="798" w:type="dxa"/>
            <w:tcBorders>
              <w:top w:val="nil"/>
              <w:left w:val="nil"/>
              <w:bottom w:val="single" w:sz="4" w:space="0" w:color="auto"/>
              <w:right w:val="nil"/>
            </w:tcBorders>
            <w:shd w:val="clear" w:color="auto" w:fill="auto"/>
            <w:vAlign w:val="center"/>
            <w:hideMark/>
          </w:tcPr>
          <w:p w:rsidR="00947B2B" w:rsidRPr="00947B2B" w:rsidRDefault="00947B2B" w:rsidP="00947B2B">
            <w:pPr>
              <w:spacing w:line="240" w:lineRule="auto"/>
              <w:jc w:val="center"/>
              <w:rPr>
                <w:rFonts w:ascii="Garamond" w:hAnsi="Garamond"/>
                <w:b/>
                <w:bCs/>
                <w:color w:val="000000"/>
                <w:sz w:val="18"/>
                <w:szCs w:val="18"/>
              </w:rPr>
            </w:pPr>
            <w:r w:rsidRPr="00947B2B">
              <w:rPr>
                <w:rFonts w:ascii="Garamond" w:hAnsi="Garamond"/>
                <w:b/>
                <w:bCs/>
                <w:color w:val="000000"/>
                <w:sz w:val="18"/>
                <w:szCs w:val="18"/>
              </w:rPr>
              <w:t>R</w:t>
            </w:r>
            <w:r w:rsidRPr="00947B2B">
              <w:rPr>
                <w:rFonts w:ascii="Garamond" w:hAnsi="Garamond"/>
                <w:b/>
                <w:bCs/>
                <w:color w:val="000000"/>
                <w:sz w:val="18"/>
                <w:szCs w:val="18"/>
                <w:vertAlign w:val="superscript"/>
              </w:rPr>
              <w:t>2</w:t>
            </w:r>
            <w:r w:rsidRPr="00947B2B">
              <w:rPr>
                <w:rFonts w:ascii="Garamond" w:hAnsi="Garamond"/>
                <w:b/>
                <w:bCs/>
                <w:color w:val="000000"/>
                <w:sz w:val="18"/>
                <w:szCs w:val="18"/>
              </w:rPr>
              <w:t xml:space="preserve"> [%]</w:t>
            </w:r>
          </w:p>
        </w:tc>
      </w:tr>
      <w:tr w:rsidR="00947B2B" w:rsidRPr="00947B2B" w:rsidTr="004635C2">
        <w:trPr>
          <w:trHeight w:val="288"/>
        </w:trPr>
        <w:tc>
          <w:tcPr>
            <w:tcW w:w="772"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color w:val="000000"/>
                <w:sz w:val="18"/>
                <w:szCs w:val="18"/>
              </w:rPr>
            </w:pPr>
            <w:r w:rsidRPr="00947B2B">
              <w:rPr>
                <w:rFonts w:ascii="Garamond" w:hAnsi="Garamond"/>
                <w:color w:val="000000"/>
                <w:sz w:val="18"/>
                <w:szCs w:val="18"/>
              </w:rPr>
              <w:t>1</w:t>
            </w:r>
          </w:p>
        </w:tc>
        <w:tc>
          <w:tcPr>
            <w:tcW w:w="646"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796.0</w:t>
            </w:r>
          </w:p>
        </w:tc>
        <w:tc>
          <w:tcPr>
            <w:tcW w:w="713" w:type="dxa"/>
            <w:tcBorders>
              <w:top w:val="nil"/>
              <w:left w:val="nil"/>
              <w:bottom w:val="nil"/>
              <w:right w:val="dotDash" w:sz="4" w:space="0" w:color="auto"/>
            </w:tcBorders>
            <w:shd w:val="clear" w:color="000000" w:fill="FFFFFF"/>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0.010</w:t>
            </w:r>
          </w:p>
        </w:tc>
        <w:tc>
          <w:tcPr>
            <w:tcW w:w="853" w:type="dxa"/>
            <w:tcBorders>
              <w:top w:val="nil"/>
              <w:left w:val="nil"/>
              <w:bottom w:val="nil"/>
              <w:right w:val="nil"/>
            </w:tcBorders>
            <w:shd w:val="clear" w:color="000000" w:fill="FFFFFF"/>
            <w:noWrap/>
            <w:vAlign w:val="center"/>
            <w:hideMark/>
          </w:tcPr>
          <w:p w:rsidR="00947B2B" w:rsidRPr="00947B2B" w:rsidRDefault="00947B2B" w:rsidP="00D4572B">
            <w:pPr>
              <w:spacing w:line="240" w:lineRule="auto"/>
              <w:jc w:val="center"/>
              <w:rPr>
                <w:rFonts w:ascii="Garamond" w:hAnsi="Garamond"/>
                <w:color w:val="000000"/>
                <w:sz w:val="18"/>
                <w:szCs w:val="18"/>
              </w:rPr>
            </w:pPr>
            <w:r w:rsidRPr="00947B2B">
              <w:rPr>
                <w:rFonts w:ascii="Garamond" w:hAnsi="Garamond"/>
                <w:color w:val="000000"/>
                <w:sz w:val="18"/>
                <w:szCs w:val="18"/>
              </w:rPr>
              <w:t>8.64</w:t>
            </w:r>
          </w:p>
        </w:tc>
        <w:tc>
          <w:tcPr>
            <w:tcW w:w="817"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0.00</w:t>
            </w:r>
          </w:p>
        </w:tc>
        <w:tc>
          <w:tcPr>
            <w:tcW w:w="850" w:type="dxa"/>
            <w:tcBorders>
              <w:top w:val="nil"/>
              <w:left w:val="nil"/>
              <w:bottom w:val="nil"/>
              <w:right w:val="nil"/>
            </w:tcBorders>
            <w:shd w:val="clear" w:color="000000" w:fill="FFFFFF"/>
            <w:noWrap/>
            <w:vAlign w:val="center"/>
            <w:hideMark/>
          </w:tcPr>
          <w:p w:rsidR="00947B2B" w:rsidRPr="00947B2B" w:rsidRDefault="00947B2B" w:rsidP="00D4572B">
            <w:pPr>
              <w:spacing w:line="240" w:lineRule="auto"/>
              <w:jc w:val="center"/>
              <w:rPr>
                <w:rFonts w:ascii="Garamond" w:hAnsi="Garamond"/>
                <w:color w:val="000000"/>
                <w:sz w:val="18"/>
                <w:szCs w:val="18"/>
              </w:rPr>
            </w:pPr>
            <w:r w:rsidRPr="00947B2B">
              <w:rPr>
                <w:rFonts w:ascii="Garamond" w:hAnsi="Garamond"/>
                <w:color w:val="000000"/>
                <w:sz w:val="18"/>
                <w:szCs w:val="18"/>
              </w:rPr>
              <w:t>100.0</w:t>
            </w:r>
          </w:p>
        </w:tc>
        <w:tc>
          <w:tcPr>
            <w:tcW w:w="818"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color w:val="000000"/>
                <w:sz w:val="18"/>
                <w:szCs w:val="18"/>
              </w:rPr>
            </w:pPr>
            <w:r w:rsidRPr="00947B2B">
              <w:rPr>
                <w:rFonts w:ascii="Garamond" w:hAnsi="Garamond"/>
                <w:color w:val="000000"/>
                <w:sz w:val="18"/>
                <w:szCs w:val="18"/>
              </w:rPr>
              <w:t>-</w:t>
            </w:r>
          </w:p>
        </w:tc>
        <w:tc>
          <w:tcPr>
            <w:tcW w:w="854" w:type="dxa"/>
            <w:tcBorders>
              <w:top w:val="nil"/>
              <w:left w:val="dotDash" w:sz="4" w:space="0" w:color="auto"/>
              <w:bottom w:val="nil"/>
              <w:right w:val="nil"/>
            </w:tcBorders>
            <w:shd w:val="clear" w:color="000000" w:fill="FFFFFF"/>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8.75</w:t>
            </w:r>
          </w:p>
        </w:tc>
        <w:tc>
          <w:tcPr>
            <w:tcW w:w="817"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color w:val="000000"/>
                <w:sz w:val="18"/>
                <w:szCs w:val="18"/>
              </w:rPr>
            </w:pPr>
            <w:r w:rsidRPr="00947B2B">
              <w:rPr>
                <w:rFonts w:ascii="Garamond" w:hAnsi="Garamond"/>
                <w:color w:val="000000"/>
                <w:sz w:val="18"/>
                <w:szCs w:val="18"/>
              </w:rPr>
              <w:t>0.00</w:t>
            </w:r>
          </w:p>
        </w:tc>
        <w:tc>
          <w:tcPr>
            <w:tcW w:w="851" w:type="dxa"/>
            <w:tcBorders>
              <w:top w:val="nil"/>
              <w:left w:val="nil"/>
              <w:bottom w:val="nil"/>
              <w:right w:val="nil"/>
            </w:tcBorders>
            <w:shd w:val="clear" w:color="000000" w:fill="FFFFFF"/>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100.0</w:t>
            </w:r>
          </w:p>
        </w:tc>
        <w:tc>
          <w:tcPr>
            <w:tcW w:w="798"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w:t>
            </w:r>
          </w:p>
        </w:tc>
      </w:tr>
      <w:tr w:rsidR="00947B2B" w:rsidRPr="00947B2B" w:rsidTr="004635C2">
        <w:trPr>
          <w:trHeight w:val="288"/>
        </w:trPr>
        <w:tc>
          <w:tcPr>
            <w:tcW w:w="772"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2</w:t>
            </w:r>
          </w:p>
        </w:tc>
        <w:tc>
          <w:tcPr>
            <w:tcW w:w="646"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796.0</w:t>
            </w:r>
          </w:p>
        </w:tc>
        <w:tc>
          <w:tcPr>
            <w:tcW w:w="713" w:type="dxa"/>
            <w:tcBorders>
              <w:top w:val="nil"/>
              <w:left w:val="nil"/>
              <w:bottom w:val="nil"/>
              <w:right w:val="dotDash" w:sz="4" w:space="0" w:color="auto"/>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0.040</w:t>
            </w:r>
          </w:p>
        </w:tc>
        <w:tc>
          <w:tcPr>
            <w:tcW w:w="853"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12.35</w:t>
            </w:r>
          </w:p>
        </w:tc>
        <w:tc>
          <w:tcPr>
            <w:tcW w:w="817"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0.89</w:t>
            </w:r>
          </w:p>
        </w:tc>
        <w:tc>
          <w:tcPr>
            <w:tcW w:w="850"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71.2</w:t>
            </w:r>
          </w:p>
        </w:tc>
        <w:tc>
          <w:tcPr>
            <w:tcW w:w="818" w:type="dxa"/>
            <w:tcBorders>
              <w:top w:val="nil"/>
              <w:left w:val="nil"/>
              <w:bottom w:val="nil"/>
              <w:right w:val="nil"/>
            </w:tcBorders>
            <w:shd w:val="clear" w:color="auto" w:fill="auto"/>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79.8</w:t>
            </w:r>
          </w:p>
        </w:tc>
        <w:tc>
          <w:tcPr>
            <w:tcW w:w="854" w:type="dxa"/>
            <w:tcBorders>
              <w:top w:val="nil"/>
              <w:left w:val="dotDash" w:sz="4" w:space="0" w:color="auto"/>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11.70</w:t>
            </w:r>
          </w:p>
        </w:tc>
        <w:tc>
          <w:tcPr>
            <w:tcW w:w="817"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color w:val="000000"/>
                <w:sz w:val="18"/>
                <w:szCs w:val="18"/>
              </w:rPr>
            </w:pPr>
            <w:r w:rsidRPr="00947B2B">
              <w:rPr>
                <w:rFonts w:ascii="Garamond" w:hAnsi="Garamond"/>
                <w:color w:val="000000"/>
                <w:sz w:val="18"/>
                <w:szCs w:val="18"/>
              </w:rPr>
              <w:t>6.25</w:t>
            </w:r>
          </w:p>
        </w:tc>
        <w:tc>
          <w:tcPr>
            <w:tcW w:w="851"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91.8</w:t>
            </w:r>
          </w:p>
        </w:tc>
        <w:tc>
          <w:tcPr>
            <w:tcW w:w="798" w:type="dxa"/>
            <w:tcBorders>
              <w:top w:val="nil"/>
              <w:left w:val="nil"/>
              <w:bottom w:val="nil"/>
              <w:right w:val="nil"/>
            </w:tcBorders>
            <w:shd w:val="clear" w:color="000000" w:fill="FFFFFF"/>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88.5</w:t>
            </w:r>
          </w:p>
        </w:tc>
      </w:tr>
      <w:tr w:rsidR="00947B2B" w:rsidRPr="00947B2B" w:rsidTr="004635C2">
        <w:trPr>
          <w:trHeight w:val="288"/>
        </w:trPr>
        <w:tc>
          <w:tcPr>
            <w:tcW w:w="772"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3</w:t>
            </w:r>
          </w:p>
        </w:tc>
        <w:tc>
          <w:tcPr>
            <w:tcW w:w="646"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796.0</w:t>
            </w:r>
          </w:p>
        </w:tc>
        <w:tc>
          <w:tcPr>
            <w:tcW w:w="713" w:type="dxa"/>
            <w:tcBorders>
              <w:top w:val="nil"/>
              <w:left w:val="nil"/>
              <w:bottom w:val="nil"/>
              <w:right w:val="dotDash" w:sz="4" w:space="0" w:color="auto"/>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0.100</w:t>
            </w:r>
          </w:p>
        </w:tc>
        <w:tc>
          <w:tcPr>
            <w:tcW w:w="853" w:type="dxa"/>
            <w:tcBorders>
              <w:top w:val="nil"/>
              <w:left w:val="nil"/>
              <w:bottom w:val="nil"/>
              <w:right w:val="nil"/>
            </w:tcBorders>
            <w:shd w:val="clear" w:color="auto" w:fill="auto"/>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14.48</w:t>
            </w:r>
          </w:p>
        </w:tc>
        <w:tc>
          <w:tcPr>
            <w:tcW w:w="817"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4.38</w:t>
            </w:r>
          </w:p>
        </w:tc>
        <w:tc>
          <w:tcPr>
            <w:tcW w:w="850" w:type="dxa"/>
            <w:tcBorders>
              <w:top w:val="nil"/>
              <w:left w:val="nil"/>
              <w:bottom w:val="nil"/>
              <w:right w:val="nil"/>
            </w:tcBorders>
            <w:shd w:val="clear" w:color="auto" w:fill="auto"/>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78.3</w:t>
            </w:r>
          </w:p>
        </w:tc>
        <w:tc>
          <w:tcPr>
            <w:tcW w:w="818"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97.0</w:t>
            </w:r>
          </w:p>
        </w:tc>
        <w:tc>
          <w:tcPr>
            <w:tcW w:w="854" w:type="dxa"/>
            <w:tcBorders>
              <w:top w:val="nil"/>
              <w:left w:val="dotDash" w:sz="4" w:space="0" w:color="auto"/>
              <w:bottom w:val="nil"/>
              <w:right w:val="nil"/>
            </w:tcBorders>
            <w:shd w:val="clear" w:color="000000" w:fill="FFFFFF"/>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13.34</w:t>
            </w:r>
          </w:p>
        </w:tc>
        <w:tc>
          <w:tcPr>
            <w:tcW w:w="817"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color w:val="000000"/>
                <w:sz w:val="18"/>
                <w:szCs w:val="18"/>
              </w:rPr>
            </w:pPr>
            <w:r w:rsidRPr="00947B2B">
              <w:rPr>
                <w:rFonts w:ascii="Garamond" w:hAnsi="Garamond"/>
                <w:color w:val="000000"/>
                <w:sz w:val="18"/>
                <w:szCs w:val="18"/>
              </w:rPr>
              <w:t>7.37</w:t>
            </w:r>
          </w:p>
        </w:tc>
        <w:tc>
          <w:tcPr>
            <w:tcW w:w="851" w:type="dxa"/>
            <w:tcBorders>
              <w:top w:val="nil"/>
              <w:left w:val="nil"/>
              <w:bottom w:val="nil"/>
              <w:right w:val="nil"/>
            </w:tcBorders>
            <w:shd w:val="clear" w:color="000000" w:fill="FFFFFF"/>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82.1</w:t>
            </w:r>
          </w:p>
        </w:tc>
        <w:tc>
          <w:tcPr>
            <w:tcW w:w="798" w:type="dxa"/>
            <w:tcBorders>
              <w:top w:val="nil"/>
              <w:left w:val="nil"/>
              <w:bottom w:val="nil"/>
              <w:right w:val="nil"/>
            </w:tcBorders>
            <w:shd w:val="clear" w:color="000000" w:fill="FFFFFF"/>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97.4</w:t>
            </w:r>
          </w:p>
        </w:tc>
      </w:tr>
      <w:tr w:rsidR="00947B2B" w:rsidRPr="00947B2B" w:rsidTr="004635C2">
        <w:trPr>
          <w:trHeight w:val="288"/>
        </w:trPr>
        <w:tc>
          <w:tcPr>
            <w:tcW w:w="772"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4</w:t>
            </w:r>
          </w:p>
        </w:tc>
        <w:tc>
          <w:tcPr>
            <w:tcW w:w="646"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796.0</w:t>
            </w:r>
          </w:p>
        </w:tc>
        <w:tc>
          <w:tcPr>
            <w:tcW w:w="713" w:type="dxa"/>
            <w:tcBorders>
              <w:top w:val="nil"/>
              <w:left w:val="nil"/>
              <w:bottom w:val="nil"/>
              <w:right w:val="dotDash" w:sz="4" w:space="0" w:color="auto"/>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0.200</w:t>
            </w:r>
          </w:p>
        </w:tc>
        <w:tc>
          <w:tcPr>
            <w:tcW w:w="853"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15.25</w:t>
            </w:r>
          </w:p>
        </w:tc>
        <w:tc>
          <w:tcPr>
            <w:tcW w:w="817"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5.10</w:t>
            </w:r>
          </w:p>
        </w:tc>
        <w:tc>
          <w:tcPr>
            <w:tcW w:w="850"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72.9</w:t>
            </w:r>
          </w:p>
        </w:tc>
        <w:tc>
          <w:tcPr>
            <w:tcW w:w="818" w:type="dxa"/>
            <w:tcBorders>
              <w:top w:val="nil"/>
              <w:left w:val="nil"/>
              <w:bottom w:val="nil"/>
              <w:right w:val="nil"/>
            </w:tcBorders>
            <w:shd w:val="clear" w:color="auto" w:fill="auto"/>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98.6</w:t>
            </w:r>
          </w:p>
        </w:tc>
        <w:tc>
          <w:tcPr>
            <w:tcW w:w="854" w:type="dxa"/>
            <w:tcBorders>
              <w:top w:val="nil"/>
              <w:left w:val="dotDash" w:sz="4" w:space="0" w:color="auto"/>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13.86</w:t>
            </w:r>
          </w:p>
        </w:tc>
        <w:tc>
          <w:tcPr>
            <w:tcW w:w="817"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color w:val="000000"/>
                <w:sz w:val="18"/>
                <w:szCs w:val="18"/>
              </w:rPr>
            </w:pPr>
            <w:r w:rsidRPr="00947B2B">
              <w:rPr>
                <w:rFonts w:ascii="Garamond" w:hAnsi="Garamond"/>
                <w:color w:val="000000"/>
                <w:sz w:val="18"/>
                <w:szCs w:val="18"/>
              </w:rPr>
              <w:t>7.03</w:t>
            </w:r>
          </w:p>
        </w:tc>
        <w:tc>
          <w:tcPr>
            <w:tcW w:w="851" w:type="dxa"/>
            <w:tcBorders>
              <w:top w:val="nil"/>
              <w:left w:val="nil"/>
              <w:bottom w:val="nil"/>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77.5</w:t>
            </w:r>
          </w:p>
        </w:tc>
        <w:tc>
          <w:tcPr>
            <w:tcW w:w="798" w:type="dxa"/>
            <w:tcBorders>
              <w:top w:val="nil"/>
              <w:left w:val="nil"/>
              <w:bottom w:val="nil"/>
              <w:right w:val="nil"/>
            </w:tcBorders>
            <w:shd w:val="clear" w:color="auto" w:fill="auto"/>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99.2</w:t>
            </w:r>
          </w:p>
        </w:tc>
      </w:tr>
      <w:tr w:rsidR="00947B2B" w:rsidRPr="00947B2B" w:rsidTr="004635C2">
        <w:trPr>
          <w:trHeight w:val="288"/>
        </w:trPr>
        <w:tc>
          <w:tcPr>
            <w:tcW w:w="772" w:type="dxa"/>
            <w:tcBorders>
              <w:top w:val="nil"/>
              <w:left w:val="nil"/>
              <w:bottom w:val="dotDash" w:sz="4" w:space="0" w:color="auto"/>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5</w:t>
            </w:r>
          </w:p>
        </w:tc>
        <w:tc>
          <w:tcPr>
            <w:tcW w:w="646" w:type="dxa"/>
            <w:tcBorders>
              <w:top w:val="nil"/>
              <w:left w:val="nil"/>
              <w:bottom w:val="dotDash" w:sz="4" w:space="0" w:color="auto"/>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796.0</w:t>
            </w:r>
          </w:p>
        </w:tc>
        <w:tc>
          <w:tcPr>
            <w:tcW w:w="713" w:type="dxa"/>
            <w:tcBorders>
              <w:top w:val="nil"/>
              <w:left w:val="nil"/>
              <w:bottom w:val="dotDash" w:sz="4" w:space="0" w:color="auto"/>
              <w:right w:val="dotDash" w:sz="4" w:space="0" w:color="auto"/>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0.400</w:t>
            </w:r>
          </w:p>
        </w:tc>
        <w:tc>
          <w:tcPr>
            <w:tcW w:w="853" w:type="dxa"/>
            <w:tcBorders>
              <w:top w:val="nil"/>
              <w:left w:val="nil"/>
              <w:bottom w:val="dotDash" w:sz="4" w:space="0" w:color="auto"/>
              <w:right w:val="nil"/>
            </w:tcBorders>
            <w:shd w:val="clear" w:color="auto" w:fill="auto"/>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15.20</w:t>
            </w:r>
          </w:p>
        </w:tc>
        <w:tc>
          <w:tcPr>
            <w:tcW w:w="817" w:type="dxa"/>
            <w:tcBorders>
              <w:top w:val="nil"/>
              <w:left w:val="nil"/>
              <w:bottom w:val="dotDash" w:sz="4" w:space="0" w:color="auto"/>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3.55</w:t>
            </w:r>
          </w:p>
        </w:tc>
        <w:tc>
          <w:tcPr>
            <w:tcW w:w="850" w:type="dxa"/>
            <w:tcBorders>
              <w:top w:val="nil"/>
              <w:left w:val="nil"/>
              <w:bottom w:val="dotDash" w:sz="4" w:space="0" w:color="auto"/>
              <w:right w:val="nil"/>
            </w:tcBorders>
            <w:shd w:val="clear" w:color="auto" w:fill="auto"/>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61.2</w:t>
            </w:r>
          </w:p>
        </w:tc>
        <w:tc>
          <w:tcPr>
            <w:tcW w:w="818" w:type="dxa"/>
            <w:tcBorders>
              <w:top w:val="nil"/>
              <w:left w:val="nil"/>
              <w:bottom w:val="dotDash" w:sz="4" w:space="0" w:color="auto"/>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97.8</w:t>
            </w:r>
          </w:p>
        </w:tc>
        <w:tc>
          <w:tcPr>
            <w:tcW w:w="854" w:type="dxa"/>
            <w:tcBorders>
              <w:top w:val="nil"/>
              <w:left w:val="dotDash" w:sz="4" w:space="0" w:color="auto"/>
              <w:bottom w:val="dotDash" w:sz="4" w:space="0" w:color="auto"/>
              <w:right w:val="nil"/>
            </w:tcBorders>
            <w:shd w:val="clear" w:color="auto" w:fill="auto"/>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13.92</w:t>
            </w:r>
          </w:p>
        </w:tc>
        <w:tc>
          <w:tcPr>
            <w:tcW w:w="817" w:type="dxa"/>
            <w:tcBorders>
              <w:top w:val="nil"/>
              <w:left w:val="nil"/>
              <w:bottom w:val="dotDash" w:sz="4" w:space="0" w:color="auto"/>
              <w:right w:val="nil"/>
            </w:tcBorders>
            <w:shd w:val="clear" w:color="auto" w:fill="auto"/>
            <w:noWrap/>
            <w:vAlign w:val="center"/>
            <w:hideMark/>
          </w:tcPr>
          <w:p w:rsidR="00947B2B" w:rsidRPr="00947B2B" w:rsidRDefault="00947B2B" w:rsidP="00947B2B">
            <w:pPr>
              <w:spacing w:line="240" w:lineRule="auto"/>
              <w:jc w:val="center"/>
              <w:rPr>
                <w:rFonts w:ascii="Garamond" w:hAnsi="Garamond"/>
                <w:color w:val="000000"/>
                <w:sz w:val="18"/>
                <w:szCs w:val="18"/>
              </w:rPr>
            </w:pPr>
            <w:r w:rsidRPr="00947B2B">
              <w:rPr>
                <w:rFonts w:ascii="Garamond" w:hAnsi="Garamond"/>
                <w:color w:val="000000"/>
                <w:sz w:val="18"/>
                <w:szCs w:val="18"/>
              </w:rPr>
              <w:t>3.78</w:t>
            </w:r>
          </w:p>
        </w:tc>
        <w:tc>
          <w:tcPr>
            <w:tcW w:w="851" w:type="dxa"/>
            <w:tcBorders>
              <w:top w:val="nil"/>
              <w:left w:val="nil"/>
              <w:bottom w:val="dotDash" w:sz="4" w:space="0" w:color="auto"/>
              <w:right w:val="nil"/>
            </w:tcBorders>
            <w:shd w:val="clear" w:color="auto" w:fill="auto"/>
            <w:noWrap/>
            <w:vAlign w:val="center"/>
            <w:hideMark/>
          </w:tcPr>
          <w:p w:rsidR="00947B2B" w:rsidRPr="00947B2B" w:rsidRDefault="00947B2B" w:rsidP="00D4572B">
            <w:pPr>
              <w:spacing w:line="240" w:lineRule="auto"/>
              <w:jc w:val="center"/>
              <w:rPr>
                <w:rFonts w:ascii="Garamond" w:hAnsi="Garamond"/>
                <w:sz w:val="18"/>
                <w:szCs w:val="18"/>
              </w:rPr>
            </w:pPr>
            <w:r w:rsidRPr="00947B2B">
              <w:rPr>
                <w:rFonts w:ascii="Garamond" w:hAnsi="Garamond"/>
                <w:sz w:val="18"/>
                <w:szCs w:val="18"/>
              </w:rPr>
              <w:t>66.2</w:t>
            </w:r>
          </w:p>
        </w:tc>
        <w:tc>
          <w:tcPr>
            <w:tcW w:w="798" w:type="dxa"/>
            <w:tcBorders>
              <w:top w:val="nil"/>
              <w:left w:val="nil"/>
              <w:bottom w:val="dotDash" w:sz="4" w:space="0" w:color="auto"/>
              <w:right w:val="nil"/>
            </w:tcBorders>
            <w:shd w:val="clear" w:color="auto" w:fill="auto"/>
            <w:noWrap/>
            <w:vAlign w:val="center"/>
            <w:hideMark/>
          </w:tcPr>
          <w:p w:rsidR="00947B2B" w:rsidRPr="00947B2B" w:rsidRDefault="00947B2B" w:rsidP="00947B2B">
            <w:pPr>
              <w:spacing w:line="240" w:lineRule="auto"/>
              <w:jc w:val="center"/>
              <w:rPr>
                <w:rFonts w:ascii="Garamond" w:hAnsi="Garamond"/>
                <w:sz w:val="18"/>
                <w:szCs w:val="18"/>
              </w:rPr>
            </w:pPr>
            <w:r w:rsidRPr="00947B2B">
              <w:rPr>
                <w:rFonts w:ascii="Garamond" w:hAnsi="Garamond"/>
                <w:sz w:val="18"/>
                <w:szCs w:val="18"/>
              </w:rPr>
              <w:t>99.0</w:t>
            </w:r>
          </w:p>
        </w:tc>
      </w:tr>
      <w:tr w:rsidR="004635C2" w:rsidRPr="00947B2B" w:rsidTr="004635C2">
        <w:trPr>
          <w:trHeight w:val="288"/>
        </w:trPr>
        <w:tc>
          <w:tcPr>
            <w:tcW w:w="772"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6</w:t>
            </w:r>
          </w:p>
        </w:tc>
        <w:tc>
          <w:tcPr>
            <w:tcW w:w="646"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1751.2</w:t>
            </w:r>
          </w:p>
        </w:tc>
        <w:tc>
          <w:tcPr>
            <w:tcW w:w="713" w:type="dxa"/>
            <w:tcBorders>
              <w:top w:val="nil"/>
              <w:left w:val="nil"/>
              <w:bottom w:val="nil"/>
              <w:right w:val="dotDash" w:sz="4" w:space="0" w:color="auto"/>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0.010</w:t>
            </w:r>
          </w:p>
        </w:tc>
        <w:tc>
          <w:tcPr>
            <w:tcW w:w="853" w:type="dxa"/>
            <w:tcBorders>
              <w:top w:val="nil"/>
              <w:left w:val="nil"/>
              <w:bottom w:val="nil"/>
              <w:right w:val="nil"/>
            </w:tcBorders>
            <w:shd w:val="clear" w:color="000000" w:fill="FFFFFF"/>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6.85</w:t>
            </w:r>
          </w:p>
        </w:tc>
        <w:tc>
          <w:tcPr>
            <w:tcW w:w="817"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0.00</w:t>
            </w:r>
          </w:p>
        </w:tc>
        <w:tc>
          <w:tcPr>
            <w:tcW w:w="850" w:type="dxa"/>
            <w:tcBorders>
              <w:top w:val="nil"/>
              <w:left w:val="nil"/>
              <w:bottom w:val="nil"/>
              <w:right w:val="nil"/>
            </w:tcBorders>
            <w:shd w:val="clear" w:color="000000" w:fill="FFFFFF"/>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100.0</w:t>
            </w:r>
          </w:p>
        </w:tc>
        <w:tc>
          <w:tcPr>
            <w:tcW w:w="818"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w:t>
            </w:r>
          </w:p>
        </w:tc>
        <w:tc>
          <w:tcPr>
            <w:tcW w:w="854" w:type="dxa"/>
            <w:tcBorders>
              <w:top w:val="nil"/>
              <w:left w:val="dotDash" w:sz="4" w:space="0" w:color="auto"/>
              <w:bottom w:val="nil"/>
              <w:right w:val="nil"/>
            </w:tcBorders>
            <w:shd w:val="clear" w:color="000000" w:fill="FFFFFF"/>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7.17</w:t>
            </w:r>
          </w:p>
        </w:tc>
        <w:tc>
          <w:tcPr>
            <w:tcW w:w="817"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color w:val="000000"/>
                <w:sz w:val="18"/>
                <w:szCs w:val="18"/>
              </w:rPr>
            </w:pPr>
            <w:r w:rsidRPr="00947B2B">
              <w:rPr>
                <w:rFonts w:ascii="Garamond" w:hAnsi="Garamond"/>
                <w:color w:val="000000"/>
                <w:sz w:val="18"/>
                <w:szCs w:val="18"/>
              </w:rPr>
              <w:t>0.00</w:t>
            </w:r>
          </w:p>
        </w:tc>
        <w:tc>
          <w:tcPr>
            <w:tcW w:w="851" w:type="dxa"/>
            <w:tcBorders>
              <w:top w:val="nil"/>
              <w:left w:val="nil"/>
              <w:bottom w:val="nil"/>
              <w:right w:val="nil"/>
            </w:tcBorders>
            <w:shd w:val="clear" w:color="000000" w:fill="FFFFFF"/>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100.0</w:t>
            </w:r>
          </w:p>
        </w:tc>
        <w:tc>
          <w:tcPr>
            <w:tcW w:w="798"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w:t>
            </w:r>
          </w:p>
        </w:tc>
      </w:tr>
      <w:tr w:rsidR="004635C2" w:rsidRPr="00947B2B" w:rsidTr="004635C2">
        <w:trPr>
          <w:trHeight w:val="288"/>
        </w:trPr>
        <w:tc>
          <w:tcPr>
            <w:tcW w:w="772"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7</w:t>
            </w:r>
          </w:p>
        </w:tc>
        <w:tc>
          <w:tcPr>
            <w:tcW w:w="646"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1751.2</w:t>
            </w:r>
          </w:p>
        </w:tc>
        <w:tc>
          <w:tcPr>
            <w:tcW w:w="713" w:type="dxa"/>
            <w:tcBorders>
              <w:top w:val="nil"/>
              <w:left w:val="nil"/>
              <w:bottom w:val="nil"/>
              <w:right w:val="dotDash" w:sz="4" w:space="0" w:color="auto"/>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0.040</w:t>
            </w:r>
          </w:p>
        </w:tc>
        <w:tc>
          <w:tcPr>
            <w:tcW w:w="853"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9.14</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9.31</w:t>
            </w:r>
          </w:p>
        </w:tc>
        <w:tc>
          <w:tcPr>
            <w:tcW w:w="850"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73.7</w:t>
            </w:r>
          </w:p>
        </w:tc>
        <w:tc>
          <w:tcPr>
            <w:tcW w:w="81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99.2</w:t>
            </w:r>
          </w:p>
        </w:tc>
        <w:tc>
          <w:tcPr>
            <w:tcW w:w="854" w:type="dxa"/>
            <w:tcBorders>
              <w:top w:val="nil"/>
              <w:left w:val="dotDash" w:sz="4" w:space="0" w:color="auto"/>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9.00</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color w:val="000000"/>
                <w:sz w:val="18"/>
                <w:szCs w:val="18"/>
              </w:rPr>
            </w:pPr>
            <w:r w:rsidRPr="00947B2B">
              <w:rPr>
                <w:rFonts w:ascii="Garamond" w:hAnsi="Garamond"/>
                <w:color w:val="000000"/>
                <w:sz w:val="18"/>
                <w:szCs w:val="18"/>
              </w:rPr>
              <w:t>9.35</w:t>
            </w:r>
          </w:p>
        </w:tc>
        <w:tc>
          <w:tcPr>
            <w:tcW w:w="851"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77.2</w:t>
            </w:r>
          </w:p>
        </w:tc>
        <w:tc>
          <w:tcPr>
            <w:tcW w:w="79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99.4</w:t>
            </w:r>
          </w:p>
        </w:tc>
      </w:tr>
      <w:tr w:rsidR="004635C2" w:rsidRPr="00947B2B" w:rsidTr="004635C2">
        <w:trPr>
          <w:trHeight w:val="288"/>
        </w:trPr>
        <w:tc>
          <w:tcPr>
            <w:tcW w:w="772"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8</w:t>
            </w:r>
          </w:p>
        </w:tc>
        <w:tc>
          <w:tcPr>
            <w:tcW w:w="646"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1751.2</w:t>
            </w:r>
          </w:p>
        </w:tc>
        <w:tc>
          <w:tcPr>
            <w:tcW w:w="713" w:type="dxa"/>
            <w:tcBorders>
              <w:top w:val="nil"/>
              <w:left w:val="nil"/>
              <w:bottom w:val="nil"/>
              <w:right w:val="dotDash" w:sz="4" w:space="0" w:color="auto"/>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0.100</w:t>
            </w:r>
          </w:p>
        </w:tc>
        <w:tc>
          <w:tcPr>
            <w:tcW w:w="853"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9.29</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10.69</w:t>
            </w:r>
          </w:p>
        </w:tc>
        <w:tc>
          <w:tcPr>
            <w:tcW w:w="850"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72.1</w:t>
            </w:r>
          </w:p>
        </w:tc>
        <w:tc>
          <w:tcPr>
            <w:tcW w:w="81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99.1</w:t>
            </w:r>
          </w:p>
        </w:tc>
        <w:tc>
          <w:tcPr>
            <w:tcW w:w="854" w:type="dxa"/>
            <w:tcBorders>
              <w:top w:val="nil"/>
              <w:left w:val="dotDash" w:sz="4" w:space="0" w:color="auto"/>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9.23</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color w:val="000000"/>
                <w:sz w:val="18"/>
                <w:szCs w:val="18"/>
              </w:rPr>
            </w:pPr>
            <w:r w:rsidRPr="00947B2B">
              <w:rPr>
                <w:rFonts w:ascii="Garamond" w:hAnsi="Garamond"/>
                <w:color w:val="000000"/>
                <w:sz w:val="18"/>
                <w:szCs w:val="18"/>
              </w:rPr>
              <w:t>10.22</w:t>
            </w:r>
          </w:p>
        </w:tc>
        <w:tc>
          <w:tcPr>
            <w:tcW w:w="851"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74.0</w:t>
            </w:r>
          </w:p>
        </w:tc>
        <w:tc>
          <w:tcPr>
            <w:tcW w:w="79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99.5</w:t>
            </w:r>
          </w:p>
        </w:tc>
      </w:tr>
      <w:tr w:rsidR="004635C2" w:rsidRPr="00947B2B" w:rsidTr="004635C2">
        <w:trPr>
          <w:trHeight w:val="288"/>
        </w:trPr>
        <w:tc>
          <w:tcPr>
            <w:tcW w:w="772"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9</w:t>
            </w:r>
          </w:p>
        </w:tc>
        <w:tc>
          <w:tcPr>
            <w:tcW w:w="646"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1751.2</w:t>
            </w:r>
          </w:p>
        </w:tc>
        <w:tc>
          <w:tcPr>
            <w:tcW w:w="713" w:type="dxa"/>
            <w:tcBorders>
              <w:top w:val="nil"/>
              <w:left w:val="nil"/>
              <w:bottom w:val="nil"/>
              <w:right w:val="dotDash" w:sz="4" w:space="0" w:color="auto"/>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0.200</w:t>
            </w:r>
          </w:p>
        </w:tc>
        <w:tc>
          <w:tcPr>
            <w:tcW w:w="853"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9.66</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11.32</w:t>
            </w:r>
          </w:p>
        </w:tc>
        <w:tc>
          <w:tcPr>
            <w:tcW w:w="850"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65.1</w:t>
            </w:r>
          </w:p>
        </w:tc>
        <w:tc>
          <w:tcPr>
            <w:tcW w:w="81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99.7</w:t>
            </w:r>
          </w:p>
        </w:tc>
        <w:tc>
          <w:tcPr>
            <w:tcW w:w="854" w:type="dxa"/>
            <w:tcBorders>
              <w:top w:val="nil"/>
              <w:left w:val="dotDash" w:sz="4" w:space="0" w:color="auto"/>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9.46</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color w:val="000000"/>
                <w:sz w:val="18"/>
                <w:szCs w:val="18"/>
              </w:rPr>
            </w:pPr>
            <w:r w:rsidRPr="00947B2B">
              <w:rPr>
                <w:rFonts w:ascii="Garamond" w:hAnsi="Garamond"/>
                <w:color w:val="000000"/>
                <w:sz w:val="18"/>
                <w:szCs w:val="18"/>
              </w:rPr>
              <w:t>10.12</w:t>
            </w:r>
          </w:p>
        </w:tc>
        <w:tc>
          <w:tcPr>
            <w:tcW w:w="851"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69.5</w:t>
            </w:r>
          </w:p>
        </w:tc>
        <w:tc>
          <w:tcPr>
            <w:tcW w:w="79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99.7</w:t>
            </w:r>
          </w:p>
        </w:tc>
      </w:tr>
      <w:tr w:rsidR="004635C2" w:rsidRPr="00947B2B" w:rsidTr="004635C2">
        <w:trPr>
          <w:trHeight w:val="288"/>
        </w:trPr>
        <w:tc>
          <w:tcPr>
            <w:tcW w:w="772" w:type="dxa"/>
            <w:tcBorders>
              <w:top w:val="nil"/>
              <w:left w:val="nil"/>
              <w:bottom w:val="dotDash" w:sz="4" w:space="0" w:color="auto"/>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10</w:t>
            </w:r>
          </w:p>
        </w:tc>
        <w:tc>
          <w:tcPr>
            <w:tcW w:w="646" w:type="dxa"/>
            <w:tcBorders>
              <w:top w:val="nil"/>
              <w:left w:val="nil"/>
              <w:bottom w:val="dotDash" w:sz="4" w:space="0" w:color="auto"/>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1751.2</w:t>
            </w:r>
          </w:p>
        </w:tc>
        <w:tc>
          <w:tcPr>
            <w:tcW w:w="713" w:type="dxa"/>
            <w:tcBorders>
              <w:top w:val="nil"/>
              <w:left w:val="nil"/>
              <w:bottom w:val="dotDash" w:sz="4" w:space="0" w:color="auto"/>
              <w:right w:val="dotDash" w:sz="4" w:space="0" w:color="auto"/>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0.400</w:t>
            </w:r>
          </w:p>
        </w:tc>
        <w:tc>
          <w:tcPr>
            <w:tcW w:w="853" w:type="dxa"/>
            <w:tcBorders>
              <w:top w:val="nil"/>
              <w:left w:val="nil"/>
              <w:bottom w:val="dotDash"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9.51</w:t>
            </w:r>
          </w:p>
        </w:tc>
        <w:tc>
          <w:tcPr>
            <w:tcW w:w="817" w:type="dxa"/>
            <w:tcBorders>
              <w:top w:val="nil"/>
              <w:left w:val="nil"/>
              <w:bottom w:val="dotDash" w:sz="4" w:space="0" w:color="auto"/>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7.47</w:t>
            </w:r>
          </w:p>
        </w:tc>
        <w:tc>
          <w:tcPr>
            <w:tcW w:w="850" w:type="dxa"/>
            <w:tcBorders>
              <w:top w:val="nil"/>
              <w:left w:val="nil"/>
              <w:bottom w:val="dotDash"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55.2</w:t>
            </w:r>
          </w:p>
        </w:tc>
        <w:tc>
          <w:tcPr>
            <w:tcW w:w="818" w:type="dxa"/>
            <w:tcBorders>
              <w:top w:val="nil"/>
              <w:left w:val="nil"/>
              <w:bottom w:val="dotDash"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98.2</w:t>
            </w:r>
          </w:p>
        </w:tc>
        <w:tc>
          <w:tcPr>
            <w:tcW w:w="854" w:type="dxa"/>
            <w:tcBorders>
              <w:top w:val="nil"/>
              <w:left w:val="dotDash" w:sz="4" w:space="0" w:color="auto"/>
              <w:bottom w:val="dotDash"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9.37</w:t>
            </w:r>
          </w:p>
        </w:tc>
        <w:tc>
          <w:tcPr>
            <w:tcW w:w="817" w:type="dxa"/>
            <w:tcBorders>
              <w:top w:val="nil"/>
              <w:left w:val="nil"/>
              <w:bottom w:val="dotDash" w:sz="4" w:space="0" w:color="auto"/>
              <w:right w:val="nil"/>
            </w:tcBorders>
            <w:shd w:val="clear" w:color="auto" w:fill="auto"/>
            <w:noWrap/>
            <w:vAlign w:val="center"/>
            <w:hideMark/>
          </w:tcPr>
          <w:p w:rsidR="004635C2" w:rsidRPr="00947B2B" w:rsidRDefault="004635C2" w:rsidP="008076D3">
            <w:pPr>
              <w:spacing w:line="240" w:lineRule="auto"/>
              <w:jc w:val="center"/>
              <w:rPr>
                <w:rFonts w:ascii="Garamond" w:hAnsi="Garamond"/>
                <w:color w:val="000000"/>
                <w:sz w:val="18"/>
                <w:szCs w:val="18"/>
              </w:rPr>
            </w:pPr>
            <w:r w:rsidRPr="00947B2B">
              <w:rPr>
                <w:rFonts w:ascii="Garamond" w:hAnsi="Garamond"/>
                <w:color w:val="000000"/>
                <w:sz w:val="18"/>
                <w:szCs w:val="18"/>
              </w:rPr>
              <w:t>5.55</w:t>
            </w:r>
          </w:p>
        </w:tc>
        <w:tc>
          <w:tcPr>
            <w:tcW w:w="851" w:type="dxa"/>
            <w:tcBorders>
              <w:top w:val="nil"/>
              <w:left w:val="nil"/>
              <w:bottom w:val="dotDash"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57.5</w:t>
            </w:r>
          </w:p>
        </w:tc>
        <w:tc>
          <w:tcPr>
            <w:tcW w:w="798" w:type="dxa"/>
            <w:tcBorders>
              <w:top w:val="nil"/>
              <w:left w:val="nil"/>
              <w:bottom w:val="dotDash"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98.8</w:t>
            </w:r>
          </w:p>
        </w:tc>
      </w:tr>
      <w:tr w:rsidR="004635C2" w:rsidRPr="00947B2B" w:rsidTr="004635C2">
        <w:trPr>
          <w:trHeight w:val="288"/>
        </w:trPr>
        <w:tc>
          <w:tcPr>
            <w:tcW w:w="772"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11</w:t>
            </w:r>
          </w:p>
        </w:tc>
        <w:tc>
          <w:tcPr>
            <w:tcW w:w="646"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2388.0</w:t>
            </w:r>
          </w:p>
        </w:tc>
        <w:tc>
          <w:tcPr>
            <w:tcW w:w="713" w:type="dxa"/>
            <w:tcBorders>
              <w:top w:val="nil"/>
              <w:left w:val="nil"/>
              <w:bottom w:val="nil"/>
              <w:right w:val="dotDash" w:sz="4" w:space="0" w:color="auto"/>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0.010</w:t>
            </w:r>
          </w:p>
        </w:tc>
        <w:tc>
          <w:tcPr>
            <w:tcW w:w="853" w:type="dxa"/>
            <w:tcBorders>
              <w:top w:val="nil"/>
              <w:left w:val="nil"/>
              <w:bottom w:val="nil"/>
              <w:right w:val="nil"/>
            </w:tcBorders>
            <w:shd w:val="clear" w:color="000000" w:fill="FFFFFF"/>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5.45</w:t>
            </w:r>
          </w:p>
        </w:tc>
        <w:tc>
          <w:tcPr>
            <w:tcW w:w="817"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0.00</w:t>
            </w:r>
          </w:p>
        </w:tc>
        <w:tc>
          <w:tcPr>
            <w:tcW w:w="850" w:type="dxa"/>
            <w:tcBorders>
              <w:top w:val="nil"/>
              <w:left w:val="nil"/>
              <w:bottom w:val="nil"/>
              <w:right w:val="nil"/>
            </w:tcBorders>
            <w:shd w:val="clear" w:color="000000" w:fill="FFFFFF"/>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100.0</w:t>
            </w:r>
          </w:p>
        </w:tc>
        <w:tc>
          <w:tcPr>
            <w:tcW w:w="818"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w:t>
            </w:r>
          </w:p>
        </w:tc>
        <w:tc>
          <w:tcPr>
            <w:tcW w:w="854" w:type="dxa"/>
            <w:tcBorders>
              <w:top w:val="nil"/>
              <w:left w:val="dotDash" w:sz="4" w:space="0" w:color="auto"/>
              <w:bottom w:val="nil"/>
              <w:right w:val="nil"/>
            </w:tcBorders>
            <w:shd w:val="clear" w:color="000000" w:fill="FFFFFF"/>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5.28</w:t>
            </w:r>
          </w:p>
        </w:tc>
        <w:tc>
          <w:tcPr>
            <w:tcW w:w="817"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color w:val="000000"/>
                <w:sz w:val="18"/>
                <w:szCs w:val="18"/>
              </w:rPr>
            </w:pPr>
            <w:r w:rsidRPr="00947B2B">
              <w:rPr>
                <w:rFonts w:ascii="Garamond" w:hAnsi="Garamond"/>
                <w:color w:val="000000"/>
                <w:sz w:val="18"/>
                <w:szCs w:val="18"/>
              </w:rPr>
              <w:t>0.00</w:t>
            </w:r>
          </w:p>
        </w:tc>
        <w:tc>
          <w:tcPr>
            <w:tcW w:w="851" w:type="dxa"/>
            <w:tcBorders>
              <w:top w:val="nil"/>
              <w:left w:val="nil"/>
              <w:bottom w:val="nil"/>
              <w:right w:val="nil"/>
            </w:tcBorders>
            <w:shd w:val="clear" w:color="000000" w:fill="FFFFFF"/>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100.0</w:t>
            </w:r>
          </w:p>
        </w:tc>
        <w:tc>
          <w:tcPr>
            <w:tcW w:w="798" w:type="dxa"/>
            <w:tcBorders>
              <w:top w:val="nil"/>
              <w:left w:val="nil"/>
              <w:bottom w:val="nil"/>
              <w:right w:val="nil"/>
            </w:tcBorders>
            <w:shd w:val="clear" w:color="000000" w:fill="FFFFFF"/>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w:t>
            </w:r>
          </w:p>
        </w:tc>
      </w:tr>
      <w:tr w:rsidR="004635C2" w:rsidRPr="00947B2B" w:rsidTr="004635C2">
        <w:trPr>
          <w:trHeight w:val="288"/>
        </w:trPr>
        <w:tc>
          <w:tcPr>
            <w:tcW w:w="772"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12</w:t>
            </w:r>
          </w:p>
        </w:tc>
        <w:tc>
          <w:tcPr>
            <w:tcW w:w="646"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2388.0</w:t>
            </w:r>
          </w:p>
        </w:tc>
        <w:tc>
          <w:tcPr>
            <w:tcW w:w="713" w:type="dxa"/>
            <w:tcBorders>
              <w:top w:val="nil"/>
              <w:left w:val="nil"/>
              <w:bottom w:val="nil"/>
              <w:right w:val="dotDash" w:sz="4" w:space="0" w:color="auto"/>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0.040</w:t>
            </w:r>
          </w:p>
        </w:tc>
        <w:tc>
          <w:tcPr>
            <w:tcW w:w="853"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7.28</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10.57</w:t>
            </w:r>
          </w:p>
        </w:tc>
        <w:tc>
          <w:tcPr>
            <w:tcW w:w="850"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75.7</w:t>
            </w:r>
          </w:p>
        </w:tc>
        <w:tc>
          <w:tcPr>
            <w:tcW w:w="81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99.8</w:t>
            </w:r>
          </w:p>
        </w:tc>
        <w:tc>
          <w:tcPr>
            <w:tcW w:w="854" w:type="dxa"/>
            <w:tcBorders>
              <w:top w:val="nil"/>
              <w:left w:val="dotDash" w:sz="4" w:space="0" w:color="auto"/>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7.00</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color w:val="000000"/>
                <w:sz w:val="18"/>
                <w:szCs w:val="18"/>
              </w:rPr>
            </w:pPr>
            <w:r w:rsidRPr="00947B2B">
              <w:rPr>
                <w:rFonts w:ascii="Garamond" w:hAnsi="Garamond"/>
                <w:color w:val="000000"/>
                <w:sz w:val="18"/>
                <w:szCs w:val="18"/>
              </w:rPr>
              <w:t>14.24</w:t>
            </w:r>
          </w:p>
        </w:tc>
        <w:tc>
          <w:tcPr>
            <w:tcW w:w="851"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78.8</w:t>
            </w:r>
          </w:p>
        </w:tc>
        <w:tc>
          <w:tcPr>
            <w:tcW w:w="79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99.1</w:t>
            </w:r>
          </w:p>
        </w:tc>
      </w:tr>
      <w:tr w:rsidR="004635C2" w:rsidRPr="00947B2B" w:rsidTr="004635C2">
        <w:trPr>
          <w:trHeight w:val="288"/>
        </w:trPr>
        <w:tc>
          <w:tcPr>
            <w:tcW w:w="772"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13</w:t>
            </w:r>
          </w:p>
        </w:tc>
        <w:tc>
          <w:tcPr>
            <w:tcW w:w="646"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2388.0</w:t>
            </w:r>
          </w:p>
        </w:tc>
        <w:tc>
          <w:tcPr>
            <w:tcW w:w="713" w:type="dxa"/>
            <w:tcBorders>
              <w:top w:val="nil"/>
              <w:left w:val="nil"/>
              <w:bottom w:val="nil"/>
              <w:right w:val="dotDash" w:sz="4" w:space="0" w:color="auto"/>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0.100</w:t>
            </w:r>
          </w:p>
        </w:tc>
        <w:tc>
          <w:tcPr>
            <w:tcW w:w="853"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7.80</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12.12</w:t>
            </w:r>
          </w:p>
        </w:tc>
        <w:tc>
          <w:tcPr>
            <w:tcW w:w="850"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69.2</w:t>
            </w:r>
          </w:p>
        </w:tc>
        <w:tc>
          <w:tcPr>
            <w:tcW w:w="81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99.5</w:t>
            </w:r>
          </w:p>
        </w:tc>
        <w:tc>
          <w:tcPr>
            <w:tcW w:w="854" w:type="dxa"/>
            <w:tcBorders>
              <w:top w:val="nil"/>
              <w:left w:val="dotDash" w:sz="4" w:space="0" w:color="auto"/>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7.30</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color w:val="000000"/>
                <w:sz w:val="18"/>
                <w:szCs w:val="18"/>
              </w:rPr>
            </w:pPr>
            <w:r w:rsidRPr="00947B2B">
              <w:rPr>
                <w:rFonts w:ascii="Garamond" w:hAnsi="Garamond"/>
                <w:color w:val="000000"/>
                <w:sz w:val="18"/>
                <w:szCs w:val="18"/>
              </w:rPr>
              <w:t>11.80</w:t>
            </w:r>
          </w:p>
        </w:tc>
        <w:tc>
          <w:tcPr>
            <w:tcW w:w="851"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72.9</w:t>
            </w:r>
          </w:p>
        </w:tc>
        <w:tc>
          <w:tcPr>
            <w:tcW w:w="79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99.1</w:t>
            </w:r>
          </w:p>
        </w:tc>
      </w:tr>
      <w:tr w:rsidR="004635C2" w:rsidRPr="00947B2B" w:rsidTr="004635C2">
        <w:trPr>
          <w:trHeight w:val="288"/>
        </w:trPr>
        <w:tc>
          <w:tcPr>
            <w:tcW w:w="772"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14</w:t>
            </w:r>
          </w:p>
        </w:tc>
        <w:tc>
          <w:tcPr>
            <w:tcW w:w="646"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2388.0</w:t>
            </w:r>
          </w:p>
        </w:tc>
        <w:tc>
          <w:tcPr>
            <w:tcW w:w="713" w:type="dxa"/>
            <w:tcBorders>
              <w:top w:val="nil"/>
              <w:left w:val="nil"/>
              <w:bottom w:val="nil"/>
              <w:right w:val="dotDash" w:sz="4" w:space="0" w:color="auto"/>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0.200</w:t>
            </w:r>
          </w:p>
        </w:tc>
        <w:tc>
          <w:tcPr>
            <w:tcW w:w="853"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8.05</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12.12</w:t>
            </w:r>
          </w:p>
        </w:tc>
        <w:tc>
          <w:tcPr>
            <w:tcW w:w="850"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62.2</w:t>
            </w:r>
          </w:p>
        </w:tc>
        <w:tc>
          <w:tcPr>
            <w:tcW w:w="81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99.8</w:t>
            </w:r>
          </w:p>
        </w:tc>
        <w:tc>
          <w:tcPr>
            <w:tcW w:w="854" w:type="dxa"/>
            <w:tcBorders>
              <w:top w:val="nil"/>
              <w:left w:val="dotDash" w:sz="4" w:space="0" w:color="auto"/>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7.61</w:t>
            </w:r>
          </w:p>
        </w:tc>
        <w:tc>
          <w:tcPr>
            <w:tcW w:w="817" w:type="dxa"/>
            <w:tcBorders>
              <w:top w:val="nil"/>
              <w:left w:val="nil"/>
              <w:bottom w:val="nil"/>
              <w:right w:val="nil"/>
            </w:tcBorders>
            <w:shd w:val="clear" w:color="auto" w:fill="auto"/>
            <w:noWrap/>
            <w:vAlign w:val="center"/>
            <w:hideMark/>
          </w:tcPr>
          <w:p w:rsidR="004635C2" w:rsidRPr="00947B2B" w:rsidRDefault="004635C2" w:rsidP="008076D3">
            <w:pPr>
              <w:spacing w:line="240" w:lineRule="auto"/>
              <w:jc w:val="center"/>
              <w:rPr>
                <w:rFonts w:ascii="Garamond" w:hAnsi="Garamond"/>
                <w:color w:val="000000"/>
                <w:sz w:val="18"/>
                <w:szCs w:val="18"/>
              </w:rPr>
            </w:pPr>
            <w:r w:rsidRPr="00947B2B">
              <w:rPr>
                <w:rFonts w:ascii="Garamond" w:hAnsi="Garamond"/>
                <w:color w:val="000000"/>
                <w:sz w:val="18"/>
                <w:szCs w:val="18"/>
              </w:rPr>
              <w:t>12.42</w:t>
            </w:r>
          </w:p>
        </w:tc>
        <w:tc>
          <w:tcPr>
            <w:tcW w:w="851"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67.9</w:t>
            </w:r>
          </w:p>
        </w:tc>
        <w:tc>
          <w:tcPr>
            <w:tcW w:w="798" w:type="dxa"/>
            <w:tcBorders>
              <w:top w:val="nil"/>
              <w:left w:val="nil"/>
              <w:bottom w:val="nil"/>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99.4</w:t>
            </w:r>
          </w:p>
        </w:tc>
      </w:tr>
      <w:tr w:rsidR="004635C2" w:rsidRPr="00947B2B" w:rsidTr="004635C2">
        <w:trPr>
          <w:trHeight w:val="288"/>
        </w:trPr>
        <w:tc>
          <w:tcPr>
            <w:tcW w:w="772" w:type="dxa"/>
            <w:tcBorders>
              <w:top w:val="nil"/>
              <w:left w:val="nil"/>
              <w:bottom w:val="single" w:sz="4" w:space="0" w:color="auto"/>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15</w:t>
            </w:r>
          </w:p>
        </w:tc>
        <w:tc>
          <w:tcPr>
            <w:tcW w:w="646" w:type="dxa"/>
            <w:tcBorders>
              <w:top w:val="nil"/>
              <w:left w:val="nil"/>
              <w:bottom w:val="single" w:sz="4" w:space="0" w:color="auto"/>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2388.0</w:t>
            </w:r>
          </w:p>
        </w:tc>
        <w:tc>
          <w:tcPr>
            <w:tcW w:w="713" w:type="dxa"/>
            <w:tcBorders>
              <w:top w:val="nil"/>
              <w:left w:val="nil"/>
              <w:bottom w:val="single" w:sz="4" w:space="0" w:color="auto"/>
              <w:right w:val="dotDash" w:sz="4" w:space="0" w:color="auto"/>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0.400</w:t>
            </w:r>
          </w:p>
        </w:tc>
        <w:tc>
          <w:tcPr>
            <w:tcW w:w="853" w:type="dxa"/>
            <w:tcBorders>
              <w:top w:val="nil"/>
              <w:left w:val="nil"/>
              <w:bottom w:val="single"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7.86</w:t>
            </w:r>
          </w:p>
        </w:tc>
        <w:tc>
          <w:tcPr>
            <w:tcW w:w="817" w:type="dxa"/>
            <w:tcBorders>
              <w:top w:val="nil"/>
              <w:left w:val="nil"/>
              <w:bottom w:val="single" w:sz="4" w:space="0" w:color="auto"/>
              <w:right w:val="nil"/>
            </w:tcBorders>
            <w:shd w:val="clear" w:color="auto" w:fill="auto"/>
            <w:noWrap/>
            <w:vAlign w:val="center"/>
            <w:hideMark/>
          </w:tcPr>
          <w:p w:rsidR="004635C2" w:rsidRPr="00947B2B" w:rsidRDefault="004635C2" w:rsidP="008076D3">
            <w:pPr>
              <w:spacing w:line="240" w:lineRule="auto"/>
              <w:jc w:val="center"/>
              <w:rPr>
                <w:rFonts w:ascii="Garamond" w:hAnsi="Garamond"/>
                <w:sz w:val="18"/>
                <w:szCs w:val="18"/>
              </w:rPr>
            </w:pPr>
            <w:r w:rsidRPr="00947B2B">
              <w:rPr>
                <w:rFonts w:ascii="Garamond" w:hAnsi="Garamond"/>
                <w:sz w:val="18"/>
                <w:szCs w:val="18"/>
              </w:rPr>
              <w:t>8.72</w:t>
            </w:r>
          </w:p>
        </w:tc>
        <w:tc>
          <w:tcPr>
            <w:tcW w:w="850" w:type="dxa"/>
            <w:tcBorders>
              <w:top w:val="nil"/>
              <w:left w:val="nil"/>
              <w:bottom w:val="single"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52.9</w:t>
            </w:r>
          </w:p>
        </w:tc>
        <w:tc>
          <w:tcPr>
            <w:tcW w:w="818" w:type="dxa"/>
            <w:tcBorders>
              <w:top w:val="nil"/>
              <w:left w:val="nil"/>
              <w:bottom w:val="single"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98.8</w:t>
            </w:r>
          </w:p>
        </w:tc>
        <w:tc>
          <w:tcPr>
            <w:tcW w:w="854" w:type="dxa"/>
            <w:tcBorders>
              <w:top w:val="nil"/>
              <w:left w:val="dotDash" w:sz="4" w:space="0" w:color="auto"/>
              <w:bottom w:val="single"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7.38</w:t>
            </w:r>
          </w:p>
        </w:tc>
        <w:tc>
          <w:tcPr>
            <w:tcW w:w="817" w:type="dxa"/>
            <w:tcBorders>
              <w:top w:val="nil"/>
              <w:left w:val="nil"/>
              <w:bottom w:val="single" w:sz="4" w:space="0" w:color="auto"/>
              <w:right w:val="nil"/>
            </w:tcBorders>
            <w:shd w:val="clear" w:color="auto" w:fill="auto"/>
            <w:noWrap/>
            <w:vAlign w:val="center"/>
            <w:hideMark/>
          </w:tcPr>
          <w:p w:rsidR="004635C2" w:rsidRPr="00947B2B" w:rsidRDefault="004635C2" w:rsidP="008076D3">
            <w:pPr>
              <w:spacing w:line="240" w:lineRule="auto"/>
              <w:jc w:val="center"/>
              <w:rPr>
                <w:rFonts w:ascii="Garamond" w:hAnsi="Garamond"/>
                <w:color w:val="000000"/>
                <w:sz w:val="18"/>
                <w:szCs w:val="18"/>
              </w:rPr>
            </w:pPr>
            <w:r w:rsidRPr="00947B2B">
              <w:rPr>
                <w:rFonts w:ascii="Garamond" w:hAnsi="Garamond"/>
                <w:color w:val="000000"/>
                <w:sz w:val="18"/>
                <w:szCs w:val="18"/>
              </w:rPr>
              <w:t>7.70</w:t>
            </w:r>
          </w:p>
        </w:tc>
        <w:tc>
          <w:tcPr>
            <w:tcW w:w="851" w:type="dxa"/>
            <w:tcBorders>
              <w:top w:val="nil"/>
              <w:left w:val="nil"/>
              <w:bottom w:val="single"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55.3</w:t>
            </w:r>
          </w:p>
        </w:tc>
        <w:tc>
          <w:tcPr>
            <w:tcW w:w="798" w:type="dxa"/>
            <w:tcBorders>
              <w:top w:val="nil"/>
              <w:left w:val="nil"/>
              <w:bottom w:val="single" w:sz="4" w:space="0" w:color="auto"/>
              <w:right w:val="nil"/>
            </w:tcBorders>
            <w:shd w:val="clear" w:color="auto" w:fill="auto"/>
            <w:noWrap/>
            <w:vAlign w:val="center"/>
            <w:hideMark/>
          </w:tcPr>
          <w:p w:rsidR="004635C2" w:rsidRPr="00947B2B" w:rsidRDefault="004635C2" w:rsidP="004635C2">
            <w:pPr>
              <w:spacing w:line="240" w:lineRule="auto"/>
              <w:jc w:val="center"/>
              <w:rPr>
                <w:rFonts w:ascii="Garamond" w:hAnsi="Garamond"/>
                <w:sz w:val="18"/>
                <w:szCs w:val="18"/>
              </w:rPr>
            </w:pPr>
            <w:r w:rsidRPr="00947B2B">
              <w:rPr>
                <w:rFonts w:ascii="Garamond" w:hAnsi="Garamond"/>
                <w:sz w:val="18"/>
                <w:szCs w:val="18"/>
              </w:rPr>
              <w:t>98.8</w:t>
            </w:r>
          </w:p>
        </w:tc>
      </w:tr>
    </w:tbl>
    <w:p w:rsidR="008221D4" w:rsidRPr="0060539C" w:rsidRDefault="008221D4" w:rsidP="00D1795C">
      <w:pPr>
        <w:rPr>
          <w:lang w:val="en-GB"/>
        </w:rPr>
      </w:pPr>
    </w:p>
    <w:p w:rsidR="00D1795C" w:rsidRPr="0060539C" w:rsidRDefault="00770C02" w:rsidP="00D1795C">
      <w:pPr>
        <w:rPr>
          <w:lang w:val="en-GB"/>
        </w:rPr>
      </w:pPr>
      <w:r w:rsidRPr="0060539C">
        <w:rPr>
          <w:lang w:val="en-GB"/>
        </w:rPr>
        <w:t xml:space="preserve">Materials A and B show similar values of the model parameters </w:t>
      </w:r>
      <w:r w:rsidR="00AB166C" w:rsidRPr="0060539C">
        <w:rPr>
          <w:lang w:val="en-GB"/>
        </w:rPr>
        <w:t xml:space="preserve">for </w:t>
      </w:r>
      <w:r w:rsidR="00E33E4F" w:rsidRPr="0060539C">
        <w:rPr>
          <w:lang w:val="en-GB"/>
        </w:rPr>
        <w:t xml:space="preserve">every </w:t>
      </w:r>
      <w:r w:rsidR="00AB166C" w:rsidRPr="0060539C">
        <w:rPr>
          <w:lang w:val="en-GB"/>
        </w:rPr>
        <w:t>combination of sliding velocity and vertical load</w:t>
      </w:r>
      <w:r w:rsidR="00E33E4F" w:rsidRPr="0060539C">
        <w:rPr>
          <w:lang w:val="en-GB"/>
        </w:rPr>
        <w:t xml:space="preserve">, and owing to the same PTFE matrix </w:t>
      </w:r>
      <w:r w:rsidR="00AB166C" w:rsidRPr="0060539C">
        <w:rPr>
          <w:lang w:val="en-GB"/>
        </w:rPr>
        <w:t xml:space="preserve">the different </w:t>
      </w:r>
      <w:r w:rsidR="004E0455">
        <w:rPr>
          <w:lang w:val="en-GB"/>
        </w:rPr>
        <w:t xml:space="preserve">filler </w:t>
      </w:r>
      <w:r w:rsidR="00AB166C" w:rsidRPr="0060539C">
        <w:rPr>
          <w:lang w:val="en-GB"/>
        </w:rPr>
        <w:t xml:space="preserve">composition </w:t>
      </w:r>
      <w:r w:rsidR="00E33E4F" w:rsidRPr="0060539C">
        <w:rPr>
          <w:lang w:val="en-GB"/>
        </w:rPr>
        <w:t xml:space="preserve">seems </w:t>
      </w:r>
      <w:r w:rsidR="00AB166C" w:rsidRPr="0060539C">
        <w:rPr>
          <w:lang w:val="en-GB"/>
        </w:rPr>
        <w:t xml:space="preserve">not </w:t>
      </w:r>
      <w:r w:rsidR="00E33E4F" w:rsidRPr="0060539C">
        <w:rPr>
          <w:lang w:val="en-GB"/>
        </w:rPr>
        <w:t xml:space="preserve">to substantially </w:t>
      </w:r>
      <w:r w:rsidR="00AB166C" w:rsidRPr="0060539C">
        <w:rPr>
          <w:lang w:val="en-GB"/>
        </w:rPr>
        <w:t>affect the frictional response.</w:t>
      </w:r>
    </w:p>
    <w:p w:rsidR="00F70982" w:rsidRPr="0060539C" w:rsidRDefault="00E33E4F" w:rsidP="00F70982">
      <w:pPr>
        <w:rPr>
          <w:lang w:val="en-GB"/>
        </w:rPr>
      </w:pPr>
      <w:r w:rsidRPr="0060539C">
        <w:rPr>
          <w:lang w:val="en-GB"/>
        </w:rPr>
        <w:t xml:space="preserve">By comparing the identified </w:t>
      </w:r>
      <w:r w:rsidR="00F70982" w:rsidRPr="0060539C">
        <w:rPr>
          <w:lang w:val="en-GB"/>
        </w:rPr>
        <w:t>parameter</w:t>
      </w:r>
      <w:r w:rsidR="004E0455">
        <w:rPr>
          <w:lang w:val="en-GB"/>
        </w:rPr>
        <w:t xml:space="preserve"> value</w:t>
      </w:r>
      <w:r w:rsidR="00F70982" w:rsidRPr="0060539C">
        <w:rPr>
          <w:lang w:val="en-GB"/>
        </w:rPr>
        <w:t>s</w:t>
      </w:r>
      <w:r w:rsidRPr="0060539C">
        <w:rPr>
          <w:lang w:val="en-GB"/>
        </w:rPr>
        <w:t xml:space="preserve">, </w:t>
      </w:r>
      <w:r w:rsidR="00F70982" w:rsidRPr="0060539C">
        <w:rPr>
          <w:lang w:val="en-GB"/>
        </w:rPr>
        <w:t>discrepancies between the frictional response</w:t>
      </w:r>
      <w:r w:rsidRPr="0060539C">
        <w:rPr>
          <w:lang w:val="en-GB"/>
        </w:rPr>
        <w:t xml:space="preserve"> of the DCSS device along either the </w:t>
      </w:r>
      <w:r w:rsidR="00F70982" w:rsidRPr="0060539C">
        <w:rPr>
          <w:lang w:val="en-GB"/>
        </w:rPr>
        <w:t xml:space="preserve">unidirectional </w:t>
      </w:r>
      <w:r w:rsidRPr="0060539C">
        <w:rPr>
          <w:lang w:val="en-GB"/>
        </w:rPr>
        <w:t xml:space="preserve">or the </w:t>
      </w:r>
      <w:r w:rsidR="00F70982" w:rsidRPr="0060539C">
        <w:rPr>
          <w:lang w:val="en-GB"/>
        </w:rPr>
        <w:t xml:space="preserve">bidirectional </w:t>
      </w:r>
      <w:r w:rsidRPr="0060539C">
        <w:rPr>
          <w:lang w:val="en-GB"/>
        </w:rPr>
        <w:t>trajectories</w:t>
      </w:r>
      <w:r w:rsidR="0028033A" w:rsidRPr="0060539C">
        <w:rPr>
          <w:lang w:val="en-GB"/>
        </w:rPr>
        <w:t xml:space="preserve"> can be quantitatively evaluated</w:t>
      </w:r>
      <w:r w:rsidR="00F70982" w:rsidRPr="0060539C">
        <w:rPr>
          <w:lang w:val="en-GB"/>
        </w:rPr>
        <w:t>.</w:t>
      </w:r>
    </w:p>
    <w:p w:rsidR="0096733D" w:rsidRDefault="0096733D" w:rsidP="0096733D">
      <w:pPr>
        <w:pStyle w:val="Didascalia"/>
        <w:jc w:val="center"/>
        <w:rPr>
          <w:lang w:val="en-US"/>
        </w:rPr>
      </w:pPr>
      <w:bookmarkStart w:id="15" w:name="_Ref486337754"/>
      <w:r w:rsidRPr="0060539C">
        <w:rPr>
          <w:lang w:val="en-US"/>
        </w:rPr>
        <w:t xml:space="preserve">Table </w:t>
      </w:r>
      <w:r w:rsidR="005A4ECF" w:rsidRPr="0060539C">
        <w:fldChar w:fldCharType="begin"/>
      </w:r>
      <w:r w:rsidRPr="0060539C">
        <w:rPr>
          <w:lang w:val="en-US"/>
        </w:rPr>
        <w:instrText xml:space="preserve"> SEQ Table \* ARABIC </w:instrText>
      </w:r>
      <w:r w:rsidR="005A4ECF" w:rsidRPr="0060539C">
        <w:fldChar w:fldCharType="separate"/>
      </w:r>
      <w:r w:rsidR="002F0184">
        <w:rPr>
          <w:noProof/>
          <w:lang w:val="en-US"/>
        </w:rPr>
        <w:t>4</w:t>
      </w:r>
      <w:r w:rsidR="005A4ECF" w:rsidRPr="0060539C">
        <w:fldChar w:fldCharType="end"/>
      </w:r>
      <w:bookmarkEnd w:id="15"/>
      <w:r w:rsidRPr="0060539C">
        <w:rPr>
          <w:lang w:val="en-US"/>
        </w:rPr>
        <w:t xml:space="preserve">. Decay </w:t>
      </w:r>
      <w:r w:rsidR="005D317D" w:rsidRPr="0060539C">
        <w:rPr>
          <w:lang w:val="en-US"/>
        </w:rPr>
        <w:t xml:space="preserve">model </w:t>
      </w:r>
      <w:r w:rsidRPr="0060539C">
        <w:rPr>
          <w:lang w:val="en-US"/>
        </w:rPr>
        <w:t xml:space="preserve">calibration – </w:t>
      </w:r>
      <w:r w:rsidR="005D317D" w:rsidRPr="0060539C">
        <w:rPr>
          <w:lang w:val="en-US"/>
        </w:rPr>
        <w:t xml:space="preserve">bidirectional </w:t>
      </w:r>
      <w:r w:rsidRPr="0060539C">
        <w:rPr>
          <w:lang w:val="en-US"/>
        </w:rPr>
        <w:t>motion</w:t>
      </w:r>
    </w:p>
    <w:tbl>
      <w:tblPr>
        <w:tblW w:w="8796" w:type="dxa"/>
        <w:tblInd w:w="70" w:type="dxa"/>
        <w:tblCellMar>
          <w:left w:w="70" w:type="dxa"/>
          <w:right w:w="70" w:type="dxa"/>
        </w:tblCellMar>
        <w:tblLook w:val="04A0" w:firstRow="1" w:lastRow="0" w:firstColumn="1" w:lastColumn="0" w:noHBand="0" w:noVBand="1"/>
      </w:tblPr>
      <w:tblGrid>
        <w:gridCol w:w="836"/>
        <w:gridCol w:w="836"/>
        <w:gridCol w:w="836"/>
        <w:gridCol w:w="931"/>
        <w:gridCol w:w="671"/>
        <w:gridCol w:w="812"/>
        <w:gridCol w:w="748"/>
        <w:gridCol w:w="912"/>
        <w:gridCol w:w="657"/>
        <w:gridCol w:w="773"/>
        <w:gridCol w:w="784"/>
      </w:tblGrid>
      <w:tr w:rsidR="00B0689D" w:rsidRPr="00B0689D" w:rsidTr="00D51115">
        <w:trPr>
          <w:trHeight w:val="288"/>
        </w:trPr>
        <w:tc>
          <w:tcPr>
            <w:tcW w:w="836" w:type="dxa"/>
            <w:vMerge w:val="restart"/>
            <w:tcBorders>
              <w:top w:val="single" w:sz="4" w:space="0" w:color="auto"/>
              <w:left w:val="nil"/>
              <w:bottom w:val="single" w:sz="4" w:space="0" w:color="000000"/>
              <w:right w:val="nil"/>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Test [#]</w:t>
            </w:r>
          </w:p>
        </w:tc>
        <w:tc>
          <w:tcPr>
            <w:tcW w:w="836" w:type="dxa"/>
            <w:vMerge w:val="restart"/>
            <w:tcBorders>
              <w:top w:val="single" w:sz="4" w:space="0" w:color="auto"/>
              <w:left w:val="nil"/>
              <w:bottom w:val="single" w:sz="4" w:space="0" w:color="000000"/>
              <w:right w:val="nil"/>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W [kN]</w:t>
            </w:r>
          </w:p>
        </w:tc>
        <w:tc>
          <w:tcPr>
            <w:tcW w:w="836" w:type="dxa"/>
            <w:vMerge w:val="restart"/>
            <w:tcBorders>
              <w:top w:val="single" w:sz="4" w:space="0" w:color="auto"/>
              <w:left w:val="nil"/>
              <w:bottom w:val="single" w:sz="4" w:space="0" w:color="000000"/>
              <w:right w:val="dotDash" w:sz="4" w:space="0" w:color="auto"/>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V [m/s]</w:t>
            </w:r>
          </w:p>
        </w:tc>
        <w:tc>
          <w:tcPr>
            <w:tcW w:w="3162" w:type="dxa"/>
            <w:gridSpan w:val="4"/>
            <w:tcBorders>
              <w:top w:val="single" w:sz="4" w:space="0" w:color="auto"/>
              <w:left w:val="nil"/>
              <w:bottom w:val="nil"/>
              <w:right w:val="dotDash" w:sz="4" w:space="0" w:color="000000"/>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Material A</w:t>
            </w:r>
          </w:p>
        </w:tc>
        <w:tc>
          <w:tcPr>
            <w:tcW w:w="3126" w:type="dxa"/>
            <w:gridSpan w:val="4"/>
            <w:tcBorders>
              <w:top w:val="single" w:sz="4" w:space="0" w:color="auto"/>
              <w:left w:val="nil"/>
              <w:bottom w:val="nil"/>
              <w:right w:val="nil"/>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Material B</w:t>
            </w:r>
          </w:p>
        </w:tc>
      </w:tr>
      <w:tr w:rsidR="00B0689D" w:rsidRPr="00B0689D" w:rsidTr="00D51115">
        <w:trPr>
          <w:trHeight w:val="288"/>
        </w:trPr>
        <w:tc>
          <w:tcPr>
            <w:tcW w:w="836" w:type="dxa"/>
            <w:vMerge/>
            <w:tcBorders>
              <w:top w:val="single" w:sz="4" w:space="0" w:color="auto"/>
              <w:left w:val="nil"/>
              <w:bottom w:val="single" w:sz="4" w:space="0" w:color="000000"/>
              <w:right w:val="nil"/>
            </w:tcBorders>
            <w:vAlign w:val="center"/>
            <w:hideMark/>
          </w:tcPr>
          <w:p w:rsidR="00B0689D" w:rsidRPr="00B0689D" w:rsidRDefault="00B0689D" w:rsidP="00B0689D">
            <w:pPr>
              <w:spacing w:line="240" w:lineRule="auto"/>
              <w:jc w:val="left"/>
              <w:rPr>
                <w:rFonts w:ascii="Garamond" w:hAnsi="Garamond"/>
                <w:b/>
                <w:bCs/>
                <w:color w:val="000000"/>
                <w:sz w:val="18"/>
                <w:szCs w:val="18"/>
              </w:rPr>
            </w:pPr>
          </w:p>
        </w:tc>
        <w:tc>
          <w:tcPr>
            <w:tcW w:w="836" w:type="dxa"/>
            <w:vMerge/>
            <w:tcBorders>
              <w:top w:val="single" w:sz="4" w:space="0" w:color="auto"/>
              <w:left w:val="nil"/>
              <w:bottom w:val="single" w:sz="4" w:space="0" w:color="000000"/>
              <w:right w:val="nil"/>
            </w:tcBorders>
            <w:vAlign w:val="center"/>
            <w:hideMark/>
          </w:tcPr>
          <w:p w:rsidR="00B0689D" w:rsidRPr="00B0689D" w:rsidRDefault="00B0689D" w:rsidP="00B0689D">
            <w:pPr>
              <w:spacing w:line="240" w:lineRule="auto"/>
              <w:jc w:val="left"/>
              <w:rPr>
                <w:rFonts w:ascii="Garamond" w:hAnsi="Garamond"/>
                <w:b/>
                <w:bCs/>
                <w:color w:val="000000"/>
                <w:sz w:val="18"/>
                <w:szCs w:val="18"/>
              </w:rPr>
            </w:pPr>
          </w:p>
        </w:tc>
        <w:tc>
          <w:tcPr>
            <w:tcW w:w="836" w:type="dxa"/>
            <w:vMerge/>
            <w:tcBorders>
              <w:top w:val="single" w:sz="4" w:space="0" w:color="auto"/>
              <w:left w:val="nil"/>
              <w:bottom w:val="single" w:sz="4" w:space="0" w:color="000000"/>
              <w:right w:val="dotDash" w:sz="4" w:space="0" w:color="auto"/>
            </w:tcBorders>
            <w:vAlign w:val="center"/>
            <w:hideMark/>
          </w:tcPr>
          <w:p w:rsidR="00B0689D" w:rsidRPr="00B0689D" w:rsidRDefault="00B0689D" w:rsidP="00B0689D">
            <w:pPr>
              <w:spacing w:line="240" w:lineRule="auto"/>
              <w:jc w:val="left"/>
              <w:rPr>
                <w:rFonts w:ascii="Garamond" w:hAnsi="Garamond"/>
                <w:b/>
                <w:bCs/>
                <w:color w:val="000000"/>
                <w:sz w:val="18"/>
                <w:szCs w:val="18"/>
              </w:rPr>
            </w:pPr>
          </w:p>
        </w:tc>
        <w:tc>
          <w:tcPr>
            <w:tcW w:w="931" w:type="dxa"/>
            <w:tcBorders>
              <w:top w:val="nil"/>
              <w:left w:val="nil"/>
              <w:bottom w:val="single" w:sz="4" w:space="0" w:color="auto"/>
              <w:right w:val="nil"/>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µ</w:t>
            </w:r>
            <w:r w:rsidRPr="00B0689D">
              <w:rPr>
                <w:rFonts w:ascii="Garamond" w:hAnsi="Garamond"/>
                <w:b/>
                <w:bCs/>
                <w:color w:val="000000"/>
                <w:sz w:val="18"/>
                <w:szCs w:val="18"/>
                <w:vertAlign w:val="subscript"/>
              </w:rPr>
              <w:t>VW</w:t>
            </w:r>
            <w:r w:rsidRPr="00B0689D">
              <w:rPr>
                <w:rFonts w:ascii="Garamond" w:hAnsi="Garamond"/>
                <w:b/>
                <w:bCs/>
                <w:color w:val="000000"/>
                <w:sz w:val="18"/>
                <w:szCs w:val="18"/>
              </w:rPr>
              <w:t xml:space="preserve"> [%]</w:t>
            </w:r>
          </w:p>
        </w:tc>
        <w:tc>
          <w:tcPr>
            <w:tcW w:w="671" w:type="dxa"/>
            <w:tcBorders>
              <w:top w:val="nil"/>
              <w:left w:val="nil"/>
              <w:bottom w:val="single" w:sz="4" w:space="0" w:color="auto"/>
              <w:right w:val="nil"/>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ε</w:t>
            </w:r>
            <w:r w:rsidRPr="00B0689D">
              <w:rPr>
                <w:rFonts w:ascii="Garamond" w:hAnsi="Garamond"/>
                <w:b/>
                <w:bCs/>
                <w:color w:val="000000"/>
                <w:sz w:val="18"/>
                <w:szCs w:val="18"/>
                <w:vertAlign w:val="subscript"/>
              </w:rPr>
              <w:t>r</w:t>
            </w:r>
            <w:r w:rsidRPr="00B0689D">
              <w:rPr>
                <w:rFonts w:ascii="Garamond" w:hAnsi="Garamond"/>
                <w:b/>
                <w:bCs/>
                <w:color w:val="000000"/>
                <w:sz w:val="18"/>
                <w:szCs w:val="18"/>
              </w:rPr>
              <w:t xml:space="preserve"> [#]</w:t>
            </w:r>
          </w:p>
        </w:tc>
        <w:tc>
          <w:tcPr>
            <w:tcW w:w="812" w:type="dxa"/>
            <w:tcBorders>
              <w:top w:val="nil"/>
              <w:left w:val="nil"/>
              <w:bottom w:val="single" w:sz="4" w:space="0" w:color="auto"/>
              <w:right w:val="nil"/>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p</w:t>
            </w:r>
            <w:r w:rsidRPr="00B0689D">
              <w:rPr>
                <w:rFonts w:ascii="Garamond" w:hAnsi="Garamond"/>
                <w:b/>
                <w:bCs/>
                <w:color w:val="000000"/>
                <w:sz w:val="18"/>
                <w:szCs w:val="18"/>
                <w:vertAlign w:val="subscript"/>
              </w:rPr>
              <w:t>E</w:t>
            </w:r>
            <w:r w:rsidRPr="00B0689D">
              <w:rPr>
                <w:rFonts w:ascii="Garamond" w:hAnsi="Garamond"/>
                <w:b/>
                <w:bCs/>
                <w:color w:val="000000"/>
                <w:sz w:val="18"/>
                <w:szCs w:val="18"/>
              </w:rPr>
              <w:t xml:space="preserve"> [%]</w:t>
            </w:r>
          </w:p>
        </w:tc>
        <w:tc>
          <w:tcPr>
            <w:tcW w:w="748" w:type="dxa"/>
            <w:tcBorders>
              <w:top w:val="nil"/>
              <w:left w:val="nil"/>
              <w:bottom w:val="single" w:sz="4" w:space="0" w:color="auto"/>
              <w:right w:val="nil"/>
            </w:tcBorders>
            <w:shd w:val="clear" w:color="auto" w:fill="auto"/>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R</w:t>
            </w:r>
            <w:r w:rsidRPr="00B0689D">
              <w:rPr>
                <w:rFonts w:ascii="Garamond" w:hAnsi="Garamond"/>
                <w:b/>
                <w:bCs/>
                <w:color w:val="000000"/>
                <w:sz w:val="18"/>
                <w:szCs w:val="18"/>
                <w:vertAlign w:val="superscript"/>
              </w:rPr>
              <w:t>2</w:t>
            </w:r>
            <w:r w:rsidRPr="00B0689D">
              <w:rPr>
                <w:rFonts w:ascii="Garamond" w:hAnsi="Garamond"/>
                <w:b/>
                <w:bCs/>
                <w:color w:val="000000"/>
                <w:sz w:val="18"/>
                <w:szCs w:val="18"/>
              </w:rPr>
              <w:t xml:space="preserve"> [%]</w:t>
            </w:r>
          </w:p>
        </w:tc>
        <w:tc>
          <w:tcPr>
            <w:tcW w:w="912" w:type="dxa"/>
            <w:tcBorders>
              <w:top w:val="nil"/>
              <w:left w:val="dotDash" w:sz="4" w:space="0" w:color="auto"/>
              <w:bottom w:val="single" w:sz="4" w:space="0" w:color="auto"/>
              <w:right w:val="nil"/>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µ</w:t>
            </w:r>
            <w:r w:rsidRPr="00B0689D">
              <w:rPr>
                <w:rFonts w:ascii="Garamond" w:hAnsi="Garamond"/>
                <w:b/>
                <w:bCs/>
                <w:color w:val="000000"/>
                <w:sz w:val="18"/>
                <w:szCs w:val="18"/>
                <w:vertAlign w:val="subscript"/>
              </w:rPr>
              <w:t>VW</w:t>
            </w:r>
            <w:r w:rsidRPr="00B0689D">
              <w:rPr>
                <w:rFonts w:ascii="Garamond" w:hAnsi="Garamond"/>
                <w:b/>
                <w:bCs/>
                <w:color w:val="000000"/>
                <w:sz w:val="18"/>
                <w:szCs w:val="18"/>
              </w:rPr>
              <w:t xml:space="preserve"> [%]</w:t>
            </w:r>
          </w:p>
        </w:tc>
        <w:tc>
          <w:tcPr>
            <w:tcW w:w="657" w:type="dxa"/>
            <w:tcBorders>
              <w:top w:val="nil"/>
              <w:left w:val="nil"/>
              <w:bottom w:val="single" w:sz="4" w:space="0" w:color="auto"/>
              <w:right w:val="nil"/>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ε</w:t>
            </w:r>
            <w:r w:rsidRPr="00B0689D">
              <w:rPr>
                <w:rFonts w:ascii="Garamond" w:hAnsi="Garamond"/>
                <w:b/>
                <w:bCs/>
                <w:color w:val="000000"/>
                <w:sz w:val="18"/>
                <w:szCs w:val="18"/>
                <w:vertAlign w:val="subscript"/>
              </w:rPr>
              <w:t>r</w:t>
            </w:r>
            <w:r w:rsidRPr="00B0689D">
              <w:rPr>
                <w:rFonts w:ascii="Garamond" w:hAnsi="Garamond"/>
                <w:b/>
                <w:bCs/>
                <w:color w:val="000000"/>
                <w:sz w:val="18"/>
                <w:szCs w:val="18"/>
              </w:rPr>
              <w:t xml:space="preserve"> [#]</w:t>
            </w:r>
          </w:p>
        </w:tc>
        <w:tc>
          <w:tcPr>
            <w:tcW w:w="773" w:type="dxa"/>
            <w:tcBorders>
              <w:top w:val="nil"/>
              <w:left w:val="nil"/>
              <w:bottom w:val="single" w:sz="4" w:space="0" w:color="auto"/>
              <w:right w:val="nil"/>
            </w:tcBorders>
            <w:shd w:val="clear" w:color="auto" w:fill="auto"/>
            <w:noWrap/>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p</w:t>
            </w:r>
            <w:r w:rsidRPr="00B0689D">
              <w:rPr>
                <w:rFonts w:ascii="Garamond" w:hAnsi="Garamond"/>
                <w:b/>
                <w:bCs/>
                <w:color w:val="000000"/>
                <w:sz w:val="18"/>
                <w:szCs w:val="18"/>
                <w:vertAlign w:val="subscript"/>
              </w:rPr>
              <w:t>E</w:t>
            </w:r>
            <w:r w:rsidRPr="00B0689D">
              <w:rPr>
                <w:rFonts w:ascii="Garamond" w:hAnsi="Garamond"/>
                <w:b/>
                <w:bCs/>
                <w:color w:val="000000"/>
                <w:sz w:val="18"/>
                <w:szCs w:val="18"/>
              </w:rPr>
              <w:t xml:space="preserve"> [%]</w:t>
            </w:r>
          </w:p>
        </w:tc>
        <w:tc>
          <w:tcPr>
            <w:tcW w:w="784" w:type="dxa"/>
            <w:tcBorders>
              <w:top w:val="nil"/>
              <w:left w:val="nil"/>
              <w:bottom w:val="single" w:sz="4" w:space="0" w:color="auto"/>
              <w:right w:val="nil"/>
            </w:tcBorders>
            <w:shd w:val="clear" w:color="auto" w:fill="auto"/>
            <w:vAlign w:val="center"/>
            <w:hideMark/>
          </w:tcPr>
          <w:p w:rsidR="00B0689D" w:rsidRPr="00B0689D" w:rsidRDefault="00B0689D" w:rsidP="00B0689D">
            <w:pPr>
              <w:spacing w:line="240" w:lineRule="auto"/>
              <w:jc w:val="center"/>
              <w:rPr>
                <w:rFonts w:ascii="Garamond" w:hAnsi="Garamond"/>
                <w:b/>
                <w:bCs/>
                <w:color w:val="000000"/>
                <w:sz w:val="18"/>
                <w:szCs w:val="18"/>
              </w:rPr>
            </w:pPr>
            <w:r w:rsidRPr="00B0689D">
              <w:rPr>
                <w:rFonts w:ascii="Garamond" w:hAnsi="Garamond"/>
                <w:b/>
                <w:bCs/>
                <w:color w:val="000000"/>
                <w:sz w:val="18"/>
                <w:szCs w:val="18"/>
              </w:rPr>
              <w:t>R</w:t>
            </w:r>
            <w:r w:rsidRPr="00B0689D">
              <w:rPr>
                <w:rFonts w:ascii="Garamond" w:hAnsi="Garamond"/>
                <w:b/>
                <w:bCs/>
                <w:color w:val="000000"/>
                <w:sz w:val="18"/>
                <w:szCs w:val="18"/>
                <w:vertAlign w:val="superscript"/>
              </w:rPr>
              <w:t>2</w:t>
            </w:r>
            <w:r w:rsidRPr="00B0689D">
              <w:rPr>
                <w:rFonts w:ascii="Garamond" w:hAnsi="Garamond"/>
                <w:b/>
                <w:bCs/>
                <w:color w:val="000000"/>
                <w:sz w:val="18"/>
                <w:szCs w:val="18"/>
              </w:rPr>
              <w:t xml:space="preserve"> [%]</w:t>
            </w:r>
          </w:p>
        </w:tc>
      </w:tr>
      <w:tr w:rsidR="00B3006D" w:rsidRPr="00B0689D" w:rsidTr="00D51115">
        <w:trPr>
          <w:trHeight w:val="288"/>
        </w:trPr>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w:t>
            </w:r>
          </w:p>
        </w:tc>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796</w:t>
            </w:r>
          </w:p>
        </w:tc>
        <w:tc>
          <w:tcPr>
            <w:tcW w:w="836"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0.020</w:t>
            </w:r>
          </w:p>
        </w:tc>
        <w:tc>
          <w:tcPr>
            <w:tcW w:w="93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12.25</w:t>
            </w:r>
          </w:p>
        </w:tc>
        <w:tc>
          <w:tcPr>
            <w:tcW w:w="67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0.00</w:t>
            </w:r>
          </w:p>
        </w:tc>
        <w:tc>
          <w:tcPr>
            <w:tcW w:w="812" w:type="dxa"/>
            <w:tcBorders>
              <w:top w:val="nil"/>
              <w:left w:val="nil"/>
              <w:bottom w:val="nil"/>
              <w:right w:val="nil"/>
            </w:tcBorders>
            <w:shd w:val="clear" w:color="auto" w:fill="auto"/>
            <w:noWrap/>
            <w:vAlign w:val="center"/>
            <w:hideMark/>
          </w:tcPr>
          <w:p w:rsidR="00B3006D" w:rsidRPr="00B0689D" w:rsidRDefault="00B3006D" w:rsidP="004E0455">
            <w:pPr>
              <w:spacing w:line="240" w:lineRule="auto"/>
              <w:jc w:val="center"/>
              <w:rPr>
                <w:rFonts w:ascii="Garamond" w:hAnsi="Garamond"/>
                <w:color w:val="000000"/>
                <w:sz w:val="18"/>
                <w:szCs w:val="18"/>
              </w:rPr>
            </w:pPr>
            <w:r w:rsidRPr="00B0689D">
              <w:rPr>
                <w:rFonts w:ascii="Garamond" w:hAnsi="Garamond"/>
                <w:color w:val="000000"/>
                <w:sz w:val="18"/>
                <w:szCs w:val="18"/>
              </w:rPr>
              <w:t>100.0</w:t>
            </w:r>
          </w:p>
        </w:tc>
        <w:tc>
          <w:tcPr>
            <w:tcW w:w="748"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Pr>
                <w:rFonts w:ascii="Garamond" w:hAnsi="Garamond"/>
                <w:sz w:val="18"/>
                <w:szCs w:val="18"/>
              </w:rPr>
              <w:t>-</w:t>
            </w:r>
          </w:p>
        </w:tc>
        <w:tc>
          <w:tcPr>
            <w:tcW w:w="912"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12.74</w:t>
            </w:r>
          </w:p>
        </w:tc>
        <w:tc>
          <w:tcPr>
            <w:tcW w:w="657"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Pr>
                <w:rFonts w:ascii="Garamond" w:hAnsi="Garamond"/>
                <w:color w:val="000000"/>
                <w:sz w:val="18"/>
                <w:szCs w:val="18"/>
              </w:rPr>
              <w:t>0</w:t>
            </w:r>
          </w:p>
        </w:tc>
        <w:tc>
          <w:tcPr>
            <w:tcW w:w="773"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Pr>
                <w:rFonts w:ascii="Garamond" w:hAnsi="Garamond"/>
                <w:color w:val="000000"/>
                <w:sz w:val="18"/>
                <w:szCs w:val="18"/>
              </w:rPr>
              <w:t>100</w:t>
            </w:r>
          </w:p>
        </w:tc>
        <w:tc>
          <w:tcPr>
            <w:tcW w:w="784"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Pr>
                <w:rFonts w:ascii="Garamond" w:hAnsi="Garamond"/>
                <w:color w:val="000000"/>
                <w:sz w:val="18"/>
                <w:szCs w:val="18"/>
              </w:rPr>
              <w:t>-</w:t>
            </w:r>
          </w:p>
        </w:tc>
      </w:tr>
      <w:tr w:rsidR="00B3006D" w:rsidRPr="00B0689D" w:rsidTr="00D51115">
        <w:trPr>
          <w:trHeight w:val="288"/>
        </w:trPr>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2</w:t>
            </w:r>
          </w:p>
        </w:tc>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796</w:t>
            </w:r>
          </w:p>
        </w:tc>
        <w:tc>
          <w:tcPr>
            <w:tcW w:w="836"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0.080</w:t>
            </w:r>
          </w:p>
        </w:tc>
        <w:tc>
          <w:tcPr>
            <w:tcW w:w="931" w:type="dxa"/>
            <w:tcBorders>
              <w:top w:val="nil"/>
              <w:left w:val="nil"/>
              <w:bottom w:val="nil"/>
              <w:right w:val="nil"/>
            </w:tcBorders>
            <w:shd w:val="clear" w:color="auto" w:fill="auto"/>
            <w:noWrap/>
            <w:vAlign w:val="center"/>
            <w:hideMark/>
          </w:tcPr>
          <w:p w:rsidR="00B3006D" w:rsidRPr="00B0689D" w:rsidRDefault="00B3006D" w:rsidP="004E0455">
            <w:pPr>
              <w:spacing w:line="240" w:lineRule="auto"/>
              <w:jc w:val="center"/>
              <w:rPr>
                <w:rFonts w:ascii="Garamond" w:hAnsi="Garamond"/>
                <w:color w:val="000000"/>
                <w:sz w:val="18"/>
                <w:szCs w:val="18"/>
              </w:rPr>
            </w:pPr>
            <w:r w:rsidRPr="00B0689D">
              <w:rPr>
                <w:rFonts w:ascii="Garamond" w:hAnsi="Garamond"/>
                <w:color w:val="000000"/>
                <w:sz w:val="18"/>
                <w:szCs w:val="18"/>
              </w:rPr>
              <w:t>15.17</w:t>
            </w:r>
          </w:p>
        </w:tc>
        <w:tc>
          <w:tcPr>
            <w:tcW w:w="67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3.28</w:t>
            </w:r>
          </w:p>
        </w:tc>
        <w:tc>
          <w:tcPr>
            <w:tcW w:w="812"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78.8</w:t>
            </w:r>
          </w:p>
        </w:tc>
        <w:tc>
          <w:tcPr>
            <w:tcW w:w="748" w:type="dxa"/>
            <w:tcBorders>
              <w:top w:val="nil"/>
              <w:left w:val="nil"/>
              <w:bottom w:val="nil"/>
              <w:right w:val="dotDash" w:sz="4" w:space="0" w:color="auto"/>
            </w:tcBorders>
            <w:shd w:val="clear" w:color="auto" w:fill="auto"/>
            <w:noWrap/>
            <w:vAlign w:val="center"/>
            <w:hideMark/>
          </w:tcPr>
          <w:p w:rsidR="00B3006D" w:rsidRPr="00B0689D" w:rsidRDefault="00B3006D" w:rsidP="004E0455">
            <w:pPr>
              <w:spacing w:line="240" w:lineRule="auto"/>
              <w:jc w:val="center"/>
              <w:rPr>
                <w:rFonts w:ascii="Garamond" w:hAnsi="Garamond"/>
                <w:sz w:val="18"/>
                <w:szCs w:val="18"/>
              </w:rPr>
            </w:pPr>
            <w:r>
              <w:rPr>
                <w:rFonts w:ascii="Garamond" w:hAnsi="Garamond"/>
                <w:sz w:val="18"/>
                <w:szCs w:val="18"/>
              </w:rPr>
              <w:t>90.2</w:t>
            </w:r>
          </w:p>
        </w:tc>
        <w:tc>
          <w:tcPr>
            <w:tcW w:w="912" w:type="dxa"/>
            <w:tcBorders>
              <w:top w:val="nil"/>
              <w:left w:val="nil"/>
              <w:bottom w:val="nil"/>
              <w:right w:val="nil"/>
            </w:tcBorders>
            <w:shd w:val="clear" w:color="auto" w:fill="auto"/>
            <w:noWrap/>
            <w:vAlign w:val="center"/>
            <w:hideMark/>
          </w:tcPr>
          <w:p w:rsidR="00B3006D" w:rsidRPr="00B0689D" w:rsidRDefault="00B3006D" w:rsidP="004E0455">
            <w:pPr>
              <w:spacing w:line="240" w:lineRule="auto"/>
              <w:jc w:val="center"/>
              <w:rPr>
                <w:rFonts w:ascii="Garamond" w:hAnsi="Garamond"/>
                <w:color w:val="000000"/>
                <w:sz w:val="18"/>
                <w:szCs w:val="18"/>
              </w:rPr>
            </w:pPr>
            <w:r w:rsidRPr="00B0689D">
              <w:rPr>
                <w:rFonts w:ascii="Garamond" w:hAnsi="Garamond"/>
                <w:color w:val="000000"/>
                <w:sz w:val="18"/>
                <w:szCs w:val="18"/>
              </w:rPr>
              <w:t>14.92</w:t>
            </w:r>
          </w:p>
        </w:tc>
        <w:tc>
          <w:tcPr>
            <w:tcW w:w="657"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3.33</w:t>
            </w:r>
          </w:p>
        </w:tc>
        <w:tc>
          <w:tcPr>
            <w:tcW w:w="773" w:type="dxa"/>
            <w:tcBorders>
              <w:top w:val="nil"/>
              <w:left w:val="nil"/>
              <w:bottom w:val="nil"/>
              <w:right w:val="nil"/>
            </w:tcBorders>
            <w:shd w:val="clear" w:color="auto" w:fill="auto"/>
            <w:noWrap/>
            <w:vAlign w:val="center"/>
            <w:hideMark/>
          </w:tcPr>
          <w:p w:rsidR="00B3006D" w:rsidRPr="00B0689D" w:rsidRDefault="00B3006D" w:rsidP="004E0455">
            <w:pPr>
              <w:spacing w:line="240" w:lineRule="auto"/>
              <w:jc w:val="center"/>
              <w:rPr>
                <w:rFonts w:ascii="Garamond" w:hAnsi="Garamond"/>
                <w:color w:val="000000"/>
                <w:sz w:val="18"/>
                <w:szCs w:val="18"/>
              </w:rPr>
            </w:pPr>
            <w:r w:rsidRPr="00B0689D">
              <w:rPr>
                <w:rFonts w:ascii="Garamond" w:hAnsi="Garamond"/>
                <w:color w:val="000000"/>
                <w:sz w:val="18"/>
                <w:szCs w:val="18"/>
              </w:rPr>
              <w:t>81.6</w:t>
            </w:r>
          </w:p>
        </w:tc>
        <w:tc>
          <w:tcPr>
            <w:tcW w:w="784"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89.0</w:t>
            </w:r>
          </w:p>
        </w:tc>
      </w:tr>
      <w:tr w:rsidR="00B3006D" w:rsidRPr="00B0689D" w:rsidTr="00D51115">
        <w:trPr>
          <w:trHeight w:val="288"/>
        </w:trPr>
        <w:tc>
          <w:tcPr>
            <w:tcW w:w="836"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3</w:t>
            </w:r>
          </w:p>
        </w:tc>
        <w:tc>
          <w:tcPr>
            <w:tcW w:w="836"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796</w:t>
            </w:r>
          </w:p>
        </w:tc>
        <w:tc>
          <w:tcPr>
            <w:tcW w:w="836" w:type="dxa"/>
            <w:tcBorders>
              <w:top w:val="nil"/>
              <w:left w:val="nil"/>
              <w:bottom w:val="dotDash" w:sz="4" w:space="0" w:color="auto"/>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0.300</w:t>
            </w:r>
          </w:p>
        </w:tc>
        <w:tc>
          <w:tcPr>
            <w:tcW w:w="931"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16.78</w:t>
            </w:r>
          </w:p>
        </w:tc>
        <w:tc>
          <w:tcPr>
            <w:tcW w:w="671"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4.37</w:t>
            </w:r>
          </w:p>
        </w:tc>
        <w:tc>
          <w:tcPr>
            <w:tcW w:w="812" w:type="dxa"/>
            <w:tcBorders>
              <w:top w:val="nil"/>
              <w:left w:val="nil"/>
              <w:bottom w:val="dotDash" w:sz="4" w:space="0" w:color="auto"/>
              <w:right w:val="nil"/>
            </w:tcBorders>
            <w:shd w:val="clear" w:color="auto" w:fill="auto"/>
            <w:noWrap/>
            <w:vAlign w:val="center"/>
            <w:hideMark/>
          </w:tcPr>
          <w:p w:rsidR="00B3006D" w:rsidRPr="00B0689D" w:rsidRDefault="00B3006D" w:rsidP="004E0455">
            <w:pPr>
              <w:spacing w:line="240" w:lineRule="auto"/>
              <w:jc w:val="center"/>
              <w:rPr>
                <w:rFonts w:ascii="Garamond" w:hAnsi="Garamond"/>
                <w:sz w:val="18"/>
                <w:szCs w:val="18"/>
              </w:rPr>
            </w:pPr>
            <w:r w:rsidRPr="00B0689D">
              <w:rPr>
                <w:rFonts w:ascii="Garamond" w:hAnsi="Garamond"/>
                <w:sz w:val="18"/>
                <w:szCs w:val="18"/>
              </w:rPr>
              <w:t>66.3</w:t>
            </w:r>
          </w:p>
        </w:tc>
        <w:tc>
          <w:tcPr>
            <w:tcW w:w="748" w:type="dxa"/>
            <w:tcBorders>
              <w:top w:val="nil"/>
              <w:left w:val="nil"/>
              <w:bottom w:val="dotDash" w:sz="4" w:space="0" w:color="auto"/>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Pr>
                <w:rFonts w:ascii="Garamond" w:hAnsi="Garamond"/>
                <w:sz w:val="18"/>
                <w:szCs w:val="18"/>
              </w:rPr>
              <w:t>97.2</w:t>
            </w:r>
          </w:p>
        </w:tc>
        <w:tc>
          <w:tcPr>
            <w:tcW w:w="912"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15.90</w:t>
            </w:r>
          </w:p>
        </w:tc>
        <w:tc>
          <w:tcPr>
            <w:tcW w:w="657"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4.11</w:t>
            </w:r>
          </w:p>
        </w:tc>
        <w:tc>
          <w:tcPr>
            <w:tcW w:w="773"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72.6</w:t>
            </w:r>
          </w:p>
        </w:tc>
        <w:tc>
          <w:tcPr>
            <w:tcW w:w="784" w:type="dxa"/>
            <w:tcBorders>
              <w:top w:val="nil"/>
              <w:left w:val="nil"/>
              <w:bottom w:val="dotDash" w:sz="4" w:space="0" w:color="auto"/>
              <w:right w:val="nil"/>
            </w:tcBorders>
            <w:shd w:val="clear" w:color="auto" w:fill="auto"/>
            <w:noWrap/>
            <w:vAlign w:val="center"/>
            <w:hideMark/>
          </w:tcPr>
          <w:p w:rsidR="00B3006D" w:rsidRPr="00B0689D" w:rsidRDefault="00B3006D" w:rsidP="004E0455">
            <w:pPr>
              <w:spacing w:line="240" w:lineRule="auto"/>
              <w:jc w:val="center"/>
              <w:rPr>
                <w:rFonts w:ascii="Garamond" w:hAnsi="Garamond"/>
                <w:sz w:val="18"/>
                <w:szCs w:val="18"/>
              </w:rPr>
            </w:pPr>
            <w:r w:rsidRPr="00B0689D">
              <w:rPr>
                <w:rFonts w:ascii="Garamond" w:hAnsi="Garamond"/>
                <w:sz w:val="18"/>
                <w:szCs w:val="18"/>
              </w:rPr>
              <w:t>98.1</w:t>
            </w:r>
          </w:p>
        </w:tc>
      </w:tr>
      <w:tr w:rsidR="00B3006D" w:rsidRPr="00B0689D" w:rsidTr="00D51115">
        <w:trPr>
          <w:trHeight w:val="288"/>
        </w:trPr>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4</w:t>
            </w:r>
          </w:p>
        </w:tc>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1751</w:t>
            </w:r>
          </w:p>
        </w:tc>
        <w:tc>
          <w:tcPr>
            <w:tcW w:w="836"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0.020</w:t>
            </w:r>
          </w:p>
        </w:tc>
        <w:tc>
          <w:tcPr>
            <w:tcW w:w="931" w:type="dxa"/>
            <w:tcBorders>
              <w:top w:val="nil"/>
              <w:left w:val="nil"/>
              <w:bottom w:val="nil"/>
              <w:right w:val="nil"/>
            </w:tcBorders>
            <w:shd w:val="clear" w:color="auto" w:fill="auto"/>
            <w:noWrap/>
            <w:vAlign w:val="center"/>
            <w:hideMark/>
          </w:tcPr>
          <w:p w:rsidR="00B3006D" w:rsidRPr="00B0689D" w:rsidRDefault="00B3006D" w:rsidP="004E0455">
            <w:pPr>
              <w:spacing w:line="240" w:lineRule="auto"/>
              <w:jc w:val="center"/>
              <w:rPr>
                <w:rFonts w:ascii="Garamond" w:hAnsi="Garamond"/>
                <w:color w:val="000000"/>
                <w:sz w:val="18"/>
                <w:szCs w:val="18"/>
              </w:rPr>
            </w:pPr>
            <w:r w:rsidRPr="00B0689D">
              <w:rPr>
                <w:rFonts w:ascii="Garamond" w:hAnsi="Garamond"/>
                <w:color w:val="000000"/>
                <w:sz w:val="18"/>
                <w:szCs w:val="18"/>
              </w:rPr>
              <w:t>9.69</w:t>
            </w:r>
          </w:p>
        </w:tc>
        <w:tc>
          <w:tcPr>
            <w:tcW w:w="67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10.98</w:t>
            </w:r>
          </w:p>
        </w:tc>
        <w:tc>
          <w:tcPr>
            <w:tcW w:w="812"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79.9</w:t>
            </w:r>
          </w:p>
        </w:tc>
        <w:tc>
          <w:tcPr>
            <w:tcW w:w="748" w:type="dxa"/>
            <w:tcBorders>
              <w:top w:val="nil"/>
              <w:left w:val="nil"/>
              <w:bottom w:val="nil"/>
              <w:right w:val="dotDash" w:sz="4" w:space="0" w:color="auto"/>
            </w:tcBorders>
            <w:shd w:val="clear" w:color="auto" w:fill="auto"/>
            <w:noWrap/>
            <w:vAlign w:val="center"/>
            <w:hideMark/>
          </w:tcPr>
          <w:p w:rsidR="00B3006D" w:rsidRPr="00B0689D" w:rsidRDefault="00B3006D" w:rsidP="004E0455">
            <w:pPr>
              <w:spacing w:line="240" w:lineRule="auto"/>
              <w:jc w:val="center"/>
              <w:rPr>
                <w:rFonts w:ascii="Garamond" w:hAnsi="Garamond"/>
                <w:sz w:val="18"/>
                <w:szCs w:val="18"/>
              </w:rPr>
            </w:pPr>
            <w:r>
              <w:rPr>
                <w:rFonts w:ascii="Garamond" w:hAnsi="Garamond"/>
                <w:sz w:val="18"/>
                <w:szCs w:val="18"/>
              </w:rPr>
              <w:t>85.3</w:t>
            </w:r>
          </w:p>
        </w:tc>
        <w:tc>
          <w:tcPr>
            <w:tcW w:w="912" w:type="dxa"/>
            <w:tcBorders>
              <w:top w:val="nil"/>
              <w:left w:val="nil"/>
              <w:bottom w:val="nil"/>
              <w:right w:val="nil"/>
            </w:tcBorders>
            <w:shd w:val="clear" w:color="auto" w:fill="auto"/>
            <w:noWrap/>
            <w:vAlign w:val="center"/>
            <w:hideMark/>
          </w:tcPr>
          <w:p w:rsidR="00B3006D" w:rsidRPr="00B0689D" w:rsidRDefault="00B3006D" w:rsidP="004E0455">
            <w:pPr>
              <w:spacing w:line="240" w:lineRule="auto"/>
              <w:jc w:val="center"/>
              <w:rPr>
                <w:rFonts w:ascii="Garamond" w:hAnsi="Garamond"/>
                <w:color w:val="000000"/>
                <w:sz w:val="18"/>
                <w:szCs w:val="18"/>
              </w:rPr>
            </w:pPr>
            <w:r w:rsidRPr="00B0689D">
              <w:rPr>
                <w:rFonts w:ascii="Garamond" w:hAnsi="Garamond"/>
                <w:color w:val="000000"/>
                <w:sz w:val="18"/>
                <w:szCs w:val="18"/>
              </w:rPr>
              <w:t>9.86</w:t>
            </w:r>
          </w:p>
        </w:tc>
        <w:tc>
          <w:tcPr>
            <w:tcW w:w="657"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2.16</w:t>
            </w:r>
          </w:p>
        </w:tc>
        <w:tc>
          <w:tcPr>
            <w:tcW w:w="773" w:type="dxa"/>
            <w:tcBorders>
              <w:top w:val="nil"/>
              <w:left w:val="nil"/>
              <w:bottom w:val="nil"/>
              <w:right w:val="nil"/>
            </w:tcBorders>
            <w:shd w:val="clear" w:color="auto" w:fill="auto"/>
            <w:noWrap/>
            <w:vAlign w:val="center"/>
            <w:hideMark/>
          </w:tcPr>
          <w:p w:rsidR="00B3006D" w:rsidRPr="00B0689D" w:rsidRDefault="00B3006D" w:rsidP="004E0455">
            <w:pPr>
              <w:spacing w:line="240" w:lineRule="auto"/>
              <w:jc w:val="center"/>
              <w:rPr>
                <w:rFonts w:ascii="Garamond" w:hAnsi="Garamond"/>
                <w:color w:val="000000"/>
                <w:sz w:val="18"/>
                <w:szCs w:val="18"/>
              </w:rPr>
            </w:pPr>
            <w:r w:rsidRPr="00B0689D">
              <w:rPr>
                <w:rFonts w:ascii="Garamond" w:hAnsi="Garamond"/>
                <w:color w:val="000000"/>
                <w:sz w:val="18"/>
                <w:szCs w:val="18"/>
              </w:rPr>
              <w:t>69.9</w:t>
            </w:r>
          </w:p>
        </w:tc>
        <w:tc>
          <w:tcPr>
            <w:tcW w:w="784"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89.4</w:t>
            </w:r>
          </w:p>
        </w:tc>
      </w:tr>
      <w:tr w:rsidR="00B3006D" w:rsidRPr="00B0689D" w:rsidTr="00D51115">
        <w:trPr>
          <w:trHeight w:val="288"/>
        </w:trPr>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5</w:t>
            </w:r>
          </w:p>
        </w:tc>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1751</w:t>
            </w:r>
          </w:p>
        </w:tc>
        <w:tc>
          <w:tcPr>
            <w:tcW w:w="836"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0.080</w:t>
            </w:r>
          </w:p>
        </w:tc>
        <w:tc>
          <w:tcPr>
            <w:tcW w:w="93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10.12</w:t>
            </w:r>
          </w:p>
        </w:tc>
        <w:tc>
          <w:tcPr>
            <w:tcW w:w="67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7.92</w:t>
            </w:r>
          </w:p>
        </w:tc>
        <w:tc>
          <w:tcPr>
            <w:tcW w:w="812" w:type="dxa"/>
            <w:tcBorders>
              <w:top w:val="nil"/>
              <w:left w:val="nil"/>
              <w:bottom w:val="nil"/>
              <w:right w:val="nil"/>
            </w:tcBorders>
            <w:shd w:val="clear" w:color="auto" w:fill="auto"/>
            <w:noWrap/>
            <w:vAlign w:val="center"/>
            <w:hideMark/>
          </w:tcPr>
          <w:p w:rsidR="00B3006D" w:rsidRPr="00B0689D" w:rsidRDefault="00B3006D" w:rsidP="004E0455">
            <w:pPr>
              <w:spacing w:line="240" w:lineRule="auto"/>
              <w:jc w:val="center"/>
              <w:rPr>
                <w:rFonts w:ascii="Garamond" w:hAnsi="Garamond"/>
                <w:color w:val="000000"/>
                <w:sz w:val="18"/>
                <w:szCs w:val="18"/>
              </w:rPr>
            </w:pPr>
            <w:r w:rsidRPr="00B0689D">
              <w:rPr>
                <w:rFonts w:ascii="Garamond" w:hAnsi="Garamond"/>
                <w:color w:val="000000"/>
                <w:sz w:val="18"/>
                <w:szCs w:val="18"/>
              </w:rPr>
              <w:t>70.5</w:t>
            </w:r>
          </w:p>
        </w:tc>
        <w:tc>
          <w:tcPr>
            <w:tcW w:w="748"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Pr>
                <w:rFonts w:ascii="Garamond" w:hAnsi="Garamond"/>
                <w:sz w:val="18"/>
                <w:szCs w:val="18"/>
              </w:rPr>
              <w:t>93.9</w:t>
            </w:r>
          </w:p>
        </w:tc>
        <w:tc>
          <w:tcPr>
            <w:tcW w:w="912"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9.98</w:t>
            </w:r>
          </w:p>
        </w:tc>
        <w:tc>
          <w:tcPr>
            <w:tcW w:w="657"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7.16</w:t>
            </w:r>
          </w:p>
        </w:tc>
        <w:tc>
          <w:tcPr>
            <w:tcW w:w="773"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75.3</w:t>
            </w:r>
          </w:p>
        </w:tc>
        <w:tc>
          <w:tcPr>
            <w:tcW w:w="784" w:type="dxa"/>
            <w:tcBorders>
              <w:top w:val="nil"/>
              <w:left w:val="nil"/>
              <w:bottom w:val="nil"/>
              <w:right w:val="nil"/>
            </w:tcBorders>
            <w:shd w:val="clear" w:color="auto" w:fill="auto"/>
            <w:noWrap/>
            <w:vAlign w:val="center"/>
            <w:hideMark/>
          </w:tcPr>
          <w:p w:rsidR="00B3006D" w:rsidRPr="00B0689D" w:rsidRDefault="00B3006D" w:rsidP="004E0455">
            <w:pPr>
              <w:spacing w:line="240" w:lineRule="auto"/>
              <w:jc w:val="center"/>
              <w:rPr>
                <w:rFonts w:ascii="Garamond" w:hAnsi="Garamond"/>
                <w:color w:val="000000"/>
                <w:sz w:val="18"/>
                <w:szCs w:val="18"/>
              </w:rPr>
            </w:pPr>
            <w:r w:rsidRPr="00B0689D">
              <w:rPr>
                <w:rFonts w:ascii="Garamond" w:hAnsi="Garamond"/>
                <w:color w:val="000000"/>
                <w:sz w:val="18"/>
                <w:szCs w:val="18"/>
              </w:rPr>
              <w:t>94.4</w:t>
            </w:r>
          </w:p>
        </w:tc>
      </w:tr>
      <w:tr w:rsidR="00B3006D" w:rsidRPr="00B0689D" w:rsidTr="00D51115">
        <w:trPr>
          <w:trHeight w:val="288"/>
        </w:trPr>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6</w:t>
            </w:r>
          </w:p>
        </w:tc>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1751</w:t>
            </w:r>
          </w:p>
        </w:tc>
        <w:tc>
          <w:tcPr>
            <w:tcW w:w="836"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0.200</w:t>
            </w:r>
          </w:p>
        </w:tc>
        <w:tc>
          <w:tcPr>
            <w:tcW w:w="93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10.49</w:t>
            </w:r>
          </w:p>
        </w:tc>
        <w:tc>
          <w:tcPr>
            <w:tcW w:w="67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9.07</w:t>
            </w:r>
          </w:p>
        </w:tc>
        <w:tc>
          <w:tcPr>
            <w:tcW w:w="812"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62.6</w:t>
            </w:r>
          </w:p>
        </w:tc>
        <w:tc>
          <w:tcPr>
            <w:tcW w:w="748"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Pr>
                <w:rFonts w:ascii="Garamond" w:hAnsi="Garamond"/>
                <w:sz w:val="18"/>
                <w:szCs w:val="18"/>
              </w:rPr>
              <w:t>97.8</w:t>
            </w:r>
          </w:p>
        </w:tc>
        <w:tc>
          <w:tcPr>
            <w:tcW w:w="912"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10.16</w:t>
            </w:r>
          </w:p>
        </w:tc>
        <w:tc>
          <w:tcPr>
            <w:tcW w:w="657"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7.45</w:t>
            </w:r>
          </w:p>
        </w:tc>
        <w:tc>
          <w:tcPr>
            <w:tcW w:w="773"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67.0</w:t>
            </w:r>
          </w:p>
        </w:tc>
        <w:tc>
          <w:tcPr>
            <w:tcW w:w="784"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97.9</w:t>
            </w:r>
          </w:p>
        </w:tc>
      </w:tr>
      <w:tr w:rsidR="00B3006D" w:rsidRPr="00B0689D" w:rsidTr="00D51115">
        <w:trPr>
          <w:trHeight w:val="288"/>
        </w:trPr>
        <w:tc>
          <w:tcPr>
            <w:tcW w:w="836"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7</w:t>
            </w:r>
          </w:p>
        </w:tc>
        <w:tc>
          <w:tcPr>
            <w:tcW w:w="836"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1751</w:t>
            </w:r>
          </w:p>
        </w:tc>
        <w:tc>
          <w:tcPr>
            <w:tcW w:w="836" w:type="dxa"/>
            <w:tcBorders>
              <w:top w:val="nil"/>
              <w:left w:val="nil"/>
              <w:bottom w:val="dotDash" w:sz="4" w:space="0" w:color="auto"/>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0.300</w:t>
            </w:r>
          </w:p>
        </w:tc>
        <w:tc>
          <w:tcPr>
            <w:tcW w:w="931"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10.58</w:t>
            </w:r>
          </w:p>
        </w:tc>
        <w:tc>
          <w:tcPr>
            <w:tcW w:w="671"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8.55</w:t>
            </w:r>
          </w:p>
        </w:tc>
        <w:tc>
          <w:tcPr>
            <w:tcW w:w="812"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59.7</w:t>
            </w:r>
          </w:p>
        </w:tc>
        <w:tc>
          <w:tcPr>
            <w:tcW w:w="748" w:type="dxa"/>
            <w:tcBorders>
              <w:top w:val="nil"/>
              <w:left w:val="nil"/>
              <w:bottom w:val="dotDash" w:sz="4" w:space="0" w:color="auto"/>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Pr>
                <w:rFonts w:ascii="Garamond" w:hAnsi="Garamond"/>
                <w:sz w:val="18"/>
                <w:szCs w:val="18"/>
              </w:rPr>
              <w:t>99.4</w:t>
            </w:r>
          </w:p>
        </w:tc>
        <w:tc>
          <w:tcPr>
            <w:tcW w:w="912"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9.44</w:t>
            </w:r>
          </w:p>
        </w:tc>
        <w:tc>
          <w:tcPr>
            <w:tcW w:w="657"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4.51</w:t>
            </w:r>
          </w:p>
        </w:tc>
        <w:tc>
          <w:tcPr>
            <w:tcW w:w="773"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66.0</w:t>
            </w:r>
          </w:p>
        </w:tc>
        <w:tc>
          <w:tcPr>
            <w:tcW w:w="784" w:type="dxa"/>
            <w:tcBorders>
              <w:top w:val="nil"/>
              <w:left w:val="nil"/>
              <w:bottom w:val="dotDash"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98.5</w:t>
            </w:r>
          </w:p>
        </w:tc>
      </w:tr>
      <w:tr w:rsidR="00B3006D" w:rsidRPr="00B0689D" w:rsidTr="00D51115">
        <w:trPr>
          <w:trHeight w:val="288"/>
        </w:trPr>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8</w:t>
            </w:r>
          </w:p>
        </w:tc>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2388</w:t>
            </w:r>
          </w:p>
        </w:tc>
        <w:tc>
          <w:tcPr>
            <w:tcW w:w="836"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0.020</w:t>
            </w:r>
          </w:p>
        </w:tc>
        <w:tc>
          <w:tcPr>
            <w:tcW w:w="93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7.05</w:t>
            </w:r>
          </w:p>
        </w:tc>
        <w:tc>
          <w:tcPr>
            <w:tcW w:w="67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13.29</w:t>
            </w:r>
          </w:p>
        </w:tc>
        <w:tc>
          <w:tcPr>
            <w:tcW w:w="812"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88.4</w:t>
            </w:r>
          </w:p>
        </w:tc>
        <w:tc>
          <w:tcPr>
            <w:tcW w:w="748"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Pr>
                <w:rFonts w:ascii="Garamond" w:hAnsi="Garamond"/>
                <w:sz w:val="18"/>
                <w:szCs w:val="18"/>
              </w:rPr>
              <w:t>80.3</w:t>
            </w:r>
          </w:p>
        </w:tc>
        <w:tc>
          <w:tcPr>
            <w:tcW w:w="912"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7.29</w:t>
            </w:r>
          </w:p>
        </w:tc>
        <w:tc>
          <w:tcPr>
            <w:tcW w:w="657"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15.03</w:t>
            </w:r>
          </w:p>
        </w:tc>
        <w:tc>
          <w:tcPr>
            <w:tcW w:w="773"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84.9</w:t>
            </w:r>
          </w:p>
        </w:tc>
        <w:tc>
          <w:tcPr>
            <w:tcW w:w="784"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81.2</w:t>
            </w:r>
          </w:p>
        </w:tc>
      </w:tr>
      <w:tr w:rsidR="00B3006D" w:rsidRPr="00B0689D" w:rsidTr="00D51115">
        <w:trPr>
          <w:trHeight w:val="288"/>
        </w:trPr>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9</w:t>
            </w:r>
          </w:p>
        </w:tc>
        <w:tc>
          <w:tcPr>
            <w:tcW w:w="836"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2388</w:t>
            </w:r>
          </w:p>
        </w:tc>
        <w:tc>
          <w:tcPr>
            <w:tcW w:w="836"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0.080</w:t>
            </w:r>
          </w:p>
        </w:tc>
        <w:tc>
          <w:tcPr>
            <w:tcW w:w="93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8.34</w:t>
            </w:r>
          </w:p>
        </w:tc>
        <w:tc>
          <w:tcPr>
            <w:tcW w:w="671"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9.46</w:t>
            </w:r>
          </w:p>
        </w:tc>
        <w:tc>
          <w:tcPr>
            <w:tcW w:w="812"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72.3</w:t>
            </w:r>
          </w:p>
        </w:tc>
        <w:tc>
          <w:tcPr>
            <w:tcW w:w="748" w:type="dxa"/>
            <w:tcBorders>
              <w:top w:val="nil"/>
              <w:left w:val="nil"/>
              <w:bottom w:val="nil"/>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Pr>
                <w:rFonts w:ascii="Garamond" w:hAnsi="Garamond"/>
                <w:sz w:val="18"/>
                <w:szCs w:val="18"/>
              </w:rPr>
              <w:t>98.2</w:t>
            </w:r>
          </w:p>
        </w:tc>
        <w:tc>
          <w:tcPr>
            <w:tcW w:w="912"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8.13</w:t>
            </w:r>
          </w:p>
        </w:tc>
        <w:tc>
          <w:tcPr>
            <w:tcW w:w="657"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11.16</w:t>
            </w:r>
          </w:p>
        </w:tc>
        <w:tc>
          <w:tcPr>
            <w:tcW w:w="773"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72.4</w:t>
            </w:r>
          </w:p>
        </w:tc>
        <w:tc>
          <w:tcPr>
            <w:tcW w:w="784" w:type="dxa"/>
            <w:tcBorders>
              <w:top w:val="nil"/>
              <w:left w:val="nil"/>
              <w:bottom w:val="nil"/>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95.5</w:t>
            </w:r>
          </w:p>
        </w:tc>
      </w:tr>
      <w:tr w:rsidR="00B3006D" w:rsidRPr="00B0689D" w:rsidTr="00D51115">
        <w:trPr>
          <w:trHeight w:val="288"/>
        </w:trPr>
        <w:tc>
          <w:tcPr>
            <w:tcW w:w="836" w:type="dxa"/>
            <w:tcBorders>
              <w:top w:val="nil"/>
              <w:left w:val="nil"/>
              <w:bottom w:val="single"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10</w:t>
            </w:r>
          </w:p>
        </w:tc>
        <w:tc>
          <w:tcPr>
            <w:tcW w:w="836" w:type="dxa"/>
            <w:tcBorders>
              <w:top w:val="nil"/>
              <w:left w:val="nil"/>
              <w:bottom w:val="single"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2388</w:t>
            </w:r>
          </w:p>
        </w:tc>
        <w:tc>
          <w:tcPr>
            <w:tcW w:w="836" w:type="dxa"/>
            <w:tcBorders>
              <w:top w:val="nil"/>
              <w:left w:val="nil"/>
              <w:bottom w:val="single" w:sz="4" w:space="0" w:color="auto"/>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0.300</w:t>
            </w:r>
          </w:p>
        </w:tc>
        <w:tc>
          <w:tcPr>
            <w:tcW w:w="931" w:type="dxa"/>
            <w:tcBorders>
              <w:top w:val="nil"/>
              <w:left w:val="nil"/>
              <w:bottom w:val="single"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8.50</w:t>
            </w:r>
          </w:p>
        </w:tc>
        <w:tc>
          <w:tcPr>
            <w:tcW w:w="671" w:type="dxa"/>
            <w:tcBorders>
              <w:top w:val="nil"/>
              <w:left w:val="nil"/>
              <w:bottom w:val="single"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9.10</w:t>
            </w:r>
          </w:p>
        </w:tc>
        <w:tc>
          <w:tcPr>
            <w:tcW w:w="812" w:type="dxa"/>
            <w:tcBorders>
              <w:top w:val="nil"/>
              <w:left w:val="nil"/>
              <w:bottom w:val="single"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60.0</w:t>
            </w:r>
          </w:p>
        </w:tc>
        <w:tc>
          <w:tcPr>
            <w:tcW w:w="748" w:type="dxa"/>
            <w:tcBorders>
              <w:top w:val="nil"/>
              <w:left w:val="nil"/>
              <w:bottom w:val="single" w:sz="4" w:space="0" w:color="auto"/>
              <w:right w:val="dotDash" w:sz="4" w:space="0" w:color="auto"/>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Pr>
                <w:rFonts w:ascii="Garamond" w:hAnsi="Garamond"/>
                <w:sz w:val="18"/>
                <w:szCs w:val="18"/>
              </w:rPr>
              <w:t>99.4</w:t>
            </w:r>
          </w:p>
        </w:tc>
        <w:tc>
          <w:tcPr>
            <w:tcW w:w="912" w:type="dxa"/>
            <w:tcBorders>
              <w:top w:val="nil"/>
              <w:left w:val="nil"/>
              <w:bottom w:val="single"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7.89</w:t>
            </w:r>
          </w:p>
        </w:tc>
        <w:tc>
          <w:tcPr>
            <w:tcW w:w="657" w:type="dxa"/>
            <w:tcBorders>
              <w:top w:val="nil"/>
              <w:left w:val="nil"/>
              <w:bottom w:val="single"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color w:val="000000"/>
                <w:sz w:val="18"/>
                <w:szCs w:val="18"/>
              </w:rPr>
            </w:pPr>
            <w:r w:rsidRPr="00B0689D">
              <w:rPr>
                <w:rFonts w:ascii="Garamond" w:hAnsi="Garamond"/>
                <w:color w:val="000000"/>
                <w:sz w:val="18"/>
                <w:szCs w:val="18"/>
              </w:rPr>
              <w:t>8.29</w:t>
            </w:r>
          </w:p>
        </w:tc>
        <w:tc>
          <w:tcPr>
            <w:tcW w:w="773" w:type="dxa"/>
            <w:tcBorders>
              <w:top w:val="nil"/>
              <w:left w:val="nil"/>
              <w:bottom w:val="single" w:sz="4" w:space="0" w:color="auto"/>
              <w:right w:val="nil"/>
            </w:tcBorders>
            <w:shd w:val="clear" w:color="auto" w:fill="auto"/>
            <w:noWrap/>
            <w:vAlign w:val="center"/>
            <w:hideMark/>
          </w:tcPr>
          <w:p w:rsidR="00B3006D" w:rsidRPr="00B0689D" w:rsidRDefault="00B3006D" w:rsidP="00B0689D">
            <w:pPr>
              <w:spacing w:line="240" w:lineRule="auto"/>
              <w:jc w:val="center"/>
              <w:rPr>
                <w:rFonts w:ascii="Garamond" w:hAnsi="Garamond"/>
                <w:sz w:val="18"/>
                <w:szCs w:val="18"/>
              </w:rPr>
            </w:pPr>
            <w:r w:rsidRPr="00B0689D">
              <w:rPr>
                <w:rFonts w:ascii="Garamond" w:hAnsi="Garamond"/>
                <w:sz w:val="18"/>
                <w:szCs w:val="18"/>
              </w:rPr>
              <w:t>63.7</w:t>
            </w:r>
          </w:p>
        </w:tc>
        <w:tc>
          <w:tcPr>
            <w:tcW w:w="784" w:type="dxa"/>
            <w:tcBorders>
              <w:top w:val="nil"/>
              <w:left w:val="nil"/>
              <w:bottom w:val="single" w:sz="4" w:space="0" w:color="auto"/>
              <w:right w:val="nil"/>
            </w:tcBorders>
            <w:shd w:val="clear" w:color="auto" w:fill="auto"/>
            <w:noWrap/>
            <w:vAlign w:val="center"/>
            <w:hideMark/>
          </w:tcPr>
          <w:p w:rsidR="00B3006D" w:rsidRPr="00B0689D" w:rsidRDefault="00B3006D" w:rsidP="002D43EA">
            <w:pPr>
              <w:spacing w:line="240" w:lineRule="auto"/>
              <w:jc w:val="center"/>
              <w:rPr>
                <w:rFonts w:ascii="Garamond" w:hAnsi="Garamond"/>
                <w:sz w:val="18"/>
                <w:szCs w:val="18"/>
              </w:rPr>
            </w:pPr>
            <w:r w:rsidRPr="00B0689D">
              <w:rPr>
                <w:rFonts w:ascii="Garamond" w:hAnsi="Garamond"/>
                <w:sz w:val="18"/>
                <w:szCs w:val="18"/>
              </w:rPr>
              <w:t>99.7</w:t>
            </w:r>
          </w:p>
        </w:tc>
      </w:tr>
    </w:tbl>
    <w:p w:rsidR="00753C72" w:rsidRDefault="00753C72" w:rsidP="004E0455">
      <w:pPr>
        <w:jc w:val="center"/>
        <w:rPr>
          <w:lang w:val="en-US"/>
        </w:rPr>
      </w:pPr>
    </w:p>
    <w:p w:rsidR="00235D13" w:rsidRPr="0060539C" w:rsidRDefault="0028033A" w:rsidP="00235D13">
      <w:pPr>
        <w:pStyle w:val="Titolo2"/>
        <w:rPr>
          <w:lang w:val="en-GB"/>
        </w:rPr>
      </w:pPr>
      <w:r w:rsidRPr="0060539C">
        <w:rPr>
          <w:lang w:val="en-GB"/>
        </w:rPr>
        <w:t>Asymptotic friction decay</w:t>
      </w:r>
    </w:p>
    <w:p w:rsidR="00042A07" w:rsidRPr="0060539C" w:rsidRDefault="00553812" w:rsidP="00553812">
      <w:pPr>
        <w:rPr>
          <w:lang w:val="en-US"/>
        </w:rPr>
      </w:pPr>
      <w:r w:rsidRPr="0060539C">
        <w:rPr>
          <w:lang w:val="en-US"/>
        </w:rPr>
        <w:t xml:space="preserve">In </w:t>
      </w:r>
      <w:r w:rsidR="00EF1D06">
        <w:fldChar w:fldCharType="begin"/>
      </w:r>
      <w:r w:rsidR="00EF1D06" w:rsidRPr="002128B6">
        <w:rPr>
          <w:lang w:val="en-GB"/>
        </w:rPr>
        <w:instrText xml:space="preserve"> REF _Ref486340723 \h  \* MERGEFORMAT </w:instrText>
      </w:r>
      <w:r w:rsidR="00EF1D06">
        <w:fldChar w:fldCharType="separate"/>
      </w:r>
      <w:r w:rsidR="002F0184" w:rsidRPr="0060539C">
        <w:rPr>
          <w:lang w:val="en-US"/>
        </w:rPr>
        <w:t xml:space="preserve">Figure </w:t>
      </w:r>
      <w:r w:rsidR="002F0184">
        <w:rPr>
          <w:noProof/>
          <w:lang w:val="en-US"/>
        </w:rPr>
        <w:t>12</w:t>
      </w:r>
      <w:r w:rsidR="00EF1D06">
        <w:fldChar w:fldCharType="end"/>
      </w:r>
      <w:r w:rsidRPr="0060539C">
        <w:rPr>
          <w:lang w:val="en-US"/>
        </w:rPr>
        <w:t xml:space="preserve"> </w:t>
      </w:r>
      <w:r w:rsidR="0028033A" w:rsidRPr="0060539C">
        <w:rPr>
          <w:lang w:val="en-US"/>
        </w:rPr>
        <w:t>the values of the asymptotic decay</w:t>
      </w:r>
      <w:r w:rsidR="00F06710">
        <w:rPr>
          <w:lang w:val="en-US"/>
        </w:rPr>
        <w:t xml:space="preserve"> parameter</w:t>
      </w:r>
      <w:r w:rsidR="00770C02" w:rsidRPr="0060539C">
        <w:rPr>
          <w:lang w:val="en-US"/>
        </w:rPr>
        <w:t xml:space="preserve"> </w:t>
      </w:r>
      <w:r w:rsidR="0028033A" w:rsidRPr="0060539C">
        <w:rPr>
          <w:i/>
          <w:lang w:val="en-US"/>
        </w:rPr>
        <w:t>p</w:t>
      </w:r>
      <w:r w:rsidR="0028033A" w:rsidRPr="0060539C">
        <w:rPr>
          <w:i/>
          <w:vertAlign w:val="subscript"/>
          <w:lang w:val="en-US"/>
        </w:rPr>
        <w:t>E</w:t>
      </w:r>
      <w:r w:rsidRPr="0060539C">
        <w:rPr>
          <w:lang w:val="en-US"/>
        </w:rPr>
        <w:t xml:space="preserve"> are </w:t>
      </w:r>
      <w:r w:rsidR="001B622B">
        <w:rPr>
          <w:lang w:val="en-US"/>
        </w:rPr>
        <w:t>reported</w:t>
      </w:r>
      <w:r w:rsidR="001B622B" w:rsidRPr="0060539C">
        <w:rPr>
          <w:lang w:val="en-US"/>
        </w:rPr>
        <w:t xml:space="preserve"> </w:t>
      </w:r>
      <w:r w:rsidRPr="0060539C">
        <w:rPr>
          <w:lang w:val="en-US"/>
        </w:rPr>
        <w:t xml:space="preserve">as a function of the </w:t>
      </w:r>
      <w:r w:rsidR="00F06710">
        <w:rPr>
          <w:lang w:val="en-US"/>
        </w:rPr>
        <w:t xml:space="preserve">peak </w:t>
      </w:r>
      <w:r w:rsidRPr="0060539C">
        <w:rPr>
          <w:lang w:val="en-US"/>
        </w:rPr>
        <w:t>sliding velocity</w:t>
      </w:r>
      <w:r w:rsidR="0028033A" w:rsidRPr="0060539C">
        <w:rPr>
          <w:lang w:val="en-US"/>
        </w:rPr>
        <w:t xml:space="preserve"> V</w:t>
      </w:r>
      <w:r w:rsidR="0028033A" w:rsidRPr="0060539C">
        <w:rPr>
          <w:vertAlign w:val="subscript"/>
          <w:lang w:val="en-US"/>
        </w:rPr>
        <w:t>max</w:t>
      </w:r>
      <w:r w:rsidR="0028033A" w:rsidRPr="0060539C">
        <w:rPr>
          <w:lang w:val="en-US"/>
        </w:rPr>
        <w:t>.</w:t>
      </w:r>
      <w:r w:rsidRPr="0060539C">
        <w:rPr>
          <w:lang w:val="en-US"/>
        </w:rPr>
        <w:t xml:space="preserve"> </w:t>
      </w:r>
      <w:r w:rsidR="00CA3F5C" w:rsidRPr="0060539C">
        <w:rPr>
          <w:lang w:val="en-US"/>
        </w:rPr>
        <w:t>In order to compare the average trends</w:t>
      </w:r>
      <w:r w:rsidR="00770C02" w:rsidRPr="0060539C">
        <w:rPr>
          <w:lang w:val="en-US"/>
        </w:rPr>
        <w:t xml:space="preserve"> observed in</w:t>
      </w:r>
      <w:r w:rsidR="00CA3F5C" w:rsidRPr="0060539C">
        <w:rPr>
          <w:lang w:val="en-US"/>
        </w:rPr>
        <w:t xml:space="preserve"> unidirectional and bidirectional tests, least square regression curves of the observed data were further calculated</w:t>
      </w:r>
      <w:r w:rsidR="0028033A" w:rsidRPr="0060539C">
        <w:rPr>
          <w:lang w:val="en-US"/>
        </w:rPr>
        <w:t xml:space="preserve"> </w:t>
      </w:r>
      <w:r w:rsidR="00042A07" w:rsidRPr="0060539C">
        <w:rPr>
          <w:lang w:val="en-US"/>
        </w:rPr>
        <w:t xml:space="preserve">according to the </w:t>
      </w:r>
      <w:r w:rsidR="00017D9D" w:rsidRPr="0060539C">
        <w:rPr>
          <w:lang w:val="en-US"/>
        </w:rPr>
        <w:t>proposed expression</w:t>
      </w:r>
      <w:r w:rsidR="000B13EB" w:rsidRPr="0060539C">
        <w:rPr>
          <w:lang w:val="en-US"/>
        </w:rPr>
        <w:t>:</w:t>
      </w:r>
      <w:r w:rsidRPr="0060539C">
        <w:rPr>
          <w:lang w:val="en-US"/>
        </w:rPr>
        <w:t xml:space="preserve"> </w:t>
      </w:r>
    </w:p>
    <w:p w:rsidR="00042A07" w:rsidRPr="0060539C" w:rsidRDefault="008D25F1" w:rsidP="00042A07">
      <w:pPr>
        <w:pStyle w:val="Equation"/>
        <w:keepNext/>
      </w:pPr>
      <w:r w:rsidRPr="008D25F1">
        <w:rPr>
          <w:rFonts w:ascii="Times New Roman" w:hAnsi="Times New Roman"/>
          <w:position w:val="-12"/>
        </w:rPr>
        <w:object w:dxaOrig="4080" w:dyaOrig="420" w14:anchorId="3F5F1075">
          <v:shape id="_x0000_i1030" type="#_x0000_t75" style="width:184pt;height:20pt" o:ole="">
            <v:imagedata r:id="rId29" o:title=""/>
          </v:shape>
          <o:OLEObject Type="Embed" ProgID="Equation.3" ShapeID="_x0000_i1030" DrawAspect="Content" ObjectID="_1608968224" r:id="rId30"/>
        </w:object>
      </w:r>
      <w:r w:rsidR="00042A07" w:rsidRPr="0060539C">
        <w:tab/>
      </w:r>
      <w:r w:rsidR="00042A07" w:rsidRPr="0060539C">
        <w:tab/>
      </w:r>
      <w:r w:rsidR="00042A07" w:rsidRPr="0060539C">
        <w:tab/>
      </w:r>
      <w:r w:rsidR="00042A07" w:rsidRPr="0060539C">
        <w:tab/>
      </w:r>
      <w:r w:rsidR="00042A07" w:rsidRPr="0060539C">
        <w:tab/>
      </w:r>
      <w:r w:rsidR="00042A07" w:rsidRPr="0060539C">
        <w:rPr>
          <w:rFonts w:ascii="Times New Roman" w:hAnsi="Times New Roman"/>
        </w:rPr>
        <w:t>(</w:t>
      </w:r>
      <w:r w:rsidR="005A4ECF" w:rsidRPr="0060539C">
        <w:rPr>
          <w:rFonts w:ascii="Times New Roman" w:hAnsi="Times New Roman"/>
        </w:rPr>
        <w:fldChar w:fldCharType="begin"/>
      </w:r>
      <w:r w:rsidR="00DE4AAF" w:rsidRPr="0060539C">
        <w:rPr>
          <w:rFonts w:ascii="Times New Roman" w:hAnsi="Times New Roman"/>
        </w:rPr>
        <w:instrText xml:space="preserve"> SEQ ( \* ARABIC </w:instrText>
      </w:r>
      <w:r w:rsidR="005A4ECF" w:rsidRPr="0060539C">
        <w:rPr>
          <w:rFonts w:ascii="Times New Roman" w:hAnsi="Times New Roman"/>
        </w:rPr>
        <w:fldChar w:fldCharType="separate"/>
      </w:r>
      <w:r w:rsidR="00DE4AAF">
        <w:rPr>
          <w:rFonts w:ascii="Times New Roman" w:hAnsi="Times New Roman"/>
          <w:noProof/>
        </w:rPr>
        <w:t>6</w:t>
      </w:r>
      <w:r w:rsidR="005A4ECF" w:rsidRPr="0060539C">
        <w:rPr>
          <w:rFonts w:ascii="Times New Roman" w:hAnsi="Times New Roman"/>
        </w:rPr>
        <w:fldChar w:fldCharType="end"/>
      </w:r>
      <w:r w:rsidR="00042A07" w:rsidRPr="0060539C">
        <w:rPr>
          <w:rFonts w:ascii="Times New Roman" w:hAnsi="Times New Roman"/>
        </w:rPr>
        <w:t>)</w:t>
      </w:r>
    </w:p>
    <w:p w:rsidR="00553812" w:rsidRPr="0060539C" w:rsidRDefault="001B622B" w:rsidP="00553812">
      <w:pPr>
        <w:rPr>
          <w:lang w:val="en-US"/>
        </w:rPr>
      </w:pPr>
      <w:r>
        <w:rPr>
          <w:lang w:val="en-GB"/>
        </w:rPr>
        <w:t xml:space="preserve">Since </w:t>
      </w:r>
      <w:r w:rsidRPr="0060539C">
        <w:rPr>
          <w:lang w:val="en-GB"/>
        </w:rPr>
        <w:t xml:space="preserve">the </w:t>
      </w:r>
      <w:r>
        <w:rPr>
          <w:lang w:val="en-GB"/>
        </w:rPr>
        <w:t xml:space="preserve">experimental </w:t>
      </w:r>
      <w:r w:rsidRPr="0060539C">
        <w:rPr>
          <w:lang w:val="en-GB"/>
        </w:rPr>
        <w:t xml:space="preserve">data </w:t>
      </w:r>
      <w:r w:rsidR="00F82DB5">
        <w:rPr>
          <w:lang w:val="en-GB"/>
        </w:rPr>
        <w:t>showed</w:t>
      </w:r>
      <w:r>
        <w:rPr>
          <w:lang w:val="en-GB"/>
        </w:rPr>
        <w:t xml:space="preserve"> </w:t>
      </w:r>
      <w:r w:rsidRPr="0060539C">
        <w:rPr>
          <w:lang w:val="en-GB"/>
        </w:rPr>
        <w:t xml:space="preserve">that the asymptotic decay parameter </w:t>
      </w:r>
      <w:r>
        <w:rPr>
          <w:lang w:val="en-GB"/>
        </w:rPr>
        <w:t xml:space="preserve">has a </w:t>
      </w:r>
      <w:r w:rsidR="00F82DB5">
        <w:rPr>
          <w:lang w:val="en-GB"/>
        </w:rPr>
        <w:t>continuous</w:t>
      </w:r>
      <w:r>
        <w:rPr>
          <w:lang w:val="en-GB"/>
        </w:rPr>
        <w:t xml:space="preserve"> decrease with increasing </w:t>
      </w:r>
      <w:r w:rsidRPr="0060539C">
        <w:rPr>
          <w:lang w:val="en-GB"/>
        </w:rPr>
        <w:t>velocity</w:t>
      </w:r>
      <w:r>
        <w:rPr>
          <w:lang w:val="en-GB"/>
        </w:rPr>
        <w:t xml:space="preserve">, </w:t>
      </w:r>
      <w:r w:rsidR="00DE4AAF">
        <w:rPr>
          <w:lang w:val="en-GB"/>
        </w:rPr>
        <w:t>t</w:t>
      </w:r>
      <w:r w:rsidRPr="0060539C">
        <w:rPr>
          <w:lang w:val="en-GB"/>
        </w:rPr>
        <w:t xml:space="preserve">he regression equation has been formulated by </w:t>
      </w:r>
      <w:r>
        <w:rPr>
          <w:lang w:val="en-GB"/>
        </w:rPr>
        <w:t xml:space="preserve">combining an </w:t>
      </w:r>
      <w:r w:rsidRPr="0060539C">
        <w:rPr>
          <w:lang w:val="en-GB"/>
        </w:rPr>
        <w:t xml:space="preserve">exponentially decreasing </w:t>
      </w:r>
      <w:r>
        <w:rPr>
          <w:lang w:val="en-GB"/>
        </w:rPr>
        <w:t xml:space="preserve">function accounting for a steeper decay for small increase in the sliding rate and </w:t>
      </w:r>
      <w:r w:rsidRPr="0060539C">
        <w:rPr>
          <w:lang w:val="en-GB"/>
        </w:rPr>
        <w:t>a linear function of velocity.</w:t>
      </w:r>
      <w:r>
        <w:rPr>
          <w:lang w:val="en-GB"/>
        </w:rPr>
        <w:t xml:space="preserve"> </w:t>
      </w:r>
      <w:r w:rsidR="00CA3F5C" w:rsidRPr="0060539C">
        <w:rPr>
          <w:lang w:val="en-US"/>
        </w:rPr>
        <w:t>The coefficients of the regression curve are listed in Table 5 for both materials and test protocols. The good accuracy of the regression outlined by the R</w:t>
      </w:r>
      <w:r w:rsidR="00CA3F5C" w:rsidRPr="0060539C">
        <w:rPr>
          <w:vertAlign w:val="superscript"/>
          <w:lang w:val="en-US"/>
        </w:rPr>
        <w:t>2</w:t>
      </w:r>
      <w:r w:rsidR="00CA3F5C" w:rsidRPr="0060539C">
        <w:rPr>
          <w:lang w:val="en-US"/>
        </w:rPr>
        <w:t xml:space="preserve"> </w:t>
      </w:r>
      <w:r w:rsidR="00770C02" w:rsidRPr="0060539C">
        <w:rPr>
          <w:lang w:val="en-US"/>
        </w:rPr>
        <w:t xml:space="preserve">score </w:t>
      </w:r>
      <w:r w:rsidR="00CA3F5C" w:rsidRPr="0060539C">
        <w:rPr>
          <w:lang w:val="en-US"/>
        </w:rPr>
        <w:t>demonstrate</w:t>
      </w:r>
      <w:r w:rsidR="00E65EFB" w:rsidRPr="0060539C">
        <w:rPr>
          <w:lang w:val="en-US"/>
        </w:rPr>
        <w:t>s</w:t>
      </w:r>
      <w:r w:rsidR="00CA3F5C" w:rsidRPr="0060539C">
        <w:rPr>
          <w:lang w:val="en-US"/>
        </w:rPr>
        <w:t xml:space="preserve"> that</w:t>
      </w:r>
      <w:r w:rsidR="00553812" w:rsidRPr="0060539C">
        <w:rPr>
          <w:lang w:val="en-US"/>
        </w:rPr>
        <w:t xml:space="preserve"> the </w:t>
      </w:r>
      <w:r w:rsidR="00017D9D" w:rsidRPr="0060539C">
        <w:rPr>
          <w:lang w:val="en-US"/>
        </w:rPr>
        <w:t xml:space="preserve">parameter </w:t>
      </w:r>
      <w:r w:rsidR="00553812" w:rsidRPr="0060539C">
        <w:rPr>
          <w:lang w:val="en-US"/>
        </w:rPr>
        <w:t>p</w:t>
      </w:r>
      <w:r w:rsidR="00553812" w:rsidRPr="0060539C">
        <w:rPr>
          <w:vertAlign w:val="subscript"/>
          <w:lang w:val="en-US"/>
        </w:rPr>
        <w:t>E</w:t>
      </w:r>
      <w:r w:rsidR="00553812" w:rsidRPr="0060539C">
        <w:rPr>
          <w:lang w:val="en-US"/>
        </w:rPr>
        <w:t xml:space="preserve"> can be</w:t>
      </w:r>
      <w:r w:rsidR="00042A07" w:rsidRPr="0060539C">
        <w:rPr>
          <w:lang w:val="en-US"/>
        </w:rPr>
        <w:t xml:space="preserve"> </w:t>
      </w:r>
      <w:r w:rsidR="00CA3F5C" w:rsidRPr="0060539C">
        <w:rPr>
          <w:lang w:val="en-US"/>
        </w:rPr>
        <w:t xml:space="preserve">at a first approximation </w:t>
      </w:r>
      <w:r w:rsidR="00553812" w:rsidRPr="0060539C">
        <w:rPr>
          <w:lang w:val="en-US"/>
        </w:rPr>
        <w:t>assumed as a function of the sliding velocity only</w:t>
      </w:r>
      <w:r w:rsidR="00C27369" w:rsidRPr="0060539C">
        <w:rPr>
          <w:lang w:val="en-US"/>
        </w:rPr>
        <w:t xml:space="preserve">, whereas </w:t>
      </w:r>
      <w:r w:rsidR="0083463C" w:rsidRPr="0060539C">
        <w:rPr>
          <w:lang w:val="en-US"/>
        </w:rPr>
        <w:t xml:space="preserve">the influence of the </w:t>
      </w:r>
      <w:r w:rsidR="00C27369" w:rsidRPr="0060539C">
        <w:rPr>
          <w:lang w:val="en-US"/>
        </w:rPr>
        <w:t xml:space="preserve">vertical load </w:t>
      </w:r>
      <w:r w:rsidR="0083463C" w:rsidRPr="0060539C">
        <w:rPr>
          <w:lang w:val="en-US"/>
        </w:rPr>
        <w:t xml:space="preserve">is sufficiently small to be </w:t>
      </w:r>
      <w:r w:rsidR="00CF3848" w:rsidRPr="0060539C">
        <w:rPr>
          <w:lang w:val="en-US"/>
        </w:rPr>
        <w:t>disregarded for practical purposes</w:t>
      </w:r>
      <w:r w:rsidR="00C27369" w:rsidRPr="0060539C">
        <w:rPr>
          <w:lang w:val="en-US"/>
        </w:rPr>
        <w:t>.</w:t>
      </w:r>
    </w:p>
    <w:p w:rsidR="00F70982" w:rsidRPr="0060539C" w:rsidRDefault="00F70982" w:rsidP="00235D13">
      <w:pPr>
        <w:pStyle w:val="Figure"/>
      </w:pPr>
    </w:p>
    <w:p w:rsidR="00235D13" w:rsidRPr="0060539C" w:rsidRDefault="00201DAE" w:rsidP="00235D13">
      <w:pPr>
        <w:pStyle w:val="Figure"/>
      </w:pPr>
      <w:r>
        <w:rPr>
          <w:noProof/>
          <w:snapToGrid/>
          <w:lang w:val="it-IT" w:eastAsia="it-IT"/>
        </w:rPr>
        <w:drawing>
          <wp:inline distT="0" distB="0" distL="0" distR="0">
            <wp:extent cx="5764530" cy="1918335"/>
            <wp:effectExtent l="19050" t="0" r="7620" b="0"/>
            <wp:docPr id="17" name="Immagine 17" descr="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E"/>
                    <pic:cNvPicPr>
                      <a:picLocks noChangeAspect="1" noChangeArrowheads="1"/>
                    </pic:cNvPicPr>
                  </pic:nvPicPr>
                  <pic:blipFill>
                    <a:blip r:embed="rId31" cstate="print"/>
                    <a:srcRect l="7529" r="8069"/>
                    <a:stretch>
                      <a:fillRect/>
                    </a:stretch>
                  </pic:blipFill>
                  <pic:spPr bwMode="auto">
                    <a:xfrm>
                      <a:off x="0" y="0"/>
                      <a:ext cx="5764530" cy="1918335"/>
                    </a:xfrm>
                    <a:prstGeom prst="rect">
                      <a:avLst/>
                    </a:prstGeom>
                    <a:noFill/>
                    <a:ln w="9525">
                      <a:noFill/>
                      <a:miter lim="800000"/>
                      <a:headEnd/>
                      <a:tailEnd/>
                    </a:ln>
                  </pic:spPr>
                </pic:pic>
              </a:graphicData>
            </a:graphic>
          </wp:inline>
        </w:drawing>
      </w:r>
      <w:r w:rsidR="001736C8" w:rsidRPr="0060539C">
        <w:t xml:space="preserve"> </w:t>
      </w:r>
    </w:p>
    <w:p w:rsidR="00235D13" w:rsidRPr="0060539C" w:rsidRDefault="00235D13" w:rsidP="00235D13">
      <w:pPr>
        <w:pStyle w:val="Didascalia"/>
        <w:jc w:val="center"/>
        <w:rPr>
          <w:lang w:val="en-US"/>
        </w:rPr>
      </w:pPr>
      <w:bookmarkStart w:id="16" w:name="_Ref486340723"/>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12</w:t>
      </w:r>
      <w:r w:rsidR="005A4ECF" w:rsidRPr="0060539C">
        <w:fldChar w:fldCharType="end"/>
      </w:r>
      <w:bookmarkEnd w:id="16"/>
      <w:r w:rsidRPr="0060539C">
        <w:rPr>
          <w:lang w:val="en-US"/>
        </w:rPr>
        <w:t xml:space="preserve">. </w:t>
      </w:r>
      <w:r w:rsidR="00CA3F5C" w:rsidRPr="0060539C">
        <w:rPr>
          <w:lang w:val="en-US"/>
        </w:rPr>
        <w:t xml:space="preserve">Asymptotic friction decay parameter </w:t>
      </w:r>
      <w:r w:rsidR="00CA3F5C" w:rsidRPr="0060539C">
        <w:rPr>
          <w:i/>
          <w:lang w:val="en-US"/>
        </w:rPr>
        <w:t>p</w:t>
      </w:r>
      <w:r w:rsidR="00CA3F5C" w:rsidRPr="0060539C">
        <w:rPr>
          <w:i/>
          <w:vertAlign w:val="subscript"/>
          <w:lang w:val="en-US"/>
        </w:rPr>
        <w:t>E</w:t>
      </w:r>
      <w:r w:rsidR="00CA3F5C" w:rsidRPr="0060539C">
        <w:rPr>
          <w:lang w:val="en-US"/>
        </w:rPr>
        <w:t xml:space="preserve"> :</w:t>
      </w:r>
      <w:r w:rsidR="00FD4072" w:rsidRPr="0060539C">
        <w:rPr>
          <w:lang w:val="en-US"/>
        </w:rPr>
        <w:t xml:space="preserve"> </w:t>
      </w:r>
      <w:r w:rsidR="00CA3F5C" w:rsidRPr="0060539C">
        <w:rPr>
          <w:lang w:val="en-US"/>
        </w:rPr>
        <w:t>observed data and regression analysis</w:t>
      </w:r>
    </w:p>
    <w:p w:rsidR="002F5448" w:rsidRDefault="002F5448" w:rsidP="006B3094">
      <w:pPr>
        <w:pStyle w:val="Didascalia"/>
        <w:jc w:val="center"/>
        <w:rPr>
          <w:lang w:val="en-US"/>
        </w:rPr>
      </w:pPr>
      <w:bookmarkStart w:id="17" w:name="_Ref511209289"/>
    </w:p>
    <w:p w:rsidR="00155FF6" w:rsidRDefault="00155FF6" w:rsidP="00155FF6">
      <w:pPr>
        <w:rPr>
          <w:lang w:val="en-US"/>
        </w:rPr>
      </w:pPr>
    </w:p>
    <w:p w:rsidR="00155FF6" w:rsidRDefault="00155FF6" w:rsidP="00155FF6">
      <w:pPr>
        <w:rPr>
          <w:lang w:val="en-US"/>
        </w:rPr>
      </w:pPr>
    </w:p>
    <w:p w:rsidR="00DE4AAF" w:rsidRPr="00155FF6" w:rsidRDefault="00DE4AAF" w:rsidP="00155FF6">
      <w:pPr>
        <w:rPr>
          <w:lang w:val="en-US"/>
        </w:rPr>
      </w:pPr>
    </w:p>
    <w:p w:rsidR="006B3094" w:rsidRPr="0060539C" w:rsidRDefault="006B3094" w:rsidP="006B3094">
      <w:pPr>
        <w:pStyle w:val="Didascalia"/>
        <w:jc w:val="center"/>
        <w:rPr>
          <w:lang w:val="en-US"/>
        </w:rPr>
      </w:pPr>
      <w:bookmarkStart w:id="18" w:name="_Ref518038137"/>
      <w:r w:rsidRPr="0060539C">
        <w:rPr>
          <w:lang w:val="en-US"/>
        </w:rPr>
        <w:t xml:space="preserve">Table </w:t>
      </w:r>
      <w:r w:rsidR="005A4ECF" w:rsidRPr="0060539C">
        <w:fldChar w:fldCharType="begin"/>
      </w:r>
      <w:r w:rsidRPr="0060539C">
        <w:rPr>
          <w:lang w:val="en-US"/>
        </w:rPr>
        <w:instrText xml:space="preserve"> SEQ Table \* ARABIC </w:instrText>
      </w:r>
      <w:r w:rsidR="005A4ECF" w:rsidRPr="0060539C">
        <w:fldChar w:fldCharType="separate"/>
      </w:r>
      <w:r w:rsidR="002F0184">
        <w:rPr>
          <w:noProof/>
          <w:lang w:val="en-US"/>
        </w:rPr>
        <w:t>5</w:t>
      </w:r>
      <w:r w:rsidR="005A4ECF" w:rsidRPr="0060539C">
        <w:fldChar w:fldCharType="end"/>
      </w:r>
      <w:bookmarkEnd w:id="17"/>
      <w:bookmarkEnd w:id="18"/>
      <w:r w:rsidRPr="0060539C">
        <w:rPr>
          <w:lang w:val="en-US"/>
        </w:rPr>
        <w:t xml:space="preserve">. </w:t>
      </w:r>
      <w:r w:rsidR="00FD4072" w:rsidRPr="0060539C">
        <w:rPr>
          <w:lang w:val="en-US"/>
        </w:rPr>
        <w:t xml:space="preserve">Asymptotic friction decay parameter </w:t>
      </w:r>
      <w:r w:rsidR="00FD4072" w:rsidRPr="0060539C">
        <w:rPr>
          <w:i/>
          <w:lang w:val="en-US"/>
        </w:rPr>
        <w:t>p</w:t>
      </w:r>
      <w:r w:rsidR="00FD4072" w:rsidRPr="0060539C">
        <w:rPr>
          <w:i/>
          <w:vertAlign w:val="subscript"/>
          <w:lang w:val="en-US"/>
        </w:rPr>
        <w:t>E</w:t>
      </w:r>
      <w:r w:rsidR="00FD4072" w:rsidRPr="0060539C">
        <w:rPr>
          <w:lang w:val="en-US"/>
        </w:rPr>
        <w:t xml:space="preserve"> : coefficients of regression curve </w:t>
      </w:r>
    </w:p>
    <w:tbl>
      <w:tblPr>
        <w:tblW w:w="8640" w:type="dxa"/>
        <w:tblInd w:w="58" w:type="dxa"/>
        <w:tblCellMar>
          <w:left w:w="70" w:type="dxa"/>
          <w:right w:w="70" w:type="dxa"/>
        </w:tblCellMar>
        <w:tblLook w:val="04A0" w:firstRow="1" w:lastRow="0" w:firstColumn="1" w:lastColumn="0" w:noHBand="0" w:noVBand="1"/>
      </w:tblPr>
      <w:tblGrid>
        <w:gridCol w:w="960"/>
        <w:gridCol w:w="842"/>
        <w:gridCol w:w="1099"/>
        <w:gridCol w:w="1058"/>
        <w:gridCol w:w="841"/>
        <w:gridCol w:w="842"/>
        <w:gridCol w:w="1099"/>
        <w:gridCol w:w="1058"/>
        <w:gridCol w:w="841"/>
      </w:tblGrid>
      <w:tr w:rsidR="001736C8" w:rsidRPr="0060539C" w:rsidTr="00404BB1">
        <w:trPr>
          <w:trHeight w:val="288"/>
        </w:trPr>
        <w:tc>
          <w:tcPr>
            <w:tcW w:w="960" w:type="dxa"/>
            <w:tcBorders>
              <w:top w:val="nil"/>
              <w:left w:val="nil"/>
              <w:bottom w:val="nil"/>
              <w:right w:val="nil"/>
            </w:tcBorders>
            <w:shd w:val="clear" w:color="auto" w:fill="auto"/>
            <w:noWrap/>
            <w:vAlign w:val="center"/>
            <w:hideMark/>
          </w:tcPr>
          <w:p w:rsidR="001736C8" w:rsidRPr="0060539C" w:rsidRDefault="001736C8" w:rsidP="00404BB1">
            <w:pPr>
              <w:spacing w:line="240" w:lineRule="auto"/>
              <w:jc w:val="center"/>
              <w:rPr>
                <w:rFonts w:ascii="Calibri" w:hAnsi="Calibri"/>
                <w:sz w:val="22"/>
                <w:szCs w:val="22"/>
                <w:lang w:val="en-US"/>
              </w:rPr>
            </w:pPr>
          </w:p>
        </w:tc>
        <w:tc>
          <w:tcPr>
            <w:tcW w:w="3840" w:type="dxa"/>
            <w:gridSpan w:val="4"/>
            <w:tcBorders>
              <w:top w:val="single" w:sz="8" w:space="0" w:color="auto"/>
              <w:left w:val="nil"/>
              <w:bottom w:val="nil"/>
              <w:right w:val="dashed" w:sz="8" w:space="0" w:color="000000"/>
            </w:tcBorders>
            <w:shd w:val="clear" w:color="auto" w:fill="auto"/>
            <w:noWrap/>
            <w:vAlign w:val="center"/>
            <w:hideMark/>
          </w:tcPr>
          <w:p w:rsidR="001736C8" w:rsidRPr="0060539C" w:rsidRDefault="001736C8" w:rsidP="00404BB1">
            <w:pPr>
              <w:spacing w:line="240" w:lineRule="auto"/>
              <w:jc w:val="center"/>
              <w:rPr>
                <w:b/>
                <w:bCs/>
                <w:sz w:val="20"/>
                <w:szCs w:val="20"/>
              </w:rPr>
            </w:pPr>
            <w:r w:rsidRPr="0060539C">
              <w:rPr>
                <w:b/>
                <w:bCs/>
                <w:sz w:val="20"/>
                <w:szCs w:val="20"/>
              </w:rPr>
              <w:t>Material A</w:t>
            </w:r>
          </w:p>
        </w:tc>
        <w:tc>
          <w:tcPr>
            <w:tcW w:w="3840" w:type="dxa"/>
            <w:gridSpan w:val="4"/>
            <w:tcBorders>
              <w:top w:val="single" w:sz="8" w:space="0" w:color="auto"/>
              <w:left w:val="nil"/>
              <w:bottom w:val="nil"/>
              <w:right w:val="nil"/>
            </w:tcBorders>
            <w:shd w:val="clear" w:color="auto" w:fill="auto"/>
            <w:noWrap/>
            <w:vAlign w:val="center"/>
            <w:hideMark/>
          </w:tcPr>
          <w:p w:rsidR="001736C8" w:rsidRPr="0060539C" w:rsidRDefault="001736C8" w:rsidP="00404BB1">
            <w:pPr>
              <w:spacing w:line="240" w:lineRule="auto"/>
              <w:jc w:val="center"/>
              <w:rPr>
                <w:b/>
                <w:bCs/>
                <w:sz w:val="20"/>
                <w:szCs w:val="20"/>
              </w:rPr>
            </w:pPr>
            <w:r w:rsidRPr="0060539C">
              <w:rPr>
                <w:b/>
                <w:bCs/>
                <w:sz w:val="20"/>
                <w:szCs w:val="20"/>
              </w:rPr>
              <w:t>Material B</w:t>
            </w:r>
          </w:p>
        </w:tc>
      </w:tr>
      <w:tr w:rsidR="001736C8" w:rsidRPr="0060539C" w:rsidTr="00404BB1">
        <w:trPr>
          <w:trHeight w:val="336"/>
        </w:trPr>
        <w:tc>
          <w:tcPr>
            <w:tcW w:w="960"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sz w:val="20"/>
                <w:szCs w:val="20"/>
              </w:rPr>
            </w:pPr>
          </w:p>
        </w:tc>
        <w:tc>
          <w:tcPr>
            <w:tcW w:w="842"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b/>
                <w:bCs/>
                <w:sz w:val="20"/>
                <w:szCs w:val="20"/>
              </w:rPr>
            </w:pPr>
            <w:r w:rsidRPr="0060539C">
              <w:rPr>
                <w:b/>
                <w:bCs/>
                <w:sz w:val="20"/>
                <w:szCs w:val="20"/>
              </w:rPr>
              <w:t>a [#]</w:t>
            </w:r>
          </w:p>
        </w:tc>
        <w:tc>
          <w:tcPr>
            <w:tcW w:w="1099"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b/>
                <w:bCs/>
                <w:sz w:val="20"/>
                <w:szCs w:val="20"/>
              </w:rPr>
            </w:pPr>
            <w:r w:rsidRPr="0060539C">
              <w:rPr>
                <w:b/>
                <w:bCs/>
                <w:sz w:val="20"/>
                <w:szCs w:val="20"/>
              </w:rPr>
              <w:t>b [s/m]</w:t>
            </w:r>
          </w:p>
        </w:tc>
        <w:tc>
          <w:tcPr>
            <w:tcW w:w="1058"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b/>
                <w:bCs/>
                <w:sz w:val="20"/>
                <w:szCs w:val="20"/>
              </w:rPr>
            </w:pPr>
            <w:r w:rsidRPr="0060539C">
              <w:rPr>
                <w:b/>
                <w:bCs/>
                <w:sz w:val="20"/>
                <w:szCs w:val="20"/>
              </w:rPr>
              <w:t>c [s/m]</w:t>
            </w:r>
          </w:p>
        </w:tc>
        <w:tc>
          <w:tcPr>
            <w:tcW w:w="841" w:type="dxa"/>
            <w:tcBorders>
              <w:top w:val="nil"/>
              <w:left w:val="nil"/>
              <w:bottom w:val="single" w:sz="8" w:space="0" w:color="auto"/>
              <w:right w:val="dashed" w:sz="8" w:space="0" w:color="auto"/>
            </w:tcBorders>
            <w:shd w:val="clear" w:color="auto" w:fill="auto"/>
            <w:noWrap/>
            <w:vAlign w:val="center"/>
            <w:hideMark/>
          </w:tcPr>
          <w:p w:rsidR="001736C8" w:rsidRPr="0060539C" w:rsidRDefault="001736C8" w:rsidP="00404BB1">
            <w:pPr>
              <w:spacing w:line="240" w:lineRule="auto"/>
              <w:jc w:val="center"/>
              <w:rPr>
                <w:b/>
                <w:bCs/>
                <w:sz w:val="20"/>
                <w:szCs w:val="20"/>
              </w:rPr>
            </w:pPr>
            <w:r w:rsidRPr="0060539C">
              <w:rPr>
                <w:b/>
                <w:bCs/>
                <w:sz w:val="20"/>
                <w:szCs w:val="20"/>
              </w:rPr>
              <w:t>R</w:t>
            </w:r>
            <w:r w:rsidRPr="0060539C">
              <w:rPr>
                <w:b/>
                <w:bCs/>
                <w:sz w:val="20"/>
                <w:szCs w:val="20"/>
                <w:vertAlign w:val="superscript"/>
              </w:rPr>
              <w:t>2</w:t>
            </w:r>
          </w:p>
        </w:tc>
        <w:tc>
          <w:tcPr>
            <w:tcW w:w="842"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b/>
                <w:bCs/>
                <w:sz w:val="20"/>
                <w:szCs w:val="20"/>
              </w:rPr>
            </w:pPr>
            <w:r w:rsidRPr="0060539C">
              <w:rPr>
                <w:b/>
                <w:bCs/>
                <w:sz w:val="20"/>
                <w:szCs w:val="20"/>
              </w:rPr>
              <w:t>a [#]</w:t>
            </w:r>
          </w:p>
        </w:tc>
        <w:tc>
          <w:tcPr>
            <w:tcW w:w="1099"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b/>
                <w:bCs/>
                <w:sz w:val="20"/>
                <w:szCs w:val="20"/>
              </w:rPr>
            </w:pPr>
            <w:r w:rsidRPr="0060539C">
              <w:rPr>
                <w:b/>
                <w:bCs/>
                <w:sz w:val="20"/>
                <w:szCs w:val="20"/>
              </w:rPr>
              <w:t>b [s/m]</w:t>
            </w:r>
          </w:p>
        </w:tc>
        <w:tc>
          <w:tcPr>
            <w:tcW w:w="1058"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b/>
                <w:bCs/>
                <w:sz w:val="20"/>
                <w:szCs w:val="20"/>
              </w:rPr>
            </w:pPr>
            <w:r w:rsidRPr="0060539C">
              <w:rPr>
                <w:b/>
                <w:bCs/>
                <w:sz w:val="20"/>
                <w:szCs w:val="20"/>
              </w:rPr>
              <w:t>c [s/m]</w:t>
            </w:r>
          </w:p>
        </w:tc>
        <w:tc>
          <w:tcPr>
            <w:tcW w:w="841"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b/>
                <w:bCs/>
                <w:sz w:val="20"/>
                <w:szCs w:val="20"/>
              </w:rPr>
            </w:pPr>
            <w:r w:rsidRPr="0060539C">
              <w:rPr>
                <w:b/>
                <w:bCs/>
                <w:sz w:val="20"/>
                <w:szCs w:val="20"/>
              </w:rPr>
              <w:t>R</w:t>
            </w:r>
            <w:r w:rsidRPr="0060539C">
              <w:rPr>
                <w:b/>
                <w:bCs/>
                <w:sz w:val="20"/>
                <w:szCs w:val="20"/>
                <w:vertAlign w:val="superscript"/>
              </w:rPr>
              <w:t>2</w:t>
            </w:r>
          </w:p>
        </w:tc>
      </w:tr>
      <w:tr w:rsidR="001736C8" w:rsidRPr="0060539C" w:rsidTr="00D34057">
        <w:trPr>
          <w:trHeight w:val="624"/>
        </w:trPr>
        <w:tc>
          <w:tcPr>
            <w:tcW w:w="960"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b/>
                <w:bCs/>
                <w:sz w:val="20"/>
                <w:szCs w:val="20"/>
              </w:rPr>
            </w:pPr>
          </w:p>
        </w:tc>
        <w:tc>
          <w:tcPr>
            <w:tcW w:w="842"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sz w:val="20"/>
                <w:szCs w:val="20"/>
              </w:rPr>
            </w:pPr>
            <w:r w:rsidRPr="0060539C">
              <w:rPr>
                <w:sz w:val="20"/>
                <w:szCs w:val="20"/>
              </w:rPr>
              <w:t>0.744</w:t>
            </w:r>
          </w:p>
        </w:tc>
        <w:tc>
          <w:tcPr>
            <w:tcW w:w="1099"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sz w:val="20"/>
                <w:szCs w:val="20"/>
              </w:rPr>
            </w:pPr>
            <w:r w:rsidRPr="0060539C">
              <w:rPr>
                <w:sz w:val="20"/>
                <w:szCs w:val="20"/>
              </w:rPr>
              <w:t>29.606</w:t>
            </w:r>
          </w:p>
        </w:tc>
        <w:tc>
          <w:tcPr>
            <w:tcW w:w="1058"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sz w:val="20"/>
                <w:szCs w:val="20"/>
              </w:rPr>
            </w:pPr>
            <w:r w:rsidRPr="0060539C">
              <w:rPr>
                <w:sz w:val="20"/>
                <w:szCs w:val="20"/>
              </w:rPr>
              <w:t>0.436</w:t>
            </w:r>
          </w:p>
        </w:tc>
        <w:tc>
          <w:tcPr>
            <w:tcW w:w="841"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sz w:val="20"/>
                <w:szCs w:val="20"/>
              </w:rPr>
            </w:pPr>
            <w:r w:rsidRPr="0060539C">
              <w:rPr>
                <w:sz w:val="20"/>
                <w:szCs w:val="20"/>
              </w:rPr>
              <w:t>0.847</w:t>
            </w:r>
          </w:p>
        </w:tc>
        <w:tc>
          <w:tcPr>
            <w:tcW w:w="842" w:type="dxa"/>
            <w:tcBorders>
              <w:top w:val="nil"/>
              <w:left w:val="dashed" w:sz="8" w:space="0" w:color="auto"/>
              <w:bottom w:val="single" w:sz="8" w:space="0" w:color="auto"/>
              <w:right w:val="nil"/>
            </w:tcBorders>
            <w:shd w:val="clear" w:color="auto" w:fill="auto"/>
            <w:noWrap/>
            <w:vAlign w:val="center"/>
            <w:hideMark/>
          </w:tcPr>
          <w:p w:rsidR="001736C8" w:rsidRPr="0060539C" w:rsidRDefault="001736C8" w:rsidP="00404BB1">
            <w:pPr>
              <w:spacing w:line="240" w:lineRule="auto"/>
              <w:jc w:val="center"/>
              <w:rPr>
                <w:sz w:val="20"/>
                <w:szCs w:val="20"/>
              </w:rPr>
            </w:pPr>
            <w:r w:rsidRPr="0060539C">
              <w:rPr>
                <w:sz w:val="20"/>
                <w:szCs w:val="20"/>
              </w:rPr>
              <w:t>0.798</w:t>
            </w:r>
          </w:p>
        </w:tc>
        <w:tc>
          <w:tcPr>
            <w:tcW w:w="1099"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sz w:val="20"/>
                <w:szCs w:val="20"/>
              </w:rPr>
            </w:pPr>
            <w:r w:rsidRPr="0060539C">
              <w:rPr>
                <w:sz w:val="20"/>
                <w:szCs w:val="20"/>
              </w:rPr>
              <w:t>34.655</w:t>
            </w:r>
          </w:p>
        </w:tc>
        <w:tc>
          <w:tcPr>
            <w:tcW w:w="1058"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sz w:val="20"/>
                <w:szCs w:val="20"/>
              </w:rPr>
            </w:pPr>
            <w:r w:rsidRPr="0060539C">
              <w:rPr>
                <w:sz w:val="20"/>
                <w:szCs w:val="20"/>
              </w:rPr>
              <w:t>0.468</w:t>
            </w:r>
          </w:p>
        </w:tc>
        <w:tc>
          <w:tcPr>
            <w:tcW w:w="841" w:type="dxa"/>
            <w:tcBorders>
              <w:top w:val="nil"/>
              <w:left w:val="nil"/>
              <w:bottom w:val="single" w:sz="8" w:space="0" w:color="auto"/>
              <w:right w:val="nil"/>
            </w:tcBorders>
            <w:shd w:val="clear" w:color="auto" w:fill="auto"/>
            <w:noWrap/>
            <w:vAlign w:val="center"/>
            <w:hideMark/>
          </w:tcPr>
          <w:p w:rsidR="001736C8" w:rsidRPr="0060539C" w:rsidRDefault="001736C8" w:rsidP="00404BB1">
            <w:pPr>
              <w:spacing w:line="240" w:lineRule="auto"/>
              <w:jc w:val="center"/>
              <w:rPr>
                <w:sz w:val="20"/>
                <w:szCs w:val="20"/>
              </w:rPr>
            </w:pPr>
            <w:r w:rsidRPr="0060539C">
              <w:rPr>
                <w:sz w:val="20"/>
                <w:szCs w:val="20"/>
              </w:rPr>
              <w:t>0.740</w:t>
            </w:r>
          </w:p>
        </w:tc>
      </w:tr>
    </w:tbl>
    <w:p w:rsidR="006B3094" w:rsidRPr="0060539C" w:rsidRDefault="006B3094" w:rsidP="006B3094">
      <w:pPr>
        <w:pStyle w:val="Didascalia"/>
        <w:jc w:val="center"/>
        <w:rPr>
          <w:lang w:val="en-US"/>
        </w:rPr>
      </w:pPr>
    </w:p>
    <w:p w:rsidR="00235D13" w:rsidRPr="0060539C" w:rsidRDefault="00690F5B" w:rsidP="0091191C">
      <w:pPr>
        <w:rPr>
          <w:lang w:val="en-GB"/>
        </w:rPr>
      </w:pPr>
      <w:r w:rsidRPr="0060539C">
        <w:rPr>
          <w:lang w:val="en-GB"/>
        </w:rPr>
        <w:t>W</w:t>
      </w:r>
      <w:r w:rsidR="00FD4072" w:rsidRPr="0060539C">
        <w:rPr>
          <w:lang w:val="en-GB"/>
        </w:rPr>
        <w:t>hen</w:t>
      </w:r>
      <w:r w:rsidR="00D80911" w:rsidRPr="0060539C">
        <w:rPr>
          <w:lang w:val="en-GB"/>
        </w:rPr>
        <w:t xml:space="preserve"> </w:t>
      </w:r>
      <w:r w:rsidR="00FD4072" w:rsidRPr="0060539C">
        <w:rPr>
          <w:lang w:val="en-GB"/>
        </w:rPr>
        <w:t>the device is subjected to fast movements</w:t>
      </w:r>
      <w:r w:rsidR="00D80911" w:rsidRPr="0060539C">
        <w:rPr>
          <w:lang w:val="en-GB"/>
        </w:rPr>
        <w:t xml:space="preserve">, the minimum friction coefficient achieved after a </w:t>
      </w:r>
      <w:r w:rsidR="00017D9D" w:rsidRPr="0060539C">
        <w:rPr>
          <w:lang w:val="en-GB"/>
        </w:rPr>
        <w:t>sustained cyclic</w:t>
      </w:r>
      <w:r w:rsidR="00D80911" w:rsidRPr="0060539C">
        <w:rPr>
          <w:lang w:val="en-GB"/>
        </w:rPr>
        <w:t xml:space="preserve"> excitation </w:t>
      </w:r>
      <w:r w:rsidR="00FD4072" w:rsidRPr="0060539C">
        <w:rPr>
          <w:lang w:val="en-GB"/>
        </w:rPr>
        <w:t>is</w:t>
      </w:r>
      <w:r w:rsidR="00017D9D" w:rsidRPr="0060539C">
        <w:rPr>
          <w:lang w:val="en-GB"/>
        </w:rPr>
        <w:t xml:space="preserve"> </w:t>
      </w:r>
      <w:r w:rsidR="00D80911" w:rsidRPr="0060539C">
        <w:rPr>
          <w:lang w:val="en-GB"/>
        </w:rPr>
        <w:t xml:space="preserve">lower </w:t>
      </w:r>
      <w:r w:rsidR="00017D9D" w:rsidRPr="0060539C">
        <w:rPr>
          <w:lang w:val="en-GB"/>
        </w:rPr>
        <w:t xml:space="preserve">than </w:t>
      </w:r>
      <w:r w:rsidRPr="0060539C">
        <w:rPr>
          <w:lang w:val="en-GB"/>
        </w:rPr>
        <w:t>during</w:t>
      </w:r>
      <w:r w:rsidR="001D5326" w:rsidRPr="0060539C">
        <w:rPr>
          <w:lang w:val="en-GB"/>
        </w:rPr>
        <w:t xml:space="preserve"> </w:t>
      </w:r>
      <w:r w:rsidR="00D80911" w:rsidRPr="0060539C">
        <w:rPr>
          <w:lang w:val="en-GB"/>
        </w:rPr>
        <w:t>slow motions</w:t>
      </w:r>
      <w:r w:rsidRPr="0060539C">
        <w:rPr>
          <w:lang w:val="en-GB"/>
        </w:rPr>
        <w:t>, as already known from the practice</w:t>
      </w:r>
      <w:r w:rsidR="00B118B0" w:rsidRPr="0060539C">
        <w:rPr>
          <w:lang w:val="en-GB"/>
        </w:rPr>
        <w:t>.</w:t>
      </w:r>
      <w:r w:rsidR="00D80911" w:rsidRPr="0060539C">
        <w:rPr>
          <w:lang w:val="en-GB"/>
        </w:rPr>
        <w:t xml:space="preserve"> </w:t>
      </w:r>
      <w:r w:rsidR="00CF3848" w:rsidRPr="0060539C">
        <w:rPr>
          <w:lang w:val="en-GB"/>
        </w:rPr>
        <w:t xml:space="preserve">In particular, increasing the velocity from 10mm/s to 400mm/s induces a decrease in </w:t>
      </w:r>
      <w:r w:rsidR="00CF3848" w:rsidRPr="0060539C">
        <w:rPr>
          <w:i/>
          <w:lang w:val="en-US"/>
        </w:rPr>
        <w:t>p</w:t>
      </w:r>
      <w:r w:rsidR="00CF3848" w:rsidRPr="0060539C">
        <w:rPr>
          <w:i/>
          <w:vertAlign w:val="subscript"/>
          <w:lang w:val="en-US"/>
        </w:rPr>
        <w:t>E</w:t>
      </w:r>
      <w:r w:rsidR="00CF3848" w:rsidRPr="0060539C">
        <w:rPr>
          <w:lang w:val="en-GB"/>
        </w:rPr>
        <w:t xml:space="preserve"> from about 0.90 to about 0.55-0.6 independently of the applied pressure. Moreover </w:t>
      </w:r>
      <w:r w:rsidR="00EF1D06">
        <w:fldChar w:fldCharType="begin"/>
      </w:r>
      <w:r w:rsidR="00EF1D06" w:rsidRPr="002128B6">
        <w:rPr>
          <w:lang w:val="en-GB"/>
        </w:rPr>
        <w:instrText xml:space="preserve"> REF _Ref518038137 \h  \* MERGEFORMAT </w:instrText>
      </w:r>
      <w:r w:rsidR="00EF1D06">
        <w:fldChar w:fldCharType="separate"/>
      </w:r>
      <w:r w:rsidR="002F0184" w:rsidRPr="0060539C">
        <w:rPr>
          <w:lang w:val="en-US"/>
        </w:rPr>
        <w:t xml:space="preserve">Table </w:t>
      </w:r>
      <w:r w:rsidR="002F0184">
        <w:rPr>
          <w:lang w:val="en-US"/>
        </w:rPr>
        <w:t>5</w:t>
      </w:r>
      <w:r w:rsidR="00EF1D06">
        <w:fldChar w:fldCharType="end"/>
      </w:r>
      <w:r w:rsidRPr="0060539C">
        <w:rPr>
          <w:lang w:val="en-GB"/>
        </w:rPr>
        <w:t xml:space="preserve"> seems to point out that </w:t>
      </w:r>
      <w:r w:rsidR="008D25F1">
        <w:rPr>
          <w:lang w:val="en-GB"/>
        </w:rPr>
        <w:t xml:space="preserve">for large velocities (for which the exponential terms is negligible) </w:t>
      </w:r>
      <w:r w:rsidR="00D80911" w:rsidRPr="0060539C">
        <w:rPr>
          <w:lang w:val="en-GB"/>
        </w:rPr>
        <w:t xml:space="preserve">no significant </w:t>
      </w:r>
      <w:r w:rsidR="00F409F3" w:rsidRPr="0060539C">
        <w:rPr>
          <w:lang w:val="en-GB"/>
        </w:rPr>
        <w:t xml:space="preserve">difference </w:t>
      </w:r>
      <w:r w:rsidRPr="0060539C">
        <w:rPr>
          <w:lang w:val="en-GB"/>
        </w:rPr>
        <w:t xml:space="preserve">in terms of the asymptotic decay of the friction coefficient exists </w:t>
      </w:r>
      <w:r w:rsidR="00F409F3" w:rsidRPr="0060539C">
        <w:rPr>
          <w:lang w:val="en-GB"/>
        </w:rPr>
        <w:t xml:space="preserve">between </w:t>
      </w:r>
      <w:r w:rsidRPr="0060539C">
        <w:rPr>
          <w:lang w:val="en-GB"/>
        </w:rPr>
        <w:t xml:space="preserve">the </w:t>
      </w:r>
      <w:r w:rsidR="00F409F3" w:rsidRPr="0060539C">
        <w:rPr>
          <w:lang w:val="en-GB"/>
        </w:rPr>
        <w:t xml:space="preserve">radial and </w:t>
      </w:r>
      <w:r w:rsidRPr="0060539C">
        <w:rPr>
          <w:lang w:val="en-GB"/>
        </w:rPr>
        <w:t xml:space="preserve">cloverleaf </w:t>
      </w:r>
      <w:r w:rsidR="00CF3848" w:rsidRPr="0060539C">
        <w:rPr>
          <w:lang w:val="en-GB"/>
        </w:rPr>
        <w:t>motions</w:t>
      </w:r>
      <w:r w:rsidR="00453919" w:rsidRPr="0060539C">
        <w:rPr>
          <w:lang w:val="en-GB"/>
        </w:rPr>
        <w:t xml:space="preserve">: the friction coefficient </w:t>
      </w:r>
      <w:r w:rsidR="00CF3848" w:rsidRPr="0060539C">
        <w:rPr>
          <w:lang w:val="en-GB"/>
        </w:rPr>
        <w:t>approaches</w:t>
      </w:r>
      <w:r w:rsidRPr="0060539C">
        <w:rPr>
          <w:lang w:val="en-GB"/>
        </w:rPr>
        <w:t xml:space="preserve"> the </w:t>
      </w:r>
      <w:r w:rsidR="00453919" w:rsidRPr="0060539C">
        <w:rPr>
          <w:lang w:val="en-GB"/>
        </w:rPr>
        <w:t xml:space="preserve">same </w:t>
      </w:r>
      <w:r w:rsidR="00CF3848" w:rsidRPr="0060539C">
        <w:rPr>
          <w:lang w:val="en-GB"/>
        </w:rPr>
        <w:t xml:space="preserve">steady </w:t>
      </w:r>
      <w:r w:rsidR="00453919" w:rsidRPr="0060539C">
        <w:rPr>
          <w:lang w:val="en-GB"/>
        </w:rPr>
        <w:t xml:space="preserve">value </w:t>
      </w:r>
      <w:r w:rsidRPr="0060539C">
        <w:rPr>
          <w:lang w:val="en-GB"/>
        </w:rPr>
        <w:t>at the end of a sustained motion at a given velocity</w:t>
      </w:r>
      <w:r w:rsidR="00453919" w:rsidRPr="0060539C">
        <w:rPr>
          <w:lang w:val="en-GB"/>
        </w:rPr>
        <w:t xml:space="preserve">, regardless the </w:t>
      </w:r>
      <w:r w:rsidR="00770C02" w:rsidRPr="0060539C">
        <w:rPr>
          <w:lang w:val="en-GB"/>
        </w:rPr>
        <w:t xml:space="preserve">shape of the </w:t>
      </w:r>
      <w:r w:rsidR="006A6545" w:rsidRPr="0060539C">
        <w:rPr>
          <w:lang w:val="en-GB"/>
        </w:rPr>
        <w:t>orbit</w:t>
      </w:r>
      <w:r w:rsidR="00453919" w:rsidRPr="0060539C">
        <w:rPr>
          <w:lang w:val="en-GB"/>
        </w:rPr>
        <w:t xml:space="preserve">. </w:t>
      </w:r>
    </w:p>
    <w:p w:rsidR="003B1FDA" w:rsidRPr="0060539C" w:rsidRDefault="003B1FDA" w:rsidP="003B1FDA">
      <w:pPr>
        <w:pStyle w:val="Titolo2"/>
        <w:rPr>
          <w:lang w:val="en-GB"/>
        </w:rPr>
      </w:pPr>
      <w:r w:rsidRPr="0060539C">
        <w:rPr>
          <w:lang w:val="en-GB"/>
        </w:rPr>
        <w:t>Decay rate</w:t>
      </w:r>
    </w:p>
    <w:p w:rsidR="003B1FDA" w:rsidRPr="0060539C" w:rsidRDefault="003B1FDA" w:rsidP="003B1FDA">
      <w:pPr>
        <w:rPr>
          <w:lang w:val="en-US"/>
        </w:rPr>
      </w:pPr>
      <w:r w:rsidRPr="0060539C">
        <w:rPr>
          <w:lang w:val="en-US"/>
        </w:rPr>
        <w:t xml:space="preserve">The parameter </w:t>
      </w:r>
      <w:r w:rsidRPr="0060539C">
        <w:rPr>
          <w:i/>
          <w:lang w:val="en-US"/>
        </w:rPr>
        <w:t>ε</w:t>
      </w:r>
      <w:r w:rsidRPr="0060539C">
        <w:rPr>
          <w:i/>
          <w:vertAlign w:val="subscript"/>
          <w:lang w:val="en-US"/>
        </w:rPr>
        <w:t>r</w:t>
      </w:r>
      <w:r w:rsidRPr="0060539C">
        <w:rPr>
          <w:lang w:val="en-US"/>
        </w:rPr>
        <w:t xml:space="preserve"> represents the rate of decay of the friction coefficient with the dissipated energy. Considering first either unidirectional or bidirectional tests only, when </w:t>
      </w:r>
      <w:r w:rsidR="00CF5BB6">
        <w:rPr>
          <w:lang w:val="en-US"/>
        </w:rPr>
        <w:t>the vertical load doubles, passing</w:t>
      </w:r>
      <w:r w:rsidR="00CF5BB6" w:rsidRPr="0060539C">
        <w:rPr>
          <w:lang w:val="en-US"/>
        </w:rPr>
        <w:t xml:space="preserve"> </w:t>
      </w:r>
      <w:r w:rsidRPr="0060539C">
        <w:rPr>
          <w:lang w:val="en-US"/>
        </w:rPr>
        <w:t>from W = 796kN to W = 1751kN</w:t>
      </w:r>
      <w:r w:rsidR="00CF5BB6">
        <w:rPr>
          <w:lang w:val="en-US"/>
        </w:rPr>
        <w:t>,</w:t>
      </w:r>
      <w:r w:rsidRPr="0060539C">
        <w:rPr>
          <w:lang w:val="en-US"/>
        </w:rPr>
        <w:t xml:space="preserve"> the value of </w:t>
      </w:r>
      <w:r w:rsidRPr="0060539C">
        <w:rPr>
          <w:i/>
          <w:lang w:val="en-US"/>
        </w:rPr>
        <w:t>ε</w:t>
      </w:r>
      <w:r w:rsidRPr="0060539C">
        <w:rPr>
          <w:i/>
          <w:vertAlign w:val="subscript"/>
          <w:lang w:val="en-US"/>
        </w:rPr>
        <w:t>r</w:t>
      </w:r>
      <w:r w:rsidRPr="0060539C">
        <w:rPr>
          <w:lang w:val="en-US"/>
        </w:rPr>
        <w:t xml:space="preserve"> has on average a two-folds increase, i.e. the friction decreases more fast. However no substantial change occurs at a further increase of lo</w:t>
      </w:r>
      <w:r w:rsidR="00AC6404" w:rsidRPr="0060539C">
        <w:rPr>
          <w:lang w:val="en-US"/>
        </w:rPr>
        <w:t xml:space="preserve">ad from W = 1751kN to W = 2388kN: at high loads the rate of friction decay seems to be almost steady, with a </w:t>
      </w:r>
      <w:r w:rsidR="008D25F1" w:rsidRPr="0060539C">
        <w:rPr>
          <w:lang w:val="en-US"/>
        </w:rPr>
        <w:t>no</w:t>
      </w:r>
      <w:r w:rsidR="00DE4AAF">
        <w:rPr>
          <w:lang w:val="en-US"/>
        </w:rPr>
        <w:t>n</w:t>
      </w:r>
      <w:r w:rsidR="008D25F1" w:rsidRPr="0060539C">
        <w:rPr>
          <w:lang w:val="en-US"/>
        </w:rPr>
        <w:t xml:space="preserve"> </w:t>
      </w:r>
      <w:r w:rsidR="00AC6404" w:rsidRPr="0060539C">
        <w:rPr>
          <w:lang w:val="en-US"/>
        </w:rPr>
        <w:t>negligible decrease only at very high speeds. This is probably linked to the tendency of friction to increase at high speeds due to the viscous behavior of thermoplastic sliding materials, which partially balances the effect of heating.</w:t>
      </w:r>
    </w:p>
    <w:p w:rsidR="00AC6404" w:rsidRPr="0060539C" w:rsidRDefault="00AC6404" w:rsidP="003B1FDA">
      <w:pPr>
        <w:rPr>
          <w:lang w:val="en-US"/>
        </w:rPr>
      </w:pPr>
      <w:r w:rsidRPr="0060539C">
        <w:rPr>
          <w:lang w:val="en-US"/>
        </w:rPr>
        <w:t xml:space="preserve">When unidirectional and bidirectional trajectories are compared, </w:t>
      </w:r>
      <w:r w:rsidRPr="0060539C">
        <w:rPr>
          <w:i/>
          <w:lang w:val="en-US"/>
        </w:rPr>
        <w:t>ε</w:t>
      </w:r>
      <w:r w:rsidRPr="0060539C">
        <w:rPr>
          <w:i/>
          <w:vertAlign w:val="subscript"/>
          <w:lang w:val="en-US"/>
        </w:rPr>
        <w:t>r</w:t>
      </w:r>
      <w:r w:rsidRPr="0060539C">
        <w:rPr>
          <w:lang w:val="en-US"/>
        </w:rPr>
        <w:t xml:space="preserve"> is found to be moderately lower (on average, 25 to 30% less) for the bidirectional case. Consistent results are found for both materials assessed in the study.</w:t>
      </w:r>
    </w:p>
    <w:p w:rsidR="00743B1A" w:rsidRPr="0060539C" w:rsidRDefault="00743B1A" w:rsidP="0091191C">
      <w:pPr>
        <w:rPr>
          <w:lang w:val="en-US"/>
        </w:rPr>
      </w:pPr>
    </w:p>
    <w:p w:rsidR="00DB3A5E" w:rsidRPr="0060539C" w:rsidRDefault="00BD2C50" w:rsidP="00DB3A5E">
      <w:pPr>
        <w:pStyle w:val="Titolo2"/>
        <w:rPr>
          <w:lang w:val="en-GB"/>
        </w:rPr>
      </w:pPr>
      <w:r w:rsidRPr="0060539C">
        <w:rPr>
          <w:lang w:val="en-GB"/>
        </w:rPr>
        <w:t>Initial friction coefficient</w:t>
      </w:r>
    </w:p>
    <w:p w:rsidR="00DB3A5E" w:rsidRPr="0060539C" w:rsidRDefault="004B586B" w:rsidP="00DB3A5E">
      <w:pPr>
        <w:rPr>
          <w:lang w:val="en-GB"/>
        </w:rPr>
      </w:pPr>
      <w:r w:rsidRPr="0060539C">
        <w:rPr>
          <w:lang w:val="en-GB"/>
        </w:rPr>
        <w:t xml:space="preserve">In </w:t>
      </w:r>
      <w:r w:rsidR="00EF1D06">
        <w:fldChar w:fldCharType="begin"/>
      </w:r>
      <w:r w:rsidR="00EF1D06" w:rsidRPr="002128B6">
        <w:rPr>
          <w:lang w:val="en-GB"/>
        </w:rPr>
        <w:instrText xml:space="preserve"> REF _Ref486402887 \h  \* MERG</w:instrText>
      </w:r>
      <w:r w:rsidR="00EF1D06" w:rsidRPr="002128B6">
        <w:rPr>
          <w:lang w:val="en-GB"/>
        </w:rPr>
        <w:instrText xml:space="preserve">EFORMAT </w:instrText>
      </w:r>
      <w:r w:rsidR="00EF1D06">
        <w:fldChar w:fldCharType="separate"/>
      </w:r>
      <w:r w:rsidR="002F0184" w:rsidRPr="0060539C">
        <w:rPr>
          <w:lang w:val="en-US"/>
        </w:rPr>
        <w:t xml:space="preserve">Figure </w:t>
      </w:r>
      <w:r w:rsidR="002F0184">
        <w:rPr>
          <w:noProof/>
          <w:lang w:val="en-US"/>
        </w:rPr>
        <w:t>13</w:t>
      </w:r>
      <w:r w:rsidR="00EF1D06">
        <w:fldChar w:fldCharType="end"/>
      </w:r>
      <w:r w:rsidRPr="0060539C">
        <w:rPr>
          <w:lang w:val="en-GB"/>
        </w:rPr>
        <w:t xml:space="preserve"> </w:t>
      </w:r>
      <w:r w:rsidR="00BD2C50" w:rsidRPr="0060539C">
        <w:rPr>
          <w:lang w:val="en-GB"/>
        </w:rPr>
        <w:t xml:space="preserve">the observed </w:t>
      </w:r>
      <w:r w:rsidRPr="0060539C">
        <w:rPr>
          <w:lang w:val="en-GB"/>
        </w:rPr>
        <w:t xml:space="preserve">values of the </w:t>
      </w:r>
      <w:r w:rsidR="00BD2C50" w:rsidRPr="0060539C">
        <w:rPr>
          <w:lang w:val="en-GB"/>
        </w:rPr>
        <w:t xml:space="preserve">initial </w:t>
      </w:r>
      <w:r w:rsidRPr="0060539C">
        <w:rPr>
          <w:lang w:val="en-GB"/>
        </w:rPr>
        <w:t xml:space="preserve">friction coefficient are shown, as a function of the </w:t>
      </w:r>
      <w:r w:rsidR="00BD2C50" w:rsidRPr="0060539C">
        <w:rPr>
          <w:lang w:val="en-GB"/>
        </w:rPr>
        <w:t xml:space="preserve">maximum </w:t>
      </w:r>
      <w:r w:rsidRPr="0060539C">
        <w:rPr>
          <w:lang w:val="en-GB"/>
        </w:rPr>
        <w:t>sliding velocity, and</w:t>
      </w:r>
      <w:r w:rsidR="00770C02" w:rsidRPr="0060539C">
        <w:rPr>
          <w:lang w:val="en-GB"/>
        </w:rPr>
        <w:t xml:space="preserve"> accounting for</w:t>
      </w:r>
      <w:r w:rsidRPr="0060539C">
        <w:rPr>
          <w:lang w:val="en-GB"/>
        </w:rPr>
        <w:t xml:space="preserve"> different levels of </w:t>
      </w:r>
      <w:r w:rsidR="00C221FB" w:rsidRPr="0060539C">
        <w:rPr>
          <w:lang w:val="en-GB"/>
        </w:rPr>
        <w:t>vertical load</w:t>
      </w:r>
      <w:r w:rsidR="00DB3A5E" w:rsidRPr="0060539C">
        <w:rPr>
          <w:lang w:val="en-GB"/>
        </w:rPr>
        <w:t>.</w:t>
      </w:r>
    </w:p>
    <w:p w:rsidR="00C25404" w:rsidRPr="0060539C" w:rsidRDefault="00201DAE" w:rsidP="00C25404">
      <w:pPr>
        <w:pStyle w:val="Figure"/>
      </w:pPr>
      <w:r>
        <w:rPr>
          <w:noProof/>
          <w:snapToGrid/>
          <w:lang w:val="it-IT" w:eastAsia="it-IT"/>
        </w:rPr>
        <w:drawing>
          <wp:inline distT="0" distB="0" distL="0" distR="0">
            <wp:extent cx="5755640" cy="5665470"/>
            <wp:effectExtent l="19050" t="0" r="0" b="0"/>
            <wp:docPr id="18" name="Immagine 18" descr="muVW_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uVW_V"/>
                    <pic:cNvPicPr>
                      <a:picLocks noChangeAspect="1" noChangeArrowheads="1"/>
                    </pic:cNvPicPr>
                  </pic:nvPicPr>
                  <pic:blipFill>
                    <a:blip r:embed="rId32" cstate="print"/>
                    <a:srcRect l="4364" t="6639" r="7417" b="4736"/>
                    <a:stretch>
                      <a:fillRect/>
                    </a:stretch>
                  </pic:blipFill>
                  <pic:spPr bwMode="auto">
                    <a:xfrm>
                      <a:off x="0" y="0"/>
                      <a:ext cx="5755640" cy="5665470"/>
                    </a:xfrm>
                    <a:prstGeom prst="rect">
                      <a:avLst/>
                    </a:prstGeom>
                    <a:noFill/>
                    <a:ln w="9525">
                      <a:noFill/>
                      <a:miter lim="800000"/>
                      <a:headEnd/>
                      <a:tailEnd/>
                    </a:ln>
                  </pic:spPr>
                </pic:pic>
              </a:graphicData>
            </a:graphic>
          </wp:inline>
        </w:drawing>
      </w:r>
    </w:p>
    <w:p w:rsidR="00C25404" w:rsidRPr="0060539C" w:rsidRDefault="00C25404" w:rsidP="00C25404">
      <w:pPr>
        <w:pStyle w:val="Didascalia"/>
        <w:jc w:val="center"/>
        <w:rPr>
          <w:lang w:val="en-US"/>
        </w:rPr>
      </w:pPr>
      <w:bookmarkStart w:id="19" w:name="_Ref486402887"/>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13</w:t>
      </w:r>
      <w:r w:rsidR="005A4ECF" w:rsidRPr="0060539C">
        <w:fldChar w:fldCharType="end"/>
      </w:r>
      <w:bookmarkEnd w:id="19"/>
      <w:r w:rsidRPr="0060539C">
        <w:rPr>
          <w:lang w:val="en-US"/>
        </w:rPr>
        <w:t xml:space="preserve">. </w:t>
      </w:r>
      <w:r w:rsidR="00BD2C50" w:rsidRPr="0060539C">
        <w:rPr>
          <w:lang w:val="en-US"/>
        </w:rPr>
        <w:t>Initial friction coefficient</w:t>
      </w:r>
      <w:r w:rsidRPr="0060539C">
        <w:rPr>
          <w:lang w:val="en-US"/>
        </w:rPr>
        <w:t>: dependencies on sliding velocity and contact pressure</w:t>
      </w:r>
    </w:p>
    <w:p w:rsidR="007572A9" w:rsidRPr="0060539C" w:rsidRDefault="005D6C2D" w:rsidP="0091191C">
      <w:pPr>
        <w:rPr>
          <w:lang w:val="en-GB"/>
        </w:rPr>
      </w:pPr>
      <w:r w:rsidRPr="0060539C">
        <w:rPr>
          <w:lang w:val="en-GB"/>
        </w:rPr>
        <w:t xml:space="preserve">As expected, the </w:t>
      </w:r>
      <w:r w:rsidR="00CF5BB6">
        <w:rPr>
          <w:lang w:val="en-GB"/>
        </w:rPr>
        <w:t xml:space="preserve">initial </w:t>
      </w:r>
      <w:r w:rsidRPr="0060539C">
        <w:rPr>
          <w:lang w:val="en-GB"/>
        </w:rPr>
        <w:t>friction coefficient increases</w:t>
      </w:r>
      <w:r w:rsidR="006A6545" w:rsidRPr="0060539C">
        <w:rPr>
          <w:lang w:val="en-GB"/>
        </w:rPr>
        <w:t xml:space="preserve"> with</w:t>
      </w:r>
      <w:r w:rsidRPr="0060539C">
        <w:rPr>
          <w:lang w:val="en-GB"/>
        </w:rPr>
        <w:t xml:space="preserve"> </w:t>
      </w:r>
      <w:r w:rsidR="006A6545" w:rsidRPr="0060539C">
        <w:rPr>
          <w:lang w:val="en-GB"/>
        </w:rPr>
        <w:t xml:space="preserve">increasing of the </w:t>
      </w:r>
      <w:r w:rsidRPr="0060539C">
        <w:rPr>
          <w:lang w:val="en-GB"/>
        </w:rPr>
        <w:t xml:space="preserve">sliding velocity </w:t>
      </w:r>
      <w:r w:rsidR="006A6545" w:rsidRPr="0060539C">
        <w:rPr>
          <w:lang w:val="en-GB"/>
        </w:rPr>
        <w:t xml:space="preserve">and decreasing of the </w:t>
      </w:r>
      <w:r w:rsidR="00C221FB" w:rsidRPr="0060539C">
        <w:rPr>
          <w:lang w:val="en-GB"/>
        </w:rPr>
        <w:t>vertical load</w:t>
      </w:r>
      <w:r w:rsidRPr="0060539C">
        <w:rPr>
          <w:lang w:val="en-GB"/>
        </w:rPr>
        <w:t xml:space="preserve"> </w:t>
      </w:r>
      <w:r w:rsidR="00742FA3">
        <w:rPr>
          <w:lang w:val="en-GB"/>
        </w:rPr>
        <w:t>acting on</w:t>
      </w:r>
      <w:r w:rsidR="00C221FB" w:rsidRPr="0060539C">
        <w:rPr>
          <w:lang w:val="en-GB"/>
        </w:rPr>
        <w:t xml:space="preserve"> the device</w:t>
      </w:r>
      <w:r w:rsidR="007572A9" w:rsidRPr="0060539C">
        <w:rPr>
          <w:lang w:val="en-GB"/>
        </w:rPr>
        <w:t>.</w:t>
      </w:r>
      <w:r w:rsidRPr="0060539C">
        <w:rPr>
          <w:lang w:val="en-GB"/>
        </w:rPr>
        <w:t xml:space="preserve"> </w:t>
      </w:r>
      <w:r w:rsidR="00BD2C50" w:rsidRPr="0060539C">
        <w:rPr>
          <w:lang w:val="en-GB"/>
        </w:rPr>
        <w:t>By comparing</w:t>
      </w:r>
      <w:r w:rsidRPr="0060539C">
        <w:rPr>
          <w:lang w:val="en-GB"/>
        </w:rPr>
        <w:t xml:space="preserve"> unidirectional and bidirectional </w:t>
      </w:r>
      <w:r w:rsidR="00742FA3">
        <w:rPr>
          <w:lang w:val="en-GB"/>
        </w:rPr>
        <w:t>tests</w:t>
      </w:r>
      <w:r w:rsidRPr="0060539C">
        <w:rPr>
          <w:lang w:val="en-GB"/>
        </w:rPr>
        <w:t xml:space="preserve">, </w:t>
      </w:r>
      <w:r w:rsidR="00742FA3">
        <w:rPr>
          <w:lang w:val="en-GB"/>
        </w:rPr>
        <w:t xml:space="preserve">the relevant values of the </w:t>
      </w:r>
      <w:r w:rsidRPr="0060539C">
        <w:rPr>
          <w:lang w:val="en-GB"/>
        </w:rPr>
        <w:t xml:space="preserve">friction coefficient are quite different </w:t>
      </w:r>
      <w:r w:rsidR="00C221FB" w:rsidRPr="0060539C">
        <w:rPr>
          <w:lang w:val="en-GB"/>
        </w:rPr>
        <w:t>when the vertical load is low</w:t>
      </w:r>
      <w:r w:rsidRPr="0060539C">
        <w:rPr>
          <w:lang w:val="en-GB"/>
        </w:rPr>
        <w:t>,</w:t>
      </w:r>
      <w:r w:rsidR="00B766F4" w:rsidRPr="0060539C">
        <w:rPr>
          <w:lang w:val="en-GB"/>
        </w:rPr>
        <w:t xml:space="preserve"> while the gap</w:t>
      </w:r>
      <w:r w:rsidRPr="0060539C">
        <w:rPr>
          <w:lang w:val="en-GB"/>
        </w:rPr>
        <w:t xml:space="preserve"> </w:t>
      </w:r>
      <w:r w:rsidR="00BD2C50" w:rsidRPr="0060539C">
        <w:rPr>
          <w:lang w:val="en-GB"/>
        </w:rPr>
        <w:t xml:space="preserve">reduces </w:t>
      </w:r>
      <w:r w:rsidRPr="0060539C">
        <w:rPr>
          <w:lang w:val="en-GB"/>
        </w:rPr>
        <w:t>as the vertical load increases.</w:t>
      </w:r>
      <w:r w:rsidR="00EF7DD7" w:rsidRPr="0060539C">
        <w:rPr>
          <w:lang w:val="en-GB"/>
        </w:rPr>
        <w:t xml:space="preserve"> </w:t>
      </w:r>
      <w:r w:rsidR="00AF6780" w:rsidRPr="0060539C">
        <w:rPr>
          <w:lang w:val="en-GB"/>
        </w:rPr>
        <w:t>The</w:t>
      </w:r>
      <w:r w:rsidR="00EF7DD7" w:rsidRPr="0060539C">
        <w:rPr>
          <w:lang w:val="en-GB"/>
        </w:rPr>
        <w:t xml:space="preserve"> bidirectional motion </w:t>
      </w:r>
      <w:r w:rsidR="005F5CDA" w:rsidRPr="0060539C">
        <w:rPr>
          <w:lang w:val="en-GB"/>
        </w:rPr>
        <w:t xml:space="preserve">tends to </w:t>
      </w:r>
      <w:r w:rsidR="00AF6780" w:rsidRPr="0060539C">
        <w:rPr>
          <w:lang w:val="en-GB"/>
        </w:rPr>
        <w:t>produce</w:t>
      </w:r>
      <w:r w:rsidR="00EF7DD7" w:rsidRPr="0060539C">
        <w:rPr>
          <w:lang w:val="en-GB"/>
        </w:rPr>
        <w:t xml:space="preserve"> higher frictional forces in comparison to the </w:t>
      </w:r>
      <w:r w:rsidR="00C221FB" w:rsidRPr="0060539C">
        <w:rPr>
          <w:lang w:val="en-GB"/>
        </w:rPr>
        <w:t xml:space="preserve">unidirectional </w:t>
      </w:r>
      <w:r w:rsidR="00EF7DD7" w:rsidRPr="0060539C">
        <w:rPr>
          <w:lang w:val="en-GB"/>
        </w:rPr>
        <w:t>case</w:t>
      </w:r>
      <w:r w:rsidR="005F5CDA" w:rsidRPr="0060539C">
        <w:rPr>
          <w:lang w:val="en-GB"/>
        </w:rPr>
        <w:t xml:space="preserve">, but this effect is less important </w:t>
      </w:r>
      <w:r w:rsidR="00742FA3">
        <w:rPr>
          <w:lang w:val="en-GB"/>
        </w:rPr>
        <w:t xml:space="preserve">at </w:t>
      </w:r>
      <w:r w:rsidR="003E76EA" w:rsidRPr="0060539C">
        <w:rPr>
          <w:lang w:val="en-GB"/>
        </w:rPr>
        <w:t>high load</w:t>
      </w:r>
      <w:r w:rsidR="00742FA3">
        <w:rPr>
          <w:lang w:val="en-GB"/>
        </w:rPr>
        <w:t>s</w:t>
      </w:r>
      <w:r w:rsidR="00B766F4" w:rsidRPr="0060539C">
        <w:rPr>
          <w:lang w:val="en-GB"/>
        </w:rPr>
        <w:t xml:space="preserve"> </w:t>
      </w:r>
      <w:r w:rsidR="00CF5BB6">
        <w:rPr>
          <w:lang w:val="en-GB"/>
        </w:rPr>
        <w:t>inducing</w:t>
      </w:r>
      <w:r w:rsidR="00CF5BB6" w:rsidRPr="0060539C">
        <w:rPr>
          <w:lang w:val="en-GB"/>
        </w:rPr>
        <w:t xml:space="preserve"> </w:t>
      </w:r>
      <w:r w:rsidR="00EF7DD7" w:rsidRPr="0060539C">
        <w:rPr>
          <w:lang w:val="en-GB"/>
        </w:rPr>
        <w:t xml:space="preserve">contact pressures </w:t>
      </w:r>
      <w:r w:rsidR="005F5CDA" w:rsidRPr="0060539C">
        <w:rPr>
          <w:lang w:val="en-GB"/>
        </w:rPr>
        <w:t xml:space="preserve">on the sliding pad </w:t>
      </w:r>
      <w:r w:rsidR="00EF7DD7" w:rsidRPr="0060539C">
        <w:rPr>
          <w:lang w:val="en-GB"/>
        </w:rPr>
        <w:t xml:space="preserve">higher </w:t>
      </w:r>
      <w:r w:rsidR="00B766F4" w:rsidRPr="0060539C">
        <w:rPr>
          <w:lang w:val="en-GB"/>
        </w:rPr>
        <w:t xml:space="preserve">than </w:t>
      </w:r>
      <w:r w:rsidR="00EF7DD7" w:rsidRPr="0060539C">
        <w:rPr>
          <w:lang w:val="en-GB"/>
        </w:rPr>
        <w:t xml:space="preserve">30MPa, which </w:t>
      </w:r>
      <w:r w:rsidR="002C7E06" w:rsidRPr="0060539C">
        <w:rPr>
          <w:lang w:val="en-GB"/>
        </w:rPr>
        <w:t xml:space="preserve">correspond to the plasticization of the </w:t>
      </w:r>
      <w:r w:rsidR="00EF7DD7" w:rsidRPr="0060539C">
        <w:rPr>
          <w:lang w:val="en-GB"/>
        </w:rPr>
        <w:t>sliding materials</w:t>
      </w:r>
      <w:r w:rsidR="00AD205A" w:rsidRPr="0060539C">
        <w:rPr>
          <w:lang w:val="en-GB"/>
        </w:rPr>
        <w:t xml:space="preserve">, as shown by </w:t>
      </w:r>
      <w:r w:rsidR="002C7E06" w:rsidRPr="0060539C">
        <w:rPr>
          <w:lang w:val="en-GB"/>
        </w:rPr>
        <w:t xml:space="preserve">the </w:t>
      </w:r>
      <w:r w:rsidR="00AD205A" w:rsidRPr="0060539C">
        <w:rPr>
          <w:lang w:val="en-GB"/>
        </w:rPr>
        <w:t>pressure distribution</w:t>
      </w:r>
      <w:r w:rsidR="002C7E06" w:rsidRPr="0060539C">
        <w:rPr>
          <w:lang w:val="en-GB"/>
        </w:rPr>
        <w:t xml:space="preserve"> evaluated in section 3 of this paper</w:t>
      </w:r>
      <w:r w:rsidR="00EF7DD7" w:rsidRPr="0060539C">
        <w:rPr>
          <w:lang w:val="en-GB"/>
        </w:rPr>
        <w:t>.</w:t>
      </w:r>
      <w:r w:rsidR="00D4561A" w:rsidRPr="0060539C">
        <w:rPr>
          <w:lang w:val="en-GB"/>
        </w:rPr>
        <w:t xml:space="preserve"> </w:t>
      </w:r>
      <w:r w:rsidR="002C7E06" w:rsidRPr="0060539C">
        <w:rPr>
          <w:lang w:val="en-GB"/>
        </w:rPr>
        <w:t>Similar results were observed for either material A or B in the study.</w:t>
      </w:r>
      <w:r w:rsidR="001C17A5" w:rsidRPr="0060539C">
        <w:rPr>
          <w:lang w:val="en-GB"/>
        </w:rPr>
        <w:t xml:space="preserve"> </w:t>
      </w:r>
      <w:r w:rsidR="001035AD" w:rsidRPr="0060539C">
        <w:rPr>
          <w:lang w:val="en-GB"/>
        </w:rPr>
        <w:t xml:space="preserve">Moreover, as the average pressure increases, the heat flux </w:t>
      </w:r>
      <w:r w:rsidR="002C7E06" w:rsidRPr="0060539C">
        <w:rPr>
          <w:lang w:val="en-GB"/>
        </w:rPr>
        <w:t xml:space="preserve">produced by energy dissipation </w:t>
      </w:r>
      <w:r w:rsidR="001035AD" w:rsidRPr="0060539C">
        <w:rPr>
          <w:lang w:val="en-GB"/>
        </w:rPr>
        <w:t xml:space="preserve">increases as well, and consequently the sliding pad </w:t>
      </w:r>
      <w:r w:rsidR="002C7E06" w:rsidRPr="0060539C">
        <w:rPr>
          <w:lang w:val="en-GB"/>
        </w:rPr>
        <w:t xml:space="preserve">approaches </w:t>
      </w:r>
      <w:r w:rsidR="001035AD" w:rsidRPr="0060539C">
        <w:rPr>
          <w:lang w:val="en-GB"/>
        </w:rPr>
        <w:t>the</w:t>
      </w:r>
      <w:r w:rsidR="00B766F4" w:rsidRPr="0060539C">
        <w:rPr>
          <w:lang w:val="en-GB"/>
        </w:rPr>
        <w:t xml:space="preserve"> melting</w:t>
      </w:r>
      <w:r w:rsidR="001035AD" w:rsidRPr="0060539C">
        <w:rPr>
          <w:lang w:val="en-GB"/>
        </w:rPr>
        <w:t xml:space="preserve"> temperature</w:t>
      </w:r>
      <w:r w:rsidR="00B766F4" w:rsidRPr="0060539C">
        <w:rPr>
          <w:lang w:val="en-GB"/>
        </w:rPr>
        <w:t xml:space="preserve"> of the thermoplastic sliding material</w:t>
      </w:r>
      <w:r w:rsidR="001035AD" w:rsidRPr="0060539C">
        <w:rPr>
          <w:lang w:val="en-GB"/>
        </w:rPr>
        <w:t xml:space="preserve">, regardless the </w:t>
      </w:r>
      <w:r w:rsidR="002C7E06" w:rsidRPr="0060539C">
        <w:rPr>
          <w:lang w:val="en-GB"/>
        </w:rPr>
        <w:t xml:space="preserve">type of </w:t>
      </w:r>
      <w:r w:rsidR="001035AD" w:rsidRPr="0060539C">
        <w:rPr>
          <w:lang w:val="en-GB"/>
        </w:rPr>
        <w:t xml:space="preserve">motion. </w:t>
      </w:r>
      <w:r w:rsidR="00D4561A" w:rsidRPr="0060539C">
        <w:rPr>
          <w:lang w:val="en-GB"/>
        </w:rPr>
        <w:t>Thus, in order to reduce uncertainties in predicting the response of</w:t>
      </w:r>
      <w:r w:rsidR="00E65EFB" w:rsidRPr="0060539C">
        <w:rPr>
          <w:lang w:val="en-GB"/>
        </w:rPr>
        <w:t xml:space="preserve"> </w:t>
      </w:r>
      <w:r w:rsidR="002C7E06" w:rsidRPr="0060539C">
        <w:rPr>
          <w:lang w:val="en-GB"/>
        </w:rPr>
        <w:t>sliding</w:t>
      </w:r>
      <w:r w:rsidR="00D4561A" w:rsidRPr="0060539C">
        <w:rPr>
          <w:lang w:val="en-GB"/>
        </w:rPr>
        <w:t xml:space="preserve"> devices under a general seismic input, a design contact pressure at the sliding interfaces higher than the yielding pressure of the sliding material </w:t>
      </w:r>
      <w:r w:rsidR="002C7E06" w:rsidRPr="0060539C">
        <w:rPr>
          <w:lang w:val="en-GB"/>
        </w:rPr>
        <w:t xml:space="preserve">is likely to </w:t>
      </w:r>
      <w:r w:rsidR="00B766F4" w:rsidRPr="0060539C">
        <w:rPr>
          <w:lang w:val="en-GB"/>
        </w:rPr>
        <w:t xml:space="preserve">yield </w:t>
      </w:r>
      <w:r w:rsidR="009C35BB" w:rsidRPr="0060539C">
        <w:rPr>
          <w:lang w:val="en-GB"/>
        </w:rPr>
        <w:t>better agreement between bidirectional and radial responses.</w:t>
      </w:r>
      <w:r w:rsidR="00ED32E1" w:rsidRPr="0060539C">
        <w:rPr>
          <w:lang w:val="en-GB"/>
        </w:rPr>
        <w:t xml:space="preserve"> </w:t>
      </w:r>
    </w:p>
    <w:p w:rsidR="00EF7DD7" w:rsidRPr="0060539C" w:rsidRDefault="00EF7DD7" w:rsidP="0091191C">
      <w:pPr>
        <w:rPr>
          <w:lang w:val="en-GB"/>
        </w:rPr>
      </w:pPr>
    </w:p>
    <w:p w:rsidR="00DB3A5E" w:rsidRPr="0060539C" w:rsidRDefault="0048763D" w:rsidP="00DB3A5E">
      <w:pPr>
        <w:pStyle w:val="Titolo2"/>
        <w:rPr>
          <w:lang w:val="en-GB"/>
        </w:rPr>
      </w:pPr>
      <w:r w:rsidRPr="0060539C">
        <w:rPr>
          <w:lang w:val="en-GB"/>
        </w:rPr>
        <w:t xml:space="preserve">Instantaneous </w:t>
      </w:r>
      <w:r w:rsidR="00DB3A5E" w:rsidRPr="0060539C">
        <w:rPr>
          <w:lang w:val="en-GB"/>
        </w:rPr>
        <w:t>friction coefficient</w:t>
      </w:r>
      <w:r w:rsidR="00790208" w:rsidRPr="0060539C">
        <w:rPr>
          <w:lang w:val="en-GB"/>
        </w:rPr>
        <w:t>:</w:t>
      </w:r>
      <w:r w:rsidR="004632FD" w:rsidRPr="0060539C">
        <w:rPr>
          <w:lang w:val="en-GB"/>
        </w:rPr>
        <w:t xml:space="preserve"> </w:t>
      </w:r>
      <w:r w:rsidR="008A7DE7" w:rsidRPr="0060539C">
        <w:rPr>
          <w:lang w:val="en-GB"/>
        </w:rPr>
        <w:t>cyclic effect</w:t>
      </w:r>
    </w:p>
    <w:p w:rsidR="00DB3A5E" w:rsidRPr="0060539C" w:rsidRDefault="00ED32E1" w:rsidP="00DB3A5E">
      <w:pPr>
        <w:rPr>
          <w:lang w:val="en-GB"/>
        </w:rPr>
      </w:pPr>
      <w:r w:rsidRPr="0060539C">
        <w:rPr>
          <w:lang w:val="en-GB"/>
        </w:rPr>
        <w:t xml:space="preserve">Finally, the cyclic behaviour has been </w:t>
      </w:r>
      <w:r w:rsidR="00DD2A24" w:rsidRPr="0060539C">
        <w:rPr>
          <w:lang w:val="en-GB"/>
        </w:rPr>
        <w:t xml:space="preserve">investigated by analysing the </w:t>
      </w:r>
      <w:r w:rsidR="00574187">
        <w:rPr>
          <w:lang w:val="en-GB"/>
        </w:rPr>
        <w:t>change</w:t>
      </w:r>
      <w:r w:rsidR="00574187" w:rsidRPr="0060539C">
        <w:rPr>
          <w:lang w:val="en-GB"/>
        </w:rPr>
        <w:t xml:space="preserve"> </w:t>
      </w:r>
      <w:r w:rsidR="00DD2A24" w:rsidRPr="0060539C">
        <w:rPr>
          <w:lang w:val="en-GB"/>
        </w:rPr>
        <w:t>of the coefficient of friction with the dissipated energy for the various combinations of sliding velocity and vertical load, and distinguishing between unidirectional and bidirectional motion</w:t>
      </w:r>
      <w:r w:rsidR="00DB3A5E" w:rsidRPr="0060539C">
        <w:rPr>
          <w:lang w:val="en-GB"/>
        </w:rPr>
        <w:t>.</w:t>
      </w:r>
      <w:r w:rsidR="00957EC9" w:rsidRPr="0060539C">
        <w:rPr>
          <w:lang w:val="en-GB"/>
        </w:rPr>
        <w:t xml:space="preserve"> </w:t>
      </w:r>
      <w:r w:rsidR="00790208" w:rsidRPr="0060539C">
        <w:rPr>
          <w:lang w:val="en-GB"/>
        </w:rPr>
        <w:t xml:space="preserve">The results are shown in </w:t>
      </w:r>
      <w:r w:rsidR="00EF1D06">
        <w:fldChar w:fldCharType="begin"/>
      </w:r>
      <w:r w:rsidR="00EF1D06" w:rsidRPr="002128B6">
        <w:rPr>
          <w:lang w:val="en-GB"/>
        </w:rPr>
        <w:instrText xml:space="preserve"> REF _Ref486405396 \h  \* MERGEFORMAT </w:instrText>
      </w:r>
      <w:r w:rsidR="00EF1D06">
        <w:fldChar w:fldCharType="separate"/>
      </w:r>
      <w:r w:rsidR="002F0184" w:rsidRPr="0060539C">
        <w:rPr>
          <w:lang w:val="en-US"/>
        </w:rPr>
        <w:t xml:space="preserve">Figure </w:t>
      </w:r>
      <w:r w:rsidR="002F0184">
        <w:rPr>
          <w:noProof/>
          <w:lang w:val="en-US"/>
        </w:rPr>
        <w:t>14</w:t>
      </w:r>
      <w:r w:rsidR="00EF1D06">
        <w:fldChar w:fldCharType="end"/>
      </w:r>
      <w:r w:rsidR="00790208" w:rsidRPr="0060539C">
        <w:rPr>
          <w:lang w:val="en-GB"/>
        </w:rPr>
        <w:t xml:space="preserve">, </w:t>
      </w:r>
      <w:r w:rsidR="00EF1D06">
        <w:fldChar w:fldCharType="begin"/>
      </w:r>
      <w:r w:rsidR="00EF1D06" w:rsidRPr="002128B6">
        <w:rPr>
          <w:lang w:val="en-GB"/>
        </w:rPr>
        <w:instrText xml:space="preserve"> REF _Ref486405403 \h  \* MERGEFORMAT </w:instrText>
      </w:r>
      <w:r w:rsidR="00EF1D06">
        <w:fldChar w:fldCharType="separate"/>
      </w:r>
      <w:r w:rsidR="002F0184" w:rsidRPr="0060539C">
        <w:rPr>
          <w:lang w:val="en-US"/>
        </w:rPr>
        <w:t xml:space="preserve">Figure </w:t>
      </w:r>
      <w:r w:rsidR="002F0184">
        <w:rPr>
          <w:noProof/>
          <w:lang w:val="en-US"/>
        </w:rPr>
        <w:t>15</w:t>
      </w:r>
      <w:r w:rsidR="00EF1D06">
        <w:fldChar w:fldCharType="end"/>
      </w:r>
      <w:r w:rsidR="00790208" w:rsidRPr="0060539C">
        <w:rPr>
          <w:lang w:val="en-GB"/>
        </w:rPr>
        <w:t xml:space="preserve"> and </w:t>
      </w:r>
      <w:r w:rsidR="00EF1D06">
        <w:fldChar w:fldCharType="begin"/>
      </w:r>
      <w:r w:rsidR="00EF1D06" w:rsidRPr="002128B6">
        <w:rPr>
          <w:lang w:val="en-GB"/>
        </w:rPr>
        <w:instrText xml:space="preserve"> REF _Ref486405408 \h  \* MERGEFORMAT </w:instrText>
      </w:r>
      <w:r w:rsidR="00EF1D06">
        <w:fldChar w:fldCharType="separate"/>
      </w:r>
      <w:r w:rsidR="002F0184" w:rsidRPr="0060539C">
        <w:rPr>
          <w:lang w:val="en-US"/>
        </w:rPr>
        <w:t xml:space="preserve">Figure </w:t>
      </w:r>
      <w:r w:rsidR="002F0184">
        <w:rPr>
          <w:noProof/>
          <w:lang w:val="en-US"/>
        </w:rPr>
        <w:t>16</w:t>
      </w:r>
      <w:r w:rsidR="00EF1D06">
        <w:fldChar w:fldCharType="end"/>
      </w:r>
      <w:r w:rsidR="00790208" w:rsidRPr="0060539C">
        <w:rPr>
          <w:lang w:val="en-GB"/>
        </w:rPr>
        <w:t xml:space="preserve">, </w:t>
      </w:r>
      <w:r w:rsidR="00DD2A24" w:rsidRPr="0060539C">
        <w:rPr>
          <w:lang w:val="en-GB"/>
        </w:rPr>
        <w:t xml:space="preserve">where the curves represent the friction </w:t>
      </w:r>
      <w:r w:rsidR="00790208" w:rsidRPr="0060539C">
        <w:rPr>
          <w:lang w:val="en-GB"/>
        </w:rPr>
        <w:t>model defined by Equation (3) and Equation (4)</w:t>
      </w:r>
      <w:r w:rsidR="007C1A1B" w:rsidRPr="0060539C">
        <w:rPr>
          <w:lang w:val="en-GB"/>
        </w:rPr>
        <w:t xml:space="preserve">: since different sliding velocities </w:t>
      </w:r>
      <w:r w:rsidR="00742FA3">
        <w:rPr>
          <w:lang w:val="en-GB"/>
        </w:rPr>
        <w:t>were</w:t>
      </w:r>
      <w:r w:rsidR="007C1A1B" w:rsidRPr="0060539C">
        <w:rPr>
          <w:lang w:val="en-GB"/>
        </w:rPr>
        <w:t xml:space="preserve"> </w:t>
      </w:r>
      <w:r w:rsidR="00742FA3">
        <w:rPr>
          <w:lang w:val="en-GB"/>
        </w:rPr>
        <w:t xml:space="preserve">applied in </w:t>
      </w:r>
      <w:r w:rsidR="003E76EA" w:rsidRPr="0060539C">
        <w:rPr>
          <w:lang w:val="en-GB"/>
        </w:rPr>
        <w:t>either motion</w:t>
      </w:r>
      <w:r w:rsidR="007C1A1B" w:rsidRPr="0060539C">
        <w:rPr>
          <w:lang w:val="en-GB"/>
        </w:rPr>
        <w:t xml:space="preserve">, results are shown by </w:t>
      </w:r>
      <w:r w:rsidR="0031697C" w:rsidRPr="0060539C">
        <w:rPr>
          <w:lang w:val="en-GB"/>
        </w:rPr>
        <w:t xml:space="preserve">referring to the velocities of </w:t>
      </w:r>
      <w:r w:rsidR="007C1A1B" w:rsidRPr="0060539C">
        <w:rPr>
          <w:lang w:val="en-GB"/>
        </w:rPr>
        <w:t xml:space="preserve">the bidirectional testing protocol, </w:t>
      </w:r>
      <w:r w:rsidR="0031697C" w:rsidRPr="0060539C">
        <w:rPr>
          <w:lang w:val="en-GB"/>
        </w:rPr>
        <w:t xml:space="preserve">whereas </w:t>
      </w:r>
      <w:r w:rsidR="007C1A1B" w:rsidRPr="0060539C">
        <w:rPr>
          <w:lang w:val="en-GB"/>
        </w:rPr>
        <w:t xml:space="preserve">the </w:t>
      </w:r>
      <w:r w:rsidR="0031697C" w:rsidRPr="0060539C">
        <w:rPr>
          <w:lang w:val="en-GB"/>
        </w:rPr>
        <w:t xml:space="preserve">model </w:t>
      </w:r>
      <w:r w:rsidR="007C1A1B" w:rsidRPr="0060539C">
        <w:rPr>
          <w:lang w:val="en-GB"/>
        </w:rPr>
        <w:t xml:space="preserve">parameters of decay curves </w:t>
      </w:r>
      <w:r w:rsidR="0031697C" w:rsidRPr="0060539C">
        <w:rPr>
          <w:lang w:val="en-GB"/>
        </w:rPr>
        <w:t xml:space="preserve">for the </w:t>
      </w:r>
      <w:r w:rsidR="0031697C" w:rsidRPr="00A57AFE">
        <w:rPr>
          <w:lang w:val="en-GB"/>
        </w:rPr>
        <w:t xml:space="preserve">unidirectional case </w:t>
      </w:r>
      <w:r w:rsidR="00742FA3">
        <w:rPr>
          <w:lang w:val="en-GB"/>
        </w:rPr>
        <w:t>were</w:t>
      </w:r>
      <w:r w:rsidR="007C1A1B" w:rsidRPr="00A57AFE">
        <w:rPr>
          <w:lang w:val="en-GB"/>
        </w:rPr>
        <w:t xml:space="preserve"> </w:t>
      </w:r>
      <w:r w:rsidR="0031697C" w:rsidRPr="00A57AFE">
        <w:rPr>
          <w:lang w:val="en-GB"/>
        </w:rPr>
        <w:t xml:space="preserve">obtained </w:t>
      </w:r>
      <w:r w:rsidR="00742FA3">
        <w:rPr>
          <w:lang w:val="en-GB"/>
        </w:rPr>
        <w:t xml:space="preserve">by </w:t>
      </w:r>
      <w:r w:rsidR="0031697C" w:rsidRPr="00A57AFE">
        <w:rPr>
          <w:lang w:val="en-GB"/>
        </w:rPr>
        <w:t>linear interpolation</w:t>
      </w:r>
      <w:r w:rsidR="00A57AFE" w:rsidRPr="00A57AFE">
        <w:rPr>
          <w:lang w:val="en-GB"/>
        </w:rPr>
        <w:t xml:space="preserve">: precisely, for </w:t>
      </w:r>
      <w:r w:rsidR="00742FA3">
        <w:rPr>
          <w:lang w:val="en-GB"/>
        </w:rPr>
        <w:t>every</w:t>
      </w:r>
      <w:r w:rsidR="00742FA3" w:rsidRPr="00A57AFE">
        <w:rPr>
          <w:lang w:val="en-GB"/>
        </w:rPr>
        <w:t xml:space="preserve"> </w:t>
      </w:r>
      <w:r w:rsidR="00A57AFE" w:rsidRPr="00A57AFE">
        <w:rPr>
          <w:lang w:val="en-GB"/>
        </w:rPr>
        <w:t xml:space="preserve">parameter, the proper </w:t>
      </w:r>
      <w:r w:rsidR="00FE3E8B">
        <w:rPr>
          <w:lang w:val="en-GB"/>
        </w:rPr>
        <w:t xml:space="preserve">parameter </w:t>
      </w:r>
      <w:r w:rsidR="00A57AFE" w:rsidRPr="00A57AFE">
        <w:rPr>
          <w:lang w:val="en-GB"/>
        </w:rPr>
        <w:t xml:space="preserve">value for the considered velocity is </w:t>
      </w:r>
      <w:r w:rsidR="00FE3E8B">
        <w:rPr>
          <w:lang w:val="en-GB"/>
        </w:rPr>
        <w:t xml:space="preserve">calculated </w:t>
      </w:r>
      <w:r w:rsidR="00A57AFE" w:rsidRPr="00A57AFE">
        <w:rPr>
          <w:lang w:val="en-GB"/>
        </w:rPr>
        <w:t>by considering a stepwise linear trend between each couple of velocity-to-parameter points, related to radial motions</w:t>
      </w:r>
      <w:r w:rsidR="007C1A1B" w:rsidRPr="00A57AFE">
        <w:rPr>
          <w:lang w:val="en-GB"/>
        </w:rPr>
        <w:t>.</w:t>
      </w:r>
      <w:r w:rsidR="00790208" w:rsidRPr="00A57AFE">
        <w:rPr>
          <w:lang w:val="en-GB"/>
        </w:rPr>
        <w:t xml:space="preserve"> </w:t>
      </w:r>
      <w:r w:rsidR="0031697C" w:rsidRPr="00A57AFE">
        <w:rPr>
          <w:lang w:val="en-GB"/>
        </w:rPr>
        <w:t>It</w:t>
      </w:r>
      <w:r w:rsidR="0031697C" w:rsidRPr="0060539C">
        <w:rPr>
          <w:lang w:val="en-GB"/>
        </w:rPr>
        <w:t xml:space="preserve"> is here recalled </w:t>
      </w:r>
      <w:r w:rsidR="00FE3E8B">
        <w:rPr>
          <w:lang w:val="en-GB"/>
        </w:rPr>
        <w:t xml:space="preserve">one again </w:t>
      </w:r>
      <w:r w:rsidR="0031697C" w:rsidRPr="0060539C">
        <w:rPr>
          <w:lang w:val="en-GB"/>
        </w:rPr>
        <w:t>that the ratio E/W between the dissipated energy and the vertical load assumed as the independent variable has the dimension of a length and is proportional, through the friction coefficient, to the accumulated slide path (see Equation (2)).</w:t>
      </w:r>
    </w:p>
    <w:p w:rsidR="00C25404" w:rsidRPr="0060539C" w:rsidRDefault="00201DAE" w:rsidP="00C25404">
      <w:pPr>
        <w:pStyle w:val="Figure"/>
      </w:pPr>
      <w:r>
        <w:rPr>
          <w:noProof/>
          <w:snapToGrid/>
          <w:lang w:val="it-IT" w:eastAsia="it-IT"/>
        </w:rPr>
        <w:drawing>
          <wp:inline distT="0" distB="0" distL="0" distR="0">
            <wp:extent cx="5755640" cy="5621020"/>
            <wp:effectExtent l="19050" t="0" r="0" b="0"/>
            <wp:docPr id="19" name="Immagine 19" descr="decay_p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ecay_p15"/>
                    <pic:cNvPicPr>
                      <a:picLocks noChangeAspect="1" noChangeArrowheads="1"/>
                    </pic:cNvPicPr>
                  </pic:nvPicPr>
                  <pic:blipFill>
                    <a:blip r:embed="rId33" cstate="print"/>
                    <a:srcRect/>
                    <a:stretch>
                      <a:fillRect/>
                    </a:stretch>
                  </pic:blipFill>
                  <pic:spPr bwMode="auto">
                    <a:xfrm>
                      <a:off x="0" y="0"/>
                      <a:ext cx="5755640" cy="5621020"/>
                    </a:xfrm>
                    <a:prstGeom prst="rect">
                      <a:avLst/>
                    </a:prstGeom>
                    <a:noFill/>
                    <a:ln w="9525">
                      <a:noFill/>
                      <a:miter lim="800000"/>
                      <a:headEnd/>
                      <a:tailEnd/>
                    </a:ln>
                  </pic:spPr>
                </pic:pic>
              </a:graphicData>
            </a:graphic>
          </wp:inline>
        </w:drawing>
      </w:r>
    </w:p>
    <w:p w:rsidR="00C25404" w:rsidRPr="0060539C" w:rsidRDefault="00C25404" w:rsidP="00C25404">
      <w:pPr>
        <w:pStyle w:val="Didascalia"/>
        <w:jc w:val="center"/>
        <w:rPr>
          <w:lang w:val="en-US"/>
        </w:rPr>
      </w:pPr>
      <w:bookmarkStart w:id="20" w:name="_Ref486405396"/>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14</w:t>
      </w:r>
      <w:r w:rsidR="005A4ECF" w:rsidRPr="0060539C">
        <w:fldChar w:fldCharType="end"/>
      </w:r>
      <w:bookmarkEnd w:id="20"/>
      <w:r w:rsidRPr="0060539C">
        <w:rPr>
          <w:lang w:val="en-US"/>
        </w:rPr>
        <w:t xml:space="preserve">. </w:t>
      </w:r>
      <w:r w:rsidR="00790208" w:rsidRPr="0060539C">
        <w:rPr>
          <w:lang w:val="en-US"/>
        </w:rPr>
        <w:t>C</w:t>
      </w:r>
      <w:r w:rsidRPr="0060539C">
        <w:rPr>
          <w:lang w:val="en-US"/>
        </w:rPr>
        <w:t>yclic decay – Contact pressure</w:t>
      </w:r>
      <w:r w:rsidR="00790208" w:rsidRPr="0060539C">
        <w:rPr>
          <w:lang w:val="en-US"/>
        </w:rPr>
        <w:t xml:space="preserve"> on sliding pad</w:t>
      </w:r>
      <w:r w:rsidRPr="0060539C">
        <w:rPr>
          <w:lang w:val="en-US"/>
        </w:rPr>
        <w:t>: 15 MPa</w:t>
      </w:r>
    </w:p>
    <w:p w:rsidR="00B5518D" w:rsidRPr="0060539C" w:rsidRDefault="00DD2A24" w:rsidP="00DB3A5E">
      <w:pPr>
        <w:rPr>
          <w:lang w:val="en-US"/>
        </w:rPr>
      </w:pPr>
      <w:r w:rsidRPr="0060539C">
        <w:rPr>
          <w:lang w:val="en-US"/>
        </w:rPr>
        <w:t>At the lowest vertical load, the bidirectional motion</w:t>
      </w:r>
      <w:r w:rsidR="009A4E61" w:rsidRPr="0060539C">
        <w:rPr>
          <w:lang w:val="en-US"/>
        </w:rPr>
        <w:t xml:space="preserve"> consistently provides</w:t>
      </w:r>
      <w:r w:rsidRPr="0060539C">
        <w:rPr>
          <w:lang w:val="en-US"/>
        </w:rPr>
        <w:t xml:space="preserve"> higher coefficient of friction </w:t>
      </w:r>
      <w:r w:rsidR="00A93846" w:rsidRPr="0060539C">
        <w:rPr>
          <w:lang w:val="en-US"/>
        </w:rPr>
        <w:t xml:space="preserve">(maximum variation: +25%) at </w:t>
      </w:r>
      <w:r w:rsidRPr="0060539C">
        <w:rPr>
          <w:lang w:val="en-US"/>
        </w:rPr>
        <w:t xml:space="preserve">every </w:t>
      </w:r>
      <w:r w:rsidR="00A93846" w:rsidRPr="0060539C">
        <w:rPr>
          <w:lang w:val="en-US"/>
        </w:rPr>
        <w:t>velocity</w:t>
      </w:r>
      <w:r w:rsidR="00E72864" w:rsidRPr="0060539C">
        <w:rPr>
          <w:lang w:val="en-US"/>
        </w:rPr>
        <w:t>.</w:t>
      </w:r>
      <w:r w:rsidR="00131547" w:rsidRPr="0060539C">
        <w:rPr>
          <w:lang w:val="en-US"/>
        </w:rPr>
        <w:t xml:space="preserve"> </w:t>
      </w:r>
      <w:r w:rsidRPr="0060539C">
        <w:rPr>
          <w:lang w:val="en-US"/>
        </w:rPr>
        <w:t>It is worth noting that at</w:t>
      </w:r>
      <w:r w:rsidR="00213E2B" w:rsidRPr="0060539C">
        <w:rPr>
          <w:lang w:val="en-US"/>
        </w:rPr>
        <w:t xml:space="preserve"> low velocity</w:t>
      </w:r>
      <w:r w:rsidR="00F6720F" w:rsidRPr="0060539C">
        <w:rPr>
          <w:lang w:val="en-US"/>
        </w:rPr>
        <w:t xml:space="preserve"> </w:t>
      </w:r>
      <w:r w:rsidR="004938DB" w:rsidRPr="0060539C">
        <w:rPr>
          <w:lang w:val="en-US"/>
        </w:rPr>
        <w:t>there is no appreciable decay</w:t>
      </w:r>
      <w:r w:rsidR="009A4E61" w:rsidRPr="0060539C">
        <w:rPr>
          <w:lang w:val="en-US"/>
        </w:rPr>
        <w:t xml:space="preserve"> of friction with increasing of the accumulated slide path</w:t>
      </w:r>
      <w:r w:rsidR="004938DB" w:rsidRPr="0060539C">
        <w:rPr>
          <w:lang w:val="en-US"/>
        </w:rPr>
        <w:t xml:space="preserve">, and the </w:t>
      </w:r>
      <w:r w:rsidR="00F6720F" w:rsidRPr="0060539C">
        <w:rPr>
          <w:lang w:val="en-US"/>
        </w:rPr>
        <w:t xml:space="preserve">friction coefficient can be </w:t>
      </w:r>
      <w:r w:rsidR="004938DB" w:rsidRPr="0060539C">
        <w:rPr>
          <w:lang w:val="en-US"/>
        </w:rPr>
        <w:t>assumed as constant</w:t>
      </w:r>
      <w:r w:rsidR="00F6720F" w:rsidRPr="0060539C">
        <w:rPr>
          <w:lang w:val="en-US"/>
        </w:rPr>
        <w:t xml:space="preserve">; </w:t>
      </w:r>
      <w:r w:rsidR="009A4E61" w:rsidRPr="0060539C">
        <w:rPr>
          <w:lang w:val="en-US"/>
        </w:rPr>
        <w:t>however</w:t>
      </w:r>
      <w:r w:rsidR="00F6720F" w:rsidRPr="0060539C">
        <w:rPr>
          <w:lang w:val="en-US"/>
        </w:rPr>
        <w:t xml:space="preserve">, </w:t>
      </w:r>
      <w:r w:rsidR="00213E2B" w:rsidRPr="0060539C">
        <w:rPr>
          <w:lang w:val="en-US"/>
        </w:rPr>
        <w:t xml:space="preserve">when </w:t>
      </w:r>
      <w:r w:rsidR="00F6720F" w:rsidRPr="0060539C">
        <w:rPr>
          <w:lang w:val="en-US"/>
        </w:rPr>
        <w:t xml:space="preserve">velocity </w:t>
      </w:r>
      <w:r w:rsidR="00213E2B" w:rsidRPr="0060539C">
        <w:rPr>
          <w:lang w:val="en-US"/>
        </w:rPr>
        <w:t>is increased</w:t>
      </w:r>
      <w:r w:rsidR="00F6720F" w:rsidRPr="0060539C">
        <w:rPr>
          <w:lang w:val="en-US"/>
        </w:rPr>
        <w:t xml:space="preserve">, the frictional decay </w:t>
      </w:r>
      <w:r w:rsidR="004938DB" w:rsidRPr="0060539C">
        <w:rPr>
          <w:lang w:val="en-US"/>
        </w:rPr>
        <w:t>is no longer negligible</w:t>
      </w:r>
      <w:r w:rsidR="00F6720F" w:rsidRPr="0060539C">
        <w:rPr>
          <w:lang w:val="en-US"/>
        </w:rPr>
        <w:t xml:space="preserve">. </w:t>
      </w:r>
      <w:r w:rsidR="009A4E61" w:rsidRPr="0060539C">
        <w:rPr>
          <w:lang w:val="en-US"/>
        </w:rPr>
        <w:t xml:space="preserve">The unidirectional </w:t>
      </w:r>
      <w:r w:rsidR="00F6720F" w:rsidRPr="0060539C">
        <w:rPr>
          <w:lang w:val="en-US"/>
        </w:rPr>
        <w:t xml:space="preserve">motion </w:t>
      </w:r>
      <w:r w:rsidR="004938DB" w:rsidRPr="0060539C">
        <w:rPr>
          <w:lang w:val="en-US"/>
        </w:rPr>
        <w:t>show</w:t>
      </w:r>
      <w:r w:rsidR="009A4E61" w:rsidRPr="0060539C">
        <w:rPr>
          <w:lang w:val="en-US"/>
        </w:rPr>
        <w:t>s</w:t>
      </w:r>
      <w:r w:rsidR="004938DB" w:rsidRPr="0060539C">
        <w:rPr>
          <w:lang w:val="en-US"/>
        </w:rPr>
        <w:t xml:space="preserve"> </w:t>
      </w:r>
      <w:r w:rsidR="00F6720F" w:rsidRPr="0060539C">
        <w:rPr>
          <w:lang w:val="en-US"/>
        </w:rPr>
        <w:t>the same decay trend of the bidirectional case</w:t>
      </w:r>
      <w:r w:rsidR="004938DB" w:rsidRPr="0060539C">
        <w:rPr>
          <w:lang w:val="en-US"/>
        </w:rPr>
        <w:t xml:space="preserve">, and therefore </w:t>
      </w:r>
      <w:r w:rsidR="00F6720F" w:rsidRPr="0060539C">
        <w:rPr>
          <w:lang w:val="en-US"/>
        </w:rPr>
        <w:t xml:space="preserve">the cyclic </w:t>
      </w:r>
      <w:r w:rsidR="004938DB" w:rsidRPr="0060539C">
        <w:rPr>
          <w:lang w:val="en-US"/>
        </w:rPr>
        <w:t xml:space="preserve">factor </w:t>
      </w:r>
      <w:r w:rsidR="00F6720F" w:rsidRPr="0060539C">
        <w:rPr>
          <w:lang w:val="en-US"/>
        </w:rPr>
        <w:t xml:space="preserve">seems to induce comparable </w:t>
      </w:r>
      <w:r w:rsidR="0031697C" w:rsidRPr="0060539C">
        <w:rPr>
          <w:lang w:val="en-US"/>
        </w:rPr>
        <w:t>effects</w:t>
      </w:r>
      <w:r w:rsidR="00F6720F" w:rsidRPr="0060539C">
        <w:rPr>
          <w:lang w:val="en-US"/>
        </w:rPr>
        <w:t xml:space="preserve">, regardless </w:t>
      </w:r>
      <w:r w:rsidR="00816D11" w:rsidRPr="0060539C">
        <w:rPr>
          <w:lang w:val="en-US"/>
        </w:rPr>
        <w:t xml:space="preserve">of </w:t>
      </w:r>
      <w:r w:rsidR="00F6720F" w:rsidRPr="0060539C">
        <w:rPr>
          <w:lang w:val="en-US"/>
        </w:rPr>
        <w:t>the trajectory of the device.</w:t>
      </w:r>
    </w:p>
    <w:p w:rsidR="00C25404" w:rsidRPr="0060539C" w:rsidRDefault="00201DAE" w:rsidP="00C25404">
      <w:pPr>
        <w:pStyle w:val="Figure"/>
      </w:pPr>
      <w:r>
        <w:rPr>
          <w:noProof/>
          <w:snapToGrid/>
          <w:lang w:val="it-IT" w:eastAsia="it-IT"/>
        </w:rPr>
        <w:drawing>
          <wp:inline distT="0" distB="0" distL="0" distR="0">
            <wp:extent cx="5755640" cy="5621020"/>
            <wp:effectExtent l="19050" t="0" r="0" b="0"/>
            <wp:docPr id="20" name="Immagine 20" descr="decay_p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ecay_p33"/>
                    <pic:cNvPicPr>
                      <a:picLocks noChangeAspect="1" noChangeArrowheads="1"/>
                    </pic:cNvPicPr>
                  </pic:nvPicPr>
                  <pic:blipFill>
                    <a:blip r:embed="rId34" cstate="print"/>
                    <a:srcRect/>
                    <a:stretch>
                      <a:fillRect/>
                    </a:stretch>
                  </pic:blipFill>
                  <pic:spPr bwMode="auto">
                    <a:xfrm>
                      <a:off x="0" y="0"/>
                      <a:ext cx="5755640" cy="5621020"/>
                    </a:xfrm>
                    <a:prstGeom prst="rect">
                      <a:avLst/>
                    </a:prstGeom>
                    <a:noFill/>
                    <a:ln w="9525">
                      <a:noFill/>
                      <a:miter lim="800000"/>
                      <a:headEnd/>
                      <a:tailEnd/>
                    </a:ln>
                  </pic:spPr>
                </pic:pic>
              </a:graphicData>
            </a:graphic>
          </wp:inline>
        </w:drawing>
      </w:r>
    </w:p>
    <w:p w:rsidR="00C25404" w:rsidRPr="0060539C" w:rsidRDefault="00C25404" w:rsidP="00C25404">
      <w:pPr>
        <w:pStyle w:val="Didascalia"/>
        <w:jc w:val="center"/>
        <w:rPr>
          <w:lang w:val="en-US"/>
        </w:rPr>
      </w:pPr>
      <w:bookmarkStart w:id="21" w:name="_Ref486405403"/>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15</w:t>
      </w:r>
      <w:r w:rsidR="005A4ECF" w:rsidRPr="0060539C">
        <w:fldChar w:fldCharType="end"/>
      </w:r>
      <w:bookmarkEnd w:id="21"/>
      <w:r w:rsidRPr="0060539C">
        <w:rPr>
          <w:lang w:val="en-US"/>
        </w:rPr>
        <w:t>.</w:t>
      </w:r>
      <w:r w:rsidR="00790208" w:rsidRPr="0060539C">
        <w:rPr>
          <w:lang w:val="en-US"/>
        </w:rPr>
        <w:t>C</w:t>
      </w:r>
      <w:r w:rsidRPr="0060539C">
        <w:rPr>
          <w:lang w:val="en-US"/>
        </w:rPr>
        <w:t>yclic decay – Contact pressure</w:t>
      </w:r>
      <w:r w:rsidR="00790208" w:rsidRPr="0060539C">
        <w:rPr>
          <w:lang w:val="en-US"/>
        </w:rPr>
        <w:t xml:space="preserve"> on sliding pad</w:t>
      </w:r>
      <w:r w:rsidRPr="0060539C">
        <w:rPr>
          <w:lang w:val="en-US"/>
        </w:rPr>
        <w:t>: 33 MPa</w:t>
      </w:r>
    </w:p>
    <w:p w:rsidR="00E72864" w:rsidRPr="0060539C" w:rsidRDefault="004938DB" w:rsidP="00E72864">
      <w:pPr>
        <w:rPr>
          <w:lang w:val="en-US"/>
        </w:rPr>
      </w:pPr>
      <w:r w:rsidRPr="0060539C">
        <w:rPr>
          <w:lang w:val="en-US"/>
        </w:rPr>
        <w:t>When the vertical load is increased to W = 1751kN,</w:t>
      </w:r>
      <w:r w:rsidR="0031697C" w:rsidRPr="0060539C">
        <w:rPr>
          <w:lang w:val="en-US"/>
        </w:rPr>
        <w:t xml:space="preserve"> </w:t>
      </w:r>
      <w:r w:rsidR="009A4E61" w:rsidRPr="0060539C">
        <w:rPr>
          <w:lang w:val="en-US"/>
        </w:rPr>
        <w:t xml:space="preserve">unidirectional </w:t>
      </w:r>
      <w:r w:rsidR="0031697C" w:rsidRPr="0060539C">
        <w:rPr>
          <w:lang w:val="en-US"/>
        </w:rPr>
        <w:t>and bidirectional</w:t>
      </w:r>
      <w:r w:rsidR="005B76C6" w:rsidRPr="0060539C">
        <w:rPr>
          <w:lang w:val="en-US"/>
        </w:rPr>
        <w:t xml:space="preserve"> decay curves</w:t>
      </w:r>
      <w:r w:rsidR="00816D11" w:rsidRPr="0060539C">
        <w:rPr>
          <w:lang w:val="en-US"/>
        </w:rPr>
        <w:t xml:space="preserve"> become closer and eventually tend to overlap</w:t>
      </w:r>
      <w:r w:rsidR="007B5CD7" w:rsidRPr="0060539C">
        <w:rPr>
          <w:lang w:val="en-US"/>
        </w:rPr>
        <w:t xml:space="preserve">, especially </w:t>
      </w:r>
      <w:r w:rsidR="0031697C" w:rsidRPr="0060539C">
        <w:rPr>
          <w:lang w:val="en-US"/>
        </w:rPr>
        <w:t>at high</w:t>
      </w:r>
      <w:r w:rsidR="007B5CD7" w:rsidRPr="0060539C">
        <w:rPr>
          <w:lang w:val="en-US"/>
        </w:rPr>
        <w:t xml:space="preserve"> velocit</w:t>
      </w:r>
      <w:r w:rsidR="0031697C" w:rsidRPr="0060539C">
        <w:rPr>
          <w:lang w:val="en-US"/>
        </w:rPr>
        <w:t>ies</w:t>
      </w:r>
      <w:r w:rsidR="007B5CD7" w:rsidRPr="0060539C">
        <w:rPr>
          <w:lang w:val="en-US"/>
        </w:rPr>
        <w:t xml:space="preserve">, as </w:t>
      </w:r>
      <w:r w:rsidR="0031697C" w:rsidRPr="0060539C">
        <w:rPr>
          <w:lang w:val="en-US"/>
        </w:rPr>
        <w:t xml:space="preserve">already </w:t>
      </w:r>
      <w:r w:rsidR="007B5CD7" w:rsidRPr="0060539C">
        <w:rPr>
          <w:lang w:val="en-US"/>
        </w:rPr>
        <w:t xml:space="preserve">observed for the </w:t>
      </w:r>
      <w:r w:rsidR="0031697C" w:rsidRPr="0060539C">
        <w:rPr>
          <w:lang w:val="en-US"/>
        </w:rPr>
        <w:t>initial friction coefficient</w:t>
      </w:r>
      <w:r w:rsidR="007B5CD7" w:rsidRPr="0060539C">
        <w:rPr>
          <w:lang w:val="en-US"/>
        </w:rPr>
        <w:t xml:space="preserve">. </w:t>
      </w:r>
      <w:r w:rsidR="0031697C" w:rsidRPr="0060539C">
        <w:rPr>
          <w:lang w:val="en-US"/>
        </w:rPr>
        <w:t xml:space="preserve">The difference </w:t>
      </w:r>
      <w:r w:rsidR="00A51D10">
        <w:rPr>
          <w:lang w:val="en-US"/>
        </w:rPr>
        <w:t xml:space="preserve">between the plots </w:t>
      </w:r>
      <w:r w:rsidR="0031697C" w:rsidRPr="0060539C">
        <w:rPr>
          <w:lang w:val="en-US"/>
        </w:rPr>
        <w:t>is not negligible only at low velocity</w:t>
      </w:r>
      <w:r w:rsidR="00503FC4" w:rsidRPr="0060539C">
        <w:rPr>
          <w:lang w:val="en-US"/>
        </w:rPr>
        <w:t xml:space="preserve">, where the bidirectional case returns exponentially decreasing curves, </w:t>
      </w:r>
      <w:r w:rsidR="00A51D10">
        <w:rPr>
          <w:lang w:val="en-US"/>
        </w:rPr>
        <w:t xml:space="preserve">instead of a </w:t>
      </w:r>
      <w:r w:rsidR="002F40E7" w:rsidRPr="0060539C">
        <w:rPr>
          <w:lang w:val="en-US"/>
        </w:rPr>
        <w:t xml:space="preserve">steady friction </w:t>
      </w:r>
      <w:r w:rsidR="002D746C" w:rsidRPr="0060539C">
        <w:rPr>
          <w:lang w:val="en-US"/>
        </w:rPr>
        <w:t>response</w:t>
      </w:r>
      <w:r w:rsidR="00503FC4" w:rsidRPr="0060539C">
        <w:rPr>
          <w:lang w:val="en-US"/>
        </w:rPr>
        <w:t xml:space="preserve">. Nonetheless, </w:t>
      </w:r>
      <w:r w:rsidR="002F40E7" w:rsidRPr="0060539C">
        <w:rPr>
          <w:lang w:val="en-US"/>
        </w:rPr>
        <w:t>at velocities of at least 80mm/s</w:t>
      </w:r>
      <w:r w:rsidR="00B953A8" w:rsidRPr="0060539C">
        <w:rPr>
          <w:lang w:val="en-US"/>
        </w:rPr>
        <w:t xml:space="preserve"> </w:t>
      </w:r>
      <w:r w:rsidR="002F40E7" w:rsidRPr="0060539C">
        <w:rPr>
          <w:lang w:val="en-US"/>
        </w:rPr>
        <w:t xml:space="preserve">unidirectional and bidirectional </w:t>
      </w:r>
      <w:r w:rsidR="00503FC4" w:rsidRPr="0060539C">
        <w:rPr>
          <w:lang w:val="en-US"/>
        </w:rPr>
        <w:t>tests</w:t>
      </w:r>
      <w:r w:rsidR="00A51D10">
        <w:rPr>
          <w:lang w:val="en-US"/>
        </w:rPr>
        <w:t xml:space="preserve"> provide a similar response for </w:t>
      </w:r>
      <w:r w:rsidR="00503FC4" w:rsidRPr="0060539C">
        <w:rPr>
          <w:lang w:val="en-US"/>
        </w:rPr>
        <w:t>both material</w:t>
      </w:r>
      <w:r w:rsidR="005406AC" w:rsidRPr="0060539C">
        <w:rPr>
          <w:lang w:val="en-US"/>
        </w:rPr>
        <w:t>s</w:t>
      </w:r>
      <w:r w:rsidR="00503FC4" w:rsidRPr="0060539C">
        <w:rPr>
          <w:lang w:val="en-US"/>
        </w:rPr>
        <w:t xml:space="preserve"> A and B.</w:t>
      </w:r>
    </w:p>
    <w:p w:rsidR="00C25404" w:rsidRPr="0060539C" w:rsidRDefault="00201DAE" w:rsidP="00C25404">
      <w:pPr>
        <w:pStyle w:val="Figure"/>
      </w:pPr>
      <w:r>
        <w:rPr>
          <w:noProof/>
          <w:snapToGrid/>
          <w:lang w:val="it-IT" w:eastAsia="it-IT"/>
        </w:rPr>
        <w:drawing>
          <wp:inline distT="0" distB="0" distL="0" distR="0">
            <wp:extent cx="5755640" cy="5621020"/>
            <wp:effectExtent l="19050" t="0" r="0" b="0"/>
            <wp:docPr id="21" name="Immagine 21" descr="decay_p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ecay_p45"/>
                    <pic:cNvPicPr>
                      <a:picLocks noChangeAspect="1" noChangeArrowheads="1"/>
                    </pic:cNvPicPr>
                  </pic:nvPicPr>
                  <pic:blipFill>
                    <a:blip r:embed="rId35" cstate="print"/>
                    <a:srcRect/>
                    <a:stretch>
                      <a:fillRect/>
                    </a:stretch>
                  </pic:blipFill>
                  <pic:spPr bwMode="auto">
                    <a:xfrm>
                      <a:off x="0" y="0"/>
                      <a:ext cx="5755640" cy="5621020"/>
                    </a:xfrm>
                    <a:prstGeom prst="rect">
                      <a:avLst/>
                    </a:prstGeom>
                    <a:noFill/>
                    <a:ln w="9525">
                      <a:noFill/>
                      <a:miter lim="800000"/>
                      <a:headEnd/>
                      <a:tailEnd/>
                    </a:ln>
                  </pic:spPr>
                </pic:pic>
              </a:graphicData>
            </a:graphic>
          </wp:inline>
        </w:drawing>
      </w:r>
    </w:p>
    <w:p w:rsidR="00C25404" w:rsidRPr="0060539C" w:rsidRDefault="00C25404" w:rsidP="00C25404">
      <w:pPr>
        <w:pStyle w:val="Didascalia"/>
        <w:jc w:val="center"/>
        <w:rPr>
          <w:lang w:val="en-US"/>
        </w:rPr>
      </w:pPr>
      <w:bookmarkStart w:id="22" w:name="_Ref486405408"/>
      <w:r w:rsidRPr="0060539C">
        <w:rPr>
          <w:lang w:val="en-US"/>
        </w:rPr>
        <w:t xml:space="preserve">Figure </w:t>
      </w:r>
      <w:r w:rsidR="005A4ECF" w:rsidRPr="0060539C">
        <w:fldChar w:fldCharType="begin"/>
      </w:r>
      <w:r w:rsidRPr="0060539C">
        <w:rPr>
          <w:lang w:val="en-US"/>
        </w:rPr>
        <w:instrText xml:space="preserve"> SEQ Figure \* ARABIC </w:instrText>
      </w:r>
      <w:r w:rsidR="005A4ECF" w:rsidRPr="0060539C">
        <w:fldChar w:fldCharType="separate"/>
      </w:r>
      <w:r w:rsidR="002F0184">
        <w:rPr>
          <w:noProof/>
          <w:lang w:val="en-US"/>
        </w:rPr>
        <w:t>16</w:t>
      </w:r>
      <w:r w:rsidR="005A4ECF" w:rsidRPr="0060539C">
        <w:fldChar w:fldCharType="end"/>
      </w:r>
      <w:bookmarkEnd w:id="22"/>
      <w:r w:rsidRPr="0060539C">
        <w:rPr>
          <w:lang w:val="en-US"/>
        </w:rPr>
        <w:t xml:space="preserve">. </w:t>
      </w:r>
      <w:r w:rsidR="00790208" w:rsidRPr="0060539C">
        <w:rPr>
          <w:lang w:val="en-US"/>
        </w:rPr>
        <w:t>C</w:t>
      </w:r>
      <w:r w:rsidRPr="0060539C">
        <w:rPr>
          <w:lang w:val="en-US"/>
        </w:rPr>
        <w:t>yclic decay – Contact pressure</w:t>
      </w:r>
      <w:r w:rsidR="00790208" w:rsidRPr="0060539C">
        <w:rPr>
          <w:lang w:val="en-US"/>
        </w:rPr>
        <w:t xml:space="preserve"> on sliding pad</w:t>
      </w:r>
      <w:r w:rsidRPr="0060539C">
        <w:rPr>
          <w:lang w:val="en-US"/>
        </w:rPr>
        <w:t>: 45 MPa</w:t>
      </w:r>
    </w:p>
    <w:p w:rsidR="004938DB" w:rsidRPr="0060539C" w:rsidRDefault="00A51D10" w:rsidP="00DB3A5E">
      <w:pPr>
        <w:rPr>
          <w:lang w:val="en-GB"/>
        </w:rPr>
      </w:pPr>
      <w:r>
        <w:rPr>
          <w:lang w:val="en-GB"/>
        </w:rPr>
        <w:t>Eventually, a</w:t>
      </w:r>
      <w:r w:rsidRPr="0060539C">
        <w:rPr>
          <w:lang w:val="en-GB"/>
        </w:rPr>
        <w:t xml:space="preserve">t </w:t>
      </w:r>
      <w:r w:rsidR="00B25D74" w:rsidRPr="0060539C">
        <w:rPr>
          <w:lang w:val="en-GB"/>
        </w:rPr>
        <w:t xml:space="preserve">the highest </w:t>
      </w:r>
      <w:r w:rsidR="00816D11" w:rsidRPr="0060539C">
        <w:rPr>
          <w:lang w:val="en-GB"/>
        </w:rPr>
        <w:t>level of vertical load</w:t>
      </w:r>
      <w:r w:rsidR="004938DB" w:rsidRPr="0060539C">
        <w:rPr>
          <w:lang w:val="en-GB"/>
        </w:rPr>
        <w:t xml:space="preserve"> W = 2388kN</w:t>
      </w:r>
      <w:r w:rsidR="00816D11" w:rsidRPr="0060539C">
        <w:rPr>
          <w:lang w:val="en-GB"/>
        </w:rPr>
        <w:t>,</w:t>
      </w:r>
      <w:r w:rsidR="00B25D74" w:rsidRPr="0060539C">
        <w:rPr>
          <w:lang w:val="en-GB"/>
        </w:rPr>
        <w:t xml:space="preserve"> the cyclic effect induces the same decay </w:t>
      </w:r>
      <w:r w:rsidR="00816D11" w:rsidRPr="0060539C">
        <w:rPr>
          <w:lang w:val="en-GB"/>
        </w:rPr>
        <w:t xml:space="preserve">of coefficient of friction </w:t>
      </w:r>
      <w:r w:rsidR="00B25D74" w:rsidRPr="0060539C">
        <w:rPr>
          <w:lang w:val="en-GB"/>
        </w:rPr>
        <w:t xml:space="preserve">for both unidirectional and bidirectional motions at all </w:t>
      </w:r>
      <w:r w:rsidR="002D4045" w:rsidRPr="0060539C">
        <w:rPr>
          <w:lang w:val="en-GB"/>
        </w:rPr>
        <w:t>velocities</w:t>
      </w:r>
      <w:r w:rsidR="00B953A8" w:rsidRPr="0060539C">
        <w:rPr>
          <w:lang w:val="en-GB"/>
        </w:rPr>
        <w:t xml:space="preserve">, without </w:t>
      </w:r>
      <w:r w:rsidR="00574187">
        <w:rPr>
          <w:lang w:val="en-GB"/>
        </w:rPr>
        <w:t xml:space="preserve">any </w:t>
      </w:r>
      <w:r w:rsidR="00B953A8" w:rsidRPr="0060539C">
        <w:rPr>
          <w:lang w:val="en-GB"/>
        </w:rPr>
        <w:t>practical differences</w:t>
      </w:r>
      <w:r w:rsidR="00C25404" w:rsidRPr="0060539C">
        <w:rPr>
          <w:lang w:val="en-GB"/>
        </w:rPr>
        <w:t>.</w:t>
      </w:r>
    </w:p>
    <w:p w:rsidR="0019396D" w:rsidRPr="0060539C" w:rsidRDefault="0019396D" w:rsidP="00DB3A5E">
      <w:pPr>
        <w:rPr>
          <w:lang w:val="en-GB"/>
        </w:rPr>
      </w:pPr>
    </w:p>
    <w:p w:rsidR="00BC1769" w:rsidRPr="0060539C" w:rsidRDefault="00503590" w:rsidP="00BC1769">
      <w:pPr>
        <w:pStyle w:val="Titolo1"/>
        <w:rPr>
          <w:lang w:val="en-GB"/>
        </w:rPr>
      </w:pPr>
      <w:r w:rsidRPr="0060539C">
        <w:rPr>
          <w:lang w:val="en-GB"/>
        </w:rPr>
        <w:t>discussioN</w:t>
      </w:r>
    </w:p>
    <w:p w:rsidR="00E05A27" w:rsidRDefault="00232C96" w:rsidP="00E05A27">
      <w:pPr>
        <w:rPr>
          <w:lang w:val="en-GB"/>
        </w:rPr>
      </w:pPr>
      <w:r>
        <w:rPr>
          <w:lang w:val="en-GB"/>
        </w:rPr>
        <w:t>In current practice, d</w:t>
      </w:r>
      <w:r w:rsidR="00E05A27" w:rsidRPr="0060539C">
        <w:rPr>
          <w:lang w:val="en-GB"/>
        </w:rPr>
        <w:t xml:space="preserve">esign values of the coefficient of friction required to perform bound analyses in order to assess the seismic response of a base-isolated structural system are derived from laboratory tests: namely, the maximum friction coefficient is determined at the early onset of motion, i.e. at zero dissipated energy, whereas the minimum friction coefficient is achieved by subjecting the device to a sustained excitation, at the design velocity and the maximum vertical load. </w:t>
      </w:r>
      <w:r>
        <w:rPr>
          <w:lang w:val="en-GB"/>
        </w:rPr>
        <w:t xml:space="preserve">In accordance with </w:t>
      </w:r>
      <w:r w:rsidR="00E05A27" w:rsidRPr="0060539C">
        <w:rPr>
          <w:lang w:val="en-GB"/>
        </w:rPr>
        <w:t xml:space="preserve">current standards, unidirectional tests in one radial direction of the CSS device are </w:t>
      </w:r>
      <w:r>
        <w:rPr>
          <w:lang w:val="en-GB"/>
        </w:rPr>
        <w:t xml:space="preserve">typically </w:t>
      </w:r>
      <w:r w:rsidR="00E05A27" w:rsidRPr="0060539C">
        <w:rPr>
          <w:lang w:val="en-GB"/>
        </w:rPr>
        <w:t>performed.</w:t>
      </w:r>
    </w:p>
    <w:p w:rsidR="00735F2E" w:rsidRPr="0060539C" w:rsidRDefault="00232C96" w:rsidP="00735F2E">
      <w:pPr>
        <w:rPr>
          <w:lang w:val="en-GB"/>
        </w:rPr>
      </w:pPr>
      <w:r w:rsidRPr="0060539C">
        <w:rPr>
          <w:lang w:val="en-GB"/>
        </w:rPr>
        <w:t>The study is aimed at providing a better understanding of the experimental variation of the coefficient of friction of Curved Surface Slider</w:t>
      </w:r>
      <w:r>
        <w:rPr>
          <w:lang w:val="en-GB"/>
        </w:rPr>
        <w:t xml:space="preserve"> devices</w:t>
      </w:r>
      <w:r w:rsidRPr="0060539C">
        <w:rPr>
          <w:lang w:val="en-GB"/>
        </w:rPr>
        <w:t>.</w:t>
      </w:r>
      <w:r>
        <w:rPr>
          <w:lang w:val="en-GB"/>
        </w:rPr>
        <w:t xml:space="preserve"> </w:t>
      </w:r>
      <w:r w:rsidR="00E05A27" w:rsidRPr="0060539C">
        <w:rPr>
          <w:lang w:val="en-GB"/>
        </w:rPr>
        <w:t>A first outcome of the study is that under certain conditions unidirectional tests</w:t>
      </w:r>
      <w:r w:rsidR="00E05A27" w:rsidRPr="00735F2E">
        <w:rPr>
          <w:lang w:val="en-GB"/>
        </w:rPr>
        <w:t xml:space="preserve"> </w:t>
      </w:r>
      <w:r w:rsidR="00E05A27" w:rsidRPr="0060539C">
        <w:rPr>
          <w:lang w:val="en-GB"/>
        </w:rPr>
        <w:t xml:space="preserve">return lower values of the coefficient of friction than </w:t>
      </w:r>
      <w:r>
        <w:rPr>
          <w:lang w:val="en-GB"/>
        </w:rPr>
        <w:t>observed</w:t>
      </w:r>
      <w:r w:rsidRPr="0060539C">
        <w:rPr>
          <w:lang w:val="en-GB"/>
        </w:rPr>
        <w:t xml:space="preserve"> </w:t>
      </w:r>
      <w:r>
        <w:rPr>
          <w:lang w:val="en-GB"/>
        </w:rPr>
        <w:t xml:space="preserve">during </w:t>
      </w:r>
      <w:r w:rsidR="00E05A27" w:rsidRPr="0060539C">
        <w:rPr>
          <w:lang w:val="en-GB"/>
        </w:rPr>
        <w:t xml:space="preserve">bidirectional motions which typically occur during real earthquakes. </w:t>
      </w:r>
      <w:r w:rsidR="001C17A5" w:rsidRPr="0060539C">
        <w:rPr>
          <w:lang w:val="en-GB"/>
        </w:rPr>
        <w:t>Therefore,</w:t>
      </w:r>
      <w:r w:rsidR="00E05A27" w:rsidRPr="0060539C">
        <w:rPr>
          <w:lang w:val="en-GB"/>
        </w:rPr>
        <w:t xml:space="preserve"> whereas the unidirectional test provides a precautionary estimation of the lower bound </w:t>
      </w:r>
      <w:r w:rsidR="00044BC1">
        <w:rPr>
          <w:lang w:val="en-GB"/>
        </w:rPr>
        <w:t xml:space="preserve">friction </w:t>
      </w:r>
      <w:r w:rsidR="00E05A27" w:rsidRPr="0060539C">
        <w:rPr>
          <w:lang w:val="en-GB"/>
        </w:rPr>
        <w:t>value used in the analyses to calculate displacements, it is not conservative in respect to the maximum bound value used to calculate forces. In the study, a comparison was performed between unidirectional tests performed in radial direction and bidirectional tests according to the cloverleaf orbit recommended by the European standard on anti</w:t>
      </w:r>
      <w:r w:rsidR="00B437C6">
        <w:rPr>
          <w:lang w:val="en-GB"/>
        </w:rPr>
        <w:t>-</w:t>
      </w:r>
      <w:r w:rsidR="00E05A27" w:rsidRPr="0060539C">
        <w:rPr>
          <w:lang w:val="en-GB"/>
        </w:rPr>
        <w:t xml:space="preserve">seismic devices (CEN </w:t>
      </w:r>
      <w:r w:rsidR="003E150A">
        <w:rPr>
          <w:lang w:val="en-GB"/>
        </w:rPr>
        <w:t>[</w:t>
      </w:r>
      <w:r w:rsidR="00E05A27" w:rsidRPr="0060539C">
        <w:rPr>
          <w:lang w:val="en-GB"/>
        </w:rPr>
        <w:t>2009</w:t>
      </w:r>
      <w:r w:rsidR="003E150A">
        <w:rPr>
          <w:lang w:val="en-GB"/>
        </w:rPr>
        <w:t>]</w:t>
      </w:r>
      <w:r w:rsidR="00E05A27" w:rsidRPr="0060539C">
        <w:rPr>
          <w:lang w:val="en-GB"/>
        </w:rPr>
        <w:t>). As already mentioned, though the bidirectional test is preferred, the standard allows to carry out unidirectional tests in two perpendicular directions in case the testing equipment is unable to perform the former. The results of the investigation show that the difference in term of coefficient of friction is important only at low vertical loads (maximum deviation +25%), but tends to quickly reduce as the vertical load is increased.</w:t>
      </w:r>
      <w:r w:rsidR="00735F2E" w:rsidRPr="0060539C">
        <w:rPr>
          <w:lang w:val="en-GB"/>
        </w:rPr>
        <w:t xml:space="preserve"> At low levels of vertical load unidirectional tests  provide conservative estimates when the focus is on the lower bound value used to calculate the displacements, but </w:t>
      </w:r>
      <w:r>
        <w:rPr>
          <w:lang w:val="en-GB"/>
        </w:rPr>
        <w:t>are</w:t>
      </w:r>
      <w:r w:rsidRPr="0060539C">
        <w:rPr>
          <w:lang w:val="en-GB"/>
        </w:rPr>
        <w:t xml:space="preserve"> </w:t>
      </w:r>
      <w:r w:rsidR="00735F2E" w:rsidRPr="0060539C">
        <w:rPr>
          <w:lang w:val="en-GB"/>
        </w:rPr>
        <w:t xml:space="preserve">not conservative </w:t>
      </w:r>
      <w:r w:rsidR="00735F2E">
        <w:rPr>
          <w:lang w:val="en-GB"/>
        </w:rPr>
        <w:t>with</w:t>
      </w:r>
      <w:r w:rsidR="00735F2E" w:rsidRPr="0060539C">
        <w:rPr>
          <w:lang w:val="en-GB"/>
        </w:rPr>
        <w:t xml:space="preserve"> respect to the maximum bound value. However, at high vertical load the difference between radial and bidirectional tests in terms of the coefficient of friction tends to disappear, and practical differences no longer exist. It is worth noting that equivalence of </w:t>
      </w:r>
      <w:r>
        <w:rPr>
          <w:lang w:val="en-GB"/>
        </w:rPr>
        <w:t xml:space="preserve">the friction coefficients along </w:t>
      </w:r>
      <w:r w:rsidR="00735F2E" w:rsidRPr="0060539C">
        <w:rPr>
          <w:lang w:val="en-GB"/>
        </w:rPr>
        <w:t xml:space="preserve">unidirectional and cloverleaf orbits for the DCSS prototype and the two PTFE-based sliding materials considered in the study, is </w:t>
      </w:r>
      <w:r>
        <w:rPr>
          <w:lang w:val="en-GB"/>
        </w:rPr>
        <w:t xml:space="preserve">observed </w:t>
      </w:r>
      <w:r w:rsidR="00735F2E" w:rsidRPr="0060539C">
        <w:rPr>
          <w:lang w:val="en-GB"/>
        </w:rPr>
        <w:t>for vertical loads producing contact pressure between 33 and 45MPa, i.e. in the range of practical interest for most of base isolation applications.</w:t>
      </w:r>
      <w:r w:rsidR="00A631D5">
        <w:rPr>
          <w:lang w:val="en-GB"/>
        </w:rPr>
        <w:t xml:space="preserve"> Thus, for a conservative evaluation of displacement demands at the isolation level, the minimum coefficient of friction shall be used, which corresponds to a long-cyclic excitation at a high contact pressure. On the other hand, additional checks should be performed, in order to ensure that the superstructure experiences an equivalent linear-elastic response, when the maximum friction coefficient is modelled: in that case, frictional properties shall be defined</w:t>
      </w:r>
      <w:r w:rsidR="003E150A">
        <w:rPr>
          <w:lang w:val="en-GB"/>
        </w:rPr>
        <w:t xml:space="preserve"> at the early onset of motion (i.e at the breakaway)</w:t>
      </w:r>
      <w:r w:rsidR="00A631D5">
        <w:rPr>
          <w:lang w:val="en-GB"/>
        </w:rPr>
        <w:t>.</w:t>
      </w:r>
    </w:p>
    <w:p w:rsidR="00916C33" w:rsidRPr="00782592" w:rsidRDefault="00E05A27" w:rsidP="00782592">
      <w:pPr>
        <w:rPr>
          <w:lang w:val="en-GB"/>
        </w:rPr>
      </w:pPr>
      <w:r w:rsidRPr="0060539C">
        <w:rPr>
          <w:lang w:val="en-GB"/>
        </w:rPr>
        <w:t>A second outcome of the study is that the decay of the coefficient of friction</w:t>
      </w:r>
      <w:r w:rsidR="00503590" w:rsidRPr="0060539C">
        <w:rPr>
          <w:lang w:val="en-GB"/>
        </w:rPr>
        <w:t xml:space="preserve"> </w:t>
      </w:r>
      <w:r w:rsidR="006266E3">
        <w:rPr>
          <w:lang w:val="en-GB"/>
        </w:rPr>
        <w:t xml:space="preserve">during </w:t>
      </w:r>
      <w:r w:rsidRPr="0060539C">
        <w:rPr>
          <w:lang w:val="en-GB"/>
        </w:rPr>
        <w:t xml:space="preserve">sustained motion can be modelled as an exponential decreasing function of the </w:t>
      </w:r>
      <w:r w:rsidR="00503590" w:rsidRPr="0060539C">
        <w:rPr>
          <w:lang w:val="en-GB"/>
        </w:rPr>
        <w:t xml:space="preserve">dissipated </w:t>
      </w:r>
      <w:r w:rsidRPr="0060539C">
        <w:rPr>
          <w:lang w:val="en-GB"/>
        </w:rPr>
        <w:t>energy, as shown by Equation (</w:t>
      </w:r>
      <w:r w:rsidR="00DE4AAF">
        <w:rPr>
          <w:lang w:val="en-GB"/>
        </w:rPr>
        <w:t>5</w:t>
      </w:r>
      <w:r w:rsidRPr="0060539C">
        <w:rPr>
          <w:lang w:val="en-GB"/>
        </w:rPr>
        <w:t xml:space="preserve">). Moreover, as the amount of dissipated energy increases, the coefficient of friction approaches a steady minimum value, and the ratio </w:t>
      </w:r>
      <w:r w:rsidRPr="0060539C">
        <w:rPr>
          <w:i/>
          <w:lang w:val="en-GB"/>
        </w:rPr>
        <w:t>p</w:t>
      </w:r>
      <w:r w:rsidRPr="0060539C">
        <w:rPr>
          <w:i/>
          <w:vertAlign w:val="subscript"/>
          <w:lang w:val="en-GB"/>
        </w:rPr>
        <w:t>E</w:t>
      </w:r>
      <w:r w:rsidRPr="0060539C">
        <w:rPr>
          <w:lang w:val="en-GB"/>
        </w:rPr>
        <w:t xml:space="preserve"> between this steady value and the initial value of the coefficient of friction is dependent in practice on the sliding velocity only, whereas the effect of the vertical load can be considered negligible with sufficient accuracy. </w:t>
      </w:r>
      <w:r w:rsidR="00916C33">
        <w:rPr>
          <w:lang w:val="en-GB"/>
        </w:rPr>
        <w:t>Graphical decay results (</w:t>
      </w:r>
      <w:r w:rsidR="005A4ECF">
        <w:rPr>
          <w:lang w:val="en-GB"/>
        </w:rPr>
        <w:fldChar w:fldCharType="begin"/>
      </w:r>
      <w:r w:rsidR="00916C33">
        <w:rPr>
          <w:lang w:val="en-GB"/>
        </w:rPr>
        <w:instrText xml:space="preserve"> REF _Ref486405396 \h </w:instrText>
      </w:r>
      <w:r w:rsidR="005A4ECF">
        <w:rPr>
          <w:lang w:val="en-GB"/>
        </w:rPr>
      </w:r>
      <w:r w:rsidR="005A4ECF">
        <w:rPr>
          <w:lang w:val="en-GB"/>
        </w:rPr>
        <w:fldChar w:fldCharType="separate"/>
      </w:r>
      <w:r w:rsidR="002F0184" w:rsidRPr="0060539C">
        <w:rPr>
          <w:lang w:val="en-US"/>
        </w:rPr>
        <w:t xml:space="preserve">Figure </w:t>
      </w:r>
      <w:r w:rsidR="002F0184">
        <w:rPr>
          <w:noProof/>
          <w:lang w:val="en-US"/>
        </w:rPr>
        <w:t>14</w:t>
      </w:r>
      <w:r w:rsidR="005A4ECF">
        <w:rPr>
          <w:lang w:val="en-GB"/>
        </w:rPr>
        <w:fldChar w:fldCharType="end"/>
      </w:r>
      <w:r w:rsidR="00916C33">
        <w:rPr>
          <w:lang w:val="en-GB"/>
        </w:rPr>
        <w:t xml:space="preserve">, </w:t>
      </w:r>
      <w:r w:rsidR="005A4ECF">
        <w:rPr>
          <w:lang w:val="en-GB"/>
        </w:rPr>
        <w:fldChar w:fldCharType="begin"/>
      </w:r>
      <w:r w:rsidR="00916C33">
        <w:rPr>
          <w:lang w:val="en-GB"/>
        </w:rPr>
        <w:instrText xml:space="preserve"> REF _Ref486405403 \h </w:instrText>
      </w:r>
      <w:r w:rsidR="005A4ECF">
        <w:rPr>
          <w:lang w:val="en-GB"/>
        </w:rPr>
      </w:r>
      <w:r w:rsidR="005A4ECF">
        <w:rPr>
          <w:lang w:val="en-GB"/>
        </w:rPr>
        <w:fldChar w:fldCharType="separate"/>
      </w:r>
      <w:r w:rsidR="002F0184" w:rsidRPr="0060539C">
        <w:rPr>
          <w:lang w:val="en-US"/>
        </w:rPr>
        <w:t xml:space="preserve">Figure </w:t>
      </w:r>
      <w:r w:rsidR="002F0184">
        <w:rPr>
          <w:noProof/>
          <w:lang w:val="en-US"/>
        </w:rPr>
        <w:t>15</w:t>
      </w:r>
      <w:r w:rsidR="005A4ECF">
        <w:rPr>
          <w:lang w:val="en-GB"/>
        </w:rPr>
        <w:fldChar w:fldCharType="end"/>
      </w:r>
      <w:r w:rsidR="00916C33">
        <w:rPr>
          <w:lang w:val="en-GB"/>
        </w:rPr>
        <w:t xml:space="preserve"> and </w:t>
      </w:r>
      <w:r w:rsidR="005A4ECF">
        <w:rPr>
          <w:lang w:val="en-GB"/>
        </w:rPr>
        <w:fldChar w:fldCharType="begin"/>
      </w:r>
      <w:r w:rsidR="00916C33">
        <w:rPr>
          <w:lang w:val="en-GB"/>
        </w:rPr>
        <w:instrText xml:space="preserve"> REF _Ref486405408 \h </w:instrText>
      </w:r>
      <w:r w:rsidR="005A4ECF">
        <w:rPr>
          <w:lang w:val="en-GB"/>
        </w:rPr>
      </w:r>
      <w:r w:rsidR="005A4ECF">
        <w:rPr>
          <w:lang w:val="en-GB"/>
        </w:rPr>
        <w:fldChar w:fldCharType="separate"/>
      </w:r>
      <w:r w:rsidR="002F0184" w:rsidRPr="0060539C">
        <w:rPr>
          <w:lang w:val="en-US"/>
        </w:rPr>
        <w:t xml:space="preserve">Figure </w:t>
      </w:r>
      <w:r w:rsidR="002F0184">
        <w:rPr>
          <w:noProof/>
          <w:lang w:val="en-US"/>
        </w:rPr>
        <w:t>16</w:t>
      </w:r>
      <w:r w:rsidR="005A4ECF">
        <w:rPr>
          <w:lang w:val="en-GB"/>
        </w:rPr>
        <w:fldChar w:fldCharType="end"/>
      </w:r>
      <w:r w:rsidR="00916C33">
        <w:rPr>
          <w:lang w:val="en-GB"/>
        </w:rPr>
        <w:t xml:space="preserve">) show that the asymptotic </w:t>
      </w:r>
      <w:r w:rsidR="00817CA0">
        <w:rPr>
          <w:lang w:val="en-GB"/>
        </w:rPr>
        <w:t xml:space="preserve">decay </w:t>
      </w:r>
      <w:r w:rsidR="00916C33">
        <w:rPr>
          <w:lang w:val="en-GB"/>
        </w:rPr>
        <w:t xml:space="preserve">value </w:t>
      </w:r>
      <w:r w:rsidR="00916C33" w:rsidRPr="0060539C">
        <w:rPr>
          <w:i/>
          <w:lang w:val="en-GB"/>
        </w:rPr>
        <w:t>p</w:t>
      </w:r>
      <w:r w:rsidR="00916C33" w:rsidRPr="0060539C">
        <w:rPr>
          <w:i/>
          <w:vertAlign w:val="subscript"/>
          <w:lang w:val="en-GB"/>
        </w:rPr>
        <w:t>E</w:t>
      </w:r>
      <w:r w:rsidR="00916C33" w:rsidRPr="0060539C">
        <w:rPr>
          <w:lang w:val="en-GB"/>
        </w:rPr>
        <w:t xml:space="preserve"> </w:t>
      </w:r>
      <w:r w:rsidR="00916C33">
        <w:rPr>
          <w:lang w:val="en-GB"/>
        </w:rPr>
        <w:t xml:space="preserve">is achieved for </w:t>
      </w:r>
      <w:r w:rsidR="00380B44">
        <w:rPr>
          <w:lang w:val="en-GB"/>
        </w:rPr>
        <w:t xml:space="preserve">values of the ratio E/W </w:t>
      </w:r>
      <w:r w:rsidR="00817CA0">
        <w:rPr>
          <w:lang w:val="en-GB"/>
        </w:rPr>
        <w:t>of at least</w:t>
      </w:r>
      <w:r w:rsidR="00916C33">
        <w:rPr>
          <w:lang w:val="en-GB"/>
        </w:rPr>
        <w:t xml:space="preserve"> 0.3m, 0.25m and 0.2m </w:t>
      </w:r>
      <w:r w:rsidR="00380B44">
        <w:rPr>
          <w:lang w:val="en-GB"/>
        </w:rPr>
        <w:t>at pressures of</w:t>
      </w:r>
      <w:r w:rsidR="00916C33">
        <w:rPr>
          <w:lang w:val="en-GB"/>
        </w:rPr>
        <w:t xml:space="preserve"> 15MPa, 33MPa and 45MPa respectively</w:t>
      </w:r>
      <w:r w:rsidR="00817CA0">
        <w:rPr>
          <w:lang w:val="en-GB"/>
        </w:rPr>
        <w:t>.</w:t>
      </w:r>
      <w:r w:rsidR="00916C33">
        <w:rPr>
          <w:lang w:val="en-GB"/>
        </w:rPr>
        <w:t xml:space="preserve"> </w:t>
      </w:r>
      <w:r w:rsidR="00817CA0">
        <w:rPr>
          <w:lang w:val="en-GB"/>
        </w:rPr>
        <w:t xml:space="preserve">Similarly to Equation (2), in an unidirectional test the coefficient of friction evaluated for a full number of cycles </w:t>
      </w:r>
      <w:r w:rsidR="00817CA0" w:rsidRPr="0061364A">
        <w:rPr>
          <w:i/>
          <w:lang w:val="en-GB"/>
        </w:rPr>
        <w:t>n</w:t>
      </w:r>
      <w:r w:rsidR="00817CA0" w:rsidRPr="0061364A">
        <w:rPr>
          <w:i/>
          <w:vertAlign w:val="subscript"/>
          <w:lang w:val="en-GB"/>
        </w:rPr>
        <w:t>c</w:t>
      </w:r>
      <w:r w:rsidR="00817CA0">
        <w:rPr>
          <w:lang w:val="en-GB"/>
        </w:rPr>
        <w:t xml:space="preserve">  at the maximum displacement </w:t>
      </w:r>
      <w:r w:rsidR="00817CA0" w:rsidRPr="0061364A">
        <w:rPr>
          <w:i/>
          <w:lang w:val="en-GB"/>
        </w:rPr>
        <w:t>D</w:t>
      </w:r>
      <w:r w:rsidR="00817CA0" w:rsidRPr="0061364A">
        <w:rPr>
          <w:i/>
          <w:vertAlign w:val="subscript"/>
          <w:lang w:val="en-GB"/>
        </w:rPr>
        <w:t>max</w:t>
      </w:r>
      <w:r w:rsidR="00817CA0">
        <w:rPr>
          <w:lang w:val="en-GB"/>
        </w:rPr>
        <w:t xml:space="preserve"> can be expressed as</w:t>
      </w:r>
      <w:r w:rsidR="003C555C">
        <w:rPr>
          <w:lang w:val="en-GB"/>
        </w:rPr>
        <w:t>:</w:t>
      </w:r>
      <w:r w:rsidR="00817CA0">
        <w:rPr>
          <w:lang w:val="en-GB"/>
        </w:rPr>
        <w:t xml:space="preserve"> </w:t>
      </w:r>
    </w:p>
    <w:p w:rsidR="00817CA0" w:rsidRPr="0060539C" w:rsidRDefault="00817CA0" w:rsidP="00817CA0">
      <w:pPr>
        <w:pStyle w:val="Equation"/>
        <w:keepNext/>
      </w:pPr>
      <w:r w:rsidRPr="00817CA0">
        <w:rPr>
          <w:rFonts w:ascii="Times New Roman" w:hAnsi="Times New Roman"/>
          <w:position w:val="-30"/>
        </w:rPr>
        <w:object w:dxaOrig="1880" w:dyaOrig="680" w14:anchorId="4593DE10">
          <v:shape id="_x0000_i1031" type="#_x0000_t75" style="width:94pt;height:33pt" o:ole="">
            <v:imagedata r:id="rId36" o:title=""/>
          </v:shape>
          <o:OLEObject Type="Embed" ProgID="Equation.3" ShapeID="_x0000_i1031" DrawAspect="Content" ObjectID="_1608968225" r:id="rId37"/>
        </w:object>
      </w:r>
      <w:r w:rsidRPr="0060539C">
        <w:tab/>
      </w:r>
      <w:r>
        <w:tab/>
      </w:r>
      <w:r>
        <w:tab/>
      </w:r>
      <w:r w:rsidRPr="0060539C">
        <w:tab/>
      </w:r>
      <w:r w:rsidRPr="0060539C">
        <w:tab/>
      </w:r>
      <w:r w:rsidRPr="0060539C">
        <w:tab/>
      </w:r>
      <w:r w:rsidRPr="0060539C">
        <w:rPr>
          <w:rFonts w:ascii="Times New Roman" w:hAnsi="Times New Roman"/>
        </w:rPr>
        <w:t>(</w:t>
      </w:r>
      <w:r w:rsidR="005A4ECF" w:rsidRPr="0060539C">
        <w:rPr>
          <w:rFonts w:ascii="Times New Roman" w:hAnsi="Times New Roman"/>
        </w:rPr>
        <w:fldChar w:fldCharType="begin"/>
      </w:r>
      <w:r w:rsidRPr="0060539C">
        <w:rPr>
          <w:rFonts w:ascii="Times New Roman" w:hAnsi="Times New Roman"/>
        </w:rPr>
        <w:instrText xml:space="preserve"> SEQ ( \* ARABIC </w:instrText>
      </w:r>
      <w:r w:rsidR="005A4ECF" w:rsidRPr="0060539C">
        <w:rPr>
          <w:rFonts w:ascii="Times New Roman" w:hAnsi="Times New Roman"/>
        </w:rPr>
        <w:fldChar w:fldCharType="separate"/>
      </w:r>
      <w:r w:rsidR="00DE4AAF">
        <w:rPr>
          <w:rFonts w:ascii="Times New Roman" w:hAnsi="Times New Roman"/>
          <w:noProof/>
        </w:rPr>
        <w:t>7</w:t>
      </w:r>
      <w:r w:rsidR="005A4ECF" w:rsidRPr="0060539C">
        <w:rPr>
          <w:rFonts w:ascii="Times New Roman" w:hAnsi="Times New Roman"/>
        </w:rPr>
        <w:fldChar w:fldCharType="end"/>
      </w:r>
      <w:r w:rsidRPr="0060539C">
        <w:rPr>
          <w:rFonts w:ascii="Times New Roman" w:hAnsi="Times New Roman"/>
        </w:rPr>
        <w:t>)</w:t>
      </w:r>
    </w:p>
    <w:p w:rsidR="0061364A" w:rsidRPr="0060539C" w:rsidRDefault="0062526E" w:rsidP="00916C33">
      <w:pPr>
        <w:rPr>
          <w:lang w:val="en-GB"/>
        </w:rPr>
      </w:pPr>
      <w:r>
        <w:rPr>
          <w:lang w:val="en-GB"/>
        </w:rPr>
        <w:t xml:space="preserve">Therefore, considering </w:t>
      </w:r>
      <w:r w:rsidRPr="0061364A">
        <w:rPr>
          <w:i/>
          <w:lang w:val="en-GB"/>
        </w:rPr>
        <w:t>n</w:t>
      </w:r>
      <w:r w:rsidRPr="0061364A">
        <w:rPr>
          <w:i/>
          <w:vertAlign w:val="subscript"/>
          <w:lang w:val="en-GB"/>
        </w:rPr>
        <w:t>c</w:t>
      </w:r>
      <w:r>
        <w:rPr>
          <w:lang w:val="en-GB"/>
        </w:rPr>
        <w:t xml:space="preserve"> = 3 cycles, for a </w:t>
      </w:r>
      <w:r w:rsidR="00782592">
        <w:rPr>
          <w:lang w:val="en-GB"/>
        </w:rPr>
        <w:t xml:space="preserve">ratio E/W = 0.3m </w:t>
      </w:r>
      <w:r>
        <w:rPr>
          <w:lang w:val="en-GB"/>
        </w:rPr>
        <w:t xml:space="preserve">Equation (5) </w:t>
      </w:r>
      <w:r w:rsidR="00782592">
        <w:rPr>
          <w:lang w:val="en-GB"/>
        </w:rPr>
        <w:t xml:space="preserve">returns a coefficient of friction </w:t>
      </w:r>
      <w:r>
        <w:rPr>
          <w:rFonts w:ascii="Cambria" w:hAnsi="Cambria"/>
          <w:lang w:val="en-GB"/>
        </w:rPr>
        <w:t>μ</w:t>
      </w:r>
      <w:r>
        <w:rPr>
          <w:lang w:val="en-GB"/>
        </w:rPr>
        <w:t xml:space="preserve"> = </w:t>
      </w:r>
      <w:r w:rsidR="00782592">
        <w:rPr>
          <w:lang w:val="en-GB"/>
        </w:rPr>
        <w:t>0.125, which matches the asymptotic value observed at P = 15 MPa; similarly, for E/W = 0.25m and E/W = 0.2m the calculated friction coefficients (</w:t>
      </w:r>
      <w:r w:rsidR="00782592">
        <w:rPr>
          <w:rFonts w:ascii="Cambria" w:hAnsi="Cambria"/>
          <w:lang w:val="en-GB"/>
        </w:rPr>
        <w:t>μ</w:t>
      </w:r>
      <w:r w:rsidR="00782592">
        <w:rPr>
          <w:lang w:val="en-GB"/>
        </w:rPr>
        <w:t xml:space="preserve"> = 0.105 and </w:t>
      </w:r>
      <w:r w:rsidR="00782592">
        <w:rPr>
          <w:rFonts w:ascii="Cambria" w:hAnsi="Cambria"/>
          <w:lang w:val="en-GB"/>
        </w:rPr>
        <w:t>μ</w:t>
      </w:r>
      <w:r w:rsidR="00782592">
        <w:rPr>
          <w:lang w:val="en-GB"/>
        </w:rPr>
        <w:t xml:space="preserve"> = 0.083, respectively)</w:t>
      </w:r>
      <w:r>
        <w:rPr>
          <w:lang w:val="en-GB"/>
        </w:rPr>
        <w:t xml:space="preserve"> </w:t>
      </w:r>
      <w:r w:rsidR="00782592">
        <w:rPr>
          <w:lang w:val="en-GB"/>
        </w:rPr>
        <w:t>are in line with the asymptotic values at either P = 33MPa or P = 45MPa</w:t>
      </w:r>
      <w:r w:rsidR="00916C33">
        <w:rPr>
          <w:lang w:val="en-GB"/>
        </w:rPr>
        <w:t xml:space="preserve">. Thus, for the </w:t>
      </w:r>
      <w:r w:rsidR="003A01E3">
        <w:rPr>
          <w:lang w:val="en-GB"/>
        </w:rPr>
        <w:t>tested</w:t>
      </w:r>
      <w:r w:rsidR="00916C33">
        <w:rPr>
          <w:lang w:val="en-GB"/>
        </w:rPr>
        <w:t xml:space="preserve"> device</w:t>
      </w:r>
      <w:r w:rsidR="003A01E3">
        <w:rPr>
          <w:lang w:val="en-GB"/>
        </w:rPr>
        <w:t>s</w:t>
      </w:r>
      <w:r w:rsidR="00916C33">
        <w:rPr>
          <w:lang w:val="en-GB"/>
        </w:rPr>
        <w:t>, t</w:t>
      </w:r>
      <w:r w:rsidR="00916C33" w:rsidRPr="0060539C">
        <w:rPr>
          <w:lang w:val="en-GB"/>
        </w:rPr>
        <w:t xml:space="preserve">hree </w:t>
      </w:r>
      <w:r w:rsidR="00E05A27" w:rsidRPr="0060539C">
        <w:rPr>
          <w:lang w:val="en-GB"/>
        </w:rPr>
        <w:t xml:space="preserve">cycles of radial movement </w:t>
      </w:r>
      <w:r w:rsidR="00782592">
        <w:rPr>
          <w:lang w:val="en-GB"/>
        </w:rPr>
        <w:t xml:space="preserve">(or three half-cycles of bidirectional movement) </w:t>
      </w:r>
      <w:r w:rsidR="00E05A27" w:rsidRPr="0060539C">
        <w:rPr>
          <w:lang w:val="en-GB"/>
        </w:rPr>
        <w:t xml:space="preserve">seem enough for achieving a reliable estimate of the </w:t>
      </w:r>
      <w:r w:rsidR="00E05A27" w:rsidRPr="0060539C">
        <w:rPr>
          <w:i/>
          <w:lang w:val="en-GB"/>
        </w:rPr>
        <w:t>p</w:t>
      </w:r>
      <w:r w:rsidR="00E05A27" w:rsidRPr="0060539C">
        <w:rPr>
          <w:i/>
          <w:vertAlign w:val="subscript"/>
          <w:lang w:val="en-GB"/>
        </w:rPr>
        <w:t>E</w:t>
      </w:r>
      <w:r w:rsidR="00E05A27" w:rsidRPr="0060539C">
        <w:rPr>
          <w:lang w:val="en-GB"/>
        </w:rPr>
        <w:t xml:space="preserve"> coefficient at the relevant design velocity</w:t>
      </w:r>
      <w:r w:rsidR="0061364A">
        <w:rPr>
          <w:lang w:val="en-GB"/>
        </w:rPr>
        <w:t>.</w:t>
      </w:r>
    </w:p>
    <w:p w:rsidR="001C17A5" w:rsidRDefault="001C17A5" w:rsidP="00E05A27">
      <w:pPr>
        <w:rPr>
          <w:lang w:val="en-GB"/>
        </w:rPr>
      </w:pPr>
      <w:r w:rsidRPr="0060539C">
        <w:rPr>
          <w:lang w:val="en-GB"/>
        </w:rPr>
        <w:t xml:space="preserve">A similar trend is exhibited by the rate of decay of the friction coefficient with the dissipated energy, represented by the parameter </w:t>
      </w:r>
      <w:r w:rsidRPr="0060539C">
        <w:rPr>
          <w:i/>
          <w:lang w:val="en-GB"/>
        </w:rPr>
        <w:t>ε</w:t>
      </w:r>
      <w:r w:rsidRPr="0060539C">
        <w:rPr>
          <w:i/>
          <w:vertAlign w:val="subscript"/>
          <w:lang w:val="en-GB"/>
        </w:rPr>
        <w:t>r</w:t>
      </w:r>
      <w:r w:rsidRPr="0060539C">
        <w:rPr>
          <w:lang w:val="en-GB"/>
        </w:rPr>
        <w:t xml:space="preserve">. At high vertical loads (corresponding for the studied DCSS device to a pressure on the pad surface P </w:t>
      </w:r>
      <w:r w:rsidRPr="0060539C">
        <w:rPr>
          <w:rFonts w:ascii="Arial" w:hAnsi="Arial" w:cs="Arial"/>
          <w:lang w:val="en-GB"/>
        </w:rPr>
        <w:t>≥</w:t>
      </w:r>
      <w:r w:rsidRPr="0060539C">
        <w:rPr>
          <w:lang w:val="en-GB"/>
        </w:rPr>
        <w:t xml:space="preserve"> 33MPa), the rate seems to (moderately) depend on velocity only, whereas it halves when the response under low vertical load (corresponding to P = 15MPa) is considered. A lower </w:t>
      </w:r>
      <w:r w:rsidR="00503590" w:rsidRPr="0060539C">
        <w:rPr>
          <w:lang w:val="en-GB"/>
        </w:rPr>
        <w:t xml:space="preserve">decay </w:t>
      </w:r>
      <w:r w:rsidRPr="0060539C">
        <w:rPr>
          <w:lang w:val="en-GB"/>
        </w:rPr>
        <w:t>rate (on average, 20% to 30% less) is observed for bidirectional rather than unidirectional motion.</w:t>
      </w:r>
      <w:r w:rsidR="00BB699A">
        <w:rPr>
          <w:lang w:val="en-GB"/>
        </w:rPr>
        <w:t xml:space="preserve"> The cyclic effect of Curved Surface Slider devices implies significant changes in the friction coefficient value during a general seismic motion. All the presented issues are </w:t>
      </w:r>
      <w:r w:rsidR="00D172F3">
        <w:rPr>
          <w:lang w:val="en-GB"/>
        </w:rPr>
        <w:t xml:space="preserve">supposed </w:t>
      </w:r>
      <w:r w:rsidR="00BB699A">
        <w:rPr>
          <w:lang w:val="en-GB"/>
        </w:rPr>
        <w:t xml:space="preserve">to cause </w:t>
      </w:r>
      <w:r w:rsidR="00F124D4">
        <w:rPr>
          <w:lang w:val="en-GB"/>
        </w:rPr>
        <w:t>increased</w:t>
      </w:r>
      <w:r w:rsidR="00BB699A">
        <w:rPr>
          <w:lang w:val="en-GB"/>
        </w:rPr>
        <w:t xml:space="preserve"> displacement demand of a seismically base-isolated system</w:t>
      </w:r>
      <w:r w:rsidR="00380B44">
        <w:rPr>
          <w:lang w:val="en-GB"/>
        </w:rPr>
        <w:t>,</w:t>
      </w:r>
      <w:r w:rsidR="00F124D4">
        <w:rPr>
          <w:lang w:val="en-GB"/>
        </w:rPr>
        <w:t xml:space="preserve"> and isolation devices may be subjected to displacements higher than the design values. </w:t>
      </w:r>
    </w:p>
    <w:p w:rsidR="00E05A27" w:rsidRPr="0060539C" w:rsidRDefault="003C555C" w:rsidP="00E05A27">
      <w:pPr>
        <w:rPr>
          <w:lang w:val="en-GB"/>
        </w:rPr>
      </w:pPr>
      <w:r w:rsidRPr="003C555C">
        <w:rPr>
          <w:lang w:val="en-GB"/>
        </w:rPr>
        <w:t>According to the approach proposed in the study through Equation (</w:t>
      </w:r>
      <w:r w:rsidR="0051659D">
        <w:rPr>
          <w:lang w:val="en-GB"/>
        </w:rPr>
        <w:t>5</w:t>
      </w:r>
      <w:r w:rsidRPr="003C555C">
        <w:rPr>
          <w:lang w:val="en-GB"/>
        </w:rPr>
        <w:t>), the decay of the coefficient of friction has been expressed as an exponentially decreasing function of the dissipated energy E, instead of a function of the temperature at the sliding surface, as proposed e.g. by (Kumar et al. [2015]). For completeness, it must be recalled that a similar formulation to model the cyclic effect was already presented in other studies (Lomiento et al. [2013b] ; Gandelli et al. [2018]). Since it is well noted that direct measurement of the temperature at the sliding interface of CSS devices during experimental tests is not practical and may lead to substantial errors (Gandelli et al. [2013] ; Quaglini et al. [2015]), by replacing the dependence of the coefficient of friction on temperature by its dependence on the dissipated energy, which can be easily calculated from force and displacement records, the present approach is indeed more practical for purpose of experimental characterization of the friction properties of sliding isolators.</w:t>
      </w:r>
      <w:r w:rsidR="00EB1D3E">
        <w:rPr>
          <w:lang w:val="en-GB"/>
        </w:rPr>
        <w:t xml:space="preserve"> </w:t>
      </w:r>
      <w:r w:rsidR="00E05A27" w:rsidRPr="0060539C">
        <w:rPr>
          <w:lang w:val="en-GB"/>
        </w:rPr>
        <w:t xml:space="preserve">The reason for the consistent friction behaviour between the radial and the bidirectional motions observed at high load levels has not been investigated in detail. However, a possible explanation </w:t>
      </w:r>
      <w:r w:rsidR="00C2745C" w:rsidRPr="0060539C">
        <w:rPr>
          <w:lang w:val="en-GB"/>
        </w:rPr>
        <w:t xml:space="preserve">is provided hereinafter. Energy is dissipated by friction at the interface between the pad of sliding material and the mating stainless steel surface; therefore the heat generation can be </w:t>
      </w:r>
      <w:r w:rsidR="007C7499" w:rsidRPr="0060539C">
        <w:rPr>
          <w:lang w:val="en-GB"/>
        </w:rPr>
        <w:t xml:space="preserve">assumed </w:t>
      </w:r>
      <w:r w:rsidR="00C2745C" w:rsidRPr="0060539C">
        <w:rPr>
          <w:lang w:val="en-GB"/>
        </w:rPr>
        <w:t xml:space="preserve">as produced by a moving source coinciding with the surface of the sliding pad. Owing to the very low thermal conductivity of thermoplastic materials, </w:t>
      </w:r>
      <w:r w:rsidR="007C7499" w:rsidRPr="0060539C">
        <w:rPr>
          <w:lang w:val="en-GB"/>
        </w:rPr>
        <w:t xml:space="preserve">the generated </w:t>
      </w:r>
      <w:r w:rsidR="00C2745C" w:rsidRPr="0060539C">
        <w:rPr>
          <w:lang w:val="en-GB"/>
        </w:rPr>
        <w:t xml:space="preserve">heat </w:t>
      </w:r>
      <w:r w:rsidR="007C7499" w:rsidRPr="0060539C">
        <w:rPr>
          <w:lang w:val="en-GB"/>
        </w:rPr>
        <w:t xml:space="preserve">is removed </w:t>
      </w:r>
      <w:r w:rsidR="00C2745C" w:rsidRPr="0060539C">
        <w:rPr>
          <w:lang w:val="en-GB"/>
        </w:rPr>
        <w:t xml:space="preserve">from the sliding interface by thermal conduction through the steel plate only. </w:t>
      </w:r>
      <w:r w:rsidR="00D1498F" w:rsidRPr="0060539C">
        <w:rPr>
          <w:lang w:val="en-GB"/>
        </w:rPr>
        <w:t xml:space="preserve">As a consequence, different orbits which involve more or less frequent </w:t>
      </w:r>
      <w:r w:rsidR="0035766F">
        <w:rPr>
          <w:lang w:val="en-GB"/>
        </w:rPr>
        <w:t>passage of</w:t>
      </w:r>
      <w:r w:rsidR="00D1498F" w:rsidRPr="0060539C">
        <w:rPr>
          <w:lang w:val="en-GB"/>
        </w:rPr>
        <w:t xml:space="preserve"> the sliding pad </w:t>
      </w:r>
      <w:r w:rsidR="0035766F">
        <w:rPr>
          <w:lang w:val="en-GB"/>
        </w:rPr>
        <w:t xml:space="preserve">on </w:t>
      </w:r>
      <w:r w:rsidR="00D1498F" w:rsidRPr="0060539C">
        <w:rPr>
          <w:lang w:val="en-GB"/>
        </w:rPr>
        <w:t>heat</w:t>
      </w:r>
      <w:r w:rsidR="007C7499" w:rsidRPr="0060539C">
        <w:rPr>
          <w:lang w:val="en-GB"/>
        </w:rPr>
        <w:t>ed areas of the stainless steel sliding surface</w:t>
      </w:r>
      <w:r w:rsidR="00D1498F" w:rsidRPr="0060539C">
        <w:rPr>
          <w:lang w:val="en-GB"/>
        </w:rPr>
        <w:t xml:space="preserve"> affect the </w:t>
      </w:r>
      <w:r w:rsidR="007C7499" w:rsidRPr="0060539C">
        <w:rPr>
          <w:lang w:val="en-GB"/>
        </w:rPr>
        <w:t xml:space="preserve">amount removed </w:t>
      </w:r>
      <w:r w:rsidR="0035766F">
        <w:rPr>
          <w:lang w:val="en-GB"/>
        </w:rPr>
        <w:t xml:space="preserve">heat </w:t>
      </w:r>
      <w:r w:rsidR="00D1498F" w:rsidRPr="0060539C">
        <w:rPr>
          <w:lang w:val="en-GB"/>
        </w:rPr>
        <w:t>and eventually the temperature increase on the sliding material surface. This explain</w:t>
      </w:r>
      <w:r w:rsidR="007C7499" w:rsidRPr="0060539C">
        <w:rPr>
          <w:lang w:val="en-GB"/>
        </w:rPr>
        <w:t>s</w:t>
      </w:r>
      <w:r w:rsidR="00D1498F" w:rsidRPr="0060539C">
        <w:rPr>
          <w:lang w:val="en-GB"/>
        </w:rPr>
        <w:t xml:space="preserve"> why at low vertical load, especially when </w:t>
      </w:r>
      <w:r w:rsidR="00E05A27" w:rsidRPr="0060539C">
        <w:rPr>
          <w:lang w:val="en-GB"/>
        </w:rPr>
        <w:t>c</w:t>
      </w:r>
      <w:r w:rsidR="00D1498F" w:rsidRPr="0060539C">
        <w:rPr>
          <w:lang w:val="en-GB"/>
        </w:rPr>
        <w:t xml:space="preserve">ombined with low speeds, the coefficient of friction </w:t>
      </w:r>
      <w:r w:rsidR="00E05A27" w:rsidRPr="0060539C">
        <w:rPr>
          <w:lang w:val="en-GB"/>
        </w:rPr>
        <w:t>is significantly affected by the path travelled during the motion</w:t>
      </w:r>
      <w:r w:rsidR="00D1498F" w:rsidRPr="0060539C">
        <w:rPr>
          <w:lang w:val="en-GB"/>
        </w:rPr>
        <w:t xml:space="preserve">, with appreciable differences </w:t>
      </w:r>
      <w:r w:rsidR="00E05A27" w:rsidRPr="0060539C">
        <w:rPr>
          <w:lang w:val="en-GB"/>
        </w:rPr>
        <w:t xml:space="preserve">between </w:t>
      </w:r>
      <w:r w:rsidR="007C7499" w:rsidRPr="0060539C">
        <w:rPr>
          <w:lang w:val="en-GB"/>
        </w:rPr>
        <w:t xml:space="preserve">the </w:t>
      </w:r>
      <w:r w:rsidR="00E05A27" w:rsidRPr="0060539C">
        <w:rPr>
          <w:lang w:val="en-GB"/>
        </w:rPr>
        <w:t xml:space="preserve">unidirectional and </w:t>
      </w:r>
      <w:r w:rsidR="00D1498F" w:rsidRPr="0060539C">
        <w:rPr>
          <w:lang w:val="en-GB"/>
        </w:rPr>
        <w:t>the bidirectional trajectory</w:t>
      </w:r>
      <w:r w:rsidR="00E05A27" w:rsidRPr="0060539C">
        <w:rPr>
          <w:lang w:val="en-GB"/>
        </w:rPr>
        <w:t xml:space="preserve">. </w:t>
      </w:r>
      <w:r w:rsidR="00643D1A">
        <w:rPr>
          <w:lang w:val="en-GB"/>
        </w:rPr>
        <w:t>On the contrary</w:t>
      </w:r>
      <w:r w:rsidR="00643D1A" w:rsidRPr="0060539C">
        <w:rPr>
          <w:lang w:val="en-GB"/>
        </w:rPr>
        <w:t xml:space="preserve"> </w:t>
      </w:r>
      <w:r w:rsidR="00D1498F" w:rsidRPr="0060539C">
        <w:rPr>
          <w:lang w:val="en-GB"/>
        </w:rPr>
        <w:t xml:space="preserve">at high vertical loads and high speeds, </w:t>
      </w:r>
      <w:r w:rsidR="00E05A27" w:rsidRPr="0060539C">
        <w:rPr>
          <w:lang w:val="en-GB"/>
        </w:rPr>
        <w:t>a huge amount of energy</w:t>
      </w:r>
      <w:r w:rsidR="00D1498F" w:rsidRPr="0060539C">
        <w:rPr>
          <w:lang w:val="en-GB"/>
        </w:rPr>
        <w:t xml:space="preserve"> is dissipated at the interface, </w:t>
      </w:r>
      <w:r w:rsidR="007C7499" w:rsidRPr="0060539C">
        <w:rPr>
          <w:lang w:val="en-GB"/>
        </w:rPr>
        <w:t xml:space="preserve">which </w:t>
      </w:r>
      <w:r w:rsidR="00643D1A">
        <w:rPr>
          <w:lang w:val="en-GB"/>
        </w:rPr>
        <w:t>induces</w:t>
      </w:r>
      <w:r w:rsidR="00643D1A" w:rsidRPr="0060539C">
        <w:rPr>
          <w:lang w:val="en-GB"/>
        </w:rPr>
        <w:t xml:space="preserve"> </w:t>
      </w:r>
      <w:r w:rsidR="00D1498F" w:rsidRPr="0060539C">
        <w:rPr>
          <w:lang w:val="en-GB"/>
        </w:rPr>
        <w:t>an almost uniform warming of the stainless steel sliding surface</w:t>
      </w:r>
      <w:r w:rsidR="00E05A27" w:rsidRPr="0060539C">
        <w:rPr>
          <w:lang w:val="en-GB"/>
        </w:rPr>
        <w:t xml:space="preserve">; </w:t>
      </w:r>
      <w:r w:rsidR="001C17A5" w:rsidRPr="0060539C">
        <w:rPr>
          <w:lang w:val="en-GB"/>
        </w:rPr>
        <w:t>consequently,</w:t>
      </w:r>
      <w:r w:rsidR="00E05A27" w:rsidRPr="0060539C">
        <w:rPr>
          <w:lang w:val="en-GB"/>
        </w:rPr>
        <w:t xml:space="preserve"> the effect of the </w:t>
      </w:r>
      <w:r w:rsidR="00D1498F" w:rsidRPr="0060539C">
        <w:rPr>
          <w:lang w:val="en-GB"/>
        </w:rPr>
        <w:t xml:space="preserve">trajectory of the </w:t>
      </w:r>
      <w:r w:rsidR="00E05A27" w:rsidRPr="0060539C">
        <w:rPr>
          <w:lang w:val="en-GB"/>
        </w:rPr>
        <w:t>specific orbit tends to become less important.</w:t>
      </w:r>
    </w:p>
    <w:p w:rsidR="005C34E5" w:rsidRPr="0060539C" w:rsidRDefault="00E05A27" w:rsidP="005C34E5">
      <w:pPr>
        <w:rPr>
          <w:lang w:val="en-GB" w:eastAsia="en-US"/>
        </w:rPr>
      </w:pPr>
      <w:r w:rsidRPr="0060539C">
        <w:rPr>
          <w:lang w:val="en-GB"/>
        </w:rPr>
        <w:t xml:space="preserve">Consistent results were obtained between two commercial sliding materials considered in the study. </w:t>
      </w:r>
      <w:r w:rsidR="001C17A5" w:rsidRPr="0060539C">
        <w:rPr>
          <w:lang w:val="en-GB"/>
        </w:rPr>
        <w:t>However,</w:t>
      </w:r>
      <w:r w:rsidRPr="0060539C">
        <w:rPr>
          <w:lang w:val="en-GB"/>
        </w:rPr>
        <w:t xml:space="preserve"> it must be noted that both of them consist of PTFE compounds, though differing by filler nature and content. In order to prove the general validity of the conclusions drawn in </w:t>
      </w:r>
      <w:r w:rsidR="00643D1A" w:rsidRPr="0060539C">
        <w:rPr>
          <w:lang w:val="en-GB"/>
        </w:rPr>
        <w:t>th</w:t>
      </w:r>
      <w:r w:rsidR="00643D1A">
        <w:rPr>
          <w:lang w:val="en-GB"/>
        </w:rPr>
        <w:t>is work</w:t>
      </w:r>
      <w:r w:rsidRPr="0060539C">
        <w:rPr>
          <w:lang w:val="en-GB"/>
        </w:rPr>
        <w:t xml:space="preserve">, the investigation needs to be extended to other current sliding materials used by manufacturer of CSS devices, including </w:t>
      </w:r>
      <w:r w:rsidR="00E6643A" w:rsidRPr="0060539C">
        <w:rPr>
          <w:lang w:val="en-GB"/>
        </w:rPr>
        <w:t xml:space="preserve">Ultra High Molecular Weight (UHMWPE) (Cardone et al. 2015), and Polyamide (PA) (Barone et al. </w:t>
      </w:r>
      <w:r w:rsidR="0035766F">
        <w:rPr>
          <w:lang w:val="en-GB"/>
        </w:rPr>
        <w:t>[</w:t>
      </w:r>
      <w:r w:rsidR="00E6643A" w:rsidRPr="0060539C">
        <w:rPr>
          <w:lang w:val="en-GB"/>
        </w:rPr>
        <w:t>2017</w:t>
      </w:r>
      <w:r w:rsidR="0035766F">
        <w:rPr>
          <w:lang w:val="en-GB"/>
        </w:rPr>
        <w:t>]</w:t>
      </w:r>
      <w:r w:rsidR="00E6643A" w:rsidRPr="0060539C">
        <w:rPr>
          <w:lang w:val="en-GB"/>
        </w:rPr>
        <w:t>)</w:t>
      </w:r>
      <w:r w:rsidRPr="0060539C">
        <w:rPr>
          <w:lang w:val="en-GB"/>
        </w:rPr>
        <w:t>. This will be pursued in a future development of the research.</w:t>
      </w:r>
    </w:p>
    <w:p w:rsidR="005C34E5" w:rsidRPr="0060539C" w:rsidRDefault="005C34E5" w:rsidP="005C34E5">
      <w:pPr>
        <w:pStyle w:val="Titolo1"/>
        <w:rPr>
          <w:lang w:val="en-GB"/>
        </w:rPr>
      </w:pPr>
      <w:r w:rsidRPr="0060539C">
        <w:rPr>
          <w:lang w:val="en-GB"/>
        </w:rPr>
        <w:t>conclusions</w:t>
      </w:r>
    </w:p>
    <w:p w:rsidR="00AC6404" w:rsidRPr="0060539C" w:rsidRDefault="00AC6404" w:rsidP="00083D2E">
      <w:pPr>
        <w:rPr>
          <w:lang w:val="en-GB"/>
        </w:rPr>
      </w:pPr>
      <w:r w:rsidRPr="0060539C">
        <w:rPr>
          <w:lang w:val="en-GB"/>
        </w:rPr>
        <w:t>The results of an experimental study performed on a prototype of Double Curved Surface Slider, considering two different PTFE-based sliding materials and unidirectional</w:t>
      </w:r>
      <w:r w:rsidR="00B855C6" w:rsidRPr="0060539C">
        <w:rPr>
          <w:lang w:val="en-GB"/>
        </w:rPr>
        <w:t xml:space="preserve"> (radial)</w:t>
      </w:r>
      <w:r w:rsidRPr="0060539C">
        <w:rPr>
          <w:lang w:val="en-GB"/>
        </w:rPr>
        <w:t xml:space="preserve"> and bidirectional (cloverleaf) trajectories, are used to evaluate the effect of vertical load, speed and sustained motion on the frictional response of the device and to compare results returned by </w:t>
      </w:r>
      <w:r w:rsidR="00B855C6" w:rsidRPr="0060539C">
        <w:rPr>
          <w:lang w:val="en-GB"/>
        </w:rPr>
        <w:t xml:space="preserve">the </w:t>
      </w:r>
      <w:r w:rsidRPr="0060539C">
        <w:rPr>
          <w:lang w:val="en-GB"/>
        </w:rPr>
        <w:t xml:space="preserve">different </w:t>
      </w:r>
      <w:r w:rsidR="00083D2E" w:rsidRPr="0060539C">
        <w:rPr>
          <w:lang w:val="en-GB"/>
        </w:rPr>
        <w:t>loading protocols</w:t>
      </w:r>
      <w:r w:rsidRPr="0060539C">
        <w:rPr>
          <w:lang w:val="en-GB"/>
        </w:rPr>
        <w:t>.</w:t>
      </w:r>
      <w:r w:rsidR="00083D2E" w:rsidRPr="0060539C">
        <w:rPr>
          <w:lang w:val="en-GB"/>
        </w:rPr>
        <w:t xml:space="preserve"> In particular, the unidirectional trajectory </w:t>
      </w:r>
      <w:r w:rsidR="00643D1A">
        <w:rPr>
          <w:lang w:val="en-GB"/>
        </w:rPr>
        <w:t xml:space="preserve">along the radial direction of the bearing </w:t>
      </w:r>
      <w:r w:rsidR="00083D2E" w:rsidRPr="0060539C">
        <w:rPr>
          <w:lang w:val="en-GB"/>
        </w:rPr>
        <w:t xml:space="preserve">typically performed for characterizing the coefficient of friction of sliding isolators, and the bidirectional cloverleaf trajectory recommended by the European standard (CEN </w:t>
      </w:r>
      <w:r w:rsidR="0035766F">
        <w:rPr>
          <w:lang w:val="en-GB"/>
        </w:rPr>
        <w:t>[</w:t>
      </w:r>
      <w:r w:rsidR="00083D2E" w:rsidRPr="0060539C">
        <w:rPr>
          <w:lang w:val="en-GB"/>
        </w:rPr>
        <w:t>2009</w:t>
      </w:r>
      <w:r w:rsidR="0035766F">
        <w:rPr>
          <w:lang w:val="en-GB"/>
        </w:rPr>
        <w:t>]</w:t>
      </w:r>
      <w:r w:rsidR="00083D2E" w:rsidRPr="0060539C">
        <w:rPr>
          <w:lang w:val="en-GB"/>
        </w:rPr>
        <w:t>) are assessed.</w:t>
      </w:r>
    </w:p>
    <w:p w:rsidR="00083D2E" w:rsidRPr="0060539C" w:rsidRDefault="00083D2E" w:rsidP="00083D2E">
      <w:pPr>
        <w:rPr>
          <w:lang w:val="en-GB"/>
        </w:rPr>
      </w:pPr>
      <w:r w:rsidRPr="0060539C">
        <w:rPr>
          <w:lang w:val="en-GB"/>
        </w:rPr>
        <w:t>The main findings of the study are summarized in the next points:</w:t>
      </w:r>
    </w:p>
    <w:p w:rsidR="00083D2E" w:rsidRPr="0060539C" w:rsidRDefault="00083D2E" w:rsidP="00563D84">
      <w:pPr>
        <w:numPr>
          <w:ilvl w:val="0"/>
          <w:numId w:val="17"/>
        </w:numPr>
        <w:ind w:left="426" w:hanging="426"/>
        <w:rPr>
          <w:lang w:val="en-GB"/>
        </w:rPr>
      </w:pPr>
      <w:r w:rsidRPr="0060539C">
        <w:rPr>
          <w:lang w:val="en-GB"/>
        </w:rPr>
        <w:t xml:space="preserve">A formulation of the friction coefficient accounting for cyclic degradation due to heating of the sliding surfaces is proposed and calibrated using unidirectional </w:t>
      </w:r>
      <w:r w:rsidR="00C97037" w:rsidRPr="0060539C">
        <w:rPr>
          <w:lang w:val="en-GB"/>
        </w:rPr>
        <w:t xml:space="preserve">and </w:t>
      </w:r>
      <w:r w:rsidRPr="0060539C">
        <w:rPr>
          <w:lang w:val="en-GB"/>
        </w:rPr>
        <w:t>bidirectional tests;</w:t>
      </w:r>
    </w:p>
    <w:p w:rsidR="00083D2E" w:rsidRPr="0060539C" w:rsidRDefault="00083D2E" w:rsidP="00563D84">
      <w:pPr>
        <w:numPr>
          <w:ilvl w:val="0"/>
          <w:numId w:val="17"/>
        </w:numPr>
        <w:ind w:left="426" w:hanging="426"/>
        <w:rPr>
          <w:lang w:val="en-GB"/>
        </w:rPr>
      </w:pPr>
      <w:r w:rsidRPr="0060539C">
        <w:rPr>
          <w:lang w:val="en-GB"/>
        </w:rPr>
        <w:t xml:space="preserve">The decay of the friction coefficient is mainly dependent on the sliding speed, whereas the vertical load has a minor effect which can be neglected at high load levels, </w:t>
      </w:r>
      <w:r w:rsidR="00643D1A">
        <w:rPr>
          <w:lang w:val="en-GB"/>
        </w:rPr>
        <w:t xml:space="preserve">e.g. </w:t>
      </w:r>
      <w:r w:rsidR="0035766F">
        <w:rPr>
          <w:lang w:val="en-GB"/>
        </w:rPr>
        <w:t>for the materials considered in the study,</w:t>
      </w:r>
      <w:r w:rsidR="0035766F" w:rsidRPr="0060539C">
        <w:rPr>
          <w:lang w:val="en-GB"/>
        </w:rPr>
        <w:t xml:space="preserve"> </w:t>
      </w:r>
      <w:r w:rsidR="00643D1A">
        <w:rPr>
          <w:lang w:val="en-GB"/>
        </w:rPr>
        <w:t xml:space="preserve">at levels </w:t>
      </w:r>
      <w:r w:rsidRPr="0060539C">
        <w:rPr>
          <w:lang w:val="en-GB"/>
        </w:rPr>
        <w:t>producing contact pressures higher than 30 MPa</w:t>
      </w:r>
      <w:r w:rsidR="0035766F">
        <w:rPr>
          <w:lang w:val="en-GB"/>
        </w:rPr>
        <w:t>)</w:t>
      </w:r>
      <w:r w:rsidRPr="0060539C">
        <w:rPr>
          <w:lang w:val="en-GB"/>
        </w:rPr>
        <w:t>;</w:t>
      </w:r>
    </w:p>
    <w:p w:rsidR="00083D2E" w:rsidRPr="0060539C" w:rsidRDefault="00083D2E" w:rsidP="00563D84">
      <w:pPr>
        <w:numPr>
          <w:ilvl w:val="0"/>
          <w:numId w:val="17"/>
        </w:numPr>
        <w:ind w:left="426" w:hanging="426"/>
        <w:rPr>
          <w:lang w:val="en-GB"/>
        </w:rPr>
      </w:pPr>
      <w:r w:rsidRPr="0060539C">
        <w:rPr>
          <w:lang w:val="en-GB"/>
        </w:rPr>
        <w:t xml:space="preserve">For combinations of vertical load and sliding velocity of practical interest for seismic isolation applications, the influence of the loading trajectory appears to be negligible. Therefore the assumption of the standard (CEN </w:t>
      </w:r>
      <w:r w:rsidR="0035766F">
        <w:rPr>
          <w:lang w:val="en-GB"/>
        </w:rPr>
        <w:t>[</w:t>
      </w:r>
      <w:r w:rsidRPr="0060539C">
        <w:rPr>
          <w:lang w:val="en-GB"/>
        </w:rPr>
        <w:t>2009</w:t>
      </w:r>
      <w:r w:rsidR="0035766F">
        <w:rPr>
          <w:lang w:val="en-GB"/>
        </w:rPr>
        <w:t>]</w:t>
      </w:r>
      <w:r w:rsidRPr="0060539C">
        <w:rPr>
          <w:lang w:val="en-GB"/>
        </w:rPr>
        <w:t>) which allows to replace the bidirectional test by radial tests in two perpendicular directions seems to be substantiated;</w:t>
      </w:r>
    </w:p>
    <w:p w:rsidR="00083D2E" w:rsidRPr="0060539C" w:rsidRDefault="00067B2D" w:rsidP="00563D84">
      <w:pPr>
        <w:numPr>
          <w:ilvl w:val="0"/>
          <w:numId w:val="17"/>
        </w:numPr>
        <w:ind w:left="426" w:hanging="426"/>
        <w:rPr>
          <w:lang w:val="en-GB"/>
        </w:rPr>
      </w:pPr>
      <w:r w:rsidRPr="0060539C">
        <w:rPr>
          <w:lang w:val="en-GB"/>
        </w:rPr>
        <w:t xml:space="preserve">Some general </w:t>
      </w:r>
      <w:r w:rsidR="00083D2E" w:rsidRPr="0060539C">
        <w:rPr>
          <w:lang w:val="en-GB"/>
        </w:rPr>
        <w:t xml:space="preserve">guidance for the </w:t>
      </w:r>
      <w:r w:rsidRPr="0060539C">
        <w:rPr>
          <w:lang w:val="en-GB"/>
        </w:rPr>
        <w:t xml:space="preserve">experimental </w:t>
      </w:r>
      <w:r w:rsidR="00083D2E" w:rsidRPr="0060539C">
        <w:rPr>
          <w:lang w:val="en-GB"/>
        </w:rPr>
        <w:t xml:space="preserve">estimation of the design variation range of the friction coefficient of Curved Surface Slider devices </w:t>
      </w:r>
      <w:r w:rsidR="00C97037" w:rsidRPr="0060539C">
        <w:rPr>
          <w:lang w:val="en-GB"/>
        </w:rPr>
        <w:t xml:space="preserve">to be </w:t>
      </w:r>
      <w:r w:rsidR="00083D2E" w:rsidRPr="0060539C">
        <w:rPr>
          <w:lang w:val="en-GB"/>
        </w:rPr>
        <w:t>used to perform bound analyses</w:t>
      </w:r>
      <w:r w:rsidRPr="0060539C">
        <w:rPr>
          <w:lang w:val="en-GB"/>
        </w:rPr>
        <w:t xml:space="preserve"> is drawn</w:t>
      </w:r>
      <w:r w:rsidR="00083D2E" w:rsidRPr="0060539C">
        <w:rPr>
          <w:lang w:val="en-GB"/>
        </w:rPr>
        <w:t>.</w:t>
      </w:r>
    </w:p>
    <w:p w:rsidR="005C34E5" w:rsidRPr="0060539C" w:rsidRDefault="005C34E5" w:rsidP="005C34E5">
      <w:pPr>
        <w:rPr>
          <w:lang w:val="en-GB" w:eastAsia="en-US"/>
        </w:rPr>
      </w:pPr>
    </w:p>
    <w:p w:rsidR="007E33D9" w:rsidRPr="007E33D9" w:rsidRDefault="007E33D9" w:rsidP="007E33D9">
      <w:pPr>
        <w:pStyle w:val="Titolo1"/>
        <w:numPr>
          <w:ilvl w:val="0"/>
          <w:numId w:val="0"/>
        </w:numPr>
        <w:ind w:left="432" w:hanging="432"/>
        <w:rPr>
          <w:lang w:val="en-GB"/>
        </w:rPr>
      </w:pPr>
      <w:r w:rsidRPr="007E33D9">
        <w:rPr>
          <w:lang w:val="en-GB"/>
        </w:rPr>
        <w:t>Funding</w:t>
      </w:r>
    </w:p>
    <w:p w:rsidR="007E33D9" w:rsidRPr="007E33D9" w:rsidRDefault="007E33D9" w:rsidP="007E33D9">
      <w:pPr>
        <w:rPr>
          <w:lang w:val="en-GB"/>
        </w:rPr>
      </w:pPr>
      <w:r w:rsidRPr="007E33D9">
        <w:rPr>
          <w:lang w:val="en-GB"/>
        </w:rPr>
        <w:t>This study was funded by Italian Civil Protection (Convenzione DPC-EUCENTRE 2014-2016 - ReLUIS project 2014-2018).</w:t>
      </w:r>
    </w:p>
    <w:p w:rsidR="007E33D9" w:rsidRPr="007E33D9" w:rsidRDefault="007E33D9" w:rsidP="007E33D9">
      <w:pPr>
        <w:rPr>
          <w:lang w:val="en-GB"/>
        </w:rPr>
      </w:pPr>
    </w:p>
    <w:p w:rsidR="007E33D9" w:rsidRPr="007E33D9" w:rsidRDefault="007E33D9" w:rsidP="007E33D9">
      <w:pPr>
        <w:pStyle w:val="Titolo1"/>
        <w:numPr>
          <w:ilvl w:val="0"/>
          <w:numId w:val="0"/>
        </w:numPr>
        <w:ind w:left="432" w:hanging="432"/>
        <w:rPr>
          <w:lang w:val="en-GB"/>
        </w:rPr>
      </w:pPr>
      <w:r w:rsidRPr="007E33D9">
        <w:rPr>
          <w:lang w:val="en-GB"/>
        </w:rPr>
        <w:t>Conflict of Interest</w:t>
      </w:r>
    </w:p>
    <w:p w:rsidR="0019396D" w:rsidRPr="0060539C" w:rsidRDefault="007E33D9" w:rsidP="007E33D9">
      <w:pPr>
        <w:rPr>
          <w:lang w:val="en-GB"/>
        </w:rPr>
      </w:pPr>
      <w:r w:rsidRPr="007E33D9">
        <w:rPr>
          <w:lang w:val="en-GB"/>
        </w:rPr>
        <w:t>Declarations of interest: none.</w:t>
      </w:r>
    </w:p>
    <w:p w:rsidR="00BC1769" w:rsidRPr="0060539C" w:rsidRDefault="00BC1769" w:rsidP="007E33D9">
      <w:pPr>
        <w:pStyle w:val="Titolo1"/>
        <w:numPr>
          <w:ilvl w:val="0"/>
          <w:numId w:val="0"/>
        </w:numPr>
        <w:ind w:left="432" w:hanging="432"/>
        <w:rPr>
          <w:lang w:val="en-GB"/>
        </w:rPr>
      </w:pPr>
      <w:r w:rsidRPr="0060539C">
        <w:rPr>
          <w:lang w:val="en-GB"/>
        </w:rPr>
        <w:t>references</w:t>
      </w:r>
    </w:p>
    <w:p w:rsidR="0092342B" w:rsidRPr="0060539C" w:rsidRDefault="0092342B" w:rsidP="0092342B">
      <w:pPr>
        <w:pStyle w:val="Reference"/>
        <w:rPr>
          <w:color w:val="auto"/>
          <w:lang w:val="en-AU"/>
        </w:rPr>
      </w:pPr>
      <w:r w:rsidRPr="0060539C">
        <w:rPr>
          <w:color w:val="auto"/>
          <w:lang w:val="en-AU"/>
        </w:rPr>
        <w:t>AASHTO</w:t>
      </w:r>
      <w:r w:rsidR="00960F4E">
        <w:rPr>
          <w:color w:val="auto"/>
          <w:lang w:val="en-AU"/>
        </w:rPr>
        <w:t xml:space="preserve"> [</w:t>
      </w:r>
      <w:r w:rsidRPr="0060539C">
        <w:rPr>
          <w:color w:val="auto"/>
          <w:lang w:val="en-AU"/>
        </w:rPr>
        <w:t>2014</w:t>
      </w:r>
      <w:r w:rsidR="00960F4E">
        <w:rPr>
          <w:color w:val="auto"/>
          <w:lang w:val="en-AU"/>
        </w:rPr>
        <w:t>]</w:t>
      </w:r>
      <w:r w:rsidRPr="0060539C">
        <w:rPr>
          <w:color w:val="auto"/>
          <w:lang w:val="en-AU"/>
        </w:rPr>
        <w:t xml:space="preserve"> Guide Specifications for Seismic Isolation Design, American Association of State Highway and Transportation Officials, Washington, DC.</w:t>
      </w:r>
    </w:p>
    <w:p w:rsidR="0092342B" w:rsidRPr="0060539C" w:rsidRDefault="0092342B" w:rsidP="0092342B">
      <w:pPr>
        <w:pStyle w:val="Reference"/>
        <w:rPr>
          <w:color w:val="auto"/>
          <w:lang w:val="en-AU"/>
        </w:rPr>
      </w:pPr>
    </w:p>
    <w:p w:rsidR="00900BA5" w:rsidRPr="0060539C" w:rsidRDefault="0092342B" w:rsidP="0092342B">
      <w:pPr>
        <w:pStyle w:val="Reference"/>
        <w:rPr>
          <w:color w:val="auto"/>
          <w:lang w:val="en-AU"/>
        </w:rPr>
      </w:pPr>
      <w:r w:rsidRPr="0060539C">
        <w:rPr>
          <w:color w:val="auto"/>
          <w:lang w:val="en-AU"/>
        </w:rPr>
        <w:t xml:space="preserve">ASCE </w:t>
      </w:r>
      <w:r w:rsidR="00960F4E">
        <w:rPr>
          <w:color w:val="auto"/>
          <w:lang w:val="en-AU"/>
        </w:rPr>
        <w:t>[</w:t>
      </w:r>
      <w:r w:rsidRPr="0060539C">
        <w:rPr>
          <w:color w:val="auto"/>
          <w:lang w:val="en-AU"/>
        </w:rPr>
        <w:t>201</w:t>
      </w:r>
      <w:r w:rsidR="00FA14F2">
        <w:rPr>
          <w:color w:val="auto"/>
          <w:lang w:val="en-AU"/>
        </w:rPr>
        <w:t>7</w:t>
      </w:r>
      <w:r w:rsidR="00960F4E">
        <w:rPr>
          <w:color w:val="auto"/>
          <w:lang w:val="en-AU"/>
        </w:rPr>
        <w:t>]</w:t>
      </w:r>
      <w:r w:rsidRPr="0060539C">
        <w:rPr>
          <w:color w:val="auto"/>
          <w:lang w:val="en-AU"/>
        </w:rPr>
        <w:t>, ASCE/SEI 7-16. Minimum Design Loads for Buildings and Other Structures, American Society of Civil Engineers ASCE, Reston, VA.</w:t>
      </w:r>
    </w:p>
    <w:p w:rsidR="0092342B" w:rsidRPr="0060539C" w:rsidRDefault="0092342B" w:rsidP="00357A02">
      <w:pPr>
        <w:pStyle w:val="Reference"/>
        <w:rPr>
          <w:color w:val="auto"/>
          <w:lang w:val="en-AU"/>
        </w:rPr>
      </w:pPr>
    </w:p>
    <w:p w:rsidR="00900BA5" w:rsidRPr="0060539C" w:rsidRDefault="00900BA5" w:rsidP="00357A02">
      <w:pPr>
        <w:pStyle w:val="Reference"/>
        <w:rPr>
          <w:color w:val="auto"/>
          <w:lang w:val="en-AU"/>
        </w:rPr>
      </w:pPr>
      <w:r w:rsidRPr="0060539C">
        <w:rPr>
          <w:color w:val="auto"/>
        </w:rPr>
        <w:t xml:space="preserve">Barone, S., Calvi G.M., Pavese, A., [2017] “Experimental </w:t>
      </w:r>
      <w:r w:rsidRPr="0060539C">
        <w:rPr>
          <w:color w:val="auto"/>
          <w:lang w:val="en-AU"/>
        </w:rPr>
        <w:t>dynamic response of spherical friction-based isolation devices, Journal of Earthquake Engineering,” DOI: 10.1080/13632469.2017.1387201</w:t>
      </w:r>
      <w:r w:rsidR="00E6643A" w:rsidRPr="0060539C">
        <w:rPr>
          <w:color w:val="auto"/>
          <w:lang w:val="en-AU"/>
        </w:rPr>
        <w:t>.</w:t>
      </w:r>
    </w:p>
    <w:p w:rsidR="00E6643A" w:rsidRPr="0060539C" w:rsidRDefault="00E6643A" w:rsidP="00357A02">
      <w:pPr>
        <w:pStyle w:val="Reference"/>
        <w:rPr>
          <w:color w:val="auto"/>
          <w:lang w:val="en-AU"/>
        </w:rPr>
      </w:pPr>
    </w:p>
    <w:p w:rsidR="00E6643A" w:rsidRPr="0060539C" w:rsidRDefault="00E6643A" w:rsidP="00E6643A">
      <w:pPr>
        <w:pStyle w:val="Reference"/>
        <w:rPr>
          <w:color w:val="auto"/>
          <w:lang w:val="en-AU"/>
        </w:rPr>
      </w:pPr>
      <w:r w:rsidRPr="0060539C">
        <w:rPr>
          <w:color w:val="auto"/>
          <w:lang w:val="en-AU"/>
        </w:rPr>
        <w:t>Cardone, D., Gesualdi, G. and Brancato, P. [2015] “Restoring capability of friction pendulum</w:t>
      </w:r>
      <w:r w:rsidR="00F52D47">
        <w:rPr>
          <w:color w:val="auto"/>
          <w:lang w:val="en-AU"/>
        </w:rPr>
        <w:t xml:space="preserve"> </w:t>
      </w:r>
      <w:r w:rsidRPr="0060539C">
        <w:rPr>
          <w:color w:val="auto"/>
          <w:lang w:val="en-AU"/>
        </w:rPr>
        <w:t>seismic isolation systems,” Bulletin of Earthquake Engineering 13(8), 2449–2480. DOI:10.1007/s10518-014-9719-5.</w:t>
      </w:r>
    </w:p>
    <w:p w:rsidR="001B50F1" w:rsidRPr="0060539C" w:rsidRDefault="001B50F1" w:rsidP="00357A02">
      <w:pPr>
        <w:pStyle w:val="Reference"/>
        <w:rPr>
          <w:color w:val="auto"/>
          <w:lang w:val="en-AU"/>
        </w:rPr>
      </w:pPr>
    </w:p>
    <w:p w:rsidR="001B50F1" w:rsidRPr="0060539C" w:rsidRDefault="001B50F1" w:rsidP="00357A02">
      <w:pPr>
        <w:pStyle w:val="Reference"/>
        <w:rPr>
          <w:color w:val="auto"/>
        </w:rPr>
      </w:pPr>
      <w:r w:rsidRPr="0060539C">
        <w:rPr>
          <w:color w:val="auto"/>
        </w:rPr>
        <w:t>Castaldo, P., Palazzo, B., Della Vecchia, P., [2015] “Seismic reliability of base-isolated structures with fiction pendulum bearings,” Engineering Structures, 95:80-93.</w:t>
      </w:r>
    </w:p>
    <w:p w:rsidR="00643EA8" w:rsidRPr="0060539C" w:rsidRDefault="00643EA8" w:rsidP="00357A02">
      <w:pPr>
        <w:pStyle w:val="Reference"/>
        <w:rPr>
          <w:color w:val="auto"/>
        </w:rPr>
      </w:pPr>
    </w:p>
    <w:p w:rsidR="00643EA8" w:rsidRPr="0060539C" w:rsidRDefault="00643EA8" w:rsidP="00357A02">
      <w:pPr>
        <w:pStyle w:val="Reference"/>
        <w:rPr>
          <w:color w:val="auto"/>
        </w:rPr>
      </w:pPr>
      <w:r w:rsidRPr="0060539C">
        <w:rPr>
          <w:color w:val="auto"/>
        </w:rPr>
        <w:t>Castaldo, P., Mancini, G., Palazzo, B. [2018] “Seismic reliability-based robustness assessment of three-dimensional reinforced concrete systems equip</w:t>
      </w:r>
      <w:r w:rsidR="000F6F8B" w:rsidRPr="0060539C">
        <w:rPr>
          <w:color w:val="auto"/>
        </w:rPr>
        <w:t>p</w:t>
      </w:r>
      <w:r w:rsidRPr="0060539C">
        <w:rPr>
          <w:color w:val="auto"/>
        </w:rPr>
        <w:t>e</w:t>
      </w:r>
      <w:r w:rsidR="000F6F8B" w:rsidRPr="0060539C">
        <w:rPr>
          <w:color w:val="auto"/>
        </w:rPr>
        <w:t>d</w:t>
      </w:r>
      <w:r w:rsidRPr="0060539C">
        <w:rPr>
          <w:color w:val="auto"/>
        </w:rPr>
        <w:t xml:space="preserve"> with single-concave sliding devices,” Engineering Structures, 163:373-387.</w:t>
      </w:r>
    </w:p>
    <w:p w:rsidR="00900BA5" w:rsidRPr="0060539C" w:rsidRDefault="00900BA5" w:rsidP="00357A02">
      <w:pPr>
        <w:pStyle w:val="Reference"/>
        <w:rPr>
          <w:color w:val="auto"/>
        </w:rPr>
      </w:pPr>
    </w:p>
    <w:p w:rsidR="00900BA5" w:rsidRPr="0060539C" w:rsidRDefault="00900BA5" w:rsidP="00A76299">
      <w:pPr>
        <w:pStyle w:val="Reference"/>
        <w:rPr>
          <w:color w:val="auto"/>
        </w:rPr>
      </w:pPr>
      <w:r w:rsidRPr="0060539C">
        <w:rPr>
          <w:color w:val="auto"/>
        </w:rPr>
        <w:t>CEN [2009], Comité Européen de Normalisation TC 340, European Code UNI EN 15129:2009 Anti-seismic devices, European Committee for Standardization, Brussels, Belgium.</w:t>
      </w:r>
    </w:p>
    <w:p w:rsidR="00900BA5" w:rsidRPr="0060539C" w:rsidRDefault="00900BA5" w:rsidP="00A76299">
      <w:pPr>
        <w:pStyle w:val="Reference"/>
        <w:rPr>
          <w:color w:val="auto"/>
        </w:rPr>
      </w:pPr>
    </w:p>
    <w:p w:rsidR="00900BA5" w:rsidRPr="0060539C" w:rsidRDefault="00900BA5" w:rsidP="00A76299">
      <w:pPr>
        <w:pStyle w:val="Reference"/>
        <w:rPr>
          <w:color w:val="auto"/>
        </w:rPr>
      </w:pPr>
      <w:r w:rsidRPr="0060539C">
        <w:rPr>
          <w:color w:val="auto"/>
        </w:rPr>
        <w:t>Constantinou, M.C., Mokha, A., Reinhorn, A.M. [1990] Teflon bearings in base isolation II: Modeling, Journal of Structural Engineering, Vol. 116, No. 2, pp. 455-474.</w:t>
      </w:r>
    </w:p>
    <w:p w:rsidR="00414791" w:rsidRPr="0060539C" w:rsidRDefault="00414791" w:rsidP="00A76299">
      <w:pPr>
        <w:pStyle w:val="Reference"/>
        <w:rPr>
          <w:color w:val="auto"/>
        </w:rPr>
      </w:pPr>
    </w:p>
    <w:p w:rsidR="00414791" w:rsidRPr="0060539C" w:rsidRDefault="00414791" w:rsidP="00A76299">
      <w:pPr>
        <w:pStyle w:val="Reference"/>
        <w:rPr>
          <w:color w:val="auto"/>
        </w:rPr>
      </w:pPr>
      <w:r w:rsidRPr="0060539C">
        <w:rPr>
          <w:color w:val="auto"/>
        </w:rPr>
        <w:t xml:space="preserve">De Domenico, D., Ricciardi, G., Benzoni, G., [2018] </w:t>
      </w:r>
      <w:r w:rsidR="00A30C31" w:rsidRPr="0060539C">
        <w:rPr>
          <w:color w:val="auto"/>
        </w:rPr>
        <w:t>“</w:t>
      </w:r>
      <w:r w:rsidRPr="0060539C">
        <w:rPr>
          <w:color w:val="auto"/>
        </w:rPr>
        <w:t>Analytical and finite element investigation on the thermo-mechanical coupled response of friction isolators under bidirectional excitation</w:t>
      </w:r>
      <w:r w:rsidR="00A30C31" w:rsidRPr="0060539C">
        <w:rPr>
          <w:color w:val="auto"/>
        </w:rPr>
        <w:t xml:space="preserve">,” </w:t>
      </w:r>
      <w:r w:rsidRPr="0060539C">
        <w:rPr>
          <w:color w:val="auto"/>
        </w:rPr>
        <w:t>Soil Dynamics and Earthquake Engineering, 106:131-147.</w:t>
      </w:r>
    </w:p>
    <w:p w:rsidR="00900BA5" w:rsidRPr="0060539C" w:rsidRDefault="00900BA5" w:rsidP="00A76299">
      <w:pPr>
        <w:pStyle w:val="Reference"/>
        <w:rPr>
          <w:color w:val="auto"/>
        </w:rPr>
      </w:pPr>
    </w:p>
    <w:p w:rsidR="00900BA5" w:rsidRPr="0060539C" w:rsidRDefault="00900BA5" w:rsidP="00A76299">
      <w:pPr>
        <w:pStyle w:val="Reference"/>
        <w:rPr>
          <w:color w:val="auto"/>
        </w:rPr>
      </w:pPr>
      <w:r w:rsidRPr="0060539C">
        <w:rPr>
          <w:color w:val="auto"/>
        </w:rPr>
        <w:t xml:space="preserve">Dolce, M., Cardone, D., and Croatto, F. [2005] </w:t>
      </w:r>
      <w:r w:rsidR="00A30C31" w:rsidRPr="0060539C">
        <w:rPr>
          <w:color w:val="auto"/>
        </w:rPr>
        <w:t>“</w:t>
      </w:r>
      <w:r w:rsidRPr="0060539C">
        <w:rPr>
          <w:color w:val="auto"/>
        </w:rPr>
        <w:t>Frictional behavior of steel-PTFE interfaces for seismic isolation,</w:t>
      </w:r>
      <w:r w:rsidR="00A30C31" w:rsidRPr="0060539C">
        <w:rPr>
          <w:color w:val="auto"/>
        </w:rPr>
        <w:t>”</w:t>
      </w:r>
      <w:r w:rsidRPr="0060539C">
        <w:rPr>
          <w:color w:val="auto"/>
        </w:rPr>
        <w:t xml:space="preserve"> Bulletin of Earthquake Engineering, Vol. 3, pp. 75–99.</w:t>
      </w:r>
    </w:p>
    <w:p w:rsidR="00900BA5" w:rsidRPr="0060539C" w:rsidRDefault="00900BA5" w:rsidP="00A76299">
      <w:pPr>
        <w:pStyle w:val="Reference"/>
        <w:rPr>
          <w:color w:val="auto"/>
        </w:rPr>
      </w:pPr>
    </w:p>
    <w:p w:rsidR="00900BA5" w:rsidRPr="0060539C" w:rsidRDefault="00900BA5" w:rsidP="00A76299">
      <w:pPr>
        <w:pStyle w:val="Reference"/>
        <w:rPr>
          <w:color w:val="auto"/>
        </w:rPr>
      </w:pPr>
      <w:r w:rsidRPr="0060539C">
        <w:rPr>
          <w:color w:val="auto"/>
        </w:rPr>
        <w:t xml:space="preserve">Fenz, D., Constantinou, M.C. [2006] </w:t>
      </w:r>
      <w:r w:rsidR="00A30C31" w:rsidRPr="0060539C">
        <w:rPr>
          <w:color w:val="auto"/>
        </w:rPr>
        <w:t>“</w:t>
      </w:r>
      <w:r w:rsidRPr="0060539C">
        <w:rPr>
          <w:color w:val="auto"/>
        </w:rPr>
        <w:t>Behaviour of the double concave friction pendulum bearing,</w:t>
      </w:r>
      <w:r w:rsidR="00A30C31" w:rsidRPr="0060539C">
        <w:rPr>
          <w:color w:val="auto"/>
        </w:rPr>
        <w:t>”</w:t>
      </w:r>
      <w:r w:rsidRPr="0060539C">
        <w:rPr>
          <w:color w:val="auto"/>
        </w:rPr>
        <w:t xml:space="preserve"> Earthquake Engineering </w:t>
      </w:r>
      <w:r w:rsidR="00A30C31" w:rsidRPr="0060539C">
        <w:rPr>
          <w:color w:val="auto"/>
        </w:rPr>
        <w:t>and</w:t>
      </w:r>
      <w:r w:rsidRPr="0060539C">
        <w:rPr>
          <w:color w:val="auto"/>
        </w:rPr>
        <w:t xml:space="preserve"> Structural Dynamics, Vol. 35, pp. 1403–1424.</w:t>
      </w:r>
    </w:p>
    <w:p w:rsidR="00476F39" w:rsidRDefault="00476F39" w:rsidP="00A76299">
      <w:pPr>
        <w:pStyle w:val="Reference"/>
        <w:rPr>
          <w:color w:val="auto"/>
        </w:rPr>
      </w:pPr>
    </w:p>
    <w:p w:rsidR="00900BA5" w:rsidRPr="0060539C" w:rsidRDefault="00900BA5" w:rsidP="00A76299">
      <w:pPr>
        <w:pStyle w:val="Reference"/>
        <w:rPr>
          <w:color w:val="auto"/>
        </w:rPr>
      </w:pPr>
      <w:r w:rsidRPr="0060539C">
        <w:rPr>
          <w:color w:val="auto"/>
        </w:rPr>
        <w:t>Furinghetti, M., Pavese, A. [2017a] “Investigation of the Lateral Response of Friction-Based Isolators under Multi-Cyclic Excitations,” 16th WCEE, World Conference on Earthquake Engineering, Santiago, Chile.</w:t>
      </w:r>
    </w:p>
    <w:p w:rsidR="00900BA5" w:rsidRPr="0060539C" w:rsidRDefault="00900BA5" w:rsidP="00A76299">
      <w:pPr>
        <w:pStyle w:val="Reference"/>
        <w:rPr>
          <w:color w:val="auto"/>
        </w:rPr>
      </w:pPr>
    </w:p>
    <w:p w:rsidR="00900BA5" w:rsidRPr="0060539C" w:rsidRDefault="00900BA5" w:rsidP="00A76299">
      <w:pPr>
        <w:pStyle w:val="Reference"/>
        <w:rPr>
          <w:color w:val="auto"/>
        </w:rPr>
      </w:pPr>
      <w:r w:rsidRPr="0060539C">
        <w:rPr>
          <w:color w:val="auto"/>
        </w:rPr>
        <w:t>Furinghetti, M., Pavese, A. [2017b] “Equivalent Uniaxial Accelerogram for CSS-Based Isolation Systems Assessment under Two-Components Seismic Events”, Mechanics Based Design of Structures and Machines, DOI: 10.1080/15397734.2017.1281145.</w:t>
      </w:r>
    </w:p>
    <w:p w:rsidR="00E65EFB" w:rsidRPr="00931E01" w:rsidRDefault="00E65EFB" w:rsidP="00E65EFB">
      <w:pPr>
        <w:pStyle w:val="Reference"/>
        <w:rPr>
          <w:color w:val="auto"/>
        </w:rPr>
      </w:pPr>
    </w:p>
    <w:p w:rsidR="00E65EFB" w:rsidRPr="0060539C" w:rsidRDefault="00E65EFB" w:rsidP="00E65EFB">
      <w:pPr>
        <w:pStyle w:val="Reference"/>
        <w:rPr>
          <w:color w:val="auto"/>
          <w:lang w:val="it-IT"/>
        </w:rPr>
      </w:pPr>
      <w:r w:rsidRPr="0060539C">
        <w:rPr>
          <w:color w:val="auto"/>
          <w:lang w:val="it-IT"/>
        </w:rPr>
        <w:t>Fuji Prescale: http://www.fujifil.com/products/prescale/prescalefilm</w:t>
      </w:r>
    </w:p>
    <w:p w:rsidR="00900BA5" w:rsidRPr="0060539C" w:rsidRDefault="00900BA5" w:rsidP="00A76299">
      <w:pPr>
        <w:pStyle w:val="Reference"/>
        <w:rPr>
          <w:color w:val="auto"/>
          <w:lang w:val="it-IT"/>
        </w:rPr>
      </w:pPr>
    </w:p>
    <w:p w:rsidR="00900BA5" w:rsidRPr="0060539C" w:rsidRDefault="00900BA5" w:rsidP="00A76299">
      <w:pPr>
        <w:pStyle w:val="Reference"/>
        <w:rPr>
          <w:color w:val="auto"/>
          <w:lang w:val="it-IT"/>
        </w:rPr>
      </w:pPr>
      <w:r w:rsidRPr="0060539C">
        <w:rPr>
          <w:color w:val="auto"/>
          <w:lang w:val="it-IT"/>
        </w:rPr>
        <w:t xml:space="preserve">Gandelli, E., Quaglini, V., Dubini, P., Bocciarelli, M., Poggi, C. [2013] “Frictional heating in sliding seismic isolators,” ANIDIS 2013 L’ingegneria sismica in Italia, Padova, Italy. </w:t>
      </w:r>
    </w:p>
    <w:p w:rsidR="004A10EE" w:rsidRPr="0060539C" w:rsidRDefault="004A10EE" w:rsidP="00A76299">
      <w:pPr>
        <w:pStyle w:val="Reference"/>
        <w:rPr>
          <w:color w:val="auto"/>
          <w:lang w:val="it-IT"/>
        </w:rPr>
      </w:pPr>
    </w:p>
    <w:p w:rsidR="004A10EE" w:rsidRPr="00931E01" w:rsidRDefault="00753C72" w:rsidP="00A76299">
      <w:pPr>
        <w:pStyle w:val="Reference"/>
        <w:rPr>
          <w:color w:val="auto"/>
        </w:rPr>
      </w:pPr>
      <w:r w:rsidRPr="00931E01">
        <w:rPr>
          <w:color w:val="auto"/>
        </w:rPr>
        <w:t xml:space="preserve">Gandelli, E., Penati, M., Quaglini, V., Lomiento, G., Miglio, E., Benzoni, G.M. [2018] “A novel OpenSees element for single curved surface sliding isolators,” Soil Dynamics and Earthquake Engineering, DOI: </w:t>
      </w:r>
      <w:r w:rsidR="004A10EE" w:rsidRPr="0060539C">
        <w:rPr>
          <w:color w:val="auto"/>
          <w:lang w:val="en-GB"/>
        </w:rPr>
        <w:t>10.1016/j.soildyn.2018.01.044.</w:t>
      </w:r>
    </w:p>
    <w:p w:rsidR="00900BA5" w:rsidRPr="00931E01" w:rsidRDefault="00900BA5" w:rsidP="00A76299">
      <w:pPr>
        <w:pStyle w:val="Reference"/>
        <w:rPr>
          <w:color w:val="auto"/>
        </w:rPr>
      </w:pPr>
    </w:p>
    <w:p w:rsidR="00900BA5" w:rsidRPr="0060539C" w:rsidRDefault="00900BA5" w:rsidP="00A76299">
      <w:pPr>
        <w:pStyle w:val="Reference"/>
        <w:rPr>
          <w:color w:val="auto"/>
        </w:rPr>
      </w:pPr>
      <w:r w:rsidRPr="0060539C">
        <w:rPr>
          <w:color w:val="auto"/>
        </w:rPr>
        <w:t>Kumar, M., Whittaker, A. S., Constantinou, M. C. [2015] “Characterizing friction in sliding isolation bearings,” Earthquake Engineering and Structural Dynamics, 44:1409–1425.</w:t>
      </w:r>
    </w:p>
    <w:p w:rsidR="00900BA5" w:rsidRPr="0060539C" w:rsidRDefault="00900BA5" w:rsidP="00A76299">
      <w:pPr>
        <w:pStyle w:val="Reference"/>
        <w:rPr>
          <w:color w:val="auto"/>
        </w:rPr>
      </w:pPr>
    </w:p>
    <w:p w:rsidR="00900BA5" w:rsidRPr="0060539C" w:rsidRDefault="00900BA5" w:rsidP="00A76299">
      <w:pPr>
        <w:pStyle w:val="Reference"/>
        <w:rPr>
          <w:color w:val="auto"/>
        </w:rPr>
      </w:pPr>
      <w:r w:rsidRPr="0060539C">
        <w:rPr>
          <w:color w:val="auto"/>
        </w:rPr>
        <w:t>Lomiento G, Bonessio N, Benzoni G [2013</w:t>
      </w:r>
      <w:r w:rsidR="008E38E1">
        <w:rPr>
          <w:color w:val="auto"/>
        </w:rPr>
        <w:t>a</w:t>
      </w:r>
      <w:r w:rsidRPr="0060539C">
        <w:rPr>
          <w:color w:val="auto"/>
        </w:rPr>
        <w:t>] “Concave sliding isolator’s performance under multi-directional excitation,” Ingegneria Sismica, 30(3):17-32.</w:t>
      </w:r>
    </w:p>
    <w:p w:rsidR="00900BA5" w:rsidRPr="0060539C" w:rsidRDefault="00900BA5" w:rsidP="00A76299">
      <w:pPr>
        <w:pStyle w:val="Reference"/>
        <w:rPr>
          <w:color w:val="auto"/>
        </w:rPr>
      </w:pPr>
    </w:p>
    <w:p w:rsidR="00900BA5" w:rsidRPr="0060539C" w:rsidRDefault="00900BA5" w:rsidP="00357A02">
      <w:pPr>
        <w:pStyle w:val="Reference"/>
        <w:rPr>
          <w:color w:val="auto"/>
          <w:lang w:val="en-AU"/>
        </w:rPr>
      </w:pPr>
      <w:r w:rsidRPr="0060539C">
        <w:rPr>
          <w:color w:val="auto"/>
          <w:lang w:val="en-AU"/>
        </w:rPr>
        <w:t>Lomiento, G., Bonessio, N., and Benzoni, G. [2013</w:t>
      </w:r>
      <w:r w:rsidR="008E38E1">
        <w:rPr>
          <w:color w:val="auto"/>
          <w:lang w:val="en-AU"/>
        </w:rPr>
        <w:t>b</w:t>
      </w:r>
      <w:r w:rsidRPr="0060539C">
        <w:rPr>
          <w:color w:val="auto"/>
          <w:lang w:val="en-AU"/>
        </w:rPr>
        <w:t>] “Friction model for sliding bearings under seismic excitation”, Journal of Earthquake Engineering 17(8), 1162–1191, doi:10.1080/13632469.2013.814611.</w:t>
      </w:r>
    </w:p>
    <w:p w:rsidR="000F6F8B" w:rsidRPr="0060539C" w:rsidRDefault="000F6F8B" w:rsidP="00357A02">
      <w:pPr>
        <w:pStyle w:val="Reference"/>
        <w:rPr>
          <w:color w:val="auto"/>
          <w:lang w:val="en-AU"/>
        </w:rPr>
      </w:pPr>
    </w:p>
    <w:p w:rsidR="001E3C7A" w:rsidRPr="0060539C" w:rsidRDefault="001E3C7A" w:rsidP="001E3C7A">
      <w:pPr>
        <w:pStyle w:val="Reference"/>
        <w:rPr>
          <w:color w:val="auto"/>
          <w:lang w:val="en-AU"/>
        </w:rPr>
      </w:pPr>
      <w:r w:rsidRPr="0060539C">
        <w:rPr>
          <w:color w:val="auto"/>
          <w:lang w:val="en-AU"/>
        </w:rPr>
        <w:t>Marioni, A, Dalpedri, R. [2015] “HITEEQ - The HIRUN test equipment”, 14th WCSI World Conference on Seismic Isolation, Energy Dissipation and Active Vibration Control of Structures, San Diego, Ca USA</w:t>
      </w:r>
    </w:p>
    <w:p w:rsidR="001E3C7A" w:rsidRPr="0060539C" w:rsidRDefault="001E3C7A" w:rsidP="000F6F8B">
      <w:pPr>
        <w:pStyle w:val="Reference"/>
        <w:rPr>
          <w:color w:val="auto"/>
          <w:lang w:val="en-AU"/>
        </w:rPr>
      </w:pPr>
    </w:p>
    <w:p w:rsidR="000F6F8B" w:rsidRDefault="000F6F8B" w:rsidP="000F6F8B">
      <w:pPr>
        <w:pStyle w:val="Reference"/>
        <w:rPr>
          <w:color w:val="auto"/>
          <w:lang w:val="en-AU"/>
        </w:rPr>
      </w:pPr>
      <w:r w:rsidRPr="0060539C">
        <w:rPr>
          <w:color w:val="auto"/>
          <w:lang w:val="en-AU"/>
        </w:rPr>
        <w:t xml:space="preserve">Martelli A, Clemente P, De Stefano A, Forni M, Salvatori A. </w:t>
      </w:r>
      <w:r w:rsidR="00A30C31" w:rsidRPr="0060539C">
        <w:rPr>
          <w:color w:val="auto"/>
          <w:lang w:val="en-AU"/>
        </w:rPr>
        <w:t>“</w:t>
      </w:r>
      <w:r w:rsidRPr="0060539C">
        <w:rPr>
          <w:color w:val="auto"/>
          <w:lang w:val="en-AU"/>
        </w:rPr>
        <w:t>Recent development and application of seismic isolation and energy dissipation and conditions for their correct use.</w:t>
      </w:r>
      <w:r w:rsidR="00A30C31" w:rsidRPr="0060539C">
        <w:rPr>
          <w:color w:val="auto"/>
          <w:lang w:val="en-AU"/>
        </w:rPr>
        <w:t>”</w:t>
      </w:r>
      <w:r w:rsidRPr="0060539C">
        <w:rPr>
          <w:color w:val="auto"/>
          <w:lang w:val="en-AU"/>
        </w:rPr>
        <w:t xml:space="preserve"> In: Ansal A, editor. Perspectives on European earthquake engineering and seismology, volume 1. New York: Springer; 2014. p. 449–88.</w:t>
      </w:r>
    </w:p>
    <w:p w:rsidR="007B713E" w:rsidRDefault="007B713E" w:rsidP="000F6F8B">
      <w:pPr>
        <w:pStyle w:val="Reference"/>
        <w:rPr>
          <w:color w:val="auto"/>
          <w:lang w:val="en-AU"/>
        </w:rPr>
      </w:pPr>
    </w:p>
    <w:p w:rsidR="007B713E" w:rsidRDefault="007B713E" w:rsidP="007B713E">
      <w:pPr>
        <w:pStyle w:val="Reference"/>
        <w:rPr>
          <w:color w:val="auto"/>
          <w:lang w:val="en-AU"/>
        </w:rPr>
      </w:pPr>
      <w:r w:rsidRPr="007B713E">
        <w:rPr>
          <w:color w:val="auto"/>
          <w:lang w:val="en-AU"/>
        </w:rPr>
        <w:t>Mazza</w:t>
      </w:r>
      <w:r>
        <w:rPr>
          <w:color w:val="auto"/>
          <w:lang w:val="en-AU"/>
        </w:rPr>
        <w:t>,</w:t>
      </w:r>
      <w:r w:rsidRPr="007B713E">
        <w:rPr>
          <w:color w:val="auto"/>
          <w:lang w:val="en-AU"/>
        </w:rPr>
        <w:t xml:space="preserve"> F </w:t>
      </w:r>
      <w:r>
        <w:rPr>
          <w:color w:val="auto"/>
          <w:lang w:val="en-AU"/>
        </w:rPr>
        <w:t>[</w:t>
      </w:r>
      <w:r w:rsidRPr="007B713E">
        <w:rPr>
          <w:color w:val="auto"/>
          <w:lang w:val="en-AU"/>
        </w:rPr>
        <w:t>2017</w:t>
      </w:r>
      <w:r>
        <w:rPr>
          <w:color w:val="auto"/>
          <w:lang w:val="en-AU"/>
        </w:rPr>
        <w:t>]</w:t>
      </w:r>
      <w:r w:rsidRPr="007B713E">
        <w:rPr>
          <w:color w:val="auto"/>
          <w:lang w:val="en-AU"/>
        </w:rPr>
        <w:t xml:space="preserve"> </w:t>
      </w:r>
      <w:r>
        <w:rPr>
          <w:color w:val="auto"/>
          <w:lang w:val="en-AU"/>
        </w:rPr>
        <w:t>“</w:t>
      </w:r>
      <w:r w:rsidRPr="007B713E">
        <w:rPr>
          <w:color w:val="auto"/>
          <w:lang w:val="en-AU"/>
        </w:rPr>
        <w:t>Lateral-torsional response of base-isolated buildings with curved surface sliding system subjected to near-fault earthquakes</w:t>
      </w:r>
      <w:r>
        <w:rPr>
          <w:color w:val="auto"/>
          <w:lang w:val="en-AU"/>
        </w:rPr>
        <w:t>”,</w:t>
      </w:r>
      <w:r w:rsidRPr="007B713E">
        <w:rPr>
          <w:color w:val="auto"/>
          <w:lang w:val="en-AU"/>
        </w:rPr>
        <w:t xml:space="preserve"> Mechanical Systems and Signal Processing, 92, 64-85.</w:t>
      </w:r>
    </w:p>
    <w:p w:rsidR="007B713E" w:rsidRPr="007B713E" w:rsidRDefault="007B713E" w:rsidP="007B713E">
      <w:pPr>
        <w:pStyle w:val="Reference"/>
        <w:rPr>
          <w:color w:val="auto"/>
          <w:lang w:val="en-AU"/>
        </w:rPr>
      </w:pPr>
    </w:p>
    <w:p w:rsidR="007B713E" w:rsidRPr="0060539C" w:rsidRDefault="007B713E" w:rsidP="007B713E">
      <w:pPr>
        <w:pStyle w:val="Reference"/>
        <w:rPr>
          <w:color w:val="auto"/>
          <w:lang w:val="en-AU"/>
        </w:rPr>
      </w:pPr>
      <w:r w:rsidRPr="007B713E">
        <w:rPr>
          <w:color w:val="auto"/>
          <w:lang w:val="en-AU"/>
        </w:rPr>
        <w:t>Mazza</w:t>
      </w:r>
      <w:r>
        <w:rPr>
          <w:color w:val="auto"/>
          <w:lang w:val="en-AU"/>
        </w:rPr>
        <w:t>, F</w:t>
      </w:r>
      <w:r w:rsidRPr="007B713E">
        <w:rPr>
          <w:color w:val="auto"/>
          <w:lang w:val="en-AU"/>
        </w:rPr>
        <w:t>, Mazza</w:t>
      </w:r>
      <w:r>
        <w:rPr>
          <w:color w:val="auto"/>
          <w:lang w:val="en-AU"/>
        </w:rPr>
        <w:t>,</w:t>
      </w:r>
      <w:r w:rsidRPr="007B713E">
        <w:rPr>
          <w:color w:val="auto"/>
          <w:lang w:val="en-AU"/>
        </w:rPr>
        <w:t xml:space="preserve"> M </w:t>
      </w:r>
      <w:r>
        <w:rPr>
          <w:color w:val="auto"/>
          <w:lang w:val="en-AU"/>
        </w:rPr>
        <w:t>[</w:t>
      </w:r>
      <w:r w:rsidRPr="007B713E">
        <w:rPr>
          <w:color w:val="auto"/>
          <w:lang w:val="en-AU"/>
        </w:rPr>
        <w:t>2017</w:t>
      </w:r>
      <w:r>
        <w:rPr>
          <w:color w:val="auto"/>
          <w:lang w:val="en-AU"/>
        </w:rPr>
        <w:t>]</w:t>
      </w:r>
      <w:r w:rsidRPr="007B713E">
        <w:rPr>
          <w:color w:val="auto"/>
          <w:lang w:val="en-AU"/>
        </w:rPr>
        <w:t xml:space="preserve"> </w:t>
      </w:r>
      <w:r>
        <w:rPr>
          <w:color w:val="auto"/>
          <w:lang w:val="en-AU"/>
        </w:rPr>
        <w:t>“</w:t>
      </w:r>
      <w:r w:rsidRPr="007B713E">
        <w:rPr>
          <w:color w:val="auto"/>
          <w:lang w:val="en-AU"/>
        </w:rPr>
        <w:t>Sensitivity to modelling and design of curved surface sliding bearings in the nonlinear seismic analysis of base-isolated r.c. framed buildings</w:t>
      </w:r>
      <w:r>
        <w:rPr>
          <w:color w:val="auto"/>
          <w:lang w:val="en-AU"/>
        </w:rPr>
        <w:t>”,</w:t>
      </w:r>
      <w:r w:rsidRPr="007B713E">
        <w:rPr>
          <w:color w:val="auto"/>
          <w:lang w:val="en-AU"/>
        </w:rPr>
        <w:t xml:space="preserve"> Soil Dynamics and Earthquake Engineering, 79, 951-970.</w:t>
      </w:r>
    </w:p>
    <w:p w:rsidR="00900BA5" w:rsidRPr="0060539C" w:rsidRDefault="00900BA5" w:rsidP="00357A02">
      <w:pPr>
        <w:pStyle w:val="Reference"/>
        <w:rPr>
          <w:color w:val="auto"/>
          <w:lang w:val="en-AU"/>
        </w:rPr>
      </w:pPr>
    </w:p>
    <w:p w:rsidR="00900BA5" w:rsidRPr="0060539C" w:rsidRDefault="00900BA5" w:rsidP="00A76299">
      <w:pPr>
        <w:pStyle w:val="Reference"/>
        <w:rPr>
          <w:color w:val="auto"/>
          <w:lang w:val="en-AU"/>
        </w:rPr>
      </w:pPr>
      <w:r w:rsidRPr="0060539C">
        <w:rPr>
          <w:color w:val="auto"/>
          <w:lang w:val="en-AU"/>
        </w:rPr>
        <w:t>Mokha, A., Constantinou, M.C., and Reinhorn, A. [1990] “Teflon Bearings in Base Isolation I: Testing”, Journal of Structural Engineering ASCE 116(2), 438-454, doi:10.1061/(ASCE)0733-9445.</w:t>
      </w:r>
    </w:p>
    <w:p w:rsidR="00900BA5" w:rsidRPr="0060539C" w:rsidRDefault="00900BA5" w:rsidP="00A76299">
      <w:pPr>
        <w:pStyle w:val="Reference"/>
        <w:rPr>
          <w:color w:val="auto"/>
          <w:lang w:val="en-AU"/>
        </w:rPr>
      </w:pPr>
    </w:p>
    <w:p w:rsidR="00900BA5" w:rsidRPr="0060539C" w:rsidRDefault="00900BA5" w:rsidP="00357A02">
      <w:pPr>
        <w:pStyle w:val="Reference"/>
        <w:rPr>
          <w:color w:val="auto"/>
          <w:lang w:val="en-AU"/>
        </w:rPr>
      </w:pPr>
      <w:r w:rsidRPr="0060539C">
        <w:rPr>
          <w:color w:val="auto"/>
          <w:lang w:val="en-AU"/>
        </w:rPr>
        <w:t>Mokha, A., Constantinou, M.C., and Reinhorn, A.M. [1993] “Verification of Friction Model of Teflon Bearings under Triaxial Load”, Journal of Structural Engineering ASCE 119(1), 240-261, doi:10.1061/(ASCE)0733-9445(1993)119:1(240).</w:t>
      </w:r>
    </w:p>
    <w:p w:rsidR="00900BA5" w:rsidRPr="0060539C" w:rsidRDefault="00900BA5" w:rsidP="00357A02">
      <w:pPr>
        <w:pStyle w:val="Reference"/>
        <w:rPr>
          <w:color w:val="auto"/>
          <w:lang w:val="en-AU"/>
        </w:rPr>
      </w:pPr>
    </w:p>
    <w:p w:rsidR="00900BA5" w:rsidRPr="0060539C" w:rsidRDefault="00900BA5" w:rsidP="00357A02">
      <w:pPr>
        <w:pStyle w:val="Reference"/>
        <w:rPr>
          <w:color w:val="auto"/>
          <w:lang w:val="en-AU"/>
        </w:rPr>
      </w:pPr>
      <w:r w:rsidRPr="0060539C">
        <w:rPr>
          <w:color w:val="auto"/>
          <w:lang w:val="en-AU"/>
        </w:rPr>
        <w:t>Mosqueda, G., Whittaker, A.S., and Fenves, G.L. [2004] “Characterization and modeling of friction pendulum bearings subjected to multiple components of excitation”, Journal of Structural Engineering ASCE 130(3),433–442.</w:t>
      </w:r>
    </w:p>
    <w:p w:rsidR="00F97451" w:rsidRPr="0060539C" w:rsidRDefault="00F97451" w:rsidP="00357A02">
      <w:pPr>
        <w:pStyle w:val="Reference"/>
        <w:rPr>
          <w:color w:val="auto"/>
          <w:lang w:val="en-AU"/>
        </w:rPr>
      </w:pPr>
    </w:p>
    <w:p w:rsidR="00F97451" w:rsidRPr="0060539C" w:rsidRDefault="00F97451" w:rsidP="00F97451">
      <w:pPr>
        <w:pStyle w:val="Reference"/>
        <w:rPr>
          <w:color w:val="auto"/>
        </w:rPr>
      </w:pPr>
      <w:r w:rsidRPr="0060539C">
        <w:rPr>
          <w:color w:val="auto"/>
        </w:rPr>
        <w:t>Pavese, A., Furinghetti, M., Casarotti, C. [2018] “Experimental Assessment of the Cyclic Response of Friction-Based Isolators under Bidirectional Motions,” Soil Dynamics and Earthquake Engineering, DOI: 10.1016/j.soildyn.2018.06.031.</w:t>
      </w:r>
    </w:p>
    <w:p w:rsidR="00F97451" w:rsidRPr="0060539C" w:rsidRDefault="00F97451" w:rsidP="00357A02">
      <w:pPr>
        <w:pStyle w:val="Reference"/>
        <w:rPr>
          <w:color w:val="auto"/>
        </w:rPr>
      </w:pPr>
    </w:p>
    <w:p w:rsidR="00900BA5" w:rsidRPr="0060539C" w:rsidRDefault="00900BA5" w:rsidP="00A76299">
      <w:pPr>
        <w:pStyle w:val="Reference"/>
        <w:rPr>
          <w:color w:val="auto"/>
        </w:rPr>
      </w:pPr>
      <w:r w:rsidRPr="0060539C">
        <w:rPr>
          <w:color w:val="auto"/>
        </w:rPr>
        <w:t xml:space="preserve">Peloso, S., Pavese, A., Casarotti, C. [2012] </w:t>
      </w:r>
      <w:r w:rsidR="00A30C31" w:rsidRPr="0060539C">
        <w:rPr>
          <w:color w:val="auto"/>
        </w:rPr>
        <w:t>“</w:t>
      </w:r>
      <w:r w:rsidRPr="0060539C">
        <w:rPr>
          <w:color w:val="auto"/>
        </w:rPr>
        <w:t>Eucentre trees lab: Laboratory for training and research in earthquake engineering and seismology,</w:t>
      </w:r>
      <w:r w:rsidR="00A30C31" w:rsidRPr="0060539C">
        <w:rPr>
          <w:color w:val="auto"/>
        </w:rPr>
        <w:t>”</w:t>
      </w:r>
      <w:r w:rsidRPr="0060539C">
        <w:rPr>
          <w:color w:val="auto"/>
        </w:rPr>
        <w:t xml:space="preserve"> Geotechnical, Geological and Earthquake Engineering, Vol. 20, pp. 65-81.</w:t>
      </w:r>
    </w:p>
    <w:p w:rsidR="00900BA5" w:rsidRPr="0060539C" w:rsidRDefault="00900BA5" w:rsidP="00A76299">
      <w:pPr>
        <w:pStyle w:val="Reference"/>
        <w:rPr>
          <w:color w:val="auto"/>
        </w:rPr>
      </w:pPr>
    </w:p>
    <w:p w:rsidR="00900BA5" w:rsidRDefault="00900BA5" w:rsidP="00A76299">
      <w:pPr>
        <w:pStyle w:val="Reference"/>
        <w:rPr>
          <w:color w:val="auto"/>
        </w:rPr>
      </w:pPr>
      <w:r w:rsidRPr="0060539C">
        <w:rPr>
          <w:color w:val="auto"/>
        </w:rPr>
        <w:t>Quaglini, V., Bocciarelli, M., Gandelli, E, Dubini, P. [201</w:t>
      </w:r>
      <w:r w:rsidR="00A76465">
        <w:rPr>
          <w:color w:val="auto"/>
        </w:rPr>
        <w:t>5</w:t>
      </w:r>
      <w:r w:rsidRPr="0060539C">
        <w:rPr>
          <w:color w:val="auto"/>
        </w:rPr>
        <w:t xml:space="preserve">] </w:t>
      </w:r>
      <w:r w:rsidR="00A30C31" w:rsidRPr="0060539C">
        <w:rPr>
          <w:color w:val="auto"/>
        </w:rPr>
        <w:t>“</w:t>
      </w:r>
      <w:r w:rsidRPr="0060539C">
        <w:rPr>
          <w:color w:val="auto"/>
        </w:rPr>
        <w:t>Numerical Assessment of Frictional Heating in Sliding Bearings for Seismic Isolation,</w:t>
      </w:r>
      <w:r w:rsidR="00A30C31" w:rsidRPr="0060539C">
        <w:rPr>
          <w:color w:val="auto"/>
        </w:rPr>
        <w:t>”</w:t>
      </w:r>
      <w:r w:rsidRPr="0060539C">
        <w:rPr>
          <w:color w:val="auto"/>
        </w:rPr>
        <w:t xml:space="preserve"> Journal of Earthquake Engineering, Vol. 18, No. 8, pp. 1198-1216.</w:t>
      </w:r>
    </w:p>
    <w:p w:rsidR="00831997" w:rsidRDefault="00831997" w:rsidP="00A76299">
      <w:pPr>
        <w:pStyle w:val="Reference"/>
        <w:rPr>
          <w:color w:val="auto"/>
        </w:rPr>
      </w:pPr>
    </w:p>
    <w:p w:rsidR="00AD45AD" w:rsidRPr="0060539C" w:rsidRDefault="00AD45AD" w:rsidP="00A76299">
      <w:pPr>
        <w:pStyle w:val="Reference"/>
        <w:rPr>
          <w:color w:val="auto"/>
        </w:rPr>
      </w:pPr>
      <w:r w:rsidRPr="00AD45AD">
        <w:rPr>
          <w:color w:val="auto"/>
        </w:rPr>
        <w:t>Quaglini</w:t>
      </w:r>
      <w:r>
        <w:rPr>
          <w:color w:val="auto"/>
        </w:rPr>
        <w:t>,</w:t>
      </w:r>
      <w:r w:rsidRPr="00AD45AD">
        <w:rPr>
          <w:color w:val="auto"/>
        </w:rPr>
        <w:t xml:space="preserve"> V., Gandelli</w:t>
      </w:r>
      <w:r>
        <w:rPr>
          <w:color w:val="auto"/>
        </w:rPr>
        <w:t>,</w:t>
      </w:r>
      <w:r w:rsidRPr="00AD45AD">
        <w:rPr>
          <w:color w:val="auto"/>
        </w:rPr>
        <w:t xml:space="preserve"> E., Dubini</w:t>
      </w:r>
      <w:r>
        <w:rPr>
          <w:color w:val="auto"/>
        </w:rPr>
        <w:t>,</w:t>
      </w:r>
      <w:r w:rsidRPr="00AD45AD">
        <w:rPr>
          <w:color w:val="auto"/>
        </w:rPr>
        <w:t xml:space="preserve"> P. </w:t>
      </w:r>
      <w:r>
        <w:rPr>
          <w:color w:val="auto"/>
        </w:rPr>
        <w:t>[</w:t>
      </w:r>
      <w:r w:rsidRPr="00AD45AD">
        <w:rPr>
          <w:color w:val="auto"/>
        </w:rPr>
        <w:t>2017</w:t>
      </w:r>
      <w:r>
        <w:rPr>
          <w:color w:val="auto"/>
        </w:rPr>
        <w:t>]</w:t>
      </w:r>
      <w:r w:rsidRPr="00AD45AD">
        <w:rPr>
          <w:color w:val="auto"/>
        </w:rPr>
        <w:t>, “Response of Curved Surface Sliders under bidirectional displacement orbits” In: “XVII Convegno ANIDIS”, Pistoia, pp. 1 – 10, Article id. 2719</w:t>
      </w:r>
      <w:r>
        <w:rPr>
          <w:color w:val="auto"/>
        </w:rPr>
        <w:t>.</w:t>
      </w:r>
    </w:p>
    <w:p w:rsidR="00900BA5" w:rsidRPr="0060539C" w:rsidRDefault="00900BA5" w:rsidP="00A76299">
      <w:pPr>
        <w:pStyle w:val="Reference"/>
        <w:rPr>
          <w:color w:val="auto"/>
        </w:rPr>
      </w:pPr>
    </w:p>
    <w:p w:rsidR="00900BA5" w:rsidRPr="0060539C" w:rsidRDefault="00900BA5" w:rsidP="00A76299">
      <w:pPr>
        <w:pStyle w:val="Reference"/>
        <w:rPr>
          <w:color w:val="auto"/>
        </w:rPr>
      </w:pPr>
      <w:r w:rsidRPr="0060539C">
        <w:rPr>
          <w:color w:val="auto"/>
        </w:rPr>
        <w:t>Zayas, V.A., Low, S.S., and Mahin, S.A. [1987] “The FPS earthquake protection system”, Report No. 87-01, Earthquake Engineering Research Center, Berkeley.</w:t>
      </w:r>
    </w:p>
    <w:p w:rsidR="00900BA5" w:rsidRPr="0060539C" w:rsidRDefault="00900BA5" w:rsidP="00A76299">
      <w:pPr>
        <w:pStyle w:val="Reference"/>
        <w:rPr>
          <w:color w:val="auto"/>
        </w:rPr>
      </w:pPr>
    </w:p>
    <w:p w:rsidR="00900BA5" w:rsidRPr="0060539C" w:rsidRDefault="00900BA5" w:rsidP="00A76299">
      <w:pPr>
        <w:pStyle w:val="Reference"/>
        <w:rPr>
          <w:color w:val="auto"/>
        </w:rPr>
      </w:pPr>
      <w:r w:rsidRPr="0060539C">
        <w:rPr>
          <w:color w:val="auto"/>
        </w:rPr>
        <w:t>Zayas, V.A., Low, S.S., and Mahin, S.A. [1990], “A simple pendulum technique for achieving seismic isolation”, Earthquake Spectra, V. 6, No. 2, pp. 317-333.</w:t>
      </w:r>
    </w:p>
    <w:p w:rsidR="005C5DB9" w:rsidRPr="00357A02" w:rsidRDefault="005C5DB9" w:rsidP="00357A02">
      <w:pPr>
        <w:pStyle w:val="Reference"/>
        <w:rPr>
          <w:lang w:val="en-AU"/>
        </w:rPr>
      </w:pPr>
    </w:p>
    <w:sectPr w:rsidR="005C5DB9" w:rsidRPr="00357A02" w:rsidSect="00DA11E6">
      <w:headerReference w:type="even" r:id="rId38"/>
      <w:headerReference w:type="default" r:id="rId39"/>
      <w:pgSz w:w="11906" w:h="16838" w:code="9"/>
      <w:pgMar w:top="1588" w:right="1418" w:bottom="1418" w:left="1418" w:header="720"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1D06" w:rsidRDefault="00EF1D06">
      <w:r>
        <w:separator/>
      </w:r>
    </w:p>
    <w:p w:rsidR="00EF1D06" w:rsidRDefault="00EF1D06"/>
    <w:p w:rsidR="00EF1D06" w:rsidRDefault="00EF1D06"/>
  </w:endnote>
  <w:endnote w:type="continuationSeparator" w:id="0">
    <w:p w:rsidR="00EF1D06" w:rsidRDefault="00EF1D06">
      <w:r>
        <w:continuationSeparator/>
      </w:r>
    </w:p>
    <w:p w:rsidR="00EF1D06" w:rsidRDefault="00EF1D06"/>
    <w:p w:rsidR="00EF1D06" w:rsidRDefault="00EF1D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Mincho">
    <w:altName w:val="Yu Gothic UI"/>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1D06" w:rsidRDefault="00EF1D06">
      <w:r>
        <w:separator/>
      </w:r>
    </w:p>
    <w:p w:rsidR="00EF1D06" w:rsidRDefault="00EF1D06"/>
    <w:p w:rsidR="00EF1D06" w:rsidRDefault="00EF1D06"/>
  </w:footnote>
  <w:footnote w:type="continuationSeparator" w:id="0">
    <w:p w:rsidR="00EF1D06" w:rsidRDefault="00EF1D06">
      <w:r>
        <w:continuationSeparator/>
      </w:r>
    </w:p>
    <w:p w:rsidR="00EF1D06" w:rsidRDefault="00EF1D06"/>
    <w:p w:rsidR="00EF1D06" w:rsidRDefault="00EF1D06"/>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55C" w:rsidRPr="00B91E3B" w:rsidRDefault="005A4ECF" w:rsidP="00B53932">
    <w:pPr>
      <w:framePr w:wrap="around" w:vAnchor="text" w:hAnchor="margin" w:xAlign="outside" w:y="228"/>
      <w:rPr>
        <w:rStyle w:val="Numeropagina"/>
        <w:szCs w:val="20"/>
      </w:rPr>
    </w:pPr>
    <w:r w:rsidRPr="00B91E3B">
      <w:rPr>
        <w:rStyle w:val="Numeropagina"/>
        <w:szCs w:val="20"/>
      </w:rPr>
      <w:fldChar w:fldCharType="begin"/>
    </w:r>
    <w:r w:rsidR="003C555C" w:rsidRPr="00B91E3B">
      <w:rPr>
        <w:rStyle w:val="Numeropagina"/>
        <w:szCs w:val="20"/>
      </w:rPr>
      <w:instrText xml:space="preserve">PAGE  </w:instrText>
    </w:r>
    <w:r w:rsidRPr="00B91E3B">
      <w:rPr>
        <w:rStyle w:val="Numeropagina"/>
        <w:szCs w:val="20"/>
      </w:rPr>
      <w:fldChar w:fldCharType="separate"/>
    </w:r>
    <w:r w:rsidR="002128B6">
      <w:rPr>
        <w:rStyle w:val="Numeropagina"/>
        <w:noProof/>
        <w:szCs w:val="20"/>
      </w:rPr>
      <w:t>14</w:t>
    </w:r>
    <w:r w:rsidRPr="00B91E3B">
      <w:rPr>
        <w:rStyle w:val="Numeropagina"/>
        <w:szCs w:val="20"/>
      </w:rPr>
      <w:fldChar w:fldCharType="end"/>
    </w:r>
  </w:p>
  <w:p w:rsidR="003C555C" w:rsidRPr="00BC1769" w:rsidRDefault="003C555C" w:rsidP="001C2897">
    <w:pPr>
      <w:pStyle w:val="POLIheaderL"/>
      <w:jc w:val="center"/>
    </w:pPr>
    <w:r w:rsidRPr="00BC1769">
      <w:br/>
      <w:t xml:space="preserve">M. Furinghetti, A. Pavese, V. </w:t>
    </w:r>
    <w:r>
      <w:t>Quaglini, P. Dubini</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55C" w:rsidRPr="00E54986" w:rsidRDefault="005A4ECF" w:rsidP="006C568D">
    <w:pPr>
      <w:framePr w:wrap="around" w:vAnchor="text" w:hAnchor="margin" w:xAlign="outside" w:y="228"/>
      <w:rPr>
        <w:rStyle w:val="Numeropagina"/>
        <w:sz w:val="19"/>
        <w:szCs w:val="19"/>
      </w:rPr>
    </w:pPr>
    <w:r w:rsidRPr="00E54986">
      <w:rPr>
        <w:rStyle w:val="Numeropagina"/>
        <w:sz w:val="19"/>
        <w:szCs w:val="19"/>
      </w:rPr>
      <w:fldChar w:fldCharType="begin"/>
    </w:r>
    <w:r w:rsidR="003C555C" w:rsidRPr="00E54986">
      <w:rPr>
        <w:rStyle w:val="Numeropagina"/>
        <w:sz w:val="19"/>
        <w:szCs w:val="19"/>
      </w:rPr>
      <w:instrText xml:space="preserve">PAGE  </w:instrText>
    </w:r>
    <w:r w:rsidRPr="00E54986">
      <w:rPr>
        <w:rStyle w:val="Numeropagina"/>
        <w:sz w:val="19"/>
        <w:szCs w:val="19"/>
      </w:rPr>
      <w:fldChar w:fldCharType="separate"/>
    </w:r>
    <w:r w:rsidR="002128B6">
      <w:rPr>
        <w:rStyle w:val="Numeropagina"/>
        <w:noProof/>
        <w:sz w:val="19"/>
        <w:szCs w:val="19"/>
      </w:rPr>
      <w:t>13</w:t>
    </w:r>
    <w:r w:rsidRPr="00E54986">
      <w:rPr>
        <w:rStyle w:val="Numeropagina"/>
        <w:sz w:val="19"/>
        <w:szCs w:val="19"/>
      </w:rPr>
      <w:fldChar w:fldCharType="end"/>
    </w:r>
  </w:p>
  <w:p w:rsidR="003C555C" w:rsidRPr="00DB3A5E" w:rsidRDefault="003C555C" w:rsidP="00DB3A5E">
    <w:pPr>
      <w:pStyle w:val="POLIheaderR"/>
      <w:jc w:val="center"/>
      <w:rPr>
        <w:i/>
        <w:spacing w:val="-4"/>
        <w:szCs w:val="19"/>
        <w:lang w:val="en-GB" w:eastAsia="ar-SA"/>
      </w:rPr>
    </w:pPr>
    <w:r w:rsidRPr="00C029C7">
      <w:rPr>
        <w:spacing w:val="-4"/>
        <w:szCs w:val="19"/>
        <w:lang w:val="en-GB" w:eastAsia="ar-SA"/>
      </w:rPr>
      <w:br/>
    </w:r>
    <w:r w:rsidRPr="00DB3A5E">
      <w:rPr>
        <w:i/>
        <w:spacing w:val="-4"/>
        <w:szCs w:val="19"/>
        <w:lang w:val="en-GB" w:eastAsia="ar-SA"/>
      </w:rPr>
      <w:t>Cyclic Radial And Bidirectional Sliding Motions</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3504664E"/>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B2727372"/>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92927842"/>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C768780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4366F070"/>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0C36725"/>
    <w:multiLevelType w:val="hybridMultilevel"/>
    <w:tmpl w:val="7E028CAA"/>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ED3BBE"/>
    <w:multiLevelType w:val="hybridMultilevel"/>
    <w:tmpl w:val="90383452"/>
    <w:lvl w:ilvl="0" w:tplc="9C446F78">
      <w:start w:val="1"/>
      <w:numFmt w:val="decimal"/>
      <w:lvlText w:val="[%1] "/>
      <w:lvlJc w:val="left"/>
      <w:pPr>
        <w:ind w:left="720" w:hanging="360"/>
      </w:pPr>
      <w:rPr>
        <w:rFonts w:hint="default"/>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3516A09"/>
    <w:multiLevelType w:val="hybridMultilevel"/>
    <w:tmpl w:val="BC0EE942"/>
    <w:lvl w:ilvl="0" w:tplc="4698AC4E">
      <w:start w:val="1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38E0A3D"/>
    <w:multiLevelType w:val="hybridMultilevel"/>
    <w:tmpl w:val="45A8BBCC"/>
    <w:lvl w:ilvl="0" w:tplc="E57A2E4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FE60E9"/>
    <w:multiLevelType w:val="hybridMultilevel"/>
    <w:tmpl w:val="BBC052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591766"/>
    <w:multiLevelType w:val="hybridMultilevel"/>
    <w:tmpl w:val="59C8B5BE"/>
    <w:lvl w:ilvl="0" w:tplc="295AE8FA">
      <w:start w:val="1"/>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8FB0796"/>
    <w:multiLevelType w:val="hybridMultilevel"/>
    <w:tmpl w:val="517EB05C"/>
    <w:lvl w:ilvl="0" w:tplc="07DAAA90">
      <w:start w:val="1"/>
      <w:numFmt w:val="decimal"/>
      <w:lvlText w:val="[%1] "/>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4C5F2CE6"/>
    <w:multiLevelType w:val="multilevel"/>
    <w:tmpl w:val="A51A8610"/>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3" w15:restartNumberingAfterBreak="0">
    <w:nsid w:val="524849A7"/>
    <w:multiLevelType w:val="hybridMultilevel"/>
    <w:tmpl w:val="FC365E3C"/>
    <w:lvl w:ilvl="0" w:tplc="3A2E4EFE">
      <w:start w:val="1"/>
      <w:numFmt w:val="decimal"/>
      <w:lvlText w:val="[%1] "/>
      <w:lvlJc w:val="left"/>
      <w:pPr>
        <w:ind w:left="567" w:hanging="207"/>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D812C77"/>
    <w:multiLevelType w:val="hybridMultilevel"/>
    <w:tmpl w:val="66227C98"/>
    <w:lvl w:ilvl="0" w:tplc="45C2958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6F5D1D67"/>
    <w:multiLevelType w:val="hybridMultilevel"/>
    <w:tmpl w:val="517EB05C"/>
    <w:lvl w:ilvl="0" w:tplc="07DAAA90">
      <w:start w:val="1"/>
      <w:numFmt w:val="decimal"/>
      <w:lvlText w:val="[%1] "/>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7B8575B7"/>
    <w:multiLevelType w:val="hybridMultilevel"/>
    <w:tmpl w:val="67E67A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2"/>
  </w:num>
  <w:num w:numId="2">
    <w:abstractNumId w:val="10"/>
  </w:num>
  <w:num w:numId="3">
    <w:abstractNumId w:val="4"/>
  </w:num>
  <w:num w:numId="4">
    <w:abstractNumId w:val="3"/>
  </w:num>
  <w:num w:numId="5">
    <w:abstractNumId w:val="2"/>
  </w:num>
  <w:num w:numId="6">
    <w:abstractNumId w:val="1"/>
  </w:num>
  <w:num w:numId="7">
    <w:abstractNumId w:val="0"/>
  </w:num>
  <w:num w:numId="8">
    <w:abstractNumId w:val="5"/>
  </w:num>
  <w:num w:numId="9">
    <w:abstractNumId w:val="16"/>
  </w:num>
  <w:num w:numId="10">
    <w:abstractNumId w:val="8"/>
  </w:num>
  <w:num w:numId="11">
    <w:abstractNumId w:val="9"/>
  </w:num>
  <w:num w:numId="12">
    <w:abstractNumId w:val="6"/>
  </w:num>
  <w:num w:numId="13">
    <w:abstractNumId w:val="11"/>
  </w:num>
  <w:num w:numId="14">
    <w:abstractNumId w:val="15"/>
  </w:num>
  <w:num w:numId="15">
    <w:abstractNumId w:val="13"/>
  </w:num>
  <w:num w:numId="16">
    <w:abstractNumId w:val="12"/>
  </w:num>
  <w:num w:numId="17">
    <w:abstractNumId w:val="14"/>
  </w:num>
  <w:num w:numId="18">
    <w:abstractNumId w:val="7"/>
  </w:num>
  <w:num w:numId="19">
    <w:abstractNumId w:val="12"/>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embedSystemFont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283"/>
  <w:evenAndOddHeaders/>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3E24E9"/>
    <w:rsid w:val="00006233"/>
    <w:rsid w:val="00007DB2"/>
    <w:rsid w:val="0001295E"/>
    <w:rsid w:val="00012A94"/>
    <w:rsid w:val="00012FAD"/>
    <w:rsid w:val="0001799F"/>
    <w:rsid w:val="00017D9D"/>
    <w:rsid w:val="000231C8"/>
    <w:rsid w:val="00024FC9"/>
    <w:rsid w:val="00025480"/>
    <w:rsid w:val="000325C4"/>
    <w:rsid w:val="0003289A"/>
    <w:rsid w:val="00035215"/>
    <w:rsid w:val="00035697"/>
    <w:rsid w:val="000364AB"/>
    <w:rsid w:val="0004233C"/>
    <w:rsid w:val="00042A07"/>
    <w:rsid w:val="0004426E"/>
    <w:rsid w:val="00044BC1"/>
    <w:rsid w:val="000457BD"/>
    <w:rsid w:val="00047D24"/>
    <w:rsid w:val="0005253A"/>
    <w:rsid w:val="000527EB"/>
    <w:rsid w:val="000568AF"/>
    <w:rsid w:val="00057319"/>
    <w:rsid w:val="00061F1F"/>
    <w:rsid w:val="00066704"/>
    <w:rsid w:val="00067B2D"/>
    <w:rsid w:val="00080519"/>
    <w:rsid w:val="000809D7"/>
    <w:rsid w:val="0008391E"/>
    <w:rsid w:val="00083D2E"/>
    <w:rsid w:val="00083E71"/>
    <w:rsid w:val="000842D3"/>
    <w:rsid w:val="00087747"/>
    <w:rsid w:val="000903FF"/>
    <w:rsid w:val="000925E6"/>
    <w:rsid w:val="000964B9"/>
    <w:rsid w:val="000A01DD"/>
    <w:rsid w:val="000A107D"/>
    <w:rsid w:val="000A490F"/>
    <w:rsid w:val="000A52DE"/>
    <w:rsid w:val="000A76C4"/>
    <w:rsid w:val="000A7A4C"/>
    <w:rsid w:val="000B13EB"/>
    <w:rsid w:val="000B203B"/>
    <w:rsid w:val="000B35C7"/>
    <w:rsid w:val="000B560B"/>
    <w:rsid w:val="000B77B8"/>
    <w:rsid w:val="000C0024"/>
    <w:rsid w:val="000C0F29"/>
    <w:rsid w:val="000C2DD1"/>
    <w:rsid w:val="000C3DE1"/>
    <w:rsid w:val="000C423C"/>
    <w:rsid w:val="000D50BA"/>
    <w:rsid w:val="000D71A1"/>
    <w:rsid w:val="000E001D"/>
    <w:rsid w:val="000E0E63"/>
    <w:rsid w:val="000E7342"/>
    <w:rsid w:val="000E76F7"/>
    <w:rsid w:val="000F1439"/>
    <w:rsid w:val="000F6F8B"/>
    <w:rsid w:val="001012E3"/>
    <w:rsid w:val="0010204D"/>
    <w:rsid w:val="001035AD"/>
    <w:rsid w:val="00104466"/>
    <w:rsid w:val="001062BF"/>
    <w:rsid w:val="001075D1"/>
    <w:rsid w:val="00112623"/>
    <w:rsid w:val="001137EB"/>
    <w:rsid w:val="0011382E"/>
    <w:rsid w:val="00116ABB"/>
    <w:rsid w:val="00116EDE"/>
    <w:rsid w:val="00123BDD"/>
    <w:rsid w:val="00127F96"/>
    <w:rsid w:val="00131547"/>
    <w:rsid w:val="0013463C"/>
    <w:rsid w:val="00135788"/>
    <w:rsid w:val="00145A3A"/>
    <w:rsid w:val="00147E54"/>
    <w:rsid w:val="00155FF6"/>
    <w:rsid w:val="0015612D"/>
    <w:rsid w:val="00161341"/>
    <w:rsid w:val="0016379A"/>
    <w:rsid w:val="001736C8"/>
    <w:rsid w:val="00175D7B"/>
    <w:rsid w:val="001801B6"/>
    <w:rsid w:val="00182425"/>
    <w:rsid w:val="00183967"/>
    <w:rsid w:val="0018406E"/>
    <w:rsid w:val="00185711"/>
    <w:rsid w:val="00186001"/>
    <w:rsid w:val="00186A5B"/>
    <w:rsid w:val="001912F2"/>
    <w:rsid w:val="0019132E"/>
    <w:rsid w:val="0019396D"/>
    <w:rsid w:val="001939AB"/>
    <w:rsid w:val="00194167"/>
    <w:rsid w:val="00196780"/>
    <w:rsid w:val="001A3BD9"/>
    <w:rsid w:val="001A3D48"/>
    <w:rsid w:val="001A4985"/>
    <w:rsid w:val="001A5B49"/>
    <w:rsid w:val="001A63F3"/>
    <w:rsid w:val="001B0B91"/>
    <w:rsid w:val="001B16E4"/>
    <w:rsid w:val="001B50F1"/>
    <w:rsid w:val="001B622B"/>
    <w:rsid w:val="001B6E64"/>
    <w:rsid w:val="001C17A5"/>
    <w:rsid w:val="001C25F4"/>
    <w:rsid w:val="001C2897"/>
    <w:rsid w:val="001C5777"/>
    <w:rsid w:val="001C66B9"/>
    <w:rsid w:val="001D3804"/>
    <w:rsid w:val="001D5326"/>
    <w:rsid w:val="001D589C"/>
    <w:rsid w:val="001D602E"/>
    <w:rsid w:val="001E3C7A"/>
    <w:rsid w:val="001F1455"/>
    <w:rsid w:val="001F23C4"/>
    <w:rsid w:val="001F3D8A"/>
    <w:rsid w:val="00201DAE"/>
    <w:rsid w:val="00203134"/>
    <w:rsid w:val="002054D3"/>
    <w:rsid w:val="00210004"/>
    <w:rsid w:val="002108AB"/>
    <w:rsid w:val="00210956"/>
    <w:rsid w:val="002128B6"/>
    <w:rsid w:val="00212DBE"/>
    <w:rsid w:val="00213E2B"/>
    <w:rsid w:val="00215496"/>
    <w:rsid w:val="00216253"/>
    <w:rsid w:val="00217D91"/>
    <w:rsid w:val="0022300C"/>
    <w:rsid w:val="0022442C"/>
    <w:rsid w:val="0022707E"/>
    <w:rsid w:val="00227154"/>
    <w:rsid w:val="00231AE0"/>
    <w:rsid w:val="00231FF9"/>
    <w:rsid w:val="00232C96"/>
    <w:rsid w:val="00235D13"/>
    <w:rsid w:val="002368B2"/>
    <w:rsid w:val="00240924"/>
    <w:rsid w:val="002459A3"/>
    <w:rsid w:val="00245E73"/>
    <w:rsid w:val="00251C32"/>
    <w:rsid w:val="00253DD6"/>
    <w:rsid w:val="00255CB2"/>
    <w:rsid w:val="00256F12"/>
    <w:rsid w:val="00265D86"/>
    <w:rsid w:val="00267A61"/>
    <w:rsid w:val="00267AEC"/>
    <w:rsid w:val="00267D9B"/>
    <w:rsid w:val="00270693"/>
    <w:rsid w:val="00270BAA"/>
    <w:rsid w:val="00273523"/>
    <w:rsid w:val="002759B1"/>
    <w:rsid w:val="0028033A"/>
    <w:rsid w:val="00280B51"/>
    <w:rsid w:val="00280D5C"/>
    <w:rsid w:val="00292A70"/>
    <w:rsid w:val="00292CE1"/>
    <w:rsid w:val="002A04A1"/>
    <w:rsid w:val="002A16BC"/>
    <w:rsid w:val="002A3CFE"/>
    <w:rsid w:val="002A4D8C"/>
    <w:rsid w:val="002A6221"/>
    <w:rsid w:val="002A6644"/>
    <w:rsid w:val="002B0E1A"/>
    <w:rsid w:val="002B29F2"/>
    <w:rsid w:val="002B3D53"/>
    <w:rsid w:val="002B6ED9"/>
    <w:rsid w:val="002B7915"/>
    <w:rsid w:val="002C0651"/>
    <w:rsid w:val="002C3FA9"/>
    <w:rsid w:val="002C4C06"/>
    <w:rsid w:val="002C7E06"/>
    <w:rsid w:val="002D0EB0"/>
    <w:rsid w:val="002D193E"/>
    <w:rsid w:val="002D2079"/>
    <w:rsid w:val="002D2E17"/>
    <w:rsid w:val="002D4045"/>
    <w:rsid w:val="002D43EA"/>
    <w:rsid w:val="002D54B9"/>
    <w:rsid w:val="002D746C"/>
    <w:rsid w:val="002E2150"/>
    <w:rsid w:val="002E4C11"/>
    <w:rsid w:val="002E64A5"/>
    <w:rsid w:val="002F0184"/>
    <w:rsid w:val="002F106A"/>
    <w:rsid w:val="002F10EF"/>
    <w:rsid w:val="002F1BA9"/>
    <w:rsid w:val="002F1E4D"/>
    <w:rsid w:val="002F40E7"/>
    <w:rsid w:val="002F5448"/>
    <w:rsid w:val="002F59CC"/>
    <w:rsid w:val="003003C1"/>
    <w:rsid w:val="0030181A"/>
    <w:rsid w:val="00305FE7"/>
    <w:rsid w:val="00310F18"/>
    <w:rsid w:val="0031152E"/>
    <w:rsid w:val="00311643"/>
    <w:rsid w:val="003148CB"/>
    <w:rsid w:val="003149BD"/>
    <w:rsid w:val="00314B0A"/>
    <w:rsid w:val="003165E1"/>
    <w:rsid w:val="0031697C"/>
    <w:rsid w:val="003179AB"/>
    <w:rsid w:val="00321F0C"/>
    <w:rsid w:val="00323024"/>
    <w:rsid w:val="00323B40"/>
    <w:rsid w:val="0033064A"/>
    <w:rsid w:val="003317AD"/>
    <w:rsid w:val="0033657C"/>
    <w:rsid w:val="003400AF"/>
    <w:rsid w:val="00341DEB"/>
    <w:rsid w:val="00341E18"/>
    <w:rsid w:val="00342A95"/>
    <w:rsid w:val="00342FA7"/>
    <w:rsid w:val="00346A8F"/>
    <w:rsid w:val="00353AE3"/>
    <w:rsid w:val="00354ECD"/>
    <w:rsid w:val="0035766F"/>
    <w:rsid w:val="00357884"/>
    <w:rsid w:val="00357A02"/>
    <w:rsid w:val="00357FE9"/>
    <w:rsid w:val="00363402"/>
    <w:rsid w:val="00363E42"/>
    <w:rsid w:val="00370511"/>
    <w:rsid w:val="00370803"/>
    <w:rsid w:val="00370E08"/>
    <w:rsid w:val="003717FD"/>
    <w:rsid w:val="00374A82"/>
    <w:rsid w:val="00374EAE"/>
    <w:rsid w:val="00374EB1"/>
    <w:rsid w:val="00376344"/>
    <w:rsid w:val="00380B44"/>
    <w:rsid w:val="00384699"/>
    <w:rsid w:val="00386AF8"/>
    <w:rsid w:val="00391484"/>
    <w:rsid w:val="00391546"/>
    <w:rsid w:val="00394656"/>
    <w:rsid w:val="00395A00"/>
    <w:rsid w:val="003969AE"/>
    <w:rsid w:val="003A01E3"/>
    <w:rsid w:val="003A280D"/>
    <w:rsid w:val="003A58D1"/>
    <w:rsid w:val="003A5B88"/>
    <w:rsid w:val="003A6481"/>
    <w:rsid w:val="003B0F92"/>
    <w:rsid w:val="003B1FDA"/>
    <w:rsid w:val="003B2D96"/>
    <w:rsid w:val="003B6E57"/>
    <w:rsid w:val="003B7646"/>
    <w:rsid w:val="003B7695"/>
    <w:rsid w:val="003B7E07"/>
    <w:rsid w:val="003C1862"/>
    <w:rsid w:val="003C555C"/>
    <w:rsid w:val="003E0291"/>
    <w:rsid w:val="003E150A"/>
    <w:rsid w:val="003E24E9"/>
    <w:rsid w:val="003E76EA"/>
    <w:rsid w:val="003F2F84"/>
    <w:rsid w:val="0040100E"/>
    <w:rsid w:val="00401558"/>
    <w:rsid w:val="00403602"/>
    <w:rsid w:val="00404BB1"/>
    <w:rsid w:val="00405FBB"/>
    <w:rsid w:val="004112EE"/>
    <w:rsid w:val="00414791"/>
    <w:rsid w:val="00416691"/>
    <w:rsid w:val="00417B63"/>
    <w:rsid w:val="00420EB4"/>
    <w:rsid w:val="00421A76"/>
    <w:rsid w:val="00422A13"/>
    <w:rsid w:val="00424BDB"/>
    <w:rsid w:val="00424F48"/>
    <w:rsid w:val="004255CE"/>
    <w:rsid w:val="00431A22"/>
    <w:rsid w:val="00433AAA"/>
    <w:rsid w:val="00434D1B"/>
    <w:rsid w:val="00441A71"/>
    <w:rsid w:val="0044404F"/>
    <w:rsid w:val="00445378"/>
    <w:rsid w:val="00446C81"/>
    <w:rsid w:val="00452CB0"/>
    <w:rsid w:val="00453919"/>
    <w:rsid w:val="00454E1B"/>
    <w:rsid w:val="00457BBE"/>
    <w:rsid w:val="00457D36"/>
    <w:rsid w:val="004604D8"/>
    <w:rsid w:val="004632FD"/>
    <w:rsid w:val="004635C2"/>
    <w:rsid w:val="00464D55"/>
    <w:rsid w:val="0046760F"/>
    <w:rsid w:val="00467862"/>
    <w:rsid w:val="004734F3"/>
    <w:rsid w:val="00473577"/>
    <w:rsid w:val="00475387"/>
    <w:rsid w:val="00475971"/>
    <w:rsid w:val="00476F39"/>
    <w:rsid w:val="00477FBD"/>
    <w:rsid w:val="00482B4F"/>
    <w:rsid w:val="00483E2D"/>
    <w:rsid w:val="00485759"/>
    <w:rsid w:val="00486BA9"/>
    <w:rsid w:val="0048763D"/>
    <w:rsid w:val="004938DB"/>
    <w:rsid w:val="00493BE4"/>
    <w:rsid w:val="00496743"/>
    <w:rsid w:val="0049770D"/>
    <w:rsid w:val="004A0118"/>
    <w:rsid w:val="004A10EE"/>
    <w:rsid w:val="004B3D1C"/>
    <w:rsid w:val="004B5507"/>
    <w:rsid w:val="004B586B"/>
    <w:rsid w:val="004B7E53"/>
    <w:rsid w:val="004C15B5"/>
    <w:rsid w:val="004D3948"/>
    <w:rsid w:val="004D4519"/>
    <w:rsid w:val="004E0455"/>
    <w:rsid w:val="004E252C"/>
    <w:rsid w:val="004E32DD"/>
    <w:rsid w:val="004E4B59"/>
    <w:rsid w:val="005022DC"/>
    <w:rsid w:val="00503590"/>
    <w:rsid w:val="00503FC4"/>
    <w:rsid w:val="00504EC2"/>
    <w:rsid w:val="005075B3"/>
    <w:rsid w:val="0051659D"/>
    <w:rsid w:val="005165F6"/>
    <w:rsid w:val="00537EAD"/>
    <w:rsid w:val="005406AC"/>
    <w:rsid w:val="005431C0"/>
    <w:rsid w:val="00546629"/>
    <w:rsid w:val="00546E95"/>
    <w:rsid w:val="0054755D"/>
    <w:rsid w:val="005478E7"/>
    <w:rsid w:val="00553812"/>
    <w:rsid w:val="005542AA"/>
    <w:rsid w:val="005542AB"/>
    <w:rsid w:val="005570C1"/>
    <w:rsid w:val="00557BB8"/>
    <w:rsid w:val="00560493"/>
    <w:rsid w:val="005607AD"/>
    <w:rsid w:val="00562972"/>
    <w:rsid w:val="00563D84"/>
    <w:rsid w:val="0056535B"/>
    <w:rsid w:val="005656F4"/>
    <w:rsid w:val="00566B95"/>
    <w:rsid w:val="00567022"/>
    <w:rsid w:val="00571D7A"/>
    <w:rsid w:val="005724FB"/>
    <w:rsid w:val="00574187"/>
    <w:rsid w:val="0057574A"/>
    <w:rsid w:val="00577E24"/>
    <w:rsid w:val="005805E1"/>
    <w:rsid w:val="0058110E"/>
    <w:rsid w:val="005820BF"/>
    <w:rsid w:val="005829B6"/>
    <w:rsid w:val="00582F6A"/>
    <w:rsid w:val="00582FAA"/>
    <w:rsid w:val="00585F1D"/>
    <w:rsid w:val="0058667E"/>
    <w:rsid w:val="00586E9D"/>
    <w:rsid w:val="0058721A"/>
    <w:rsid w:val="0059009D"/>
    <w:rsid w:val="00592CC0"/>
    <w:rsid w:val="00596C70"/>
    <w:rsid w:val="00596EE3"/>
    <w:rsid w:val="005A243E"/>
    <w:rsid w:val="005A4ECF"/>
    <w:rsid w:val="005A7663"/>
    <w:rsid w:val="005B0E87"/>
    <w:rsid w:val="005B3877"/>
    <w:rsid w:val="005B3DB8"/>
    <w:rsid w:val="005B4DAE"/>
    <w:rsid w:val="005B5350"/>
    <w:rsid w:val="005B55A1"/>
    <w:rsid w:val="005B71AA"/>
    <w:rsid w:val="005B76C6"/>
    <w:rsid w:val="005C0F92"/>
    <w:rsid w:val="005C2343"/>
    <w:rsid w:val="005C34E5"/>
    <w:rsid w:val="005C3B89"/>
    <w:rsid w:val="005C5DB9"/>
    <w:rsid w:val="005C6B65"/>
    <w:rsid w:val="005D0D18"/>
    <w:rsid w:val="005D1B7E"/>
    <w:rsid w:val="005D317D"/>
    <w:rsid w:val="005D3C0F"/>
    <w:rsid w:val="005D6B0D"/>
    <w:rsid w:val="005D6C2D"/>
    <w:rsid w:val="005E03F7"/>
    <w:rsid w:val="005E184A"/>
    <w:rsid w:val="005E1F4B"/>
    <w:rsid w:val="005E6CD7"/>
    <w:rsid w:val="005F5CDA"/>
    <w:rsid w:val="005F5F25"/>
    <w:rsid w:val="0060233A"/>
    <w:rsid w:val="0060539C"/>
    <w:rsid w:val="006057EC"/>
    <w:rsid w:val="00606B88"/>
    <w:rsid w:val="006078D0"/>
    <w:rsid w:val="00607C6B"/>
    <w:rsid w:val="00607F11"/>
    <w:rsid w:val="0061364A"/>
    <w:rsid w:val="00614499"/>
    <w:rsid w:val="00614794"/>
    <w:rsid w:val="0061507F"/>
    <w:rsid w:val="00616F4D"/>
    <w:rsid w:val="0062526E"/>
    <w:rsid w:val="006266E3"/>
    <w:rsid w:val="00626B7A"/>
    <w:rsid w:val="006305D1"/>
    <w:rsid w:val="006403ED"/>
    <w:rsid w:val="00640750"/>
    <w:rsid w:val="00641E89"/>
    <w:rsid w:val="006427AE"/>
    <w:rsid w:val="00643D1A"/>
    <w:rsid w:val="00643EA8"/>
    <w:rsid w:val="0064444F"/>
    <w:rsid w:val="006444C8"/>
    <w:rsid w:val="00647029"/>
    <w:rsid w:val="00650CD5"/>
    <w:rsid w:val="0065340C"/>
    <w:rsid w:val="00653845"/>
    <w:rsid w:val="00653D81"/>
    <w:rsid w:val="00661DA3"/>
    <w:rsid w:val="00672CF0"/>
    <w:rsid w:val="00675F5E"/>
    <w:rsid w:val="00676FF9"/>
    <w:rsid w:val="006778AC"/>
    <w:rsid w:val="00677D25"/>
    <w:rsid w:val="00680FFB"/>
    <w:rsid w:val="006839E5"/>
    <w:rsid w:val="00685AEB"/>
    <w:rsid w:val="0068602D"/>
    <w:rsid w:val="0068651E"/>
    <w:rsid w:val="00690035"/>
    <w:rsid w:val="00690F5B"/>
    <w:rsid w:val="0069259A"/>
    <w:rsid w:val="006937EA"/>
    <w:rsid w:val="00694C98"/>
    <w:rsid w:val="006A0189"/>
    <w:rsid w:val="006A27B2"/>
    <w:rsid w:val="006A3F28"/>
    <w:rsid w:val="006A6545"/>
    <w:rsid w:val="006B3094"/>
    <w:rsid w:val="006B4CD1"/>
    <w:rsid w:val="006C433A"/>
    <w:rsid w:val="006C43FD"/>
    <w:rsid w:val="006C568D"/>
    <w:rsid w:val="006C6586"/>
    <w:rsid w:val="006C7477"/>
    <w:rsid w:val="006D2203"/>
    <w:rsid w:val="006D22E7"/>
    <w:rsid w:val="006D24DC"/>
    <w:rsid w:val="006D7AF6"/>
    <w:rsid w:val="006E01A6"/>
    <w:rsid w:val="006E0652"/>
    <w:rsid w:val="006E12BE"/>
    <w:rsid w:val="006E5453"/>
    <w:rsid w:val="006E744C"/>
    <w:rsid w:val="006F2B2F"/>
    <w:rsid w:val="00702349"/>
    <w:rsid w:val="0070349E"/>
    <w:rsid w:val="00704327"/>
    <w:rsid w:val="00706832"/>
    <w:rsid w:val="00710D77"/>
    <w:rsid w:val="0071163E"/>
    <w:rsid w:val="00725667"/>
    <w:rsid w:val="00730E95"/>
    <w:rsid w:val="00731B22"/>
    <w:rsid w:val="007330EE"/>
    <w:rsid w:val="00733F39"/>
    <w:rsid w:val="007350BF"/>
    <w:rsid w:val="00735F2E"/>
    <w:rsid w:val="00742FA3"/>
    <w:rsid w:val="00743B1A"/>
    <w:rsid w:val="00751E9A"/>
    <w:rsid w:val="00753C72"/>
    <w:rsid w:val="00755C21"/>
    <w:rsid w:val="00756D96"/>
    <w:rsid w:val="00756F96"/>
    <w:rsid w:val="007572A9"/>
    <w:rsid w:val="00765106"/>
    <w:rsid w:val="00770C02"/>
    <w:rsid w:val="00774EE7"/>
    <w:rsid w:val="00775C36"/>
    <w:rsid w:val="007772B7"/>
    <w:rsid w:val="0078116C"/>
    <w:rsid w:val="00781F7A"/>
    <w:rsid w:val="00782592"/>
    <w:rsid w:val="00782A7A"/>
    <w:rsid w:val="0078354D"/>
    <w:rsid w:val="0078763D"/>
    <w:rsid w:val="00790208"/>
    <w:rsid w:val="00791C1C"/>
    <w:rsid w:val="00791F17"/>
    <w:rsid w:val="007A19D8"/>
    <w:rsid w:val="007A3577"/>
    <w:rsid w:val="007A5656"/>
    <w:rsid w:val="007A5F5B"/>
    <w:rsid w:val="007B257A"/>
    <w:rsid w:val="007B32B5"/>
    <w:rsid w:val="007B3DC7"/>
    <w:rsid w:val="007B5175"/>
    <w:rsid w:val="007B5CD7"/>
    <w:rsid w:val="007B713E"/>
    <w:rsid w:val="007C1A1B"/>
    <w:rsid w:val="007C2BBC"/>
    <w:rsid w:val="007C4304"/>
    <w:rsid w:val="007C7499"/>
    <w:rsid w:val="007D097F"/>
    <w:rsid w:val="007D14AB"/>
    <w:rsid w:val="007D24B5"/>
    <w:rsid w:val="007D51F0"/>
    <w:rsid w:val="007D6F2A"/>
    <w:rsid w:val="007E33D9"/>
    <w:rsid w:val="007E384B"/>
    <w:rsid w:val="007E40DD"/>
    <w:rsid w:val="007E57DE"/>
    <w:rsid w:val="007F42C7"/>
    <w:rsid w:val="007F44BD"/>
    <w:rsid w:val="007F5787"/>
    <w:rsid w:val="007F6BC4"/>
    <w:rsid w:val="00801757"/>
    <w:rsid w:val="0080267C"/>
    <w:rsid w:val="00802DA9"/>
    <w:rsid w:val="00805816"/>
    <w:rsid w:val="008076D3"/>
    <w:rsid w:val="00814AC2"/>
    <w:rsid w:val="00816D11"/>
    <w:rsid w:val="00817CA0"/>
    <w:rsid w:val="008201BE"/>
    <w:rsid w:val="00820FE0"/>
    <w:rsid w:val="00821358"/>
    <w:rsid w:val="008221D4"/>
    <w:rsid w:val="00825318"/>
    <w:rsid w:val="00825937"/>
    <w:rsid w:val="00826879"/>
    <w:rsid w:val="00830917"/>
    <w:rsid w:val="00831997"/>
    <w:rsid w:val="00832342"/>
    <w:rsid w:val="00833AEC"/>
    <w:rsid w:val="0083463C"/>
    <w:rsid w:val="008428FD"/>
    <w:rsid w:val="008446AF"/>
    <w:rsid w:val="00846845"/>
    <w:rsid w:val="00847014"/>
    <w:rsid w:val="00847833"/>
    <w:rsid w:val="0085040A"/>
    <w:rsid w:val="0085493A"/>
    <w:rsid w:val="008568D9"/>
    <w:rsid w:val="00856A89"/>
    <w:rsid w:val="00856EDF"/>
    <w:rsid w:val="00857BE7"/>
    <w:rsid w:val="00860962"/>
    <w:rsid w:val="008617A6"/>
    <w:rsid w:val="00861BCB"/>
    <w:rsid w:val="00863CDF"/>
    <w:rsid w:val="00870242"/>
    <w:rsid w:val="00873DCF"/>
    <w:rsid w:val="008760EC"/>
    <w:rsid w:val="0087618F"/>
    <w:rsid w:val="00885298"/>
    <w:rsid w:val="00886CA7"/>
    <w:rsid w:val="00887EDE"/>
    <w:rsid w:val="00887FA0"/>
    <w:rsid w:val="0089536A"/>
    <w:rsid w:val="00895880"/>
    <w:rsid w:val="008A0966"/>
    <w:rsid w:val="008A63C2"/>
    <w:rsid w:val="008A7DE7"/>
    <w:rsid w:val="008B1062"/>
    <w:rsid w:val="008B5416"/>
    <w:rsid w:val="008B5950"/>
    <w:rsid w:val="008C0A60"/>
    <w:rsid w:val="008C1DB7"/>
    <w:rsid w:val="008C20C4"/>
    <w:rsid w:val="008C5C44"/>
    <w:rsid w:val="008C6AA5"/>
    <w:rsid w:val="008C7992"/>
    <w:rsid w:val="008D1885"/>
    <w:rsid w:val="008D25F1"/>
    <w:rsid w:val="008D2B90"/>
    <w:rsid w:val="008D4D02"/>
    <w:rsid w:val="008E38E1"/>
    <w:rsid w:val="008E7945"/>
    <w:rsid w:val="008F1E7A"/>
    <w:rsid w:val="008F6EDB"/>
    <w:rsid w:val="00900BA5"/>
    <w:rsid w:val="00903DD6"/>
    <w:rsid w:val="0090702A"/>
    <w:rsid w:val="00907080"/>
    <w:rsid w:val="0090722D"/>
    <w:rsid w:val="00907F79"/>
    <w:rsid w:val="00910795"/>
    <w:rsid w:val="009111AF"/>
    <w:rsid w:val="0091191C"/>
    <w:rsid w:val="00913E46"/>
    <w:rsid w:val="00913F15"/>
    <w:rsid w:val="009169F5"/>
    <w:rsid w:val="00916C33"/>
    <w:rsid w:val="0092319C"/>
    <w:rsid w:val="0092342B"/>
    <w:rsid w:val="00923577"/>
    <w:rsid w:val="00923D2A"/>
    <w:rsid w:val="00923F67"/>
    <w:rsid w:val="00924D24"/>
    <w:rsid w:val="00931E01"/>
    <w:rsid w:val="009321A5"/>
    <w:rsid w:val="009332F5"/>
    <w:rsid w:val="00933932"/>
    <w:rsid w:val="00933AC7"/>
    <w:rsid w:val="00937270"/>
    <w:rsid w:val="00941A81"/>
    <w:rsid w:val="009451C2"/>
    <w:rsid w:val="00947B2B"/>
    <w:rsid w:val="009514EA"/>
    <w:rsid w:val="00951D12"/>
    <w:rsid w:val="00955CE6"/>
    <w:rsid w:val="0095627E"/>
    <w:rsid w:val="00957EC9"/>
    <w:rsid w:val="00960F4E"/>
    <w:rsid w:val="0096484D"/>
    <w:rsid w:val="00965288"/>
    <w:rsid w:val="00965D5A"/>
    <w:rsid w:val="00965F50"/>
    <w:rsid w:val="0096733D"/>
    <w:rsid w:val="009675B4"/>
    <w:rsid w:val="0097022C"/>
    <w:rsid w:val="009758E4"/>
    <w:rsid w:val="009773B3"/>
    <w:rsid w:val="0098272D"/>
    <w:rsid w:val="009827F0"/>
    <w:rsid w:val="00985060"/>
    <w:rsid w:val="009851FF"/>
    <w:rsid w:val="009900B6"/>
    <w:rsid w:val="00992886"/>
    <w:rsid w:val="009941E8"/>
    <w:rsid w:val="009974B4"/>
    <w:rsid w:val="009A4E61"/>
    <w:rsid w:val="009B4328"/>
    <w:rsid w:val="009B4B76"/>
    <w:rsid w:val="009B6535"/>
    <w:rsid w:val="009B77FE"/>
    <w:rsid w:val="009B7CD6"/>
    <w:rsid w:val="009C25D0"/>
    <w:rsid w:val="009C35BB"/>
    <w:rsid w:val="009C3C55"/>
    <w:rsid w:val="009C3CF1"/>
    <w:rsid w:val="009C4292"/>
    <w:rsid w:val="009C4637"/>
    <w:rsid w:val="009C627E"/>
    <w:rsid w:val="009C7263"/>
    <w:rsid w:val="009C767C"/>
    <w:rsid w:val="009D2F47"/>
    <w:rsid w:val="009D3060"/>
    <w:rsid w:val="009D3DFD"/>
    <w:rsid w:val="009D5C56"/>
    <w:rsid w:val="009D6305"/>
    <w:rsid w:val="009E2D67"/>
    <w:rsid w:val="009E3B5D"/>
    <w:rsid w:val="009F089F"/>
    <w:rsid w:val="009F1344"/>
    <w:rsid w:val="009F3783"/>
    <w:rsid w:val="009F5097"/>
    <w:rsid w:val="00A01AD7"/>
    <w:rsid w:val="00A06833"/>
    <w:rsid w:val="00A10B75"/>
    <w:rsid w:val="00A160BC"/>
    <w:rsid w:val="00A16FCC"/>
    <w:rsid w:val="00A23042"/>
    <w:rsid w:val="00A24E0F"/>
    <w:rsid w:val="00A25006"/>
    <w:rsid w:val="00A30C31"/>
    <w:rsid w:val="00A31786"/>
    <w:rsid w:val="00A33653"/>
    <w:rsid w:val="00A33A0C"/>
    <w:rsid w:val="00A37BDE"/>
    <w:rsid w:val="00A405A6"/>
    <w:rsid w:val="00A4156B"/>
    <w:rsid w:val="00A436ED"/>
    <w:rsid w:val="00A47234"/>
    <w:rsid w:val="00A513E4"/>
    <w:rsid w:val="00A51D10"/>
    <w:rsid w:val="00A53855"/>
    <w:rsid w:val="00A54779"/>
    <w:rsid w:val="00A549EF"/>
    <w:rsid w:val="00A57AFE"/>
    <w:rsid w:val="00A60C78"/>
    <w:rsid w:val="00A631D5"/>
    <w:rsid w:val="00A66691"/>
    <w:rsid w:val="00A71692"/>
    <w:rsid w:val="00A73D5C"/>
    <w:rsid w:val="00A76299"/>
    <w:rsid w:val="00A76465"/>
    <w:rsid w:val="00A76CAE"/>
    <w:rsid w:val="00A76F55"/>
    <w:rsid w:val="00A84500"/>
    <w:rsid w:val="00A91882"/>
    <w:rsid w:val="00A91E7D"/>
    <w:rsid w:val="00A93846"/>
    <w:rsid w:val="00AA0139"/>
    <w:rsid w:val="00AA03B1"/>
    <w:rsid w:val="00AA0D17"/>
    <w:rsid w:val="00AA39FD"/>
    <w:rsid w:val="00AA5228"/>
    <w:rsid w:val="00AA669E"/>
    <w:rsid w:val="00AB01D4"/>
    <w:rsid w:val="00AB11F9"/>
    <w:rsid w:val="00AB166C"/>
    <w:rsid w:val="00AB2C1E"/>
    <w:rsid w:val="00AB3901"/>
    <w:rsid w:val="00AB39A4"/>
    <w:rsid w:val="00AB7945"/>
    <w:rsid w:val="00AC6404"/>
    <w:rsid w:val="00AD144E"/>
    <w:rsid w:val="00AD205A"/>
    <w:rsid w:val="00AD21BB"/>
    <w:rsid w:val="00AD22A9"/>
    <w:rsid w:val="00AD2645"/>
    <w:rsid w:val="00AD3562"/>
    <w:rsid w:val="00AD45AD"/>
    <w:rsid w:val="00AD4D6F"/>
    <w:rsid w:val="00AE687E"/>
    <w:rsid w:val="00AF2441"/>
    <w:rsid w:val="00AF2FA2"/>
    <w:rsid w:val="00AF6476"/>
    <w:rsid w:val="00AF6780"/>
    <w:rsid w:val="00AF7B38"/>
    <w:rsid w:val="00B0689D"/>
    <w:rsid w:val="00B1035F"/>
    <w:rsid w:val="00B118B0"/>
    <w:rsid w:val="00B1190E"/>
    <w:rsid w:val="00B14F7D"/>
    <w:rsid w:val="00B15882"/>
    <w:rsid w:val="00B165CD"/>
    <w:rsid w:val="00B16743"/>
    <w:rsid w:val="00B216E9"/>
    <w:rsid w:val="00B21C21"/>
    <w:rsid w:val="00B25D74"/>
    <w:rsid w:val="00B3006D"/>
    <w:rsid w:val="00B300FA"/>
    <w:rsid w:val="00B33FED"/>
    <w:rsid w:val="00B36960"/>
    <w:rsid w:val="00B40A28"/>
    <w:rsid w:val="00B41A5E"/>
    <w:rsid w:val="00B437C6"/>
    <w:rsid w:val="00B52201"/>
    <w:rsid w:val="00B53932"/>
    <w:rsid w:val="00B5518D"/>
    <w:rsid w:val="00B60BB5"/>
    <w:rsid w:val="00B621AB"/>
    <w:rsid w:val="00B632D5"/>
    <w:rsid w:val="00B66D00"/>
    <w:rsid w:val="00B70FBE"/>
    <w:rsid w:val="00B725CA"/>
    <w:rsid w:val="00B74E7E"/>
    <w:rsid w:val="00B766F4"/>
    <w:rsid w:val="00B82E80"/>
    <w:rsid w:val="00B84995"/>
    <w:rsid w:val="00B855C6"/>
    <w:rsid w:val="00B86F12"/>
    <w:rsid w:val="00B94CB3"/>
    <w:rsid w:val="00B953A8"/>
    <w:rsid w:val="00B96C94"/>
    <w:rsid w:val="00BA21DB"/>
    <w:rsid w:val="00BA3A2C"/>
    <w:rsid w:val="00BA4E40"/>
    <w:rsid w:val="00BA5BA3"/>
    <w:rsid w:val="00BA685A"/>
    <w:rsid w:val="00BB3BE9"/>
    <w:rsid w:val="00BB699A"/>
    <w:rsid w:val="00BB6EAD"/>
    <w:rsid w:val="00BC00B0"/>
    <w:rsid w:val="00BC1769"/>
    <w:rsid w:val="00BC1DB9"/>
    <w:rsid w:val="00BC40CA"/>
    <w:rsid w:val="00BC5D3B"/>
    <w:rsid w:val="00BD0EFE"/>
    <w:rsid w:val="00BD1424"/>
    <w:rsid w:val="00BD1432"/>
    <w:rsid w:val="00BD2C50"/>
    <w:rsid w:val="00BD2F74"/>
    <w:rsid w:val="00BD5C54"/>
    <w:rsid w:val="00BD676D"/>
    <w:rsid w:val="00BD6B1D"/>
    <w:rsid w:val="00BE05A0"/>
    <w:rsid w:val="00BE1117"/>
    <w:rsid w:val="00BE4DF0"/>
    <w:rsid w:val="00BF1A07"/>
    <w:rsid w:val="00BF478E"/>
    <w:rsid w:val="00BF5DC7"/>
    <w:rsid w:val="00C0222E"/>
    <w:rsid w:val="00C029C7"/>
    <w:rsid w:val="00C05D96"/>
    <w:rsid w:val="00C07C51"/>
    <w:rsid w:val="00C1066F"/>
    <w:rsid w:val="00C1163D"/>
    <w:rsid w:val="00C11E8E"/>
    <w:rsid w:val="00C15D42"/>
    <w:rsid w:val="00C221FB"/>
    <w:rsid w:val="00C2242C"/>
    <w:rsid w:val="00C25404"/>
    <w:rsid w:val="00C27369"/>
    <w:rsid w:val="00C2745C"/>
    <w:rsid w:val="00C30447"/>
    <w:rsid w:val="00C32EA3"/>
    <w:rsid w:val="00C41C48"/>
    <w:rsid w:val="00C46E7C"/>
    <w:rsid w:val="00C47A23"/>
    <w:rsid w:val="00C53054"/>
    <w:rsid w:val="00C5326F"/>
    <w:rsid w:val="00C53B3E"/>
    <w:rsid w:val="00C53E84"/>
    <w:rsid w:val="00C576EE"/>
    <w:rsid w:val="00C61963"/>
    <w:rsid w:val="00C620B8"/>
    <w:rsid w:val="00C64CA2"/>
    <w:rsid w:val="00C66504"/>
    <w:rsid w:val="00C67216"/>
    <w:rsid w:val="00C7253A"/>
    <w:rsid w:val="00C725D6"/>
    <w:rsid w:val="00C74835"/>
    <w:rsid w:val="00C74CB6"/>
    <w:rsid w:val="00C76467"/>
    <w:rsid w:val="00C82045"/>
    <w:rsid w:val="00C873A9"/>
    <w:rsid w:val="00C91BD9"/>
    <w:rsid w:val="00C923A0"/>
    <w:rsid w:val="00C97037"/>
    <w:rsid w:val="00C97D90"/>
    <w:rsid w:val="00CA000D"/>
    <w:rsid w:val="00CA3F5C"/>
    <w:rsid w:val="00CB17C0"/>
    <w:rsid w:val="00CB224E"/>
    <w:rsid w:val="00CC32DF"/>
    <w:rsid w:val="00CD3295"/>
    <w:rsid w:val="00CE1DF7"/>
    <w:rsid w:val="00CE474B"/>
    <w:rsid w:val="00CE7CCC"/>
    <w:rsid w:val="00CF0EDC"/>
    <w:rsid w:val="00CF2C4C"/>
    <w:rsid w:val="00CF3848"/>
    <w:rsid w:val="00CF59B0"/>
    <w:rsid w:val="00CF5BB6"/>
    <w:rsid w:val="00CF68D1"/>
    <w:rsid w:val="00CF6F84"/>
    <w:rsid w:val="00D033FE"/>
    <w:rsid w:val="00D05472"/>
    <w:rsid w:val="00D06FEF"/>
    <w:rsid w:val="00D07DB2"/>
    <w:rsid w:val="00D114A6"/>
    <w:rsid w:val="00D1170D"/>
    <w:rsid w:val="00D136E8"/>
    <w:rsid w:val="00D1498F"/>
    <w:rsid w:val="00D16BA8"/>
    <w:rsid w:val="00D172AF"/>
    <w:rsid w:val="00D172F3"/>
    <w:rsid w:val="00D1795C"/>
    <w:rsid w:val="00D202A1"/>
    <w:rsid w:val="00D248A9"/>
    <w:rsid w:val="00D259A2"/>
    <w:rsid w:val="00D27EAE"/>
    <w:rsid w:val="00D326FD"/>
    <w:rsid w:val="00D34057"/>
    <w:rsid w:val="00D34DE1"/>
    <w:rsid w:val="00D34FE5"/>
    <w:rsid w:val="00D35ECB"/>
    <w:rsid w:val="00D36A74"/>
    <w:rsid w:val="00D37FCB"/>
    <w:rsid w:val="00D43034"/>
    <w:rsid w:val="00D43581"/>
    <w:rsid w:val="00D44D71"/>
    <w:rsid w:val="00D4561A"/>
    <w:rsid w:val="00D4572B"/>
    <w:rsid w:val="00D47237"/>
    <w:rsid w:val="00D50EC8"/>
    <w:rsid w:val="00D51115"/>
    <w:rsid w:val="00D53C7A"/>
    <w:rsid w:val="00D5474C"/>
    <w:rsid w:val="00D54798"/>
    <w:rsid w:val="00D5795A"/>
    <w:rsid w:val="00D57DF7"/>
    <w:rsid w:val="00D6025C"/>
    <w:rsid w:val="00D60E6B"/>
    <w:rsid w:val="00D6102B"/>
    <w:rsid w:val="00D6254D"/>
    <w:rsid w:val="00D66E76"/>
    <w:rsid w:val="00D7029B"/>
    <w:rsid w:val="00D80911"/>
    <w:rsid w:val="00D83771"/>
    <w:rsid w:val="00D83BE3"/>
    <w:rsid w:val="00D8624A"/>
    <w:rsid w:val="00D93A21"/>
    <w:rsid w:val="00D93B6A"/>
    <w:rsid w:val="00D9593B"/>
    <w:rsid w:val="00D96585"/>
    <w:rsid w:val="00D96EE4"/>
    <w:rsid w:val="00DA1065"/>
    <w:rsid w:val="00DA11E6"/>
    <w:rsid w:val="00DA1B95"/>
    <w:rsid w:val="00DA3085"/>
    <w:rsid w:val="00DA3942"/>
    <w:rsid w:val="00DA7556"/>
    <w:rsid w:val="00DB0229"/>
    <w:rsid w:val="00DB180C"/>
    <w:rsid w:val="00DB2943"/>
    <w:rsid w:val="00DB3A5E"/>
    <w:rsid w:val="00DB3F34"/>
    <w:rsid w:val="00DB47D4"/>
    <w:rsid w:val="00DB4931"/>
    <w:rsid w:val="00DC18A3"/>
    <w:rsid w:val="00DC556A"/>
    <w:rsid w:val="00DC658E"/>
    <w:rsid w:val="00DC698F"/>
    <w:rsid w:val="00DC7B2B"/>
    <w:rsid w:val="00DD02D5"/>
    <w:rsid w:val="00DD2A24"/>
    <w:rsid w:val="00DD6C88"/>
    <w:rsid w:val="00DD79B0"/>
    <w:rsid w:val="00DD7D3E"/>
    <w:rsid w:val="00DE362D"/>
    <w:rsid w:val="00DE4AAF"/>
    <w:rsid w:val="00DE4CE4"/>
    <w:rsid w:val="00DE564F"/>
    <w:rsid w:val="00DE67C2"/>
    <w:rsid w:val="00DF026E"/>
    <w:rsid w:val="00DF194F"/>
    <w:rsid w:val="00DF2055"/>
    <w:rsid w:val="00DF68B0"/>
    <w:rsid w:val="00E00D11"/>
    <w:rsid w:val="00E013F9"/>
    <w:rsid w:val="00E01971"/>
    <w:rsid w:val="00E0221A"/>
    <w:rsid w:val="00E05A27"/>
    <w:rsid w:val="00E066C2"/>
    <w:rsid w:val="00E07D62"/>
    <w:rsid w:val="00E12029"/>
    <w:rsid w:val="00E17917"/>
    <w:rsid w:val="00E20594"/>
    <w:rsid w:val="00E20966"/>
    <w:rsid w:val="00E213B2"/>
    <w:rsid w:val="00E22DD8"/>
    <w:rsid w:val="00E240DF"/>
    <w:rsid w:val="00E31815"/>
    <w:rsid w:val="00E335A7"/>
    <w:rsid w:val="00E33E4F"/>
    <w:rsid w:val="00E37DE3"/>
    <w:rsid w:val="00E42616"/>
    <w:rsid w:val="00E46B96"/>
    <w:rsid w:val="00E53A74"/>
    <w:rsid w:val="00E549B3"/>
    <w:rsid w:val="00E5530E"/>
    <w:rsid w:val="00E566D8"/>
    <w:rsid w:val="00E56C84"/>
    <w:rsid w:val="00E57DB5"/>
    <w:rsid w:val="00E57FC3"/>
    <w:rsid w:val="00E61938"/>
    <w:rsid w:val="00E6195C"/>
    <w:rsid w:val="00E63FC3"/>
    <w:rsid w:val="00E64D59"/>
    <w:rsid w:val="00E65EFB"/>
    <w:rsid w:val="00E6643A"/>
    <w:rsid w:val="00E67F6E"/>
    <w:rsid w:val="00E70395"/>
    <w:rsid w:val="00E719C3"/>
    <w:rsid w:val="00E71D11"/>
    <w:rsid w:val="00E72864"/>
    <w:rsid w:val="00E7581A"/>
    <w:rsid w:val="00E7602D"/>
    <w:rsid w:val="00E7774E"/>
    <w:rsid w:val="00E83A97"/>
    <w:rsid w:val="00E841DC"/>
    <w:rsid w:val="00E85E14"/>
    <w:rsid w:val="00E87235"/>
    <w:rsid w:val="00E9075F"/>
    <w:rsid w:val="00E90E28"/>
    <w:rsid w:val="00E91840"/>
    <w:rsid w:val="00E94C24"/>
    <w:rsid w:val="00E97880"/>
    <w:rsid w:val="00E97A7D"/>
    <w:rsid w:val="00EA08A9"/>
    <w:rsid w:val="00EB1D3E"/>
    <w:rsid w:val="00EB6126"/>
    <w:rsid w:val="00EB697C"/>
    <w:rsid w:val="00EC03AF"/>
    <w:rsid w:val="00EC47AD"/>
    <w:rsid w:val="00EC4901"/>
    <w:rsid w:val="00EC4A1D"/>
    <w:rsid w:val="00EC596C"/>
    <w:rsid w:val="00EC5AD0"/>
    <w:rsid w:val="00EC5D1D"/>
    <w:rsid w:val="00ED2E3D"/>
    <w:rsid w:val="00ED32E1"/>
    <w:rsid w:val="00ED3CD6"/>
    <w:rsid w:val="00ED3F50"/>
    <w:rsid w:val="00ED7AFA"/>
    <w:rsid w:val="00EE34C2"/>
    <w:rsid w:val="00EE7B8B"/>
    <w:rsid w:val="00EF1D06"/>
    <w:rsid w:val="00EF2AD2"/>
    <w:rsid w:val="00EF7B5B"/>
    <w:rsid w:val="00EF7DD7"/>
    <w:rsid w:val="00F0040C"/>
    <w:rsid w:val="00F00B3E"/>
    <w:rsid w:val="00F00EE6"/>
    <w:rsid w:val="00F01B8D"/>
    <w:rsid w:val="00F01DF4"/>
    <w:rsid w:val="00F06710"/>
    <w:rsid w:val="00F10134"/>
    <w:rsid w:val="00F11B9D"/>
    <w:rsid w:val="00F124D4"/>
    <w:rsid w:val="00F22D02"/>
    <w:rsid w:val="00F266C4"/>
    <w:rsid w:val="00F272F2"/>
    <w:rsid w:val="00F345CD"/>
    <w:rsid w:val="00F3500D"/>
    <w:rsid w:val="00F355F0"/>
    <w:rsid w:val="00F357AD"/>
    <w:rsid w:val="00F37FF8"/>
    <w:rsid w:val="00F401C6"/>
    <w:rsid w:val="00F409F3"/>
    <w:rsid w:val="00F45D34"/>
    <w:rsid w:val="00F47F1A"/>
    <w:rsid w:val="00F52D47"/>
    <w:rsid w:val="00F54D38"/>
    <w:rsid w:val="00F578EA"/>
    <w:rsid w:val="00F6163B"/>
    <w:rsid w:val="00F61711"/>
    <w:rsid w:val="00F62777"/>
    <w:rsid w:val="00F64484"/>
    <w:rsid w:val="00F6623F"/>
    <w:rsid w:val="00F6639F"/>
    <w:rsid w:val="00F66F83"/>
    <w:rsid w:val="00F6720F"/>
    <w:rsid w:val="00F70982"/>
    <w:rsid w:val="00F722DB"/>
    <w:rsid w:val="00F825ED"/>
    <w:rsid w:val="00F82DB5"/>
    <w:rsid w:val="00F83618"/>
    <w:rsid w:val="00F83B50"/>
    <w:rsid w:val="00F90F2D"/>
    <w:rsid w:val="00F9419C"/>
    <w:rsid w:val="00F9723C"/>
    <w:rsid w:val="00F97451"/>
    <w:rsid w:val="00FA070C"/>
    <w:rsid w:val="00FA14F2"/>
    <w:rsid w:val="00FA1C17"/>
    <w:rsid w:val="00FA2663"/>
    <w:rsid w:val="00FA2701"/>
    <w:rsid w:val="00FA50F4"/>
    <w:rsid w:val="00FA6476"/>
    <w:rsid w:val="00FB00BE"/>
    <w:rsid w:val="00FB296C"/>
    <w:rsid w:val="00FC632C"/>
    <w:rsid w:val="00FC780E"/>
    <w:rsid w:val="00FD02C0"/>
    <w:rsid w:val="00FD0D2B"/>
    <w:rsid w:val="00FD4072"/>
    <w:rsid w:val="00FE1299"/>
    <w:rsid w:val="00FE2D70"/>
    <w:rsid w:val="00FE3E8B"/>
    <w:rsid w:val="00FE5F79"/>
    <w:rsid w:val="00FE6A91"/>
    <w:rsid w:val="00FE6B8E"/>
    <w:rsid w:val="00FE7FBB"/>
    <w:rsid w:val="00FF02A3"/>
    <w:rsid w:val="00FF0864"/>
    <w:rsid w:val="00FF255B"/>
    <w:rsid w:val="00FF2754"/>
    <w:rsid w:val="00FF2E02"/>
    <w:rsid w:val="00FF345F"/>
    <w:rsid w:val="00FF3C38"/>
    <w:rsid w:val="00FF5241"/>
    <w:rsid w:val="00FF71A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1E56AF"/>
  <w15:docId w15:val="{26187592-D326-40A5-96C3-FDD2131BAB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84995"/>
    <w:pPr>
      <w:spacing w:line="480" w:lineRule="auto"/>
      <w:jc w:val="both"/>
    </w:pPr>
    <w:rPr>
      <w:sz w:val="24"/>
      <w:szCs w:val="24"/>
    </w:rPr>
  </w:style>
  <w:style w:type="paragraph" w:styleId="Titolo1">
    <w:name w:val="heading 1"/>
    <w:aliases w:val="heading 1"/>
    <w:basedOn w:val="Normale"/>
    <w:next w:val="Normale"/>
    <w:link w:val="Titolo1Carattere"/>
    <w:qFormat/>
    <w:rsid w:val="00346A8F"/>
    <w:pPr>
      <w:keepNext/>
      <w:keepLines/>
      <w:numPr>
        <w:numId w:val="1"/>
      </w:numPr>
      <w:tabs>
        <w:tab w:val="left" w:pos="284"/>
      </w:tabs>
      <w:suppressAutoHyphens/>
      <w:overflowPunct w:val="0"/>
      <w:autoSpaceDE w:val="0"/>
      <w:autoSpaceDN w:val="0"/>
      <w:adjustRightInd w:val="0"/>
      <w:spacing w:before="520" w:after="260" w:line="260" w:lineRule="exact"/>
      <w:textAlignment w:val="baseline"/>
      <w:outlineLvl w:val="0"/>
    </w:pPr>
    <w:rPr>
      <w:b/>
      <w:caps/>
      <w:szCs w:val="20"/>
      <w:lang w:eastAsia="en-US"/>
    </w:rPr>
  </w:style>
  <w:style w:type="paragraph" w:styleId="Titolo2">
    <w:name w:val="heading 2"/>
    <w:aliases w:val="heading 2"/>
    <w:basedOn w:val="Normale"/>
    <w:next w:val="Normale"/>
    <w:qFormat/>
    <w:rsid w:val="00346A8F"/>
    <w:pPr>
      <w:keepNext/>
      <w:numPr>
        <w:ilvl w:val="1"/>
        <w:numId w:val="1"/>
      </w:numPr>
      <w:spacing w:before="240" w:after="60"/>
      <w:outlineLvl w:val="1"/>
    </w:pPr>
    <w:rPr>
      <w:b/>
      <w:bCs/>
      <w:i/>
      <w:iCs/>
    </w:rPr>
  </w:style>
  <w:style w:type="paragraph" w:styleId="Titolo3">
    <w:name w:val="heading 3"/>
    <w:aliases w:val="heading 3"/>
    <w:basedOn w:val="Normale"/>
    <w:next w:val="Normale"/>
    <w:qFormat/>
    <w:rsid w:val="00346A8F"/>
    <w:pPr>
      <w:keepNext/>
      <w:keepLines/>
      <w:numPr>
        <w:ilvl w:val="2"/>
        <w:numId w:val="1"/>
      </w:numPr>
      <w:overflowPunct w:val="0"/>
      <w:autoSpaceDE w:val="0"/>
      <w:autoSpaceDN w:val="0"/>
      <w:adjustRightInd w:val="0"/>
      <w:spacing w:before="260" w:line="260" w:lineRule="exact"/>
      <w:textAlignment w:val="baseline"/>
      <w:outlineLvl w:val="2"/>
    </w:pPr>
    <w:rPr>
      <w:i/>
      <w:szCs w:val="20"/>
      <w:lang w:val="en-US" w:eastAsia="en-US"/>
    </w:rPr>
  </w:style>
  <w:style w:type="paragraph" w:styleId="Titolo4">
    <w:name w:val="heading 4"/>
    <w:aliases w:val="heading 4"/>
    <w:basedOn w:val="Normale"/>
    <w:next w:val="Normale"/>
    <w:qFormat/>
    <w:rsid w:val="00346A8F"/>
    <w:pPr>
      <w:keepNext/>
      <w:numPr>
        <w:ilvl w:val="3"/>
        <w:numId w:val="1"/>
      </w:numPr>
      <w:overflowPunct w:val="0"/>
      <w:autoSpaceDE w:val="0"/>
      <w:autoSpaceDN w:val="0"/>
      <w:adjustRightInd w:val="0"/>
      <w:spacing w:before="260" w:line="260" w:lineRule="exact"/>
      <w:textAlignment w:val="baseline"/>
      <w:outlineLvl w:val="3"/>
    </w:pPr>
    <w:rPr>
      <w:szCs w:val="20"/>
      <w:lang w:val="en-US" w:eastAsia="en-US"/>
    </w:rPr>
  </w:style>
  <w:style w:type="paragraph" w:styleId="Titolo5">
    <w:name w:val="heading 5"/>
    <w:basedOn w:val="Normale"/>
    <w:next w:val="Normale"/>
    <w:qFormat/>
    <w:rsid w:val="00346A8F"/>
    <w:pPr>
      <w:numPr>
        <w:ilvl w:val="4"/>
        <w:numId w:val="1"/>
      </w:numPr>
      <w:overflowPunct w:val="0"/>
      <w:autoSpaceDE w:val="0"/>
      <w:autoSpaceDN w:val="0"/>
      <w:adjustRightInd w:val="0"/>
      <w:spacing w:before="240" w:after="60" w:line="260" w:lineRule="exact"/>
      <w:textAlignment w:val="baseline"/>
      <w:outlineLvl w:val="4"/>
    </w:pPr>
    <w:rPr>
      <w:rFonts w:ascii="Arial" w:hAnsi="Arial"/>
      <w:sz w:val="22"/>
      <w:szCs w:val="20"/>
      <w:lang w:val="en-US" w:eastAsia="en-US"/>
    </w:rPr>
  </w:style>
  <w:style w:type="paragraph" w:styleId="Titolo6">
    <w:name w:val="heading 6"/>
    <w:basedOn w:val="Normale"/>
    <w:next w:val="Normale"/>
    <w:qFormat/>
    <w:rsid w:val="00346A8F"/>
    <w:pPr>
      <w:numPr>
        <w:ilvl w:val="5"/>
        <w:numId w:val="1"/>
      </w:numPr>
      <w:overflowPunct w:val="0"/>
      <w:autoSpaceDE w:val="0"/>
      <w:autoSpaceDN w:val="0"/>
      <w:adjustRightInd w:val="0"/>
      <w:spacing w:before="240" w:after="60" w:line="260" w:lineRule="exact"/>
      <w:textAlignment w:val="baseline"/>
      <w:outlineLvl w:val="5"/>
    </w:pPr>
    <w:rPr>
      <w:rFonts w:ascii="Arial" w:hAnsi="Arial"/>
      <w:i/>
      <w:sz w:val="22"/>
      <w:szCs w:val="20"/>
      <w:lang w:val="en-US" w:eastAsia="en-US"/>
    </w:rPr>
  </w:style>
  <w:style w:type="paragraph" w:styleId="Titolo7">
    <w:name w:val="heading 7"/>
    <w:basedOn w:val="Normale"/>
    <w:next w:val="Normale"/>
    <w:qFormat/>
    <w:rsid w:val="00346A8F"/>
    <w:pPr>
      <w:numPr>
        <w:ilvl w:val="6"/>
        <w:numId w:val="1"/>
      </w:numPr>
      <w:overflowPunct w:val="0"/>
      <w:autoSpaceDE w:val="0"/>
      <w:autoSpaceDN w:val="0"/>
      <w:adjustRightInd w:val="0"/>
      <w:spacing w:before="240" w:after="60" w:line="260" w:lineRule="exact"/>
      <w:textAlignment w:val="baseline"/>
      <w:outlineLvl w:val="6"/>
    </w:pPr>
    <w:rPr>
      <w:rFonts w:ascii="Arial" w:hAnsi="Arial"/>
      <w:sz w:val="20"/>
      <w:szCs w:val="20"/>
      <w:lang w:val="en-US" w:eastAsia="en-US"/>
    </w:rPr>
  </w:style>
  <w:style w:type="paragraph" w:styleId="Titolo8">
    <w:name w:val="heading 8"/>
    <w:basedOn w:val="Normale"/>
    <w:next w:val="Normale"/>
    <w:qFormat/>
    <w:rsid w:val="00346A8F"/>
    <w:pPr>
      <w:numPr>
        <w:ilvl w:val="7"/>
        <w:numId w:val="1"/>
      </w:numPr>
      <w:overflowPunct w:val="0"/>
      <w:autoSpaceDE w:val="0"/>
      <w:autoSpaceDN w:val="0"/>
      <w:adjustRightInd w:val="0"/>
      <w:spacing w:before="240" w:after="60" w:line="260" w:lineRule="exact"/>
      <w:textAlignment w:val="baseline"/>
      <w:outlineLvl w:val="7"/>
    </w:pPr>
    <w:rPr>
      <w:rFonts w:ascii="Arial" w:hAnsi="Arial"/>
      <w:i/>
      <w:sz w:val="20"/>
      <w:szCs w:val="20"/>
      <w:lang w:val="en-US" w:eastAsia="en-US"/>
    </w:rPr>
  </w:style>
  <w:style w:type="paragraph" w:styleId="Titolo9">
    <w:name w:val="heading 9"/>
    <w:basedOn w:val="Normale"/>
    <w:next w:val="Normale"/>
    <w:qFormat/>
    <w:rsid w:val="00346A8F"/>
    <w:pPr>
      <w:numPr>
        <w:ilvl w:val="8"/>
        <w:numId w:val="1"/>
      </w:numPr>
      <w:overflowPunct w:val="0"/>
      <w:autoSpaceDE w:val="0"/>
      <w:autoSpaceDN w:val="0"/>
      <w:adjustRightInd w:val="0"/>
      <w:spacing w:before="240" w:after="60" w:line="260" w:lineRule="exact"/>
      <w:textAlignment w:val="baseline"/>
      <w:outlineLvl w:val="8"/>
    </w:pPr>
    <w:rPr>
      <w:rFonts w:ascii="Arial" w:hAnsi="Arial"/>
      <w:i/>
      <w:szCs w:val="20"/>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OLIauthor">
    <w:name w:val="POLI_author"/>
    <w:basedOn w:val="Normale"/>
    <w:next w:val="POLIaffiliation"/>
    <w:qFormat/>
    <w:rsid w:val="00384699"/>
    <w:pPr>
      <w:suppressAutoHyphens/>
      <w:overflowPunct w:val="0"/>
      <w:autoSpaceDE w:val="0"/>
      <w:autoSpaceDN w:val="0"/>
      <w:adjustRightInd w:val="0"/>
      <w:spacing w:after="360" w:line="320" w:lineRule="exact"/>
      <w:jc w:val="center"/>
      <w:textAlignment w:val="baseline"/>
    </w:pPr>
    <w:rPr>
      <w:sz w:val="28"/>
      <w:szCs w:val="20"/>
      <w:lang w:eastAsia="en-US"/>
    </w:rPr>
  </w:style>
  <w:style w:type="paragraph" w:customStyle="1" w:styleId="POLIaffiliation">
    <w:name w:val="POLI_affiliation"/>
    <w:qFormat/>
    <w:rsid w:val="00C15D42"/>
    <w:pPr>
      <w:suppressAutoHyphens/>
      <w:overflowPunct w:val="0"/>
      <w:autoSpaceDE w:val="0"/>
      <w:autoSpaceDN w:val="0"/>
      <w:adjustRightInd w:val="0"/>
      <w:spacing w:line="240" w:lineRule="atLeast"/>
      <w:jc w:val="center"/>
      <w:textAlignment w:val="baseline"/>
    </w:pPr>
    <w:rPr>
      <w:i/>
      <w:sz w:val="22"/>
      <w:szCs w:val="22"/>
      <w:lang w:val="en-GB" w:eastAsia="en-US"/>
    </w:rPr>
  </w:style>
  <w:style w:type="paragraph" w:customStyle="1" w:styleId="POLIabstract">
    <w:name w:val="POLI_abstract"/>
    <w:next w:val="Normale"/>
    <w:rsid w:val="00012A94"/>
    <w:pPr>
      <w:spacing w:before="800"/>
    </w:pPr>
    <w:rPr>
      <w:b/>
      <w:sz w:val="24"/>
      <w:szCs w:val="24"/>
      <w:lang w:val="en-GB" w:eastAsia="fr-FR"/>
    </w:rPr>
  </w:style>
  <w:style w:type="paragraph" w:customStyle="1" w:styleId="POLIkeywords">
    <w:name w:val="POLI_keywords"/>
    <w:next w:val="Normale"/>
    <w:link w:val="POLIkeywordsCarattereCarattere"/>
    <w:qFormat/>
    <w:rsid w:val="00116EDE"/>
    <w:pPr>
      <w:spacing w:before="400"/>
      <w:jc w:val="both"/>
    </w:pPr>
    <w:rPr>
      <w:b/>
      <w:sz w:val="24"/>
      <w:szCs w:val="24"/>
    </w:rPr>
  </w:style>
  <w:style w:type="paragraph" w:customStyle="1" w:styleId="POLItitle">
    <w:name w:val="POLI_title"/>
    <w:next w:val="POLIauthor"/>
    <w:rsid w:val="00614794"/>
    <w:pPr>
      <w:suppressAutoHyphens/>
      <w:spacing w:before="400" w:after="480"/>
      <w:jc w:val="center"/>
    </w:pPr>
    <w:rPr>
      <w:b/>
      <w:smallCaps/>
      <w:sz w:val="32"/>
      <w:szCs w:val="32"/>
      <w:lang w:val="en-GB" w:eastAsia="fr-FR"/>
    </w:rPr>
  </w:style>
  <w:style w:type="character" w:customStyle="1" w:styleId="POLIkeywordsCarattereCarattere">
    <w:name w:val="POLI_keywords Carattere Carattere"/>
    <w:link w:val="POLIkeywords"/>
    <w:rsid w:val="00116EDE"/>
    <w:rPr>
      <w:b/>
      <w:sz w:val="24"/>
      <w:szCs w:val="24"/>
      <w:lang w:val="it-IT" w:eastAsia="it-IT" w:bidi="ar-SA"/>
    </w:rPr>
  </w:style>
  <w:style w:type="character" w:customStyle="1" w:styleId="Titolo1Carattere">
    <w:name w:val="Titolo 1 Carattere"/>
    <w:aliases w:val="heading 1 Carattere"/>
    <w:link w:val="Titolo1"/>
    <w:rsid w:val="00346A8F"/>
    <w:rPr>
      <w:b/>
      <w:caps/>
      <w:sz w:val="24"/>
      <w:lang w:eastAsia="en-US"/>
    </w:rPr>
  </w:style>
  <w:style w:type="paragraph" w:customStyle="1" w:styleId="POLIreferences">
    <w:name w:val="POLI_references"/>
    <w:basedOn w:val="Normale"/>
    <w:qFormat/>
    <w:rsid w:val="004D3948"/>
    <w:pPr>
      <w:tabs>
        <w:tab w:val="left" w:pos="284"/>
        <w:tab w:val="left" w:pos="397"/>
      </w:tabs>
      <w:suppressAutoHyphens/>
      <w:spacing w:line="260" w:lineRule="exact"/>
      <w:ind w:left="284" w:hanging="284"/>
      <w:outlineLvl w:val="1"/>
    </w:pPr>
    <w:rPr>
      <w:color w:val="000000"/>
      <w:spacing w:val="-2"/>
      <w:kern w:val="22"/>
      <w:sz w:val="22"/>
      <w:szCs w:val="22"/>
      <w:lang w:val="en-US"/>
    </w:rPr>
  </w:style>
  <w:style w:type="paragraph" w:styleId="Intestazione">
    <w:name w:val="header"/>
    <w:basedOn w:val="Normale"/>
    <w:rsid w:val="00B53932"/>
    <w:pPr>
      <w:tabs>
        <w:tab w:val="center" w:pos="4819"/>
        <w:tab w:val="right" w:pos="9638"/>
      </w:tabs>
    </w:pPr>
  </w:style>
  <w:style w:type="paragraph" w:styleId="Pidipagina">
    <w:name w:val="footer"/>
    <w:basedOn w:val="Normale"/>
    <w:rsid w:val="00B53932"/>
    <w:pPr>
      <w:tabs>
        <w:tab w:val="center" w:pos="4819"/>
        <w:tab w:val="right" w:pos="9638"/>
      </w:tabs>
    </w:pPr>
  </w:style>
  <w:style w:type="paragraph" w:customStyle="1" w:styleId="POLIheaderL">
    <w:name w:val="POLI_header L"/>
    <w:rsid w:val="00B53932"/>
    <w:pPr>
      <w:pBdr>
        <w:bottom w:val="single" w:sz="4" w:space="2" w:color="auto"/>
      </w:pBdr>
      <w:jc w:val="right"/>
    </w:pPr>
    <w:rPr>
      <w:szCs w:val="18"/>
    </w:rPr>
  </w:style>
  <w:style w:type="character" w:styleId="Numeropagina">
    <w:name w:val="page number"/>
    <w:rsid w:val="00B53932"/>
    <w:rPr>
      <w:sz w:val="20"/>
    </w:rPr>
  </w:style>
  <w:style w:type="paragraph" w:customStyle="1" w:styleId="POLIheaderR">
    <w:name w:val="POLI_header R"/>
    <w:rsid w:val="006C568D"/>
    <w:pPr>
      <w:pBdr>
        <w:bottom w:val="single" w:sz="4" w:space="2" w:color="auto"/>
      </w:pBdr>
    </w:pPr>
    <w:rPr>
      <w:szCs w:val="18"/>
    </w:rPr>
  </w:style>
  <w:style w:type="paragraph" w:customStyle="1" w:styleId="POLIfigure">
    <w:name w:val="POLI_figure"/>
    <w:basedOn w:val="Normale"/>
    <w:next w:val="POLIcaptionfigure"/>
    <w:rsid w:val="00EC5D1D"/>
    <w:pPr>
      <w:spacing w:after="120"/>
      <w:jc w:val="center"/>
    </w:pPr>
  </w:style>
  <w:style w:type="paragraph" w:customStyle="1" w:styleId="POLIcaptionfigure">
    <w:name w:val="POLI_caption figure"/>
    <w:next w:val="Normale"/>
    <w:rsid w:val="00DB0229"/>
    <w:pPr>
      <w:autoSpaceDE w:val="0"/>
      <w:autoSpaceDN w:val="0"/>
      <w:adjustRightInd w:val="0"/>
      <w:spacing w:before="60" w:after="320"/>
      <w:jc w:val="center"/>
    </w:pPr>
    <w:rPr>
      <w:b/>
      <w:bCs/>
      <w:lang w:val="en-GB" w:eastAsia="fr-FR"/>
    </w:rPr>
  </w:style>
  <w:style w:type="paragraph" w:customStyle="1" w:styleId="POLItable">
    <w:name w:val="POLI_table"/>
    <w:basedOn w:val="Normale"/>
    <w:link w:val="POLItableCarattereCarattere"/>
    <w:qFormat/>
    <w:rsid w:val="009111AF"/>
    <w:pPr>
      <w:spacing w:before="60" w:after="60"/>
      <w:jc w:val="center"/>
    </w:pPr>
    <w:rPr>
      <w:rFonts w:ascii="Arial" w:hAnsi="Arial" w:cs="Arial"/>
      <w:sz w:val="20"/>
      <w:szCs w:val="20"/>
    </w:rPr>
  </w:style>
  <w:style w:type="character" w:customStyle="1" w:styleId="POLItableCarattereCarattere">
    <w:name w:val="POLI_table Carattere Carattere"/>
    <w:link w:val="POLItable"/>
    <w:rsid w:val="009111AF"/>
    <w:rPr>
      <w:rFonts w:ascii="Arial" w:hAnsi="Arial" w:cs="Arial"/>
      <w:lang w:val="it-IT" w:eastAsia="it-IT" w:bidi="ar-SA"/>
    </w:rPr>
  </w:style>
  <w:style w:type="paragraph" w:customStyle="1" w:styleId="POLIcaptiontable">
    <w:name w:val="POLI_caption table"/>
    <w:rsid w:val="009111AF"/>
    <w:pPr>
      <w:spacing w:before="320" w:after="60"/>
    </w:pPr>
    <w:rPr>
      <w:b/>
      <w:bCs/>
      <w:lang w:val="en-GB" w:eastAsia="fr-FR"/>
    </w:rPr>
  </w:style>
  <w:style w:type="paragraph" w:customStyle="1" w:styleId="POLIformula">
    <w:name w:val="POLI_formula"/>
    <w:basedOn w:val="Normale"/>
    <w:next w:val="Normale"/>
    <w:link w:val="POLIformulaCarattereCarattere"/>
    <w:qFormat/>
    <w:rsid w:val="00D36A74"/>
    <w:pPr>
      <w:widowControl w:val="0"/>
      <w:tabs>
        <w:tab w:val="center" w:pos="4536"/>
        <w:tab w:val="right" w:pos="9072"/>
      </w:tabs>
      <w:suppressAutoHyphens/>
      <w:spacing w:before="240" w:after="240"/>
    </w:pPr>
    <w:rPr>
      <w:iCs/>
      <w:lang w:val="en-GB"/>
    </w:rPr>
  </w:style>
  <w:style w:type="character" w:customStyle="1" w:styleId="POLIformulaCarattereCarattere">
    <w:name w:val="POLI_formula Carattere Carattere"/>
    <w:link w:val="POLIformula"/>
    <w:rsid w:val="00D36A74"/>
    <w:rPr>
      <w:iCs/>
      <w:sz w:val="24"/>
      <w:szCs w:val="24"/>
      <w:lang w:val="en-GB" w:eastAsia="it-IT" w:bidi="ar-SA"/>
    </w:rPr>
  </w:style>
  <w:style w:type="paragraph" w:customStyle="1" w:styleId="Reference">
    <w:name w:val="Reference"/>
    <w:basedOn w:val="Normale"/>
    <w:qFormat/>
    <w:rsid w:val="004D3948"/>
    <w:pPr>
      <w:tabs>
        <w:tab w:val="left" w:pos="284"/>
        <w:tab w:val="left" w:pos="397"/>
      </w:tabs>
      <w:suppressAutoHyphens/>
      <w:spacing w:line="260" w:lineRule="exact"/>
      <w:ind w:left="284" w:hanging="284"/>
      <w:outlineLvl w:val="1"/>
    </w:pPr>
    <w:rPr>
      <w:color w:val="000000"/>
      <w:kern w:val="22"/>
      <w:sz w:val="22"/>
      <w:szCs w:val="22"/>
      <w:lang w:val="en-US"/>
    </w:rPr>
  </w:style>
  <w:style w:type="character" w:styleId="Collegamentoipertestuale">
    <w:name w:val="Hyperlink"/>
    <w:rsid w:val="00CF2C4C"/>
    <w:rPr>
      <w:color w:val="0000FF"/>
      <w:u w:val="single"/>
    </w:rPr>
  </w:style>
  <w:style w:type="paragraph" w:styleId="Didascalia">
    <w:name w:val="caption"/>
    <w:basedOn w:val="Normale"/>
    <w:next w:val="Normale"/>
    <w:qFormat/>
    <w:rsid w:val="00653D81"/>
    <w:rPr>
      <w:b/>
      <w:bCs/>
      <w:sz w:val="20"/>
      <w:szCs w:val="20"/>
    </w:rPr>
  </w:style>
  <w:style w:type="paragraph" w:customStyle="1" w:styleId="Equation">
    <w:name w:val="Equation"/>
    <w:basedOn w:val="Normale"/>
    <w:rsid w:val="00C1163D"/>
    <w:pPr>
      <w:spacing w:after="120" w:line="240" w:lineRule="auto"/>
      <w:jc w:val="right"/>
    </w:pPr>
    <w:rPr>
      <w:rFonts w:ascii="Garamond" w:eastAsia="MS Mincho" w:hAnsi="Garamond"/>
      <w:sz w:val="22"/>
      <w:szCs w:val="20"/>
      <w:lang w:val="en-GB" w:eastAsia="en-US"/>
    </w:rPr>
  </w:style>
  <w:style w:type="paragraph" w:customStyle="1" w:styleId="Figure">
    <w:name w:val="Figure"/>
    <w:basedOn w:val="Normale"/>
    <w:next w:val="FigureCaptionCharChar"/>
    <w:rsid w:val="00CF0EDC"/>
    <w:pPr>
      <w:widowControl w:val="0"/>
      <w:spacing w:before="60" w:after="120" w:line="240" w:lineRule="auto"/>
      <w:jc w:val="center"/>
    </w:pPr>
    <w:rPr>
      <w:rFonts w:ascii="Garamond" w:eastAsia="MS Mincho" w:hAnsi="Garamond"/>
      <w:snapToGrid w:val="0"/>
      <w:sz w:val="22"/>
      <w:szCs w:val="20"/>
      <w:lang w:val="en-GB" w:eastAsia="en-US"/>
    </w:rPr>
  </w:style>
  <w:style w:type="paragraph" w:customStyle="1" w:styleId="FigureCaptionCharChar">
    <w:name w:val="Figure Caption Char Char"/>
    <w:basedOn w:val="Didascalia"/>
    <w:next w:val="Normale"/>
    <w:link w:val="FigureCaptionCharCharChar"/>
    <w:rsid w:val="00CF0EDC"/>
    <w:pPr>
      <w:spacing w:after="360" w:line="240" w:lineRule="auto"/>
      <w:jc w:val="center"/>
    </w:pPr>
    <w:rPr>
      <w:rFonts w:ascii="Garamond" w:eastAsia="MS Mincho" w:hAnsi="Garamond"/>
      <w:bCs w:val="0"/>
      <w:sz w:val="18"/>
      <w:lang w:val="en-GB" w:eastAsia="en-US"/>
    </w:rPr>
  </w:style>
  <w:style w:type="character" w:customStyle="1" w:styleId="FigureCaptionCharCharChar">
    <w:name w:val="Figure Caption Char Char Char"/>
    <w:link w:val="FigureCaptionCharChar"/>
    <w:rsid w:val="00CF0EDC"/>
    <w:rPr>
      <w:rFonts w:ascii="Garamond" w:eastAsia="MS Mincho" w:hAnsi="Garamond"/>
      <w:b/>
      <w:sz w:val="18"/>
      <w:lang w:val="en-GB" w:eastAsia="en-US"/>
    </w:rPr>
  </w:style>
  <w:style w:type="paragraph" w:customStyle="1" w:styleId="Text">
    <w:name w:val="Text"/>
    <w:basedOn w:val="Normale"/>
    <w:rsid w:val="00D5474C"/>
    <w:pPr>
      <w:spacing w:line="240" w:lineRule="auto"/>
      <w:ind w:firstLine="284"/>
    </w:pPr>
    <w:rPr>
      <w:rFonts w:eastAsia="SimSun"/>
      <w:lang w:val="en-US" w:eastAsia="zh-CN"/>
    </w:rPr>
  </w:style>
  <w:style w:type="paragraph" w:customStyle="1" w:styleId="FigureCaption">
    <w:name w:val="FigureCaption"/>
    <w:basedOn w:val="Normale"/>
    <w:next w:val="Text"/>
    <w:rsid w:val="00D5474C"/>
    <w:pPr>
      <w:snapToGrid w:val="0"/>
      <w:spacing w:before="120" w:after="240" w:line="240" w:lineRule="auto"/>
      <w:jc w:val="center"/>
    </w:pPr>
    <w:rPr>
      <w:rFonts w:eastAsia="SimSun"/>
      <w:sz w:val="20"/>
      <w:lang w:val="en-US" w:eastAsia="zh-CN"/>
    </w:rPr>
  </w:style>
  <w:style w:type="character" w:styleId="Rimandocommento">
    <w:name w:val="annotation reference"/>
    <w:rsid w:val="00035697"/>
    <w:rPr>
      <w:sz w:val="16"/>
      <w:szCs w:val="16"/>
    </w:rPr>
  </w:style>
  <w:style w:type="paragraph" w:styleId="Testocommento">
    <w:name w:val="annotation text"/>
    <w:basedOn w:val="Normale"/>
    <w:link w:val="TestocommentoCarattere"/>
    <w:rsid w:val="00035697"/>
    <w:rPr>
      <w:sz w:val="20"/>
      <w:szCs w:val="20"/>
    </w:rPr>
  </w:style>
  <w:style w:type="character" w:customStyle="1" w:styleId="TestocommentoCarattere">
    <w:name w:val="Testo commento Carattere"/>
    <w:link w:val="Testocommento"/>
    <w:rsid w:val="00035697"/>
    <w:rPr>
      <w:lang w:val="it-IT" w:eastAsia="it-IT"/>
    </w:rPr>
  </w:style>
  <w:style w:type="paragraph" w:styleId="Soggettocommento">
    <w:name w:val="annotation subject"/>
    <w:basedOn w:val="Testocommento"/>
    <w:next w:val="Testocommento"/>
    <w:link w:val="SoggettocommentoCarattere"/>
    <w:rsid w:val="00035697"/>
    <w:rPr>
      <w:b/>
      <w:bCs/>
    </w:rPr>
  </w:style>
  <w:style w:type="character" w:customStyle="1" w:styleId="SoggettocommentoCarattere">
    <w:name w:val="Soggetto commento Carattere"/>
    <w:link w:val="Soggettocommento"/>
    <w:rsid w:val="00035697"/>
    <w:rPr>
      <w:b/>
      <w:bCs/>
      <w:lang w:val="it-IT" w:eastAsia="it-IT"/>
    </w:rPr>
  </w:style>
  <w:style w:type="paragraph" w:styleId="Testofumetto">
    <w:name w:val="Balloon Text"/>
    <w:basedOn w:val="Normale"/>
    <w:link w:val="TestofumettoCarattere"/>
    <w:rsid w:val="00035697"/>
    <w:pPr>
      <w:spacing w:line="240" w:lineRule="auto"/>
    </w:pPr>
    <w:rPr>
      <w:rFonts w:ascii="Segoe UI" w:hAnsi="Segoe UI"/>
      <w:sz w:val="18"/>
      <w:szCs w:val="18"/>
    </w:rPr>
  </w:style>
  <w:style w:type="character" w:customStyle="1" w:styleId="TestofumettoCarattere">
    <w:name w:val="Testo fumetto Carattere"/>
    <w:link w:val="Testofumetto"/>
    <w:rsid w:val="00035697"/>
    <w:rPr>
      <w:rFonts w:ascii="Segoe UI" w:hAnsi="Segoe UI" w:cs="Segoe UI"/>
      <w:sz w:val="18"/>
      <w:szCs w:val="18"/>
      <w:lang w:val="it-IT" w:eastAsia="it-IT"/>
    </w:rPr>
  </w:style>
  <w:style w:type="paragraph" w:styleId="Paragrafoelenco">
    <w:name w:val="List Paragraph"/>
    <w:basedOn w:val="Normale"/>
    <w:uiPriority w:val="72"/>
    <w:qFormat/>
    <w:rsid w:val="00E013F9"/>
    <w:pPr>
      <w:ind w:left="708"/>
    </w:pPr>
  </w:style>
  <w:style w:type="paragraph" w:styleId="Revisione">
    <w:name w:val="Revision"/>
    <w:hidden/>
    <w:uiPriority w:val="71"/>
    <w:rsid w:val="00AB7945"/>
    <w:rPr>
      <w:sz w:val="24"/>
      <w:szCs w:val="24"/>
    </w:rPr>
  </w:style>
  <w:style w:type="character" w:styleId="Testosegnaposto">
    <w:name w:val="Placeholder Text"/>
    <w:basedOn w:val="Carpredefinitoparagrafo"/>
    <w:uiPriority w:val="99"/>
    <w:unhideWhenUsed/>
    <w:rsid w:val="00D202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386815">
      <w:bodyDiv w:val="1"/>
      <w:marLeft w:val="0"/>
      <w:marRight w:val="0"/>
      <w:marTop w:val="0"/>
      <w:marBottom w:val="0"/>
      <w:divBdr>
        <w:top w:val="none" w:sz="0" w:space="0" w:color="auto"/>
        <w:left w:val="none" w:sz="0" w:space="0" w:color="auto"/>
        <w:bottom w:val="none" w:sz="0" w:space="0" w:color="auto"/>
        <w:right w:val="none" w:sz="0" w:space="0" w:color="auto"/>
      </w:divBdr>
    </w:div>
    <w:div w:id="103616096">
      <w:bodyDiv w:val="1"/>
      <w:marLeft w:val="0"/>
      <w:marRight w:val="0"/>
      <w:marTop w:val="0"/>
      <w:marBottom w:val="0"/>
      <w:divBdr>
        <w:top w:val="none" w:sz="0" w:space="0" w:color="auto"/>
        <w:left w:val="none" w:sz="0" w:space="0" w:color="auto"/>
        <w:bottom w:val="none" w:sz="0" w:space="0" w:color="auto"/>
        <w:right w:val="none" w:sz="0" w:space="0" w:color="auto"/>
      </w:divBdr>
    </w:div>
    <w:div w:id="308750541">
      <w:bodyDiv w:val="1"/>
      <w:marLeft w:val="0"/>
      <w:marRight w:val="0"/>
      <w:marTop w:val="0"/>
      <w:marBottom w:val="0"/>
      <w:divBdr>
        <w:top w:val="none" w:sz="0" w:space="0" w:color="auto"/>
        <w:left w:val="none" w:sz="0" w:space="0" w:color="auto"/>
        <w:bottom w:val="none" w:sz="0" w:space="0" w:color="auto"/>
        <w:right w:val="none" w:sz="0" w:space="0" w:color="auto"/>
      </w:divBdr>
    </w:div>
    <w:div w:id="393704546">
      <w:bodyDiv w:val="1"/>
      <w:marLeft w:val="0"/>
      <w:marRight w:val="0"/>
      <w:marTop w:val="0"/>
      <w:marBottom w:val="0"/>
      <w:divBdr>
        <w:top w:val="none" w:sz="0" w:space="0" w:color="auto"/>
        <w:left w:val="none" w:sz="0" w:space="0" w:color="auto"/>
        <w:bottom w:val="none" w:sz="0" w:space="0" w:color="auto"/>
        <w:right w:val="none" w:sz="0" w:space="0" w:color="auto"/>
      </w:divBdr>
    </w:div>
    <w:div w:id="654916476">
      <w:bodyDiv w:val="1"/>
      <w:marLeft w:val="0"/>
      <w:marRight w:val="0"/>
      <w:marTop w:val="0"/>
      <w:marBottom w:val="0"/>
      <w:divBdr>
        <w:top w:val="none" w:sz="0" w:space="0" w:color="auto"/>
        <w:left w:val="none" w:sz="0" w:space="0" w:color="auto"/>
        <w:bottom w:val="none" w:sz="0" w:space="0" w:color="auto"/>
        <w:right w:val="none" w:sz="0" w:space="0" w:color="auto"/>
      </w:divBdr>
    </w:div>
    <w:div w:id="683291857">
      <w:bodyDiv w:val="1"/>
      <w:marLeft w:val="0"/>
      <w:marRight w:val="0"/>
      <w:marTop w:val="0"/>
      <w:marBottom w:val="0"/>
      <w:divBdr>
        <w:top w:val="none" w:sz="0" w:space="0" w:color="auto"/>
        <w:left w:val="none" w:sz="0" w:space="0" w:color="auto"/>
        <w:bottom w:val="none" w:sz="0" w:space="0" w:color="auto"/>
        <w:right w:val="none" w:sz="0" w:space="0" w:color="auto"/>
      </w:divBdr>
    </w:div>
    <w:div w:id="786394147">
      <w:bodyDiv w:val="1"/>
      <w:marLeft w:val="0"/>
      <w:marRight w:val="0"/>
      <w:marTop w:val="0"/>
      <w:marBottom w:val="0"/>
      <w:divBdr>
        <w:top w:val="none" w:sz="0" w:space="0" w:color="auto"/>
        <w:left w:val="none" w:sz="0" w:space="0" w:color="auto"/>
        <w:bottom w:val="none" w:sz="0" w:space="0" w:color="auto"/>
        <w:right w:val="none" w:sz="0" w:space="0" w:color="auto"/>
      </w:divBdr>
    </w:div>
    <w:div w:id="805778941">
      <w:bodyDiv w:val="1"/>
      <w:marLeft w:val="0"/>
      <w:marRight w:val="0"/>
      <w:marTop w:val="0"/>
      <w:marBottom w:val="0"/>
      <w:divBdr>
        <w:top w:val="none" w:sz="0" w:space="0" w:color="auto"/>
        <w:left w:val="none" w:sz="0" w:space="0" w:color="auto"/>
        <w:bottom w:val="none" w:sz="0" w:space="0" w:color="auto"/>
        <w:right w:val="none" w:sz="0" w:space="0" w:color="auto"/>
      </w:divBdr>
    </w:div>
    <w:div w:id="822624716">
      <w:bodyDiv w:val="1"/>
      <w:marLeft w:val="0"/>
      <w:marRight w:val="0"/>
      <w:marTop w:val="0"/>
      <w:marBottom w:val="0"/>
      <w:divBdr>
        <w:top w:val="none" w:sz="0" w:space="0" w:color="auto"/>
        <w:left w:val="none" w:sz="0" w:space="0" w:color="auto"/>
        <w:bottom w:val="none" w:sz="0" w:space="0" w:color="auto"/>
        <w:right w:val="none" w:sz="0" w:space="0" w:color="auto"/>
      </w:divBdr>
    </w:div>
    <w:div w:id="884412739">
      <w:bodyDiv w:val="1"/>
      <w:marLeft w:val="0"/>
      <w:marRight w:val="0"/>
      <w:marTop w:val="0"/>
      <w:marBottom w:val="0"/>
      <w:divBdr>
        <w:top w:val="none" w:sz="0" w:space="0" w:color="auto"/>
        <w:left w:val="none" w:sz="0" w:space="0" w:color="auto"/>
        <w:bottom w:val="none" w:sz="0" w:space="0" w:color="auto"/>
        <w:right w:val="none" w:sz="0" w:space="0" w:color="auto"/>
      </w:divBdr>
    </w:div>
    <w:div w:id="906649826">
      <w:bodyDiv w:val="1"/>
      <w:marLeft w:val="0"/>
      <w:marRight w:val="0"/>
      <w:marTop w:val="0"/>
      <w:marBottom w:val="0"/>
      <w:divBdr>
        <w:top w:val="none" w:sz="0" w:space="0" w:color="auto"/>
        <w:left w:val="none" w:sz="0" w:space="0" w:color="auto"/>
        <w:bottom w:val="none" w:sz="0" w:space="0" w:color="auto"/>
        <w:right w:val="none" w:sz="0" w:space="0" w:color="auto"/>
      </w:divBdr>
    </w:div>
    <w:div w:id="1010259681">
      <w:bodyDiv w:val="1"/>
      <w:marLeft w:val="0"/>
      <w:marRight w:val="0"/>
      <w:marTop w:val="0"/>
      <w:marBottom w:val="0"/>
      <w:divBdr>
        <w:top w:val="none" w:sz="0" w:space="0" w:color="auto"/>
        <w:left w:val="none" w:sz="0" w:space="0" w:color="auto"/>
        <w:bottom w:val="none" w:sz="0" w:space="0" w:color="auto"/>
        <w:right w:val="none" w:sz="0" w:space="0" w:color="auto"/>
      </w:divBdr>
    </w:div>
    <w:div w:id="1084761235">
      <w:bodyDiv w:val="1"/>
      <w:marLeft w:val="0"/>
      <w:marRight w:val="0"/>
      <w:marTop w:val="0"/>
      <w:marBottom w:val="0"/>
      <w:divBdr>
        <w:top w:val="none" w:sz="0" w:space="0" w:color="auto"/>
        <w:left w:val="none" w:sz="0" w:space="0" w:color="auto"/>
        <w:bottom w:val="none" w:sz="0" w:space="0" w:color="auto"/>
        <w:right w:val="none" w:sz="0" w:space="0" w:color="auto"/>
      </w:divBdr>
    </w:div>
    <w:div w:id="1124810622">
      <w:bodyDiv w:val="1"/>
      <w:marLeft w:val="0"/>
      <w:marRight w:val="0"/>
      <w:marTop w:val="0"/>
      <w:marBottom w:val="0"/>
      <w:divBdr>
        <w:top w:val="none" w:sz="0" w:space="0" w:color="auto"/>
        <w:left w:val="none" w:sz="0" w:space="0" w:color="auto"/>
        <w:bottom w:val="none" w:sz="0" w:space="0" w:color="auto"/>
        <w:right w:val="none" w:sz="0" w:space="0" w:color="auto"/>
      </w:divBdr>
    </w:div>
    <w:div w:id="1127309888">
      <w:bodyDiv w:val="1"/>
      <w:marLeft w:val="0"/>
      <w:marRight w:val="0"/>
      <w:marTop w:val="0"/>
      <w:marBottom w:val="0"/>
      <w:divBdr>
        <w:top w:val="none" w:sz="0" w:space="0" w:color="auto"/>
        <w:left w:val="none" w:sz="0" w:space="0" w:color="auto"/>
        <w:bottom w:val="none" w:sz="0" w:space="0" w:color="auto"/>
        <w:right w:val="none" w:sz="0" w:space="0" w:color="auto"/>
      </w:divBdr>
    </w:div>
    <w:div w:id="1216771747">
      <w:bodyDiv w:val="1"/>
      <w:marLeft w:val="0"/>
      <w:marRight w:val="0"/>
      <w:marTop w:val="0"/>
      <w:marBottom w:val="0"/>
      <w:divBdr>
        <w:top w:val="none" w:sz="0" w:space="0" w:color="auto"/>
        <w:left w:val="none" w:sz="0" w:space="0" w:color="auto"/>
        <w:bottom w:val="none" w:sz="0" w:space="0" w:color="auto"/>
        <w:right w:val="none" w:sz="0" w:space="0" w:color="auto"/>
      </w:divBdr>
    </w:div>
    <w:div w:id="1285846927">
      <w:bodyDiv w:val="1"/>
      <w:marLeft w:val="0"/>
      <w:marRight w:val="0"/>
      <w:marTop w:val="0"/>
      <w:marBottom w:val="0"/>
      <w:divBdr>
        <w:top w:val="none" w:sz="0" w:space="0" w:color="auto"/>
        <w:left w:val="none" w:sz="0" w:space="0" w:color="auto"/>
        <w:bottom w:val="none" w:sz="0" w:space="0" w:color="auto"/>
        <w:right w:val="none" w:sz="0" w:space="0" w:color="auto"/>
      </w:divBdr>
    </w:div>
    <w:div w:id="1286472747">
      <w:bodyDiv w:val="1"/>
      <w:marLeft w:val="0"/>
      <w:marRight w:val="0"/>
      <w:marTop w:val="0"/>
      <w:marBottom w:val="0"/>
      <w:divBdr>
        <w:top w:val="none" w:sz="0" w:space="0" w:color="auto"/>
        <w:left w:val="none" w:sz="0" w:space="0" w:color="auto"/>
        <w:bottom w:val="none" w:sz="0" w:space="0" w:color="auto"/>
        <w:right w:val="none" w:sz="0" w:space="0" w:color="auto"/>
      </w:divBdr>
    </w:div>
    <w:div w:id="1599173842">
      <w:bodyDiv w:val="1"/>
      <w:marLeft w:val="0"/>
      <w:marRight w:val="0"/>
      <w:marTop w:val="0"/>
      <w:marBottom w:val="0"/>
      <w:divBdr>
        <w:top w:val="none" w:sz="0" w:space="0" w:color="auto"/>
        <w:left w:val="none" w:sz="0" w:space="0" w:color="auto"/>
        <w:bottom w:val="none" w:sz="0" w:space="0" w:color="auto"/>
        <w:right w:val="none" w:sz="0" w:space="0" w:color="auto"/>
      </w:divBdr>
    </w:div>
    <w:div w:id="1736664750">
      <w:bodyDiv w:val="1"/>
      <w:marLeft w:val="0"/>
      <w:marRight w:val="0"/>
      <w:marTop w:val="0"/>
      <w:marBottom w:val="0"/>
      <w:divBdr>
        <w:top w:val="none" w:sz="0" w:space="0" w:color="auto"/>
        <w:left w:val="none" w:sz="0" w:space="0" w:color="auto"/>
        <w:bottom w:val="none" w:sz="0" w:space="0" w:color="auto"/>
        <w:right w:val="none" w:sz="0" w:space="0" w:color="auto"/>
      </w:divBdr>
    </w:div>
    <w:div w:id="1796558898">
      <w:bodyDiv w:val="1"/>
      <w:marLeft w:val="0"/>
      <w:marRight w:val="0"/>
      <w:marTop w:val="0"/>
      <w:marBottom w:val="0"/>
      <w:divBdr>
        <w:top w:val="none" w:sz="0" w:space="0" w:color="auto"/>
        <w:left w:val="none" w:sz="0" w:space="0" w:color="auto"/>
        <w:bottom w:val="none" w:sz="0" w:space="0" w:color="auto"/>
        <w:right w:val="none" w:sz="0" w:space="0" w:color="auto"/>
      </w:divBdr>
    </w:div>
    <w:div w:id="1908566429">
      <w:bodyDiv w:val="1"/>
      <w:marLeft w:val="0"/>
      <w:marRight w:val="0"/>
      <w:marTop w:val="0"/>
      <w:marBottom w:val="0"/>
      <w:divBdr>
        <w:top w:val="none" w:sz="0" w:space="0" w:color="auto"/>
        <w:left w:val="none" w:sz="0" w:space="0" w:color="auto"/>
        <w:bottom w:val="none" w:sz="0" w:space="0" w:color="auto"/>
        <w:right w:val="none" w:sz="0" w:space="0" w:color="auto"/>
      </w:divBdr>
    </w:div>
    <w:div w:id="1928686626">
      <w:bodyDiv w:val="1"/>
      <w:marLeft w:val="0"/>
      <w:marRight w:val="0"/>
      <w:marTop w:val="0"/>
      <w:marBottom w:val="0"/>
      <w:divBdr>
        <w:top w:val="none" w:sz="0" w:space="0" w:color="auto"/>
        <w:left w:val="none" w:sz="0" w:space="0" w:color="auto"/>
        <w:bottom w:val="none" w:sz="0" w:space="0" w:color="auto"/>
        <w:right w:val="none" w:sz="0" w:space="0" w:color="auto"/>
      </w:divBdr>
    </w:div>
    <w:div w:id="1974284050">
      <w:bodyDiv w:val="1"/>
      <w:marLeft w:val="0"/>
      <w:marRight w:val="0"/>
      <w:marTop w:val="0"/>
      <w:marBottom w:val="0"/>
      <w:divBdr>
        <w:top w:val="none" w:sz="0" w:space="0" w:color="auto"/>
        <w:left w:val="none" w:sz="0" w:space="0" w:color="auto"/>
        <w:bottom w:val="none" w:sz="0" w:space="0" w:color="auto"/>
        <w:right w:val="none" w:sz="0" w:space="0" w:color="auto"/>
      </w:divBdr>
    </w:div>
    <w:div w:id="2037274040">
      <w:bodyDiv w:val="1"/>
      <w:marLeft w:val="0"/>
      <w:marRight w:val="0"/>
      <w:marTop w:val="0"/>
      <w:marBottom w:val="0"/>
      <w:divBdr>
        <w:top w:val="none" w:sz="0" w:space="0" w:color="auto"/>
        <w:left w:val="none" w:sz="0" w:space="0" w:color="auto"/>
        <w:bottom w:val="none" w:sz="0" w:space="0" w:color="auto"/>
        <w:right w:val="none" w:sz="0" w:space="0" w:color="auto"/>
      </w:divBdr>
    </w:div>
    <w:div w:id="2078433703">
      <w:bodyDiv w:val="1"/>
      <w:marLeft w:val="0"/>
      <w:marRight w:val="0"/>
      <w:marTop w:val="0"/>
      <w:marBottom w:val="0"/>
      <w:divBdr>
        <w:top w:val="none" w:sz="0" w:space="0" w:color="auto"/>
        <w:left w:val="none" w:sz="0" w:space="0" w:color="auto"/>
        <w:bottom w:val="none" w:sz="0" w:space="0" w:color="auto"/>
        <w:right w:val="none" w:sz="0" w:space="0" w:color="auto"/>
      </w:divBdr>
    </w:div>
    <w:div w:id="2102679834">
      <w:bodyDiv w:val="1"/>
      <w:marLeft w:val="0"/>
      <w:marRight w:val="0"/>
      <w:marTop w:val="0"/>
      <w:marBottom w:val="0"/>
      <w:divBdr>
        <w:top w:val="none" w:sz="0" w:space="0" w:color="auto"/>
        <w:left w:val="none" w:sz="0" w:space="0" w:color="auto"/>
        <w:bottom w:val="none" w:sz="0" w:space="0" w:color="auto"/>
        <w:right w:val="none" w:sz="0" w:space="0" w:color="auto"/>
      </w:divBdr>
    </w:div>
    <w:div w:id="2126652801">
      <w:bodyDiv w:val="1"/>
      <w:marLeft w:val="0"/>
      <w:marRight w:val="0"/>
      <w:marTop w:val="0"/>
      <w:marBottom w:val="0"/>
      <w:divBdr>
        <w:top w:val="none" w:sz="0" w:space="0" w:color="auto"/>
        <w:left w:val="none" w:sz="0" w:space="0" w:color="auto"/>
        <w:bottom w:val="none" w:sz="0" w:space="0" w:color="auto"/>
        <w:right w:val="none" w:sz="0" w:space="0" w:color="auto"/>
      </w:divBdr>
    </w:div>
    <w:div w:id="2126657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9.jpeg"/><Relationship Id="rId26" Type="http://schemas.openxmlformats.org/officeDocument/2006/relationships/image" Target="media/image15.wmf"/><Relationship Id="rId39" Type="http://schemas.openxmlformats.org/officeDocument/2006/relationships/header" Target="header2.xml"/><Relationship Id="rId21" Type="http://schemas.openxmlformats.org/officeDocument/2006/relationships/image" Target="media/image12.jpeg"/><Relationship Id="rId34" Type="http://schemas.openxmlformats.org/officeDocument/2006/relationships/image" Target="media/image21.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image" Target="media/image11.jpeg"/><Relationship Id="rId29" Type="http://schemas.openxmlformats.org/officeDocument/2006/relationships/image" Target="media/image17.w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4.wmf"/><Relationship Id="rId32" Type="http://schemas.openxmlformats.org/officeDocument/2006/relationships/image" Target="media/image19.jpeg"/><Relationship Id="rId37" Type="http://schemas.openxmlformats.org/officeDocument/2006/relationships/oleObject" Target="embeddings/oleObject7.bin"/><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wmf"/><Relationship Id="rId23" Type="http://schemas.openxmlformats.org/officeDocument/2006/relationships/oleObject" Target="embeddings/oleObject3.bin"/><Relationship Id="rId28" Type="http://schemas.openxmlformats.org/officeDocument/2006/relationships/image" Target="media/image16.jpeg"/><Relationship Id="rId36" Type="http://schemas.openxmlformats.org/officeDocument/2006/relationships/image" Target="media/image23.wmf"/><Relationship Id="rId10" Type="http://schemas.openxmlformats.org/officeDocument/2006/relationships/image" Target="media/image3.jpeg"/><Relationship Id="rId19" Type="http://schemas.openxmlformats.org/officeDocument/2006/relationships/image" Target="media/image10.jpeg"/><Relationship Id="rId31" Type="http://schemas.openxmlformats.org/officeDocument/2006/relationships/image" Target="media/image18.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3.wmf"/><Relationship Id="rId27" Type="http://schemas.openxmlformats.org/officeDocument/2006/relationships/oleObject" Target="embeddings/oleObject5.bin"/><Relationship Id="rId30" Type="http://schemas.openxmlformats.org/officeDocument/2006/relationships/oleObject" Target="embeddings/oleObject6.bin"/><Relationship Id="rId35" Type="http://schemas.openxmlformats.org/officeDocument/2006/relationships/image" Target="media/image22.jpeg"/><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wmf"/><Relationship Id="rId17" Type="http://schemas.openxmlformats.org/officeDocument/2006/relationships/image" Target="media/image8.jpeg"/><Relationship Id="rId25" Type="http://schemas.openxmlformats.org/officeDocument/2006/relationships/oleObject" Target="embeddings/oleObject4.bin"/><Relationship Id="rId33" Type="http://schemas.openxmlformats.org/officeDocument/2006/relationships/image" Target="media/image20.jpeg"/><Relationship Id="rId38"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F37A8-2464-4AA9-86E8-7C0F8BE3F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34</Pages>
  <Words>10149</Words>
  <Characters>43339</Characters>
  <Application>Microsoft Office Word</Application>
  <DocSecurity>0</DocSecurity>
  <Lines>1494</Lines>
  <Paragraphs>891</Paragraphs>
  <ScaleCrop>false</ScaleCrop>
  <HeadingPairs>
    <vt:vector size="2" baseType="variant">
      <vt:variant>
        <vt:lpstr>Titolo</vt:lpstr>
      </vt:variant>
      <vt:variant>
        <vt:i4>1</vt:i4>
      </vt:variant>
    </vt:vector>
  </HeadingPairs>
  <TitlesOfParts>
    <vt:vector size="1" baseType="lpstr">
      <vt:lpstr>Template</vt:lpstr>
    </vt:vector>
  </TitlesOfParts>
  <Company>Hewlett-Packard Company</Company>
  <LinksUpToDate>false</LinksUpToDate>
  <CharactersWithSpaces>52597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dc:title>
  <dc:creator>Polimetrica</dc:creator>
  <cp:lastModifiedBy>Virginio Quaglini</cp:lastModifiedBy>
  <cp:revision>27</cp:revision>
  <cp:lastPrinted>2018-10-12T14:54:00Z</cp:lastPrinted>
  <dcterms:created xsi:type="dcterms:W3CDTF">2018-10-17T16:24:00Z</dcterms:created>
  <dcterms:modified xsi:type="dcterms:W3CDTF">2019-01-14T09:50:00Z</dcterms:modified>
</cp:coreProperties>
</file>