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5DB633" w14:textId="77777777" w:rsidR="00C2313B" w:rsidRPr="001E3612" w:rsidRDefault="00C2313B" w:rsidP="00282349">
      <w:pPr>
        <w:spacing w:after="0"/>
        <w:rPr>
          <w:rFonts w:ascii="Times New Roman" w:hAnsi="Times New Roman" w:cs="Times New Roman"/>
          <w:color w:val="000000" w:themeColor="text1"/>
          <w:sz w:val="26"/>
          <w:szCs w:val="26"/>
          <w:shd w:val="clear" w:color="auto" w:fill="FFFFFF"/>
        </w:rPr>
      </w:pPr>
      <w:r w:rsidRPr="001E3612">
        <w:rPr>
          <w:rFonts w:ascii="Times New Roman" w:hAnsi="Times New Roman" w:cs="Times New Roman"/>
          <w:color w:val="000000" w:themeColor="text1"/>
          <w:sz w:val="26"/>
          <w:szCs w:val="26"/>
          <w:shd w:val="clear" w:color="auto" w:fill="FFFFFF"/>
        </w:rPr>
        <w:t xml:space="preserve">Understanding </w:t>
      </w:r>
      <w:r w:rsidR="002C0010" w:rsidRPr="001E3612">
        <w:rPr>
          <w:rFonts w:ascii="Times New Roman" w:hAnsi="Times New Roman" w:cs="Times New Roman"/>
          <w:color w:val="000000" w:themeColor="text1"/>
          <w:sz w:val="26"/>
          <w:szCs w:val="26"/>
          <w:shd w:val="clear" w:color="auto" w:fill="FFFFFF"/>
        </w:rPr>
        <w:t xml:space="preserve">the </w:t>
      </w:r>
      <w:r w:rsidRPr="001E3612">
        <w:rPr>
          <w:rFonts w:ascii="Times New Roman" w:hAnsi="Times New Roman" w:cs="Times New Roman"/>
          <w:color w:val="000000" w:themeColor="text1"/>
          <w:sz w:val="26"/>
          <w:szCs w:val="26"/>
          <w:shd w:val="clear" w:color="auto" w:fill="FFFFFF"/>
        </w:rPr>
        <w:t>relative importance of barriers to improv</w:t>
      </w:r>
      <w:r w:rsidR="002C0010" w:rsidRPr="001E3612">
        <w:rPr>
          <w:rFonts w:ascii="Times New Roman" w:hAnsi="Times New Roman" w:cs="Times New Roman"/>
          <w:color w:val="000000" w:themeColor="text1"/>
          <w:sz w:val="26"/>
          <w:szCs w:val="26"/>
          <w:shd w:val="clear" w:color="auto" w:fill="FFFFFF"/>
        </w:rPr>
        <w:t>ing</w:t>
      </w:r>
      <w:r w:rsidRPr="001E3612">
        <w:rPr>
          <w:rFonts w:ascii="Times New Roman" w:hAnsi="Times New Roman" w:cs="Times New Roman"/>
          <w:color w:val="000000" w:themeColor="text1"/>
          <w:sz w:val="26"/>
          <w:szCs w:val="26"/>
          <w:shd w:val="clear" w:color="auto" w:fill="FFFFFF"/>
        </w:rPr>
        <w:t xml:space="preserve"> </w:t>
      </w:r>
      <w:r w:rsidR="002C0010" w:rsidRPr="001E3612">
        <w:rPr>
          <w:rFonts w:ascii="Times New Roman" w:hAnsi="Times New Roman" w:cs="Times New Roman"/>
          <w:color w:val="000000" w:themeColor="text1"/>
          <w:sz w:val="26"/>
          <w:szCs w:val="26"/>
          <w:shd w:val="clear" w:color="auto" w:fill="FFFFFF"/>
        </w:rPr>
        <w:t xml:space="preserve">the </w:t>
      </w:r>
      <w:r w:rsidRPr="001E3612">
        <w:rPr>
          <w:rFonts w:ascii="Times New Roman" w:hAnsi="Times New Roman" w:cs="Times New Roman"/>
          <w:color w:val="000000" w:themeColor="text1"/>
          <w:sz w:val="26"/>
          <w:szCs w:val="26"/>
          <w:shd w:val="clear" w:color="auto" w:fill="FFFFFF"/>
        </w:rPr>
        <w:t>customer</w:t>
      </w:r>
      <w:r w:rsidR="002C0010" w:rsidRPr="001E3612">
        <w:rPr>
          <w:rFonts w:ascii="Times New Roman" w:hAnsi="Times New Roman" w:cs="Times New Roman"/>
          <w:color w:val="000000" w:themeColor="text1"/>
          <w:sz w:val="26"/>
          <w:szCs w:val="26"/>
          <w:shd w:val="clear" w:color="auto" w:fill="FFFFFF"/>
        </w:rPr>
        <w:t>–</w:t>
      </w:r>
      <w:r w:rsidRPr="001E3612">
        <w:rPr>
          <w:rFonts w:ascii="Times New Roman" w:hAnsi="Times New Roman" w:cs="Times New Roman"/>
          <w:color w:val="000000" w:themeColor="text1"/>
          <w:sz w:val="26"/>
          <w:szCs w:val="26"/>
          <w:shd w:val="clear" w:color="auto" w:fill="FFFFFF"/>
        </w:rPr>
        <w:t>supplier relationship within construction supply chain</w:t>
      </w:r>
      <w:r w:rsidR="002C0010" w:rsidRPr="001E3612">
        <w:rPr>
          <w:rFonts w:ascii="Times New Roman" w:hAnsi="Times New Roman" w:cs="Times New Roman"/>
          <w:color w:val="000000" w:themeColor="text1"/>
          <w:sz w:val="26"/>
          <w:szCs w:val="26"/>
          <w:shd w:val="clear" w:color="auto" w:fill="FFFFFF"/>
        </w:rPr>
        <w:t>s</w:t>
      </w:r>
      <w:r w:rsidRPr="001E3612">
        <w:rPr>
          <w:rFonts w:ascii="Times New Roman" w:hAnsi="Times New Roman" w:cs="Times New Roman"/>
          <w:color w:val="000000" w:themeColor="text1"/>
          <w:sz w:val="26"/>
          <w:szCs w:val="26"/>
          <w:shd w:val="clear" w:color="auto" w:fill="FFFFFF"/>
        </w:rPr>
        <w:t xml:space="preserve"> using </w:t>
      </w:r>
      <w:r w:rsidR="002C0010" w:rsidRPr="001E3612">
        <w:rPr>
          <w:rFonts w:ascii="Times New Roman" w:hAnsi="Times New Roman" w:cs="Times New Roman"/>
          <w:color w:val="000000" w:themeColor="text1"/>
          <w:sz w:val="26"/>
          <w:szCs w:val="26"/>
          <w:shd w:val="clear" w:color="auto" w:fill="FFFFFF"/>
        </w:rPr>
        <w:t xml:space="preserve">the </w:t>
      </w:r>
      <w:r w:rsidRPr="001E3612">
        <w:rPr>
          <w:rFonts w:ascii="Times New Roman" w:hAnsi="Times New Roman" w:cs="Times New Roman"/>
          <w:color w:val="000000" w:themeColor="text1"/>
          <w:sz w:val="26"/>
          <w:szCs w:val="26"/>
          <w:shd w:val="clear" w:color="auto" w:fill="FFFFFF"/>
        </w:rPr>
        <w:t>DEMATEL technique</w:t>
      </w:r>
    </w:p>
    <w:p w14:paraId="7B23AB0D" w14:textId="77777777" w:rsidR="00B55AD0" w:rsidRPr="00CC0247" w:rsidRDefault="009B3231" w:rsidP="00282349">
      <w:pPr>
        <w:spacing w:after="0"/>
        <w:jc w:val="both"/>
        <w:rPr>
          <w:rFonts w:ascii="Times New Roman" w:hAnsi="Times New Roman" w:cs="Times New Roman"/>
          <w:color w:val="000000" w:themeColor="text1"/>
          <w:shd w:val="clear" w:color="auto" w:fill="FFFFFF"/>
        </w:rPr>
      </w:pPr>
      <w:r w:rsidRPr="00CC0247">
        <w:rPr>
          <w:rFonts w:ascii="Times New Roman" w:hAnsi="Times New Roman" w:cs="Times New Roman"/>
          <w:color w:val="000000" w:themeColor="text1"/>
          <w:shd w:val="clear" w:color="auto" w:fill="FFFFFF"/>
        </w:rPr>
        <w:t>Federica Costa</w:t>
      </w:r>
      <w:r w:rsidR="00D96906" w:rsidRPr="00CC0247">
        <w:rPr>
          <w:rFonts w:ascii="Times New Roman" w:hAnsi="Times New Roman" w:cs="Times New Roman"/>
          <w:color w:val="000000" w:themeColor="text1"/>
          <w:shd w:val="clear" w:color="auto" w:fill="FFFFFF"/>
        </w:rPr>
        <w:t xml:space="preserve">, researcher </w:t>
      </w:r>
      <w:r w:rsidR="00CF521D" w:rsidRPr="00CC0247">
        <w:rPr>
          <w:rFonts w:ascii="Times New Roman" w:hAnsi="Times New Roman" w:cs="Times New Roman"/>
          <w:color w:val="000000" w:themeColor="text1"/>
          <w:shd w:val="clear" w:color="auto" w:fill="FFFFFF"/>
        </w:rPr>
        <w:t xml:space="preserve">at Department of Management, Economics and Industrial Engineering, </w:t>
      </w:r>
      <w:proofErr w:type="spellStart"/>
      <w:r w:rsidR="00CF521D" w:rsidRPr="00CC0247">
        <w:rPr>
          <w:rFonts w:ascii="Times New Roman" w:hAnsi="Times New Roman" w:cs="Times New Roman"/>
          <w:color w:val="000000" w:themeColor="text1"/>
          <w:shd w:val="clear" w:color="auto" w:fill="FFFFFF"/>
        </w:rPr>
        <w:t>Politecnico</w:t>
      </w:r>
      <w:proofErr w:type="spellEnd"/>
      <w:r w:rsidR="00CF521D" w:rsidRPr="00CC0247">
        <w:rPr>
          <w:rFonts w:ascii="Times New Roman" w:hAnsi="Times New Roman" w:cs="Times New Roman"/>
          <w:color w:val="000000" w:themeColor="text1"/>
          <w:shd w:val="clear" w:color="auto" w:fill="FFFFFF"/>
        </w:rPr>
        <w:t xml:space="preserve"> di Milano</w:t>
      </w:r>
      <w:r w:rsidR="00CB4F5D" w:rsidRPr="00CC0247">
        <w:rPr>
          <w:rFonts w:ascii="Times New Roman" w:hAnsi="Times New Roman" w:cs="Times New Roman"/>
          <w:color w:val="000000" w:themeColor="text1"/>
          <w:shd w:val="clear" w:color="auto" w:fill="FFFFFF"/>
        </w:rPr>
        <w:t>,</w:t>
      </w:r>
      <w:r w:rsidR="009358D0" w:rsidRPr="00CC0247">
        <w:rPr>
          <w:rFonts w:ascii="Times New Roman" w:hAnsi="Times New Roman" w:cs="Times New Roman"/>
          <w:color w:val="000000" w:themeColor="text1"/>
          <w:shd w:val="clear" w:color="auto" w:fill="FFFFFF"/>
        </w:rPr>
        <w:t xml:space="preserve"> </w:t>
      </w:r>
      <w:r w:rsidR="00340E5D">
        <w:rPr>
          <w:rFonts w:ascii="Times New Roman" w:hAnsi="Times New Roman" w:cs="Times New Roman"/>
          <w:color w:val="000000" w:themeColor="text1"/>
          <w:shd w:val="clear" w:color="auto" w:fill="FFFFFF"/>
        </w:rPr>
        <w:t xml:space="preserve">Via </w:t>
      </w:r>
      <w:proofErr w:type="spellStart"/>
      <w:r w:rsidR="00340E5D">
        <w:rPr>
          <w:rFonts w:ascii="Times New Roman" w:hAnsi="Times New Roman" w:cs="Times New Roman"/>
          <w:color w:val="000000" w:themeColor="text1"/>
          <w:shd w:val="clear" w:color="auto" w:fill="FFFFFF"/>
        </w:rPr>
        <w:t>Lambruschini</w:t>
      </w:r>
      <w:proofErr w:type="spellEnd"/>
      <w:r w:rsidR="00340E5D">
        <w:rPr>
          <w:rFonts w:ascii="Times New Roman" w:hAnsi="Times New Roman" w:cs="Times New Roman"/>
          <w:color w:val="000000" w:themeColor="text1"/>
          <w:shd w:val="clear" w:color="auto" w:fill="FFFFFF"/>
        </w:rPr>
        <w:t xml:space="preserve"> 4, 20156, Milano, </w:t>
      </w:r>
      <w:r w:rsidR="008A4FE3" w:rsidRPr="00CC0247">
        <w:rPr>
          <w:rFonts w:ascii="Times New Roman" w:hAnsi="Times New Roman" w:cs="Times New Roman"/>
          <w:color w:val="000000" w:themeColor="text1"/>
          <w:shd w:val="clear" w:color="auto" w:fill="FFFFFF"/>
        </w:rPr>
        <w:t>Italy,</w:t>
      </w:r>
      <w:r w:rsidR="00CB4F5D" w:rsidRPr="00CC0247">
        <w:rPr>
          <w:rFonts w:ascii="Times New Roman" w:hAnsi="Times New Roman" w:cs="Times New Roman"/>
          <w:color w:val="000000" w:themeColor="text1"/>
          <w:shd w:val="clear" w:color="auto" w:fill="FFFFFF"/>
        </w:rPr>
        <w:t xml:space="preserve"> </w:t>
      </w:r>
      <w:hyperlink r:id="rId6" w:history="1">
        <w:r w:rsidR="00CB4F5D" w:rsidRPr="00CC0247">
          <w:rPr>
            <w:rStyle w:val="Hyperlink"/>
            <w:rFonts w:ascii="Times New Roman" w:hAnsi="Times New Roman" w:cs="Times New Roman"/>
            <w:shd w:val="clear" w:color="auto" w:fill="FFFFFF"/>
          </w:rPr>
          <w:t>federica.costa@polimi.it</w:t>
        </w:r>
      </w:hyperlink>
    </w:p>
    <w:p w14:paraId="2265FA79" w14:textId="77777777" w:rsidR="00673305" w:rsidRPr="00CC0247" w:rsidRDefault="00673305" w:rsidP="00282349">
      <w:pPr>
        <w:spacing w:after="0"/>
        <w:jc w:val="both"/>
        <w:rPr>
          <w:rFonts w:ascii="Times New Roman" w:eastAsia="Times New Roman" w:hAnsi="Times New Roman" w:cs="Times New Roman"/>
        </w:rPr>
      </w:pPr>
      <w:proofErr w:type="spellStart"/>
      <w:r w:rsidRPr="00CC0247">
        <w:rPr>
          <w:rFonts w:ascii="Times New Roman" w:hAnsi="Times New Roman" w:cs="Times New Roman"/>
          <w:color w:val="000000" w:themeColor="text1"/>
          <w:shd w:val="clear" w:color="auto" w:fill="FFFFFF"/>
        </w:rPr>
        <w:t>Ariovaldo</w:t>
      </w:r>
      <w:proofErr w:type="spellEnd"/>
      <w:r w:rsidRPr="00CC0247">
        <w:rPr>
          <w:rFonts w:ascii="Times New Roman" w:hAnsi="Times New Roman" w:cs="Times New Roman"/>
          <w:color w:val="000000" w:themeColor="text1"/>
          <w:shd w:val="clear" w:color="auto" w:fill="FFFFFF"/>
        </w:rPr>
        <w:t xml:space="preserve"> Denis Granja, associate Professor, School of Civil Engineering, Architecture and Urban Design; Universi</w:t>
      </w:r>
      <w:r w:rsidR="00CC0247">
        <w:rPr>
          <w:rFonts w:ascii="Times New Roman" w:hAnsi="Times New Roman" w:cs="Times New Roman"/>
          <w:color w:val="000000" w:themeColor="text1"/>
          <w:shd w:val="clear" w:color="auto" w:fill="FFFFFF"/>
        </w:rPr>
        <w:t xml:space="preserve">ty of Campinas, </w:t>
      </w:r>
      <w:proofErr w:type="spellStart"/>
      <w:r w:rsidR="004F6524">
        <w:rPr>
          <w:rFonts w:ascii="Times New Roman" w:hAnsi="Times New Roman" w:cs="Times New Roman"/>
          <w:color w:val="000000" w:themeColor="text1"/>
          <w:shd w:val="clear" w:color="auto" w:fill="FFFFFF"/>
        </w:rPr>
        <w:t>Cidade</w:t>
      </w:r>
      <w:proofErr w:type="spellEnd"/>
      <w:r w:rsidR="004F6524">
        <w:rPr>
          <w:rFonts w:ascii="Times New Roman" w:hAnsi="Times New Roman" w:cs="Times New Roman"/>
          <w:color w:val="000000" w:themeColor="text1"/>
          <w:shd w:val="clear" w:color="auto" w:fill="FFFFFF"/>
        </w:rPr>
        <w:t xml:space="preserve"> </w:t>
      </w:r>
      <w:proofErr w:type="spellStart"/>
      <w:r w:rsidR="004F6524">
        <w:rPr>
          <w:rFonts w:ascii="Times New Roman" w:hAnsi="Times New Roman" w:cs="Times New Roman"/>
          <w:color w:val="000000" w:themeColor="text1"/>
          <w:shd w:val="clear" w:color="auto" w:fill="FFFFFF"/>
        </w:rPr>
        <w:t>Universitaria</w:t>
      </w:r>
      <w:proofErr w:type="spellEnd"/>
      <w:r w:rsidR="004F6524">
        <w:rPr>
          <w:rFonts w:ascii="Times New Roman" w:hAnsi="Times New Roman" w:cs="Times New Roman"/>
          <w:color w:val="000000" w:themeColor="text1"/>
          <w:shd w:val="clear" w:color="auto" w:fill="FFFFFF"/>
        </w:rPr>
        <w:t xml:space="preserve"> </w:t>
      </w:r>
      <w:proofErr w:type="spellStart"/>
      <w:r w:rsidR="004F6524">
        <w:rPr>
          <w:rFonts w:ascii="Times New Roman" w:hAnsi="Times New Roman" w:cs="Times New Roman"/>
          <w:color w:val="000000" w:themeColor="text1"/>
          <w:shd w:val="clear" w:color="auto" w:fill="FFFFFF"/>
        </w:rPr>
        <w:t>Zeferino</w:t>
      </w:r>
      <w:proofErr w:type="spellEnd"/>
      <w:r w:rsidR="004F6524">
        <w:rPr>
          <w:rFonts w:ascii="Times New Roman" w:hAnsi="Times New Roman" w:cs="Times New Roman"/>
          <w:color w:val="000000" w:themeColor="text1"/>
          <w:shd w:val="clear" w:color="auto" w:fill="FFFFFF"/>
        </w:rPr>
        <w:t xml:space="preserve"> </w:t>
      </w:r>
      <w:proofErr w:type="spellStart"/>
      <w:r w:rsidR="004F6524">
        <w:rPr>
          <w:rFonts w:ascii="Times New Roman" w:hAnsi="Times New Roman" w:cs="Times New Roman"/>
          <w:color w:val="000000" w:themeColor="text1"/>
          <w:shd w:val="clear" w:color="auto" w:fill="FFFFFF"/>
        </w:rPr>
        <w:t>Vaz</w:t>
      </w:r>
      <w:proofErr w:type="spellEnd"/>
      <w:r w:rsidR="004F6524">
        <w:rPr>
          <w:rFonts w:ascii="Times New Roman" w:hAnsi="Times New Roman" w:cs="Times New Roman"/>
          <w:color w:val="000000" w:themeColor="text1"/>
          <w:shd w:val="clear" w:color="auto" w:fill="FFFFFF"/>
        </w:rPr>
        <w:t xml:space="preserve">, </w:t>
      </w:r>
      <w:proofErr w:type="spellStart"/>
      <w:r w:rsidR="004F6524">
        <w:rPr>
          <w:rFonts w:ascii="Times New Roman" w:hAnsi="Times New Roman" w:cs="Times New Roman"/>
          <w:color w:val="000000" w:themeColor="text1"/>
          <w:shd w:val="clear" w:color="auto" w:fill="FFFFFF"/>
        </w:rPr>
        <w:t>Barao</w:t>
      </w:r>
      <w:proofErr w:type="spellEnd"/>
      <w:r w:rsidR="004F6524">
        <w:rPr>
          <w:rFonts w:ascii="Times New Roman" w:hAnsi="Times New Roman" w:cs="Times New Roman"/>
          <w:color w:val="000000" w:themeColor="text1"/>
          <w:shd w:val="clear" w:color="auto" w:fill="FFFFFF"/>
        </w:rPr>
        <w:t xml:space="preserve"> Geraldo, Campinas</w:t>
      </w:r>
      <w:r w:rsidR="004F6524" w:rsidRPr="00CC0247">
        <w:rPr>
          <w:rFonts w:ascii="Times New Roman" w:hAnsi="Times New Roman" w:cs="Times New Roman"/>
          <w:color w:val="000000" w:themeColor="text1"/>
          <w:shd w:val="clear" w:color="auto" w:fill="FFFFFF"/>
        </w:rPr>
        <w:t>,</w:t>
      </w:r>
      <w:r w:rsidR="004F6524">
        <w:rPr>
          <w:rFonts w:ascii="Times New Roman" w:hAnsi="Times New Roman" w:cs="Times New Roman"/>
          <w:color w:val="000000" w:themeColor="text1"/>
          <w:shd w:val="clear" w:color="auto" w:fill="FFFFFF"/>
        </w:rPr>
        <w:t xml:space="preserve"> SP 13083-970, </w:t>
      </w:r>
      <w:proofErr w:type="spellStart"/>
      <w:r w:rsidR="004F6524">
        <w:rPr>
          <w:rFonts w:ascii="Times New Roman" w:hAnsi="Times New Roman" w:cs="Times New Roman"/>
          <w:color w:val="000000" w:themeColor="text1"/>
          <w:shd w:val="clear" w:color="auto" w:fill="FFFFFF"/>
        </w:rPr>
        <w:t>Brasil</w:t>
      </w:r>
      <w:proofErr w:type="spellEnd"/>
      <w:r w:rsidR="004F6524">
        <w:rPr>
          <w:rFonts w:ascii="Times New Roman" w:hAnsi="Times New Roman" w:cs="Times New Roman"/>
          <w:color w:val="000000" w:themeColor="text1"/>
          <w:shd w:val="clear" w:color="auto" w:fill="FFFFFF"/>
        </w:rPr>
        <w:t>,</w:t>
      </w:r>
      <w:r w:rsidRPr="00CC0247">
        <w:rPr>
          <w:rFonts w:ascii="Times New Roman" w:hAnsi="Times New Roman" w:cs="Times New Roman"/>
          <w:color w:val="000000" w:themeColor="text1"/>
          <w:shd w:val="clear" w:color="auto" w:fill="FFFFFF"/>
        </w:rPr>
        <w:t xml:space="preserve"> </w:t>
      </w:r>
      <w:hyperlink r:id="rId7" w:history="1">
        <w:r w:rsidRPr="00CC0247">
          <w:rPr>
            <w:rStyle w:val="Hyperlink"/>
            <w:rFonts w:ascii="Times New Roman" w:eastAsia="Times New Roman" w:hAnsi="Times New Roman" w:cs="Times New Roman"/>
            <w:color w:val="800080"/>
          </w:rPr>
          <w:t>adgranja@fec.unicamp.br</w:t>
        </w:r>
      </w:hyperlink>
    </w:p>
    <w:p w14:paraId="3D46CB66" w14:textId="77777777" w:rsidR="00673305" w:rsidRPr="00CC0247" w:rsidRDefault="00673305" w:rsidP="00282349">
      <w:pPr>
        <w:spacing w:after="0"/>
        <w:jc w:val="both"/>
        <w:rPr>
          <w:rFonts w:ascii="Times New Roman" w:eastAsia="Times New Roman" w:hAnsi="Times New Roman" w:cs="Times New Roman"/>
          <w:lang w:val="it-IT"/>
        </w:rPr>
      </w:pPr>
      <w:r w:rsidRPr="00CC0247">
        <w:rPr>
          <w:rFonts w:ascii="Times New Roman" w:eastAsia="Times New Roman" w:hAnsi="Times New Roman" w:cs="Times New Roman"/>
          <w:lang w:val="it-IT"/>
        </w:rPr>
        <w:t xml:space="preserve">Andrea Fregola, associate </w:t>
      </w:r>
      <w:proofErr w:type="spellStart"/>
      <w:r w:rsidRPr="00CC0247">
        <w:rPr>
          <w:rFonts w:ascii="Times New Roman" w:eastAsia="Times New Roman" w:hAnsi="Times New Roman" w:cs="Times New Roman"/>
          <w:lang w:val="it-IT"/>
        </w:rPr>
        <w:t>at</w:t>
      </w:r>
      <w:proofErr w:type="spellEnd"/>
      <w:r w:rsidRPr="00CC0247">
        <w:rPr>
          <w:rFonts w:ascii="Times New Roman" w:eastAsia="Times New Roman" w:hAnsi="Times New Roman" w:cs="Times New Roman"/>
          <w:lang w:val="it-IT"/>
        </w:rPr>
        <w:t xml:space="preserve"> Monitor </w:t>
      </w:r>
      <w:proofErr w:type="spellStart"/>
      <w:r w:rsidRPr="00CC0247">
        <w:rPr>
          <w:rFonts w:ascii="Times New Roman" w:eastAsia="Times New Roman" w:hAnsi="Times New Roman" w:cs="Times New Roman"/>
          <w:lang w:val="it-IT"/>
        </w:rPr>
        <w:t>Deloitte</w:t>
      </w:r>
      <w:proofErr w:type="spellEnd"/>
      <w:r w:rsidRPr="00CC0247">
        <w:rPr>
          <w:rFonts w:ascii="Times New Roman" w:eastAsia="Times New Roman" w:hAnsi="Times New Roman" w:cs="Times New Roman"/>
          <w:lang w:val="it-IT"/>
        </w:rPr>
        <w:t>, Milano,</w:t>
      </w:r>
      <w:r w:rsidR="00282349" w:rsidRPr="00CC0247">
        <w:rPr>
          <w:rFonts w:ascii="Times New Roman" w:eastAsia="Times New Roman" w:hAnsi="Times New Roman" w:cs="Times New Roman"/>
          <w:lang w:val="it-IT"/>
        </w:rPr>
        <w:t xml:space="preserve"> </w:t>
      </w:r>
      <w:r w:rsidR="00506680">
        <w:rPr>
          <w:rFonts w:ascii="Times New Roman" w:eastAsia="Times New Roman" w:hAnsi="Times New Roman" w:cs="Times New Roman"/>
          <w:lang w:val="it-IT"/>
        </w:rPr>
        <w:t xml:space="preserve">Via Tortona 25, 20144, Milano, </w:t>
      </w:r>
      <w:proofErr w:type="spellStart"/>
      <w:r w:rsidR="00282349" w:rsidRPr="00CC0247">
        <w:rPr>
          <w:rFonts w:ascii="Times New Roman" w:eastAsia="Times New Roman" w:hAnsi="Times New Roman" w:cs="Times New Roman"/>
          <w:lang w:val="it-IT"/>
        </w:rPr>
        <w:t>Italy</w:t>
      </w:r>
      <w:proofErr w:type="spellEnd"/>
      <w:r w:rsidR="00282349" w:rsidRPr="00CC0247">
        <w:rPr>
          <w:rFonts w:ascii="Times New Roman" w:eastAsia="Times New Roman" w:hAnsi="Times New Roman" w:cs="Times New Roman"/>
          <w:lang w:val="it-IT"/>
        </w:rPr>
        <w:t>,</w:t>
      </w:r>
      <w:r w:rsidRPr="00CC0247">
        <w:rPr>
          <w:rFonts w:ascii="Times New Roman" w:eastAsia="Times New Roman" w:hAnsi="Times New Roman" w:cs="Times New Roman"/>
          <w:lang w:val="it-IT"/>
        </w:rPr>
        <w:t xml:space="preserve"> </w:t>
      </w:r>
      <w:r w:rsidR="008E6F98" w:rsidRPr="00CC0247">
        <w:rPr>
          <w:rFonts w:ascii="Times New Roman" w:eastAsia="Times New Roman" w:hAnsi="Times New Roman" w:cs="Times New Roman"/>
          <w:lang w:val="it-IT"/>
        </w:rPr>
        <w:t>andreafregola@gmail.com</w:t>
      </w:r>
    </w:p>
    <w:p w14:paraId="5FF5E0EB" w14:textId="77777777" w:rsidR="00673305" w:rsidRPr="00681A58" w:rsidRDefault="00673305" w:rsidP="00282349">
      <w:pPr>
        <w:spacing w:after="0"/>
        <w:jc w:val="both"/>
        <w:rPr>
          <w:rFonts w:ascii="Times New Roman" w:hAnsi="Times New Roman" w:cs="Times New Roman"/>
          <w:color w:val="000000" w:themeColor="text1"/>
          <w:shd w:val="clear" w:color="auto" w:fill="FFFFFF"/>
          <w:lang w:val="it-IT"/>
        </w:rPr>
      </w:pPr>
      <w:r w:rsidRPr="00681A58">
        <w:rPr>
          <w:rFonts w:ascii="Times New Roman" w:eastAsia="Times New Roman" w:hAnsi="Times New Roman" w:cs="Times New Roman"/>
          <w:lang w:val="it-IT"/>
        </w:rPr>
        <w:t xml:space="preserve">Flavio Picchi, </w:t>
      </w:r>
      <w:r w:rsidRPr="00681A58">
        <w:rPr>
          <w:rFonts w:ascii="Times New Roman" w:hAnsi="Times New Roman" w:cs="Times New Roman"/>
          <w:color w:val="000000" w:themeColor="text1"/>
          <w:shd w:val="clear" w:color="auto" w:fill="FFFFFF"/>
          <w:lang w:val="it-IT"/>
        </w:rPr>
        <w:t xml:space="preserve">associate Professor, School of </w:t>
      </w:r>
      <w:proofErr w:type="spellStart"/>
      <w:r w:rsidRPr="00681A58">
        <w:rPr>
          <w:rFonts w:ascii="Times New Roman" w:hAnsi="Times New Roman" w:cs="Times New Roman"/>
          <w:color w:val="000000" w:themeColor="text1"/>
          <w:shd w:val="clear" w:color="auto" w:fill="FFFFFF"/>
          <w:lang w:val="it-IT"/>
        </w:rPr>
        <w:t>Civil</w:t>
      </w:r>
      <w:proofErr w:type="spellEnd"/>
      <w:r w:rsidRPr="00681A58">
        <w:rPr>
          <w:rFonts w:ascii="Times New Roman" w:hAnsi="Times New Roman" w:cs="Times New Roman"/>
          <w:color w:val="000000" w:themeColor="text1"/>
          <w:shd w:val="clear" w:color="auto" w:fill="FFFFFF"/>
          <w:lang w:val="it-IT"/>
        </w:rPr>
        <w:t xml:space="preserve"> </w:t>
      </w:r>
      <w:proofErr w:type="spellStart"/>
      <w:r w:rsidRPr="00681A58">
        <w:rPr>
          <w:rFonts w:ascii="Times New Roman" w:hAnsi="Times New Roman" w:cs="Times New Roman"/>
          <w:color w:val="000000" w:themeColor="text1"/>
          <w:shd w:val="clear" w:color="auto" w:fill="FFFFFF"/>
          <w:lang w:val="it-IT"/>
        </w:rPr>
        <w:t>Engineering</w:t>
      </w:r>
      <w:proofErr w:type="spellEnd"/>
      <w:r w:rsidRPr="00681A58">
        <w:rPr>
          <w:rFonts w:ascii="Times New Roman" w:hAnsi="Times New Roman" w:cs="Times New Roman"/>
          <w:color w:val="000000" w:themeColor="text1"/>
          <w:shd w:val="clear" w:color="auto" w:fill="FFFFFF"/>
          <w:lang w:val="it-IT"/>
        </w:rPr>
        <w:t xml:space="preserve">, Architecture and Urban Design; </w:t>
      </w:r>
      <w:proofErr w:type="spellStart"/>
      <w:r w:rsidRPr="00681A58">
        <w:rPr>
          <w:rFonts w:ascii="Times New Roman" w:hAnsi="Times New Roman" w:cs="Times New Roman"/>
          <w:color w:val="000000" w:themeColor="text1"/>
          <w:shd w:val="clear" w:color="auto" w:fill="FFFFFF"/>
          <w:lang w:val="it-IT"/>
        </w:rPr>
        <w:t>Universi</w:t>
      </w:r>
      <w:r w:rsidR="00CC0247" w:rsidRPr="00681A58">
        <w:rPr>
          <w:rFonts w:ascii="Times New Roman" w:hAnsi="Times New Roman" w:cs="Times New Roman"/>
          <w:color w:val="000000" w:themeColor="text1"/>
          <w:shd w:val="clear" w:color="auto" w:fill="FFFFFF"/>
          <w:lang w:val="it-IT"/>
        </w:rPr>
        <w:t>ty</w:t>
      </w:r>
      <w:proofErr w:type="spellEnd"/>
      <w:r w:rsidR="00CC0247" w:rsidRPr="00681A58">
        <w:rPr>
          <w:rFonts w:ascii="Times New Roman" w:hAnsi="Times New Roman" w:cs="Times New Roman"/>
          <w:color w:val="000000" w:themeColor="text1"/>
          <w:shd w:val="clear" w:color="auto" w:fill="FFFFFF"/>
          <w:lang w:val="it-IT"/>
        </w:rPr>
        <w:t xml:space="preserve"> of Campinas, </w:t>
      </w:r>
      <w:proofErr w:type="spellStart"/>
      <w:r w:rsidR="004F6524" w:rsidRPr="00681A58">
        <w:rPr>
          <w:rFonts w:ascii="Times New Roman" w:hAnsi="Times New Roman" w:cs="Times New Roman"/>
          <w:color w:val="000000" w:themeColor="text1"/>
          <w:shd w:val="clear" w:color="auto" w:fill="FFFFFF"/>
          <w:lang w:val="it-IT"/>
        </w:rPr>
        <w:t>Cidade</w:t>
      </w:r>
      <w:proofErr w:type="spellEnd"/>
      <w:r w:rsidR="004F6524" w:rsidRPr="00681A58">
        <w:rPr>
          <w:rFonts w:ascii="Times New Roman" w:hAnsi="Times New Roman" w:cs="Times New Roman"/>
          <w:color w:val="000000" w:themeColor="text1"/>
          <w:shd w:val="clear" w:color="auto" w:fill="FFFFFF"/>
          <w:lang w:val="it-IT"/>
        </w:rPr>
        <w:t xml:space="preserve"> Universitaria Zeferino </w:t>
      </w:r>
      <w:proofErr w:type="spellStart"/>
      <w:r w:rsidR="004F6524" w:rsidRPr="00681A58">
        <w:rPr>
          <w:rFonts w:ascii="Times New Roman" w:hAnsi="Times New Roman" w:cs="Times New Roman"/>
          <w:color w:val="000000" w:themeColor="text1"/>
          <w:shd w:val="clear" w:color="auto" w:fill="FFFFFF"/>
          <w:lang w:val="it-IT"/>
        </w:rPr>
        <w:t>Vaz</w:t>
      </w:r>
      <w:proofErr w:type="spellEnd"/>
      <w:r w:rsidR="004F6524" w:rsidRPr="00681A58">
        <w:rPr>
          <w:rFonts w:ascii="Times New Roman" w:hAnsi="Times New Roman" w:cs="Times New Roman"/>
          <w:color w:val="000000" w:themeColor="text1"/>
          <w:shd w:val="clear" w:color="auto" w:fill="FFFFFF"/>
          <w:lang w:val="it-IT"/>
        </w:rPr>
        <w:t xml:space="preserve">, </w:t>
      </w:r>
      <w:proofErr w:type="spellStart"/>
      <w:r w:rsidR="004F6524" w:rsidRPr="00681A58">
        <w:rPr>
          <w:rFonts w:ascii="Times New Roman" w:hAnsi="Times New Roman" w:cs="Times New Roman"/>
          <w:color w:val="000000" w:themeColor="text1"/>
          <w:shd w:val="clear" w:color="auto" w:fill="FFFFFF"/>
          <w:lang w:val="it-IT"/>
        </w:rPr>
        <w:t>Barao</w:t>
      </w:r>
      <w:proofErr w:type="spellEnd"/>
      <w:r w:rsidR="004F6524" w:rsidRPr="00681A58">
        <w:rPr>
          <w:rFonts w:ascii="Times New Roman" w:hAnsi="Times New Roman" w:cs="Times New Roman"/>
          <w:color w:val="000000" w:themeColor="text1"/>
          <w:shd w:val="clear" w:color="auto" w:fill="FFFFFF"/>
          <w:lang w:val="it-IT"/>
        </w:rPr>
        <w:t xml:space="preserve"> Geraldo, Campinas</w:t>
      </w:r>
      <w:r w:rsidRPr="00681A58">
        <w:rPr>
          <w:rFonts w:ascii="Times New Roman" w:hAnsi="Times New Roman" w:cs="Times New Roman"/>
          <w:color w:val="000000" w:themeColor="text1"/>
          <w:shd w:val="clear" w:color="auto" w:fill="FFFFFF"/>
          <w:lang w:val="it-IT"/>
        </w:rPr>
        <w:t>,</w:t>
      </w:r>
      <w:r w:rsidR="004F6524" w:rsidRPr="00681A58">
        <w:rPr>
          <w:rFonts w:ascii="Times New Roman" w:hAnsi="Times New Roman" w:cs="Times New Roman"/>
          <w:color w:val="000000" w:themeColor="text1"/>
          <w:shd w:val="clear" w:color="auto" w:fill="FFFFFF"/>
          <w:lang w:val="it-IT"/>
        </w:rPr>
        <w:t xml:space="preserve"> SP 13083-970, </w:t>
      </w:r>
      <w:proofErr w:type="spellStart"/>
      <w:r w:rsidR="004F6524" w:rsidRPr="00681A58">
        <w:rPr>
          <w:rFonts w:ascii="Times New Roman" w:hAnsi="Times New Roman" w:cs="Times New Roman"/>
          <w:color w:val="000000" w:themeColor="text1"/>
          <w:shd w:val="clear" w:color="auto" w:fill="FFFFFF"/>
          <w:lang w:val="it-IT"/>
        </w:rPr>
        <w:t>Brasil</w:t>
      </w:r>
      <w:proofErr w:type="spellEnd"/>
      <w:r w:rsidR="004F6524" w:rsidRPr="00681A58">
        <w:rPr>
          <w:rFonts w:ascii="Times New Roman" w:hAnsi="Times New Roman" w:cs="Times New Roman"/>
          <w:color w:val="000000" w:themeColor="text1"/>
          <w:shd w:val="clear" w:color="auto" w:fill="FFFFFF"/>
          <w:lang w:val="it-IT"/>
        </w:rPr>
        <w:t>,</w:t>
      </w:r>
      <w:r w:rsidRPr="00681A58">
        <w:rPr>
          <w:rFonts w:ascii="Times New Roman" w:hAnsi="Times New Roman" w:cs="Times New Roman"/>
          <w:color w:val="000000" w:themeColor="text1"/>
          <w:shd w:val="clear" w:color="auto" w:fill="FFFFFF"/>
          <w:lang w:val="it-IT"/>
        </w:rPr>
        <w:t xml:space="preserve"> </w:t>
      </w:r>
      <w:hyperlink r:id="rId8" w:history="1">
        <w:r w:rsidRPr="00681A58">
          <w:rPr>
            <w:rStyle w:val="Hyperlink"/>
            <w:rFonts w:ascii="Times New Roman" w:hAnsi="Times New Roman" w:cs="Times New Roman"/>
            <w:shd w:val="clear" w:color="auto" w:fill="FFFFFF"/>
            <w:lang w:val="it-IT"/>
          </w:rPr>
          <w:t>fpicchi@lean.org.br</w:t>
        </w:r>
      </w:hyperlink>
    </w:p>
    <w:p w14:paraId="76C2818B" w14:textId="77777777" w:rsidR="00673305" w:rsidRPr="003831DD" w:rsidRDefault="00673305" w:rsidP="00282349">
      <w:pPr>
        <w:spacing w:after="0"/>
        <w:jc w:val="both"/>
        <w:rPr>
          <w:rFonts w:ascii="Times New Roman" w:eastAsia="Times New Roman" w:hAnsi="Times New Roman" w:cs="Times New Roman"/>
          <w:lang w:val="it-IT"/>
        </w:rPr>
      </w:pPr>
      <w:r w:rsidRPr="003831DD">
        <w:rPr>
          <w:rFonts w:ascii="Times New Roman" w:eastAsia="Times New Roman" w:hAnsi="Times New Roman" w:cs="Times New Roman"/>
          <w:lang w:val="it-IT"/>
        </w:rPr>
        <w:t xml:space="preserve">Alberto </w:t>
      </w:r>
      <w:proofErr w:type="spellStart"/>
      <w:r w:rsidRPr="003831DD">
        <w:rPr>
          <w:rFonts w:ascii="Times New Roman" w:eastAsia="Times New Roman" w:hAnsi="Times New Roman" w:cs="Times New Roman"/>
          <w:lang w:val="it-IT"/>
        </w:rPr>
        <w:t>Portioli</w:t>
      </w:r>
      <w:proofErr w:type="spellEnd"/>
      <w:r w:rsidRPr="003831DD">
        <w:rPr>
          <w:rFonts w:ascii="Times New Roman" w:eastAsia="Times New Roman" w:hAnsi="Times New Roman" w:cs="Times New Roman"/>
          <w:lang w:val="it-IT"/>
        </w:rPr>
        <w:t xml:space="preserve"> </w:t>
      </w:r>
      <w:proofErr w:type="spellStart"/>
      <w:r w:rsidRPr="003831DD">
        <w:rPr>
          <w:rFonts w:ascii="Times New Roman" w:eastAsia="Times New Roman" w:hAnsi="Times New Roman" w:cs="Times New Roman"/>
          <w:lang w:val="it-IT"/>
        </w:rPr>
        <w:t>Staudacher</w:t>
      </w:r>
      <w:proofErr w:type="spellEnd"/>
      <w:r w:rsidRPr="003831DD">
        <w:rPr>
          <w:rFonts w:ascii="Times New Roman" w:eastAsia="Times New Roman" w:hAnsi="Times New Roman" w:cs="Times New Roman"/>
          <w:lang w:val="it-IT"/>
        </w:rPr>
        <w:t xml:space="preserve">, </w:t>
      </w:r>
      <w:r w:rsidR="00945631" w:rsidRPr="003831DD">
        <w:rPr>
          <w:rFonts w:ascii="Times New Roman" w:eastAsia="Times New Roman" w:hAnsi="Times New Roman" w:cs="Times New Roman"/>
          <w:lang w:val="it-IT"/>
        </w:rPr>
        <w:t xml:space="preserve">Full Professor </w:t>
      </w:r>
      <w:proofErr w:type="spellStart"/>
      <w:r w:rsidR="00945631" w:rsidRPr="003831DD">
        <w:rPr>
          <w:rFonts w:ascii="Times New Roman" w:eastAsia="Times New Roman" w:hAnsi="Times New Roman" w:cs="Times New Roman"/>
          <w:lang w:val="it-IT"/>
        </w:rPr>
        <w:t>at</w:t>
      </w:r>
      <w:proofErr w:type="spellEnd"/>
      <w:r w:rsidR="00945631" w:rsidRPr="003831DD">
        <w:rPr>
          <w:rFonts w:ascii="Times New Roman" w:eastAsia="Times New Roman" w:hAnsi="Times New Roman" w:cs="Times New Roman"/>
          <w:lang w:val="it-IT"/>
        </w:rPr>
        <w:t xml:space="preserve"> </w:t>
      </w:r>
      <w:proofErr w:type="spellStart"/>
      <w:r w:rsidR="008E6F98" w:rsidRPr="003831DD">
        <w:rPr>
          <w:rFonts w:ascii="Times New Roman" w:hAnsi="Times New Roman" w:cs="Times New Roman"/>
          <w:color w:val="000000" w:themeColor="text1"/>
          <w:shd w:val="clear" w:color="auto" w:fill="FFFFFF"/>
          <w:lang w:val="it-IT"/>
        </w:rPr>
        <w:t>Department</w:t>
      </w:r>
      <w:proofErr w:type="spellEnd"/>
      <w:r w:rsidR="008E6F98" w:rsidRPr="003831DD">
        <w:rPr>
          <w:rFonts w:ascii="Times New Roman" w:hAnsi="Times New Roman" w:cs="Times New Roman"/>
          <w:color w:val="000000" w:themeColor="text1"/>
          <w:shd w:val="clear" w:color="auto" w:fill="FFFFFF"/>
          <w:lang w:val="it-IT"/>
        </w:rPr>
        <w:t xml:space="preserve"> of Management, </w:t>
      </w:r>
      <w:proofErr w:type="spellStart"/>
      <w:r w:rsidR="008E6F98" w:rsidRPr="003831DD">
        <w:rPr>
          <w:rFonts w:ascii="Times New Roman" w:hAnsi="Times New Roman" w:cs="Times New Roman"/>
          <w:color w:val="000000" w:themeColor="text1"/>
          <w:shd w:val="clear" w:color="auto" w:fill="FFFFFF"/>
          <w:lang w:val="it-IT"/>
        </w:rPr>
        <w:t>Economics</w:t>
      </w:r>
      <w:proofErr w:type="spellEnd"/>
      <w:r w:rsidR="008E6F98" w:rsidRPr="003831DD">
        <w:rPr>
          <w:rFonts w:ascii="Times New Roman" w:hAnsi="Times New Roman" w:cs="Times New Roman"/>
          <w:color w:val="000000" w:themeColor="text1"/>
          <w:shd w:val="clear" w:color="auto" w:fill="FFFFFF"/>
          <w:lang w:val="it-IT"/>
        </w:rPr>
        <w:t xml:space="preserve"> and Industrial </w:t>
      </w:r>
      <w:proofErr w:type="spellStart"/>
      <w:r w:rsidR="008E6F98" w:rsidRPr="003831DD">
        <w:rPr>
          <w:rFonts w:ascii="Times New Roman" w:hAnsi="Times New Roman" w:cs="Times New Roman"/>
          <w:color w:val="000000" w:themeColor="text1"/>
          <w:shd w:val="clear" w:color="auto" w:fill="FFFFFF"/>
          <w:lang w:val="it-IT"/>
        </w:rPr>
        <w:t>Engineering</w:t>
      </w:r>
      <w:proofErr w:type="spellEnd"/>
      <w:r w:rsidR="008E6F98" w:rsidRPr="003831DD">
        <w:rPr>
          <w:rFonts w:ascii="Times New Roman" w:hAnsi="Times New Roman" w:cs="Times New Roman"/>
          <w:color w:val="000000" w:themeColor="text1"/>
          <w:shd w:val="clear" w:color="auto" w:fill="FFFFFF"/>
          <w:lang w:val="it-IT"/>
        </w:rPr>
        <w:t>, Politecnico di Milano,</w:t>
      </w:r>
      <w:r w:rsidR="00340E5D" w:rsidRPr="003831DD">
        <w:rPr>
          <w:rFonts w:ascii="Times New Roman" w:hAnsi="Times New Roman" w:cs="Times New Roman"/>
          <w:color w:val="000000" w:themeColor="text1"/>
          <w:shd w:val="clear" w:color="auto" w:fill="FFFFFF"/>
          <w:lang w:val="it-IT"/>
        </w:rPr>
        <w:t xml:space="preserve"> Via </w:t>
      </w:r>
      <w:proofErr w:type="spellStart"/>
      <w:r w:rsidR="00340E5D" w:rsidRPr="003831DD">
        <w:rPr>
          <w:rFonts w:ascii="Times New Roman" w:hAnsi="Times New Roman" w:cs="Times New Roman"/>
          <w:color w:val="000000" w:themeColor="text1"/>
          <w:shd w:val="clear" w:color="auto" w:fill="FFFFFF"/>
          <w:lang w:val="it-IT"/>
        </w:rPr>
        <w:t>Lambruschini</w:t>
      </w:r>
      <w:proofErr w:type="spellEnd"/>
      <w:r w:rsidR="00340E5D" w:rsidRPr="003831DD">
        <w:rPr>
          <w:rFonts w:ascii="Times New Roman" w:hAnsi="Times New Roman" w:cs="Times New Roman"/>
          <w:color w:val="000000" w:themeColor="text1"/>
          <w:shd w:val="clear" w:color="auto" w:fill="FFFFFF"/>
          <w:lang w:val="it-IT"/>
        </w:rPr>
        <w:t xml:space="preserve"> 4, 20156, Milano, </w:t>
      </w:r>
      <w:proofErr w:type="spellStart"/>
      <w:r w:rsidR="00340E5D" w:rsidRPr="003831DD">
        <w:rPr>
          <w:rFonts w:ascii="Times New Roman" w:hAnsi="Times New Roman" w:cs="Times New Roman"/>
          <w:color w:val="000000" w:themeColor="text1"/>
          <w:shd w:val="clear" w:color="auto" w:fill="FFFFFF"/>
          <w:lang w:val="it-IT"/>
        </w:rPr>
        <w:t>Italy</w:t>
      </w:r>
      <w:proofErr w:type="spellEnd"/>
      <w:r w:rsidR="00BC7B40" w:rsidRPr="003831DD">
        <w:rPr>
          <w:rFonts w:ascii="Times New Roman" w:hAnsi="Times New Roman" w:cs="Times New Roman"/>
          <w:color w:val="000000" w:themeColor="text1"/>
          <w:shd w:val="clear" w:color="auto" w:fill="FFFFFF"/>
          <w:lang w:val="it-IT"/>
        </w:rPr>
        <w:t>, alberto.portioli@polimi.it</w:t>
      </w:r>
    </w:p>
    <w:p w14:paraId="1EF09A19" w14:textId="77777777" w:rsidR="00282349" w:rsidRPr="003831DD" w:rsidRDefault="00282349" w:rsidP="00282349">
      <w:pPr>
        <w:spacing w:after="0"/>
        <w:jc w:val="both"/>
        <w:rPr>
          <w:rFonts w:ascii="Times New Roman" w:eastAsia="Times New Roman" w:hAnsi="Times New Roman" w:cs="Times New Roman"/>
          <w:lang w:val="it-IT"/>
        </w:rPr>
      </w:pPr>
    </w:p>
    <w:p w14:paraId="0F547A71" w14:textId="77777777" w:rsidR="00C2313B" w:rsidRPr="00164D6C" w:rsidRDefault="00C2313B" w:rsidP="00282349">
      <w:pPr>
        <w:pStyle w:val="Heading1"/>
        <w:spacing w:before="0"/>
        <w:jc w:val="both"/>
        <w:rPr>
          <w:rFonts w:ascii="Times New Roman" w:hAnsi="Times New Roman" w:cs="Times New Roman"/>
          <w:b w:val="0"/>
          <w:color w:val="FF0000"/>
          <w:sz w:val="24"/>
          <w:szCs w:val="24"/>
          <w:lang w:val="en-GB"/>
        </w:rPr>
      </w:pPr>
      <w:r w:rsidRPr="00164D6C">
        <w:rPr>
          <w:rFonts w:ascii="Times New Roman" w:hAnsi="Times New Roman" w:cs="Times New Roman"/>
          <w:b w:val="0"/>
          <w:color w:val="auto"/>
          <w:sz w:val="24"/>
          <w:szCs w:val="24"/>
          <w:lang w:val="en-GB"/>
        </w:rPr>
        <w:t xml:space="preserve">Abstract </w:t>
      </w:r>
    </w:p>
    <w:p w14:paraId="36E9EDDC" w14:textId="77777777" w:rsidR="005A72A6" w:rsidRPr="00164D6C" w:rsidRDefault="00691932" w:rsidP="004C08C9">
      <w:pPr>
        <w:spacing w:after="0"/>
        <w:jc w:val="both"/>
        <w:rPr>
          <w:rFonts w:ascii="Times New Roman" w:hAnsi="Times New Roman" w:cs="Times New Roman"/>
        </w:rPr>
      </w:pPr>
      <w:r>
        <w:rPr>
          <w:rFonts w:ascii="Times New Roman" w:hAnsi="Times New Roman" w:cs="Times New Roman"/>
        </w:rPr>
        <w:t>The c</w:t>
      </w:r>
      <w:r w:rsidR="00DE7DB7" w:rsidRPr="00164D6C">
        <w:rPr>
          <w:rFonts w:ascii="Times New Roman" w:hAnsi="Times New Roman" w:cs="Times New Roman"/>
        </w:rPr>
        <w:t>onstruction industry is lagging behind other industries in terms</w:t>
      </w:r>
      <w:r w:rsidR="005A72A6" w:rsidRPr="00164D6C">
        <w:rPr>
          <w:rFonts w:ascii="Times New Roman" w:hAnsi="Times New Roman" w:cs="Times New Roman"/>
        </w:rPr>
        <w:t xml:space="preserve"> of efficiency</w:t>
      </w:r>
      <w:r w:rsidR="00774329">
        <w:rPr>
          <w:rFonts w:ascii="Times New Roman" w:hAnsi="Times New Roman" w:cs="Times New Roman"/>
        </w:rPr>
        <w:t xml:space="preserve"> and performance</w:t>
      </w:r>
      <w:r w:rsidR="00AC4EDA">
        <w:rPr>
          <w:rFonts w:ascii="Times New Roman" w:hAnsi="Times New Roman" w:cs="Times New Roman"/>
        </w:rPr>
        <w:t xml:space="preserve">. </w:t>
      </w:r>
      <w:r w:rsidR="00C55207">
        <w:rPr>
          <w:rFonts w:ascii="Times New Roman" w:hAnsi="Times New Roman" w:cs="Times New Roman"/>
        </w:rPr>
        <w:t>L</w:t>
      </w:r>
      <w:r w:rsidR="005A72A6" w:rsidRPr="00164D6C">
        <w:rPr>
          <w:rFonts w:ascii="Times New Roman" w:hAnsi="Times New Roman" w:cs="Times New Roman"/>
        </w:rPr>
        <w:t>ean-oriente</w:t>
      </w:r>
      <w:r w:rsidR="006009F1" w:rsidRPr="00164D6C">
        <w:rPr>
          <w:rFonts w:ascii="Times New Roman" w:hAnsi="Times New Roman" w:cs="Times New Roman"/>
        </w:rPr>
        <w:t xml:space="preserve">d supply chain management </w:t>
      </w:r>
      <w:r w:rsidR="005A72A6" w:rsidRPr="00164D6C">
        <w:rPr>
          <w:rFonts w:ascii="Times New Roman" w:hAnsi="Times New Roman" w:cs="Times New Roman"/>
        </w:rPr>
        <w:t>initiatives have not yet led to significant improvements</w:t>
      </w:r>
      <w:r w:rsidR="00C55207">
        <w:rPr>
          <w:rFonts w:ascii="Times New Roman" w:hAnsi="Times New Roman" w:cs="Times New Roman"/>
        </w:rPr>
        <w:t xml:space="preserve"> because of </w:t>
      </w:r>
      <w:r w:rsidR="00667C76" w:rsidRPr="00164D6C">
        <w:rPr>
          <w:rFonts w:ascii="Times New Roman" w:hAnsi="Times New Roman" w:cs="Times New Roman"/>
        </w:rPr>
        <w:t>the peculiarities of the industry</w:t>
      </w:r>
      <w:r w:rsidR="005C1FD9">
        <w:rPr>
          <w:rFonts w:ascii="Times New Roman" w:hAnsi="Times New Roman" w:cs="Times New Roman"/>
        </w:rPr>
        <w:t xml:space="preserve">. </w:t>
      </w:r>
      <w:r w:rsidR="00727179">
        <w:rPr>
          <w:rFonts w:ascii="Times New Roman" w:hAnsi="Times New Roman" w:cs="Times New Roman"/>
        </w:rPr>
        <w:t>In this regard, i</w:t>
      </w:r>
      <w:r w:rsidR="005C1FD9">
        <w:rPr>
          <w:rFonts w:ascii="Times New Roman" w:hAnsi="Times New Roman" w:cs="Times New Roman"/>
        </w:rPr>
        <w:t xml:space="preserve">t is </w:t>
      </w:r>
      <w:r w:rsidR="00C55207">
        <w:rPr>
          <w:rFonts w:ascii="Times New Roman" w:hAnsi="Times New Roman" w:cs="Times New Roman"/>
        </w:rPr>
        <w:t>characterize</w:t>
      </w:r>
      <w:r w:rsidR="005C1FD9">
        <w:rPr>
          <w:rFonts w:ascii="Times New Roman" w:hAnsi="Times New Roman" w:cs="Times New Roman"/>
        </w:rPr>
        <w:t>d</w:t>
      </w:r>
      <w:r w:rsidR="00C55207">
        <w:rPr>
          <w:rFonts w:ascii="Times New Roman" w:hAnsi="Times New Roman" w:cs="Times New Roman"/>
        </w:rPr>
        <w:t xml:space="preserve"> by</w:t>
      </w:r>
      <w:r w:rsidR="0041105A">
        <w:rPr>
          <w:rFonts w:ascii="Times New Roman" w:hAnsi="Times New Roman" w:cs="Times New Roman"/>
        </w:rPr>
        <w:t xml:space="preserve"> </w:t>
      </w:r>
      <w:r w:rsidR="0041105A" w:rsidRPr="00164D6C">
        <w:rPr>
          <w:rFonts w:ascii="Times New Roman" w:hAnsi="Times New Roman" w:cs="Times New Roman"/>
        </w:rPr>
        <w:t>poor collaboration</w:t>
      </w:r>
      <w:r w:rsidR="0041105A">
        <w:rPr>
          <w:rFonts w:ascii="Times New Roman" w:hAnsi="Times New Roman" w:cs="Times New Roman"/>
        </w:rPr>
        <w:t xml:space="preserve">, </w:t>
      </w:r>
      <w:r w:rsidR="000C220C">
        <w:rPr>
          <w:rFonts w:ascii="Times New Roman" w:hAnsi="Times New Roman" w:cs="Times New Roman"/>
        </w:rPr>
        <w:t xml:space="preserve">conflicts, disputes and a </w:t>
      </w:r>
      <w:r w:rsidR="0041105A" w:rsidRPr="00164D6C">
        <w:rPr>
          <w:rFonts w:ascii="Times New Roman" w:hAnsi="Times New Roman" w:cs="Times New Roman"/>
        </w:rPr>
        <w:t>lack of customer focus and end-user involvement</w:t>
      </w:r>
      <w:r w:rsidR="005C1FD9">
        <w:rPr>
          <w:rFonts w:ascii="Times New Roman" w:hAnsi="Times New Roman" w:cs="Times New Roman"/>
        </w:rPr>
        <w:t>. These peculiarities</w:t>
      </w:r>
      <w:r w:rsidR="00531B8F">
        <w:rPr>
          <w:rFonts w:ascii="Times New Roman" w:hAnsi="Times New Roman" w:cs="Times New Roman"/>
        </w:rPr>
        <w:t xml:space="preserve"> make</w:t>
      </w:r>
      <w:r w:rsidR="005C1FD9">
        <w:rPr>
          <w:rFonts w:ascii="Times New Roman" w:hAnsi="Times New Roman" w:cs="Times New Roman"/>
        </w:rPr>
        <w:t xml:space="preserve"> </w:t>
      </w:r>
      <w:r w:rsidR="0041105A">
        <w:rPr>
          <w:rFonts w:ascii="Times New Roman" w:hAnsi="Times New Roman" w:cs="Times New Roman"/>
        </w:rPr>
        <w:t>partnering</w:t>
      </w:r>
      <w:r w:rsidR="007B2FB1">
        <w:rPr>
          <w:rFonts w:ascii="Times New Roman" w:hAnsi="Times New Roman" w:cs="Times New Roman"/>
        </w:rPr>
        <w:t xml:space="preserve"> not straightforward</w:t>
      </w:r>
      <w:r w:rsidR="00AC4EDA">
        <w:rPr>
          <w:rFonts w:ascii="Times New Roman" w:hAnsi="Times New Roman" w:cs="Times New Roman"/>
        </w:rPr>
        <w:t xml:space="preserve"> in </w:t>
      </w:r>
      <w:r w:rsidR="005C1FD9">
        <w:rPr>
          <w:rFonts w:ascii="Times New Roman" w:hAnsi="Times New Roman" w:cs="Times New Roman"/>
        </w:rPr>
        <w:t>construction industry</w:t>
      </w:r>
      <w:r w:rsidR="00AC4EDA">
        <w:rPr>
          <w:rFonts w:ascii="Times New Roman" w:hAnsi="Times New Roman" w:cs="Times New Roman"/>
        </w:rPr>
        <w:t xml:space="preserve"> projects</w:t>
      </w:r>
      <w:r w:rsidR="00667C76" w:rsidRPr="00164D6C">
        <w:rPr>
          <w:rFonts w:ascii="Times New Roman" w:hAnsi="Times New Roman" w:cs="Times New Roman"/>
        </w:rPr>
        <w:t xml:space="preserve">. </w:t>
      </w:r>
      <w:bookmarkStart w:id="0" w:name="_Hlk514317439"/>
      <w:bookmarkStart w:id="1" w:name="_Hlk514317440"/>
      <w:r w:rsidR="00667C76" w:rsidRPr="00164D6C">
        <w:rPr>
          <w:rFonts w:ascii="Times New Roman" w:hAnsi="Times New Roman" w:cs="Times New Roman"/>
        </w:rPr>
        <w:t>Practitioners, researchers, and societies at large have, therefore, called for a change in attitudes, behaviors, and procedures in order to increase the chances of project</w:t>
      </w:r>
      <w:r w:rsidR="00285FF8">
        <w:rPr>
          <w:rFonts w:ascii="Times New Roman" w:hAnsi="Times New Roman" w:cs="Times New Roman"/>
        </w:rPr>
        <w:t>’s</w:t>
      </w:r>
      <w:r w:rsidR="00667C76" w:rsidRPr="00164D6C">
        <w:rPr>
          <w:rFonts w:ascii="Times New Roman" w:hAnsi="Times New Roman" w:cs="Times New Roman"/>
        </w:rPr>
        <w:t xml:space="preserve"> success</w:t>
      </w:r>
      <w:r w:rsidR="004C08C9" w:rsidRPr="00164D6C">
        <w:rPr>
          <w:rFonts w:ascii="Times New Roman" w:hAnsi="Times New Roman" w:cs="Times New Roman"/>
        </w:rPr>
        <w:t>.</w:t>
      </w:r>
      <w:bookmarkEnd w:id="0"/>
      <w:bookmarkEnd w:id="1"/>
      <w:r w:rsidR="00C83F76">
        <w:rPr>
          <w:rFonts w:ascii="Times New Roman" w:hAnsi="Times New Roman" w:cs="Times New Roman"/>
        </w:rPr>
        <w:t xml:space="preserve"> First</w:t>
      </w:r>
      <w:r w:rsidR="000F43AE">
        <w:rPr>
          <w:rFonts w:ascii="Times New Roman" w:hAnsi="Times New Roman" w:cs="Times New Roman"/>
        </w:rPr>
        <w:t>, this</w:t>
      </w:r>
      <w:r w:rsidR="001A0A52" w:rsidRPr="00164D6C">
        <w:rPr>
          <w:rFonts w:ascii="Times New Roman" w:hAnsi="Times New Roman" w:cs="Times New Roman"/>
        </w:rPr>
        <w:t xml:space="preserve"> study</w:t>
      </w:r>
      <w:r w:rsidR="00D93848" w:rsidRPr="00164D6C">
        <w:rPr>
          <w:rFonts w:ascii="Times New Roman" w:hAnsi="Times New Roman" w:cs="Times New Roman"/>
        </w:rPr>
        <w:t xml:space="preserve"> carried out a systematic literature review </w:t>
      </w:r>
      <w:r w:rsidR="000F43AE">
        <w:rPr>
          <w:rFonts w:ascii="Times New Roman" w:hAnsi="Times New Roman" w:cs="Times New Roman"/>
        </w:rPr>
        <w:t xml:space="preserve">followed by </w:t>
      </w:r>
      <w:r w:rsidR="00531B8F">
        <w:rPr>
          <w:rFonts w:ascii="Times New Roman" w:hAnsi="Times New Roman" w:cs="Times New Roman"/>
        </w:rPr>
        <w:t xml:space="preserve">eight </w:t>
      </w:r>
      <w:r w:rsidR="00D93848" w:rsidRPr="00164D6C">
        <w:rPr>
          <w:rFonts w:ascii="Times New Roman" w:hAnsi="Times New Roman" w:cs="Times New Roman"/>
        </w:rPr>
        <w:t>structured interviews</w:t>
      </w:r>
      <w:r w:rsidR="00EA6750" w:rsidRPr="00164D6C">
        <w:rPr>
          <w:rFonts w:ascii="Times New Roman" w:hAnsi="Times New Roman" w:cs="Times New Roman"/>
        </w:rPr>
        <w:t xml:space="preserve"> to understand the </w:t>
      </w:r>
      <w:r w:rsidR="00C42F9C" w:rsidRPr="00164D6C">
        <w:rPr>
          <w:rFonts w:ascii="Times New Roman" w:hAnsi="Times New Roman" w:cs="Times New Roman"/>
        </w:rPr>
        <w:t xml:space="preserve">most important </w:t>
      </w:r>
      <w:r w:rsidR="00EA6750" w:rsidRPr="00164D6C">
        <w:rPr>
          <w:rFonts w:ascii="Times New Roman" w:hAnsi="Times New Roman" w:cs="Times New Roman"/>
        </w:rPr>
        <w:t>barriers</w:t>
      </w:r>
      <w:r w:rsidR="002169AD" w:rsidRPr="00164D6C">
        <w:rPr>
          <w:rFonts w:ascii="Times New Roman" w:hAnsi="Times New Roman" w:cs="Times New Roman"/>
        </w:rPr>
        <w:t xml:space="preserve"> </w:t>
      </w:r>
      <w:r w:rsidR="000F43AE">
        <w:rPr>
          <w:rFonts w:ascii="Times New Roman" w:hAnsi="Times New Roman" w:cs="Times New Roman"/>
        </w:rPr>
        <w:t xml:space="preserve">which </w:t>
      </w:r>
      <w:r w:rsidR="003A5CE0" w:rsidRPr="00164D6C">
        <w:rPr>
          <w:rFonts w:ascii="Times New Roman" w:hAnsi="Times New Roman" w:cs="Times New Roman"/>
        </w:rPr>
        <w:t xml:space="preserve">prevent the </w:t>
      </w:r>
      <w:r w:rsidR="002169AD" w:rsidRPr="00164D6C">
        <w:rPr>
          <w:rFonts w:ascii="Times New Roman" w:hAnsi="Times New Roman" w:cs="Times New Roman"/>
        </w:rPr>
        <w:t>collaboration in customer</w:t>
      </w:r>
      <w:r w:rsidR="002C0010" w:rsidRPr="00164D6C">
        <w:rPr>
          <w:rFonts w:ascii="Times New Roman" w:hAnsi="Times New Roman" w:cs="Times New Roman"/>
        </w:rPr>
        <w:t>–</w:t>
      </w:r>
      <w:r w:rsidR="002169AD" w:rsidRPr="00164D6C">
        <w:rPr>
          <w:rFonts w:ascii="Times New Roman" w:hAnsi="Times New Roman" w:cs="Times New Roman"/>
        </w:rPr>
        <w:t>supplier relationship</w:t>
      </w:r>
      <w:r w:rsidR="003A0EC3">
        <w:rPr>
          <w:rFonts w:ascii="Times New Roman" w:hAnsi="Times New Roman" w:cs="Times New Roman"/>
        </w:rPr>
        <w:t>s</w:t>
      </w:r>
      <w:r w:rsidR="002169AD" w:rsidRPr="00164D6C">
        <w:rPr>
          <w:rFonts w:ascii="Times New Roman" w:hAnsi="Times New Roman" w:cs="Times New Roman"/>
        </w:rPr>
        <w:t xml:space="preserve"> </w:t>
      </w:r>
      <w:r w:rsidR="003A5CE0" w:rsidRPr="00164D6C">
        <w:rPr>
          <w:rFonts w:ascii="Times New Roman" w:hAnsi="Times New Roman" w:cs="Times New Roman"/>
        </w:rPr>
        <w:t>in</w:t>
      </w:r>
      <w:r w:rsidR="003A0EC3">
        <w:rPr>
          <w:rFonts w:ascii="Times New Roman" w:hAnsi="Times New Roman" w:cs="Times New Roman"/>
        </w:rPr>
        <w:t xml:space="preserve"> </w:t>
      </w:r>
      <w:r w:rsidR="002169AD" w:rsidRPr="00164D6C">
        <w:rPr>
          <w:rFonts w:ascii="Times New Roman" w:hAnsi="Times New Roman" w:cs="Times New Roman"/>
        </w:rPr>
        <w:t>construction supply chain</w:t>
      </w:r>
      <w:r w:rsidR="003A0EC3">
        <w:rPr>
          <w:rFonts w:ascii="Times New Roman" w:hAnsi="Times New Roman" w:cs="Times New Roman"/>
        </w:rPr>
        <w:t>s</w:t>
      </w:r>
      <w:r w:rsidR="00D93848" w:rsidRPr="00164D6C">
        <w:rPr>
          <w:rFonts w:ascii="Times New Roman" w:hAnsi="Times New Roman" w:cs="Times New Roman"/>
        </w:rPr>
        <w:t xml:space="preserve">. </w:t>
      </w:r>
      <w:r w:rsidR="00D701C6">
        <w:rPr>
          <w:rFonts w:ascii="Times New Roman" w:hAnsi="Times New Roman" w:cs="Times New Roman"/>
        </w:rPr>
        <w:t>Second</w:t>
      </w:r>
      <w:r w:rsidR="0030168B">
        <w:rPr>
          <w:rFonts w:ascii="Times New Roman" w:hAnsi="Times New Roman" w:cs="Times New Roman"/>
        </w:rPr>
        <w:t>ly</w:t>
      </w:r>
      <w:r w:rsidR="004C08C9" w:rsidRPr="00164D6C">
        <w:rPr>
          <w:rFonts w:ascii="Times New Roman" w:hAnsi="Times New Roman" w:cs="Times New Roman"/>
        </w:rPr>
        <w:t>,</w:t>
      </w:r>
      <w:r w:rsidR="00991DE6" w:rsidRPr="00164D6C">
        <w:rPr>
          <w:rFonts w:ascii="Times New Roman" w:hAnsi="Times New Roman" w:cs="Times New Roman"/>
        </w:rPr>
        <w:t xml:space="preserve"> </w:t>
      </w:r>
      <w:r w:rsidR="004022CC" w:rsidRPr="00164D6C">
        <w:rPr>
          <w:rFonts w:ascii="Times New Roman" w:hAnsi="Times New Roman" w:cs="Times New Roman"/>
        </w:rPr>
        <w:t xml:space="preserve">Decision Making Trial and Evaluation Laboratory </w:t>
      </w:r>
      <w:r w:rsidR="004022CC">
        <w:rPr>
          <w:rFonts w:ascii="Times New Roman" w:hAnsi="Times New Roman" w:cs="Times New Roman"/>
        </w:rPr>
        <w:t>(</w:t>
      </w:r>
      <w:r w:rsidR="00991DE6" w:rsidRPr="00164D6C">
        <w:rPr>
          <w:rFonts w:ascii="Times New Roman" w:hAnsi="Times New Roman" w:cs="Times New Roman"/>
        </w:rPr>
        <w:t>DEMATEL</w:t>
      </w:r>
      <w:r w:rsidR="004022CC">
        <w:rPr>
          <w:rFonts w:ascii="Times New Roman" w:hAnsi="Times New Roman" w:cs="Times New Roman"/>
        </w:rPr>
        <w:t>)</w:t>
      </w:r>
      <w:r w:rsidR="002169AD" w:rsidRPr="00164D6C">
        <w:rPr>
          <w:rFonts w:ascii="Times New Roman" w:hAnsi="Times New Roman" w:cs="Times New Roman"/>
        </w:rPr>
        <w:t xml:space="preserve"> </w:t>
      </w:r>
      <w:r w:rsidR="005627C5" w:rsidRPr="00164D6C">
        <w:rPr>
          <w:rFonts w:ascii="Times New Roman" w:hAnsi="Times New Roman" w:cs="Times New Roman"/>
        </w:rPr>
        <w:t xml:space="preserve">analysis </w:t>
      </w:r>
      <w:r w:rsidR="004C08C9" w:rsidRPr="00164D6C">
        <w:rPr>
          <w:rFonts w:ascii="Times New Roman" w:hAnsi="Times New Roman" w:cs="Times New Roman"/>
        </w:rPr>
        <w:t>provided</w:t>
      </w:r>
      <w:r w:rsidR="005627C5" w:rsidRPr="00164D6C">
        <w:rPr>
          <w:rFonts w:ascii="Times New Roman" w:hAnsi="Times New Roman" w:cs="Times New Roman"/>
        </w:rPr>
        <w:t xml:space="preserve"> a new understanding of the barriers</w:t>
      </w:r>
      <w:r w:rsidR="000C325A">
        <w:rPr>
          <w:rFonts w:ascii="Times New Roman" w:hAnsi="Times New Roman" w:cs="Times New Roman"/>
        </w:rPr>
        <w:t xml:space="preserve">, </w:t>
      </w:r>
      <w:r w:rsidR="002A1ABA" w:rsidRPr="00164D6C">
        <w:rPr>
          <w:rFonts w:ascii="Times New Roman" w:hAnsi="Times New Roman" w:cs="Times New Roman"/>
        </w:rPr>
        <w:t>by showing cause-effect association</w:t>
      </w:r>
      <w:r w:rsidR="002A1ABA">
        <w:rPr>
          <w:rFonts w:ascii="Times New Roman" w:hAnsi="Times New Roman" w:cs="Times New Roman"/>
        </w:rPr>
        <w:t>s</w:t>
      </w:r>
      <w:r w:rsidR="002A1ABA" w:rsidRPr="00164D6C">
        <w:rPr>
          <w:rFonts w:ascii="Times New Roman" w:hAnsi="Times New Roman" w:cs="Times New Roman"/>
        </w:rPr>
        <w:t xml:space="preserve"> among</w:t>
      </w:r>
      <w:r w:rsidR="002A1ABA">
        <w:rPr>
          <w:rFonts w:ascii="Times New Roman" w:hAnsi="Times New Roman" w:cs="Times New Roman"/>
        </w:rPr>
        <w:t>st</w:t>
      </w:r>
      <w:r w:rsidR="002A1ABA" w:rsidRPr="00164D6C">
        <w:rPr>
          <w:rFonts w:ascii="Times New Roman" w:hAnsi="Times New Roman" w:cs="Times New Roman"/>
        </w:rPr>
        <w:t xml:space="preserve"> them</w:t>
      </w:r>
      <w:r w:rsidR="000C325A">
        <w:rPr>
          <w:rFonts w:ascii="Times New Roman" w:hAnsi="Times New Roman" w:cs="Times New Roman"/>
        </w:rPr>
        <w:t>,</w:t>
      </w:r>
      <w:r w:rsidR="005627C5" w:rsidRPr="00164D6C">
        <w:rPr>
          <w:rFonts w:ascii="Times New Roman" w:hAnsi="Times New Roman" w:cs="Times New Roman"/>
        </w:rPr>
        <w:t xml:space="preserve"> </w:t>
      </w:r>
      <w:r w:rsidR="00C87A55">
        <w:rPr>
          <w:rFonts w:ascii="Times New Roman" w:hAnsi="Times New Roman" w:cs="Times New Roman"/>
        </w:rPr>
        <w:t>to</w:t>
      </w:r>
      <w:r w:rsidR="000C325A">
        <w:rPr>
          <w:rFonts w:ascii="Times New Roman" w:hAnsi="Times New Roman" w:cs="Times New Roman"/>
        </w:rPr>
        <w:t xml:space="preserve"> </w:t>
      </w:r>
      <w:r w:rsidR="002A1ABA">
        <w:rPr>
          <w:rFonts w:ascii="Times New Roman" w:hAnsi="Times New Roman" w:cs="Times New Roman"/>
        </w:rPr>
        <w:t xml:space="preserve">promote </w:t>
      </w:r>
      <w:r w:rsidR="00050D82">
        <w:rPr>
          <w:rFonts w:ascii="Times New Roman" w:hAnsi="Times New Roman" w:cs="Times New Roman"/>
        </w:rPr>
        <w:t xml:space="preserve">collaboration </w:t>
      </w:r>
      <w:r w:rsidR="003A0EC3">
        <w:rPr>
          <w:rFonts w:ascii="Times New Roman" w:hAnsi="Times New Roman" w:cs="Times New Roman"/>
        </w:rPr>
        <w:t>in construction industry</w:t>
      </w:r>
      <w:r w:rsidR="002A1ABA">
        <w:rPr>
          <w:rFonts w:ascii="Times New Roman" w:hAnsi="Times New Roman" w:cs="Times New Roman"/>
        </w:rPr>
        <w:t>’s</w:t>
      </w:r>
      <w:r w:rsidR="003A0EC3">
        <w:rPr>
          <w:rFonts w:ascii="Times New Roman" w:hAnsi="Times New Roman" w:cs="Times New Roman"/>
        </w:rPr>
        <w:t xml:space="preserve"> </w:t>
      </w:r>
      <w:r w:rsidR="00050D82">
        <w:rPr>
          <w:rFonts w:ascii="Times New Roman" w:hAnsi="Times New Roman" w:cs="Times New Roman"/>
        </w:rPr>
        <w:t>supply chain management (SCM</w:t>
      </w:r>
      <w:r w:rsidR="00C12A8D">
        <w:rPr>
          <w:rFonts w:ascii="Times New Roman" w:hAnsi="Times New Roman" w:cs="Times New Roman"/>
        </w:rPr>
        <w:t>)</w:t>
      </w:r>
      <w:r w:rsidR="00C12A8D" w:rsidRPr="00164D6C">
        <w:rPr>
          <w:rFonts w:ascii="Times New Roman" w:hAnsi="Times New Roman" w:cs="Times New Roman"/>
        </w:rPr>
        <w:t>.</w:t>
      </w:r>
      <w:r w:rsidR="005627C5" w:rsidRPr="00164D6C">
        <w:rPr>
          <w:rFonts w:ascii="Times New Roman" w:hAnsi="Times New Roman" w:cs="Times New Roman"/>
        </w:rPr>
        <w:t xml:space="preserve"> This new understanding can be used to orient more effective actions to improve the customer–supplier relationship in the construction supply chain. Main findings</w:t>
      </w:r>
      <w:r w:rsidR="00BB2FB1" w:rsidRPr="00164D6C">
        <w:rPr>
          <w:rFonts w:ascii="Times New Roman" w:hAnsi="Times New Roman" w:cs="Times New Roman"/>
        </w:rPr>
        <w:t xml:space="preserve"> </w:t>
      </w:r>
      <w:r w:rsidR="00BB2FB1" w:rsidRPr="00164D6C">
        <w:rPr>
          <w:rFonts w:ascii="Times New Roman" w:hAnsi="Times New Roman" w:cs="Times New Roman"/>
        </w:rPr>
        <w:lastRenderedPageBreak/>
        <w:t xml:space="preserve">show </w:t>
      </w:r>
      <w:r w:rsidR="007B2B8E" w:rsidRPr="00164D6C">
        <w:rPr>
          <w:rFonts w:ascii="Times New Roman" w:hAnsi="Times New Roman" w:cs="Times New Roman"/>
        </w:rPr>
        <w:t>that three of the four barriers</w:t>
      </w:r>
      <w:r w:rsidR="002C0010" w:rsidRPr="00164D6C">
        <w:rPr>
          <w:rFonts w:ascii="Times New Roman" w:hAnsi="Times New Roman" w:cs="Times New Roman"/>
        </w:rPr>
        <w:t xml:space="preserve"> that act </w:t>
      </w:r>
      <w:r w:rsidR="007B2B8E" w:rsidRPr="00164D6C">
        <w:rPr>
          <w:rFonts w:ascii="Times New Roman" w:hAnsi="Times New Roman" w:cs="Times New Roman"/>
        </w:rPr>
        <w:t>as causes</w:t>
      </w:r>
      <w:r w:rsidR="002C0010" w:rsidRPr="00164D6C">
        <w:rPr>
          <w:rFonts w:ascii="Times New Roman" w:hAnsi="Times New Roman" w:cs="Times New Roman"/>
        </w:rPr>
        <w:t xml:space="preserve"> </w:t>
      </w:r>
      <w:r w:rsidR="007B2B8E" w:rsidRPr="00164D6C">
        <w:rPr>
          <w:rFonts w:ascii="Times New Roman" w:hAnsi="Times New Roman" w:cs="Times New Roman"/>
        </w:rPr>
        <w:t>are industry</w:t>
      </w:r>
      <w:r w:rsidR="002C0010" w:rsidRPr="00164D6C">
        <w:rPr>
          <w:rFonts w:ascii="Times New Roman" w:hAnsi="Times New Roman" w:cs="Times New Roman"/>
        </w:rPr>
        <w:t>-</w:t>
      </w:r>
      <w:r w:rsidR="007B2B8E" w:rsidRPr="00164D6C">
        <w:rPr>
          <w:rFonts w:ascii="Times New Roman" w:hAnsi="Times New Roman" w:cs="Times New Roman"/>
        </w:rPr>
        <w:t>related barriers</w:t>
      </w:r>
      <w:r w:rsidR="00FA2518">
        <w:rPr>
          <w:rFonts w:ascii="Times New Roman" w:hAnsi="Times New Roman" w:cs="Times New Roman"/>
        </w:rPr>
        <w:t xml:space="preserve"> and</w:t>
      </w:r>
      <w:r w:rsidR="007B2B8E" w:rsidRPr="00164D6C">
        <w:rPr>
          <w:rFonts w:ascii="Times New Roman" w:hAnsi="Times New Roman" w:cs="Times New Roman"/>
        </w:rPr>
        <w:t xml:space="preserve"> the main one depend</w:t>
      </w:r>
      <w:r w:rsidR="00FA2518">
        <w:rPr>
          <w:rFonts w:ascii="Times New Roman" w:hAnsi="Times New Roman" w:cs="Times New Roman"/>
        </w:rPr>
        <w:t>s</w:t>
      </w:r>
      <w:r w:rsidR="00BC5B4E" w:rsidRPr="00164D6C">
        <w:rPr>
          <w:rFonts w:ascii="Times New Roman" w:hAnsi="Times New Roman" w:cs="Times New Roman"/>
        </w:rPr>
        <w:t xml:space="preserve"> on the specific temporary configuration that characterizes a project</w:t>
      </w:r>
      <w:r w:rsidR="002C0010" w:rsidRPr="00164D6C">
        <w:rPr>
          <w:rFonts w:ascii="Times New Roman" w:hAnsi="Times New Roman" w:cs="Times New Roman"/>
        </w:rPr>
        <w:t>-</w:t>
      </w:r>
      <w:r w:rsidR="00BC5B4E" w:rsidRPr="00164D6C">
        <w:rPr>
          <w:rFonts w:ascii="Times New Roman" w:hAnsi="Times New Roman" w:cs="Times New Roman"/>
        </w:rPr>
        <w:t xml:space="preserve">based industry. </w:t>
      </w:r>
      <w:r w:rsidR="00613843" w:rsidRPr="00164D6C">
        <w:rPr>
          <w:rFonts w:ascii="Times New Roman" w:hAnsi="Times New Roman" w:cs="Times New Roman"/>
        </w:rPr>
        <w:t>Among the causes</w:t>
      </w:r>
      <w:r w:rsidR="000C220C">
        <w:rPr>
          <w:rFonts w:ascii="Times New Roman" w:hAnsi="Times New Roman" w:cs="Times New Roman"/>
        </w:rPr>
        <w:t>,</w:t>
      </w:r>
      <w:r w:rsidR="00613843" w:rsidRPr="00164D6C">
        <w:rPr>
          <w:rFonts w:ascii="Times New Roman" w:hAnsi="Times New Roman" w:cs="Times New Roman"/>
        </w:rPr>
        <w:t xml:space="preserve"> </w:t>
      </w:r>
      <w:r w:rsidR="00E06B50">
        <w:rPr>
          <w:rFonts w:ascii="Times New Roman" w:hAnsi="Times New Roman" w:cs="Times New Roman"/>
        </w:rPr>
        <w:t>there is</w:t>
      </w:r>
      <w:r w:rsidR="00A71631">
        <w:rPr>
          <w:rFonts w:ascii="Times New Roman" w:hAnsi="Times New Roman" w:cs="Times New Roman"/>
        </w:rPr>
        <w:t xml:space="preserve"> also</w:t>
      </w:r>
      <w:r w:rsidR="00E06B50">
        <w:rPr>
          <w:rFonts w:ascii="Times New Roman" w:hAnsi="Times New Roman" w:cs="Times New Roman"/>
        </w:rPr>
        <w:t xml:space="preserve"> </w:t>
      </w:r>
      <w:r w:rsidR="00613843" w:rsidRPr="00164D6C">
        <w:rPr>
          <w:rFonts w:ascii="Times New Roman" w:hAnsi="Times New Roman" w:cs="Times New Roman"/>
        </w:rPr>
        <w:t>an organizational barrie</w:t>
      </w:r>
      <w:r w:rsidR="00E06B50">
        <w:rPr>
          <w:rFonts w:ascii="Times New Roman" w:hAnsi="Times New Roman" w:cs="Times New Roman"/>
        </w:rPr>
        <w:t xml:space="preserve">r that highlights how </w:t>
      </w:r>
      <w:r w:rsidR="00970B60" w:rsidRPr="00164D6C">
        <w:rPr>
          <w:rFonts w:ascii="Times New Roman" w:hAnsi="Times New Roman" w:cs="Times New Roman"/>
        </w:rPr>
        <w:t xml:space="preserve">a clear definition of </w:t>
      </w:r>
      <w:r w:rsidR="0002139A">
        <w:rPr>
          <w:rFonts w:ascii="Times New Roman" w:hAnsi="Times New Roman" w:cs="Times New Roman"/>
        </w:rPr>
        <w:t xml:space="preserve">project’s </w:t>
      </w:r>
      <w:r w:rsidR="00970B60" w:rsidRPr="00164D6C">
        <w:rPr>
          <w:rFonts w:ascii="Times New Roman" w:hAnsi="Times New Roman" w:cs="Times New Roman"/>
        </w:rPr>
        <w:t>r</w:t>
      </w:r>
      <w:r w:rsidR="0014521A" w:rsidRPr="00164D6C">
        <w:rPr>
          <w:rFonts w:ascii="Times New Roman" w:hAnsi="Times New Roman" w:cs="Times New Roman"/>
        </w:rPr>
        <w:t xml:space="preserve">oles and responsibilities </w:t>
      </w:r>
      <w:r w:rsidR="00E06B50">
        <w:rPr>
          <w:rFonts w:ascii="Times New Roman" w:hAnsi="Times New Roman" w:cs="Times New Roman"/>
        </w:rPr>
        <w:t>impact</w:t>
      </w:r>
      <w:r w:rsidR="00847B31">
        <w:rPr>
          <w:rFonts w:ascii="Times New Roman" w:hAnsi="Times New Roman" w:cs="Times New Roman"/>
        </w:rPr>
        <w:t>s</w:t>
      </w:r>
      <w:r w:rsidR="00E06B50">
        <w:rPr>
          <w:rFonts w:ascii="Times New Roman" w:hAnsi="Times New Roman" w:cs="Times New Roman"/>
        </w:rPr>
        <w:t xml:space="preserve"> </w:t>
      </w:r>
      <w:r w:rsidR="00970B60" w:rsidRPr="00164D6C">
        <w:rPr>
          <w:rFonts w:ascii="Times New Roman" w:hAnsi="Times New Roman" w:cs="Times New Roman"/>
        </w:rPr>
        <w:t>on collaboration</w:t>
      </w:r>
      <w:r w:rsidR="004C08C9" w:rsidRPr="00164D6C">
        <w:rPr>
          <w:rFonts w:ascii="Times New Roman" w:hAnsi="Times New Roman" w:cs="Times New Roman"/>
        </w:rPr>
        <w:t>.</w:t>
      </w:r>
      <w:r w:rsidR="003867F5" w:rsidRPr="00164D6C">
        <w:rPr>
          <w:rFonts w:ascii="Times New Roman" w:hAnsi="Times New Roman" w:cs="Times New Roman"/>
        </w:rPr>
        <w:t xml:space="preserve"> </w:t>
      </w:r>
    </w:p>
    <w:p w14:paraId="4756DC3A" w14:textId="77777777" w:rsidR="003656C0" w:rsidRPr="00164D6C" w:rsidRDefault="003656C0" w:rsidP="003867F5">
      <w:pPr>
        <w:jc w:val="both"/>
        <w:rPr>
          <w:rFonts w:ascii="Times New Roman" w:hAnsi="Times New Roman" w:cs="Times New Roman"/>
        </w:rPr>
      </w:pPr>
      <w:r w:rsidRPr="00164D6C">
        <w:rPr>
          <w:rFonts w:ascii="Times New Roman" w:hAnsi="Times New Roman" w:cs="Times New Roman"/>
        </w:rPr>
        <w:t>Keywords:    Construction</w:t>
      </w:r>
      <w:r w:rsidR="0087323D" w:rsidRPr="00164D6C">
        <w:rPr>
          <w:rFonts w:ascii="Times New Roman" w:hAnsi="Times New Roman" w:cs="Times New Roman"/>
        </w:rPr>
        <w:t xml:space="preserve"> industry, collaboration, construction supply chain, DEMATEL.</w:t>
      </w:r>
    </w:p>
    <w:p w14:paraId="6A4B6599" w14:textId="77777777" w:rsidR="00DB4840" w:rsidRPr="00164D6C" w:rsidRDefault="00DB4840" w:rsidP="003867F5">
      <w:pPr>
        <w:jc w:val="both"/>
        <w:rPr>
          <w:rFonts w:ascii="Times New Roman" w:hAnsi="Times New Roman" w:cs="Times New Roman"/>
          <w:lang w:val="en-GB"/>
        </w:rPr>
        <w:sectPr w:rsidR="00DB4840" w:rsidRPr="00164D6C" w:rsidSect="003D1CA4">
          <w:type w:val="continuous"/>
          <w:pgSz w:w="11900" w:h="16840"/>
          <w:pgMar w:top="1417" w:right="1134" w:bottom="1134" w:left="1134" w:header="708" w:footer="708" w:gutter="0"/>
          <w:lnNumType w:countBy="1" w:restart="continuous"/>
          <w:cols w:space="708"/>
          <w:docGrid w:linePitch="360"/>
        </w:sectPr>
      </w:pPr>
    </w:p>
    <w:p w14:paraId="69859830" w14:textId="77777777" w:rsidR="00C2313B" w:rsidRPr="00164D6C" w:rsidRDefault="00C2313B" w:rsidP="003867F5">
      <w:pPr>
        <w:pStyle w:val="Heading1"/>
        <w:spacing w:before="0"/>
        <w:jc w:val="both"/>
        <w:rPr>
          <w:rFonts w:ascii="Times New Roman" w:hAnsi="Times New Roman" w:cs="Times New Roman"/>
          <w:b w:val="0"/>
          <w:color w:val="auto"/>
          <w:sz w:val="24"/>
          <w:szCs w:val="24"/>
          <w:lang w:val="en-GB"/>
        </w:rPr>
      </w:pPr>
      <w:r w:rsidRPr="00164D6C">
        <w:rPr>
          <w:rFonts w:ascii="Times New Roman" w:hAnsi="Times New Roman" w:cs="Times New Roman"/>
          <w:b w:val="0"/>
          <w:color w:val="auto"/>
          <w:sz w:val="24"/>
          <w:szCs w:val="24"/>
          <w:lang w:val="en-GB"/>
        </w:rPr>
        <w:lastRenderedPageBreak/>
        <w:t>Introduction</w:t>
      </w:r>
    </w:p>
    <w:p w14:paraId="452C6212" w14:textId="77777777" w:rsidR="00C2313B" w:rsidRPr="00164D6C" w:rsidRDefault="00691932" w:rsidP="003867F5">
      <w:pPr>
        <w:spacing w:after="0"/>
        <w:jc w:val="both"/>
        <w:rPr>
          <w:rFonts w:ascii="Times New Roman" w:hAnsi="Times New Roman" w:cs="Times New Roman"/>
        </w:rPr>
      </w:pPr>
      <w:r>
        <w:rPr>
          <w:rFonts w:ascii="Times New Roman" w:hAnsi="Times New Roman" w:cs="Times New Roman"/>
          <w:lang w:val="en-GB"/>
        </w:rPr>
        <w:t xml:space="preserve">The </w:t>
      </w:r>
      <w:r w:rsidR="00AB6EDC">
        <w:rPr>
          <w:rFonts w:ascii="Times New Roman" w:hAnsi="Times New Roman" w:cs="Times New Roman"/>
        </w:rPr>
        <w:t>c</w:t>
      </w:r>
      <w:r w:rsidR="00AB6EDC" w:rsidRPr="00164D6C">
        <w:rPr>
          <w:rFonts w:ascii="Times New Roman" w:hAnsi="Times New Roman" w:cs="Times New Roman"/>
        </w:rPr>
        <w:t>onstruction</w:t>
      </w:r>
      <w:r w:rsidR="00AB6EDC" w:rsidRPr="00164D6C" w:rsidDel="00691932">
        <w:rPr>
          <w:rFonts w:ascii="Times New Roman" w:hAnsi="Times New Roman" w:cs="Times New Roman"/>
        </w:rPr>
        <w:t xml:space="preserve"> </w:t>
      </w:r>
      <w:r w:rsidR="00C2313B" w:rsidRPr="00164D6C">
        <w:rPr>
          <w:rFonts w:ascii="Times New Roman" w:hAnsi="Times New Roman" w:cs="Times New Roman"/>
        </w:rPr>
        <w:t>industry is lagging behind other industries in terms of efficiency and performance</w:t>
      </w:r>
      <w:r w:rsidR="00925952" w:rsidRPr="00164D6C">
        <w:rPr>
          <w:rFonts w:ascii="Times New Roman" w:hAnsi="Times New Roman" w:cs="Times New Roman"/>
        </w:rPr>
        <w:t>s</w:t>
      </w:r>
      <w:r w:rsidR="00C2313B" w:rsidRPr="00164D6C">
        <w:rPr>
          <w:rFonts w:ascii="Times New Roman" w:hAnsi="Times New Roman" w:cs="Times New Roman"/>
        </w:rPr>
        <w:t xml:space="preserve"> </w:t>
      </w:r>
      <w:r w:rsidR="00F073D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"10.1016/j.ijproman.2014.04.004", "ISBN" : "2036767761", "ISSN" : "02637863", "PMID" : "7754995", "abstract" : "The construction industry drives economic growth and development in Malaysia, but unfortunately, its projects often suffer from cost overruns (that is, negative cost variance such that final project cost exceeds contract sum). This can lead to conflict and litigation, or in the extreme, projects may even be abandoned. To better understand this phenomenon, a questionnaire survey of Malaysian quantity-surveying consultants was undertaken to obtain project characteristics and cost performance data, in relation to a sample of 359 recently completed construction projects. Data were analysed in terms of project financial outturn based on: contract values; project sector; type of project; procurement route; nature of projects; and tendering method used. The findings offer stakeholders descriptive statistical cost performance information in relation to these characteristics. These statistics will support first-order project management decision-making within Malaysia particularly; and internationally more generally, with a view to helping minimise project cost variance in the future.", "author" : [ { "dropping-particle" : "", "family" : "Shehu", "given" : "Zayyana", "non-dropping-particle" : "", "parse-names" : false, "suffix" : "" }, { "dropping-particle" : "", "family" : "Endut", "given" : "Intan Rohani", "non-dropping-particle" : "", "parse-names" : false, "suffix" : "" }, { "dropping-particle" : "", "family" : "Akintoye", "given" : "Akintola", "non-dropping-particle" : "", "parse-names" : false, "suffix" : "" }, { "dropping-particle" : "", "family" : "Holt", "given" : "Gary D.", "non-dropping-particle" : "", "parse-names" : false, "suffix" : "" } ], "container-title" : "International Journal of Project Management", "id" : "ITEM-1", "issue" : "8", "issued" : { "date-parts" : [ [ "2014" ] ] }, "page" : "1471-1480", "title" : "Cost overrun in the Malaysian construction industry projects: A deeper insight", "type" : "article-journal", "volume" : "32" }, "uris" : [ "http://www.mendeley.com/documents/?uuid=82c713c7-b1b5-4d1e-84d0-3607cad4b672" ] } ], "mendeley" : { "formattedCitation" : "(Shehu et al. 2014)", "plainTextFormattedCitation" : "(Shehu et al. 2014)", "previouslyFormattedCitation" : "(Shehu et al. 2014)" }, "properties" : { "noteIndex" : 2 }, "schema" : "https://github.com/citation-style-language/schema/raw/master/csl-citation.json" }</w:instrText>
      </w:r>
      <w:r w:rsidR="00F073D4" w:rsidRPr="00164D6C">
        <w:rPr>
          <w:rFonts w:ascii="Times New Roman" w:hAnsi="Times New Roman" w:cs="Times New Roman"/>
        </w:rPr>
        <w:fldChar w:fldCharType="separate"/>
      </w:r>
      <w:r w:rsidR="00DD2A80" w:rsidRPr="00164D6C">
        <w:rPr>
          <w:rFonts w:ascii="Times New Roman" w:hAnsi="Times New Roman" w:cs="Times New Roman"/>
          <w:noProof/>
        </w:rPr>
        <w:t>(Shehu et al. 2014)</w:t>
      </w:r>
      <w:r w:rsidR="00F073D4" w:rsidRPr="00164D6C">
        <w:rPr>
          <w:rFonts w:ascii="Times New Roman" w:hAnsi="Times New Roman" w:cs="Times New Roman"/>
        </w:rPr>
        <w:fldChar w:fldCharType="end"/>
      </w:r>
      <w:r w:rsidR="00C2313B" w:rsidRPr="00164D6C">
        <w:rPr>
          <w:rFonts w:ascii="Times New Roman" w:hAnsi="Times New Roman" w:cs="Times New Roman"/>
        </w:rPr>
        <w:t xml:space="preserve">. In </w:t>
      </w:r>
      <w:r w:rsidR="00E96988">
        <w:rPr>
          <w:rFonts w:ascii="Times New Roman" w:hAnsi="Times New Roman" w:cs="Times New Roman"/>
        </w:rPr>
        <w:t>several</w:t>
      </w:r>
      <w:r w:rsidR="00AB6EDC">
        <w:rPr>
          <w:rFonts w:ascii="Times New Roman" w:hAnsi="Times New Roman" w:cs="Times New Roman"/>
        </w:rPr>
        <w:t xml:space="preserve"> </w:t>
      </w:r>
      <w:r w:rsidR="00C2313B" w:rsidRPr="00164D6C">
        <w:rPr>
          <w:rFonts w:ascii="Times New Roman" w:hAnsi="Times New Roman" w:cs="Times New Roman"/>
        </w:rPr>
        <w:t xml:space="preserve">countries, the relationships within </w:t>
      </w:r>
      <w:r w:rsidR="002C0010" w:rsidRPr="00164D6C">
        <w:rPr>
          <w:rFonts w:ascii="Times New Roman" w:hAnsi="Times New Roman" w:cs="Times New Roman"/>
        </w:rPr>
        <w:t xml:space="preserve">the </w:t>
      </w:r>
      <w:r w:rsidR="00C2313B" w:rsidRPr="00164D6C">
        <w:rPr>
          <w:rFonts w:ascii="Times New Roman" w:hAnsi="Times New Roman" w:cs="Times New Roman"/>
        </w:rPr>
        <w:t>construction industry feature poor collaboration and lack of customer involvement</w:t>
      </w:r>
      <w:r w:rsidR="004D0609" w:rsidRPr="00164D6C">
        <w:rPr>
          <w:rFonts w:ascii="Times New Roman" w:hAnsi="Times New Roman" w:cs="Times New Roman"/>
        </w:rPr>
        <w:t xml:space="preserve"> </w:t>
      </w:r>
      <w:r w:rsidR="004D060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"978-0-11-752994-6", "ISBN" : "9780117529946", "ISSN" : "1098-6596", "PMID" : "25246403", "abstract" : "Final report of the government/industry review of procurement and contractual arrangements in the UK construction industry.", "author" : [ { "dropping-particle" : "", "family" : "Latham", "given" : "Michael", "non-dropping-particle" : "", "parse-names" : false, "suffix" : "" } ], "container-title" : "HMSO London Department of the Environment", "id" : "ITEM-1", "issued" : { "date-parts" : [ [ "1994" ] ] }, "page" : "129", "title" : "Constructing the Team", "type" : "article-journal" }, "uris" : [ "http://www.mendeley.com/documents/?uuid=4d03e43e-32c7-4ba6-b085-5ac9657cb01c" ] }, { "id" : "ITEM-2", "itemData" : { "DOI" : "Construction Task Force. Uk Government", "ISBN" : "9781851120949", "ISSN" : "09650903", "PMID" : "10661994", "abstract" : "The UK construction industry at its best is excellent. Its capability to deliver the most difficult and innovative projects matches that of any other construction industry in the world. Nonetheless, there is deep concern that the industry as a whole is under-achieving. It has low profitability and invests too little in capital, research and development and training. Too many of the industry's clients are dissatisfied with its overall performance. The Task Force's ambition for construction is informed by our experience of radical change and improvement in other industries, and by our experience of delivering improvements in quality and efficiency within our own construction programmes. We have identified five key drivers of change which need to set the agenda for the construction industry at large: committed leadership, a focus on the customer, integrated processes and teams, a quality driven agenda and commitment to people. Our experience tells us that ambitious targets and effective measurement of performance are essential to deliver improvement. Our targets include annual reductions of 10% in construction cost and construction time. We also propose that defects in projects should be reduced by 20% per year. To achieve these targets the industry will need to make radical changes to the processes through which it delivers its projects. Furthermore, it must replace competitive tendering with long term relationships based on clear measurement of performance and sustained improvements in quality and efficiency. The Task force has concluded that the major clients of the construction industry must give leadership by implementing projects which will demonstrate the approach that we have described.", "author" : [ { "dropping-particle" : "", "family" : "Egan", "given" : "John", "non-dropping-particle" : "", "parse-names" : false, "suffix" : "" } ], "container-title" : "Department of the Environment, Transport and the Regions", "id" : "ITEM-2", "issued" : { "date-parts" : [ [ "1998" ] ] }, "number-of-pages" : "38", "title" : "Rethinking Construction", "type" : "report" }, "uris" : [ "http://www.mendeley.com/documents/?uuid=5a6608d7-44ba-4250-bede-a046ff798903" ] }, { "id" : "ITEM-3", "itemData" : { "DOI" : "10.1108/09699980911002593", "ISBN" : "0969-9988", "ISSN" : "0969-9988", "abstract" : "Purpose The purpose of this paper is to report on research into investigating ways in which construction clients can overcome barriers to partnering through the adoption of purposeful procurement procedures within an overall project management context. Design/methodology/approach Data were collected through interviews, document analysis, surveys and workshops as part of a longitudinal case study using an action-research approach. Findings Analysis reveals how the early involvement of partners, selected for their long-term perspective and willingness to use collaborative working arrangements, can help to overcome cultural and organizational barriers. Research limitations/implications The research results are based on empirical study for which reasonable generalisations could be made, albeit cautiously. Clients' implementation of partnering requires an appropriate use of a broad range of suitable procurement procedures that are quite different from more commonly used procedures. Hence, clients need to reassess their procurement procedures and tailor them to different project situations. Additionally, a long-term perspective is crucial in order to facilitate continual improvement over time. Originality/value The case study data support the analysis of how utilised procurement procedures affect project results. \u00a9 Emerald Group Publishing Limited.", "author" : [ { "dropping-particle" : "", "family" : "Erik Eriksson", "given" : "Per", "non-dropping-particle" : "", "parse-names" : false, "suffix" : "" }, { "dropping-particle" : "", "family" : "Atkin", "given" : "Brian", "non-dropping-particle" : "", "parse-names" : false, "suffix" : "" }, { "dropping-particle" : "", "family" : "Nilsson", "given" : "TorBj\u00f6rn", "non-dropping-particle" : "", "parse-names" : false, "suffix" : "" } ], "container-title" : "Engineering, Construction and Architectural Management", "id" : "ITEM-3", "issue" : "6", "issued" : { "date-parts" : [ [ "2009" ] ] }, "page" : "598-611", "title" : "Overcoming barriers to partnering through cooperative procurement procedures", "type" : "article-journal", "volume" : "16" }, "uris" : [ "http://www.mendeley.com/documents/?uuid=7b1dc25f-0938-47aa-b0fc-bf8738c3c410" ] }, { "id" : "ITEM-4", "itemData" : { "DOI" : "10.1016/S0263-7863(96)00039-7", "ISBN" : "0263-7863", "ISSN" : "02637863", "PMID" : "218675374", "abstract" : "This paper presents the results of a survey undertaken to determine and evaluate the relative importance of the significant factors causing delays in Hong Kong construction projects. The survey covered 83 previously identified delay factors, which were grouped into eight major categories. The main reasons for delays were analyzed and ranked according to different groups classified on the basis of (a) the role of the parties in the local construction industry (i.e. whether clients, consultants or contractors) and (b) the type of projects. Results indicate that the five principal and common causes of delays are: 'poor site management and supervision', 'unforeseen ground conditions', 'low speed of decision making involving all project teams', 'client-initiated variations' and 'necessary variations of works'. Differing perceptions as to the principal causes delaying projects are observed between Hong Kong, Saudi Arabia and Nigeria, the two latter countries being chosen for purposes of comparison with other countries. It is hoped that the significant delay factors identified in this survey will provide a basis for strategies to minimize delays and will also be incorporated into a 'construction time' forecasting model for Hong Kong construction projects in the future research programme. Copyright \u00a9 1996 Elsevier Science Ltd and IPMA.", "author" : [ { "dropping-particle" : "", "family" : "Chan", "given" : "Daniel WM", "non-dropping-particle" : "", "parse-names" : false, "suffix" : "" }, { "dropping-particle" : "", "family" : "Kumaraswamy", "given" : "Mohan M", "non-dropping-particle" : "", "parse-names" : false, "suffix" : "" } ], "container-title" : "International Journal of Project Management", "id" : "ITEM-4", "issue" : "1", "issued" : { "date-parts" : [ [ "1997" ] ] }, "page" : "55-63", "title" : "A comparative study of causes of time overruns in Hong Kong construction projects", "type" : "article-journal", "volume" : "15" }, "uris" : [ "http://www.mendeley.com/documents/?uuid=02cd9dd3-43f0-45dc-a6d0-906f178b4d3c" ] } ], "mendeley" : { "formattedCitation" : "(Chan and Kumaraswamy 1997; Egan 1998; Erik Eriksson et al. 2009; Latham 1994)", "plainTextFormattedCitation" : "(Chan and Kumaraswamy 1997; Egan 1998; Erik Eriksson et al. 2009; Latham 1994)", "previouslyFormattedCitation" : "(Chan and Kumaraswamy 1997; Egan 1998; Erik Eriksson et al. 2009; Latham 1994)" }, "properties" : { "noteIndex" : 2 }, "schema" : "https://github.com/citation-style-language/schema/raw/master/csl-citation.json" }</w:instrText>
      </w:r>
      <w:r w:rsidR="004D0609" w:rsidRPr="00164D6C">
        <w:rPr>
          <w:rFonts w:ascii="Times New Roman" w:hAnsi="Times New Roman" w:cs="Times New Roman"/>
        </w:rPr>
        <w:fldChar w:fldCharType="separate"/>
      </w:r>
      <w:r w:rsidR="00DD2A80" w:rsidRPr="00164D6C">
        <w:rPr>
          <w:rFonts w:ascii="Times New Roman" w:hAnsi="Times New Roman" w:cs="Times New Roman"/>
          <w:noProof/>
        </w:rPr>
        <w:t>(Chan and Kumaraswamy 1997; Egan 1998; Erik Eriksson et al. 2009; Latham 1994)</w:t>
      </w:r>
      <w:r w:rsidR="004D0609" w:rsidRPr="00164D6C">
        <w:rPr>
          <w:rFonts w:ascii="Times New Roman" w:hAnsi="Times New Roman" w:cs="Times New Roman"/>
        </w:rPr>
        <w:fldChar w:fldCharType="end"/>
      </w:r>
      <w:r w:rsidR="004D0609" w:rsidRPr="00164D6C">
        <w:rPr>
          <w:rFonts w:ascii="Times New Roman" w:hAnsi="Times New Roman" w:cs="Times New Roman"/>
        </w:rPr>
        <w:t xml:space="preserve">. </w:t>
      </w:r>
      <w:r w:rsidR="00C2313B" w:rsidRPr="00164D6C">
        <w:rPr>
          <w:rFonts w:ascii="Times New Roman" w:hAnsi="Times New Roman" w:cs="Times New Roman"/>
        </w:rPr>
        <w:t>These attitudes lead to inefficiencies in outcomes such as time and cost overruns</w:t>
      </w:r>
      <w:r w:rsidR="002C0010" w:rsidRPr="00164D6C">
        <w:rPr>
          <w:rFonts w:ascii="Times New Roman" w:hAnsi="Times New Roman" w:cs="Times New Roman"/>
        </w:rPr>
        <w:t xml:space="preserve"> and </w:t>
      </w:r>
      <w:r w:rsidR="00C2313B" w:rsidRPr="00164D6C">
        <w:rPr>
          <w:rFonts w:ascii="Times New Roman" w:hAnsi="Times New Roman" w:cs="Times New Roman"/>
        </w:rPr>
        <w:t>low productivity, quality</w:t>
      </w:r>
      <w:r w:rsidR="002C0010" w:rsidRPr="00164D6C">
        <w:rPr>
          <w:rFonts w:ascii="Times New Roman" w:hAnsi="Times New Roman" w:cs="Times New Roman"/>
        </w:rPr>
        <w:t>,</w:t>
      </w:r>
      <w:r w:rsidR="00C2313B" w:rsidRPr="00164D6C">
        <w:rPr>
          <w:rFonts w:ascii="Times New Roman" w:hAnsi="Times New Roman" w:cs="Times New Roman"/>
        </w:rPr>
        <w:t xml:space="preserve"> and customer satisfaction</w:t>
      </w:r>
      <w:r w:rsidR="004D0609" w:rsidRPr="00164D6C">
        <w:rPr>
          <w:rFonts w:ascii="Times New Roman" w:hAnsi="Times New Roman" w:cs="Times New Roman"/>
        </w:rPr>
        <w:t xml:space="preserve"> </w:t>
      </w:r>
      <w:r w:rsidR="004D060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"10.1016/j.ijproman.2010.01.003", "ISBN" : "0263-7863", "ISSN" : "02637863", "PMID" : "12896756", "abstract" : "In this paper, we develop a testable holistic procurement framework that examines how a broad range of procurement related factors affects project performance criteria. Based on a comprehensive literature review, we put forward propositions suggesting that cooperative procurement procedures (joint specification, selected tendering, soft parameters in bid evaluation, joint subcontractor selection, incentive-based payment, collaborative tools, and contractor self-control) generally have a positive influence on project performance (cost, time, quality, environmental impact, work environment, and innovation). We additionally propose that these relationships are moderated or mediated by the collaborative climate (i.e. the trust and commitment among partners) in the project and moderated by the overall project characteristics (i.e. how challenging the project is in terms of complexity, customization, uncertainty, value/size, and time pressure). Based on our contribution, future research can test the framework empirically to further increase the knowledge about how procurement factors may influence project performance. \u00a9 2010 Elsevier Ltd and IPMA.", "author" : [ { "dropping-particle" : "", "family" : "Eriksson", "given" : "Per Erik", "non-dropping-particle" : "", "parse-names" : false, "suffix" : "" }, { "dropping-particle" : "", "family" : "Westerberg", "given" : "Mats", "non-dropping-particle" : "", "parse-names" : false, "suffix" : "" } ], "container-title" : "International Journal of Project Management", "id" : "ITEM-1", "issue" : "2", "issued" : { "date-parts" : [ [ "2011" ] ] }, "page" : "197-208", "title" : "Effects of cooperative procurement procedures on construction project performance: A conceptual framework", "type" : "article-journal", "volume" : "29" }, "uris" : [ "http://www.mendeley.com/documents/?uuid=2ee31c92-5ca6-4f86-8190-dab595fc73bb" ] } ], "mendeley" : { "formattedCitation" : "(Eriksson and Westerberg 2011)", "plainTextFormattedCitation" : "(Eriksson and Westerberg 2011)", "previouslyFormattedCitation" : "(Eriksson and Westerberg 2011)" }, "properties" : { "noteIndex" : 2 }, "schema" : "https://github.com/citation-style-language/schema/raw/master/csl-citation.json" }</w:instrText>
      </w:r>
      <w:r w:rsidR="004D0609" w:rsidRPr="00164D6C">
        <w:rPr>
          <w:rFonts w:ascii="Times New Roman" w:hAnsi="Times New Roman" w:cs="Times New Roman"/>
        </w:rPr>
        <w:fldChar w:fldCharType="separate"/>
      </w:r>
      <w:r w:rsidR="00DD2A80" w:rsidRPr="00164D6C">
        <w:rPr>
          <w:rFonts w:ascii="Times New Roman" w:hAnsi="Times New Roman" w:cs="Times New Roman"/>
          <w:noProof/>
        </w:rPr>
        <w:t>(Eriksson and Westerberg 2011)</w:t>
      </w:r>
      <w:r w:rsidR="004D0609" w:rsidRPr="00164D6C">
        <w:rPr>
          <w:rFonts w:ascii="Times New Roman" w:hAnsi="Times New Roman" w:cs="Times New Roman"/>
        </w:rPr>
        <w:fldChar w:fldCharType="end"/>
      </w:r>
      <w:r w:rsidR="00C2313B" w:rsidRPr="00164D6C">
        <w:rPr>
          <w:rFonts w:ascii="Times New Roman" w:hAnsi="Times New Roman" w:cs="Times New Roman"/>
        </w:rPr>
        <w:t>. Practi</w:t>
      </w:r>
      <w:r w:rsidR="002C3BCB" w:rsidRPr="00164D6C">
        <w:rPr>
          <w:rFonts w:ascii="Times New Roman" w:hAnsi="Times New Roman" w:cs="Times New Roman"/>
        </w:rPr>
        <w:t>tioners, researchers</w:t>
      </w:r>
      <w:r w:rsidR="002C0010" w:rsidRPr="00164D6C">
        <w:rPr>
          <w:rFonts w:ascii="Times New Roman" w:hAnsi="Times New Roman" w:cs="Times New Roman"/>
        </w:rPr>
        <w:t>,</w:t>
      </w:r>
      <w:r w:rsidR="002C3BCB" w:rsidRPr="00164D6C">
        <w:rPr>
          <w:rFonts w:ascii="Times New Roman" w:hAnsi="Times New Roman" w:cs="Times New Roman"/>
        </w:rPr>
        <w:t xml:space="preserve"> and societies</w:t>
      </w:r>
      <w:r w:rsidR="00C2313B" w:rsidRPr="00164D6C">
        <w:rPr>
          <w:rFonts w:ascii="Times New Roman" w:hAnsi="Times New Roman" w:cs="Times New Roman"/>
        </w:rPr>
        <w:t xml:space="preserve"> are </w:t>
      </w:r>
      <w:r w:rsidR="002C0010" w:rsidRPr="00164D6C">
        <w:rPr>
          <w:rFonts w:ascii="Times New Roman" w:hAnsi="Times New Roman" w:cs="Times New Roman"/>
        </w:rPr>
        <w:t xml:space="preserve">paying </w:t>
      </w:r>
      <w:r w:rsidR="00C2313B" w:rsidRPr="00164D6C">
        <w:rPr>
          <w:rFonts w:ascii="Times New Roman" w:hAnsi="Times New Roman" w:cs="Times New Roman"/>
        </w:rPr>
        <w:t>increas</w:t>
      </w:r>
      <w:r w:rsidR="00772885" w:rsidRPr="00164D6C">
        <w:rPr>
          <w:rFonts w:ascii="Times New Roman" w:hAnsi="Times New Roman" w:cs="Times New Roman"/>
        </w:rPr>
        <w:t>ing</w:t>
      </w:r>
      <w:r w:rsidR="00C2313B" w:rsidRPr="00164D6C">
        <w:rPr>
          <w:rFonts w:ascii="Times New Roman" w:hAnsi="Times New Roman" w:cs="Times New Roman"/>
        </w:rPr>
        <w:t xml:space="preserve"> attention </w:t>
      </w:r>
      <w:r w:rsidR="002C0010" w:rsidRPr="00164D6C">
        <w:rPr>
          <w:rFonts w:ascii="Times New Roman" w:hAnsi="Times New Roman" w:cs="Times New Roman"/>
        </w:rPr>
        <w:t xml:space="preserve">to </w:t>
      </w:r>
      <w:r w:rsidR="00C2313B" w:rsidRPr="00164D6C">
        <w:rPr>
          <w:rFonts w:ascii="Times New Roman" w:hAnsi="Times New Roman" w:cs="Times New Roman"/>
        </w:rPr>
        <w:t>these issues in order to increase project performances</w:t>
      </w:r>
      <w:r w:rsidR="004D0609" w:rsidRPr="00164D6C">
        <w:rPr>
          <w:rFonts w:ascii="Times New Roman" w:hAnsi="Times New Roman" w:cs="Times New Roman"/>
        </w:rPr>
        <w:t xml:space="preserve"> </w:t>
      </w:r>
      <w:r w:rsidR="004D060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"10.1108/02686900210419921", "ISBN" : "0268-6902", "ISSN" : "0268-6902", "abstract" : "There is little known about the indirect consequences of rework in construction projects, especially the financial costs. Therefore, this paper uses examples from a case study to demonstrate the potential indirect consequences and costs that are associated with undertaking rework in building construction projects. A novel taxonomy for categorising the indirect consequences at an individual level, organisational level and project level is presented. Based on the findings from examples derived from the case study, it is suggested that the incidence of rework can have a multiplier effect of up to six times the actual (direct) cost of rectification. To reduce these costs it is concluded that design and construction organisations must improve their quality management systems by including a quality system for continuously auditing, analysing and presenting direct as well as indirect rework costs.", "author" : [ { "dropping-particle" : "", "family" : "Love", "given" : "Peter E.D.", "non-dropping-particle" : "", "parse-names" : false, "suffix" : "" } ], "container-title" : "Managerial Auditing Journal", "id" : "ITEM-1", "issue" : "3", "issued" : { "date-parts" : [ [ "2002" ] ] }, "page" : "138-146", "title" : "Auditing the indirect consequences of rework in construction: a case based approach", "type" : "article-journal", "volume" : "17" }, "uris" : [ "http://www.mendeley.com/documents/?uuid=923bad17-c5d8-48de-b9e3-76f4bf0cd2d0" ] }, { "id" : "ITEM-2", "itemData" : { "DOI" : "10.1016/S0969-7012(00)00016-2", "ISBN" : "0969-7012", "ISSN" : "09697012", "abstract" : "Partnering with suppliers and networking are increasingly used as means to improve company performance. This paper explores the occurrence of network effects in the construction industry. Benefits from network effects arise when firms adapt to one another in terms of technical solutions, logistics or administrative routines. The study finds such effects to be unusual in the construction industry. The main reasons for the absence of adaptation are found to be the current focus on the efficiency of individual projects and the competitive tendering procedures used. It is concluded that these characteristics are having a hampering effect on both efficiency and innovation in the industry today.", "author" : [ { "dropping-particle" : "", "family" : "Dubois", "given" : "Anna", "non-dropping-particle" : "", "parse-names" : false, "suffix" : "" }, { "dropping-particle" : "", "family" : "Gadde", "given" : "Lars-Erik", "non-dropping-particle" : "", "parse-names" : false, "suffix" : "" } ], "container-title" : "European Journal of Purchasing &amp; Supply Management", "id" : "ITEM-2", "issue" : "3-4", "issued" : { "date-parts" : [ [ "2000" ] ] }, "page" : "207-215", "title" : "Supply strategy and network effects \u2014 purchasing behaviour in the construction industry", "type" : "article-journal", "volume" : "6" }, "uris" : [ "http://www.mendeley.com/documents/?uuid=5fc91f4e-3860-46a2-a463-a5589830e628" ] } ], "mendeley" : { "formattedCitation" : "(Dubois and Gadde 2000; Love 2002)", "plainTextFormattedCitation" : "(Dubois and Gadde 2000; Love 2002)", "previouslyFormattedCitation" : "(Dubois and Gadde 2000; Love 2002)" }, "properties" : { "noteIndex" : 2 }, "schema" : "https://github.com/citation-style-language/schema/raw/master/csl-citation.json" }</w:instrText>
      </w:r>
      <w:r w:rsidR="004D0609" w:rsidRPr="00164D6C">
        <w:rPr>
          <w:rFonts w:ascii="Times New Roman" w:hAnsi="Times New Roman" w:cs="Times New Roman"/>
        </w:rPr>
        <w:fldChar w:fldCharType="separate"/>
      </w:r>
      <w:r w:rsidR="00DD2A80" w:rsidRPr="00164D6C">
        <w:rPr>
          <w:rFonts w:ascii="Times New Roman" w:hAnsi="Times New Roman" w:cs="Times New Roman"/>
          <w:noProof/>
        </w:rPr>
        <w:t>(Dubois and Gadde 2000; Love 2002)</w:t>
      </w:r>
      <w:r w:rsidR="004D0609" w:rsidRPr="00164D6C">
        <w:rPr>
          <w:rFonts w:ascii="Times New Roman" w:hAnsi="Times New Roman" w:cs="Times New Roman"/>
        </w:rPr>
        <w:fldChar w:fldCharType="end"/>
      </w:r>
      <w:r w:rsidR="004D0609" w:rsidRPr="00164D6C">
        <w:rPr>
          <w:rFonts w:ascii="Times New Roman" w:hAnsi="Times New Roman" w:cs="Times New Roman"/>
        </w:rPr>
        <w:t>.</w:t>
      </w:r>
    </w:p>
    <w:p w14:paraId="52BB3750" w14:textId="77777777" w:rsidR="002C0010" w:rsidRPr="00164D6C" w:rsidRDefault="002C0010" w:rsidP="00963BF1">
      <w:pPr>
        <w:spacing w:after="0"/>
        <w:jc w:val="both"/>
        <w:rPr>
          <w:rFonts w:ascii="Times New Roman" w:hAnsi="Times New Roman" w:cs="Times New Roman"/>
        </w:rPr>
      </w:pPr>
      <w:r w:rsidRPr="00164D6C">
        <w:rPr>
          <w:rFonts w:ascii="Times New Roman" w:hAnsi="Times New Roman" w:cs="Times New Roman"/>
        </w:rPr>
        <w:t>The c</w:t>
      </w:r>
      <w:r w:rsidR="00C2313B" w:rsidRPr="00164D6C">
        <w:rPr>
          <w:rFonts w:ascii="Times New Roman" w:hAnsi="Times New Roman" w:cs="Times New Roman"/>
        </w:rPr>
        <w:t>onstruction industry presents several features that distin</w:t>
      </w:r>
      <w:r w:rsidR="00710B0C" w:rsidRPr="00164D6C">
        <w:rPr>
          <w:rFonts w:ascii="Times New Roman" w:hAnsi="Times New Roman" w:cs="Times New Roman"/>
        </w:rPr>
        <w:t>guish it from other industrie</w:t>
      </w:r>
      <w:r w:rsidR="003410DD">
        <w:rPr>
          <w:rFonts w:ascii="Times New Roman" w:hAnsi="Times New Roman" w:cs="Times New Roman"/>
        </w:rPr>
        <w:t xml:space="preserve">s. </w:t>
      </w:r>
      <w:r w:rsidR="007413EB">
        <w:rPr>
          <w:rFonts w:ascii="Times New Roman" w:hAnsi="Times New Roman" w:cs="Times New Roman"/>
        </w:rPr>
        <w:t>The</w:t>
      </w:r>
      <w:r w:rsidR="003410DD">
        <w:rPr>
          <w:rFonts w:ascii="Times New Roman" w:hAnsi="Times New Roman" w:cs="Times New Roman"/>
        </w:rPr>
        <w:t xml:space="preserve"> </w:t>
      </w:r>
      <w:r w:rsidR="00710B0C" w:rsidRPr="00164D6C">
        <w:rPr>
          <w:rFonts w:ascii="Times New Roman" w:hAnsi="Times New Roman" w:cs="Times New Roman"/>
        </w:rPr>
        <w:t>complexity and peculiarities of the construction supply chain are the starting point for understanding barriers that prevent performance</w:t>
      </w:r>
      <w:r w:rsidR="003410DD">
        <w:rPr>
          <w:rFonts w:ascii="Times New Roman" w:hAnsi="Times New Roman" w:cs="Times New Roman"/>
        </w:rPr>
        <w:t>s’</w:t>
      </w:r>
      <w:r w:rsidR="00710B0C" w:rsidRPr="00164D6C">
        <w:rPr>
          <w:rFonts w:ascii="Times New Roman" w:hAnsi="Times New Roman" w:cs="Times New Roman"/>
        </w:rPr>
        <w:t xml:space="preserve"> improvement. </w:t>
      </w:r>
      <w:r w:rsidR="00C2313B" w:rsidRPr="00164D6C">
        <w:rPr>
          <w:rFonts w:ascii="Times New Roman" w:hAnsi="Times New Roman" w:cs="Times New Roman"/>
        </w:rPr>
        <w:t>Construction is a typical project production industry operating within an environment of considerable complexity and uncertainty</w:t>
      </w:r>
      <w:r w:rsidR="00A4150F" w:rsidRPr="00164D6C">
        <w:rPr>
          <w:rFonts w:ascii="Times New Roman" w:hAnsi="Times New Roman" w:cs="Times New Roman"/>
        </w:rPr>
        <w:t xml:space="preserve"> </w:t>
      </w:r>
      <w:r w:rsidR="00A4150F"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"10.1108/13598540610671725", "ISBN" : "1359-8546", "ISSN" : "1359-8546", "PMID" : "21630416", "abstract" : "Purpose \u2013 To illustrate the potential danger of applying \u201clean thinking\u201d discretely and indiscriminantly in a project environment with high levels of complexity and uncertainty. Design/methodology/approach \u2013 Insights are presented from two case studies of private residential construction projects which the authors believe are indicative of recent efforts to reduce the cost of construction activities. Findings \u2013 Evidence was found of attempts to remove capacity in transportation, stockholding and on-site labour. Some of these attempts were logical and resulted in cost-savings but others were illogical and resulted in reduced levels of responsiveness and flexibility to respond to the uncertainty which is a characteristic of most construction projects. Research limitations/implications \u2013 Further research is required to quantify the impact of discrete improvements in functional aspects of supply chain projects and the conditions in which lean thinking can be put to best effect. Practical implications \u2013 Firms operating in the construction sector need to pay greater attention to the impact on the effectiveness of supply chain projects of achieving cost savings in discrete activities. Originality/value \u2013 This paper challenges conventional thinking with respect to the application of lean principles to the construction industry and calls for greater awareness of the project-centric nature of the construction industry and the application of lean thinking therein.", "author" : [ { "dropping-particle" : "", "family" : "Fearne", "given" : "Andrew", "non-dropping-particle" : "", "parse-names" : false, "suffix" : "" }, { "dropping-particle" : "", "family" : "Fowler", "given" : "Nicholas", "non-dropping-particle" : "", "parse-names" : false, "suffix" : "" } ], "container-title" : "Supply Chain Management: An International Journal", "id" : "ITEM-1", "issue" : "4", "issued" : { "date-parts" : [ [ "2006" ] ] }, "page" : "283-287", "title" : "Efficiency versus effectiveness in construction supply chains: the dangers of \u201clean\u201d thinking in isolation", "type" : "article-journal", "volume" : "11" }, "uris" : [ "http://www.mendeley.com/documents/?uuid=5c89d897-a211-490f-b810-70906a3c1b3a" ] } ], "mendeley" : { "formattedCitation" : "(Fearne and Fowler 2006)", "plainTextFormattedCitation" : "(Fearne and Fowler 2006)", "previouslyFormattedCitation" : "(Fearne and Fowler 2006)" }, "properties" : { "noteIndex" : 2 }, "schema" : "https://github.com/citation-style-language/schema/raw/master/csl-citation.json" }</w:instrText>
      </w:r>
      <w:r w:rsidR="00A4150F" w:rsidRPr="00164D6C">
        <w:rPr>
          <w:rFonts w:ascii="Times New Roman" w:hAnsi="Times New Roman" w:cs="Times New Roman"/>
        </w:rPr>
        <w:fldChar w:fldCharType="separate"/>
      </w:r>
      <w:r w:rsidR="00DD2A80" w:rsidRPr="00164D6C">
        <w:rPr>
          <w:rFonts w:ascii="Times New Roman" w:hAnsi="Times New Roman" w:cs="Times New Roman"/>
          <w:noProof/>
        </w:rPr>
        <w:t>(Fearne and Fowler 2006)</w:t>
      </w:r>
      <w:r w:rsidR="00A4150F" w:rsidRPr="00164D6C">
        <w:rPr>
          <w:rFonts w:ascii="Times New Roman" w:hAnsi="Times New Roman" w:cs="Times New Roman"/>
        </w:rPr>
        <w:fldChar w:fldCharType="end"/>
      </w:r>
      <w:r w:rsidR="00C2313B" w:rsidRPr="00164D6C">
        <w:rPr>
          <w:rFonts w:ascii="Times New Roman" w:hAnsi="Times New Roman" w:cs="Times New Roman"/>
        </w:rPr>
        <w:t>. Production at a temporary site</w:t>
      </w:r>
      <w:r w:rsidR="003410DD">
        <w:rPr>
          <w:rFonts w:ascii="Times New Roman" w:hAnsi="Times New Roman" w:cs="Times New Roman"/>
        </w:rPr>
        <w:t xml:space="preserve"> and </w:t>
      </w:r>
      <w:r w:rsidR="00C2313B" w:rsidRPr="00164D6C">
        <w:rPr>
          <w:rFonts w:ascii="Times New Roman" w:hAnsi="Times New Roman" w:cs="Times New Roman"/>
        </w:rPr>
        <w:t xml:space="preserve">performed by a temporary organization </w:t>
      </w:r>
      <w:r w:rsidR="00486496"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"10.1016/j.autcon.2009.10.003", "ISBN" : "0926-5805", "ISSN" : "09265805", "abstract" : "The benefits of integrating and coordinating supply chain partners have been well recognized in many industries. In the construction industry, supply chain integration is technically challenging due to the high fragmentation of the industry. Information, applications, and services are loosely distributed among participants with a wide range of hardware and software capabilities. In addition, participants are often unwilling to share information because the temporary nature of construction projects often impedes the establishment of trust. A secure, modular, and flexible system that can aggregate scattered information and share that information across applications is, therefore, highly desirable. We have prototyped a service oriented, web-based system that can provide both these capabilities. Called the SC Collaborator, this system facilitates the flexible coordination of construction supply chains by leveraging web services, web portal, and open source technologies. These technologies enable the SC Collaborator system to provide an economical and customizable tool for integrating supply chain partners with a wide range of computing capabilities. This paper describes the overall architecture and the features of the system. Two example scenarios are included to demonstrate the potential of SC Collaborator in integrating and managing information from project partners. The first scenario is an e-Procurement example whereas the second is a rescheduling scenario based on the data from a completed project in Sweden. ?? 2009 Elsevier B.V.", "author" : [ { "dropping-particle" : "", "family" : "Cheng", "given" : "Jack C P", "non-dropping-particle" : "", "parse-names" : false, "suffix" : "" }, { "dropping-particle" : "", "family" : "Law", "given" : "Kincho H.", "non-dropping-particle" : "", "parse-names" : false, "suffix" : "" }, { "dropping-particle" : "", "family" : "Bjornsson", "given" : "Hans", "non-dropping-particle" : "", "parse-names" : false, "suffix" : "" }, { "dropping-particle" : "", "family" : "Jones", "given" : "Albert", "non-dropping-particle" : "", "parse-names" : false, "suffix" : "" }, { "dropping-particle" : "", "family" : "Sriram", "given" : "Ram", "non-dropping-particle" : "", "parse-names" : false, "suffix" : "" } ], "container-title" : "Automation in Construction", "id" : "ITEM-1", "issue" : "2", "issued" : { "date-parts" : [ [ "2010" ] ] }, "page" : "245-260", "title" : "A service oriented framework for construction supply chain integration", "type" : "article-journal", "volume" : "19" }, "uris" : [ "http://www.mendeley.com/documents/?uuid=262adcda-3062-412b-9500-3cb2cbfbab60" ] }, { "id" : "ITEM-2", "itemData" : { "DOI" : "10.1108/02686900210419921", "ISBN" : "0268-6902", "ISSN" : "0268-6902", "abstract" : "There is little known about the indirect consequences of rework in construction projects, especially the financial costs. Therefore, this paper uses examples from a case study to demonstrate the potential indirect consequences and costs that are associated with undertaking rework in building construction projects. A novel taxonomy for categorising the indirect consequences at an individual level, organisational level and project level is presented. Based on the findings from examples derived from the case study, it is suggested that the incidence of rework can have a multiplier effect of up to six times the actual (direct) cost of rectification. To reduce these costs it is concluded that design and construction organisations must improve their quality management systems by including a quality system for continuously auditing, analysing and presenting direct as well as indirect rework costs.", "author" : [ { "dropping-particle" : "", "family" : "Love", "given" : "Peter E.D.", "non-dropping-particle" : "", "parse-names" : false, "suffix" : "" } ], "container-title" : "Managerial Auditing Journal", "id" : "ITEM-2", "issue" : "3", "issued" : { "date-parts" : [ [ "2002" ] ] }, "page" : "138-146", "title" : "Auditing the indirect consequences of rework in construction: a case based approach", "type" : "article-journal", "volume" : "17" }, "uris" : [ "http://www.mendeley.com/documents/?uuid=923bad17-c5d8-48de-b9e3-76f4bf0cd2d0" ] } ], "mendeley" : { "formattedCitation" : "(Cheng et al. 2010; Love 2002)", "plainTextFormattedCitation" : "(Cheng et al. 2010; Love 2002)", "previouslyFormattedCitation" : "(Cheng et al. 2010; Love 2002)" }, "properties" : { "noteIndex" : 2 }, "schema" : "https://github.com/citation-style-language/schema/raw/master/csl-citation.json" }</w:instrText>
      </w:r>
      <w:r w:rsidR="00486496" w:rsidRPr="00164D6C">
        <w:rPr>
          <w:rFonts w:ascii="Times New Roman" w:hAnsi="Times New Roman" w:cs="Times New Roman"/>
        </w:rPr>
        <w:fldChar w:fldCharType="separate"/>
      </w:r>
      <w:r w:rsidR="00DD2A80" w:rsidRPr="00164D6C">
        <w:rPr>
          <w:rFonts w:ascii="Times New Roman" w:hAnsi="Times New Roman" w:cs="Times New Roman"/>
          <w:noProof/>
        </w:rPr>
        <w:t>(Cheng et al. 2010; Love 2002)</w:t>
      </w:r>
      <w:r w:rsidR="00486496" w:rsidRPr="00164D6C">
        <w:rPr>
          <w:rFonts w:ascii="Times New Roman" w:hAnsi="Times New Roman" w:cs="Times New Roman"/>
        </w:rPr>
        <w:fldChar w:fldCharType="end"/>
      </w:r>
      <w:r w:rsidR="003410DD">
        <w:rPr>
          <w:rFonts w:ascii="Times New Roman" w:hAnsi="Times New Roman" w:cs="Times New Roman"/>
        </w:rPr>
        <w:t xml:space="preserve"> </w:t>
      </w:r>
      <w:r w:rsidR="00C2313B" w:rsidRPr="00164D6C">
        <w:rPr>
          <w:rFonts w:ascii="Times New Roman" w:hAnsi="Times New Roman" w:cs="Times New Roman"/>
        </w:rPr>
        <w:t>lead to relationships focused on short-term thinking</w:t>
      </w:r>
      <w:r w:rsidR="006D2706">
        <w:rPr>
          <w:rFonts w:ascii="Times New Roman" w:hAnsi="Times New Roman" w:cs="Times New Roman"/>
        </w:rPr>
        <w:t xml:space="preserve">. Most of the times the </w:t>
      </w:r>
      <w:r w:rsidR="00C2313B" w:rsidRPr="00164D6C">
        <w:rPr>
          <w:rFonts w:ascii="Times New Roman" w:hAnsi="Times New Roman" w:cs="Times New Roman"/>
        </w:rPr>
        <w:t xml:space="preserve">actors attempt to </w:t>
      </w:r>
      <w:r w:rsidRPr="00164D6C">
        <w:rPr>
          <w:rFonts w:ascii="Times New Roman" w:hAnsi="Times New Roman" w:cs="Times New Roman"/>
        </w:rPr>
        <w:t xml:space="preserve">exercise </w:t>
      </w:r>
      <w:r w:rsidR="00C2313B" w:rsidRPr="00164D6C">
        <w:rPr>
          <w:rFonts w:ascii="Times New Roman" w:hAnsi="Times New Roman" w:cs="Times New Roman"/>
        </w:rPr>
        <w:t xml:space="preserve">leverage through the existing contract, resulting in an environment where opportunism reigns </w:t>
      </w:r>
      <w:r w:rsidR="00486496"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"10.1016/S0969-7012(97)00005-1", "ISBN" : "0969-7012", "ISSN" : "09697012", "abstract" : "Contractual relations encompass the contractual terms within a governing relationship; typically this comprises: the relationship, the risk apportionment, the division of responsibilities and the reimbursement mechanism. In the Western construction industry these have traditionally surrounded arms-length/adversarial discrete contracts. Recent moves to foster collaboration have confused the \u2018end\u2019 with the \u2018means\u2019 and thus will not maximize the business objectives. This article considers a range of \u2018fit-for-purpose\u2019 contractual relations which, when appropriate, can be linked with positive measures to foster collaboration. Consequently this effects the risks and responsibilities prescribed in the contract which, when appropriately aligned, will ensure business success.", "author" : [ { "dropping-particle" : "", "family" : "Cox", "given" : "Andrew", "non-dropping-particle" : "", "parse-names" : false, "suffix" : "" }, { "dropping-particle" : "", "family" : "Thompson", "given" : "Ian", "non-dropping-particle" : "", "parse-names" : false, "suffix" : "" } ], "container-title" : "European Journal of Purchasing &amp; Supply Management", "id" : "ITEM-1", "issue" : "3", "issued" : { "date-parts" : [ [ "1997" ] ] }, "page" : "127-135", "title" : "\u2018Fit for purpose\u2019 contractual relations: determining a theoretical framework for construction projects", "type" : "article-journal", "volume" : "3" }, "uris" : [ "http://www.mendeley.com/documents/?uuid=b8695e7f-0e64-4c49-9636-81aac8f433db" ] }, { "id" : "ITEM-2", "itemData" : { "DOI" : "10.1016/j.pursup.2006.03.001", "ISSN" : "14784092", "abstract" : "This study considers the consequences of Inter Organisational relations at two levels: the micro level of the individual, and the macro level of the organisation. Merging Transaction Cost Economics with theories on the Social Embeddedness of relations, the paper tackles several hypotheses about problems in buyer-supplier relations. We amend the general hypothesis, as has been put forward by other researchers, that having a common past in combination with an expected common future in business will reduce the likelihood that problems and conflicts occur. Our focus lies on whether this shared past and future can preclude problems better when the organisational relations are at the micro level. Our analyses of survey data from 448 contractor-subcontractor relations from the contractor's perspective in the construction industry reveal mixed support for effects of a shared past or future. We hardly find any of the expected positive effects of a shared past on supplier performance. However, we do find support for the hypothesis that a larger likelihood of future business with the same business partner has a stronger (negative) effect on the occurrence of problems if the expected future business is at the level of individuals (instead of at the level of organisations). \u00a9 2006.", "author" : [ { "dropping-particle" : "", "family" : "Kamann", "given" : "Dirk Jan F.", "non-dropping-particle" : "", "parse-names" : false, "suffix" : "" }, { "dropping-particle" : "", "family" : "Snijders", "given" : "Chris", "non-dropping-particle" : "", "parse-names" : false, "suffix" : "" }, { "dropping-particle" : "", "family" : "Tazelaar", "given" : "Frits", "non-dropping-particle" : "", "parse-names" : false, "suffix" : "" }, { "dropping-particle" : "", "family" : "Welling", "given" : "Derk Th", "non-dropping-particle" : "", "parse-names" : false, "suffix" : "" } ], "container-title" : "Journal of Purchasing and Supply Management", "id" : "ITEM-2", "issue" : "1", "issued" : { "date-parts" : [ [ "2006" ] ] }, "page" : "28-38", "title" : "The ties that bind: Buyer-supplier relations in the construction industry", "type" : "article-journal", "volume" : "12" }, "uris" : [ "http://www.mendeley.com/documents/?uuid=1f8accba-f0e4-43c7-8d1b-41b6cfafcd08" ] } ], "mendeley" : { "formattedCitation" : "(Cox and Thompson 1997; Kamann et al. 2006)", "plainTextFormattedCitation" : "(Cox and Thompson 1997; Kamann et al. 2006)", "previouslyFormattedCitation" : "(Cox and Thompson 1997; Kamann et al. 2006)" }, "properties" : { "noteIndex" : 2 }, "schema" : "https://github.com/citation-style-language/schema/raw/master/csl-citation.json" }</w:instrText>
      </w:r>
      <w:r w:rsidR="00486496" w:rsidRPr="00164D6C">
        <w:rPr>
          <w:rFonts w:ascii="Times New Roman" w:hAnsi="Times New Roman" w:cs="Times New Roman"/>
        </w:rPr>
        <w:fldChar w:fldCharType="separate"/>
      </w:r>
      <w:r w:rsidR="00DD2A80" w:rsidRPr="00164D6C">
        <w:rPr>
          <w:rFonts w:ascii="Times New Roman" w:hAnsi="Times New Roman" w:cs="Times New Roman"/>
          <w:noProof/>
        </w:rPr>
        <w:t>(Cox and Thompson 1997; Kamann et al. 2006)</w:t>
      </w:r>
      <w:r w:rsidR="00486496" w:rsidRPr="00164D6C">
        <w:rPr>
          <w:rFonts w:ascii="Times New Roman" w:hAnsi="Times New Roman" w:cs="Times New Roman"/>
        </w:rPr>
        <w:fldChar w:fldCharType="end"/>
      </w:r>
      <w:r w:rsidR="00C2313B" w:rsidRPr="00164D6C">
        <w:rPr>
          <w:rFonts w:ascii="Times New Roman" w:hAnsi="Times New Roman" w:cs="Times New Roman"/>
        </w:rPr>
        <w:t>. Moreover, the uniqueness of each project in technical, financial, and socio-political terms</w:t>
      </w:r>
      <w:r w:rsidRPr="00164D6C">
        <w:rPr>
          <w:rFonts w:ascii="Times New Roman" w:hAnsi="Times New Roman" w:cs="Times New Roman"/>
        </w:rPr>
        <w:t xml:space="preserve"> </w:t>
      </w:r>
      <w:r w:rsidR="00C2313B" w:rsidRPr="00164D6C">
        <w:rPr>
          <w:rFonts w:ascii="Times New Roman" w:hAnsi="Times New Roman" w:cs="Times New Roman"/>
        </w:rPr>
        <w:t>lead</w:t>
      </w:r>
      <w:r w:rsidRPr="00164D6C">
        <w:rPr>
          <w:rFonts w:ascii="Times New Roman" w:hAnsi="Times New Roman" w:cs="Times New Roman"/>
        </w:rPr>
        <w:t>s</w:t>
      </w:r>
      <w:r w:rsidR="00C2313B" w:rsidRPr="00164D6C">
        <w:rPr>
          <w:rFonts w:ascii="Times New Roman" w:hAnsi="Times New Roman" w:cs="Times New Roman"/>
        </w:rPr>
        <w:t xml:space="preserve"> to problems in </w:t>
      </w:r>
      <w:r w:rsidRPr="00164D6C">
        <w:rPr>
          <w:rFonts w:ascii="Times New Roman" w:hAnsi="Times New Roman" w:cs="Times New Roman"/>
        </w:rPr>
        <w:t xml:space="preserve">the </w:t>
      </w:r>
      <w:r w:rsidR="00C2313B" w:rsidRPr="00164D6C">
        <w:rPr>
          <w:rFonts w:ascii="Times New Roman" w:hAnsi="Times New Roman" w:cs="Times New Roman"/>
        </w:rPr>
        <w:t xml:space="preserve">management of supply chain relationships. Besides opportunism, construction industry </w:t>
      </w:r>
      <w:r w:rsidRPr="00164D6C">
        <w:rPr>
          <w:rFonts w:ascii="Times New Roman" w:hAnsi="Times New Roman" w:cs="Times New Roman"/>
        </w:rPr>
        <w:t xml:space="preserve">exhibits </w:t>
      </w:r>
      <w:r w:rsidR="00C2313B" w:rsidRPr="00164D6C">
        <w:rPr>
          <w:rFonts w:ascii="Times New Roman" w:hAnsi="Times New Roman" w:cs="Times New Roman"/>
        </w:rPr>
        <w:t xml:space="preserve">fragmentation </w:t>
      </w:r>
      <w:r w:rsidRPr="00164D6C">
        <w:rPr>
          <w:rFonts w:ascii="Times New Roman" w:hAnsi="Times New Roman" w:cs="Times New Roman"/>
        </w:rPr>
        <w:t>of actors and processes</w:t>
      </w:r>
      <w:r w:rsidR="00897719" w:rsidRPr="00164D6C">
        <w:rPr>
          <w:rFonts w:ascii="Times New Roman" w:hAnsi="Times New Roman" w:cs="Times New Roman"/>
        </w:rPr>
        <w:t xml:space="preserve"> </w:t>
      </w:r>
      <w:r w:rsidR="0089771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"10.1016/j.ijproman.2006.09.006", "ISBN" : "0263-7863", "ISSN" : "02637863", "abstract" : "The construction industry in general is characterized with high fragmentation, low productivity, cost and time overruns, and conflicts compared with other manufacturing industries. Supply chain management as an innovative management mode provides a new solution for resolving these problems from systems perspective. Coordination is the core issue to improve construction performance in construction supply chain (CSC). In this paper, the concepts of CSC and CSC management are defined. Furthermore, the inter-organization problems that effect CSC coordination are identified. Considering the Internet fosters the integration of construction processes and provides an efficient platform for CSC coordination, this paper presents two types of Internet-enabled coordination mechanisms: market mechanism, such as auction and contracting, and coordination flow, including information hub and electronic marketplace, for improving construction performance and to accelerate the innovations in the construction industry. \u00a9 2006 Elsevier Ltd and IPMA.", "author" : [ { "dropping-particle" : "", "family" : "Xue", "given" : "Xiaolong", "non-dropping-particle" : "", "parse-names" : false, "suffix" : "" }, { "dropping-particle" : "", "family" : "Wang", "given" : "Yaowu", "non-dropping-particle" : "", "parse-names" : false, "suffix" : "" }, { "dropping-particle" : "", "family" : "Shen", "given" : "Qiping", "non-dropping-particle" : "", "parse-names" : false, "suffix" : "" }, { "dropping-particle" : "", "family" : "Yu", "given" : "Xiaoguo", "non-dropping-particle" : "", "parse-names" : false, "suffix" : "" } ], "container-title" : "International Journal of Project Management", "id" : "ITEM-1", "issue" : "2", "issued" : { "date-parts" : [ [ "2007" ] ] }, "page" : "150-157", "title" : "Coordination mechanisms for construction supply chain management in the Internet environment", "type" : "article-journal", "volume" : "25" }, "uris" : [ "http://www.mendeley.com/documents/?uuid=2b08fb97-3d27-481a-b528-1d5a37387b12" ] } ], "mendeley" : { "formattedCitation" : "(Xue et al. 2007)", "plainTextFormattedCitation" : "(Xue et al. 2007)", "previouslyFormattedCitation" : "(Xue et al. 2007)" }, "properties" : { "noteIndex" : 2 }, "schema" : "https://github.com/citation-style-language/schema/raw/master/csl-citation.json" }</w:instrText>
      </w:r>
      <w:r w:rsidR="00897719" w:rsidRPr="00164D6C">
        <w:rPr>
          <w:rFonts w:ascii="Times New Roman" w:hAnsi="Times New Roman" w:cs="Times New Roman"/>
        </w:rPr>
        <w:fldChar w:fldCharType="separate"/>
      </w:r>
      <w:r w:rsidR="00DD2A80" w:rsidRPr="00164D6C">
        <w:rPr>
          <w:rFonts w:ascii="Times New Roman" w:hAnsi="Times New Roman" w:cs="Times New Roman"/>
          <w:noProof/>
        </w:rPr>
        <w:t>(Xue et al. 2007)</w:t>
      </w:r>
      <w:r w:rsidR="00897719" w:rsidRPr="00164D6C">
        <w:rPr>
          <w:rFonts w:ascii="Times New Roman" w:hAnsi="Times New Roman" w:cs="Times New Roman"/>
        </w:rPr>
        <w:fldChar w:fldCharType="end"/>
      </w:r>
      <w:r w:rsidR="00C2313B" w:rsidRPr="00164D6C">
        <w:rPr>
          <w:rFonts w:ascii="Times New Roman" w:hAnsi="Times New Roman" w:cs="Times New Roman"/>
        </w:rPr>
        <w:t xml:space="preserve">. </w:t>
      </w:r>
      <w:r w:rsidR="00772158" w:rsidRPr="00164D6C">
        <w:rPr>
          <w:rFonts w:ascii="Times New Roman" w:hAnsi="Times New Roman" w:cs="Times New Roman"/>
        </w:rPr>
        <w:t xml:space="preserve">Findings from numerous studies have been critical of </w:t>
      </w:r>
      <w:r w:rsidR="008D1311">
        <w:rPr>
          <w:rFonts w:ascii="Times New Roman" w:hAnsi="Times New Roman" w:cs="Times New Roman"/>
        </w:rPr>
        <w:t xml:space="preserve">construction </w:t>
      </w:r>
      <w:r w:rsidR="00772158" w:rsidRPr="00164D6C">
        <w:rPr>
          <w:rFonts w:ascii="Times New Roman" w:hAnsi="Times New Roman" w:cs="Times New Roman"/>
        </w:rPr>
        <w:t xml:space="preserve">industry’s fragmented nature, arms-length relationships, lack of coordination and poor communication between participants </w:t>
      </w:r>
      <w:r w:rsidR="00772158" w:rsidRPr="00164D6C">
        <w:rPr>
          <w:rFonts w:ascii="Times New Roman" w:hAnsi="Times New Roman" w:cs="Times New Roman"/>
        </w:rPr>
        <w:fldChar w:fldCharType="begin" w:fldLock="1"/>
      </w:r>
      <w:r w:rsidR="00772158" w:rsidRPr="00164D6C">
        <w:rPr>
          <w:rFonts w:ascii="Times New Roman" w:hAnsi="Times New Roman" w:cs="Times New Roman"/>
        </w:rPr>
        <w:instrText>ADDIN CSL_CITATION { "citationItems" : [ { "id" : "ITEM-1", "itemData" : { "DOI" : "10.1108/13598540410517575", "ISBN" : "13598546", "ISSN" : "13598546", "PMID" : "12961280", "abstract" : "Presents a holistic approach to construction project SCM. Specifically, a seamless project supply chain management (SCM) model is proposed that integrates the design and production processes of construction projects. The proposed model was subjected to validation by a sample of industry practitioners and their comments are presented and reflected upon. Direction for future research is provided and such work aims to: explore the legalities of implementing the model; develop an appropriate benchmarking framework; explore the use of quality function development; and probity issues when selecting project team members. [ABSTRACT FROM AUTHOR] Copyright of Supply Chain Management is the property of Emerald Group Publishing Limited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 "author" : [ { "dropping-particle" : "", "family" : "Love", "given" : "Peter E D", "non-dropping-particle" : "", "parse-names" : false, "suffix" : "" }, { "dropping-particle" : "", "family" : "Irani", "given" : "Zahir", "non-dropping-particle" : "", "parse-names" : false, "suffix" : "" }, { "dropping-particle" : "", "family" : "Edwards", "given" : "David J", "non-dropping-particle" : "", "parse-names" : false, "suffix" : "" } ], "container-title" : "Supply Chain Management", "id" : "ITEM-1", "issue" : "1", "issued" : { "date-parts" : [ [ "2004" ] ] }, "page" : "43-56", "title" : "A seamless supply chain management model for construction", "type" : "article-journal", "volume" : "9" }, "uris" : [ "http://www.mendeley.com/documents/?uuid=a880a283-b937-408a-90c3-90474c5e52ea" ] } ], "mendeley" : { "formattedCitation" : "(Love et al. 2004)", "plainTextFormattedCitation" : "(Love et al. 2004)", "previouslyFormattedCitation" : "(Love et al. 2004)" }, "properties" : { "noteIndex" : 2 }, "schema" : "https://github.com/citation-style-language/schema/raw/master/csl-citation.json" }</w:instrText>
      </w:r>
      <w:r w:rsidR="00772158" w:rsidRPr="00164D6C">
        <w:rPr>
          <w:rFonts w:ascii="Times New Roman" w:hAnsi="Times New Roman" w:cs="Times New Roman"/>
        </w:rPr>
        <w:fldChar w:fldCharType="separate"/>
      </w:r>
      <w:r w:rsidR="00772158" w:rsidRPr="00164D6C">
        <w:rPr>
          <w:rFonts w:ascii="Times New Roman" w:hAnsi="Times New Roman" w:cs="Times New Roman"/>
          <w:noProof/>
        </w:rPr>
        <w:t>(Love et al. 2004)</w:t>
      </w:r>
      <w:r w:rsidR="00772158" w:rsidRPr="00164D6C">
        <w:rPr>
          <w:rFonts w:ascii="Times New Roman" w:hAnsi="Times New Roman" w:cs="Times New Roman"/>
        </w:rPr>
        <w:fldChar w:fldCharType="end"/>
      </w:r>
      <w:r w:rsidR="00772158" w:rsidRPr="00164D6C">
        <w:rPr>
          <w:rFonts w:ascii="Times New Roman" w:hAnsi="Times New Roman" w:cs="Times New Roman"/>
        </w:rPr>
        <w:t xml:space="preserve">. </w:t>
      </w:r>
      <w:r w:rsidR="00C2313B" w:rsidRPr="00164D6C">
        <w:rPr>
          <w:rFonts w:ascii="Times New Roman" w:hAnsi="Times New Roman" w:cs="Times New Roman"/>
        </w:rPr>
        <w:t xml:space="preserve">Above all, the high influence of customer's requirements has a direct impact on demand and process variability, thereby increasing the complexity of the supply chain </w:t>
      </w:r>
      <w:r w:rsidR="00541267"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"10.1016/j.ijproman.2008.10.007", "ISBN" : "0263-7863", "ISSN" : "02637863", "abstract" : "Project management in the construction industry involves coordination of many tasks and individuals, affected by complexity and uncertainty, which increases the need for efficient cooperation. Procurement is crucial since it sets the basis for cooperation between clients and contractors. This is true whether the project is local, regional or global in scope. Traditionally, procurement procedures are competitive, resulting in conflicts, adversarial relationships and less desirable project results. The purpose of this paper is to propose and empirically test an alternative procurement model based on cooperative procurement procedures that facilitates cooperation between clients and contractors in construction projects. The model is based on four multi-item constructs - incentive-based compensation, limited bidding options, partner selection and cooperation. Based on a sample of 87 client organisations, the model was empirically tested and exhibited strong support, including content, nomological, convergent and discriminant validity, as well as reliability. Our findings indicate that partner selection based on task related attributes mediates the relationship between two important pre-selection processes (incentive-based compensation and limited bid invitation) and preferred outcome of cooperation. The contribution of the paper is identifying valid and reliable measurement constructs and confirming a unique sequential order for achieving cooperation. Moreover, the findings are applicable for many types of construction projects because of the similarities in the construction industry worldwide. \u00a9 2008 Elsevier Ltd and IPMA.", "author" : [ { "dropping-particle" : "", "family" : "Pes\u00e4maa", "given" : "Ossi", "non-dropping-particle" : "", "parse-names" : false, "suffix" : "" }, { "dropping-particle" : "", "family" : "Eriksson", "given" : "Per Erik", "non-dropping-particle" : "", "parse-names" : false, "suffix" : "" }, { "dropping-particle" : "", "family" : "Hair", "given" : "Joseph F.", "non-dropping-particle" : "", "parse-names" : false, "suffix" : "" } ], "container-title" : "International Journal of Project Management", "id" : "ITEM-1", "issue" : "6", "issued" : { "date-parts" : [ [ "2009" ] ] }, "page" : "552-559", "title" : "Validating a model of cooperative procurement in the construction industry", "type" : "article-journal", "volume" : "27" }, "uris" : [ "http://www.mendeley.com/documents/?uuid=c010199e-7a85-471a-b291-86ef21d8551d" ] } ], "mendeley" : { "formattedCitation" : "(Pes\u00e4maa et al. 2009)", "plainTextFormattedCitation" : "(Pes\u00e4maa et al. 2009)", "previouslyFormattedCitation" : "(Pes\u00e4maa et al. 2009)" }, "properties" : { "noteIndex" : 2 }, "schema" : "https://github.com/citation-style-language/schema/raw/master/csl-citation.json" }</w:instrText>
      </w:r>
      <w:r w:rsidR="00541267" w:rsidRPr="00164D6C">
        <w:rPr>
          <w:rFonts w:ascii="Times New Roman" w:hAnsi="Times New Roman" w:cs="Times New Roman"/>
        </w:rPr>
        <w:fldChar w:fldCharType="separate"/>
      </w:r>
      <w:r w:rsidR="00DD2A80" w:rsidRPr="00164D6C">
        <w:rPr>
          <w:rFonts w:ascii="Times New Roman" w:hAnsi="Times New Roman" w:cs="Times New Roman"/>
          <w:noProof/>
        </w:rPr>
        <w:t>(Pesämaa et al. 2009)</w:t>
      </w:r>
      <w:r w:rsidR="00541267" w:rsidRPr="00164D6C">
        <w:rPr>
          <w:rFonts w:ascii="Times New Roman" w:hAnsi="Times New Roman" w:cs="Times New Roman"/>
        </w:rPr>
        <w:fldChar w:fldCharType="end"/>
      </w:r>
      <w:r w:rsidR="00541267" w:rsidRPr="00164D6C">
        <w:rPr>
          <w:rFonts w:ascii="Times New Roman" w:hAnsi="Times New Roman" w:cs="Times New Roman"/>
        </w:rPr>
        <w:t>.</w:t>
      </w:r>
    </w:p>
    <w:p w14:paraId="7345CBAE" w14:textId="77777777" w:rsidR="00C2313B" w:rsidRPr="00F61BC3" w:rsidRDefault="00C2313B" w:rsidP="00963BF1">
      <w:pPr>
        <w:spacing w:after="0"/>
        <w:jc w:val="both"/>
        <w:rPr>
          <w:rFonts w:ascii="Times New Roman" w:hAnsi="Times New Roman" w:cs="Times New Roman"/>
        </w:rPr>
      </w:pPr>
      <w:r w:rsidRPr="00164D6C">
        <w:rPr>
          <w:rFonts w:ascii="Times New Roman" w:hAnsi="Times New Roman" w:cs="Times New Roman"/>
        </w:rPr>
        <w:lastRenderedPageBreak/>
        <w:t xml:space="preserve">Literature shows that </w:t>
      </w:r>
      <w:r w:rsidR="002C0010" w:rsidRPr="00164D6C">
        <w:rPr>
          <w:rFonts w:ascii="Times New Roman" w:hAnsi="Times New Roman" w:cs="Times New Roman"/>
        </w:rPr>
        <w:t xml:space="preserve">the </w:t>
      </w:r>
      <w:r w:rsidR="00F7513E">
        <w:rPr>
          <w:rFonts w:ascii="Times New Roman" w:hAnsi="Times New Roman" w:cs="Times New Roman"/>
        </w:rPr>
        <w:t xml:space="preserve">need </w:t>
      </w:r>
      <w:r w:rsidRPr="00164D6C">
        <w:rPr>
          <w:rFonts w:ascii="Times New Roman" w:hAnsi="Times New Roman" w:cs="Times New Roman"/>
        </w:rPr>
        <w:t>of improvement in project</w:t>
      </w:r>
      <w:r w:rsidR="002E7D66">
        <w:rPr>
          <w:rFonts w:ascii="Times New Roman" w:hAnsi="Times New Roman" w:cs="Times New Roman"/>
        </w:rPr>
        <w:t>’s</w:t>
      </w:r>
      <w:r w:rsidRPr="00164D6C">
        <w:rPr>
          <w:rFonts w:ascii="Times New Roman" w:hAnsi="Times New Roman" w:cs="Times New Roman"/>
        </w:rPr>
        <w:t xml:space="preserve"> performance</w:t>
      </w:r>
      <w:r w:rsidR="002E7D66">
        <w:rPr>
          <w:rFonts w:ascii="Times New Roman" w:hAnsi="Times New Roman" w:cs="Times New Roman"/>
        </w:rPr>
        <w:t>s</w:t>
      </w:r>
      <w:r w:rsidRPr="00164D6C">
        <w:rPr>
          <w:rFonts w:ascii="Times New Roman" w:hAnsi="Times New Roman" w:cs="Times New Roman"/>
        </w:rPr>
        <w:t xml:space="preserve"> and profits </w:t>
      </w:r>
      <w:r w:rsidR="00772885" w:rsidRPr="00164D6C">
        <w:rPr>
          <w:rFonts w:ascii="Times New Roman" w:hAnsi="Times New Roman" w:cs="Times New Roman"/>
        </w:rPr>
        <w:t xml:space="preserve">has </w:t>
      </w:r>
      <w:r w:rsidRPr="00164D6C">
        <w:rPr>
          <w:rFonts w:ascii="Times New Roman" w:hAnsi="Times New Roman" w:cs="Times New Roman"/>
        </w:rPr>
        <w:t xml:space="preserve">also </w:t>
      </w:r>
      <w:r w:rsidR="002C0010" w:rsidRPr="00164D6C">
        <w:rPr>
          <w:rFonts w:ascii="Times New Roman" w:hAnsi="Times New Roman" w:cs="Times New Roman"/>
        </w:rPr>
        <w:t xml:space="preserve">emerged gradually </w:t>
      </w:r>
      <w:r w:rsidRPr="00164D6C">
        <w:rPr>
          <w:rFonts w:ascii="Times New Roman" w:hAnsi="Times New Roman" w:cs="Times New Roman"/>
        </w:rPr>
        <w:t>in the construction industry</w:t>
      </w:r>
      <w:r w:rsidR="00E66AC6" w:rsidRPr="00164D6C">
        <w:rPr>
          <w:rFonts w:ascii="Times New Roman" w:hAnsi="Times New Roman" w:cs="Times New Roman"/>
        </w:rPr>
        <w:t xml:space="preserve"> </w:t>
      </w:r>
      <w:r w:rsidR="00E66AC6"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"10.1108/13598541011068314", "ISBN" : "1359-8546", "ISSN" : "1359-8546", "PMID" : "65550700", "abstract" : "Purpose \u2013 The aim of this paper is to inquire into the management of construction supply chains by directing attention toward the different types of interdependencies that exist in such chains and in construction projects. Design/methodology/approach \u2013 The paper is developed as part of two ongoing research projects on supply chain management (SCM) in construction. A case study approach is used for illustrating the production and subsequent delivery and installation of plasterboards to a specific construction project. This description reveals extensive coordination among a number of companies and features interesting examples of the consequences of the interdependencies identified. Findings \u2013 The paper concludes that the strong emphasis on coordination of sequential interdependence within individual supply chains does not fit with the complex interdependencies present in and among supply chains and projects in construction. In addition to sequential interdependence it describes and illustrates pooled interdependence based on joint resource utilisation, reciprocal interdependence among activities undertaken at the construction site, and interdependence owing to synchronisation of many supply chains in relation to each and every construction project. The combined effects of these interdependencies challenge traditional SCM recommendations, such as moving activities from the site to the factory. Originality/value \u2013 The main theoretical argument put forward in this paper is that the application of SCM models developed for other industrial contexts such as the automotive industry, are problematic to use in the construction industry. This is because these models emphasise integration of activities that are subject mainly to sequential interdependencies while the pattern of interdependence is very different in construction. A main implication for practice is that focusing on better planning in order to deal with activities that are mainly subject to sequential interdependence, is insufficient. The reciprocal interdependencies in construction require more frequent and direct interaction among the involved actors to enable mutual adjustments among the firms whose activities and resource use need to be coordinated.", "author" : [ { "dropping-particle" : "", "family" : "Bankvall", "given" : "Lars", "non-dropping-particle" : "", "parse-names" : false, "suffix" : "" }, { "dropping-particle" : "", "family" : "Bygballe", "given" : "Lena E.", "non-dropping-particle" : "", "parse-names" : false, "suffix" : "" }, { "dropping-particle" : "", "family" : "Dubois", "given" : "Anna", "non-dropping-particle" : "", "parse-names" : false, "suffix" : "" }, { "dropping-particle" : "", "family" : "Jahre", "given" : "Marianne", "non-dropping-particle" : "", "parse-names" : false, "suffix" : "" } ], "container-title" : "Supply Chain Management: An International Journal", "id" : "ITEM-1", "issue" : "5", "issued" : { "date-parts" : [ [ "2010" ] ] }, "page" : "385-393", "title" : "Interdependence in supply chains and projects in construction", "type" : "article-journal", "volume" : "15" }, "uris" : [ "http://www.mendeley.com/documents/?uuid=2617350f-be3c-4a85-b66b-7c72a384b232" ] } ], "mendeley" : { "formattedCitation" : "(Bankvall et al. 2010)", "plainTextFormattedCitation" : "(Bankvall et al. 2010)", "previouslyFormattedCitation" : "(Bankvall et al. 2010)" }, "properties" : { "noteIndex" : 3 }, "schema" : "https://github.com/citation-style-language/schema/raw/master/csl-citation.json" }</w:instrText>
      </w:r>
      <w:r w:rsidR="00E66AC6" w:rsidRPr="00164D6C">
        <w:rPr>
          <w:rFonts w:ascii="Times New Roman" w:hAnsi="Times New Roman" w:cs="Times New Roman"/>
        </w:rPr>
        <w:fldChar w:fldCharType="separate"/>
      </w:r>
      <w:r w:rsidR="00DD2A80" w:rsidRPr="00164D6C">
        <w:rPr>
          <w:rFonts w:ascii="Times New Roman" w:hAnsi="Times New Roman" w:cs="Times New Roman"/>
          <w:noProof/>
        </w:rPr>
        <w:t>(Bankvall et al. 2010)</w:t>
      </w:r>
      <w:r w:rsidR="00E66AC6" w:rsidRPr="00164D6C">
        <w:rPr>
          <w:rFonts w:ascii="Times New Roman" w:hAnsi="Times New Roman" w:cs="Times New Roman"/>
        </w:rPr>
        <w:fldChar w:fldCharType="end"/>
      </w:r>
      <w:r w:rsidR="002C0010" w:rsidRPr="00164D6C">
        <w:rPr>
          <w:rFonts w:ascii="Times New Roman" w:hAnsi="Times New Roman" w:cs="Times New Roman"/>
        </w:rPr>
        <w:t>,</w:t>
      </w:r>
      <w:r w:rsidRPr="00164D6C">
        <w:rPr>
          <w:rFonts w:ascii="Times New Roman" w:hAnsi="Times New Roman" w:cs="Times New Roman"/>
        </w:rPr>
        <w:t xml:space="preserve"> suggesting </w:t>
      </w:r>
      <w:r w:rsidR="00B57149" w:rsidRPr="00164D6C">
        <w:rPr>
          <w:rFonts w:ascii="Times New Roman" w:hAnsi="Times New Roman" w:cs="Times New Roman"/>
        </w:rPr>
        <w:t xml:space="preserve">that </w:t>
      </w:r>
      <w:r w:rsidRPr="00164D6C">
        <w:rPr>
          <w:rFonts w:ascii="Times New Roman" w:hAnsi="Times New Roman" w:cs="Times New Roman"/>
        </w:rPr>
        <w:t>change</w:t>
      </w:r>
      <w:r w:rsidR="00B15D15" w:rsidRPr="00164D6C">
        <w:rPr>
          <w:rFonts w:ascii="Times New Roman" w:hAnsi="Times New Roman" w:cs="Times New Roman"/>
        </w:rPr>
        <w:t>s</w:t>
      </w:r>
      <w:r w:rsidRPr="00164D6C">
        <w:rPr>
          <w:rFonts w:ascii="Times New Roman" w:hAnsi="Times New Roman" w:cs="Times New Roman"/>
        </w:rPr>
        <w:t xml:space="preserve"> in managing the supply chain</w:t>
      </w:r>
      <w:r w:rsidR="002E7D66">
        <w:rPr>
          <w:rFonts w:ascii="Times New Roman" w:hAnsi="Times New Roman" w:cs="Times New Roman"/>
        </w:rPr>
        <w:t xml:space="preserve"> are needed</w:t>
      </w:r>
      <w:r w:rsidR="00E66AC6" w:rsidRPr="00164D6C">
        <w:rPr>
          <w:rFonts w:ascii="Times New Roman" w:hAnsi="Times New Roman" w:cs="Times New Roman"/>
        </w:rPr>
        <w:t xml:space="preserve"> </w:t>
      </w:r>
      <w:r w:rsidR="00E66AC6"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"10.1080/014461998372420", "ISBN" : "01446193 (ISSN)", "ISSN" : "01446193", "PMID" : "392247", "abstract" : "Frequently, the supply of building materials to the construction site is fraught with dif\u00ae culties which can have a signi\u00ae cant effect on productivity. Major productivity gains are possible, particularly if the building process is planned from a logistics perspective. The concept of logistics was developed initially within the manufacturing industry, and now constitutes an important management tool to ensure an overall strategic perspective on the \u00af ow of materials in the production process. This paper contends that logistics are rele- vant also to the construction industry, and describes the development of a logistics model to manage the \u00af ow of materials from suppliers to installation on-site and its application to a Danish house building project. The case study evidence suggests that the primary focus of the logistics concept in construction is to improve coordination and communication between project participants during the design and construction phases, particularly in the materials \u00af ow control process. The logistics concept requires accurate scheduling of materials to programmed delivery dates keyed to actual site layout and storage arrangements. The logistics approach also involves a new role for materials suppliers, including early involvement in the design phase and overall responsibility for the \u00af ow of information relating to materials.", "author" : [ { "dropping-particle" : "", "family" : "Agapiou", "given" : "A.", "non-dropping-particle" : "", "parse-names" : false, "suffix" : "" }, { "dropping-particle" : "", "family" : "Clausen", "given" : "L. E.", "non-dropping-particle" : "", "parse-names" : false, "suffix" : "" }, { "dropping-particle" : "", "family" : "Flanagan", "given" : "R.", "non-dropping-particle" : "", "parse-names" : false, "suffix" : "" }, { "dropping-particle" : "", "family" : "Norman", "given" : "G.", "non-dropping-particle" : "", "parse-names" : false, "suffix" : "" }, { "dropping-particle" : "", "family" : "Notman", "given" : "D.", "non-dropping-particle" : "", "parse-names" : false, "suffix" : "" } ], "container-title" : "Construction Management and Economics", "id" : "ITEM-1", "issue" : "2", "issued" : { "date-parts" : [ [ "1998" ] ] }, "page" : "131-137", "title" : "The role of logistics in the materials flow control process", "type" : "article-journal", "volume" : "16" }, "uris" : [ "http://www.mendeley.com/documents/?uuid=a2ccd828-8179-467f-9607-d1bb4aa3d747" ] } ], "mendeley" : { "formattedCitation" : "(Agapiou et al. 1998)", "plainTextFormattedCitation" : "(Agapiou et al. 1998)", "previouslyFormattedCitation" : "(Agapiou et al. 1998)" }, "properties" : { "noteIndex" : 3 }, "schema" : "https://github.com/citation-style-language/schema/raw/master/csl-citation.json" }</w:instrText>
      </w:r>
      <w:r w:rsidR="00E66AC6" w:rsidRPr="00164D6C">
        <w:rPr>
          <w:rFonts w:ascii="Times New Roman" w:hAnsi="Times New Roman" w:cs="Times New Roman"/>
        </w:rPr>
        <w:fldChar w:fldCharType="separate"/>
      </w:r>
      <w:r w:rsidR="00DD2A80" w:rsidRPr="00164D6C">
        <w:rPr>
          <w:rFonts w:ascii="Times New Roman" w:hAnsi="Times New Roman" w:cs="Times New Roman"/>
          <w:noProof/>
        </w:rPr>
        <w:t>(Agapiou et al. 1998)</w:t>
      </w:r>
      <w:r w:rsidR="00E66AC6" w:rsidRPr="00164D6C">
        <w:rPr>
          <w:rFonts w:ascii="Times New Roman" w:hAnsi="Times New Roman" w:cs="Times New Roman"/>
        </w:rPr>
        <w:fldChar w:fldCharType="end"/>
      </w:r>
      <w:r w:rsidRPr="00164D6C">
        <w:rPr>
          <w:rFonts w:ascii="Times New Roman" w:hAnsi="Times New Roman" w:cs="Times New Roman"/>
        </w:rPr>
        <w:t xml:space="preserve">. </w:t>
      </w:r>
      <w:r w:rsidR="007E7224">
        <w:rPr>
          <w:rFonts w:ascii="Times New Roman" w:hAnsi="Times New Roman" w:cs="Times New Roman"/>
        </w:rPr>
        <w:t>Construction p</w:t>
      </w:r>
      <w:r w:rsidRPr="00164D6C">
        <w:rPr>
          <w:rFonts w:ascii="Times New Roman" w:hAnsi="Times New Roman" w:cs="Times New Roman"/>
        </w:rPr>
        <w:t>ractitioners</w:t>
      </w:r>
      <w:r w:rsidR="007E7224">
        <w:rPr>
          <w:rFonts w:ascii="Times New Roman" w:hAnsi="Times New Roman" w:cs="Times New Roman"/>
        </w:rPr>
        <w:t xml:space="preserve"> </w:t>
      </w:r>
      <w:r w:rsidR="00E53465" w:rsidRPr="00164D6C">
        <w:rPr>
          <w:rFonts w:ascii="Times New Roman" w:hAnsi="Times New Roman" w:cs="Times New Roman"/>
        </w:rPr>
        <w:t xml:space="preserve">have </w:t>
      </w:r>
      <w:r w:rsidRPr="00164D6C">
        <w:rPr>
          <w:rFonts w:ascii="Times New Roman" w:hAnsi="Times New Roman" w:cs="Times New Roman"/>
        </w:rPr>
        <w:t xml:space="preserve">tried to replicate benefits obtained in other industries, </w:t>
      </w:r>
      <w:r w:rsidR="007E7224">
        <w:rPr>
          <w:rFonts w:ascii="Times New Roman" w:hAnsi="Times New Roman" w:cs="Times New Roman"/>
        </w:rPr>
        <w:t>however</w:t>
      </w:r>
      <w:r w:rsidR="00E43FE6">
        <w:rPr>
          <w:rFonts w:ascii="Times New Roman" w:hAnsi="Times New Roman" w:cs="Times New Roman"/>
        </w:rPr>
        <w:t xml:space="preserve">, their </w:t>
      </w:r>
      <w:r w:rsidR="002E1555" w:rsidRPr="0066783F">
        <w:rPr>
          <w:rFonts w:ascii="Times New Roman" w:hAnsi="Times New Roman" w:cs="Times New Roman"/>
        </w:rPr>
        <w:t>attempts</w:t>
      </w:r>
      <w:r w:rsidR="007E7224">
        <w:rPr>
          <w:rFonts w:ascii="Times New Roman" w:hAnsi="Times New Roman" w:cs="Times New Roman"/>
        </w:rPr>
        <w:t xml:space="preserve"> </w:t>
      </w:r>
      <w:r w:rsidRPr="00164D6C">
        <w:rPr>
          <w:rFonts w:ascii="Times New Roman" w:hAnsi="Times New Roman" w:cs="Times New Roman"/>
        </w:rPr>
        <w:t>resul</w:t>
      </w:r>
      <w:r w:rsidR="007E7224">
        <w:rPr>
          <w:rFonts w:ascii="Times New Roman" w:hAnsi="Times New Roman" w:cs="Times New Roman"/>
        </w:rPr>
        <w:t>ted</w:t>
      </w:r>
      <w:r w:rsidRPr="00164D6C">
        <w:rPr>
          <w:rFonts w:ascii="Times New Roman" w:hAnsi="Times New Roman" w:cs="Times New Roman"/>
        </w:rPr>
        <w:t xml:space="preserve"> in partial effectiveness and slow implementation</w:t>
      </w:r>
      <w:r w:rsidR="00554BE3" w:rsidRPr="00164D6C">
        <w:rPr>
          <w:rFonts w:ascii="Times New Roman" w:hAnsi="Times New Roman" w:cs="Times New Roman"/>
        </w:rPr>
        <w:t xml:space="preserve"> </w:t>
      </w:r>
      <w:r w:rsidR="00554BE3"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"10.1016/S0969-7012(00)00012-5", "ISBN" : "09697012 (ISSN)", "ISSN" : "09697012", "abstract" : "The paper details the results of a questionnaire survey of supply chain collaboration and management in the top the UK construction industry contractors. The results indicate the formation of a signi\"cant number of partnerships/ collaborative agreements between contractors, suppliers and clients following the publication of the Latham (1994) and Egan (1997) reports. It appears that construction supply chain management (SCM) is still at its infancy but some awareness of the philosophy is evident. Contractors identi\"ed improved production planning and purchasing as key targets for the application of SCM in construction. Barriers to success included: workplace culture, lack of senior management commitment, inappropriate support structures and a lack of knowledge of SCM philosophy. Training and education at all levels in the industry are necessary to overcome these bar- riers.", "author" : [ { "dropping-particle" : "", "family" : "Akintoye", "given" : "Akintola", "non-dropping-particle" : "", "parse-names" : false, "suffix" : "" }, { "dropping-particle" : "", "family" : "McIntosh", "given" : "George", "non-dropping-particle" : "", "parse-names" : false, "suffix" : "" }, { "dropping-particle" : "", "family" : "Fitzgerald", "given" : "Eamon", "non-dropping-particle" : "", "parse-names" : false, "suffix" : "" } ], "container-title" : "European Journal of Purchasing &amp; Supply Management", "id" : "ITEM-1", "issue" : "3-4", "issued" : { "date-parts" : [ [ "2000" ] ] }, "page" : "159-168", "title" : "A survey of supply chain collaboration and management in the UK construction industry", "type" : "article-journal", "volume" : "6" }, "uris" : [ "http://www.mendeley.com/documents/?uuid=f8f7b56d-87a2-437d-be34-fb142c4826cd" ] }, { "id" : "ITEM-2", "itemData" : { "DOI" : "10.1108/13598541011068297", "ISBN" : "1359-8546", "ISSN" : "1359-8546", "abstract" : "Purpose \u2013 The purpose of this paper is to address the management of supply chains within the construction industry. Supply chains in this sector evidence a marked tendency to waste and inefficiency. One approach to improving this situation, which is the subject of intense discussion by both scientists and practitioners, is the establishment of strategic partnerships integrated with the scientific observation of the processes involved. This paper aims to present a case study of such a strategic alliance among German building contractors whose goal it is to cover the entire life cycle of a building, from its planning to its ultimate facility management. The paper seeks to focus on the establishment and implementation of an aggregated strategic alliance and its success factors. Design/methodology/approach \u2013 The research methodology is based on a case study of a German network of builders and trade contracting companies. Data collection tools included observation of workshops and meetings, semi-structured interviews and access to key documentation, IT-infrastructure and archives of the network. Findings \u2013 Key factors of success in strategic alliances within the construction industry are: central coordination among the partners employing decentralised task management; application of an appropriate IT-solution; and mutual trust among the cooperating partners. Originality/value of paper \u2013 While there is growing literature in the field of supply chain management within the construction industry there is less empirical evidence providing practical examples of managing supply chains in this area. Strategic alliances are a crucial requisite for the successful management and integration of services and production within the construction industry.", "author" : [ { "dropping-particle" : "", "family" : "L\u00f6nngren", "given" : "Hans\u2010Martin", "non-dropping-particle" : "", "parse-names" : false, "suffix" : "" }, { "dropping-particle" : "", "family" : "Rosenkranz", "given" : "Christoph", "non-dropping-particle" : "", "parse-names" : false, "suffix" : "" }, { "dropping-particle" : "", "family" : "Kolbe", "given" : "Harald", "non-dropping-particle" : "", "parse-names" : false, "suffix" : "" } ], "container-title" : "Supply Chain Management: An International Journal", "id" : "ITEM-2", "issue" : "5", "issued" : { "date-parts" : [ [ "2010" ] ] }, "page" : "404-411", "title" : "Aggregated construction supply chains: success factors in implementation of strategic partnerships", "type" : "article-journal", "volume" : "15" }, "uris" : [ "http://www.mendeley.com/documents/?uuid=da39e94d-0676-40d7-bc4d-5585b4e0087f" ] } ], "mendeley" : { "formattedCitation" : "(Akintoye et al. 2000; L\u00f6nngren et al. 2010)", "plainTextFormattedCitation" : "(Akintoye et al. 2000; L\u00f6nngren et al. 2010)", "previouslyFormattedCitation" : "(Akintoye et al. 2000; L\u00f6nngren et al. 2010)" }, "properties" : { "noteIndex" : 3 }, "schema" : "https://github.com/citation-style-language/schema/raw/master/csl-citation.json" }</w:instrText>
      </w:r>
      <w:r w:rsidR="00554BE3" w:rsidRPr="00164D6C">
        <w:rPr>
          <w:rFonts w:ascii="Times New Roman" w:hAnsi="Times New Roman" w:cs="Times New Roman"/>
        </w:rPr>
        <w:fldChar w:fldCharType="separate"/>
      </w:r>
      <w:r w:rsidR="00DD2A80" w:rsidRPr="00164D6C">
        <w:rPr>
          <w:rFonts w:ascii="Times New Roman" w:hAnsi="Times New Roman" w:cs="Times New Roman"/>
          <w:noProof/>
        </w:rPr>
        <w:t>(Akintoye et al. 2000; Lönngren et al. 2010)</w:t>
      </w:r>
      <w:r w:rsidR="00554BE3" w:rsidRPr="00164D6C">
        <w:rPr>
          <w:rFonts w:ascii="Times New Roman" w:hAnsi="Times New Roman" w:cs="Times New Roman"/>
        </w:rPr>
        <w:fldChar w:fldCharType="end"/>
      </w:r>
      <w:r w:rsidR="00B6090D" w:rsidRPr="00164D6C">
        <w:rPr>
          <w:rFonts w:ascii="Times New Roman" w:hAnsi="Times New Roman" w:cs="Times New Roman"/>
        </w:rPr>
        <w:t xml:space="preserve">. </w:t>
      </w:r>
      <w:r w:rsidR="00050D82">
        <w:rPr>
          <w:rFonts w:ascii="Times New Roman" w:hAnsi="Times New Roman" w:cs="Times New Roman"/>
        </w:rPr>
        <w:t>SCM</w:t>
      </w:r>
      <w:r w:rsidR="009E0D43" w:rsidRPr="00164D6C">
        <w:rPr>
          <w:rFonts w:ascii="Times New Roman" w:hAnsi="Times New Roman" w:cs="Times New Roman"/>
        </w:rPr>
        <w:t xml:space="preserve"> and related concepts (i.e. partnering, alliancing and public-private </w:t>
      </w:r>
      <w:r w:rsidR="009E0D43" w:rsidRPr="00F61BC3">
        <w:rPr>
          <w:rFonts w:ascii="Times New Roman" w:hAnsi="Times New Roman" w:cs="Times New Roman"/>
        </w:rPr>
        <w:t xml:space="preserve">partnership) have been proposed as solutions to these issues </w:t>
      </w:r>
      <w:r w:rsidR="009E0D43" w:rsidRPr="00F61BC3">
        <w:rPr>
          <w:rFonts w:ascii="Times New Roman" w:hAnsi="Times New Roman" w:cs="Times New Roman"/>
        </w:rPr>
        <w:fldChar w:fldCharType="begin" w:fldLock="1"/>
      </w:r>
      <w:r w:rsidR="009E0D43" w:rsidRPr="00F61BC3">
        <w:rPr>
          <w:rFonts w:ascii="Times New Roman" w:hAnsi="Times New Roman" w:cs="Times New Roman"/>
        </w:rPr>
        <w:instrText>ADDIN CSL_CITATION { "citationItems" : [ { "id" : "ITEM-1", "itemData" : { "DOI" : "10.1108/JEDT-01-2013-0002", "ISBN" : "1757638091", "ISSN" : "1726-0531", "PMID" : "42012058", "abstract" : "Purpose \u2013 The purpose of this paper is to understand the nature and extent of current practice of construction supply chain management (CSCM) in the New Zealand (NZ) construction industry; consequently, to examine the challenges and issues that the industry is confronted in implementing an efficient CSCM. The construction industry, which contributes around 5 per cent to gross domestic product, is a vitally important industry in NZ. With over 50,000 businesses, the construction industry is the third largest industry by business count in NZ\u2019s economy (Statistics New Zealand, 2009). Although it is widely accepted that productivity can be improved by adoption of effective supply chain management (SCM), no studies have investigated this at the tactical level in the NZ context. Design/methodology/approach \u2013 A case study approach is used for probing SCM practice on a NZ$75-million commercial project located in Auckland Central Business District. The supply chain network of the principal ground works and superstructure construction stages was studied. Findings \u2013 The key findings of the case study suggest that the flow of materials remains the main focus of CSCM practice. It was found that essential skills training for CSCM was extremely limited and largely ill-defined in terms of its nature and content. Finally, it was identified that as the NZ construction industry moves towards a significantly more collaborative framework, the efficacy of CSCM operations is expected to substantially improve. However, this last point did not negate the requirement to expand and improve skills training in CSCM. Originality/value \u2013 The results of the case study present that our best industry proponents are inadequate in their knowledge of CSCM as a result of education and training. This is a key issue that needs to be addressed through education at all levels. Similarly, they have virtually nil capability with logistics and the efficiency of transportation as a result of standard contractual costing procedures. Until the SCM/logistics knowledge gap is recognised and addressed, the improvements in logistics and, therefore, SCM will not occur in the NZ construction industry. That said, the findings related to partnering and collaborative thinking in NZ are encouraging. NZ has these elements largely in place already and a willingness to engage, particularly in alliances, in the future. It remains to be seen whether there will be sufficient energy expended in NZ by the leading playe\u2026", "author" : [ { "dropping-particle" : "", "family" : "Ying", "given" : "J. Fei", "non-dropping-particle" : "", "parse-names" : false, "suffix" : "" }, { "dropping-particle" : "", "family" : "Tookey", "given" : "John", "non-dropping-particle" : "", "parse-names" : false, "suffix" : "" }, { "dropping-particle" : "", "family" : "Roberti", "given" : "Johannes", "non-dropping-particle" : "", "parse-names" : false, "suffix" : "" } ], "container-title" : "Journal of Engineering, Design and Technology", "id" : "ITEM-1", "issue" : "4", "issued" : { "date-parts" : [ [ "2015" ] ] }, "page" : "522-538", "title" : "SCM competencies in construction: issues and challenges in New Zealand", "type" : "article-journal", "volume" : "13" }, "uris" : [ "http://www.mendeley.com/documents/?uuid=c310aee7-bba8-42e6-b1ff-f28f832a0a8c" ] } ], "mendeley" : { "formattedCitation" : "(Ying et al. 2015)", "plainTextFormattedCitation" : "(Ying et al. 2015)", "previouslyFormattedCitation" : "(Ying et al. 2015)" }, "properties" : { "noteIndex" : 3 }, "schema" : "https://github.com/citation-style-language/schema/raw/master/csl-citation.json" }</w:instrText>
      </w:r>
      <w:r w:rsidR="009E0D43" w:rsidRPr="00F61BC3">
        <w:rPr>
          <w:rFonts w:ascii="Times New Roman" w:hAnsi="Times New Roman" w:cs="Times New Roman"/>
        </w:rPr>
        <w:fldChar w:fldCharType="separate"/>
      </w:r>
      <w:r w:rsidR="009E0D43" w:rsidRPr="00F61BC3">
        <w:rPr>
          <w:rFonts w:ascii="Times New Roman" w:hAnsi="Times New Roman" w:cs="Times New Roman"/>
          <w:noProof/>
        </w:rPr>
        <w:t>(Ying et al. 2015)</w:t>
      </w:r>
      <w:r w:rsidR="009E0D43" w:rsidRPr="00F61BC3">
        <w:rPr>
          <w:rFonts w:ascii="Times New Roman" w:hAnsi="Times New Roman" w:cs="Times New Roman"/>
        </w:rPr>
        <w:fldChar w:fldCharType="end"/>
      </w:r>
      <w:r w:rsidR="00D520DD" w:rsidRPr="00F61BC3">
        <w:rPr>
          <w:rFonts w:ascii="Times New Roman" w:hAnsi="Times New Roman" w:cs="Times New Roman"/>
        </w:rPr>
        <w:t>, h</w:t>
      </w:r>
      <w:r w:rsidR="009018DF" w:rsidRPr="00F61BC3">
        <w:rPr>
          <w:rFonts w:ascii="Times New Roman" w:hAnsi="Times New Roman" w:cs="Times New Roman"/>
        </w:rPr>
        <w:t>owever, due to the peculiarities of the construction industry, lean-orient</w:t>
      </w:r>
      <w:r w:rsidR="001F03FE" w:rsidRPr="00F61BC3">
        <w:rPr>
          <w:rFonts w:ascii="Times New Roman" w:hAnsi="Times New Roman" w:cs="Times New Roman"/>
        </w:rPr>
        <w:t>ed SCM</w:t>
      </w:r>
      <w:r w:rsidR="009018DF" w:rsidRPr="00F61BC3">
        <w:rPr>
          <w:rFonts w:ascii="Times New Roman" w:hAnsi="Times New Roman" w:cs="Times New Roman"/>
        </w:rPr>
        <w:t xml:space="preserve"> initiatives have not yet led to significant improvements. </w:t>
      </w:r>
      <w:r w:rsidR="00BF1EA5" w:rsidRPr="00F61BC3">
        <w:rPr>
          <w:rFonts w:ascii="Times New Roman" w:hAnsi="Times New Roman" w:cs="Times New Roman"/>
        </w:rPr>
        <w:t>Indeed, e</w:t>
      </w:r>
      <w:r w:rsidRPr="00F61BC3">
        <w:rPr>
          <w:rFonts w:ascii="Times New Roman" w:hAnsi="Times New Roman" w:cs="Times New Roman"/>
        </w:rPr>
        <w:t xml:space="preserve">xisting manufacturing research in SCM cannot be directly applied to </w:t>
      </w:r>
      <w:r w:rsidR="00E53465" w:rsidRPr="00F61BC3">
        <w:rPr>
          <w:rFonts w:ascii="Times New Roman" w:hAnsi="Times New Roman" w:cs="Times New Roman"/>
        </w:rPr>
        <w:t xml:space="preserve">the </w:t>
      </w:r>
      <w:r w:rsidRPr="00F61BC3">
        <w:rPr>
          <w:rFonts w:ascii="Times New Roman" w:hAnsi="Times New Roman" w:cs="Times New Roman"/>
        </w:rPr>
        <w:t>construction environment</w:t>
      </w:r>
      <w:r w:rsidR="00E53465" w:rsidRPr="00F61BC3">
        <w:rPr>
          <w:rFonts w:ascii="Times New Roman" w:hAnsi="Times New Roman" w:cs="Times New Roman"/>
        </w:rPr>
        <w:t xml:space="preserve"> </w:t>
      </w:r>
      <w:r w:rsidRPr="00F61BC3">
        <w:rPr>
          <w:rFonts w:ascii="Times New Roman" w:hAnsi="Times New Roman" w:cs="Times New Roman"/>
        </w:rPr>
        <w:t xml:space="preserve">because of the transient nature of production in construction </w:t>
      </w:r>
      <w:r w:rsidR="00B05B7A" w:rsidRPr="00F61BC3">
        <w:rPr>
          <w:rFonts w:ascii="Times New Roman" w:hAnsi="Times New Roman" w:cs="Times New Roman"/>
        </w:rPr>
        <w:t xml:space="preserve">projects </w:t>
      </w:r>
      <w:r w:rsidR="00B05B7A" w:rsidRPr="00F61BC3">
        <w:rPr>
          <w:rFonts w:ascii="Times New Roman" w:hAnsi="Times New Roman" w:cs="Times New Roman"/>
        </w:rPr>
        <w:fldChar w:fldCharType="begin" w:fldLock="1"/>
      </w:r>
      <w:r w:rsidR="00DD2A80" w:rsidRPr="00F61BC3">
        <w:rPr>
          <w:rFonts w:ascii="Times New Roman" w:hAnsi="Times New Roman" w:cs="Times New Roman"/>
        </w:rPr>
        <w:instrText>ADDIN CSL_CITATION { "citationItems" : [ { "id" : "ITEM-1", "itemData" : { "DOI" : "10.1016/j.ijproman.2009.11.009", "ISBN" : "0263-7863", "ISSN" : "02637863", "abstract" : "Public-Private Partnership (PPP) in construction is gaining in popularity. Although papers published in major journals have documented real cases of PPP projects, there appears to be a lack of systematically summarizing what they have already provided. Consequently, this paper reviewed PPP studies published in the six top journals in the construction field. The objectives are to compare and contrast the findings of the studies so as to provide insights for directing further PPP research and improving the existing practices of PPP projects. To achieve the review objectives, studies were first classified as either empirical or non-empirical. Empirical studies were further grouped under three themes: risks, relationships, and financing. Non-empirical studies were grouped under five themes: financing, project success factors, risks, and concession period. Suggestions for further research are risks, financing, contractual agreements, development of PPP models, concession periods, and strategies in choosing the right type of PPP. \u00a9 2009 Elsevier Ltd and IPMA.", "author" : [ { "dropping-particle" : "", "family" : "Tang", "given" : "LiYaning", "non-dropping-particle" : "", "parse-names" : false, "suffix" : "" }, { "dropping-particle" : "", "family" : "Shen", "given" : "Qiping", "non-dropping-particle" : "", "parse-names" : false, "suffix" : "" }, { "dropping-particle" : "", "family" : "Cheng", "given" : "Eddie W L", "non-dropping-particle" : "", "parse-names" : false, "suffix" : "" } ], "container-title" : "International Journal of Project Management", "id" : "ITEM-1", "issue" : "7", "issued" : { "date-parts" : [ [ "2010" ] ] }, "page" : "683-694", "title" : "A review of studies on Public-Private Partnership projects in the construction industry", "type" : "article-journal", "volume" : "28" }, "uris" : [ "http://www.mendeley.com/documents/?uuid=a0db6196-8268-4a04-9908-f46aef82ea83" ] } ], "mendeley" : { "formattedCitation" : "(Tang et al. 2010)", "plainTextFormattedCitation" : "(Tang et al. 2010)", "previouslyFormattedCitation" : "(Tang et al. 2010)" }, "properties" : { "noteIndex" : 3 }, "schema" : "https://github.com/citation-style-language/schema/raw/master/csl-citation.json" }</w:instrText>
      </w:r>
      <w:r w:rsidR="00B05B7A" w:rsidRPr="00F61BC3">
        <w:rPr>
          <w:rFonts w:ascii="Times New Roman" w:hAnsi="Times New Roman" w:cs="Times New Roman"/>
        </w:rPr>
        <w:fldChar w:fldCharType="separate"/>
      </w:r>
      <w:r w:rsidR="00DD2A80" w:rsidRPr="00F61BC3">
        <w:rPr>
          <w:rFonts w:ascii="Times New Roman" w:hAnsi="Times New Roman" w:cs="Times New Roman"/>
          <w:noProof/>
        </w:rPr>
        <w:t>(Tang et al. 2010)</w:t>
      </w:r>
      <w:r w:rsidR="00B05B7A" w:rsidRPr="00F61BC3">
        <w:rPr>
          <w:rFonts w:ascii="Times New Roman" w:hAnsi="Times New Roman" w:cs="Times New Roman"/>
        </w:rPr>
        <w:fldChar w:fldCharType="end"/>
      </w:r>
      <w:r w:rsidRPr="00F61BC3">
        <w:rPr>
          <w:rFonts w:ascii="Times New Roman" w:hAnsi="Times New Roman" w:cs="Times New Roman"/>
        </w:rPr>
        <w:t xml:space="preserve"> and also because of the adversarial relationship</w:t>
      </w:r>
      <w:r w:rsidR="00E53465" w:rsidRPr="00F61BC3">
        <w:rPr>
          <w:rFonts w:ascii="Times New Roman" w:hAnsi="Times New Roman" w:cs="Times New Roman"/>
        </w:rPr>
        <w:t xml:space="preserve">, which </w:t>
      </w:r>
      <w:r w:rsidRPr="00F61BC3">
        <w:rPr>
          <w:rFonts w:ascii="Times New Roman" w:hAnsi="Times New Roman" w:cs="Times New Roman"/>
        </w:rPr>
        <w:t>undermine</w:t>
      </w:r>
      <w:r w:rsidR="00E53465" w:rsidRPr="00F61BC3">
        <w:rPr>
          <w:rFonts w:ascii="Times New Roman" w:hAnsi="Times New Roman" w:cs="Times New Roman"/>
        </w:rPr>
        <w:t>s</w:t>
      </w:r>
      <w:r w:rsidRPr="00F61BC3">
        <w:rPr>
          <w:rFonts w:ascii="Times New Roman" w:hAnsi="Times New Roman" w:cs="Times New Roman"/>
        </w:rPr>
        <w:t xml:space="preserve"> network management</w:t>
      </w:r>
      <w:r w:rsidR="00B05B7A" w:rsidRPr="00F61BC3">
        <w:rPr>
          <w:rFonts w:ascii="Times New Roman" w:hAnsi="Times New Roman" w:cs="Times New Roman"/>
        </w:rPr>
        <w:t xml:space="preserve"> </w:t>
      </w:r>
      <w:r w:rsidR="00B05B7A" w:rsidRPr="00F61BC3">
        <w:rPr>
          <w:rFonts w:ascii="Times New Roman" w:hAnsi="Times New Roman" w:cs="Times New Roman"/>
        </w:rPr>
        <w:fldChar w:fldCharType="begin" w:fldLock="1"/>
      </w:r>
      <w:r w:rsidR="00DD2A80" w:rsidRPr="00F61BC3">
        <w:rPr>
          <w:rFonts w:ascii="Times New Roman" w:hAnsi="Times New Roman" w:cs="Times New Roman"/>
        </w:rPr>
        <w:instrText>ADDIN CSL_CITATION { "citationItems" : [ { "id" : "ITEM-1", "itemData" : { "DOI" : "10.1108/EUM0000000005820", "ISSN" : "09649425", "abstract" : "There have been a number of significant research projects that have explored aspects of women\u2019s under\u2010representation and underachievement within the UK construction industry. These have demonstrated that, given an appropriate level of knowledge and insight, women could be attracted to the sector in greater numbers. However, they have also suggested that if women are to remain in the sector in the long\u2010term, then efforts must be made to ensure an equitable workplace environment. Presents the findings of research that explored the attitudes of both male and female construction professionals to a range of equality measures. There was a significant difference between their responses to most of the measures, as men were opposed to initiatives that threatened the current culture of the industry\u2019s operating environment. A strategy of selectively implementing measures with some degree of consensus between men and women is suggested. Measures to promote equality in construction must offer mutual benefits to men an...", "author" : [ { "dropping-particle" : "", "family" : "Dainty", "given" : "Andrew", "non-dropping-particle" : "", "parse-names" : false, "suffix" : "" }, { "dropping-particle" : "", "family" : "Bagilhole", "given" : "Barbara M", "non-dropping-particle" : "", "parse-names" : false, "suffix" : "" }, { "dropping-particle" : "", "family" : "Neale", "given" : "Richard H", "non-dropping-particle" : "", "parse-names" : false, "suffix" : "" } ], "container-title" : "Women in Management Review", "id" : "ITEM-1", "issue" : "6", "issued" : { "date-parts" : [ [ "2001" ] ] }, "page" : "297304", "title" : "Male and female perspectives on equality measures for the UK construction sector", "type" : "article-journal", "volume" : "16" }, "uris" : [ "http://www.mendeley.com/documents/?uuid=213769e9-8c9b-4760-a85a-10d903171407" ] }, { "id" : "ITEM-2", "itemData" : { "DOI" : "10.1108/00483480710752768", "ISBN" : "0048-3486", "ISSN" : "0048-3486", "PMID" : "42012058", "abstract" : "Purpose -- As a backdrop to the empirical contributions contained within this special section, this Guest Editorial aims to review the context of construction employment. It summarises the challenges inherent in construction work which have impeded the development of human resource management within the sector and discusses the mutually supporting contributions of the papers in furthering our understanding of bow to improve the performance of the industry. Design/methodology/approach - The operational context of the sector is reviewed briefly, before the efficacy of the industry's employment practices are examined through a review of the contributions contained within the special-section. Findings - The papers reveal the interplay of structural and cultural factors which have led to the skills shortages currently impeding the industry's development. There is a need for the sector to modernise and formalise its working and employment practices if performance and productivity improvemen)", "author" : [ { "dropping-particle" : "", "family" : "Dainty", "given" : "Andrew", "non-dropping-particle" : "", "parse-names" : false, "suffix" : "" }, { "dropping-particle" : "", "family" : "Grugulis", "given" : "Irena", "non-dropping-particle" : "", "parse-names" : false, "suffix" : "" }, { "dropping-particle" : "", "family" : "Langford", "given" : "David", "non-dropping-particle" : "", "parse-names" : false, "suffix" : "" } ], "container-title" : "Personnel Review", "id" : "ITEM-2", "issue" : "4", "issued" : { "date-parts" : [ [ "2007" ] ] }, "page" : "501-508", "title" : "Understanding construction employment: the need for a fresh research agenda", "type" : "article-journal", "volume" : "36" }, "uris" : [ "http://www.mendeley.com/documents/?uuid=84782786-677a-4ce6-a791-8e40c8c227dd" ] }, { "id" : "ITEM-3", "itemData" : { "DOI" : "10.1016/S0969-7012(02)00007-2", "ISBN" : "0969-7012", "ISSN" : "09697012", "abstract" : "This paper examines the early progress towards the adoption of supply chain management (SCM) relationships in construction. It is based on a literature review and survey of the views of construction practitioners. We contend that SCM has many of the features associated with a 'fifth generation innovation'. This paper suggests that although construction practitioners have some knowledge of SCM they need a better conceptual understanding of it and new and more systematic approaches to its implementation. \u00a9 2002 Elsevier Science Ltd. All rights reserved.", "author" : [ { "dropping-particle" : "", "family" : "Saad", "given" : "Mohammed", "non-dropping-particle" : "", "parse-names" : false, "suffix" : "" }, { "dropping-particle" : "", "family" : "Jones", "given" : "Martyn", "non-dropping-particle" : "", "parse-names" : false, "suffix" : "" }, { "dropping-particle" : "", "family" : "James", "given" : "Peter", "non-dropping-particle" : "", "parse-names" : false, "suffix" : "" } ], "container-title" : "European Journal of Purchasing and Supply Management", "id" : "ITEM-3", "issue" : "3", "issued" : { "date-parts" : [ [ "2002" ] ] }, "page" : "173-183", "title" : "A review of the progress towards the adoption of supply chain management (SCM) relationships in construction", "type" : "article-journal", "volume" : "8" }, "uris" : [ "http://www.mendeley.com/documents/?uuid=06c915a2-3b66-45e3-933e-fc7d74674d8c" ] } ], "mendeley" : { "formattedCitation" : "(Dainty et al. 2001, 2007; Saad et al. 2002)", "plainTextFormattedCitation" : "(Dainty et al. 2001, 2007; Saad et al. 2002)", "previouslyFormattedCitation" : "(Dainty et al. 2001, 2007; Saad et al. 2002)" }, "properties" : { "noteIndex" : 3 }, "schema" : "https://github.com/citation-style-language/schema/raw/master/csl-citation.json" }</w:instrText>
      </w:r>
      <w:r w:rsidR="00B05B7A" w:rsidRPr="00F61BC3">
        <w:rPr>
          <w:rFonts w:ascii="Times New Roman" w:hAnsi="Times New Roman" w:cs="Times New Roman"/>
        </w:rPr>
        <w:fldChar w:fldCharType="separate"/>
      </w:r>
      <w:r w:rsidR="00DD2A80" w:rsidRPr="00F61BC3">
        <w:rPr>
          <w:rFonts w:ascii="Times New Roman" w:hAnsi="Times New Roman" w:cs="Times New Roman"/>
          <w:noProof/>
        </w:rPr>
        <w:t>(Dainty et al. 2001, 2007; Saad et al. 2002)</w:t>
      </w:r>
      <w:r w:rsidR="00B05B7A" w:rsidRPr="00F61BC3">
        <w:rPr>
          <w:rFonts w:ascii="Times New Roman" w:hAnsi="Times New Roman" w:cs="Times New Roman"/>
        </w:rPr>
        <w:fldChar w:fldCharType="end"/>
      </w:r>
      <w:r w:rsidR="00B05B7A" w:rsidRPr="00F61BC3">
        <w:rPr>
          <w:rFonts w:ascii="Times New Roman" w:hAnsi="Times New Roman" w:cs="Times New Roman"/>
        </w:rPr>
        <w:t>.</w:t>
      </w:r>
    </w:p>
    <w:p w14:paraId="57A3C753" w14:textId="77777777" w:rsidR="00452684" w:rsidRPr="00164D6C" w:rsidRDefault="00C31DD2" w:rsidP="00452684">
      <w:pPr>
        <w:spacing w:after="0"/>
        <w:jc w:val="both"/>
        <w:rPr>
          <w:rFonts w:ascii="Times New Roman" w:hAnsi="Times New Roman" w:cs="Times New Roman"/>
        </w:rPr>
      </w:pPr>
      <w:r w:rsidRPr="00F61BC3">
        <w:rPr>
          <w:rFonts w:ascii="Times New Roman" w:hAnsi="Times New Roman" w:cs="Times New Roman"/>
        </w:rPr>
        <w:fldChar w:fldCharType="begin" w:fldLock="1"/>
      </w:r>
      <w:r w:rsidR="00895980" w:rsidRPr="00F61BC3">
        <w:rPr>
          <w:rFonts w:ascii="Times New Roman" w:hAnsi="Times New Roman" w:cs="Times New Roman"/>
        </w:rPr>
        <w:instrText>ADDIN CSL_CITATION { "citationItems" : [ { "id" : "ITEM-1", "itemData" : { "DOI" : "10.1002/pmj.21469", "ISBN" : "87569728", "ISSN" : "19389507", "PMID" : "1659779034", "abstract" : "ABSTRACT There is an obvious need in the architecture, engineering, and construction ( AEC) industry for improved project team integration through project delivery to ensure improved project outcomes. The literature reports that, among other methods, project partnering, when followed successfully, provides a great opportunity to improve project performance via improved collaboration among key project stakeholders (e.g., owner, designer, contractor) and reduce claims as a result while letting all project members stay in their traditional roles and work under any contractual framework, including design-bid-build. Despite its potential and history in the United States since the late 1980s and being classified as one of the best practices by the Construction Industry Institute in 1996, partnering continues to be underutilized. Existing research on partnering is mostly limited to public projects such as mega roadway and bridge projects. Guided by the literature, the aim of this research is to understand and report barriers to project partnering in the United States from both vertical/horizontal and public/private construction sectors. Via a comprehensive literature review, followed by a Delphi survey of partnering experts, this study systematically classified barriers to project partnering. In study results, implementation barriers to partnering during project delivery are more frequently pronounced than the barriers to its adoption. Of the top reported barriers to project partnering, the majority are cultural; project team related barriers show the greatest area of potential for improvement; and contrary to the literature, none is legislative. The study contributes to the body of knowledge by drawing attention to project delivery and management practices in the AEC industry to improve team collaboration and chances of successful implementation and adoption of integrative practices. [ABSTRACT FROM AUTHOR]", "author" : [ { "dropping-particle" : "", "family" : "Mollaoglu", "given" : "Sinem", "non-dropping-particle" : "", "parse-names" : false, "suffix" : "" }, { "dropping-particle" : "", "family" : "Sparkling", "given" : "Anthony", "non-dropping-particle" : "", "parse-names" : false, "suffix" : "" }, { "dropping-particle" : "", "family" : "Thomas", "given" : "Sean", "non-dropping-particle" : "", "parse-names" : false, "suffix" : "" } ], "container-title" : "Project Management Journal", "id" : "ITEM-1", "issue" : "1", "issued" : { "date-parts" : [ [ "2015" ] ] }, "page" : "69-83", "title" : "An inquiry to move an underutilized best practice forward: Barriers to partnering in the architecture, engineering, and construction industry", "type" : "article-journal", "volume" : "46" }, "uris" : [ "http://www.mendeley.com/documents/?uuid=91909124-e7ee-465e-a82b-9f66d6eddabb" ] } ], "mendeley" : { "formattedCitation" : "(Mollaoglu et al. 2015)", "manualFormatting" : "Mollaoglu et al., (2015)", "plainTextFormattedCitation" : "(Mollaoglu et al. 2015)", "previouslyFormattedCitation" : "(Mollaoglu et al. 2015)" }, "properties" : { "noteIndex" : 3 }, "schema" : "https://github.com/citation-style-language/schema/raw/master/csl-citation.json" }</w:instrText>
      </w:r>
      <w:r w:rsidRPr="00F61BC3">
        <w:rPr>
          <w:rFonts w:ascii="Times New Roman" w:hAnsi="Times New Roman" w:cs="Times New Roman"/>
        </w:rPr>
        <w:fldChar w:fldCharType="separate"/>
      </w:r>
      <w:r w:rsidRPr="00F61BC3">
        <w:rPr>
          <w:rFonts w:ascii="Times New Roman" w:hAnsi="Times New Roman" w:cs="Times New Roman"/>
          <w:noProof/>
        </w:rPr>
        <w:t>Mollaoglu et al. (2015)</w:t>
      </w:r>
      <w:r w:rsidRPr="00F61BC3">
        <w:rPr>
          <w:rFonts w:ascii="Times New Roman" w:hAnsi="Times New Roman" w:cs="Times New Roman"/>
        </w:rPr>
        <w:fldChar w:fldCharType="end"/>
      </w:r>
      <w:r w:rsidRPr="00F61BC3">
        <w:rPr>
          <w:rFonts w:ascii="Times New Roman" w:hAnsi="Times New Roman" w:cs="Times New Roman"/>
        </w:rPr>
        <w:t xml:space="preserve"> </w:t>
      </w:r>
      <w:r w:rsidR="0057276B" w:rsidRPr="00F61BC3">
        <w:rPr>
          <w:rFonts w:ascii="Times New Roman" w:hAnsi="Times New Roman" w:cs="Times New Roman"/>
        </w:rPr>
        <w:t xml:space="preserve">investigated the barriers to partnering </w:t>
      </w:r>
      <w:r w:rsidR="001D3FA0" w:rsidRPr="00F61BC3">
        <w:rPr>
          <w:rFonts w:ascii="Times New Roman" w:hAnsi="Times New Roman" w:cs="Times New Roman"/>
        </w:rPr>
        <w:t xml:space="preserve">in the United States </w:t>
      </w:r>
      <w:r w:rsidR="001A0D02" w:rsidRPr="00F61BC3">
        <w:rPr>
          <w:rFonts w:ascii="Times New Roman" w:hAnsi="Times New Roman" w:cs="Times New Roman"/>
        </w:rPr>
        <w:t xml:space="preserve">since </w:t>
      </w:r>
      <w:r w:rsidR="00BF1EA5" w:rsidRPr="00F61BC3">
        <w:rPr>
          <w:rFonts w:ascii="Times New Roman" w:hAnsi="Times New Roman" w:cs="Times New Roman"/>
        </w:rPr>
        <w:t>partnering has been</w:t>
      </w:r>
      <w:r w:rsidR="00480A25" w:rsidRPr="00F61BC3">
        <w:rPr>
          <w:rFonts w:ascii="Times New Roman" w:hAnsi="Times New Roman" w:cs="Times New Roman"/>
        </w:rPr>
        <w:t xml:space="preserve"> </w:t>
      </w:r>
      <w:r w:rsidR="00BF1EA5" w:rsidRPr="00F61BC3">
        <w:rPr>
          <w:rFonts w:ascii="Times New Roman" w:hAnsi="Times New Roman" w:cs="Times New Roman"/>
        </w:rPr>
        <w:t xml:space="preserve">recognized as </w:t>
      </w:r>
      <w:r w:rsidR="00480A25" w:rsidRPr="00F61BC3">
        <w:rPr>
          <w:rFonts w:ascii="Times New Roman" w:hAnsi="Times New Roman" w:cs="Times New Roman"/>
        </w:rPr>
        <w:t xml:space="preserve">the best practice implemented by the fewest </w:t>
      </w:r>
      <w:r w:rsidR="00895980" w:rsidRPr="00F61BC3">
        <w:rPr>
          <w:rFonts w:ascii="Times New Roman" w:hAnsi="Times New Roman" w:cs="Times New Roman"/>
        </w:rPr>
        <w:fldChar w:fldCharType="begin" w:fldLock="1"/>
      </w:r>
      <w:r w:rsidR="00B97F00" w:rsidRPr="00F61BC3">
        <w:rPr>
          <w:rFonts w:ascii="Times New Roman" w:hAnsi="Times New Roman" w:cs="Times New Roman"/>
        </w:rPr>
        <w:instrText>ADDIN CSL_CITATION { "citationItems" : [ { "id" : "ITEM-1", "itemData" : { "author" : [ { "dropping-particle" : "", "family" : "Tuchman", "given" : "J.", "non-dropping-particle" : "", "parse-names" : false, "suffix" : "" } ], "container-title" : "Engineering News Record (ENR)", "id" : "ITEM-1", "issued" : { "date-parts" : [ [ "0" ] ] }, "publisher" : "McGraw-Hill", "publisher-place" : "Washington, DC", "title" : "National Construction Forum Calls for Best-Practices Database", "type" : "paper-conference" }, "uris" : [ "http://www.mendeley.com/documents/?uuid=5065e088-f0f1-4c91-9dc4-83707a928c3c" ] } ], "mendeley" : { "formattedCitation" : "(Tuchman n.d.)", "manualFormatting" : "(Tuchman, 2011)", "plainTextFormattedCitation" : "(Tuchman n.d.)", "previouslyFormattedCitation" : "(Tuchman n.d.)" }, "properties" : { "noteIndex" : 3 }, "schema" : "https://github.com/citation-style-language/schema/raw/master/csl-citation.json" }</w:instrText>
      </w:r>
      <w:r w:rsidR="00895980" w:rsidRPr="00F61BC3">
        <w:rPr>
          <w:rFonts w:ascii="Times New Roman" w:hAnsi="Times New Roman" w:cs="Times New Roman"/>
        </w:rPr>
        <w:fldChar w:fldCharType="separate"/>
      </w:r>
      <w:r w:rsidR="007B11D5" w:rsidRPr="00F61BC3">
        <w:rPr>
          <w:rFonts w:ascii="Times New Roman" w:hAnsi="Times New Roman" w:cs="Times New Roman"/>
          <w:noProof/>
        </w:rPr>
        <w:t>(Tuchman 2011</w:t>
      </w:r>
      <w:r w:rsidR="00895980" w:rsidRPr="00F61BC3">
        <w:rPr>
          <w:rFonts w:ascii="Times New Roman" w:hAnsi="Times New Roman" w:cs="Times New Roman"/>
          <w:noProof/>
        </w:rPr>
        <w:t>)</w:t>
      </w:r>
      <w:r w:rsidR="00895980" w:rsidRPr="00F61BC3">
        <w:rPr>
          <w:rFonts w:ascii="Times New Roman" w:hAnsi="Times New Roman" w:cs="Times New Roman"/>
        </w:rPr>
        <w:fldChar w:fldCharType="end"/>
      </w:r>
      <w:r w:rsidR="00A40C02" w:rsidRPr="00F61BC3">
        <w:rPr>
          <w:rFonts w:ascii="Times New Roman" w:hAnsi="Times New Roman" w:cs="Times New Roman"/>
        </w:rPr>
        <w:t xml:space="preserve">. </w:t>
      </w:r>
      <w:r w:rsidR="009D21D3" w:rsidRPr="00F61BC3">
        <w:rPr>
          <w:rFonts w:ascii="Times New Roman" w:hAnsi="Times New Roman" w:cs="Times New Roman"/>
        </w:rPr>
        <w:t>In</w:t>
      </w:r>
      <w:r w:rsidR="009D21D3" w:rsidRPr="00164D6C">
        <w:rPr>
          <w:rFonts w:ascii="Times New Roman" w:hAnsi="Times New Roman" w:cs="Times New Roman"/>
        </w:rPr>
        <w:t xml:space="preserve"> their study</w:t>
      </w:r>
      <w:r w:rsidR="00E72427" w:rsidRPr="00164D6C">
        <w:rPr>
          <w:rFonts w:ascii="Times New Roman" w:hAnsi="Times New Roman" w:cs="Times New Roman"/>
        </w:rPr>
        <w:t>, they</w:t>
      </w:r>
      <w:r w:rsidR="009D21D3" w:rsidRPr="00164D6C">
        <w:rPr>
          <w:rFonts w:ascii="Times New Roman" w:hAnsi="Times New Roman" w:cs="Times New Roman"/>
        </w:rPr>
        <w:t xml:space="preserve"> </w:t>
      </w:r>
      <w:r w:rsidR="005F0549" w:rsidRPr="00164D6C">
        <w:rPr>
          <w:rFonts w:ascii="Times New Roman" w:hAnsi="Times New Roman" w:cs="Times New Roman"/>
        </w:rPr>
        <w:t xml:space="preserve">conducted a comprehensive literature review and a Delphi survey </w:t>
      </w:r>
      <w:r w:rsidR="00E232FA">
        <w:rPr>
          <w:rFonts w:ascii="Times New Roman" w:hAnsi="Times New Roman" w:cs="Times New Roman"/>
        </w:rPr>
        <w:t>with</w:t>
      </w:r>
      <w:r w:rsidR="000A6D6B">
        <w:rPr>
          <w:rFonts w:ascii="Times New Roman" w:hAnsi="Times New Roman" w:cs="Times New Roman"/>
        </w:rPr>
        <w:t xml:space="preserve"> </w:t>
      </w:r>
      <w:r w:rsidR="005F0549" w:rsidRPr="00164D6C">
        <w:rPr>
          <w:rFonts w:ascii="Times New Roman" w:hAnsi="Times New Roman" w:cs="Times New Roman"/>
        </w:rPr>
        <w:t xml:space="preserve">partnering experts </w:t>
      </w:r>
      <w:r w:rsidR="009D1799">
        <w:rPr>
          <w:rFonts w:ascii="Times New Roman" w:hAnsi="Times New Roman" w:cs="Times New Roman"/>
        </w:rPr>
        <w:t>from</w:t>
      </w:r>
      <w:r w:rsidR="009D1799" w:rsidRPr="00164D6C">
        <w:rPr>
          <w:rFonts w:ascii="Times New Roman" w:hAnsi="Times New Roman" w:cs="Times New Roman"/>
        </w:rPr>
        <w:t xml:space="preserve"> </w:t>
      </w:r>
      <w:r w:rsidR="00E02825" w:rsidRPr="00164D6C">
        <w:rPr>
          <w:rFonts w:ascii="Times New Roman" w:hAnsi="Times New Roman" w:cs="Times New Roman"/>
        </w:rPr>
        <w:t>various sectors and disciplines</w:t>
      </w:r>
      <w:r w:rsidR="00E72427" w:rsidRPr="00164D6C">
        <w:rPr>
          <w:rFonts w:ascii="Times New Roman" w:hAnsi="Times New Roman" w:cs="Times New Roman"/>
        </w:rPr>
        <w:t>.</w:t>
      </w:r>
      <w:r w:rsidR="00EB152A" w:rsidRPr="00164D6C">
        <w:rPr>
          <w:rFonts w:ascii="Times New Roman" w:hAnsi="Times New Roman" w:cs="Times New Roman"/>
        </w:rPr>
        <w:t xml:space="preserve"> </w:t>
      </w:r>
      <w:r w:rsidR="00E72427" w:rsidRPr="00164D6C">
        <w:rPr>
          <w:rFonts w:ascii="Times New Roman" w:hAnsi="Times New Roman" w:cs="Times New Roman"/>
        </w:rPr>
        <w:t>H</w:t>
      </w:r>
      <w:r w:rsidR="00E02825" w:rsidRPr="00164D6C">
        <w:rPr>
          <w:rFonts w:ascii="Times New Roman" w:hAnsi="Times New Roman" w:cs="Times New Roman"/>
        </w:rPr>
        <w:t>owever</w:t>
      </w:r>
      <w:r w:rsidR="00E72427" w:rsidRPr="00164D6C">
        <w:rPr>
          <w:rFonts w:ascii="Times New Roman" w:hAnsi="Times New Roman" w:cs="Times New Roman"/>
        </w:rPr>
        <w:t>,</w:t>
      </w:r>
      <w:r w:rsidR="00E02825" w:rsidRPr="00164D6C">
        <w:rPr>
          <w:rFonts w:ascii="Times New Roman" w:hAnsi="Times New Roman" w:cs="Times New Roman"/>
        </w:rPr>
        <w:t xml:space="preserve"> </w:t>
      </w:r>
      <w:r w:rsidR="009D1799">
        <w:rPr>
          <w:rFonts w:ascii="Times New Roman" w:hAnsi="Times New Roman" w:cs="Times New Roman"/>
        </w:rPr>
        <w:t>they</w:t>
      </w:r>
      <w:r w:rsidR="00E02825" w:rsidRPr="00164D6C">
        <w:rPr>
          <w:rFonts w:ascii="Times New Roman" w:hAnsi="Times New Roman" w:cs="Times New Roman"/>
        </w:rPr>
        <w:t xml:space="preserve"> did not address any </w:t>
      </w:r>
      <w:r w:rsidR="009A0111" w:rsidRPr="00164D6C">
        <w:rPr>
          <w:rFonts w:ascii="Times New Roman" w:hAnsi="Times New Roman" w:cs="Times New Roman"/>
        </w:rPr>
        <w:t xml:space="preserve">theoretical </w:t>
      </w:r>
      <w:r w:rsidR="00E02825" w:rsidRPr="00164D6C">
        <w:rPr>
          <w:rFonts w:ascii="Times New Roman" w:hAnsi="Times New Roman" w:cs="Times New Roman"/>
        </w:rPr>
        <w:t xml:space="preserve">insights </w:t>
      </w:r>
      <w:r w:rsidR="0039325A" w:rsidRPr="00164D6C">
        <w:rPr>
          <w:rFonts w:ascii="Times New Roman" w:hAnsi="Times New Roman" w:cs="Times New Roman"/>
        </w:rPr>
        <w:t xml:space="preserve">in the relational aspects of </w:t>
      </w:r>
      <w:r w:rsidR="00E232FA">
        <w:rPr>
          <w:rFonts w:ascii="Times New Roman" w:hAnsi="Times New Roman" w:cs="Times New Roman"/>
        </w:rPr>
        <w:t xml:space="preserve">barriers that prevent </w:t>
      </w:r>
      <w:r w:rsidR="0039325A" w:rsidRPr="00164D6C">
        <w:rPr>
          <w:rFonts w:ascii="Times New Roman" w:hAnsi="Times New Roman" w:cs="Times New Roman"/>
        </w:rPr>
        <w:t>partnering.</w:t>
      </w:r>
      <w:r w:rsidR="00A915CF" w:rsidRPr="00164D6C">
        <w:rPr>
          <w:rFonts w:ascii="Times New Roman" w:hAnsi="Times New Roman" w:cs="Times New Roman"/>
        </w:rPr>
        <w:t xml:space="preserve"> </w:t>
      </w:r>
      <w:r w:rsidR="00952C69" w:rsidRPr="00164D6C">
        <w:rPr>
          <w:rFonts w:ascii="Times New Roman" w:hAnsi="Times New Roman" w:cs="Times New Roman"/>
        </w:rPr>
        <w:t>C</w:t>
      </w:r>
      <w:r w:rsidR="004670EB" w:rsidRPr="00164D6C">
        <w:rPr>
          <w:rFonts w:ascii="Times New Roman" w:hAnsi="Times New Roman" w:cs="Times New Roman"/>
        </w:rPr>
        <w:t>ollaborative approach</w:t>
      </w:r>
      <w:r w:rsidR="00952C69" w:rsidRPr="00164D6C">
        <w:rPr>
          <w:rFonts w:ascii="Times New Roman" w:hAnsi="Times New Roman" w:cs="Times New Roman"/>
        </w:rPr>
        <w:t>es</w:t>
      </w:r>
      <w:r w:rsidR="004670EB" w:rsidRPr="00164D6C">
        <w:rPr>
          <w:rFonts w:ascii="Times New Roman" w:hAnsi="Times New Roman" w:cs="Times New Roman"/>
        </w:rPr>
        <w:t xml:space="preserve"> </w:t>
      </w:r>
      <w:r w:rsidR="00B423A2" w:rsidRPr="00164D6C">
        <w:rPr>
          <w:rFonts w:ascii="Times New Roman" w:hAnsi="Times New Roman" w:cs="Times New Roman"/>
        </w:rPr>
        <w:t xml:space="preserve">and techniques </w:t>
      </w:r>
      <w:r w:rsidR="004670EB" w:rsidRPr="00164D6C">
        <w:rPr>
          <w:rFonts w:ascii="Times New Roman" w:hAnsi="Times New Roman" w:cs="Times New Roman"/>
        </w:rPr>
        <w:t xml:space="preserve">to improve projects outcomes </w:t>
      </w:r>
      <w:r w:rsidR="00CE1B10" w:rsidRPr="00164D6C">
        <w:rPr>
          <w:rFonts w:ascii="Times New Roman" w:hAnsi="Times New Roman" w:cs="Times New Roman"/>
        </w:rPr>
        <w:t xml:space="preserve">in </w:t>
      </w:r>
      <w:r w:rsidR="00B423A2" w:rsidRPr="00164D6C">
        <w:rPr>
          <w:rFonts w:ascii="Times New Roman" w:hAnsi="Times New Roman" w:cs="Times New Roman"/>
        </w:rPr>
        <w:t>the c</w:t>
      </w:r>
      <w:r w:rsidR="00CE1B10" w:rsidRPr="00164D6C">
        <w:rPr>
          <w:rFonts w:ascii="Times New Roman" w:hAnsi="Times New Roman" w:cs="Times New Roman"/>
        </w:rPr>
        <w:t xml:space="preserve">onstruction industry </w:t>
      </w:r>
      <w:r w:rsidR="00952C69" w:rsidRPr="00164D6C">
        <w:rPr>
          <w:rFonts w:ascii="Times New Roman" w:hAnsi="Times New Roman" w:cs="Times New Roman"/>
        </w:rPr>
        <w:t>such as Integrated Project delivery (IPD)</w:t>
      </w:r>
      <w:r w:rsidR="00CE1B10" w:rsidRPr="00164D6C">
        <w:rPr>
          <w:rFonts w:ascii="Times New Roman" w:hAnsi="Times New Roman" w:cs="Times New Roman"/>
        </w:rPr>
        <w:t xml:space="preserve"> and Integrated Form Agreement (IFOA)</w:t>
      </w:r>
      <w:r w:rsidR="00952C69" w:rsidRPr="00164D6C">
        <w:rPr>
          <w:rFonts w:ascii="Times New Roman" w:hAnsi="Times New Roman" w:cs="Times New Roman"/>
        </w:rPr>
        <w:t xml:space="preserve"> </w:t>
      </w:r>
      <w:r w:rsidR="008D5404" w:rsidRPr="00164D6C">
        <w:rPr>
          <w:rFonts w:ascii="Times New Roman" w:hAnsi="Times New Roman" w:cs="Times New Roman"/>
        </w:rPr>
        <w:t>h</w:t>
      </w:r>
      <w:r w:rsidR="00952C69" w:rsidRPr="00164D6C">
        <w:rPr>
          <w:rFonts w:ascii="Times New Roman" w:hAnsi="Times New Roman" w:cs="Times New Roman"/>
        </w:rPr>
        <w:t xml:space="preserve">ave been </w:t>
      </w:r>
      <w:r w:rsidR="00892781" w:rsidRPr="00164D6C">
        <w:rPr>
          <w:rFonts w:ascii="Times New Roman" w:hAnsi="Times New Roman" w:cs="Times New Roman"/>
        </w:rPr>
        <w:t>investigated</w:t>
      </w:r>
      <w:r w:rsidR="00952C69" w:rsidRPr="00164D6C">
        <w:rPr>
          <w:rFonts w:ascii="Times New Roman" w:hAnsi="Times New Roman" w:cs="Times New Roman"/>
        </w:rPr>
        <w:t xml:space="preserve"> in the literature</w:t>
      </w:r>
      <w:r w:rsidR="000A1411" w:rsidRPr="00164D6C">
        <w:rPr>
          <w:rFonts w:ascii="Times New Roman" w:hAnsi="Times New Roman" w:cs="Times New Roman"/>
        </w:rPr>
        <w:t xml:space="preserve"> </w:t>
      </w:r>
      <w:r w:rsidR="008A7EF8" w:rsidRPr="00164D6C">
        <w:rPr>
          <w:rFonts w:ascii="Times New Roman" w:hAnsi="Times New Roman" w:cs="Times New Roman"/>
        </w:rPr>
        <w:fldChar w:fldCharType="begin" w:fldLock="1"/>
      </w:r>
      <w:r w:rsidR="00225D07" w:rsidRPr="00164D6C">
        <w:rPr>
          <w:rFonts w:ascii="Times New Roman" w:hAnsi="Times New Roman" w:cs="Times New Roman"/>
        </w:rPr>
        <w:instrText>ADDIN CSL_CITATION { "citationItems" : [ { "id" : "ITEM-1", "itemData" : { "abstract" : "The Cathedral Hill Hospital (CHH) project is a 1.2 million square feet urban replacement hospital in San Francisco, California. It is not just designed to be a stateof- the-art hospital but also to break new grounds in multiple areas of design, construction, and operations. Since the beginning of project validation in 2007, the Integrated Project Delivery Team has been applying and testing Lean ideas, concepts, tools and processes to develop this very complex project. The paper's nurturing proposition is that CHH has implemented most principles related to the Lean product development system at Toyota, as described by Morgan and Liker, and that these principles are the foundation for the evolving operational system that supports its processes on a daily basis. The paper attempts to compare and contrast initiatives set forth at CHH with the 13 principles proposed by Morgan and Liker regarding the Toyota Product Development System. Additionally, the paper aims to explore the opportunities and limitations of experimenting and implementing Lean Product Development ideas and practices into design and engineering of the CHH project.", "author" : [ { "dropping-particle" : "", "family" : "Lostuvali", "given" : "B", "non-dropping-particle" : "", "parse-names" : false, "suffix" : "" }, { "dropping-particle" : "", "family" : "Alves", "given" : "T.D.C.L.", "non-dropping-particle" : "", "parse-names" : false, "suffix" : "" }, { "dropping-particle" : "", "family" : "Modrich", "given" : "R.-U.", "non-dropping-particle" : "", "parse-names" : false, "suffix" : "" } ], "container-title" : "IGLC 2012 - 20th Conference of the International Group for Lean Construction", "id" : "ITEM-1", "issued" : { "date-parts" : [ [ "2012" ] ] }, "title" : "Lean product development at cathedral hill hospital project", "type" : "paper-conference" }, "uris" : [ "http://www.mendeley.com/documents/?uuid=99ff085c-b4ff-4794-a442-bc8e29eef3ec" ] }, { "id" : "ITEM-2", "itemData" : { "author" : [ { "dropping-particle" : "", "family" : "Melo, R.S.S.D. , Granja, A.D. &amp; Ballard", "given" : "G. 2013", "non-dropping-particle" : "", "parse-names" : false, "suffix" : "" } ], "container-title" : "In:, Formoso, C.T. &amp; Tzortzopoulos, P., 21th Annual Conference of the International Group for Lean Construction", "id" : "ITEM-2", "issued" : { "date-parts" : [ [ "0" ] ] }, "page" : "pp 237-246", "title" : "Collaboration to Extend Target Costing to Non-Multi-Party Contracted Projects: Evidence From Literature", "type" : "paper-conference" }, "uris" : [ "http://www.mendeley.com/documents/?uuid=02d2e6dd-b4cd-4f40-98ad-b5ac5f0be51c" ] } ], "mendeley" : { "formattedCitation" : "(Lostuvali et al. 2012; Melo, R.S.S.D. , Granja, A.D. &amp; Ballard n.d.)", "manualFormatting" : "(i.e. Lostuvali et al. 2012; Melo et al. 2013)", "plainTextFormattedCitation" : "(Lostuvali et al. 2012; Melo, R.S.S.D. , Granja, A.D. &amp; Ballard n.d.)", "previouslyFormattedCitation" : "(Lostuvali et al. 2012; Melo, R.S.S.D. , Granja, A.D. &amp; Ballard n.d.)" }, "properties" : { "noteIndex" : 3 }, "schema" : "https://github.com/citation-style-language/schema/raw/master/csl-citation.json" }</w:instrText>
      </w:r>
      <w:r w:rsidR="008A7EF8" w:rsidRPr="00164D6C">
        <w:rPr>
          <w:rFonts w:ascii="Times New Roman" w:hAnsi="Times New Roman" w:cs="Times New Roman"/>
        </w:rPr>
        <w:fldChar w:fldCharType="separate"/>
      </w:r>
      <w:r w:rsidR="008A7EF8" w:rsidRPr="00164D6C">
        <w:rPr>
          <w:rFonts w:ascii="Times New Roman" w:hAnsi="Times New Roman" w:cs="Times New Roman"/>
          <w:noProof/>
        </w:rPr>
        <w:t>(i.e. Lostuvali et al. 2012; Melo et al. 2013)</w:t>
      </w:r>
      <w:r w:rsidR="008A7EF8" w:rsidRPr="00164D6C">
        <w:rPr>
          <w:rFonts w:ascii="Times New Roman" w:hAnsi="Times New Roman" w:cs="Times New Roman"/>
        </w:rPr>
        <w:fldChar w:fldCharType="end"/>
      </w:r>
      <w:r w:rsidR="008A7EF8" w:rsidRPr="00164D6C">
        <w:rPr>
          <w:rFonts w:ascii="Times New Roman" w:hAnsi="Times New Roman" w:cs="Times New Roman"/>
        </w:rPr>
        <w:t xml:space="preserve"> </w:t>
      </w:r>
      <w:r w:rsidR="0082282C">
        <w:rPr>
          <w:rFonts w:ascii="Times New Roman" w:hAnsi="Times New Roman" w:cs="Times New Roman"/>
        </w:rPr>
        <w:t xml:space="preserve">that focuses on the </w:t>
      </w:r>
      <w:r w:rsidR="00ED6FF9" w:rsidRPr="00164D6C">
        <w:rPr>
          <w:rFonts w:ascii="Times New Roman" w:hAnsi="Times New Roman" w:cs="Times New Roman"/>
        </w:rPr>
        <w:t xml:space="preserve">level of awareness </w:t>
      </w:r>
      <w:r w:rsidR="00952C69" w:rsidRPr="00164D6C">
        <w:rPr>
          <w:rFonts w:ascii="Times New Roman" w:hAnsi="Times New Roman" w:cs="Times New Roman"/>
        </w:rPr>
        <w:t>and application</w:t>
      </w:r>
      <w:r w:rsidR="0082282C">
        <w:rPr>
          <w:rFonts w:ascii="Times New Roman" w:hAnsi="Times New Roman" w:cs="Times New Roman"/>
        </w:rPr>
        <w:t xml:space="preserve"> of these approaches</w:t>
      </w:r>
      <w:r w:rsidR="00E74C02" w:rsidRPr="00164D6C">
        <w:rPr>
          <w:rFonts w:ascii="Times New Roman" w:hAnsi="Times New Roman" w:cs="Times New Roman"/>
        </w:rPr>
        <w:t>.</w:t>
      </w:r>
      <w:r w:rsidR="00952C69" w:rsidRPr="00164D6C">
        <w:rPr>
          <w:rFonts w:ascii="Times New Roman" w:hAnsi="Times New Roman" w:cs="Times New Roman"/>
        </w:rPr>
        <w:t xml:space="preserve"> </w:t>
      </w:r>
      <w:r w:rsidR="00E74C02" w:rsidRPr="00164D6C">
        <w:rPr>
          <w:rFonts w:ascii="Times New Roman" w:hAnsi="Times New Roman" w:cs="Times New Roman"/>
        </w:rPr>
        <w:t>N</w:t>
      </w:r>
      <w:r w:rsidR="00952C69" w:rsidRPr="00164D6C">
        <w:rPr>
          <w:rFonts w:ascii="Times New Roman" w:hAnsi="Times New Roman" w:cs="Times New Roman"/>
        </w:rPr>
        <w:t>evertheless</w:t>
      </w:r>
      <w:r w:rsidR="00E74C02" w:rsidRPr="00164D6C">
        <w:rPr>
          <w:rFonts w:ascii="Times New Roman" w:hAnsi="Times New Roman" w:cs="Times New Roman"/>
        </w:rPr>
        <w:t>,</w:t>
      </w:r>
      <w:r w:rsidR="004670EB" w:rsidRPr="00164D6C">
        <w:rPr>
          <w:rFonts w:ascii="Times New Roman" w:hAnsi="Times New Roman" w:cs="Times New Roman"/>
        </w:rPr>
        <w:t xml:space="preserve"> </w:t>
      </w:r>
      <w:r w:rsidR="00952C69" w:rsidRPr="00164D6C">
        <w:rPr>
          <w:rFonts w:ascii="Times New Roman" w:hAnsi="Times New Roman" w:cs="Times New Roman"/>
        </w:rPr>
        <w:t xml:space="preserve">minor efforts have been put in </w:t>
      </w:r>
      <w:r w:rsidR="004670EB" w:rsidRPr="00164D6C">
        <w:rPr>
          <w:rFonts w:ascii="Times New Roman" w:hAnsi="Times New Roman" w:cs="Times New Roman"/>
        </w:rPr>
        <w:t>present</w:t>
      </w:r>
      <w:r w:rsidR="00952C69" w:rsidRPr="00164D6C">
        <w:rPr>
          <w:rFonts w:ascii="Times New Roman" w:hAnsi="Times New Roman" w:cs="Times New Roman"/>
        </w:rPr>
        <w:t xml:space="preserve">ing a comprehensive view of </w:t>
      </w:r>
      <w:r w:rsidR="004670EB" w:rsidRPr="00164D6C">
        <w:rPr>
          <w:rFonts w:ascii="Times New Roman" w:hAnsi="Times New Roman" w:cs="Times New Roman"/>
        </w:rPr>
        <w:t>the variables that pr</w:t>
      </w:r>
      <w:r w:rsidR="00952C69" w:rsidRPr="00164D6C">
        <w:rPr>
          <w:rFonts w:ascii="Times New Roman" w:hAnsi="Times New Roman" w:cs="Times New Roman"/>
        </w:rPr>
        <w:t>events the establishment of such collaborative</w:t>
      </w:r>
      <w:r w:rsidR="004670EB" w:rsidRPr="00164D6C">
        <w:rPr>
          <w:rFonts w:ascii="Times New Roman" w:hAnsi="Times New Roman" w:cs="Times New Roman"/>
        </w:rPr>
        <w:t xml:space="preserve"> approach</w:t>
      </w:r>
      <w:r w:rsidR="00452684" w:rsidRPr="00164D6C">
        <w:rPr>
          <w:rFonts w:ascii="Times New Roman" w:hAnsi="Times New Roman" w:cs="Times New Roman"/>
        </w:rPr>
        <w:t>es</w:t>
      </w:r>
      <w:r w:rsidR="00E74C02" w:rsidRPr="00164D6C">
        <w:rPr>
          <w:rFonts w:ascii="Times New Roman" w:hAnsi="Times New Roman" w:cs="Times New Roman"/>
        </w:rPr>
        <w:t>.</w:t>
      </w:r>
      <w:r w:rsidR="004670EB" w:rsidRPr="00164D6C">
        <w:rPr>
          <w:rFonts w:ascii="Times New Roman" w:hAnsi="Times New Roman" w:cs="Times New Roman"/>
        </w:rPr>
        <w:t xml:space="preserve"> </w:t>
      </w:r>
      <w:r w:rsidR="007F5941" w:rsidRPr="00B062F9">
        <w:rPr>
          <w:rFonts w:ascii="Times New Roman" w:hAnsi="Times New Roman" w:cs="Times New Roman"/>
        </w:rPr>
        <w:t xml:space="preserve">Indeed, </w:t>
      </w:r>
      <w:r w:rsidR="00FA2518">
        <w:rPr>
          <w:rFonts w:ascii="Times New Roman" w:hAnsi="Times New Roman" w:cs="Times New Roman"/>
        </w:rPr>
        <w:t>there is</w:t>
      </w:r>
      <w:r w:rsidR="000D0BDA" w:rsidRPr="00B062F9">
        <w:rPr>
          <w:rFonts w:ascii="Times New Roman" w:hAnsi="Times New Roman" w:cs="Times New Roman"/>
        </w:rPr>
        <w:t xml:space="preserve"> still mis</w:t>
      </w:r>
      <w:r w:rsidR="00FA2518">
        <w:rPr>
          <w:rFonts w:ascii="Times New Roman" w:hAnsi="Times New Roman" w:cs="Times New Roman"/>
        </w:rPr>
        <w:t>match in</w:t>
      </w:r>
      <w:r w:rsidR="00D805E6" w:rsidRPr="00B062F9">
        <w:rPr>
          <w:rFonts w:ascii="Times New Roman" w:hAnsi="Times New Roman" w:cs="Times New Roman"/>
        </w:rPr>
        <w:t xml:space="preserve"> </w:t>
      </w:r>
      <w:r w:rsidR="004A4B66" w:rsidRPr="0066783F">
        <w:rPr>
          <w:rFonts w:ascii="Times New Roman" w:hAnsi="Times New Roman" w:cs="Times New Roman"/>
        </w:rPr>
        <w:t>understanding</w:t>
      </w:r>
      <w:r w:rsidR="000D0BDA" w:rsidRPr="00B062F9">
        <w:rPr>
          <w:rFonts w:ascii="Times New Roman" w:hAnsi="Times New Roman" w:cs="Times New Roman"/>
        </w:rPr>
        <w:t xml:space="preserve"> of the </w:t>
      </w:r>
      <w:r w:rsidR="007F5941" w:rsidRPr="00B062F9">
        <w:rPr>
          <w:rFonts w:ascii="Times New Roman" w:hAnsi="Times New Roman" w:cs="Times New Roman"/>
        </w:rPr>
        <w:t xml:space="preserve">cultural, procedural and organizational barriers </w:t>
      </w:r>
      <w:r w:rsidR="00D805E6" w:rsidRPr="00B062F9">
        <w:rPr>
          <w:rFonts w:ascii="Times New Roman" w:hAnsi="Times New Roman" w:cs="Times New Roman"/>
        </w:rPr>
        <w:t xml:space="preserve">that </w:t>
      </w:r>
      <w:r w:rsidR="00930276">
        <w:rPr>
          <w:rFonts w:ascii="Times New Roman" w:hAnsi="Times New Roman" w:cs="Times New Roman"/>
        </w:rPr>
        <w:t xml:space="preserve">would </w:t>
      </w:r>
      <w:r w:rsidR="00B062F9">
        <w:rPr>
          <w:rFonts w:ascii="Times New Roman" w:hAnsi="Times New Roman" w:cs="Times New Roman"/>
        </w:rPr>
        <w:t>spread</w:t>
      </w:r>
      <w:r w:rsidR="000D0BDA" w:rsidRPr="00B062F9">
        <w:rPr>
          <w:rFonts w:ascii="Times New Roman" w:hAnsi="Times New Roman" w:cs="Times New Roman"/>
        </w:rPr>
        <w:t xml:space="preserve"> the </w:t>
      </w:r>
      <w:r w:rsidR="0090452D">
        <w:rPr>
          <w:rFonts w:ascii="Times New Roman" w:hAnsi="Times New Roman" w:cs="Times New Roman"/>
        </w:rPr>
        <w:t xml:space="preserve">inception </w:t>
      </w:r>
      <w:r w:rsidR="007F5941" w:rsidRPr="00B062F9">
        <w:rPr>
          <w:rFonts w:ascii="Times New Roman" w:hAnsi="Times New Roman" w:cs="Times New Roman"/>
        </w:rPr>
        <w:t>of collaborative approach</w:t>
      </w:r>
      <w:r w:rsidR="000D0BDA" w:rsidRPr="00B062F9">
        <w:rPr>
          <w:rFonts w:ascii="Times New Roman" w:hAnsi="Times New Roman" w:cs="Times New Roman"/>
        </w:rPr>
        <w:t>es</w:t>
      </w:r>
      <w:r w:rsidR="007F5941" w:rsidRPr="00B062F9">
        <w:rPr>
          <w:rFonts w:ascii="Times New Roman" w:hAnsi="Times New Roman" w:cs="Times New Roman"/>
        </w:rPr>
        <w:t xml:space="preserve"> within the constructio</w:t>
      </w:r>
      <w:r w:rsidR="001D63EB" w:rsidRPr="00B062F9">
        <w:rPr>
          <w:rFonts w:ascii="Times New Roman" w:hAnsi="Times New Roman" w:cs="Times New Roman"/>
        </w:rPr>
        <w:t xml:space="preserve">n industry </w:t>
      </w:r>
      <w:r w:rsidR="001D63EB" w:rsidRPr="00B062F9">
        <w:rPr>
          <w:rFonts w:ascii="Times New Roman" w:hAnsi="Times New Roman" w:cs="Times New Roman"/>
        </w:rPr>
        <w:fldChar w:fldCharType="begin" w:fldLock="1"/>
      </w:r>
      <w:r w:rsidR="001D63EB" w:rsidRPr="00B062F9">
        <w:rPr>
          <w:rFonts w:ascii="Times New Roman" w:hAnsi="Times New Roman" w:cs="Times New Roman"/>
        </w:rPr>
        <w:instrText>ADDIN CSL_CITATION { "citationItems" : [ { "id" : "ITEM-1", "itemData" : { "DOI" : "10.1061/(ASCE)CO.1943-7862.0000188", "ISBN" : "0733-9364", "ISSN" : "0733-9364", "abstract" : "Integrated project delivery ?IPD? seeks to improve project outcomes through a collaborative approach of aligning the incen- tives and goals of the project team through shared risk and reward, early involvement of all parties, and a multiparty agreement. Although there has been a huge interest in IPD in principle, the current adoption status by the construction industry is unknown. Several professional organizations are supporting the advancement of IPD, and several projects have demonstrated its benefits; however, the amount of projects using IPD remains relatively small. This research is based on the results of a web-based survey that was designed to target a wide range of construction professionals in an effort to shed light on current status of IPD use and its future widespread adoption by the construction industry. The paper attempts to provide hard data concerning the knowledge and experience levels of construction professionals regarding IPD as well as their opinions concerning its benefits and problems as a project delivery method. DOI:", "author" : [ { "dropping-particle" : "", "family" : "Kent", "given" : "David C.", "non-dropping-particle" : "", "parse-names" : false, "suffix" : "" }, { "dropping-particle" : "", "family" : "Becerik-Gerber", "given" : "Burcin", "non-dropping-particle" : "", "parse-names" : false, "suffix" : "" } ], "container-title" : "Journal of Construction Engineering and Management", "id" : "ITEM-1", "issue" : "8", "issued" : { "date-parts" : [ [ "2010" ] ] }, "page" : "815-825", "title" : "Understanding Construction Industry Experience and Attitudes toward Integrated Project Delivery", "type" : "article-journal", "volume" : "136" }, "uris" : [ "http://www.mendeley.com/documents/?uuid=0acf96b1-629b-4835-bdea-e4cb4b718736" ] } ], "mendeley" : { "formattedCitation" : "(Kent and Becerik-Gerber 2010)", "plainTextFormattedCitation" : "(Kent and Becerik-Gerber 2010)", "previouslyFormattedCitation" : "(Kent and Becerik-Gerber 2010)" }, "properties" : { "noteIndex" : 3 }, "schema" : "https://github.com/citation-style-language/schema/raw/master/csl-citation.json" }</w:instrText>
      </w:r>
      <w:r w:rsidR="001D63EB" w:rsidRPr="00B062F9">
        <w:rPr>
          <w:rFonts w:ascii="Times New Roman" w:hAnsi="Times New Roman" w:cs="Times New Roman"/>
        </w:rPr>
        <w:fldChar w:fldCharType="separate"/>
      </w:r>
      <w:r w:rsidR="001D63EB" w:rsidRPr="00B062F9">
        <w:rPr>
          <w:rFonts w:ascii="Times New Roman" w:hAnsi="Times New Roman" w:cs="Times New Roman"/>
          <w:noProof/>
        </w:rPr>
        <w:t>(Kent and Becerik-Gerber 2010)</w:t>
      </w:r>
      <w:r w:rsidR="001D63EB" w:rsidRPr="00B062F9">
        <w:rPr>
          <w:rFonts w:ascii="Times New Roman" w:hAnsi="Times New Roman" w:cs="Times New Roman"/>
        </w:rPr>
        <w:fldChar w:fldCharType="end"/>
      </w:r>
      <w:r w:rsidR="00B062F9" w:rsidRPr="0066783F">
        <w:rPr>
          <w:rFonts w:ascii="Times New Roman" w:hAnsi="Times New Roman" w:cs="Times New Roman"/>
        </w:rPr>
        <w:t xml:space="preserve"> and, above all, a  consideration of the </w:t>
      </w:r>
      <w:r w:rsidR="007F5941" w:rsidRPr="00B062F9">
        <w:rPr>
          <w:rFonts w:ascii="Times New Roman" w:hAnsi="Times New Roman" w:cs="Times New Roman"/>
        </w:rPr>
        <w:t xml:space="preserve">dynamics </w:t>
      </w:r>
      <w:r w:rsidR="00FA2518">
        <w:rPr>
          <w:rFonts w:ascii="Times New Roman" w:hAnsi="Times New Roman" w:cs="Times New Roman"/>
        </w:rPr>
        <w:t>among</w:t>
      </w:r>
      <w:r w:rsidR="007F5941" w:rsidRPr="00B062F9">
        <w:rPr>
          <w:rFonts w:ascii="Times New Roman" w:hAnsi="Times New Roman" w:cs="Times New Roman"/>
        </w:rPr>
        <w:t xml:space="preserve"> them</w:t>
      </w:r>
      <w:r w:rsidR="001D63EB" w:rsidRPr="00B062F9">
        <w:rPr>
          <w:rFonts w:ascii="Times New Roman" w:hAnsi="Times New Roman" w:cs="Times New Roman"/>
        </w:rPr>
        <w:t xml:space="preserve"> </w:t>
      </w:r>
      <w:r w:rsidR="001D63EB" w:rsidRPr="00B062F9">
        <w:rPr>
          <w:rFonts w:ascii="Times New Roman" w:hAnsi="Times New Roman" w:cs="Times New Roman"/>
        </w:rPr>
        <w:fldChar w:fldCharType="begin" w:fldLock="1"/>
      </w:r>
      <w:r w:rsidR="001D63EB" w:rsidRPr="00B062F9">
        <w:rPr>
          <w:rFonts w:ascii="Times New Roman" w:hAnsi="Times New Roman" w:cs="Times New Roman"/>
        </w:rPr>
        <w:instrText>ADDIN CSL_CITATION { "citationItems" : [ { "id" : "ITEM-1", "itemData" : { "DOI" : "10.1080/15623599.2014.922725", "ISBN" : "1562-3599\r2331-2327", "ISSN" : "15623599", "abstract" : "The construction industry has been notorious for its poor performance and confrontational disputes. This is arguably attributed to the competitive nature of the traditional design?bid?build procurement approach where various stakeholders have different perspectives. Interest has been growing in the adoption of collaborative procurement approach where all participating parties are encouraged to cooperate and collaborate towards efficient project delivery. Although numerous studies have been conducted on collaborative procurement, most of them primarily focused on the positive side of collaborative procurement without due consideration of the barriers and challenges for its successful application. To address this lack, this paper aims to present a comprehensive understanding of collaborative procurement. Specifically, the paper investigates current practices of collaborative procurement in Australia, particularly focusing on the barriers and challenges. Face-to-face semi-structured interviews were conducted with 17 industry professionals and the interview results identified commercial-related barriers (e.g., facilitating market entry of competitors, loss of control, protection of intellectual property, complexity of framework, systems and practices, and loss of identity) as well as human-related barriers (e.g., trust, understating or commitment). The likelihood of successful implementation of collaborative procurements will be enhanced if these challenges and barriers are taken into consideration from a very early stage of the project", "author" : [ { "dropping-particle" : "", "family" : "Ey", "given" : "William", "non-dropping-particle" : "", "parse-names" : false, "suffix" : "" }, { "dropping-particle" : "", "family" : "Zuo", "given" : "Jian", "non-dropping-particle" : "", "parse-names" : false, "suffix" : "" }, { "dropping-particle" : "", "family" : "Han", "given" : "Sangwon", "non-dropping-particle" : "", "parse-names" : false, "suffix" : "" } ], "container-title" : "International Journal of Construction Management", "id" : "ITEM-1", "issue" : "3", "issued" : { "date-parts" : [ [ "2014" ] ] }, "page" : "148-155", "publisher" : "Taylor &amp; Francis", "title" : "Barriers and challenges of collaborative procurements: An exploratory study", "type" : "article-journal", "volume" : "14" }, "uris" : [ "http://www.mendeley.com/documents/?uuid=3e3484ce-19cd-4939-9ab1-7813e36894f3" ] } ], "mendeley" : { "formattedCitation" : "(Ey et al. 2014)", "plainTextFormattedCitation" : "(Ey et al. 2014)", "previouslyFormattedCitation" : "(Ey et al. 2014)" }, "properties" : { "noteIndex" : 3 }, "schema" : "https://github.com/citation-style-language/schema/raw/master/csl-citation.json" }</w:instrText>
      </w:r>
      <w:r w:rsidR="001D63EB" w:rsidRPr="00B062F9">
        <w:rPr>
          <w:rFonts w:ascii="Times New Roman" w:hAnsi="Times New Roman" w:cs="Times New Roman"/>
        </w:rPr>
        <w:fldChar w:fldCharType="separate"/>
      </w:r>
      <w:r w:rsidR="001D63EB" w:rsidRPr="00B062F9">
        <w:rPr>
          <w:rFonts w:ascii="Times New Roman" w:hAnsi="Times New Roman" w:cs="Times New Roman"/>
          <w:noProof/>
        </w:rPr>
        <w:t>(Ey et al. 2014)</w:t>
      </w:r>
      <w:r w:rsidR="001D63EB" w:rsidRPr="00B062F9">
        <w:rPr>
          <w:rFonts w:ascii="Times New Roman" w:hAnsi="Times New Roman" w:cs="Times New Roman"/>
        </w:rPr>
        <w:fldChar w:fldCharType="end"/>
      </w:r>
      <w:r w:rsidR="007F5941" w:rsidRPr="00B062F9">
        <w:rPr>
          <w:rFonts w:ascii="Times New Roman" w:hAnsi="Times New Roman" w:cs="Times New Roman"/>
        </w:rPr>
        <w:t>.</w:t>
      </w:r>
      <w:r w:rsidR="00315547" w:rsidRPr="00B062F9">
        <w:rPr>
          <w:rFonts w:ascii="Times New Roman" w:hAnsi="Times New Roman" w:cs="Times New Roman"/>
        </w:rPr>
        <w:t xml:space="preserve"> </w:t>
      </w:r>
      <w:r w:rsidR="00452684" w:rsidRPr="00B062F9">
        <w:rPr>
          <w:rFonts w:ascii="Times New Roman" w:hAnsi="Times New Roman" w:cs="Times New Roman"/>
        </w:rPr>
        <w:t xml:space="preserve">As a result, there is </w:t>
      </w:r>
      <w:r w:rsidR="00BE4272">
        <w:rPr>
          <w:rFonts w:ascii="Times New Roman" w:hAnsi="Times New Roman" w:cs="Times New Roman"/>
        </w:rPr>
        <w:t>a strong</w:t>
      </w:r>
      <w:r w:rsidR="00452684" w:rsidRPr="00164D6C">
        <w:rPr>
          <w:rFonts w:ascii="Times New Roman" w:hAnsi="Times New Roman" w:cs="Times New Roman"/>
        </w:rPr>
        <w:t xml:space="preserve"> need </w:t>
      </w:r>
      <w:r w:rsidR="00BE4272">
        <w:rPr>
          <w:rFonts w:ascii="Times New Roman" w:hAnsi="Times New Roman" w:cs="Times New Roman"/>
        </w:rPr>
        <w:t>as well as</w:t>
      </w:r>
      <w:r w:rsidR="00EB161B">
        <w:rPr>
          <w:rFonts w:ascii="Times New Roman" w:hAnsi="Times New Roman" w:cs="Times New Roman"/>
        </w:rPr>
        <w:t xml:space="preserve"> </w:t>
      </w:r>
      <w:r w:rsidR="00452684" w:rsidRPr="00164D6C">
        <w:rPr>
          <w:rFonts w:ascii="Times New Roman" w:hAnsi="Times New Roman" w:cs="Times New Roman"/>
        </w:rPr>
        <w:t xml:space="preserve">opportunity to investigate how to improve the customer–supplier relationship in the construction supply chain </w:t>
      </w:r>
      <w:r w:rsidR="00213FD7">
        <w:rPr>
          <w:rFonts w:ascii="Times New Roman" w:hAnsi="Times New Roman" w:cs="Times New Roman"/>
        </w:rPr>
        <w:t xml:space="preserve">and </w:t>
      </w:r>
      <w:r w:rsidR="00452684" w:rsidRPr="00164D6C">
        <w:rPr>
          <w:rFonts w:ascii="Times New Roman" w:hAnsi="Times New Roman" w:cs="Times New Roman"/>
        </w:rPr>
        <w:t>to identify the barriers t</w:t>
      </w:r>
      <w:r w:rsidR="00213FD7">
        <w:rPr>
          <w:rFonts w:ascii="Times New Roman" w:hAnsi="Times New Roman" w:cs="Times New Roman"/>
        </w:rPr>
        <w:t xml:space="preserve">hat prevent the </w:t>
      </w:r>
      <w:r w:rsidR="00452684" w:rsidRPr="00164D6C">
        <w:rPr>
          <w:rFonts w:ascii="Times New Roman" w:hAnsi="Times New Roman" w:cs="Times New Roman"/>
        </w:rPr>
        <w:t>achiev</w:t>
      </w:r>
      <w:r w:rsidR="00213FD7">
        <w:rPr>
          <w:rFonts w:ascii="Times New Roman" w:hAnsi="Times New Roman" w:cs="Times New Roman"/>
        </w:rPr>
        <w:t>ement of</w:t>
      </w:r>
      <w:r w:rsidR="00452684" w:rsidRPr="00164D6C">
        <w:rPr>
          <w:rFonts w:ascii="Times New Roman" w:hAnsi="Times New Roman" w:cs="Times New Roman"/>
        </w:rPr>
        <w:t xml:space="preserve"> such improvements, as well as their </w:t>
      </w:r>
      <w:r w:rsidR="005955EE" w:rsidRPr="00164D6C">
        <w:rPr>
          <w:rFonts w:ascii="Times New Roman" w:hAnsi="Times New Roman" w:cs="Times New Roman"/>
        </w:rPr>
        <w:t>inter</w:t>
      </w:r>
      <w:r w:rsidR="00452684" w:rsidRPr="00164D6C">
        <w:rPr>
          <w:rFonts w:ascii="Times New Roman" w:hAnsi="Times New Roman" w:cs="Times New Roman"/>
        </w:rPr>
        <w:t>relations, in terms of relevance and influence.</w:t>
      </w:r>
    </w:p>
    <w:p w14:paraId="41229165"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To reach the objective</w:t>
      </w:r>
      <w:r w:rsidR="00E53465" w:rsidRPr="00164D6C">
        <w:rPr>
          <w:rFonts w:ascii="Times New Roman" w:hAnsi="Times New Roman" w:cs="Times New Roman"/>
        </w:rPr>
        <w:t>,</w:t>
      </w:r>
      <w:r w:rsidR="00950272" w:rsidRPr="00164D6C">
        <w:rPr>
          <w:rFonts w:ascii="Times New Roman" w:hAnsi="Times New Roman" w:cs="Times New Roman"/>
        </w:rPr>
        <w:t xml:space="preserve"> the </w:t>
      </w:r>
      <w:r w:rsidR="009F340D" w:rsidRPr="00164D6C">
        <w:rPr>
          <w:rFonts w:ascii="Times New Roman" w:hAnsi="Times New Roman" w:cs="Times New Roman"/>
        </w:rPr>
        <w:t xml:space="preserve">research </w:t>
      </w:r>
      <w:r w:rsidR="00950272" w:rsidRPr="00164D6C">
        <w:rPr>
          <w:rFonts w:ascii="Times New Roman" w:hAnsi="Times New Roman" w:cs="Times New Roman"/>
        </w:rPr>
        <w:t>study</w:t>
      </w:r>
      <w:r w:rsidRPr="00164D6C">
        <w:rPr>
          <w:rFonts w:ascii="Times New Roman" w:hAnsi="Times New Roman" w:cs="Times New Roman"/>
        </w:rPr>
        <w:t xml:space="preserve"> carried out a </w:t>
      </w:r>
      <w:r w:rsidR="00950272" w:rsidRPr="00164D6C">
        <w:rPr>
          <w:rFonts w:ascii="Times New Roman" w:hAnsi="Times New Roman" w:cs="Times New Roman"/>
        </w:rPr>
        <w:t>systematic literature review</w:t>
      </w:r>
      <w:r w:rsidRPr="00164D6C">
        <w:rPr>
          <w:rFonts w:ascii="Times New Roman" w:hAnsi="Times New Roman" w:cs="Times New Roman"/>
        </w:rPr>
        <w:t xml:space="preserve">, </w:t>
      </w:r>
      <w:r w:rsidR="00E53465" w:rsidRPr="00164D6C">
        <w:rPr>
          <w:rFonts w:ascii="Times New Roman" w:hAnsi="Times New Roman" w:cs="Times New Roman"/>
        </w:rPr>
        <w:t xml:space="preserve">which was </w:t>
      </w:r>
      <w:r w:rsidRPr="00164D6C">
        <w:rPr>
          <w:rFonts w:ascii="Times New Roman" w:hAnsi="Times New Roman" w:cs="Times New Roman"/>
        </w:rPr>
        <w:t xml:space="preserve">validated and deepened </w:t>
      </w:r>
      <w:r w:rsidR="004D14D6" w:rsidRPr="00164D6C">
        <w:rPr>
          <w:rFonts w:ascii="Times New Roman" w:hAnsi="Times New Roman" w:cs="Times New Roman"/>
        </w:rPr>
        <w:t xml:space="preserve">through </w:t>
      </w:r>
      <w:r w:rsidRPr="00164D6C">
        <w:rPr>
          <w:rFonts w:ascii="Times New Roman" w:hAnsi="Times New Roman" w:cs="Times New Roman"/>
        </w:rPr>
        <w:t>structured interviews</w:t>
      </w:r>
      <w:r w:rsidR="00950272" w:rsidRPr="00164D6C">
        <w:rPr>
          <w:rFonts w:ascii="Times New Roman" w:hAnsi="Times New Roman" w:cs="Times New Roman"/>
        </w:rPr>
        <w:t xml:space="preserve">. Moreover, the </w:t>
      </w:r>
      <w:r w:rsidR="009F340D" w:rsidRPr="00164D6C">
        <w:rPr>
          <w:rFonts w:ascii="Times New Roman" w:hAnsi="Times New Roman" w:cs="Times New Roman"/>
        </w:rPr>
        <w:t xml:space="preserve">research </w:t>
      </w:r>
      <w:r w:rsidR="00950272" w:rsidRPr="00164D6C">
        <w:rPr>
          <w:rFonts w:ascii="Times New Roman" w:hAnsi="Times New Roman" w:cs="Times New Roman"/>
        </w:rPr>
        <w:t>study</w:t>
      </w:r>
      <w:r w:rsidRPr="00164D6C">
        <w:rPr>
          <w:rFonts w:ascii="Times New Roman" w:hAnsi="Times New Roman" w:cs="Times New Roman"/>
        </w:rPr>
        <w:t xml:space="preserve"> used DEMATEL</w:t>
      </w:r>
      <w:r w:rsidR="00E53465" w:rsidRPr="00164D6C">
        <w:rPr>
          <w:rFonts w:ascii="Times New Roman" w:hAnsi="Times New Roman" w:cs="Times New Roman"/>
        </w:rPr>
        <w:t xml:space="preserve"> </w:t>
      </w:r>
      <w:r w:rsidR="0078199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"10.1057/abm.2011.15", "ISSN" : "14724782", "abstract" : "Increasing environmental pressures have caused Chinese apparel companies to pay close attention to environmentally-friendly clothes production (EFCP) and its implementation, but barriers exist. This article uses a grey-based Decision-Making Trial and Evaluation Laboratory (DEMATEL) approach to structure and evaluate these barriers. Results show that for some apparel manufacturing companies, lack of human resource capabilities and hard-to-enter environmentally friendly clothing (EFC) major markets act as barriers. Other companies have basic barriers of no top management support and immaturity in large-scale EFCP. We also introduce aggregate analysis for the set of apparel manufacturing companies and suggest future research directions. \u00a9 2011 Macmillan Publishers Ltd.", "author" : [ { "dropping-particle" : "", "family" : "Zhu", "given" : "Qinghua", "non-dropping-particle" : "", "parse-names" : false, "suffix" : "" }, { "dropping-particle" : "", "family" : "Sarkis", "given" : "Joseph", "non-dropping-particle" : "", "parse-names" : false, "suffix" : "" }, { "dropping-particle" : "", "family" : "Geng", "given" : "Yong", "non-dropping-particle" : "", "parse-names" : false, "suffix" : "" } ], "container-title" : "Asian Business and Management", "id" : "ITEM-1", "issue" : "3", "issued" : { "date-parts" : [ [ "2011" ] ] }, "page" : "425-452", "title" : "Barriers to environmentally-friendly clothing production among Chinese apparel companies", "type" : "article-journal", "volume" : "10" }, "uris" : [ "http://www.mendeley.com/documents/?uuid=7236771e-a5ab-43ba-9646-0a8a240bba28" ] }, { "id" : "ITEM-2", "itemData" : { "DOI" : "10.1016/j.eswa.2010.07.113", "ISBN" : "09574174", "ISSN" : "09574174", "abstract" : "There are intensive studies on the issues of environment practice and business innovation capability, have been dealt with extensively from practitioners and academicians, however, studies on the evaluation of green business innovation capabilities (GBICs) are few. This study tackles the evaluation assessment using fuzzy set theory, analytical network process and importance-performance analysis. Specifically, this study is using the theoretical framework of GBICs and proposed hybrid approach, which are new in the theoretical and empirical literatures. An expert group was empirical assessment to the perception on PWB sector and a manufacturing firm is evaluated. The analytical results indicated that this proposed hybrid method is a suitable and effective method for identifying and analyzing the strategic competitiveness of GBICs at case firm, especially when evaluation criteria are dependent in uncertainty. ?? 2010 Elsevier Ltd. All rights reserved.", "author" : [ { "dropping-particle" : "", "family" : "Lin", "given" : "Yuanhsu", "non-dropping-particle" : "", "parse-names" : false, "suffix" : "" }, { "dropping-particle" : "", "family" : "Tseng", "given" : "Ming Lang", "non-dropping-particle" : "", "parse-names" : false, "suffix" : "" }, { "dropping-particle" : "", "family" : "Chen", "given" : "Chih Cheng", "non-dropping-particle" : "", "parse-names" : false, "suffix" : "" }, { "dropping-particle" : "", "family" : "Chiu", "given" : "Anthony S F", "non-dropping-particle" : "", "parse-names" : false, "suffix" : "" } ], "container-title" : "Expert Systems with Applications", "id" : "ITEM-2", "issue" : "3", "issued" : { "date-parts" : [ [ "2011" ] ] }, "page" : "1839-1849", "title" : "Positioning strategic competitiveness of green business innovation capabilities using hybrid method", "type" : "article-journal", "volume" : "38" }, "uris" : [ "http://www.mendeley.com/documents/?uuid=496f2add-6f36-4c9b-bb24-7fb89acf3157" ] } ], "mendeley" : { "formattedCitation" : "(Lin et al. 2011; Zhu et al. 2011)", "plainTextFormattedCitation" : "(Lin et al. 2011; Zhu et al. 2011)", "previouslyFormattedCitation" : "(Lin et al. 2011; Zhu et al. 2011)" }, "properties" : { "noteIndex" : 3 }, "schema" : "https://github.com/citation-style-language/schema/raw/master/csl-citation.json" }</w:instrText>
      </w:r>
      <w:r w:rsidR="00781994" w:rsidRPr="00164D6C">
        <w:rPr>
          <w:rFonts w:ascii="Times New Roman" w:hAnsi="Times New Roman" w:cs="Times New Roman"/>
        </w:rPr>
        <w:fldChar w:fldCharType="separate"/>
      </w:r>
      <w:r w:rsidR="00DD2A80" w:rsidRPr="00164D6C">
        <w:rPr>
          <w:rFonts w:ascii="Times New Roman" w:hAnsi="Times New Roman" w:cs="Times New Roman"/>
          <w:noProof/>
        </w:rPr>
        <w:t xml:space="preserve">(Lin et al. 2011; Zhu </w:t>
      </w:r>
      <w:r w:rsidR="00DD2A80" w:rsidRPr="00164D6C">
        <w:rPr>
          <w:rFonts w:ascii="Times New Roman" w:hAnsi="Times New Roman" w:cs="Times New Roman"/>
          <w:noProof/>
        </w:rPr>
        <w:lastRenderedPageBreak/>
        <w:t>et al. 2011)</w:t>
      </w:r>
      <w:r w:rsidR="00781994" w:rsidRPr="00164D6C">
        <w:rPr>
          <w:rFonts w:ascii="Times New Roman" w:hAnsi="Times New Roman" w:cs="Times New Roman"/>
        </w:rPr>
        <w:fldChar w:fldCharType="end"/>
      </w:r>
      <w:r w:rsidR="00E53465" w:rsidRPr="00164D6C">
        <w:rPr>
          <w:rFonts w:ascii="Times New Roman" w:hAnsi="Times New Roman" w:cs="Times New Roman"/>
        </w:rPr>
        <w:t xml:space="preserve"> </w:t>
      </w:r>
      <w:r w:rsidRPr="00164D6C">
        <w:rPr>
          <w:rFonts w:ascii="Times New Roman" w:hAnsi="Times New Roman" w:cs="Times New Roman"/>
        </w:rPr>
        <w:t>to investigate the importance and interrelations</w:t>
      </w:r>
      <w:r w:rsidR="00E53465" w:rsidRPr="00164D6C">
        <w:rPr>
          <w:rFonts w:ascii="Times New Roman" w:hAnsi="Times New Roman" w:cs="Times New Roman"/>
        </w:rPr>
        <w:t xml:space="preserve"> of barriers</w:t>
      </w:r>
      <w:r w:rsidRPr="00164D6C">
        <w:rPr>
          <w:rFonts w:ascii="Times New Roman" w:hAnsi="Times New Roman" w:cs="Times New Roman"/>
        </w:rPr>
        <w:t xml:space="preserve">. </w:t>
      </w:r>
      <w:r w:rsidR="009373B8" w:rsidRPr="00164D6C">
        <w:rPr>
          <w:rFonts w:ascii="Times New Roman" w:hAnsi="Times New Roman" w:cs="Times New Roman"/>
        </w:rPr>
        <w:t xml:space="preserve">The </w:t>
      </w:r>
      <w:r w:rsidRPr="00164D6C">
        <w:rPr>
          <w:rFonts w:ascii="Times New Roman" w:hAnsi="Times New Roman" w:cs="Times New Roman"/>
        </w:rPr>
        <w:t>DEMATEL</w:t>
      </w:r>
      <w:r w:rsidR="009373B8" w:rsidRPr="00164D6C">
        <w:rPr>
          <w:rFonts w:ascii="Times New Roman" w:hAnsi="Times New Roman" w:cs="Times New Roman"/>
        </w:rPr>
        <w:t xml:space="preserve"> approach has been considered one of the best tools to deal with importance and causal relationships among evaluation criter</w:t>
      </w:r>
      <w:r w:rsidR="00C36BC1" w:rsidRPr="00164D6C">
        <w:rPr>
          <w:rFonts w:ascii="Times New Roman" w:hAnsi="Times New Roman" w:cs="Times New Roman"/>
        </w:rPr>
        <w:t xml:space="preserve">ia </w:t>
      </w:r>
      <w:r w:rsidR="00C36BC1"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"10.1016/j.eswa.2005.12.005", "ISBN" : "0957-4174", "ISSN" : "09574174", "abstract" : "Modern global managers are required to possess a set of competencies or multiple intelligences in order to meet pressing business challenges. Hence, expanding global managers' competencies is becoming an important issue. Many scholars and specialists have proposed various competency models containing a list of required competencies. But it is hard for someone to master a broad set of competencies at the same time. Here arises an imperative issue on how to enrich global managers' competencies by way of segmenting a set of competencies into some portions in order to facilitate competency development with a stepwise mode. To solve this issue involving the vagueness of human judgments, we have proposed an effective method combining fuzzy logic and Decision Making Trial and Evaluation Laboratory (DEMATEL) to segment required competencies for better promoting the competency development of global managers. Additionally, an empirical study is presented to illustrate the application of the proposed method. \u00a9 2005.", "author" : [ { "dropping-particle" : "", "family" : "Wu", "given" : "Wei Wen", "non-dropping-particle" : "", "parse-names" : false, "suffix" : "" }, { "dropping-particle" : "", "family" : "Lee", "given" : "Yu Ting", "non-dropping-particle" : "", "parse-names" : false, "suffix" : "" } ], "container-title" : "Expert Systems with Applications", "id" : "ITEM-1", "issue" : "2", "issued" : { "date-parts" : [ [ "2007" ] ] }, "page" : "499-507", "title" : "Developing global managers' competencies using the fuzzy DEMATEL method", "type" : "article-journal", "volume" : "32" }, "uris" : [ "http://www.mendeley.com/documents/?uuid=31136cb5-28ab-4150-95e8-008b54fc2a9a" ] }, { "id" : "ITEM-2", "itemData" : { "DOI" : "10.1002/mcda.438", "ISSN" : "10991360", "abstract" : "Environmental protection has taken serious notice of global warming. The Intergovernmental Panel on Climate Change (IPCC) has proved that CO2 is one of the factors for global warming. Furthermore, the majority of this emission comes from the vehicles using petroleum fuels. For this reason, alternative fuels become a very popular issue. There are many automakers and researchers endeavoring to develop alternative fuel vehicles (AFVs). There already have been many types of alternative fuels used in vehicles, such as electric vehicles (EVs), hybrid electric vehicles (HEVs), fuel cell (hydrogen) vehicles, natural gas vehicles (CNG), methanol vehicles, ethanol vehicles, and bio-diesel vehicles, etc. Different types of the alternative fuels have different characteristics to which attention should be paid. It is difficult for users to identify which one is the best choice for them to use. This problem concerns the characteristics of each alternative fuel. A lot of criteria and aspects related to the alternative fuels should be considered at the same time. In this study, we try to apply the Decision-Making Trial and Evaluation Laboratory (DEMATEL) method to deal with the importance and causal relationships among the evaluation factors of AFVs. Results show the top three critical evaluation criteria are \u2018new car cost\u2019, \u2018cruising range\u2019, and \u2018fuel efficiency\u2019; \u2018air pollution\u2019 is the key cause factor influencing others; and \u2018cruising range\u2019 is the key effect factor influenced by others. It is no accident that cost is the most critical factor for users. Consequently, it is suggested to automakers and researchers to carefully analyze the characteristics of each alternative fuel. Fuel efficiency is not only focused on by users, but also it will affect the cruising range. Air pollution is what users care about, so even zero-emission vehicles (ZEVs), which cost more but have lower emission and higher fuel efficiency, could be accepted. There seems to be no perfect AFV, but to endeavor on ZEVs will reduce some disadvantages.", "author" : [ { "dropping-particle" : "", "family" : "Lin", "given" : "Cheng Wei", "non-dropping-particle" : "", "parse-names" : false, "suffix" : "" }, { "dropping-particle" : "", "family" : "Chen", "given" : "Sheng Hung", "non-dropping-particle" : "", "parse-names" : false, "suffix" : "" }, { "dropping-particle" : "", "family" : "Tzeng", "given" : "Gwo Hshiung", "non-dropping-particle" : "", "parse-names" : false, "suffix" : "" } ], "container-title" : "Journal of Multi-Criteria Decision Analysis", "id" : "ITEM-2", "issue" : "1-2", "issued" : { "date-parts" : [ [ "2009" ] ] }, "page" : "5-19", "title" : "Constructing a cognition map of alternative fuel vehicles using the DEMATEL method", "type" : "article-journal", "volume" : "16" }, "uris" : [ "http://www.mendeley.com/documents/?uuid=fb60b3ac-25c7-452a-bca0-8cd1b57350e6" ] } ], "mendeley" : { "formattedCitation" : "(Lin et al. 2009; Wu and Lee 2007)", "plainTextFormattedCitation" : "(Lin et al. 2009; Wu and Lee 2007)", "previouslyFormattedCitation" : "(Lin et al. 2009; Wu and Lee 2007)" }, "properties" : { "noteIndex" : 3 }, "schema" : "https://github.com/citation-style-language/schema/raw/master/csl-citation.json" }</w:instrText>
      </w:r>
      <w:r w:rsidR="00C36BC1" w:rsidRPr="00164D6C">
        <w:rPr>
          <w:rFonts w:ascii="Times New Roman" w:hAnsi="Times New Roman" w:cs="Times New Roman"/>
        </w:rPr>
        <w:fldChar w:fldCharType="separate"/>
      </w:r>
      <w:r w:rsidR="00DD2A80" w:rsidRPr="00164D6C">
        <w:rPr>
          <w:rFonts w:ascii="Times New Roman" w:hAnsi="Times New Roman" w:cs="Times New Roman"/>
          <w:noProof/>
        </w:rPr>
        <w:t>(Lin et al. 2009; Wu and Lee 2007)</w:t>
      </w:r>
      <w:r w:rsidR="00C36BC1" w:rsidRPr="00164D6C">
        <w:rPr>
          <w:rFonts w:ascii="Times New Roman" w:hAnsi="Times New Roman" w:cs="Times New Roman"/>
        </w:rPr>
        <w:fldChar w:fldCharType="end"/>
      </w:r>
      <w:r w:rsidR="009373B8" w:rsidRPr="00164D6C">
        <w:rPr>
          <w:rFonts w:ascii="Times New Roman" w:hAnsi="Times New Roman" w:cs="Times New Roman"/>
        </w:rPr>
        <w:t>. The reason for the DEMATEL choice comes from its ability to confirm interdependence among considered factors, and its ability to derive a direct graph showing the interrelationships among factors</w:t>
      </w:r>
      <w:r w:rsidR="005B5D27" w:rsidRPr="00164D6C">
        <w:rPr>
          <w:rFonts w:ascii="Times New Roman" w:hAnsi="Times New Roman" w:cs="Times New Roman"/>
        </w:rPr>
        <w:t xml:space="preserve"> </w:t>
      </w:r>
      <w:r w:rsidR="005B5D27"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"10.1002/mcda.438", "ISSN" : "10991360", "abstract" : "Environmental protection has taken serious notice of global warming. The Intergovernmental Panel on Climate Change (IPCC) has proved that CO2 is one of the factors for global warming. Furthermore, the majority of this emission comes from the vehicles using petroleum fuels. For this reason, alternative fuels become a very popular issue. There are many automakers and researchers endeavoring to develop alternative fuel vehicles (AFVs). There already have been many types of alternative fuels used in vehicles, such as electric vehicles (EVs), hybrid electric vehicles (HEVs), fuel cell (hydrogen) vehicles, natural gas vehicles (CNG), methanol vehicles, ethanol vehicles, and bio-diesel vehicles, etc. Different types of the alternative fuels have different characteristics to which attention should be paid. It is difficult for users to identify which one is the best choice for them to use. This problem concerns the characteristics of each alternative fuel. A lot of criteria and aspects related to the alternative fuels should be considered at the same time. In this study, we try to apply the Decision-Making Trial and Evaluation Laboratory (DEMATEL) method to deal with the importance and causal relationships among the evaluation factors of AFVs. Results show the top three critical evaluation criteria are \u2018new car cost\u2019, \u2018cruising range\u2019, and \u2018fuel efficiency\u2019; \u2018air pollution\u2019 is the key cause factor influencing others; and \u2018cruising range\u2019 is the key effect factor influenced by others. It is no accident that cost is the most critical factor for users. Consequently, it is suggested to automakers and researchers to carefully analyze the characteristics of each alternative fuel. Fuel efficiency is not only focused on by users, but also it will affect the cruising range. Air pollution is what users care about, so even zero-emission vehicles (ZEVs), which cost more but have lower emission and higher fuel efficiency, could be accepted. There seems to be no perfect AFV, but to endeavor on ZEVs will reduce some disadvantages.", "author" : [ { "dropping-particle" : "", "family" : "Lin", "given" : "Cheng Wei", "non-dropping-particle" : "", "parse-names" : false, "suffix" : "" }, { "dropping-particle" : "", "family" : "Chen", "given" : "Sheng Hung", "non-dropping-particle" : "", "parse-names" : false, "suffix" : "" }, { "dropping-particle" : "", "family" : "Tzeng", "given" : "Gwo Hshiung", "non-dropping-particle" : "", "parse-names" : false, "suffix" : "" } ], "container-title" : "Journal of Multi-Criteria Decision Analysis", "id" : "ITEM-1", "issue" : "1-2", "issued" : { "date-parts" : [ [ "2009" ] ] }, "page" : "5-19", "title" : "Constructing a cognition map of alternative fuel vehicles using the DEMATEL method", "type" : "article-journal", "volume" : "16" }, "uris" : [ "http://www.mendeley.com/documents/?uuid=fb60b3ac-25c7-452a-bca0-8cd1b57350e6" ] } ], "mendeley" : { "formattedCitation" : "(Lin et al. 2009)", "plainTextFormattedCitation" : "(Lin et al. 2009)", "previouslyFormattedCitation" : "(Lin et al. 2009)" }, "properties" : { "noteIndex" : 3 }, "schema" : "https://github.com/citation-style-language/schema/raw/master/csl-citation.json" }</w:instrText>
      </w:r>
      <w:r w:rsidR="005B5D27" w:rsidRPr="00164D6C">
        <w:rPr>
          <w:rFonts w:ascii="Times New Roman" w:hAnsi="Times New Roman" w:cs="Times New Roman"/>
        </w:rPr>
        <w:fldChar w:fldCharType="separate"/>
      </w:r>
      <w:r w:rsidR="00DD2A80" w:rsidRPr="00164D6C">
        <w:rPr>
          <w:rFonts w:ascii="Times New Roman" w:hAnsi="Times New Roman" w:cs="Times New Roman"/>
          <w:noProof/>
        </w:rPr>
        <w:t>(Lin et al. 2009)</w:t>
      </w:r>
      <w:r w:rsidR="005B5D27" w:rsidRPr="00164D6C">
        <w:rPr>
          <w:rFonts w:ascii="Times New Roman" w:hAnsi="Times New Roman" w:cs="Times New Roman"/>
        </w:rPr>
        <w:fldChar w:fldCharType="end"/>
      </w:r>
      <w:r w:rsidR="00CC74C4" w:rsidRPr="00164D6C">
        <w:rPr>
          <w:rFonts w:ascii="Times New Roman" w:hAnsi="Times New Roman" w:cs="Times New Roman"/>
        </w:rPr>
        <w:t xml:space="preserve">. </w:t>
      </w:r>
      <w:r w:rsidR="00B170D6" w:rsidRPr="00164D6C">
        <w:rPr>
          <w:rFonts w:ascii="Times New Roman" w:hAnsi="Times New Roman" w:cs="Times New Roman"/>
        </w:rPr>
        <w:t>The DEMATEL approach</w:t>
      </w:r>
      <w:r w:rsidRPr="00164D6C">
        <w:rPr>
          <w:rFonts w:ascii="Times New Roman" w:hAnsi="Times New Roman" w:cs="Times New Roman"/>
        </w:rPr>
        <w:t xml:space="preserve"> </w:t>
      </w:r>
      <w:r w:rsidR="007D27C6" w:rsidRPr="00164D6C">
        <w:rPr>
          <w:rFonts w:ascii="Times New Roman" w:hAnsi="Times New Roman" w:cs="Times New Roman"/>
        </w:rPr>
        <w:t>has been used successf</w:t>
      </w:r>
      <w:r w:rsidRPr="00164D6C">
        <w:rPr>
          <w:rFonts w:ascii="Times New Roman" w:hAnsi="Times New Roman" w:cs="Times New Roman"/>
        </w:rPr>
        <w:t xml:space="preserve">ully </w:t>
      </w:r>
      <w:r w:rsidR="00E53465" w:rsidRPr="00164D6C">
        <w:rPr>
          <w:rFonts w:ascii="Times New Roman" w:hAnsi="Times New Roman" w:cs="Times New Roman"/>
        </w:rPr>
        <w:t xml:space="preserve">to </w:t>
      </w:r>
      <w:r w:rsidRPr="00164D6C">
        <w:rPr>
          <w:rFonts w:ascii="Times New Roman" w:hAnsi="Times New Roman" w:cs="Times New Roman"/>
        </w:rPr>
        <w:t xml:space="preserve">identify causal relations among </w:t>
      </w:r>
      <w:r w:rsidR="00E53465" w:rsidRPr="00164D6C">
        <w:rPr>
          <w:rFonts w:ascii="Times New Roman" w:hAnsi="Times New Roman" w:cs="Times New Roman"/>
        </w:rPr>
        <w:t xml:space="preserve">the </w:t>
      </w:r>
      <w:r w:rsidRPr="00164D6C">
        <w:rPr>
          <w:rFonts w:ascii="Times New Roman" w:hAnsi="Times New Roman" w:cs="Times New Roman"/>
        </w:rPr>
        <w:t>research factors in severa</w:t>
      </w:r>
      <w:r w:rsidR="005D454C" w:rsidRPr="00164D6C">
        <w:rPr>
          <w:rFonts w:ascii="Times New Roman" w:hAnsi="Times New Roman" w:cs="Times New Roman"/>
        </w:rPr>
        <w:t xml:space="preserve">l research </w:t>
      </w:r>
      <w:r w:rsidRPr="00164D6C">
        <w:rPr>
          <w:rFonts w:ascii="Times New Roman" w:hAnsi="Times New Roman" w:cs="Times New Roman"/>
        </w:rPr>
        <w:t xml:space="preserve">fields, including construction management </w:t>
      </w:r>
      <w:r w:rsidR="0078199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"10.1016/j.jclepro.2011.09.012", "ISSN" : "09596526", "abstract" : "This study aims to utilize the Decision-making Trial and Evaluation Laboratory (DEMATEL) approach to recognize the influential criteria of carbon management in green supply chain for improving the overall performance of suppliers in terms of carbon management. Thirteen criteria of carbon management with three dimensions were identified from literature review and interview with three experts at an electronics manufacturer. By considering the interrelationships among the criteria, DEMATEL was applied to deal with the importance and causal relationships among the evaluation criteria of supplier selection. Obtained results show that the criteria of management systems of carbon information and training related to carbon management are revealed to be the top two significant influences in selecting suppliers with carbon management competencies. By identifying the structures and interrelationships, it can offer an insight for managers to understand cause-effort relationships and allow to select suppliers who are capable of having competence in carbon management and to improve suppliers' performance. \u00a9 2011 Elsevier Ltd. All rights reserved.", "author" : [ { "dropping-particle" : "", "family" : "Hsu", "given" : "Chia Wei", "non-dropping-particle" : "", "parse-names" : false, "suffix" : "" }, { "dropping-particle" : "", "family" : "Kuo", "given" : "Tsai Chi", "non-dropping-particle" : "", "parse-names" : false, "suffix" : "" }, { "dropping-particle" : "", "family" : "Chen", "given" : "Sheng Hung", "non-dropping-particle" : "", "parse-names" : false, "suffix" : "" }, { "dropping-particle" : "", "family" : "Hu", "given" : "Allen H.", "non-dropping-particle" : "", "parse-names" : false, "suffix" : "" } ], "container-title" : "Journal of Cleaner Production", "id" : "ITEM-1", "issued" : { "date-parts" : [ [ "2013" ] ] }, "page" : "164-172", "publisher" : "Elsevier Ltd", "title" : "Using DEMATEL to develop a carbon management model of supplier selection in green supply chain management", "type" : "article-journal", "volume" : "56" }, "uris" : [ "http://www.mendeley.com/documents/?uuid=3b0dce79-3f61-43a4-b55a-abbb4a60ca01" ] }, { "id" : "ITEM-2", "itemData" : { "DOI" : "10.1061/(ASCE)ME.1943-5479.0000325", "ISSN" : "0742-597X", "abstract" : "Changes often have significant and unpredictable effects on construction projects. There are numerous kinds of changes that can occur in construction projects. This research considers changes that have negative effects on one or more project objectives or project participant's interests. Promoting a change prediction system can increase the ability to prevent the negative effects of change. Throughout a construction project life cycle, a change may occur through two consecutive phases, including the change formation phase and change implementation phase. To predict occurrence of change in construction projects, this study focuses on the implementation phase of change occurrence. The implementation process of a change, which has negative effects, is almost often accompanied with unresolved issues, conflicts, claims, or even disputes. The purpose of this study is to develop a framework to predict the change in construction projects by evaluating the change implementation process. In this way, first, the predicted change formation scenarios are entered into the change implementation phase by change requests and/or change orders. Then, based on general possible scenarios of conflicts/nonconflicts, followed by scenarios of request/nonrequest, the change implementation phase is subdivided into change implementation paths. To evaluate the developed change implementation paths, a risk index is developed using the event tree analysis. Separating the probability and effect of different paths by utilizing a risk index provides the ability to analyze the probability of different effects of implementing change. Thereby, occurrence of change and arising conflicts due to the change implementation process may be predicted. Finally, a real construction project is considered as an example to illustrate the application of the method and demonstrate the method's capabilities. (C) 2014 American Society of Civil Engineers.", "author" : [ { "dropping-particle" : "", "family" : "Heravi", "given" : "Gholamreza", "non-dropping-particle" : "", "parse-names" : false, "suffix" : "" }, { "dropping-particle" : "", "family" : "Charkhakan", "given" : "Mohammad Hadi", "non-dropping-particle" : "", "parse-names" : false, "suffix" : "" } ], "container-title" : "Journal of Management in Engineering", "id" : "ITEM-2", "issue" : "5", "issued" : { "date-parts" : [ [ "2015" ] ] }, "page" : "04014081", "title" : "Predicting Change by Evaluating the Change Implementation Process in Construction Projects Using Event Tree Analysis", "type" : "article-journal", "volume" : "31" }, "uris" : [ "http://www.mendeley.com/documents/?uuid=4e7857e7-8f1d-4125-9bd8-39f90d7e93c0" ] }, { "id" : "ITEM-3", "itemData" : { "DOI" : "10.1080/01446193.2011.558105", "ISBN" : "01446193 (ISSN)", "ISSN" : "01446193", "abstract" : "Various building rating systems have been developed to assess the 'green' or sustainable performance of buildings. Most systems make use of hierarchical criteria systems to evaluate the buildings with respect to the different aspects of sustainability. Often, these criteria show complex interdependencies between each other. Taking the German building rating system as an example, the Decision-Making Trial and Evaluation Laboratory (DEMATEL) method is used to analyse such interdependencies and to characterize the criteria. Users of the rating system might benefit from this information, e.g. when focusing on cause criteria counting on that an improvement there will also result in improvements of dependent criteria. Rating system developers might remove strongly related criteria and correct the criteria weighting for identified interdependencies.", "author" : [ { "dropping-particle" : "", "family" : "Hiete", "given" : "Michael", "non-dropping-particle" : "", "parse-names" : false, "suffix" : "" }, { "dropping-particle" : "", "family" : "K\u00fchlen", "given" : "Anna", "non-dropping-particle" : "", "parse-names" : false, "suffix" : "" }, { "dropping-particle" : "", "family" : "Schultmann", "given" : "Frank", "non-dropping-particle" : "", "parse-names" : false, "suffix" : "" } ], "container-title" : "Construction Management and Economics", "id" : "ITEM-3", "issue" : "4", "issued" : { "date-parts" : [ [ "2011" ] ] }, "page" : "323-328", "title" : "Analysing the interdependencies between the criteria of sustainable building rating systems", "type" : "article-journal", "volume" : "29" }, "uris" : [ "http://www.mendeley.com/documents/?uuid=21c20c14-0bfc-4c5c-8980-2b8f1ecde958" ] } ], "mendeley" : { "formattedCitation" : "(Heravi and Charkhakan 2015; Hiete et al. 2011; Hsu et al. 2013)", "plainTextFormattedCitation" : "(Heravi and Charkhakan 2015; Hiete et al. 2011; Hsu et al. 2013)", "previouslyFormattedCitation" : "(Heravi and Charkhakan 2015; Hiete et al. 2011; Hsu et al. 2013)" }, "properties" : { "noteIndex" : 3 }, "schema" : "https://github.com/citation-style-language/schema/raw/master/csl-citation.json" }</w:instrText>
      </w:r>
      <w:r w:rsidR="00781994" w:rsidRPr="00164D6C">
        <w:rPr>
          <w:rFonts w:ascii="Times New Roman" w:hAnsi="Times New Roman" w:cs="Times New Roman"/>
        </w:rPr>
        <w:fldChar w:fldCharType="separate"/>
      </w:r>
      <w:r w:rsidR="00DD2A80" w:rsidRPr="00164D6C">
        <w:rPr>
          <w:rFonts w:ascii="Times New Roman" w:hAnsi="Times New Roman" w:cs="Times New Roman"/>
          <w:noProof/>
        </w:rPr>
        <w:t>(Heravi and Charkhakan 2015; Hiete et al. 2011; Hsu et al. 2013)</w:t>
      </w:r>
      <w:r w:rsidR="00781994" w:rsidRPr="00164D6C">
        <w:rPr>
          <w:rFonts w:ascii="Times New Roman" w:hAnsi="Times New Roman" w:cs="Times New Roman"/>
        </w:rPr>
        <w:fldChar w:fldCharType="end"/>
      </w:r>
      <w:r w:rsidR="00781994" w:rsidRPr="00164D6C">
        <w:rPr>
          <w:rFonts w:ascii="Times New Roman" w:hAnsi="Times New Roman" w:cs="Times New Roman"/>
        </w:rPr>
        <w:t>.</w:t>
      </w:r>
      <w:r w:rsidR="00595E69" w:rsidRPr="00164D6C">
        <w:rPr>
          <w:rFonts w:ascii="Times New Roman" w:hAnsi="Times New Roman" w:cs="Times New Roman"/>
        </w:rPr>
        <w:t xml:space="preserve"> </w:t>
      </w:r>
    </w:p>
    <w:p w14:paraId="6630AC27" w14:textId="77777777" w:rsidR="00B01873" w:rsidRPr="00164D6C" w:rsidRDefault="00C2313B" w:rsidP="00EF4451">
      <w:pPr>
        <w:spacing w:after="0"/>
        <w:jc w:val="both"/>
        <w:rPr>
          <w:rFonts w:ascii="Times New Roman" w:hAnsi="Times New Roman" w:cs="Times New Roman"/>
        </w:rPr>
      </w:pPr>
      <w:r w:rsidRPr="00164D6C">
        <w:rPr>
          <w:rFonts w:ascii="Times New Roman" w:hAnsi="Times New Roman" w:cs="Times New Roman"/>
        </w:rPr>
        <w:t xml:space="preserve">The paper is organized as follows: the </w:t>
      </w:r>
      <w:r w:rsidR="00950272" w:rsidRPr="00164D6C">
        <w:rPr>
          <w:rFonts w:ascii="Times New Roman" w:hAnsi="Times New Roman" w:cs="Times New Roman"/>
        </w:rPr>
        <w:t xml:space="preserve">systematic literature review </w:t>
      </w:r>
      <w:r w:rsidRPr="00164D6C">
        <w:rPr>
          <w:rFonts w:ascii="Times New Roman" w:hAnsi="Times New Roman" w:cs="Times New Roman"/>
        </w:rPr>
        <w:t>and the main outcomes are discussed in</w:t>
      </w:r>
      <w:r w:rsidR="00CC7A2C" w:rsidRPr="00164D6C">
        <w:rPr>
          <w:rFonts w:ascii="Times New Roman" w:hAnsi="Times New Roman" w:cs="Times New Roman"/>
        </w:rPr>
        <w:t xml:space="preserve"> </w:t>
      </w:r>
      <w:r w:rsidR="00E5215C">
        <w:rPr>
          <w:rFonts w:ascii="Times New Roman" w:hAnsi="Times New Roman" w:cs="Times New Roman"/>
        </w:rPr>
        <w:t xml:space="preserve">the </w:t>
      </w:r>
      <w:r w:rsidR="00CC7A2C" w:rsidRPr="00164D6C">
        <w:rPr>
          <w:rFonts w:ascii="Times New Roman" w:hAnsi="Times New Roman" w:cs="Times New Roman"/>
        </w:rPr>
        <w:t>l</w:t>
      </w:r>
      <w:r w:rsidR="00E14E54" w:rsidRPr="00164D6C">
        <w:rPr>
          <w:rFonts w:ascii="Times New Roman" w:hAnsi="Times New Roman" w:cs="Times New Roman"/>
        </w:rPr>
        <w:t>iterature review section</w:t>
      </w:r>
      <w:r w:rsidRPr="00164D6C">
        <w:rPr>
          <w:rFonts w:ascii="Times New Roman" w:hAnsi="Times New Roman" w:cs="Times New Roman"/>
        </w:rPr>
        <w:t xml:space="preserve">. The research method is presented in </w:t>
      </w:r>
      <w:r w:rsidR="00E5215C">
        <w:rPr>
          <w:rFonts w:ascii="Times New Roman" w:hAnsi="Times New Roman" w:cs="Times New Roman"/>
        </w:rPr>
        <w:t xml:space="preserve">the </w:t>
      </w:r>
      <w:r w:rsidR="00CC7A2C" w:rsidRPr="00164D6C">
        <w:rPr>
          <w:rFonts w:ascii="Times New Roman" w:hAnsi="Times New Roman" w:cs="Times New Roman"/>
        </w:rPr>
        <w:t>m</w:t>
      </w:r>
      <w:r w:rsidR="00E14E54" w:rsidRPr="00164D6C">
        <w:rPr>
          <w:rFonts w:ascii="Times New Roman" w:hAnsi="Times New Roman" w:cs="Times New Roman"/>
        </w:rPr>
        <w:t>ethodology section</w:t>
      </w:r>
      <w:r w:rsidRPr="00164D6C">
        <w:rPr>
          <w:rFonts w:ascii="Times New Roman" w:hAnsi="Times New Roman" w:cs="Times New Roman"/>
        </w:rPr>
        <w:t xml:space="preserve"> and the discussion of results </w:t>
      </w:r>
      <w:r w:rsidR="00E53465" w:rsidRPr="00164D6C">
        <w:rPr>
          <w:rFonts w:ascii="Times New Roman" w:hAnsi="Times New Roman" w:cs="Times New Roman"/>
        </w:rPr>
        <w:t xml:space="preserve">is </w:t>
      </w:r>
      <w:r w:rsidRPr="00164D6C">
        <w:rPr>
          <w:rFonts w:ascii="Times New Roman" w:hAnsi="Times New Roman" w:cs="Times New Roman"/>
        </w:rPr>
        <w:t>presented in</w:t>
      </w:r>
      <w:r w:rsidR="00CC7A2C" w:rsidRPr="00164D6C">
        <w:rPr>
          <w:rFonts w:ascii="Times New Roman" w:hAnsi="Times New Roman" w:cs="Times New Roman"/>
        </w:rPr>
        <w:t xml:space="preserve"> the d</w:t>
      </w:r>
      <w:r w:rsidR="00E14E54" w:rsidRPr="00164D6C">
        <w:rPr>
          <w:rFonts w:ascii="Times New Roman" w:hAnsi="Times New Roman" w:cs="Times New Roman"/>
        </w:rPr>
        <w:t>iscussion section</w:t>
      </w:r>
      <w:r w:rsidRPr="00164D6C">
        <w:rPr>
          <w:rFonts w:ascii="Times New Roman" w:hAnsi="Times New Roman" w:cs="Times New Roman"/>
        </w:rPr>
        <w:t>. Finally</w:t>
      </w:r>
      <w:r w:rsidR="00CC7A2C" w:rsidRPr="00164D6C">
        <w:rPr>
          <w:rFonts w:ascii="Times New Roman" w:hAnsi="Times New Roman" w:cs="Times New Roman"/>
        </w:rPr>
        <w:t xml:space="preserve">, in the last section </w:t>
      </w:r>
      <w:r w:rsidRPr="00164D6C">
        <w:rPr>
          <w:rFonts w:ascii="Times New Roman" w:hAnsi="Times New Roman" w:cs="Times New Roman"/>
        </w:rPr>
        <w:t>conclusions are drawn.</w:t>
      </w:r>
    </w:p>
    <w:p w14:paraId="7449338C" w14:textId="77777777" w:rsidR="00C2313B" w:rsidRPr="00164D6C" w:rsidRDefault="007B527D" w:rsidP="00EF4451">
      <w:pPr>
        <w:spacing w:after="0"/>
        <w:jc w:val="both"/>
        <w:rPr>
          <w:rFonts w:ascii="Times New Roman" w:hAnsi="Times New Roman" w:cs="Times New Roman"/>
          <w:sz w:val="24"/>
          <w:szCs w:val="24"/>
          <w:lang w:val="en-GB"/>
        </w:rPr>
      </w:pPr>
      <w:r w:rsidRPr="00164D6C">
        <w:rPr>
          <w:rFonts w:ascii="Times New Roman" w:hAnsi="Times New Roman" w:cs="Times New Roman"/>
          <w:sz w:val="24"/>
          <w:szCs w:val="24"/>
          <w:lang w:val="en-GB"/>
        </w:rPr>
        <w:t>Systematic l</w:t>
      </w:r>
      <w:r w:rsidR="00C2313B" w:rsidRPr="00164D6C">
        <w:rPr>
          <w:rFonts w:ascii="Times New Roman" w:hAnsi="Times New Roman" w:cs="Times New Roman"/>
          <w:sz w:val="24"/>
          <w:szCs w:val="24"/>
          <w:lang w:val="en-GB"/>
        </w:rPr>
        <w:t>iterature review</w:t>
      </w:r>
    </w:p>
    <w:p w14:paraId="374B8AD4" w14:textId="77777777" w:rsidR="00F6523E" w:rsidRPr="00164D6C" w:rsidRDefault="00077D74" w:rsidP="00EF4451">
      <w:pPr>
        <w:spacing w:after="0"/>
        <w:jc w:val="both"/>
        <w:rPr>
          <w:rFonts w:ascii="Times New Roman" w:hAnsi="Times New Roman" w:cs="Times New Roman"/>
          <w:lang w:val="en-GB"/>
        </w:rPr>
      </w:pPr>
      <w:r w:rsidRPr="00164D6C">
        <w:rPr>
          <w:rFonts w:ascii="Times New Roman" w:hAnsi="Times New Roman" w:cs="Times New Roman"/>
          <w:lang w:val="en-GB"/>
        </w:rPr>
        <w:t xml:space="preserve">This </w:t>
      </w:r>
      <w:r w:rsidR="00B600FC" w:rsidRPr="00164D6C">
        <w:rPr>
          <w:rFonts w:ascii="Times New Roman" w:hAnsi="Times New Roman" w:cs="Times New Roman"/>
          <w:lang w:val="en-GB"/>
        </w:rPr>
        <w:t>research study</w:t>
      </w:r>
      <w:r w:rsidRPr="00164D6C">
        <w:rPr>
          <w:rFonts w:ascii="Times New Roman" w:hAnsi="Times New Roman" w:cs="Times New Roman"/>
          <w:lang w:val="en-GB"/>
        </w:rPr>
        <w:t xml:space="preserve"> used a systematic literatu</w:t>
      </w:r>
      <w:r w:rsidR="00D246FD" w:rsidRPr="00164D6C">
        <w:rPr>
          <w:rFonts w:ascii="Times New Roman" w:hAnsi="Times New Roman" w:cs="Times New Roman"/>
          <w:lang w:val="en-GB"/>
        </w:rPr>
        <w:t xml:space="preserve">re review to identify and extend the </w:t>
      </w:r>
      <w:r w:rsidRPr="00164D6C">
        <w:rPr>
          <w:rFonts w:ascii="Times New Roman" w:hAnsi="Times New Roman" w:cs="Times New Roman"/>
          <w:lang w:val="en-GB"/>
        </w:rPr>
        <w:t xml:space="preserve">body of knowledge on the customer-supplier relationship in the construction supply chain. </w:t>
      </w:r>
      <w:r w:rsidR="00EE5ABE" w:rsidRPr="00164D6C">
        <w:rPr>
          <w:rFonts w:ascii="Times New Roman" w:hAnsi="Times New Roman" w:cs="Times New Roman"/>
          <w:lang w:val="en-GB"/>
        </w:rPr>
        <w:t>Th</w:t>
      </w:r>
      <w:r w:rsidR="00B1430B">
        <w:rPr>
          <w:rFonts w:ascii="Times New Roman" w:hAnsi="Times New Roman" w:cs="Times New Roman"/>
          <w:lang w:val="en-GB"/>
        </w:rPr>
        <w:t>is is due to the fact that</w:t>
      </w:r>
      <w:r w:rsidR="00EE5ABE" w:rsidRPr="00164D6C">
        <w:rPr>
          <w:rFonts w:ascii="Times New Roman" w:hAnsi="Times New Roman" w:cs="Times New Roman"/>
          <w:lang w:val="en-GB"/>
        </w:rPr>
        <w:t xml:space="preserve"> a systematic literature review, as stated by</w:t>
      </w:r>
      <w:r w:rsidR="00F946A0" w:rsidRPr="00164D6C">
        <w:rPr>
          <w:rFonts w:ascii="Times New Roman" w:hAnsi="Times New Roman" w:cs="Times New Roman"/>
          <w:lang w:val="en-GB"/>
        </w:rPr>
        <w:t xml:space="preserve"> </w:t>
      </w:r>
      <w:r w:rsidR="00F946A0" w:rsidRPr="00164D6C">
        <w:rPr>
          <w:rFonts w:ascii="Times New Roman" w:hAnsi="Times New Roman" w:cs="Times New Roman"/>
          <w:lang w:val="en-GB"/>
        </w:rPr>
        <w:fldChar w:fldCharType="begin" w:fldLock="1"/>
      </w:r>
      <w:r w:rsidR="00DD2A80" w:rsidRPr="00164D6C">
        <w:rPr>
          <w:rFonts w:ascii="Times New Roman" w:hAnsi="Times New Roman" w:cs="Times New Roman"/>
          <w:lang w:val="en-GB"/>
        </w:rPr>
        <w:instrText>ADDIN CSL_CITATION { "citationItems" : [ { "id" : "ITEM-1", "itemData" : { "DOI" : "10.2139/ssrn.1954824", "ISBN" : "ID 1954824", "ISSN" : "1535-6078", "PMID" : "99919498", "abstract" : "Levy and Ellis (2006) and Webster and Watson (2002) lament the fact that information systems (IS) scholars tend to be unaware of the need for structure in literature reviews. Even today, the rigorous, standardized methodology for conducting a systematic literature review (SLR) that has developed from the health sciences and other fields is virtually unknown in IS research. In this paper, we adapt Fink\u2019s (2005, p. 3) definition of a research literature review as our operative definition of a systematic literature review: \u2015a systematic, explicit, [comprehensive, (p. 17)] and reproducible method for identifying, evaluating, and synthesizing the existing body of completed and recorded work produced by researchers, scholars, and practitioners.\u2016 Although there exists an abundance of guides to conducting such reviews in other research fields, none entirely meet the unique needs of IS researchers. In response to this shortage of guides, we present here the features and value of a systematic literature review, and adapt the methodology to the particular context of IS research. Introduction", "author" : [ { "dropping-particle" : "", "family" : "Okoli", "given" : "Chitu", "non-dropping-particle" : "", "parse-names" : false, "suffix" : "" }, { "dropping-particle" : "", "family" : "Schabram", "given" : "Kira", "non-dropping-particle" : "", "parse-names" : false, "suffix" : "" } ], "container-title" : "Working Papers on Information Systems", "id" : "ITEM-1", "issue" : "26", "issued" : { "date-parts" : [ [ "2010" ] ] }, "page" : "1-51", "title" : "A Guide to Conducting a Systematic Literature Review of Information Systems Research", "type" : "article-journal", "volume" : "10" }, "uris" : [ "http://www.mendeley.com/documents/?uuid=575a4887-7932-43ee-8ddf-9b7d32268f59" ] } ], "mendeley" : { "formattedCitation" : "(Okoli and Schabram 2010)", "manualFormatting" : "Okoli and Schabram, (2010)", "plainTextFormattedCitation" : "(Okoli and Schabram 2010)", "previouslyFormattedCitation" : "(Okoli and Schabram 2010)" }, "properties" : { "noteIndex" : 4 }, "schema" : "https://github.com/citation-style-language/schema/raw/master/csl-citation.json" }</w:instrText>
      </w:r>
      <w:r w:rsidR="00F946A0" w:rsidRPr="00164D6C">
        <w:rPr>
          <w:rFonts w:ascii="Times New Roman" w:hAnsi="Times New Roman" w:cs="Times New Roman"/>
          <w:lang w:val="en-GB"/>
        </w:rPr>
        <w:fldChar w:fldCharType="separate"/>
      </w:r>
      <w:r w:rsidR="00F946A0" w:rsidRPr="00164D6C">
        <w:rPr>
          <w:rFonts w:ascii="Times New Roman" w:hAnsi="Times New Roman" w:cs="Times New Roman"/>
          <w:noProof/>
          <w:lang w:val="en-GB"/>
        </w:rPr>
        <w:t xml:space="preserve">Okoli and Schabram, </w:t>
      </w:r>
      <w:r w:rsidR="00C46013" w:rsidRPr="00164D6C">
        <w:rPr>
          <w:rFonts w:ascii="Times New Roman" w:hAnsi="Times New Roman" w:cs="Times New Roman"/>
          <w:noProof/>
          <w:lang w:val="en-GB"/>
        </w:rPr>
        <w:t>(</w:t>
      </w:r>
      <w:r w:rsidR="00F946A0" w:rsidRPr="00164D6C">
        <w:rPr>
          <w:rFonts w:ascii="Times New Roman" w:hAnsi="Times New Roman" w:cs="Times New Roman"/>
          <w:noProof/>
          <w:lang w:val="en-GB"/>
        </w:rPr>
        <w:t>2010)</w:t>
      </w:r>
      <w:r w:rsidR="00F946A0" w:rsidRPr="00164D6C">
        <w:rPr>
          <w:rFonts w:ascii="Times New Roman" w:hAnsi="Times New Roman" w:cs="Times New Roman"/>
          <w:lang w:val="en-GB"/>
        </w:rPr>
        <w:fldChar w:fldCharType="end"/>
      </w:r>
      <w:r w:rsidR="00EE5ABE" w:rsidRPr="00164D6C">
        <w:rPr>
          <w:rFonts w:ascii="Times New Roman" w:hAnsi="Times New Roman" w:cs="Times New Roman"/>
          <w:lang w:val="en-GB"/>
        </w:rPr>
        <w:t>, is a comprehen</w:t>
      </w:r>
      <w:r w:rsidR="0064051A" w:rsidRPr="00164D6C">
        <w:rPr>
          <w:rFonts w:ascii="Times New Roman" w:hAnsi="Times New Roman" w:cs="Times New Roman"/>
          <w:lang w:val="en-GB"/>
        </w:rPr>
        <w:t>sive and reproducib</w:t>
      </w:r>
      <w:r w:rsidR="00EE5ABE" w:rsidRPr="00164D6C">
        <w:rPr>
          <w:rFonts w:ascii="Times New Roman" w:hAnsi="Times New Roman" w:cs="Times New Roman"/>
          <w:lang w:val="en-GB"/>
        </w:rPr>
        <w:t xml:space="preserve">le method for identifying, evaluating and synthesising </w:t>
      </w:r>
      <w:r w:rsidR="00D246FD" w:rsidRPr="00164D6C">
        <w:rPr>
          <w:rFonts w:ascii="Times New Roman" w:hAnsi="Times New Roman" w:cs="Times New Roman"/>
          <w:lang w:val="en-GB"/>
        </w:rPr>
        <w:t xml:space="preserve"> </w:t>
      </w:r>
      <w:r w:rsidR="00EE5ABE" w:rsidRPr="00164D6C">
        <w:rPr>
          <w:rFonts w:ascii="Times New Roman" w:hAnsi="Times New Roman" w:cs="Times New Roman"/>
          <w:lang w:val="en-GB"/>
        </w:rPr>
        <w:t>works produced by researche</w:t>
      </w:r>
      <w:r w:rsidR="00BE4272">
        <w:rPr>
          <w:rFonts w:ascii="Times New Roman" w:hAnsi="Times New Roman" w:cs="Times New Roman"/>
          <w:lang w:val="en-GB"/>
        </w:rPr>
        <w:t>r</w:t>
      </w:r>
      <w:r w:rsidR="00EE5ABE" w:rsidRPr="00164D6C">
        <w:rPr>
          <w:rFonts w:ascii="Times New Roman" w:hAnsi="Times New Roman" w:cs="Times New Roman"/>
          <w:lang w:val="en-GB"/>
        </w:rPr>
        <w:t xml:space="preserve">s, scholars and practitioners. </w:t>
      </w:r>
    </w:p>
    <w:p w14:paraId="6819C25A" w14:textId="77777777" w:rsidR="009041E0" w:rsidRPr="00164D6C" w:rsidRDefault="00EE5ABE" w:rsidP="00EF4451">
      <w:pPr>
        <w:pStyle w:val="NoSpacing"/>
        <w:spacing w:after="0" w:line="480" w:lineRule="auto"/>
        <w:rPr>
          <w:rFonts w:cs="Times New Roman"/>
          <w:sz w:val="22"/>
          <w:lang w:val="en-US"/>
        </w:rPr>
      </w:pPr>
      <w:r w:rsidRPr="00164D6C">
        <w:rPr>
          <w:rFonts w:cs="Times New Roman"/>
          <w:sz w:val="22"/>
          <w:lang w:val="en-US"/>
        </w:rPr>
        <w:t>The research approach in this study included a nine-step systematic literature re</w:t>
      </w:r>
      <w:r w:rsidR="009041E0" w:rsidRPr="00164D6C">
        <w:rPr>
          <w:rFonts w:cs="Times New Roman"/>
          <w:sz w:val="22"/>
          <w:lang w:val="en-US"/>
        </w:rPr>
        <w:t xml:space="preserve">view, divided into three stages, </w:t>
      </w:r>
      <w:r w:rsidRPr="00164D6C">
        <w:rPr>
          <w:rFonts w:cs="Times New Roman"/>
          <w:sz w:val="22"/>
          <w:lang w:val="en-US"/>
        </w:rPr>
        <w:t xml:space="preserve">as proposed by </w:t>
      </w:r>
      <w:r w:rsidR="00C46013" w:rsidRPr="00164D6C">
        <w:rPr>
          <w:rFonts w:cs="Times New Roman"/>
          <w:sz w:val="22"/>
          <w:lang w:val="en-US"/>
        </w:rPr>
        <w:fldChar w:fldCharType="begin" w:fldLock="1"/>
      </w:r>
      <w:r w:rsidR="00DD2A80" w:rsidRPr="00164D6C">
        <w:rPr>
          <w:rFonts w:cs="Times New Roman"/>
          <w:sz w:val="22"/>
          <w:lang w:val="en-US"/>
        </w:rPr>
        <w:instrText>ADDIN CSL_CITATION { "citationItems" : [ { "id" : "ITEM-1", "itemData" : { "DOI" : "10.1111/1467-8551.00375", "ISBN" : "1045-3172", "ISSN" : "1045-3172", "PMID" : "10833059", "abstract" : "Undertaking a review of the literature is an important part of any research project. The researcher both maps and assesses the relevant intellectual territory in order to specify a research question which will further develop the knowledge hase. However, traditional 'narrative' reviews frequently lack thoroughness, and in many cases are not undertaken as genuine pieces of investigatory science. Consequently they can lack a means for making sense of what the collection of studies is saying. These reviews can he hiased by the researcher and often lack rigour. Furthermore, the use of reviews of the available evidence to provide insights and guidance for intervention into operational needs of practitioners and policymakers has largely been of secondary importance. For practitioners, making sense of a mass of often-contradictory evidence has hecome progressively harder. The quality of evidence underpinning decision-making and action has heen questioned, for inadequate or incomplete evidence seriously impedes policy formulation and implementation. In exploring ways in which evidence-informed management reviews might be achieved, the authors evaluate the process of systematic review used in the medical sciences. Over the last fifteen years, medical science has attempted to improve the review process hy synthesizing research in a systematic, transparent, and reproducihie manner with the twin aims of enhancing the knowledge hase and informing policymaking and practice. This paper evaluates the extent to which the process of systematic review can be applied to the management field in order to produce a reliable knowledge stock and enhanced practice by developing context-sensitive research. The paper highlights the challenges in developing an appropriate methodology. Introduction:", "author" : [ { "dropping-particle" : "", "family" : "Tranfield", "given" : "David", "non-dropping-particle" : "", "parse-names" : false, "suffix" : "" }, { "dropping-particle" : "", "family" : "Denyer", "given" : "David", "non-dropping-particle" : "", "parse-names" : false, "suffix" : "" }, { "dropping-particle" : "", "family" : "Smart", "given" : "Palminder", "non-dropping-particle" : "", "parse-names" : false, "suffix" : "" } ], "container-title" : "British Journal of Management", "id" : "ITEM-1", "issue" : "3", "issued" : { "date-parts" : [ [ "2003" ] ] }, "page" : "207-222", "title" : "Towards a Methodology for Developing Evidence-Informed Management Knowledge by Means of Systematic Review", "type" : "article-journal", "volume" : "14" }, "uris" : [ "http://www.mendeley.com/documents/?uuid=ddd576df-8d6d-4c84-bd0f-6b938e4bb000" ] } ], "mendeley" : { "formattedCitation" : "(Tranfield et al. 2003)", "manualFormatting" : "Tranfield et al., (2003)", "plainTextFormattedCitation" : "(Tranfield et al. 2003)", "previouslyFormattedCitation" : "(Tranfield et al. 2003)" }, "properties" : { "noteIndex" : 4 }, "schema" : "https://github.com/citation-style-language/schema/raw/master/csl-citation.json" }</w:instrText>
      </w:r>
      <w:r w:rsidR="00C46013" w:rsidRPr="00164D6C">
        <w:rPr>
          <w:rFonts w:cs="Times New Roman"/>
          <w:sz w:val="22"/>
          <w:lang w:val="en-US"/>
        </w:rPr>
        <w:fldChar w:fldCharType="separate"/>
      </w:r>
      <w:r w:rsidR="00C46013" w:rsidRPr="00164D6C">
        <w:rPr>
          <w:rFonts w:cs="Times New Roman"/>
          <w:noProof/>
          <w:sz w:val="22"/>
          <w:lang w:val="en-US"/>
        </w:rPr>
        <w:t>Tranfield et al., (2003)</w:t>
      </w:r>
      <w:r w:rsidR="00C46013" w:rsidRPr="00164D6C">
        <w:rPr>
          <w:rFonts w:cs="Times New Roman"/>
          <w:sz w:val="22"/>
          <w:lang w:val="en-US"/>
        </w:rPr>
        <w:fldChar w:fldCharType="end"/>
      </w:r>
      <w:r w:rsidR="00C46013" w:rsidRPr="00164D6C">
        <w:rPr>
          <w:rFonts w:cs="Times New Roman"/>
          <w:sz w:val="22"/>
          <w:lang w:val="en-US"/>
        </w:rPr>
        <w:t xml:space="preserve"> and </w:t>
      </w:r>
      <w:r w:rsidR="00C46013" w:rsidRPr="00164D6C">
        <w:rPr>
          <w:rFonts w:cs="Times New Roman"/>
          <w:sz w:val="22"/>
          <w:lang w:val="en-US"/>
        </w:rPr>
        <w:fldChar w:fldCharType="begin" w:fldLock="1"/>
      </w:r>
      <w:r w:rsidR="00DD2A80" w:rsidRPr="00164D6C">
        <w:rPr>
          <w:rFonts w:cs="Times New Roman"/>
          <w:sz w:val="22"/>
          <w:lang w:val="en-US"/>
        </w:rPr>
        <w:instrText>ADDIN CSL_CITATION { "citationItems" : [ { "id" : "ITEM-1", "itemData" : { "DOI" : "10.1080/03634528709378635", "ISBN" : "9781412931182", "ISSN" : "1412931185", "PMID" : "3148", "abstract" : "\"we offer a revised and (to an extent) alternative framework and set of principles for developing transparent, inclusive, explanatory and heuristic reviews for use in our field.\" (page 672) they suggest \"four alternative principles for systematic reviews for use in management and organization studies. We suggest reviews be tested for their transparency, inclusivity, explanatory, and heuristic nature.\" (page 678)", "author" : [ { "dropping-particle" : "", "family" : "Denyer", "given" : "David", "non-dropping-particle" : "", "parse-names" : false, "suffix" : "" }, { "dropping-particle" : "", "family" : "Tranfield", "given" : "David", "non-dropping-particle" : "", "parse-names" : false, "suffix" : "" } ], "container-title" : "The SAGE Handbook of Organizational Research Methods", "id" : "ITEM-1", "issued" : { "date-parts" : [ [ "2009" ] ] }, "page" : "671-689", "title" : "Producing a Systematic Review", "type" : "article" }, "uris" : [ "http://www.mendeley.com/documents/?uuid=8ca69d37-ccf4-4549-88e4-1606b242a069" ] } ], "mendeley" : { "formattedCitation" : "(Denyer and Tranfield 2009)", "manualFormatting" : "Denyer and Tranfield, (2009)", "plainTextFormattedCitation" : "(Denyer and Tranfield 2009)", "previouslyFormattedCitation" : "(Denyer and Tranfield 2009)" }, "properties" : { "noteIndex" : 4 }, "schema" : "https://github.com/citation-style-language/schema/raw/master/csl-citation.json" }</w:instrText>
      </w:r>
      <w:r w:rsidR="00C46013" w:rsidRPr="00164D6C">
        <w:rPr>
          <w:rFonts w:cs="Times New Roman"/>
          <w:sz w:val="22"/>
          <w:lang w:val="en-US"/>
        </w:rPr>
        <w:fldChar w:fldCharType="separate"/>
      </w:r>
      <w:r w:rsidR="00C46013" w:rsidRPr="00164D6C">
        <w:rPr>
          <w:rFonts w:cs="Times New Roman"/>
          <w:noProof/>
          <w:sz w:val="22"/>
          <w:lang w:val="en-US"/>
        </w:rPr>
        <w:t>Denyer and Tranfield, (2009)</w:t>
      </w:r>
      <w:r w:rsidR="00C46013" w:rsidRPr="00164D6C">
        <w:rPr>
          <w:rFonts w:cs="Times New Roman"/>
          <w:sz w:val="22"/>
          <w:lang w:val="en-US"/>
        </w:rPr>
        <w:fldChar w:fldCharType="end"/>
      </w:r>
      <w:r w:rsidR="001B7349" w:rsidRPr="00164D6C">
        <w:rPr>
          <w:rFonts w:cs="Times New Roman"/>
          <w:sz w:val="22"/>
          <w:lang w:val="en-US"/>
        </w:rPr>
        <w:t xml:space="preserve"> and </w:t>
      </w:r>
      <w:r w:rsidR="008B4044" w:rsidRPr="00164D6C">
        <w:rPr>
          <w:rFonts w:cs="Times New Roman"/>
          <w:sz w:val="22"/>
          <w:lang w:val="en-US"/>
        </w:rPr>
        <w:t xml:space="preserve">effectively applied by </w:t>
      </w:r>
      <w:r w:rsidR="0022216B" w:rsidRPr="00164D6C">
        <w:rPr>
          <w:rFonts w:cs="Times New Roman"/>
          <w:sz w:val="22"/>
          <w:lang w:val="en-US"/>
        </w:rPr>
        <w:fldChar w:fldCharType="begin" w:fldLock="1"/>
      </w:r>
      <w:r w:rsidR="00DF1CEF" w:rsidRPr="00164D6C">
        <w:rPr>
          <w:rFonts w:cs="Times New Roman"/>
          <w:sz w:val="22"/>
          <w:lang w:val="en-US"/>
        </w:rPr>
        <w:instrText>ADDIN CSL_CITATION { "citationItems" : [ { "id" : "ITEM-1", "itemData" : { "DOI" : "10.1108/CI-09-2014-0043", "ISBN" : "1471-4175", "ISSN" : "1471-4175", "PMID" : "1844296757", "abstract" : "Purpose \\nThe purpose of this study is to systematically analyse and synthesise the existing research published on offsite manufacturing/construction. The study aims to highlight and associate the core elements for adopting the offsite concept in different construction contexts. This ultimately facilitates the enhancement of the offsite uptake. \\nDesign/methodology/approach \\nThe research study was carried out through a systematic literature review (SLR). The SLR was conducted to identify and understand the existing themes in the offsite research landscape, evaluate contributions and compile knowledge, thereby identifying potential directions of future research. The grand electronic databases were explored to gather literature on the offsite concept, lean and agile principles and simulation. A total of 62 related articles published between 1992 and 2015 have been included in this study. The relevant literature was systematically analysed and synthesised to present the emerging offsite themes. \\nFindings \\nThe descriptive and thematic analyses presented in this paper have identified related offsite research studies that have contributed to setting a firm foundation of the offsite concept in different construction contexts. Each of the 62 articles was examined for achieving the aim and objectives of this study, the method of data collection and coverage of offsite themes. The results of the analyses revealed that the articles mostly provide information on the offsite concept and its definitions (53 per cent) and offsite barriers and/or drivers (27 per cent). However, limited attention has been paid to the integration of lean and agile principles (13 per cent) and simulation (7 per cent) within the offsite concept, which are therefore more open to research within the offsite concept. \\nResearch limitations/implications \\nThe literature review highlights the main themes and components of the offsite construction concept. This forms a solid basis and motivation for researchers and practitioners to build on to enhance the uptake of the offsite concept in different contexts. This study also presents a research roadmap within the offsite concept, along with a recommendation for further research to be conducted using the research framework proposed in this study. The framework could lead to validation of using simulation to integrate lean and agile principles within the offsite concept. \\nOriginality/value \\nThis paper presents a systematic review of the literat\u2026", "author" : [ { "dropping-particle" : "", "family" : "Mostafa", "given" : "Sherif", "non-dropping-particle" : "", "parse-names" : false, "suffix" : "" }, { "dropping-particle" : "", "family" : "Chileshe", "given" : "Nicholas", "non-dropping-particle" : "", "parse-names" : false, "suffix" : "" }, { "dropping-particle" : "", "family" : "Abdelhamid", "given" : "Tariq", "non-dropping-particle" : "", "parse-names" : false, "suffix" : "" } ], "container-title" : "Construction Innovation", "id" : "ITEM-1", "issue" : "4", "issued" : { "date-parts" : [ [ "2016" ] ] }, "page" : "483-525", "title" : "Lean and agile integration within offsite construction using discrete event simulation", "type" : "article-journal", "volume" : "16" }, "uris" : [ "http://www.mendeley.com/documents/?uuid=c83f14a9-e733-4b69-b3b1-0b9a5cf0f7af" ] } ], "mendeley" : { "formattedCitation" : "(Mostafa et al. 2016)", "manualFormatting" : "Mostafa et al. (2016)", "plainTextFormattedCitation" : "(Mostafa et al. 2016)", "previouslyFormattedCitation" : "(Mostafa et al. 2016)" }, "properties" : { "noteIndex" : 4 }, "schema" : "https://github.com/citation-style-language/schema/raw/master/csl-citation.json" }</w:instrText>
      </w:r>
      <w:r w:rsidR="0022216B" w:rsidRPr="00164D6C">
        <w:rPr>
          <w:rFonts w:cs="Times New Roman"/>
          <w:sz w:val="22"/>
          <w:lang w:val="en-US"/>
        </w:rPr>
        <w:fldChar w:fldCharType="separate"/>
      </w:r>
      <w:r w:rsidR="0022216B" w:rsidRPr="00164D6C">
        <w:rPr>
          <w:rFonts w:cs="Times New Roman"/>
          <w:noProof/>
          <w:sz w:val="22"/>
          <w:lang w:val="en-US"/>
        </w:rPr>
        <w:t>Mostafa et al. (2016)</w:t>
      </w:r>
      <w:r w:rsidR="0022216B" w:rsidRPr="00164D6C">
        <w:rPr>
          <w:rFonts w:cs="Times New Roman"/>
          <w:sz w:val="22"/>
          <w:lang w:val="en-US"/>
        </w:rPr>
        <w:fldChar w:fldCharType="end"/>
      </w:r>
      <w:r w:rsidR="00C46013" w:rsidRPr="00164D6C">
        <w:rPr>
          <w:rFonts w:cs="Times New Roman"/>
          <w:sz w:val="22"/>
          <w:lang w:val="en-US"/>
        </w:rPr>
        <w:t>.</w:t>
      </w:r>
    </w:p>
    <w:p w14:paraId="3F41E0A5" w14:textId="77777777" w:rsidR="00C2313B" w:rsidRPr="00164D6C" w:rsidRDefault="009041E0" w:rsidP="00EF4451">
      <w:pPr>
        <w:pStyle w:val="NoSpacing"/>
        <w:spacing w:after="0" w:line="480" w:lineRule="auto"/>
        <w:rPr>
          <w:rFonts w:cs="Times New Roman"/>
          <w:sz w:val="22"/>
          <w:lang w:val="en-US"/>
        </w:rPr>
      </w:pPr>
      <w:r w:rsidRPr="00164D6C">
        <w:rPr>
          <w:rFonts w:cs="Times New Roman"/>
          <w:sz w:val="22"/>
          <w:lang w:val="en-US"/>
        </w:rPr>
        <w:t xml:space="preserve">The </w:t>
      </w:r>
      <w:r w:rsidR="00BB7687" w:rsidRPr="00164D6C">
        <w:rPr>
          <w:rFonts w:cs="Times New Roman"/>
          <w:sz w:val="22"/>
          <w:lang w:val="en-US"/>
        </w:rPr>
        <w:t>systematic literature review purpose</w:t>
      </w:r>
      <w:r w:rsidR="00C46013" w:rsidRPr="00164D6C">
        <w:rPr>
          <w:rFonts w:cs="Times New Roman"/>
          <w:sz w:val="22"/>
          <w:lang w:val="en-US"/>
        </w:rPr>
        <w:t xml:space="preserve"> </w:t>
      </w:r>
      <w:r w:rsidR="00C46013" w:rsidRPr="00164D6C">
        <w:rPr>
          <w:rFonts w:cs="Times New Roman"/>
          <w:sz w:val="22"/>
          <w:lang w:val="en-US"/>
        </w:rPr>
        <w:fldChar w:fldCharType="begin" w:fldLock="1"/>
      </w:r>
      <w:r w:rsidR="00DD2A80" w:rsidRPr="00164D6C">
        <w:rPr>
          <w:rFonts w:cs="Times New Roman"/>
          <w:sz w:val="22"/>
          <w:lang w:val="en-US"/>
        </w:rPr>
        <w:instrText>ADDIN CSL_CITATION { "citationItems" : [ { "id" : "ITEM-1", "itemData" : { "DOI" : "10.1111/1467-8551.00375", "ISBN" : "1045-3172", "ISSN" : "1045-3172", "PMID" : "10833059", "abstract" : "Undertaking a review of the literature is an important part of any research project. The researcher both maps and assesses the relevant intellectual territory in order to specify a research question which will further develop the knowledge hase. However, traditional 'narrative' reviews frequently lack thoroughness, and in many cases are not undertaken as genuine pieces of investigatory science. Consequently they can lack a means for making sense of what the collection of studies is saying. These reviews can he hiased by the researcher and often lack rigour. Furthermore, the use of reviews of the available evidence to provide insights and guidance for intervention into operational needs of practitioners and policymakers has largely been of secondary importance. For practitioners, making sense of a mass of often-contradictory evidence has hecome progressively harder. The quality of evidence underpinning decision-making and action has heen questioned, for inadequate or incomplete evidence seriously impedes policy formulation and implementation. In exploring ways in which evidence-informed management reviews might be achieved, the authors evaluate the process of systematic review used in the medical sciences. Over the last fifteen years, medical science has attempted to improve the review process hy synthesizing research in a systematic, transparent, and reproducihie manner with the twin aims of enhancing the knowledge hase and informing policymaking and practice. This paper evaluates the extent to which the process of systematic review can be applied to the management field in order to produce a reliable knowledge stock and enhanced practice by developing context-sensitive research. The paper highlights the challenges in developing an appropriate methodology. Introduction:", "author" : [ { "dropping-particle" : "", "family" : "Tranfield", "given" : "David", "non-dropping-particle" : "", "parse-names" : false, "suffix" : "" }, { "dropping-particle" : "", "family" : "Denyer", "given" : "David", "non-dropping-particle" : "", "parse-names" : false, "suffix" : "" }, { "dropping-particle" : "", "family" : "Smart", "given" : "Palminder", "non-dropping-particle" : "", "parse-names" : false, "suffix" : "" } ], "container-title" : "British Journal of Management", "id" : "ITEM-1", "issue" : "3", "issued" : { "date-parts" : [ [ "2003" ] ] }, "page" : "207-222", "title" : "Towards a Methodology for Developing Evidence-Informed Management Knowledge by Means of Systematic Review", "type" : "article-journal", "volume" : "14" }, "uris" : [ "http://www.mendeley.com/documents/?uuid=ddd576df-8d6d-4c84-bd0f-6b938e4bb000" ] }, { "id" : "ITEM-2", "itemData" : { "DOI" : "10.1080/03634528709378635", "ISBN" : "9781412931182", "ISSN" : "1412931185", "PMID" : "3148", "abstract" : "\"we offer a revised and (to an extent) alternative framework and set of principles for developing transparent, inclusive, explanatory and heuristic reviews for use in our field.\" (page 672) they suggest \"four alternative principles for systematic reviews for use in management and organization studies. We suggest reviews be tested for their transparency, inclusivity, explanatory, and heuristic nature.\" (page 678)", "author" : [ { "dropping-particle" : "", "family" : "Denyer", "given" : "David", "non-dropping-particle" : "", "parse-names" : false, "suffix" : "" }, { "dropping-particle" : "", "family" : "Tranfield", "given" : "David", "non-dropping-particle" : "", "parse-names" : false, "suffix" : "" } ], "container-title" : "The SAGE Handbook of Organizational Research Methods", "id" : "ITEM-2", "issued" : { "date-parts" : [ [ "2009" ] ] }, "page" : "671-689", "title" : "Producing a Systematic Review", "type" : "article" }, "uris" : [ "http://www.mendeley.com/documents/?uuid=8ca69d37-ccf4-4549-88e4-1606b242a069" ] } ], "mendeley" : { "formattedCitation" : "(Denyer and Tranfield 2009; Tranfield et al. 2003)", "plainTextFormattedCitation" : "(Denyer and Tranfield 2009; Tranfield et al. 2003)", "previouslyFormattedCitation" : "(Denyer and Tranfield 2009; Tranfield et al. 2003)" }, "properties" : { "noteIndex" : 4 }, "schema" : "https://github.com/citation-style-language/schema/raw/master/csl-citation.json" }</w:instrText>
      </w:r>
      <w:r w:rsidR="00C46013" w:rsidRPr="00164D6C">
        <w:rPr>
          <w:rFonts w:cs="Times New Roman"/>
          <w:sz w:val="22"/>
          <w:lang w:val="en-US"/>
        </w:rPr>
        <w:fldChar w:fldCharType="separate"/>
      </w:r>
      <w:r w:rsidR="00DD2A80" w:rsidRPr="00164D6C">
        <w:rPr>
          <w:rFonts w:cs="Times New Roman"/>
          <w:noProof/>
          <w:sz w:val="22"/>
          <w:lang w:val="en-US"/>
        </w:rPr>
        <w:t>(Denyer and Tranfield 2009; Tranfield et al. 2003)</w:t>
      </w:r>
      <w:r w:rsidR="00C46013" w:rsidRPr="00164D6C">
        <w:rPr>
          <w:rFonts w:cs="Times New Roman"/>
          <w:sz w:val="22"/>
          <w:lang w:val="en-US"/>
        </w:rPr>
        <w:fldChar w:fldCharType="end"/>
      </w:r>
      <w:r w:rsidR="006272DA" w:rsidRPr="00164D6C">
        <w:rPr>
          <w:rFonts w:cs="Times New Roman"/>
          <w:sz w:val="22"/>
          <w:lang w:val="en-US"/>
        </w:rPr>
        <w:t xml:space="preserve"> has been</w:t>
      </w:r>
      <w:r w:rsidR="00BB7687" w:rsidRPr="00164D6C">
        <w:rPr>
          <w:rFonts w:cs="Times New Roman"/>
          <w:sz w:val="22"/>
          <w:lang w:val="en-US"/>
        </w:rPr>
        <w:t xml:space="preserve"> addressed in the previous section and the protocol was outlined and organized to conduct the systematic literature review steps </w:t>
      </w:r>
      <w:r w:rsidR="00F008EA">
        <w:rPr>
          <w:rFonts w:cs="Times New Roman"/>
          <w:sz w:val="22"/>
          <w:lang w:val="en-US"/>
        </w:rPr>
        <w:t xml:space="preserve">in order to </w:t>
      </w:r>
      <w:r w:rsidR="00BB7687" w:rsidRPr="00164D6C">
        <w:rPr>
          <w:rFonts w:cs="Times New Roman"/>
          <w:sz w:val="22"/>
          <w:lang w:val="en-US"/>
        </w:rPr>
        <w:t>achieve the purpose of this study.</w:t>
      </w:r>
      <w:r w:rsidRPr="00164D6C">
        <w:rPr>
          <w:rFonts w:cs="Times New Roman"/>
          <w:sz w:val="22"/>
          <w:lang w:val="en-US"/>
        </w:rPr>
        <w:t xml:space="preserve"> </w:t>
      </w:r>
      <w:r w:rsidR="00C2313B" w:rsidRPr="00164D6C">
        <w:rPr>
          <w:rFonts w:cs="Times New Roman"/>
          <w:sz w:val="22"/>
          <w:lang w:val="en-US"/>
        </w:rPr>
        <w:t xml:space="preserve">The focus is </w:t>
      </w:r>
      <w:r w:rsidR="00E53465" w:rsidRPr="00164D6C">
        <w:rPr>
          <w:rFonts w:cs="Times New Roman"/>
          <w:sz w:val="22"/>
          <w:lang w:val="en-US"/>
        </w:rPr>
        <w:t xml:space="preserve">placed </w:t>
      </w:r>
      <w:r w:rsidR="00C2313B" w:rsidRPr="00164D6C">
        <w:rPr>
          <w:rFonts w:cs="Times New Roman"/>
          <w:sz w:val="22"/>
          <w:lang w:val="en-US"/>
        </w:rPr>
        <w:t xml:space="preserve">on </w:t>
      </w:r>
      <w:r w:rsidR="00E53465" w:rsidRPr="00164D6C">
        <w:rPr>
          <w:rFonts w:cs="Times New Roman"/>
          <w:sz w:val="22"/>
          <w:lang w:val="en-US"/>
        </w:rPr>
        <w:t xml:space="preserve">the </w:t>
      </w:r>
      <w:r w:rsidR="002C0010" w:rsidRPr="00164D6C">
        <w:rPr>
          <w:rFonts w:cs="Times New Roman"/>
          <w:sz w:val="22"/>
          <w:lang w:val="en-US"/>
        </w:rPr>
        <w:t>customer–supplier</w:t>
      </w:r>
      <w:r w:rsidR="00C2313B" w:rsidRPr="00164D6C">
        <w:rPr>
          <w:rFonts w:cs="Times New Roman"/>
          <w:sz w:val="22"/>
          <w:lang w:val="en-US"/>
        </w:rPr>
        <w:t xml:space="preserve"> relationship, which </w:t>
      </w:r>
      <w:r w:rsidR="00F008EA">
        <w:rPr>
          <w:rFonts w:cs="Times New Roman"/>
          <w:sz w:val="22"/>
          <w:lang w:val="en-US"/>
        </w:rPr>
        <w:t>is</w:t>
      </w:r>
      <w:r w:rsidR="00C2313B" w:rsidRPr="00164D6C">
        <w:rPr>
          <w:rFonts w:cs="Times New Roman"/>
          <w:sz w:val="22"/>
          <w:lang w:val="en-US"/>
        </w:rPr>
        <w:t xml:space="preserve"> considered pivotal for the improvement of performance</w:t>
      </w:r>
      <w:r w:rsidR="00F008EA">
        <w:rPr>
          <w:rFonts w:cs="Times New Roman"/>
          <w:sz w:val="22"/>
          <w:lang w:val="en-US"/>
        </w:rPr>
        <w:t>s</w:t>
      </w:r>
      <w:r w:rsidR="00C2313B" w:rsidRPr="00164D6C">
        <w:rPr>
          <w:rFonts w:cs="Times New Roman"/>
          <w:sz w:val="22"/>
          <w:lang w:val="en-US"/>
        </w:rPr>
        <w:t xml:space="preserve"> </w:t>
      </w:r>
      <w:r w:rsidR="00F008EA">
        <w:rPr>
          <w:rFonts w:cs="Times New Roman"/>
          <w:sz w:val="22"/>
          <w:lang w:val="en-US"/>
        </w:rPr>
        <w:t xml:space="preserve">in </w:t>
      </w:r>
      <w:r w:rsidR="00C2313B" w:rsidRPr="00164D6C">
        <w:rPr>
          <w:rFonts w:cs="Times New Roman"/>
          <w:sz w:val="22"/>
          <w:lang w:val="en-US"/>
        </w:rPr>
        <w:t xml:space="preserve">the construction industry. </w:t>
      </w:r>
      <w:bookmarkStart w:id="2" w:name="_Toc398585694"/>
    </w:p>
    <w:p w14:paraId="5D53EDA3" w14:textId="77777777" w:rsidR="00C2313B" w:rsidRPr="00164D6C" w:rsidRDefault="007B527D" w:rsidP="003867F5">
      <w:pPr>
        <w:spacing w:after="0"/>
        <w:jc w:val="both"/>
        <w:rPr>
          <w:rFonts w:ascii="Times New Roman" w:hAnsi="Times New Roman" w:cs="Times New Roman"/>
          <w:i/>
        </w:rPr>
      </w:pPr>
      <w:r w:rsidRPr="00164D6C">
        <w:rPr>
          <w:rFonts w:ascii="Times New Roman" w:hAnsi="Times New Roman" w:cs="Times New Roman"/>
          <w:i/>
        </w:rPr>
        <w:t>Planning the review and searching the literature</w:t>
      </w:r>
    </w:p>
    <w:p w14:paraId="77D05BEE" w14:textId="77777777" w:rsidR="00BB7687" w:rsidRPr="00164D6C" w:rsidRDefault="00BB7687" w:rsidP="00963BF1">
      <w:pPr>
        <w:spacing w:after="0"/>
        <w:jc w:val="both"/>
        <w:rPr>
          <w:rFonts w:ascii="Times New Roman" w:hAnsi="Times New Roman" w:cs="Times New Roman"/>
        </w:rPr>
      </w:pPr>
      <w:r w:rsidRPr="00164D6C">
        <w:rPr>
          <w:rFonts w:ascii="Times New Roman" w:hAnsi="Times New Roman" w:cs="Times New Roman"/>
        </w:rPr>
        <w:t>The search for related publications was carried out t</w:t>
      </w:r>
      <w:r w:rsidR="005D1A41" w:rsidRPr="00164D6C">
        <w:rPr>
          <w:rFonts w:ascii="Times New Roman" w:hAnsi="Times New Roman" w:cs="Times New Roman"/>
        </w:rPr>
        <w:t xml:space="preserve">hrough </w:t>
      </w:r>
      <w:r w:rsidRPr="00164D6C">
        <w:rPr>
          <w:rFonts w:ascii="Times New Roman" w:hAnsi="Times New Roman" w:cs="Times New Roman"/>
        </w:rPr>
        <w:t xml:space="preserve">an examination of various </w:t>
      </w:r>
      <w:r w:rsidR="005D1A41" w:rsidRPr="00164D6C">
        <w:rPr>
          <w:rFonts w:ascii="Times New Roman" w:hAnsi="Times New Roman" w:cs="Times New Roman"/>
        </w:rPr>
        <w:t>scholarly sources, including books, journal articles, conference proceedings and reports. The most efficient way for searching the literature is using electronic resources</w:t>
      </w:r>
      <w:r w:rsidR="00F11FB3" w:rsidRPr="00164D6C">
        <w:rPr>
          <w:rFonts w:ascii="Times New Roman" w:hAnsi="Times New Roman" w:cs="Times New Roman"/>
        </w:rPr>
        <w:t xml:space="preserve"> </w:t>
      </w:r>
      <w:r w:rsidR="00F11FB3"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"10.1049/cp.2009.0961", "ISBN" : "1547-9684", "ISSN" : "15214672", "PMID" : "24357209", "abstract" : "This paper introduces a framework for conducting and writing an effective literature review. The target audience for the framework includes information systems (IS) doctoral students, novice IS researchers, and other IS researchers who are constantly struggling with the development of an effective literature-based foundation for a proposed research. The proposed framework follows the systematic data processing approach comprised of three major stages: 1) inputs (literature gathering and screening), 2) processing (following Bloom's Taxonomy), and 3) outputs (writing the literature review). This paper provides the rationale for developing a solid literature review including detailed instructions on how to conduct each stage of the process proposed. The paper concludes by providing arguments for the value of an effective literature review to IS research. [ABSTRACT FROM AUTHOR]", "author" : [ { "dropping-particle" : "", "family" : "Levy", "given" : "Yair", "non-dropping-particle" : "", "parse-names" : false, "suffix" : "" }, { "dropping-particle" : "", "family" : "Ellis", "given" : "Timothy J.", "non-dropping-particle" : "", "parse-names" : false, "suffix" : "" } ], "container-title" : "Informing Science", "id" : "ITEM-1", "issued" : { "date-parts" : [ [ "2006" ] ] }, "page" : "181-211", "title" : "A systems approach to conduct an effective literature review in support of information systems research", "type" : "article-journal", "volume" : "9" }, "uris" : [ "http://www.mendeley.com/documents/?uuid=2aabf185-bffb-432c-9411-77b0df7d829e" ] } ], "mendeley" : { "formattedCitation" : "(Levy and Ellis 2006)", "plainTextFormattedCitation" : "(Levy and Ellis 2006)", "previouslyFormattedCitation" : "(Levy and Ellis 2006)" }, "properties" : { "noteIndex" : 4 }, "schema" : "https://github.com/citation-style-language/schema/raw/master/csl-citation.json" }</w:instrText>
      </w:r>
      <w:r w:rsidR="00F11FB3" w:rsidRPr="00164D6C">
        <w:rPr>
          <w:rFonts w:ascii="Times New Roman" w:hAnsi="Times New Roman" w:cs="Times New Roman"/>
        </w:rPr>
        <w:fldChar w:fldCharType="separate"/>
      </w:r>
      <w:r w:rsidR="00DD2A80" w:rsidRPr="00164D6C">
        <w:rPr>
          <w:rFonts w:ascii="Times New Roman" w:hAnsi="Times New Roman" w:cs="Times New Roman"/>
          <w:noProof/>
        </w:rPr>
        <w:t>(Levy and Ellis 2006)</w:t>
      </w:r>
      <w:r w:rsidR="00F11FB3" w:rsidRPr="00164D6C">
        <w:rPr>
          <w:rFonts w:ascii="Times New Roman" w:hAnsi="Times New Roman" w:cs="Times New Roman"/>
        </w:rPr>
        <w:fldChar w:fldCharType="end"/>
      </w:r>
      <w:r w:rsidR="005D1A41" w:rsidRPr="00164D6C">
        <w:rPr>
          <w:rFonts w:ascii="Times New Roman" w:hAnsi="Times New Roman" w:cs="Times New Roman"/>
        </w:rPr>
        <w:t xml:space="preserve">. The following electronic databases were </w:t>
      </w:r>
      <w:r w:rsidR="00BE4272">
        <w:rPr>
          <w:rFonts w:ascii="Times New Roman" w:hAnsi="Times New Roman" w:cs="Times New Roman"/>
        </w:rPr>
        <w:t>consider</w:t>
      </w:r>
      <w:r w:rsidR="005D1A41" w:rsidRPr="00164D6C">
        <w:rPr>
          <w:rFonts w:ascii="Times New Roman" w:hAnsi="Times New Roman" w:cs="Times New Roman"/>
        </w:rPr>
        <w:t>ed: Emerald, Elsevier, Taylor and Francis, Amer</w:t>
      </w:r>
      <w:r w:rsidR="00D246FD" w:rsidRPr="00164D6C">
        <w:rPr>
          <w:rFonts w:ascii="Times New Roman" w:hAnsi="Times New Roman" w:cs="Times New Roman"/>
        </w:rPr>
        <w:t>ican Society of Civil Engineers.</w:t>
      </w:r>
    </w:p>
    <w:p w14:paraId="0F63B1E0" w14:textId="77777777" w:rsidR="009D3CD8" w:rsidRPr="00164D6C" w:rsidRDefault="00F008EA" w:rsidP="00AC468E">
      <w:pPr>
        <w:spacing w:after="0"/>
        <w:jc w:val="both"/>
        <w:rPr>
          <w:rFonts w:ascii="Times New Roman" w:hAnsi="Times New Roman" w:cs="Times New Roman"/>
        </w:rPr>
      </w:pPr>
      <w:r>
        <w:rPr>
          <w:rFonts w:ascii="Times New Roman" w:hAnsi="Times New Roman" w:cs="Times New Roman"/>
        </w:rPr>
        <w:lastRenderedPageBreak/>
        <w:t>The s</w:t>
      </w:r>
      <w:r w:rsidR="00BB53C6" w:rsidRPr="00164D6C">
        <w:rPr>
          <w:rFonts w:ascii="Times New Roman" w:hAnsi="Times New Roman" w:cs="Times New Roman"/>
        </w:rPr>
        <w:t xml:space="preserve">earching </w:t>
      </w:r>
      <w:r>
        <w:rPr>
          <w:rFonts w:ascii="Times New Roman" w:hAnsi="Times New Roman" w:cs="Times New Roman"/>
        </w:rPr>
        <w:t xml:space="preserve">in </w:t>
      </w:r>
      <w:r w:rsidR="00BB53C6" w:rsidRPr="00164D6C">
        <w:rPr>
          <w:rFonts w:ascii="Times New Roman" w:hAnsi="Times New Roman" w:cs="Times New Roman"/>
        </w:rPr>
        <w:t>the abovementioned databases was conducted using key terms to avoid unbiased research and to expel unnecessary material</w:t>
      </w:r>
      <w:r w:rsidR="007C35C8" w:rsidRPr="00164D6C">
        <w:rPr>
          <w:rFonts w:ascii="Times New Roman" w:hAnsi="Times New Roman" w:cs="Times New Roman"/>
        </w:rPr>
        <w:t xml:space="preserve"> </w:t>
      </w:r>
      <w:r w:rsidR="007C35C8"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"10.1108/00242539610115263", "ISSN" : "0024-2535", "abstract" : "Describes a model for teaching the core information skills involved in library based literature searching and information retrieval which centres on a flow chart of the main stages in a systematic search: creation of sets of search terms; formulation of logical search statements; estimation of searching parameters; searching information sources; and recording and evaluating references retrieved. The flow chart is flanked by 2 columns: one column contains conceptual frameworks which illuminate aspects of the search process, such as the information chain and QRAQ (quantity, relevance, authority and quality); the other column identifies library tools and services which can assist the end user at various stages of the search, such as search analysis and user training. The model was developed primarily in an academic, health sciences environment, but operates at a sufficiently high level of generality to be of wide applicability in information skills programmes. Original abstract.", "author" : [ { "dropping-particle" : "", "family" : "Duff", "given" : "Alistair", "non-dropping-particle" : "", "parse-names" : false, "suffix" : "" } ], "container-title" : "Library Review", "id" : "ITEM-1", "issue" : "4", "issued" : { "date-parts" : [ [ "1996" ] ] }, "page" : "14-18", "title" : "The literature search: a library-based model for information skills instruction", "type" : "article-journal", "volume" : "45" }, "uris" : [ "http://www.mendeley.com/documents/?uuid=afc09fce-fef9-47d5-87ee-e40ed6a4cce4" ] } ], "mendeley" : { "formattedCitation" : "(Duff 1996)", "plainTextFormattedCitation" : "(Duff 1996)", "previouslyFormattedCitation" : "(Duff 1996)" }, "properties" : { "noteIndex" : 4 }, "schema" : "https://github.com/citation-style-language/schema/raw/master/csl-citation.json" }</w:instrText>
      </w:r>
      <w:r w:rsidR="007C35C8" w:rsidRPr="00164D6C">
        <w:rPr>
          <w:rFonts w:ascii="Times New Roman" w:hAnsi="Times New Roman" w:cs="Times New Roman"/>
        </w:rPr>
        <w:fldChar w:fldCharType="separate"/>
      </w:r>
      <w:r w:rsidR="00DD2A80" w:rsidRPr="00164D6C">
        <w:rPr>
          <w:rFonts w:ascii="Times New Roman" w:hAnsi="Times New Roman" w:cs="Times New Roman"/>
          <w:noProof/>
        </w:rPr>
        <w:t>(Duff 1996)</w:t>
      </w:r>
      <w:r w:rsidR="007C35C8" w:rsidRPr="00164D6C">
        <w:rPr>
          <w:rFonts w:ascii="Times New Roman" w:hAnsi="Times New Roman" w:cs="Times New Roman"/>
        </w:rPr>
        <w:fldChar w:fldCharType="end"/>
      </w:r>
      <w:r w:rsidR="00BB53C6" w:rsidRPr="00164D6C">
        <w:rPr>
          <w:rFonts w:ascii="Times New Roman" w:hAnsi="Times New Roman" w:cs="Times New Roman"/>
        </w:rPr>
        <w:t xml:space="preserve">. The research study used the following research </w:t>
      </w:r>
      <w:r w:rsidR="0075051E" w:rsidRPr="00164D6C">
        <w:rPr>
          <w:rFonts w:ascii="Times New Roman" w:hAnsi="Times New Roman" w:cs="Times New Roman"/>
        </w:rPr>
        <w:t xml:space="preserve">primary </w:t>
      </w:r>
      <w:r w:rsidR="00BB53C6" w:rsidRPr="00164D6C">
        <w:rPr>
          <w:rFonts w:ascii="Times New Roman" w:hAnsi="Times New Roman" w:cs="Times New Roman"/>
        </w:rPr>
        <w:t>keywords: “construction”, “modularization”, “productivity”, “contract”, “supplier”, “planner”, “procurement”, and “partnership”.</w:t>
      </w:r>
      <w:r w:rsidR="008D5D78" w:rsidRPr="00164D6C">
        <w:rPr>
          <w:rFonts w:ascii="Times New Roman" w:hAnsi="Times New Roman" w:cs="Times New Roman"/>
        </w:rPr>
        <w:t xml:space="preserve"> Once articles were reviewed, o</w:t>
      </w:r>
      <w:r w:rsidR="001F03FE" w:rsidRPr="00164D6C">
        <w:rPr>
          <w:rFonts w:ascii="Times New Roman" w:hAnsi="Times New Roman" w:cs="Times New Roman"/>
        </w:rPr>
        <w:t>ther cited articles were added referring to the principle of snowballing</w:t>
      </w:r>
      <w:r w:rsidR="007774FC" w:rsidRPr="00164D6C">
        <w:rPr>
          <w:rFonts w:ascii="Times New Roman" w:hAnsi="Times New Roman" w:cs="Times New Roman"/>
        </w:rPr>
        <w:t xml:space="preserve"> </w:t>
      </w:r>
      <w:r w:rsidR="007774FC"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"10.2196/jmir.3369", "ISBN" : "9788578110796", "ISSN" : "14388871", "PMID" : "25246403", "abstract" : "Predicting the binding mode of flexible polypeptides to proteins is an important task that falls outside the domain of applicability of most small molecule and protein\u2212protein docking tools. Here, we test the small molecule flexible ligand docking program Glide on a set of 19 non-\u03b1-helical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\u2264 2.0 \u00c5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 "author" : [ { "dropping-particle" : "", "family" : "Choong", "given" : "Miew Keen", "non-dropping-particle" : "", "parse-names" : false, "suffix" : "" }, { "dropping-particle" : "", "family" : "Galgani", "given" : "Filippo", "non-dropping-particle" : "", "parse-names" : false, "suffix" : "" }, { "dropping-particle" : "", "family" : "Dunn", "given" : "Adam G.", "non-dropping-particle" : "", "parse-names" : false, "suffix" : "" }, { "dropping-particle" : "", "family" : "Tsafnat", "given" : "Guy", "non-dropping-particle" : "", "parse-names" : false, "suffix" : "" } ], "container-title" : "Journal of Medical Internet Research", "id" : "ITEM-1", "issue" : "10", "issued" : { "date-parts" : [ [ "2014" ] ] }, "page" : "e223", "title" : "Automatic evidence retrieval for systematic reviews", "type" : "article-journal", "volume" : "16" }, "uris" : [ "http://www.mendeley.com/documents/?uuid=1f51c995-fb8b-49f9-8388-8085cf395308" ] } ], "mendeley" : { "formattedCitation" : "(Choong et al. 2014)", "plainTextFormattedCitation" : "(Choong et al. 2014)", "previouslyFormattedCitation" : "(Choong et al. 2014)" }, "properties" : { "noteIndex" : 4 }, "schema" : "https://github.com/citation-style-language/schema/raw/master/csl-citation.json" }</w:instrText>
      </w:r>
      <w:r w:rsidR="007774FC" w:rsidRPr="00164D6C">
        <w:rPr>
          <w:rFonts w:ascii="Times New Roman" w:hAnsi="Times New Roman" w:cs="Times New Roman"/>
        </w:rPr>
        <w:fldChar w:fldCharType="separate"/>
      </w:r>
      <w:r w:rsidR="00DD2A80" w:rsidRPr="00164D6C">
        <w:rPr>
          <w:rFonts w:ascii="Times New Roman" w:hAnsi="Times New Roman" w:cs="Times New Roman"/>
          <w:noProof/>
        </w:rPr>
        <w:t>(Choong et al. 2014)</w:t>
      </w:r>
      <w:r w:rsidR="007774FC" w:rsidRPr="00164D6C">
        <w:rPr>
          <w:rFonts w:ascii="Times New Roman" w:hAnsi="Times New Roman" w:cs="Times New Roman"/>
        </w:rPr>
        <w:fldChar w:fldCharType="end"/>
      </w:r>
      <w:r w:rsidR="008D5D78" w:rsidRPr="00164D6C">
        <w:rPr>
          <w:rFonts w:ascii="Times New Roman" w:hAnsi="Times New Roman" w:cs="Times New Roman"/>
        </w:rPr>
        <w:t>.</w:t>
      </w:r>
      <w:r w:rsidR="00D43E4C" w:rsidRPr="00164D6C">
        <w:rPr>
          <w:rFonts w:ascii="Times New Roman" w:hAnsi="Times New Roman" w:cs="Times New Roman"/>
        </w:rPr>
        <w:t xml:space="preserve"> </w:t>
      </w:r>
      <w:r w:rsidR="007A19F2" w:rsidRPr="00164D6C">
        <w:rPr>
          <w:rFonts w:ascii="Times New Roman" w:hAnsi="Times New Roman" w:cs="Times New Roman"/>
        </w:rPr>
        <w:t>Searching for related paper</w:t>
      </w:r>
      <w:r>
        <w:rPr>
          <w:rFonts w:ascii="Times New Roman" w:hAnsi="Times New Roman" w:cs="Times New Roman"/>
        </w:rPr>
        <w:t>s</w:t>
      </w:r>
      <w:r w:rsidR="007A19F2" w:rsidRPr="00164D6C">
        <w:rPr>
          <w:rFonts w:ascii="Times New Roman" w:hAnsi="Times New Roman" w:cs="Times New Roman"/>
        </w:rPr>
        <w:t xml:space="preserve"> was limited to papers published between </w:t>
      </w:r>
      <w:r w:rsidR="00090C6A" w:rsidRPr="00164D6C">
        <w:rPr>
          <w:rFonts w:ascii="Times New Roman" w:hAnsi="Times New Roman" w:cs="Times New Roman"/>
        </w:rPr>
        <w:t>2004</w:t>
      </w:r>
      <w:r w:rsidR="007A19F2" w:rsidRPr="00164D6C">
        <w:rPr>
          <w:rFonts w:ascii="Times New Roman" w:hAnsi="Times New Roman" w:cs="Times New Roman"/>
        </w:rPr>
        <w:t xml:space="preserve"> and 201</w:t>
      </w:r>
      <w:r w:rsidR="00DF3F94" w:rsidRPr="00164D6C">
        <w:rPr>
          <w:rFonts w:ascii="Times New Roman" w:hAnsi="Times New Roman" w:cs="Times New Roman"/>
        </w:rPr>
        <w:t>8</w:t>
      </w:r>
      <w:r w:rsidR="007A19F2" w:rsidRPr="00164D6C">
        <w:rPr>
          <w:rFonts w:ascii="Times New Roman" w:hAnsi="Times New Roman" w:cs="Times New Roman"/>
        </w:rPr>
        <w:t xml:space="preserve"> to </w:t>
      </w:r>
      <w:r w:rsidR="007A19F2" w:rsidRPr="008C49ED">
        <w:rPr>
          <w:rFonts w:ascii="Times New Roman" w:hAnsi="Times New Roman" w:cs="Times New Roman"/>
        </w:rPr>
        <w:t xml:space="preserve">make sure </w:t>
      </w:r>
      <w:r w:rsidR="007A19F2" w:rsidRPr="00A86B12">
        <w:rPr>
          <w:rFonts w:ascii="Times New Roman" w:hAnsi="Times New Roman" w:cs="Times New Roman"/>
        </w:rPr>
        <w:t>that all information w</w:t>
      </w:r>
      <w:r w:rsidR="008C49ED" w:rsidRPr="0066783F">
        <w:rPr>
          <w:rFonts w:ascii="Times New Roman" w:hAnsi="Times New Roman" w:cs="Times New Roman"/>
        </w:rPr>
        <w:t>as</w:t>
      </w:r>
      <w:r w:rsidR="007A19F2" w:rsidRPr="00A86B12">
        <w:rPr>
          <w:rFonts w:ascii="Times New Roman" w:hAnsi="Times New Roman" w:cs="Times New Roman"/>
        </w:rPr>
        <w:t xml:space="preserve"> up to date.</w:t>
      </w:r>
      <w:r w:rsidR="007A19F2" w:rsidRPr="00164D6C">
        <w:rPr>
          <w:rFonts w:ascii="Times New Roman" w:hAnsi="Times New Roman" w:cs="Times New Roman"/>
        </w:rPr>
        <w:t xml:space="preserve"> The </w:t>
      </w:r>
      <w:r w:rsidR="001F03FE" w:rsidRPr="00164D6C">
        <w:rPr>
          <w:rFonts w:ascii="Times New Roman" w:hAnsi="Times New Roman" w:cs="Times New Roman"/>
        </w:rPr>
        <w:t>s</w:t>
      </w:r>
      <w:r w:rsidR="00073ED3" w:rsidRPr="00164D6C">
        <w:rPr>
          <w:rFonts w:ascii="Times New Roman" w:hAnsi="Times New Roman" w:cs="Times New Roman"/>
        </w:rPr>
        <w:t>ystematic literature review started</w:t>
      </w:r>
      <w:r w:rsidR="00B1725E" w:rsidRPr="00164D6C">
        <w:rPr>
          <w:rFonts w:ascii="Times New Roman" w:hAnsi="Times New Roman" w:cs="Times New Roman"/>
        </w:rPr>
        <w:t xml:space="preserve"> from 2004</w:t>
      </w:r>
      <w:r>
        <w:rPr>
          <w:rFonts w:ascii="Times New Roman" w:hAnsi="Times New Roman" w:cs="Times New Roman"/>
        </w:rPr>
        <w:t xml:space="preserve"> </w:t>
      </w:r>
      <w:r w:rsidR="007A19F2" w:rsidRPr="00164D6C">
        <w:rPr>
          <w:rFonts w:ascii="Times New Roman" w:hAnsi="Times New Roman" w:cs="Times New Roman"/>
        </w:rPr>
        <w:t>because</w:t>
      </w:r>
      <w:r w:rsidR="009D3CD8" w:rsidRPr="00164D6C">
        <w:rPr>
          <w:rFonts w:ascii="Times New Roman" w:hAnsi="Times New Roman" w:cs="Times New Roman"/>
        </w:rPr>
        <w:t xml:space="preserve"> it is the publication year of the article </w:t>
      </w:r>
      <w:r w:rsidR="00090C6A" w:rsidRPr="00164D6C">
        <w:rPr>
          <w:rFonts w:ascii="Times New Roman" w:hAnsi="Times New Roman" w:cs="Times New Roman"/>
        </w:rPr>
        <w:t>“Understanding the meaning of collaboration in supply chain”</w:t>
      </w:r>
      <w:r w:rsidR="00E13D5F">
        <w:rPr>
          <w:rFonts w:ascii="Times New Roman" w:hAnsi="Times New Roman" w:cs="Times New Roman"/>
        </w:rPr>
        <w:t xml:space="preserve"> by </w:t>
      </w:r>
      <w:r w:rsidR="00AC468E" w:rsidRPr="00164D6C">
        <w:rPr>
          <w:rFonts w:ascii="Times New Roman" w:hAnsi="Times New Roman" w:cs="Times New Roman"/>
        </w:rPr>
        <w:t>Barratt</w:t>
      </w:r>
      <w:r w:rsidR="00E13D5F">
        <w:rPr>
          <w:rFonts w:ascii="Times New Roman" w:hAnsi="Times New Roman" w:cs="Times New Roman"/>
        </w:rPr>
        <w:t>. He</w:t>
      </w:r>
      <w:r w:rsidR="00AC468E" w:rsidRPr="00164D6C">
        <w:rPr>
          <w:rFonts w:ascii="Times New Roman" w:hAnsi="Times New Roman" w:cs="Times New Roman"/>
        </w:rPr>
        <w:t xml:space="preserve"> poses the emphasis on the need for a greater understanding of the elements that make up supply chain collaboration, and in particular how the relevant cultural, strategic and implementation elements inter-relate with each other.</w:t>
      </w:r>
      <w:r w:rsidR="009D3CD8" w:rsidRPr="00164D6C">
        <w:rPr>
          <w:rFonts w:ascii="Times New Roman" w:hAnsi="Times New Roman" w:cs="Times New Roman"/>
          <w:strike/>
        </w:rPr>
        <w:t xml:space="preserve"> </w:t>
      </w:r>
    </w:p>
    <w:p w14:paraId="7EAB8DF3" w14:textId="77777777" w:rsidR="00293CEF" w:rsidRPr="00164D6C" w:rsidRDefault="00293CEF" w:rsidP="00963BF1">
      <w:pPr>
        <w:spacing w:after="0"/>
        <w:jc w:val="both"/>
        <w:rPr>
          <w:rFonts w:ascii="Times New Roman" w:hAnsi="Times New Roman" w:cs="Times New Roman"/>
          <w:i/>
        </w:rPr>
      </w:pPr>
      <w:r w:rsidRPr="00164D6C">
        <w:rPr>
          <w:rFonts w:ascii="Times New Roman" w:hAnsi="Times New Roman" w:cs="Times New Roman"/>
          <w:i/>
        </w:rPr>
        <w:t>Screening</w:t>
      </w:r>
    </w:p>
    <w:p w14:paraId="1671B098" w14:textId="77777777" w:rsidR="00B95405" w:rsidRPr="00164D6C" w:rsidRDefault="001A6D0D" w:rsidP="00963BF1">
      <w:pPr>
        <w:spacing w:after="0"/>
        <w:jc w:val="both"/>
        <w:rPr>
          <w:rFonts w:ascii="Times New Roman" w:hAnsi="Times New Roman" w:cs="Times New Roman"/>
        </w:rPr>
      </w:pPr>
      <w:r w:rsidRPr="00164D6C">
        <w:rPr>
          <w:rFonts w:ascii="Times New Roman" w:hAnsi="Times New Roman" w:cs="Times New Roman"/>
        </w:rPr>
        <w:t xml:space="preserve">The next screening step involved removing all duplicates according to the title and author. </w:t>
      </w:r>
      <w:r w:rsidR="00730510" w:rsidRPr="00164D6C">
        <w:rPr>
          <w:rFonts w:ascii="Times New Roman" w:hAnsi="Times New Roman" w:cs="Times New Roman"/>
        </w:rPr>
        <w:t>T</w:t>
      </w:r>
      <w:r w:rsidR="00177D90" w:rsidRPr="00164D6C">
        <w:rPr>
          <w:rFonts w:ascii="Times New Roman" w:hAnsi="Times New Roman" w:cs="Times New Roman"/>
        </w:rPr>
        <w:t>his study determined</w:t>
      </w:r>
      <w:r w:rsidR="00730510" w:rsidRPr="00164D6C">
        <w:rPr>
          <w:rFonts w:ascii="Times New Roman" w:hAnsi="Times New Roman" w:cs="Times New Roman"/>
        </w:rPr>
        <w:t xml:space="preserve"> research inclusion and exclusion criteria to ensure </w:t>
      </w:r>
      <w:r w:rsidR="001F03FE" w:rsidRPr="00164D6C">
        <w:rPr>
          <w:rFonts w:ascii="Times New Roman" w:hAnsi="Times New Roman" w:cs="Times New Roman"/>
        </w:rPr>
        <w:t xml:space="preserve">fidelity and comprehensiveness that </w:t>
      </w:r>
      <w:r w:rsidR="00730510" w:rsidRPr="00164D6C">
        <w:rPr>
          <w:rFonts w:ascii="Times New Roman" w:hAnsi="Times New Roman" w:cs="Times New Roman"/>
        </w:rPr>
        <w:t xml:space="preserve">are critical to </w:t>
      </w:r>
      <w:r w:rsidR="005360B5" w:rsidRPr="00164D6C">
        <w:rPr>
          <w:rFonts w:ascii="Times New Roman" w:hAnsi="Times New Roman" w:cs="Times New Roman"/>
        </w:rPr>
        <w:t xml:space="preserve">the quality assessment of papers </w:t>
      </w:r>
      <w:r w:rsidR="005360B5"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"http://dx.doi.org/10.1108/17506200710779521", "ISBN" : "1446253724", "ISSN" : "1472-0701", "PMID" : "14834002", "abstract" : "Conducting any type of research project without conducting a literature review can be likened to travelling to a strange and exotic country but never coming out of your hotel room. How will you convince your friends back home that you truly sampled the delights of this exotic destination? Granted you may reach your des- tination, you may even achieve the occasional moment of insight but you will be starved of so many valuable moments of discovery. It may seem to an outsider that you have never even travelled at all! Without a literature review, you will not be able to understand your topic fully. You will not be able to identify what has already been researched and what remains to be explored, and you will deny yourself valuable insights into those methods that are or are not appropriate for investigation of your topic. You will not only face the danger of reinventing the wheel but, even more critically, you will run the risk of \u2018reinventing the flat tyre\u2019! What", "author" : [ { "dropping-particle" : "", "family" : "Booth", "given" : "Andrew", "non-dropping-particle" : "", "parse-names" : false, "suffix" : "" }, { "dropping-particle" : "", "family" : "Papaioannou", "given" : "Diana", "non-dropping-particle" : "", "parse-names" : false, "suffix" : "" }, { "dropping-particle" : "", "family" : "Sutton", "given" : "Anthea", "non-dropping-particle" : "", "parse-names" : false, "suffix" : "" } ], "container-title" : "Systematic Approaches to a Successful Literature Review (SAGE, 2012)", "id" : "ITEM-1", "issue" : "2012", "issued" : { "date-parts" : [ [ "2012" ] ] }, "page" : "1-16", "title" : "The literature review: its role within research", "type" : "article-journal" }, "uris" : [ "http://www.mendeley.com/documents/?uuid=02527037-8fbc-4a15-8c02-40fc977c2532" ] } ], "mendeley" : { "formattedCitation" : "(Booth et al. 2012)", "plainTextFormattedCitation" : "(Booth et al. 2012)", "previouslyFormattedCitation" : "(Booth et al. 2012)" }, "properties" : { "noteIndex" : 5 }, "schema" : "https://github.com/citation-style-language/schema/raw/master/csl-citation.json" }</w:instrText>
      </w:r>
      <w:r w:rsidR="005360B5" w:rsidRPr="00164D6C">
        <w:rPr>
          <w:rFonts w:ascii="Times New Roman" w:hAnsi="Times New Roman" w:cs="Times New Roman"/>
        </w:rPr>
        <w:fldChar w:fldCharType="separate"/>
      </w:r>
      <w:r w:rsidR="00DD2A80" w:rsidRPr="00164D6C">
        <w:rPr>
          <w:rFonts w:ascii="Times New Roman" w:hAnsi="Times New Roman" w:cs="Times New Roman"/>
          <w:noProof/>
        </w:rPr>
        <w:t>(Booth et al. 2012)</w:t>
      </w:r>
      <w:r w:rsidR="005360B5" w:rsidRPr="00164D6C">
        <w:rPr>
          <w:rFonts w:ascii="Times New Roman" w:hAnsi="Times New Roman" w:cs="Times New Roman"/>
        </w:rPr>
        <w:fldChar w:fldCharType="end"/>
      </w:r>
      <w:r w:rsidR="00730510" w:rsidRPr="00164D6C">
        <w:rPr>
          <w:rFonts w:ascii="Times New Roman" w:hAnsi="Times New Roman" w:cs="Times New Roman"/>
        </w:rPr>
        <w:t xml:space="preserve">. </w:t>
      </w:r>
      <w:r w:rsidR="00B95405" w:rsidRPr="00164D6C">
        <w:rPr>
          <w:rFonts w:ascii="Times New Roman" w:hAnsi="Times New Roman" w:cs="Times New Roman"/>
        </w:rPr>
        <w:t xml:space="preserve">Authors examined research articles by title, abstract and keywords. </w:t>
      </w:r>
      <w:r w:rsidR="004B5717">
        <w:rPr>
          <w:rFonts w:ascii="Times New Roman" w:hAnsi="Times New Roman" w:cs="Times New Roman"/>
        </w:rPr>
        <w:t>In this way, a</w:t>
      </w:r>
      <w:r w:rsidR="00B95405" w:rsidRPr="00164D6C">
        <w:rPr>
          <w:rFonts w:ascii="Times New Roman" w:hAnsi="Times New Roman" w:cs="Times New Roman"/>
        </w:rPr>
        <w:t xml:space="preserve">ll </w:t>
      </w:r>
      <w:r w:rsidR="004B5717">
        <w:rPr>
          <w:rFonts w:ascii="Times New Roman" w:hAnsi="Times New Roman" w:cs="Times New Roman"/>
        </w:rPr>
        <w:t xml:space="preserve">the </w:t>
      </w:r>
      <w:r w:rsidR="00B95405" w:rsidRPr="00164D6C">
        <w:rPr>
          <w:rFonts w:ascii="Times New Roman" w:hAnsi="Times New Roman" w:cs="Times New Roman"/>
        </w:rPr>
        <w:t>articles that met the inclusion criteria were selected.</w:t>
      </w:r>
    </w:p>
    <w:p w14:paraId="229080E0" w14:textId="77777777" w:rsidR="00AF16DC" w:rsidRPr="00164D6C" w:rsidRDefault="00B95405" w:rsidP="00963BF1">
      <w:pPr>
        <w:spacing w:after="0"/>
        <w:jc w:val="both"/>
        <w:rPr>
          <w:rFonts w:ascii="Times New Roman" w:hAnsi="Times New Roman" w:cs="Times New Roman"/>
        </w:rPr>
      </w:pPr>
      <w:r w:rsidRPr="00164D6C">
        <w:rPr>
          <w:rFonts w:ascii="Times New Roman" w:hAnsi="Times New Roman" w:cs="Times New Roman"/>
        </w:rPr>
        <w:t>Authors excluded articles not belonging to the following areas of research: business &amp; economics, industrial engineering, manufacturing engineering, civil engineering, architecture, transportation, construction &amp; building technology, and operations research, and management science.</w:t>
      </w:r>
    </w:p>
    <w:p w14:paraId="1CACDA0F" w14:textId="77777777" w:rsidR="00B95405" w:rsidRPr="00164D6C" w:rsidRDefault="00B95405" w:rsidP="00963BF1">
      <w:pPr>
        <w:spacing w:after="0"/>
        <w:jc w:val="both"/>
        <w:rPr>
          <w:rFonts w:ascii="Times New Roman" w:hAnsi="Times New Roman" w:cs="Times New Roman"/>
        </w:rPr>
      </w:pPr>
      <w:r w:rsidRPr="00164D6C">
        <w:rPr>
          <w:rFonts w:ascii="Times New Roman" w:hAnsi="Times New Roman" w:cs="Times New Roman"/>
        </w:rPr>
        <w:t xml:space="preserve">Only well-known academic databases were searched for academic journals and papers that contained a robust and profound analysis of findings. Some of the collected articles were excluded because </w:t>
      </w:r>
      <w:r w:rsidR="00234682">
        <w:rPr>
          <w:rFonts w:ascii="Times New Roman" w:hAnsi="Times New Roman" w:cs="Times New Roman"/>
        </w:rPr>
        <w:t xml:space="preserve">those were </w:t>
      </w:r>
      <w:r w:rsidRPr="00164D6C">
        <w:rPr>
          <w:rFonts w:ascii="Times New Roman" w:hAnsi="Times New Roman" w:cs="Times New Roman"/>
        </w:rPr>
        <w:t xml:space="preserve">out of scope of </w:t>
      </w:r>
      <w:r w:rsidR="00234682">
        <w:rPr>
          <w:rFonts w:ascii="Times New Roman" w:hAnsi="Times New Roman" w:cs="Times New Roman"/>
        </w:rPr>
        <w:t xml:space="preserve">this </w:t>
      </w:r>
      <w:r w:rsidRPr="00164D6C">
        <w:rPr>
          <w:rFonts w:ascii="Times New Roman" w:hAnsi="Times New Roman" w:cs="Times New Roman"/>
        </w:rPr>
        <w:t>research study’s object.</w:t>
      </w:r>
      <w:r w:rsidR="004A0A59" w:rsidRPr="00164D6C">
        <w:rPr>
          <w:rFonts w:ascii="Times New Roman" w:hAnsi="Times New Roman" w:cs="Times New Roman"/>
        </w:rPr>
        <w:t xml:space="preserve"> </w:t>
      </w:r>
    </w:p>
    <w:p w14:paraId="2E362C45" w14:textId="77777777" w:rsidR="00177D90" w:rsidRPr="00164D6C" w:rsidRDefault="0075051E" w:rsidP="00963BF1">
      <w:pPr>
        <w:spacing w:after="0"/>
        <w:jc w:val="both"/>
        <w:rPr>
          <w:rFonts w:ascii="Times New Roman" w:hAnsi="Times New Roman" w:cs="Times New Roman"/>
        </w:rPr>
      </w:pPr>
      <w:r w:rsidRPr="00164D6C">
        <w:rPr>
          <w:rFonts w:ascii="Times New Roman" w:hAnsi="Times New Roman" w:cs="Times New Roman"/>
        </w:rPr>
        <w:t xml:space="preserve">The research study used secondary keywords to focus on the objective of the study and so on the </w:t>
      </w:r>
      <w:r w:rsidR="00827A8D" w:rsidRPr="00164D6C">
        <w:rPr>
          <w:rFonts w:ascii="Times New Roman" w:hAnsi="Times New Roman" w:cs="Times New Roman"/>
        </w:rPr>
        <w:t>customer-supplier relationship. Secondary keywords are</w:t>
      </w:r>
      <w:r w:rsidRPr="00164D6C">
        <w:rPr>
          <w:rFonts w:ascii="Times New Roman" w:hAnsi="Times New Roman" w:cs="Times New Roman"/>
        </w:rPr>
        <w:t xml:space="preserve"> the following ones: “Planning”, “Industrialization”, “Logistics”, “Sustainability” concerning</w:t>
      </w:r>
      <w:r w:rsidR="006A3A6E" w:rsidRPr="00164D6C">
        <w:rPr>
          <w:rFonts w:ascii="Times New Roman" w:hAnsi="Times New Roman" w:cs="Times New Roman"/>
        </w:rPr>
        <w:t xml:space="preserve"> quality, operational information, technology tools, and production planning</w:t>
      </w:r>
      <w:r w:rsidRPr="00164D6C">
        <w:rPr>
          <w:rFonts w:ascii="Times New Roman" w:hAnsi="Times New Roman" w:cs="Times New Roman"/>
        </w:rPr>
        <w:t>; “Cooperative Procurement”, “</w:t>
      </w:r>
      <w:r w:rsidR="00D90B9E" w:rsidRPr="00164D6C">
        <w:rPr>
          <w:rFonts w:ascii="Times New Roman" w:hAnsi="Times New Roman" w:cs="Times New Roman"/>
        </w:rPr>
        <w:t>Financial Incentive”, “Partnering”, “Public Private Partnership”, “Social Network Analysis”, “Target Costing”, “Trust” in reference with organizational and strategic issues</w:t>
      </w:r>
      <w:r w:rsidR="009D3387" w:rsidRPr="00164D6C">
        <w:rPr>
          <w:rFonts w:ascii="Times New Roman" w:hAnsi="Times New Roman" w:cs="Times New Roman"/>
        </w:rPr>
        <w:t xml:space="preserve"> regarding customer-supplier relationship</w:t>
      </w:r>
      <w:r w:rsidR="00D90B9E" w:rsidRPr="00164D6C">
        <w:rPr>
          <w:rFonts w:ascii="Times New Roman" w:hAnsi="Times New Roman" w:cs="Times New Roman"/>
        </w:rPr>
        <w:t>.</w:t>
      </w:r>
    </w:p>
    <w:p w14:paraId="6F4D1D18" w14:textId="77777777" w:rsidR="00C2313B" w:rsidRPr="00164D6C" w:rsidRDefault="00B95405" w:rsidP="00963BF1">
      <w:pPr>
        <w:spacing w:after="0"/>
        <w:jc w:val="both"/>
        <w:rPr>
          <w:rFonts w:ascii="Times New Roman" w:hAnsi="Times New Roman" w:cs="Times New Roman"/>
        </w:rPr>
      </w:pPr>
      <w:r w:rsidRPr="00164D6C">
        <w:rPr>
          <w:rFonts w:ascii="Times New Roman" w:hAnsi="Times New Roman" w:cs="Times New Roman"/>
        </w:rPr>
        <w:lastRenderedPageBreak/>
        <w:t xml:space="preserve">Searching the </w:t>
      </w:r>
      <w:r w:rsidR="00965E65" w:rsidRPr="00164D6C">
        <w:rPr>
          <w:rFonts w:ascii="Times New Roman" w:hAnsi="Times New Roman" w:cs="Times New Roman"/>
        </w:rPr>
        <w:t xml:space="preserve">online databases resulted in </w:t>
      </w:r>
      <w:r w:rsidR="00CB7DE9" w:rsidRPr="00164D6C">
        <w:rPr>
          <w:rFonts w:ascii="Times New Roman" w:hAnsi="Times New Roman" w:cs="Times New Roman"/>
        </w:rPr>
        <w:t>920</w:t>
      </w:r>
      <w:r w:rsidRPr="00164D6C">
        <w:rPr>
          <w:rFonts w:ascii="Times New Roman" w:hAnsi="Times New Roman" w:cs="Times New Roman"/>
        </w:rPr>
        <w:t xml:space="preserve"> papers addressing the </w:t>
      </w:r>
      <w:r w:rsidR="00D90B9E" w:rsidRPr="00164D6C">
        <w:rPr>
          <w:rFonts w:ascii="Times New Roman" w:hAnsi="Times New Roman" w:cs="Times New Roman"/>
        </w:rPr>
        <w:t xml:space="preserve">primary </w:t>
      </w:r>
      <w:r w:rsidRPr="00164D6C">
        <w:rPr>
          <w:rFonts w:ascii="Times New Roman" w:hAnsi="Times New Roman" w:cs="Times New Roman"/>
        </w:rPr>
        <w:t>keywords</w:t>
      </w:r>
      <w:r w:rsidR="00090C6A" w:rsidRPr="00164D6C">
        <w:rPr>
          <w:rFonts w:ascii="Times New Roman" w:hAnsi="Times New Roman" w:cs="Times New Roman"/>
        </w:rPr>
        <w:t>,</w:t>
      </w:r>
      <w:r w:rsidR="00965E65" w:rsidRPr="00164D6C">
        <w:rPr>
          <w:rFonts w:ascii="Times New Roman" w:hAnsi="Times New Roman" w:cs="Times New Roman"/>
        </w:rPr>
        <w:t xml:space="preserve"> then</w:t>
      </w:r>
      <w:r w:rsidR="001F03FE" w:rsidRPr="00164D6C">
        <w:rPr>
          <w:rFonts w:ascii="Times New Roman" w:hAnsi="Times New Roman" w:cs="Times New Roman"/>
        </w:rPr>
        <w:t xml:space="preserve">, considering the </w:t>
      </w:r>
      <w:r w:rsidR="00965E65" w:rsidRPr="00164D6C">
        <w:rPr>
          <w:rFonts w:ascii="Times New Roman" w:hAnsi="Times New Roman" w:cs="Times New Roman"/>
        </w:rPr>
        <w:t>secondary keywords</w:t>
      </w:r>
      <w:r w:rsidR="004B5717">
        <w:rPr>
          <w:rFonts w:ascii="Times New Roman" w:hAnsi="Times New Roman" w:cs="Times New Roman"/>
        </w:rPr>
        <w:t>,</w:t>
      </w:r>
      <w:r w:rsidR="00965E65" w:rsidRPr="00164D6C">
        <w:rPr>
          <w:rFonts w:ascii="Times New Roman" w:hAnsi="Times New Roman" w:cs="Times New Roman"/>
        </w:rPr>
        <w:t xml:space="preserve"> authors read the abstracts and reviewed the full papers, focusing on partnering in the customer-supplier relationship in the constructio</w:t>
      </w:r>
      <w:r w:rsidR="00CB7DE9" w:rsidRPr="00164D6C">
        <w:rPr>
          <w:rFonts w:ascii="Times New Roman" w:hAnsi="Times New Roman" w:cs="Times New Roman"/>
        </w:rPr>
        <w:t>n supply chain</w:t>
      </w:r>
      <w:r w:rsidR="004B5717">
        <w:rPr>
          <w:rFonts w:ascii="Times New Roman" w:hAnsi="Times New Roman" w:cs="Times New Roman"/>
        </w:rPr>
        <w:t>,</w:t>
      </w:r>
      <w:r w:rsidR="00CB7DE9" w:rsidRPr="00164D6C">
        <w:rPr>
          <w:rFonts w:ascii="Times New Roman" w:hAnsi="Times New Roman" w:cs="Times New Roman"/>
        </w:rPr>
        <w:t xml:space="preserve"> that produced 136</w:t>
      </w:r>
      <w:r w:rsidR="00965E65" w:rsidRPr="00164D6C">
        <w:rPr>
          <w:rFonts w:ascii="Times New Roman" w:hAnsi="Times New Roman" w:cs="Times New Roman"/>
        </w:rPr>
        <w:t xml:space="preserve"> papers.</w:t>
      </w:r>
    </w:p>
    <w:p w14:paraId="7C620D3D" w14:textId="77777777" w:rsidR="006A6788" w:rsidRPr="00164D6C" w:rsidRDefault="006A6788" w:rsidP="000F14E7">
      <w:pPr>
        <w:spacing w:after="0"/>
        <w:rPr>
          <w:rFonts w:ascii="Times New Roman" w:hAnsi="Times New Roman" w:cs="Times New Roman"/>
          <w:b/>
        </w:rPr>
      </w:pPr>
      <w:r w:rsidRPr="00164D6C">
        <w:rPr>
          <w:rFonts w:ascii="Times New Roman" w:hAnsi="Times New Roman" w:cs="Times New Roman"/>
        </w:rPr>
        <w:t>Table 1.</w:t>
      </w:r>
      <w:r w:rsidRPr="00164D6C">
        <w:rPr>
          <w:rFonts w:ascii="Times New Roman" w:hAnsi="Times New Roman" w:cs="Times New Roman"/>
          <w:b/>
        </w:rPr>
        <w:t xml:space="preserve"> </w:t>
      </w:r>
      <w:r w:rsidRPr="00164D6C">
        <w:rPr>
          <w:rFonts w:ascii="Times New Roman" w:hAnsi="Times New Roman" w:cs="Times New Roman"/>
        </w:rPr>
        <w:t>Number of papers identified from secondary keywords</w:t>
      </w:r>
    </w:p>
    <w:p w14:paraId="58A2D02D" w14:textId="77777777" w:rsidR="00122E55" w:rsidRPr="00164D6C" w:rsidRDefault="00122E55" w:rsidP="000F14E7">
      <w:pPr>
        <w:spacing w:after="0"/>
        <w:jc w:val="both"/>
        <w:rPr>
          <w:rFonts w:ascii="Times New Roman" w:hAnsi="Times New Roman" w:cs="Times New Roman"/>
          <w:i/>
        </w:rPr>
      </w:pPr>
      <w:r w:rsidRPr="00164D6C">
        <w:rPr>
          <w:rFonts w:ascii="Times New Roman" w:hAnsi="Times New Roman" w:cs="Times New Roman"/>
          <w:i/>
        </w:rPr>
        <w:t>Thematic Analysis</w:t>
      </w:r>
    </w:p>
    <w:p w14:paraId="7919214A" w14:textId="77777777" w:rsidR="00122E55" w:rsidRPr="00164D6C" w:rsidRDefault="00122E55" w:rsidP="003867F5">
      <w:pPr>
        <w:spacing w:after="0"/>
        <w:jc w:val="both"/>
        <w:rPr>
          <w:rFonts w:ascii="Times New Roman" w:hAnsi="Times New Roman" w:cs="Times New Roman"/>
        </w:rPr>
      </w:pPr>
      <w:r w:rsidRPr="00164D6C">
        <w:rPr>
          <w:rFonts w:ascii="Times New Roman" w:hAnsi="Times New Roman" w:cs="Times New Roman"/>
        </w:rPr>
        <w:t>As a next step, the articles were coded</w:t>
      </w:r>
      <w:r w:rsidR="00AC468E" w:rsidRPr="00164D6C">
        <w:rPr>
          <w:rFonts w:ascii="Times New Roman" w:hAnsi="Times New Roman" w:cs="Times New Roman"/>
        </w:rPr>
        <w:t>, analyz</w:t>
      </w:r>
      <w:r w:rsidRPr="00164D6C">
        <w:rPr>
          <w:rFonts w:ascii="Times New Roman" w:hAnsi="Times New Roman" w:cs="Times New Roman"/>
        </w:rPr>
        <w:t xml:space="preserve">ed and sorted according to four categories: prerequisite to partnering, working for partnering, achieving excellence in partnering and barriers for partnering.  A discussion of each category </w:t>
      </w:r>
      <w:r w:rsidR="00293AAB">
        <w:rPr>
          <w:rFonts w:ascii="Times New Roman" w:hAnsi="Times New Roman" w:cs="Times New Roman"/>
        </w:rPr>
        <w:t>i</w:t>
      </w:r>
      <w:r w:rsidRPr="00164D6C">
        <w:rPr>
          <w:rFonts w:ascii="Times New Roman" w:hAnsi="Times New Roman" w:cs="Times New Roman"/>
        </w:rPr>
        <w:t>s</w:t>
      </w:r>
      <w:r w:rsidR="00293AAB">
        <w:rPr>
          <w:rFonts w:ascii="Times New Roman" w:hAnsi="Times New Roman" w:cs="Times New Roman"/>
        </w:rPr>
        <w:t xml:space="preserve"> provided below</w:t>
      </w:r>
      <w:r w:rsidRPr="00164D6C">
        <w:rPr>
          <w:rFonts w:ascii="Times New Roman" w:hAnsi="Times New Roman" w:cs="Times New Roman"/>
        </w:rPr>
        <w:t>.</w:t>
      </w:r>
    </w:p>
    <w:p w14:paraId="541F1702" w14:textId="77777777" w:rsidR="00C2313B" w:rsidRPr="00164D6C" w:rsidRDefault="00C2313B" w:rsidP="00963BF1">
      <w:pPr>
        <w:spacing w:after="0"/>
        <w:jc w:val="both"/>
        <w:rPr>
          <w:rFonts w:ascii="Times New Roman" w:hAnsi="Times New Roman" w:cs="Times New Roman"/>
          <w:sz w:val="24"/>
          <w:szCs w:val="24"/>
        </w:rPr>
      </w:pPr>
      <w:r w:rsidRPr="00164D6C">
        <w:rPr>
          <w:rFonts w:ascii="Times New Roman" w:hAnsi="Times New Roman" w:cs="Times New Roman"/>
          <w:sz w:val="24"/>
          <w:szCs w:val="24"/>
        </w:rPr>
        <w:t xml:space="preserve">Partnering in </w:t>
      </w:r>
      <w:r w:rsidR="00772885" w:rsidRPr="00164D6C">
        <w:rPr>
          <w:rFonts w:ascii="Times New Roman" w:hAnsi="Times New Roman" w:cs="Times New Roman"/>
          <w:sz w:val="24"/>
          <w:szCs w:val="24"/>
        </w:rPr>
        <w:t xml:space="preserve">the </w:t>
      </w:r>
      <w:r w:rsidRPr="00164D6C">
        <w:rPr>
          <w:rFonts w:ascii="Times New Roman" w:hAnsi="Times New Roman" w:cs="Times New Roman"/>
          <w:sz w:val="24"/>
          <w:szCs w:val="24"/>
        </w:rPr>
        <w:t>construction industry</w:t>
      </w:r>
    </w:p>
    <w:p w14:paraId="47C27CC5" w14:textId="77777777" w:rsidR="00C2313B" w:rsidRPr="00164D6C" w:rsidRDefault="002C0010" w:rsidP="00963BF1">
      <w:pPr>
        <w:spacing w:after="0"/>
        <w:jc w:val="both"/>
        <w:rPr>
          <w:rFonts w:ascii="Times New Roman" w:hAnsi="Times New Roman" w:cs="Times New Roman"/>
          <w:lang w:val="en-GB"/>
        </w:rPr>
      </w:pPr>
      <w:r w:rsidRPr="00164D6C">
        <w:rPr>
          <w:rFonts w:ascii="Times New Roman" w:hAnsi="Times New Roman" w:cs="Times New Roman"/>
          <w:lang w:val="en-GB"/>
        </w:rPr>
        <w:t>Customer–supplier</w:t>
      </w:r>
      <w:r w:rsidR="00C2313B" w:rsidRPr="00164D6C">
        <w:rPr>
          <w:rFonts w:ascii="Times New Roman" w:hAnsi="Times New Roman" w:cs="Times New Roman"/>
          <w:lang w:val="en-GB"/>
        </w:rPr>
        <w:t xml:space="preserve"> relation</w:t>
      </w:r>
      <w:r w:rsidR="00293AAB">
        <w:rPr>
          <w:rFonts w:ascii="Times New Roman" w:hAnsi="Times New Roman" w:cs="Times New Roman"/>
          <w:lang w:val="en-GB"/>
        </w:rPr>
        <w:t>ship</w:t>
      </w:r>
      <w:r w:rsidR="00C2313B" w:rsidRPr="00164D6C">
        <w:rPr>
          <w:rFonts w:ascii="Times New Roman" w:hAnsi="Times New Roman" w:cs="Times New Roman"/>
          <w:lang w:val="en-GB"/>
        </w:rPr>
        <w:t>s present several degree</w:t>
      </w:r>
      <w:r w:rsidR="00576D25" w:rsidRPr="00164D6C">
        <w:rPr>
          <w:rFonts w:ascii="Times New Roman" w:hAnsi="Times New Roman" w:cs="Times New Roman"/>
          <w:lang w:val="en-GB"/>
        </w:rPr>
        <w:t>s</w:t>
      </w:r>
      <w:r w:rsidR="00C2313B" w:rsidRPr="00164D6C">
        <w:rPr>
          <w:rFonts w:ascii="Times New Roman" w:hAnsi="Times New Roman" w:cs="Times New Roman"/>
          <w:lang w:val="en-GB"/>
        </w:rPr>
        <w:t xml:space="preserve"> of collaboration and alignment</w:t>
      </w:r>
      <w:r w:rsidR="007B2A5B" w:rsidRPr="00164D6C">
        <w:rPr>
          <w:rFonts w:ascii="Times New Roman" w:hAnsi="Times New Roman" w:cs="Times New Roman"/>
          <w:lang w:val="en-GB"/>
        </w:rPr>
        <w:t xml:space="preserve"> </w:t>
      </w:r>
      <w:r w:rsidR="007B2A5B" w:rsidRPr="00164D6C">
        <w:rPr>
          <w:rFonts w:ascii="Times New Roman" w:hAnsi="Times New Roman" w:cs="Times New Roman"/>
          <w:lang w:val="en-GB"/>
        </w:rPr>
        <w:fldChar w:fldCharType="begin" w:fldLock="1"/>
      </w:r>
      <w:r w:rsidR="00DD2A80" w:rsidRPr="00164D6C">
        <w:rPr>
          <w:rFonts w:ascii="Times New Roman" w:hAnsi="Times New Roman" w:cs="Times New Roman"/>
          <w:lang w:val="en-GB"/>
        </w:rPr>
        <w:instrText>ADDIN CSL_CITATION { "citationItems" : [ { "id" : "ITEM-1", "itemData" : { "DOI" : "10.1061/(ASCE)CO.1943-7862.0000701", "ISBN" : "07339364", "ISSN" : "0733-9364", "PMID" : "94905311", "abstract" : "Construction projects involve intensive and constant interaction among the parties involved. This interaction requires an efficient use of collaborative processes focused on the fulfillment of the project\u2019s objective. Traditional types of relationships have proven ineffective in developing successful projects, and can generate adverse relationships between the parties negatively influencing performance. Using primarily an exploratory and descriptive approach, the following research has developed a tool to improve the relationships between those involved in the course of a construction project. Based on an extensive literary review in which the principles of Partnering, Alliancing, Lean Project Delivery, and Relational Contracts were analyzed, and considering interviews with project management experts, three types of relationships were identified that can be used to establish contractual relationships: (1) traditional/transactional, which operates on risk transference; (2) partnering/transactional with agreements, which promotes a win-win relationship between parties, supported by good faith and agreements outside the original contract; and (3) alliancing/relational, which uses a formal agreement to align objectives and interests of the parties in mutual benefit for the project. These types of relational/contractual interactions are implemented in an informal matrix that supports the selection of the optimal type of interaction for a determined project. There is also a discussion of the potential consequences of the correct selection of a relationship type so as to improve the project performance and the relationships of the parties involved.", "author" : [ { "dropping-particle" : "", "family" : "Palacios", "given" : "Jorge Luis", "non-dropping-particle" : "", "parse-names" : false, "suffix" : "" }, { "dropping-particle" : "", "family" : "Gonzalez", "given" : "Vicente", "non-dropping-particle" : "", "parse-names" : false, "suffix" : "" }, { "dropping-particle" : "", "family" : "Alarc\u00f3n", "given" : "Luis Fernando", "non-dropping-particle" : "", "parse-names" : false, "suffix" : "" } ], "container-title" : "Journal of Construction Engineering and Management", "id" : "ITEM-1", "issue" : "4", "issued" : { "date-parts" : [ [ "2014" ] ] }, "page" : "B4013005", "title" : "Selection of Third-Party Relationships in Construction", "type" : "article-journal", "volume" : "140" }, "uris" : [ "http://www.mendeley.com/documents/?uuid=cc68e0c2-860a-4983-b6bd-7a5ae0f3050d" ] } ], "mendeley" : { "formattedCitation" : "(Palacios et al. 2014)", "plainTextFormattedCitation" : "(Palacios et al. 2014)", "previouslyFormattedCitation" : "(Palacios et al. 2014)" }, "properties" : { "noteIndex" : 6 }, "schema" : "https://github.com/citation-style-language/schema/raw/master/csl-citation.json" }</w:instrText>
      </w:r>
      <w:r w:rsidR="007B2A5B" w:rsidRPr="00164D6C">
        <w:rPr>
          <w:rFonts w:ascii="Times New Roman" w:hAnsi="Times New Roman" w:cs="Times New Roman"/>
          <w:lang w:val="en-GB"/>
        </w:rPr>
        <w:fldChar w:fldCharType="separate"/>
      </w:r>
      <w:r w:rsidR="00DD2A80" w:rsidRPr="00164D6C">
        <w:rPr>
          <w:rFonts w:ascii="Times New Roman" w:hAnsi="Times New Roman" w:cs="Times New Roman"/>
          <w:noProof/>
          <w:lang w:val="en-GB"/>
        </w:rPr>
        <w:t>(Palacios et al. 2014)</w:t>
      </w:r>
      <w:r w:rsidR="007B2A5B" w:rsidRPr="00164D6C">
        <w:rPr>
          <w:rFonts w:ascii="Times New Roman" w:hAnsi="Times New Roman" w:cs="Times New Roman"/>
          <w:lang w:val="en-GB"/>
        </w:rPr>
        <w:fldChar w:fldCharType="end"/>
      </w:r>
      <w:r w:rsidR="00C2313B" w:rsidRPr="00164D6C">
        <w:rPr>
          <w:rFonts w:ascii="Times New Roman" w:hAnsi="Times New Roman" w:cs="Times New Roman"/>
          <w:lang w:val="en-GB"/>
        </w:rPr>
        <w:t>,</w:t>
      </w:r>
      <w:r w:rsidR="00293AAB">
        <w:rPr>
          <w:rFonts w:ascii="Times New Roman" w:hAnsi="Times New Roman" w:cs="Times New Roman"/>
          <w:lang w:val="en-GB"/>
        </w:rPr>
        <w:t xml:space="preserve"> </w:t>
      </w:r>
      <w:r w:rsidR="00C2313B" w:rsidRPr="00164D6C">
        <w:rPr>
          <w:rFonts w:ascii="Times New Roman" w:hAnsi="Times New Roman" w:cs="Times New Roman"/>
          <w:lang w:val="en-GB"/>
        </w:rPr>
        <w:t>span</w:t>
      </w:r>
      <w:r w:rsidR="0030772E" w:rsidRPr="00164D6C">
        <w:rPr>
          <w:rFonts w:ascii="Times New Roman" w:hAnsi="Times New Roman" w:cs="Times New Roman"/>
          <w:lang w:val="en-GB"/>
        </w:rPr>
        <w:t>ning</w:t>
      </w:r>
      <w:r w:rsidR="00C2313B" w:rsidRPr="00164D6C">
        <w:rPr>
          <w:rFonts w:ascii="Times New Roman" w:hAnsi="Times New Roman" w:cs="Times New Roman"/>
          <w:lang w:val="en-GB"/>
        </w:rPr>
        <w:t xml:space="preserve"> from short-term and adversarial</w:t>
      </w:r>
      <w:r w:rsidR="0030772E" w:rsidRPr="00164D6C">
        <w:rPr>
          <w:rFonts w:ascii="Times New Roman" w:hAnsi="Times New Roman" w:cs="Times New Roman"/>
          <w:lang w:val="en-GB"/>
        </w:rPr>
        <w:t xml:space="preserve"> </w:t>
      </w:r>
      <w:r w:rsidR="00C2313B" w:rsidRPr="00164D6C">
        <w:rPr>
          <w:rFonts w:ascii="Times New Roman" w:hAnsi="Times New Roman" w:cs="Times New Roman"/>
          <w:lang w:val="en-GB"/>
        </w:rPr>
        <w:t>to long-term and strongly collaborative.</w:t>
      </w:r>
    </w:p>
    <w:p w14:paraId="0B3971A1" w14:textId="77777777" w:rsidR="00C92032" w:rsidRPr="00164D6C" w:rsidRDefault="00C92032" w:rsidP="00963BF1">
      <w:pPr>
        <w:spacing w:after="0"/>
        <w:jc w:val="both"/>
        <w:rPr>
          <w:rFonts w:ascii="Times New Roman" w:hAnsi="Times New Roman" w:cs="Times New Roman"/>
          <w:lang w:val="en-GB"/>
        </w:rPr>
      </w:pPr>
      <w:r w:rsidRPr="00164D6C">
        <w:rPr>
          <w:rFonts w:ascii="Times New Roman" w:hAnsi="Times New Roman" w:cs="Times New Roman"/>
          <w:lang w:val="en-GB"/>
        </w:rPr>
        <w:t>Research has suggested that performance</w:t>
      </w:r>
      <w:r w:rsidR="00876BB9">
        <w:rPr>
          <w:rFonts w:ascii="Times New Roman" w:hAnsi="Times New Roman" w:cs="Times New Roman"/>
          <w:lang w:val="en-GB"/>
        </w:rPr>
        <w:t>,</w:t>
      </w:r>
      <w:r w:rsidR="00C5277F">
        <w:rPr>
          <w:rFonts w:ascii="Times New Roman" w:hAnsi="Times New Roman" w:cs="Times New Roman"/>
          <w:lang w:val="en-GB"/>
        </w:rPr>
        <w:t xml:space="preserve"> </w:t>
      </w:r>
      <w:r w:rsidRPr="00164D6C">
        <w:rPr>
          <w:rFonts w:ascii="Times New Roman" w:hAnsi="Times New Roman" w:cs="Times New Roman"/>
          <w:lang w:val="en-GB"/>
        </w:rPr>
        <w:t>in terms of costs, time, quality, buildability, fitness-for-purpose, and a wide range of other criteria</w:t>
      </w:r>
      <w:r w:rsidR="00876BB9">
        <w:rPr>
          <w:rFonts w:ascii="Times New Roman" w:hAnsi="Times New Roman" w:cs="Times New Roman"/>
          <w:lang w:val="en-GB"/>
        </w:rPr>
        <w:t xml:space="preserve">, </w:t>
      </w:r>
      <w:r w:rsidRPr="00164D6C">
        <w:rPr>
          <w:rFonts w:ascii="Times New Roman" w:hAnsi="Times New Roman" w:cs="Times New Roman"/>
          <w:lang w:val="en-GB"/>
        </w:rPr>
        <w:t>can be improved if participants adopt more c</w:t>
      </w:r>
      <w:r w:rsidR="002169C4" w:rsidRPr="00164D6C">
        <w:rPr>
          <w:rFonts w:ascii="Times New Roman" w:hAnsi="Times New Roman" w:cs="Times New Roman"/>
          <w:lang w:val="en-GB"/>
        </w:rPr>
        <w:t xml:space="preserve">ollaborative working behaviours </w:t>
      </w:r>
      <w:r w:rsidR="002169C4" w:rsidRPr="00164D6C">
        <w:rPr>
          <w:rFonts w:ascii="Times New Roman" w:hAnsi="Times New Roman" w:cs="Times New Roman"/>
          <w:lang w:val="en-GB"/>
        </w:rPr>
        <w:fldChar w:fldCharType="begin" w:fldLock="1"/>
      </w:r>
      <w:r w:rsidR="00952E1C" w:rsidRPr="00164D6C">
        <w:rPr>
          <w:rFonts w:ascii="Times New Roman" w:hAnsi="Times New Roman" w:cs="Times New Roman"/>
          <w:lang w:val="en-GB"/>
        </w:rPr>
        <w:instrText>ADDIN CSL_CITATION { "citationItems" : [ { "id" : "ITEM-1", "itemData" : { "DOI" : "10.1016/j.ijproman.2015.05.001", "ISBN" : "0263-7863", "ISSN" : "02637863", "PMID" : "1702861897", "abstract" : "Our work aims to analyze the inter-organizational relationships of contractors in public procurement projects. We investigate how a contractor's network position affects his success in winningpublic procurement projects, measured as the average value of projects won. To accomplish this objective, we adopt a social network analysis approach. Our evidence come from an empirical analysis of the network positions of general contractors involved in public procurement projects in the construction industry in the Veneto region from 2008 to 2012. We explore through social network measures how partnering ability influences organizational success in winning public procurement projects. We identify three components of partnering ability: breadth; reach; brokerage. Only the first is crucial in determining the success of firms in public procurement practices. Managers involved in public procurement projects in the construction industry should invest in nurturing their partnering abilities by connecting to many partners to be involved in future projects.", "author" : [ { "dropping-particle" : "", "family" : "Sedita", "given" : "Silvia Rita", "non-dropping-particle" : "", "parse-names" : false, "suffix" : "" }, { "dropping-particle" : "", "family" : "Apa", "given" : "Roberta", "non-dropping-particle" : "", "parse-names" : false, "suffix" : "" } ], "container-title" : "International Journal of Project Management", "id" : "ITEM-1", "issue" : "7", "issued" : { "date-parts" : [ [ "2015" ] ] }, "page" : "1548-1562", "publisher" : "Elsevier Ltd. APM and IPMA", "title" : "The impact of inter-organizational relationships on contractors' success in winning public procurement projects: The case of the construction industry in the Veneto region", "type" : "article-journal", "volume" : "33" }, "uris" : [ "http://www.mendeley.com/documents/?uuid=47592790-a1aa-4bfa-9b94-dd4dac625731" ] }, { "id" : "ITEM-2", "itemData" : { "DOI" : "10.1061/(ASCE)ME.1943-5479.0000578", "ISSN" : "0742-597X", "abstract" : "\u00a9 2017 American Society of Civil Engineers. As construction projects get larger and more complex, subcontractors can benefit from cooperation and by forming an alliance, such as partnering. Previous studies have discussed the benefit of cooperation or partnering among subcontractors and between them and other project stakeholders. However, there has been limited research to quantify the benefit of cooperation among subcontractors in performing high-reliable planning (HRP). Therefore, the purpose of this paper is to quantify the benefit of cooperation among subcontractors in increasing their planning reliability at an operational level. Although HRP reduces the variability in a production system that significantly benefits the downstream subcontractors, it requires every subcontractor to put more time, cost, and effort into the planning stage, which may not be cost-effective for upstream subcontractors. To model the described situation, a simulation model (built by simulation software) was integrated with a cost model that identifies the relationship between cost and work-plan reliability (WPR) level. By utilizing different benefit-allocation models and evaluating their solutions, the paper demonstrates that a contribution-based benefit-allocation (CBBA) model using a game theory framework can provide the most acceptable and incentivizing solutions for the benefit-allocation problem. This study contributes to the body of knowledge in lean construction by quantifying the benefit of subcontractors' cooperation in increasing their planning reliability.", "author" : [ { "dropping-particle" : "", "family" : "Javanmardi", "given" : "Ashtad", "non-dropping-particle" : "", "parse-names" : false, "suffix" : "" }, { "dropping-particle" : "", "family" : "Abbasian-Hosseini", "given" : "S. Alireza", "non-dropping-particle" : "", "parse-names" : false, "suffix" : "" }, { "dropping-particle" : "", "family" : "Liu", "given" : "Min", "non-dropping-particle" : "", "parse-names" : false, "suffix" : "" }, { "dropping-particle" : "", "family" : "Hsiang", "given" : "Simon M.", "non-dropping-particle" : "", "parse-names" : false, "suffix" : "" } ], "container-title" : "Journal of Management in Engineering", "id" : "ITEM-2", "issue" : "2", "issued" : { "date-parts" : [ [ "2018" ] ] }, "page" : "04017062", "title" : "Benefit of Cooperation among Subcontractors in Performing High-Reliable Planning", "type" : "article-journal", "volume" : "34" }, "uris" : [ "http://www.mendeley.com/documents/?uuid=cbb90720-d8c2-4fe8-a144-22086cf23fde" ] } ], "mendeley" : { "formattedCitation" : "(Javanmardi et al. 2018; Sedita and Apa 2015)", "manualFormatting" : "(Sedita and Apa 2015, ", "plainTextFormattedCitation" : "(Javanmardi et al. 2018; Sedita and Apa 2015)", "previouslyFormattedCitation" : "(Javanmardi et al. 2018; Sedita and Apa 2015)" }, "properties" : { "noteIndex" : 7 }, "schema" : "https://github.com/citation-style-language/schema/raw/master/csl-citation.json" }</w:instrText>
      </w:r>
      <w:r w:rsidR="002169C4" w:rsidRPr="00164D6C">
        <w:rPr>
          <w:rFonts w:ascii="Times New Roman" w:hAnsi="Times New Roman" w:cs="Times New Roman"/>
          <w:lang w:val="en-GB"/>
        </w:rPr>
        <w:fldChar w:fldCharType="separate"/>
      </w:r>
      <w:r w:rsidR="00DD2A80" w:rsidRPr="00164D6C">
        <w:rPr>
          <w:rFonts w:ascii="Times New Roman" w:hAnsi="Times New Roman" w:cs="Times New Roman"/>
          <w:noProof/>
          <w:lang w:val="en-GB"/>
        </w:rPr>
        <w:t>(Sedita and Apa 2015</w:t>
      </w:r>
      <w:r w:rsidR="00324F96" w:rsidRPr="00164D6C">
        <w:rPr>
          <w:rFonts w:ascii="Times New Roman" w:hAnsi="Times New Roman" w:cs="Times New Roman"/>
          <w:noProof/>
          <w:lang w:val="en-GB"/>
        </w:rPr>
        <w:t>,</w:t>
      </w:r>
      <w:r w:rsidR="00645371" w:rsidRPr="00164D6C">
        <w:rPr>
          <w:rFonts w:ascii="Times New Roman" w:hAnsi="Times New Roman" w:cs="Times New Roman"/>
          <w:noProof/>
          <w:lang w:val="en-GB"/>
        </w:rPr>
        <w:t xml:space="preserve"> </w:t>
      </w:r>
      <w:r w:rsidR="002169C4" w:rsidRPr="00164D6C">
        <w:rPr>
          <w:rFonts w:ascii="Times New Roman" w:hAnsi="Times New Roman" w:cs="Times New Roman"/>
          <w:lang w:val="en-GB"/>
        </w:rPr>
        <w:fldChar w:fldCharType="end"/>
      </w:r>
      <w:r w:rsidR="00645371" w:rsidRPr="00164D6C">
        <w:rPr>
          <w:rFonts w:ascii="Times New Roman" w:hAnsi="Times New Roman" w:cs="Times New Roman"/>
          <w:lang w:val="en-GB"/>
        </w:rPr>
        <w:fldChar w:fldCharType="begin" w:fldLock="1"/>
      </w:r>
      <w:r w:rsidR="00952E1C" w:rsidRPr="00164D6C">
        <w:rPr>
          <w:rFonts w:ascii="Times New Roman" w:hAnsi="Times New Roman" w:cs="Times New Roman"/>
          <w:lang w:val="en-GB"/>
        </w:rPr>
        <w:instrText>ADDIN CSL_CITATION { "citationItems" : [ { "id" : "ITEM-1", "itemData" : { "DOI" : "10.1061/(ASCE)ME.1943-5479.0000578", "ISSN" : "0742-597X", "abstract" : "\u00a9 2017 American Society of Civil Engineers. As construction projects get larger and more complex, subcontractors can benefit from cooperation and by forming an alliance, such as partnering. Previous studies have discussed the benefit of cooperation or partnering among subcontractors and between them and other project stakeholders. However, there has been limited research to quantify the benefit of cooperation among subcontractors in performing high-reliable planning (HRP). Therefore, the purpose of this paper is to quantify the benefit of cooperation among subcontractors in increasing their planning reliability at an operational level. Although HRP reduces the variability in a production system that significantly benefits the downstream subcontractors, it requires every subcontractor to put more time, cost, and effort into the planning stage, which may not be cost-effective for upstream subcontractors. To model the described situation, a simulation model (built by simulation software) was integrated with a cost model that identifies the relationship between cost and work-plan reliability (WPR) level. By utilizing different benefit-allocation models and evaluating their solutions, the paper demonstrates that a contribution-based benefit-allocation (CBBA) model using a game theory framework can provide the most acceptable and incentivizing solutions for the benefit-allocation problem. This study contributes to the body of knowledge in lean construction by quantifying the benefit of subcontractors' cooperation in increasing their planning reliability.", "author" : [ { "dropping-particle" : "", "family" : "Javanmardi", "given" : "Ashtad", "non-dropping-particle" : "", "parse-names" : false, "suffix" : "" }, { "dropping-particle" : "", "family" : "Abbasian-Hosseini", "given" : "S. Alireza", "non-dropping-particle" : "", "parse-names" : false, "suffix" : "" }, { "dropping-particle" : "", "family" : "Liu", "given" : "Min", "non-dropping-particle" : "", "parse-names" : false, "suffix" : "" }, { "dropping-particle" : "", "family" : "Hsiang", "given" : "Simon M.", "non-dropping-particle" : "", "parse-names" : false, "suffix" : "" } ], "container-title" : "Journal of Management in Engineering", "id" : "ITEM-1", "issue" : "2", "issued" : { "date-parts" : [ [ "2018" ] ] }, "page" : "04017062", "title" : "Benefit of Cooperation among Subcontractors in Performing High-Reliable Planning", "type" : "article-journal", "volume" : "34" }, "uris" : [ "http://www.mendeley.com/documents/?uuid=cbb90720-d8c2-4fe8-a144-22086cf23fde" ] } ], "mendeley" : { "formattedCitation" : "(Javanmardi et al. 2018)", "manualFormatting" : "Javanmardi et al. 2018)", "plainTextFormattedCitation" : "(Javanmardi et al. 2018)", "previouslyFormattedCitation" : "(Javanmardi et al. 2018)" }, "properties" : { "noteIndex" : 6 }, "schema" : "https://github.com/citation-style-language/schema/raw/master/csl-citation.json" }</w:instrText>
      </w:r>
      <w:r w:rsidR="00645371" w:rsidRPr="00164D6C">
        <w:rPr>
          <w:rFonts w:ascii="Times New Roman" w:hAnsi="Times New Roman" w:cs="Times New Roman"/>
          <w:lang w:val="en-GB"/>
        </w:rPr>
        <w:fldChar w:fldCharType="separate"/>
      </w:r>
      <w:r w:rsidR="00645371" w:rsidRPr="00164D6C">
        <w:rPr>
          <w:rFonts w:ascii="Times New Roman" w:hAnsi="Times New Roman" w:cs="Times New Roman"/>
          <w:noProof/>
          <w:lang w:val="en-GB"/>
        </w:rPr>
        <w:t>Javanmardi et al. 2018)</w:t>
      </w:r>
      <w:r w:rsidR="00645371" w:rsidRPr="00164D6C">
        <w:rPr>
          <w:rFonts w:ascii="Times New Roman" w:hAnsi="Times New Roman" w:cs="Times New Roman"/>
          <w:lang w:val="en-GB"/>
        </w:rPr>
        <w:fldChar w:fldCharType="end"/>
      </w:r>
      <w:r w:rsidR="00645371" w:rsidRPr="00164D6C">
        <w:rPr>
          <w:rFonts w:ascii="Times New Roman" w:hAnsi="Times New Roman" w:cs="Times New Roman"/>
          <w:lang w:val="en-GB"/>
        </w:rPr>
        <w:t>.</w:t>
      </w:r>
    </w:p>
    <w:p w14:paraId="35C8DBB8" w14:textId="77777777" w:rsidR="00C2313B" w:rsidRPr="00164D6C" w:rsidRDefault="00D5153F" w:rsidP="00963BF1">
      <w:pPr>
        <w:spacing w:after="0"/>
        <w:jc w:val="both"/>
        <w:rPr>
          <w:rFonts w:ascii="Times New Roman" w:hAnsi="Times New Roman" w:cs="Times New Roman"/>
          <w:lang w:val="en-GB"/>
        </w:rPr>
      </w:pPr>
      <w:r w:rsidRPr="00164D6C">
        <w:rPr>
          <w:rFonts w:ascii="Times New Roman" w:hAnsi="Times New Roman" w:cs="Times New Roman"/>
          <w:lang w:val="en-GB"/>
        </w:rPr>
        <w:t>Authors</w:t>
      </w:r>
      <w:r w:rsidR="00C2313B" w:rsidRPr="00164D6C">
        <w:rPr>
          <w:rFonts w:ascii="Times New Roman" w:hAnsi="Times New Roman" w:cs="Times New Roman"/>
          <w:lang w:val="en-GB"/>
        </w:rPr>
        <w:t xml:space="preserve"> use the term </w:t>
      </w:r>
      <w:r w:rsidR="0030772E" w:rsidRPr="00164D6C">
        <w:rPr>
          <w:rFonts w:ascii="Times New Roman" w:hAnsi="Times New Roman" w:cs="Times New Roman"/>
          <w:lang w:val="en-GB"/>
        </w:rPr>
        <w:t>“</w:t>
      </w:r>
      <w:r w:rsidR="00C2313B" w:rsidRPr="00164D6C">
        <w:rPr>
          <w:rFonts w:ascii="Times New Roman" w:hAnsi="Times New Roman" w:cs="Times New Roman"/>
          <w:lang w:val="en-GB"/>
        </w:rPr>
        <w:t>partnering</w:t>
      </w:r>
      <w:r w:rsidR="0030772E" w:rsidRPr="00164D6C">
        <w:rPr>
          <w:rFonts w:ascii="Times New Roman" w:hAnsi="Times New Roman" w:cs="Times New Roman"/>
          <w:lang w:val="en-GB"/>
        </w:rPr>
        <w:t>”</w:t>
      </w:r>
      <w:r w:rsidR="00C2313B" w:rsidRPr="00164D6C">
        <w:rPr>
          <w:rFonts w:ascii="Times New Roman" w:hAnsi="Times New Roman" w:cs="Times New Roman"/>
          <w:lang w:val="en-GB"/>
        </w:rPr>
        <w:t xml:space="preserve"> sy</w:t>
      </w:r>
      <w:r w:rsidR="002B543E" w:rsidRPr="00164D6C">
        <w:rPr>
          <w:rFonts w:ascii="Times New Roman" w:hAnsi="Times New Roman" w:cs="Times New Roman"/>
          <w:lang w:val="en-GB"/>
        </w:rPr>
        <w:t>nony</w:t>
      </w:r>
      <w:r w:rsidR="00C2313B" w:rsidRPr="00164D6C">
        <w:rPr>
          <w:rFonts w:ascii="Times New Roman" w:hAnsi="Times New Roman" w:cs="Times New Roman"/>
          <w:lang w:val="en-GB"/>
        </w:rPr>
        <w:t>mous</w:t>
      </w:r>
      <w:r w:rsidR="0030772E" w:rsidRPr="00164D6C">
        <w:rPr>
          <w:rFonts w:ascii="Times New Roman" w:hAnsi="Times New Roman" w:cs="Times New Roman"/>
          <w:lang w:val="en-GB"/>
        </w:rPr>
        <w:t>ly with “</w:t>
      </w:r>
      <w:r w:rsidR="00C2313B" w:rsidRPr="00164D6C">
        <w:rPr>
          <w:rFonts w:ascii="Times New Roman" w:hAnsi="Times New Roman" w:cs="Times New Roman"/>
          <w:lang w:val="en-GB"/>
        </w:rPr>
        <w:t>strategic alliances</w:t>
      </w:r>
      <w:r w:rsidR="0030772E" w:rsidRPr="00164D6C">
        <w:rPr>
          <w:rFonts w:ascii="Times New Roman" w:hAnsi="Times New Roman" w:cs="Times New Roman"/>
          <w:lang w:val="en-GB"/>
        </w:rPr>
        <w:t>”</w:t>
      </w:r>
      <w:r w:rsidRPr="00164D6C">
        <w:rPr>
          <w:rFonts w:ascii="Times New Roman" w:hAnsi="Times New Roman" w:cs="Times New Roman"/>
          <w:lang w:val="en-GB"/>
        </w:rPr>
        <w:t>, defining</w:t>
      </w:r>
      <w:r w:rsidR="00C2313B" w:rsidRPr="00164D6C">
        <w:rPr>
          <w:rFonts w:ascii="Times New Roman" w:hAnsi="Times New Roman" w:cs="Times New Roman"/>
          <w:lang w:val="en-GB"/>
        </w:rPr>
        <w:t xml:space="preserve"> partnering or strategic alliance </w:t>
      </w:r>
      <w:r w:rsidR="0030772E" w:rsidRPr="00164D6C">
        <w:rPr>
          <w:rFonts w:ascii="Times New Roman" w:hAnsi="Times New Roman" w:cs="Times New Roman"/>
          <w:lang w:val="en-GB"/>
        </w:rPr>
        <w:t xml:space="preserve">as </w:t>
      </w:r>
      <w:r w:rsidR="00C2313B" w:rsidRPr="00164D6C">
        <w:rPr>
          <w:rFonts w:ascii="Times New Roman" w:hAnsi="Times New Roman" w:cs="Times New Roman"/>
          <w:lang w:val="en-GB"/>
        </w:rPr>
        <w:t>a long-term relation in which two or more partners share resources, knowledge</w:t>
      </w:r>
      <w:r w:rsidR="0030772E" w:rsidRPr="00164D6C">
        <w:rPr>
          <w:rFonts w:ascii="Times New Roman" w:hAnsi="Times New Roman" w:cs="Times New Roman"/>
          <w:lang w:val="en-GB"/>
        </w:rPr>
        <w:t>,</w:t>
      </w:r>
      <w:r w:rsidR="00C2313B" w:rsidRPr="00164D6C">
        <w:rPr>
          <w:rFonts w:ascii="Times New Roman" w:hAnsi="Times New Roman" w:cs="Times New Roman"/>
          <w:lang w:val="en-GB"/>
        </w:rPr>
        <w:t xml:space="preserve"> and capabilities with the objective of enhancing the competitive position of each partner</w:t>
      </w:r>
      <w:r w:rsidR="00236796" w:rsidRPr="00164D6C">
        <w:rPr>
          <w:rFonts w:ascii="Times New Roman" w:hAnsi="Times New Roman" w:cs="Times New Roman"/>
          <w:lang w:val="en-GB"/>
        </w:rPr>
        <w:t xml:space="preserve"> </w:t>
      </w:r>
      <w:r w:rsidR="00236796" w:rsidRPr="00164D6C">
        <w:rPr>
          <w:rFonts w:ascii="Times New Roman" w:hAnsi="Times New Roman" w:cs="Times New Roman"/>
          <w:lang w:val="en-GB"/>
        </w:rPr>
        <w:fldChar w:fldCharType="begin" w:fldLock="1"/>
      </w:r>
      <w:r w:rsidR="003571AC" w:rsidRPr="00164D6C">
        <w:rPr>
          <w:rFonts w:ascii="Times New Roman" w:hAnsi="Times New Roman" w:cs="Times New Roman"/>
          <w:lang w:val="en-GB"/>
        </w:rPr>
        <w:instrText>ADDIN CSL_CITATION { "citationItems" : [ { "id" : "ITEM-1", "itemData" : { "author" : [ { "dropping-particle" : "", "family" : "Spekman", "given" : "Robert", "non-dropping-particle" : "", "parse-names" : false, "suffix" : "" }, { "dropping-particle" : "", "family" : "Sawhney", "given" : "K.", "non-dropping-particle" : "", "parse-names" : false, "suffix" : "" } ], "container-title" : "Marketing Science Institute", "id" : "ITEM-1", "issued" : { "date-parts" : [ [ "1990" ] ] }, "page" : "90-114", "title" : "Toward a conceptual understanding of the antecedents of strategic alliances", "type" : "paper-conference" }, "uris" : [ "http://www.mendeley.com/documents/?uuid=c87a41dc-e98e-4194-a02d-286c50f4d92f" ] } ], "mendeley" : { "formattedCitation" : "(Spekman and Sawhney 1990)", "manualFormatting" : "(Spekman and Sawhney, 1990)", "plainTextFormattedCitation" : "(Spekman and Sawhney 1990)", "previouslyFormattedCitation" : "(Spekman and Sawhney 1990)" }, "properties" : { "noteIndex" : 6 }, "schema" : "https://github.com/citation-style-language/schema/raw/master/csl-citation.json" }</w:instrText>
      </w:r>
      <w:r w:rsidR="00236796" w:rsidRPr="00164D6C">
        <w:rPr>
          <w:rFonts w:ascii="Times New Roman" w:hAnsi="Times New Roman" w:cs="Times New Roman"/>
          <w:lang w:val="en-GB"/>
        </w:rPr>
        <w:fldChar w:fldCharType="separate"/>
      </w:r>
      <w:r w:rsidR="00236796" w:rsidRPr="00164D6C">
        <w:rPr>
          <w:rFonts w:ascii="Times New Roman" w:hAnsi="Times New Roman" w:cs="Times New Roman"/>
          <w:noProof/>
          <w:lang w:val="en-GB"/>
        </w:rPr>
        <w:t>(Spekman and Sawhney, 1990)</w:t>
      </w:r>
      <w:r w:rsidR="00236796" w:rsidRPr="00164D6C">
        <w:rPr>
          <w:rFonts w:ascii="Times New Roman" w:hAnsi="Times New Roman" w:cs="Times New Roman"/>
          <w:lang w:val="en-GB"/>
        </w:rPr>
        <w:fldChar w:fldCharType="end"/>
      </w:r>
      <w:r w:rsidR="00C2313B" w:rsidRPr="00164D6C">
        <w:rPr>
          <w:rFonts w:ascii="Times New Roman" w:hAnsi="Times New Roman" w:cs="Times New Roman"/>
          <w:lang w:val="en-GB"/>
        </w:rPr>
        <w:t>.</w:t>
      </w:r>
      <w:r w:rsidR="0061060A" w:rsidRPr="00164D6C">
        <w:rPr>
          <w:rFonts w:ascii="Times New Roman" w:hAnsi="Times New Roman" w:cs="Times New Roman"/>
          <w:lang w:val="en-GB"/>
        </w:rPr>
        <w:t xml:space="preserve"> Since there is not a unique definition of partnering, authors refer also to the Construction Industry Institute’s (CII) definition of partnering.</w:t>
      </w:r>
    </w:p>
    <w:p w14:paraId="75A1FE74"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On the basis of </w:t>
      </w:r>
      <w:r w:rsidR="0030772E" w:rsidRPr="00164D6C">
        <w:rPr>
          <w:rFonts w:ascii="Times New Roman" w:hAnsi="Times New Roman" w:cs="Times New Roman"/>
        </w:rPr>
        <w:t xml:space="preserve">the </w:t>
      </w:r>
      <w:r w:rsidRPr="00164D6C">
        <w:rPr>
          <w:rFonts w:ascii="Times New Roman" w:hAnsi="Times New Roman" w:cs="Times New Roman"/>
        </w:rPr>
        <w:t xml:space="preserve">literature analysis, </w:t>
      </w:r>
      <w:r w:rsidR="00D5153F" w:rsidRPr="00164D6C">
        <w:rPr>
          <w:rFonts w:ascii="Times New Roman" w:hAnsi="Times New Roman" w:cs="Times New Roman"/>
        </w:rPr>
        <w:t>authors</w:t>
      </w:r>
      <w:r w:rsidRPr="00164D6C">
        <w:rPr>
          <w:rFonts w:ascii="Times New Roman" w:hAnsi="Times New Roman" w:cs="Times New Roman"/>
        </w:rPr>
        <w:t xml:space="preserve"> divided partnering activities in</w:t>
      </w:r>
      <w:r w:rsidR="0030772E" w:rsidRPr="00164D6C">
        <w:rPr>
          <w:rFonts w:ascii="Times New Roman" w:hAnsi="Times New Roman" w:cs="Times New Roman"/>
        </w:rPr>
        <w:t>to</w:t>
      </w:r>
      <w:r w:rsidRPr="00164D6C">
        <w:rPr>
          <w:rFonts w:ascii="Times New Roman" w:hAnsi="Times New Roman" w:cs="Times New Roman"/>
        </w:rPr>
        <w:t xml:space="preserve"> three categories: prerequisite to partnering</w:t>
      </w:r>
      <w:r w:rsidR="00876BB9">
        <w:rPr>
          <w:rFonts w:ascii="Times New Roman" w:hAnsi="Times New Roman" w:cs="Times New Roman"/>
        </w:rPr>
        <w:t>,</w:t>
      </w:r>
      <w:r w:rsidRPr="00164D6C">
        <w:rPr>
          <w:rFonts w:ascii="Times New Roman" w:hAnsi="Times New Roman" w:cs="Times New Roman"/>
        </w:rPr>
        <w:t xml:space="preserve"> working for partnering</w:t>
      </w:r>
      <w:r w:rsidR="00876BB9">
        <w:rPr>
          <w:rFonts w:ascii="Times New Roman" w:hAnsi="Times New Roman" w:cs="Times New Roman"/>
        </w:rPr>
        <w:t xml:space="preserve">, </w:t>
      </w:r>
      <w:r w:rsidRPr="00164D6C">
        <w:rPr>
          <w:rFonts w:ascii="Times New Roman" w:hAnsi="Times New Roman" w:cs="Times New Roman"/>
        </w:rPr>
        <w:t xml:space="preserve">and achieving excellence in partnering. </w:t>
      </w:r>
    </w:p>
    <w:p w14:paraId="62AB9576"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Each category is discussed in brief in the following sections</w:t>
      </w:r>
      <w:r w:rsidR="0030772E" w:rsidRPr="00164D6C">
        <w:rPr>
          <w:rFonts w:ascii="Times New Roman" w:hAnsi="Times New Roman" w:cs="Times New Roman"/>
        </w:rPr>
        <w:t>.</w:t>
      </w:r>
    </w:p>
    <w:p w14:paraId="6B91AA4E" w14:textId="77777777" w:rsidR="00C2313B" w:rsidRPr="00164D6C" w:rsidRDefault="00C2313B" w:rsidP="00963BF1">
      <w:pPr>
        <w:spacing w:after="0"/>
        <w:jc w:val="both"/>
        <w:rPr>
          <w:rFonts w:ascii="Times New Roman" w:hAnsi="Times New Roman" w:cs="Times New Roman"/>
          <w:i/>
        </w:rPr>
      </w:pPr>
      <w:r w:rsidRPr="00164D6C">
        <w:rPr>
          <w:rFonts w:ascii="Times New Roman" w:hAnsi="Times New Roman" w:cs="Times New Roman"/>
          <w:i/>
        </w:rPr>
        <w:t>Prerequisite to partnering</w:t>
      </w:r>
    </w:p>
    <w:p w14:paraId="4E3F5564" w14:textId="77777777" w:rsidR="00C2313B" w:rsidRPr="00164D6C" w:rsidRDefault="0036728A" w:rsidP="00963BF1">
      <w:pPr>
        <w:spacing w:after="0"/>
        <w:jc w:val="both"/>
        <w:rPr>
          <w:rFonts w:ascii="Times New Roman" w:hAnsi="Times New Roman" w:cs="Times New Roman"/>
        </w:rPr>
      </w:pPr>
      <w:r>
        <w:rPr>
          <w:rFonts w:ascii="Times New Roman" w:hAnsi="Times New Roman" w:cs="Times New Roman"/>
        </w:rPr>
        <w:t xml:space="preserve">Internal-firm lean culture and trust are two main </w:t>
      </w:r>
      <w:r w:rsidR="00C2313B" w:rsidRPr="00164D6C">
        <w:rPr>
          <w:rFonts w:ascii="Times New Roman" w:hAnsi="Times New Roman" w:cs="Times New Roman"/>
        </w:rPr>
        <w:t>prerequisite</w:t>
      </w:r>
      <w:r w:rsidR="00861F3F" w:rsidRPr="00164D6C">
        <w:rPr>
          <w:rFonts w:ascii="Times New Roman" w:hAnsi="Times New Roman" w:cs="Times New Roman"/>
        </w:rPr>
        <w:t>s</w:t>
      </w:r>
      <w:r w:rsidR="00C2313B" w:rsidRPr="00164D6C">
        <w:rPr>
          <w:rFonts w:ascii="Times New Roman" w:hAnsi="Times New Roman" w:cs="Times New Roman"/>
        </w:rPr>
        <w:t xml:space="preserve"> </w:t>
      </w:r>
      <w:r>
        <w:rPr>
          <w:rFonts w:ascii="Times New Roman" w:hAnsi="Times New Roman" w:cs="Times New Roman"/>
        </w:rPr>
        <w:t>to achieve partnering.</w:t>
      </w:r>
    </w:p>
    <w:p w14:paraId="6EBBBC42"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Firms with a lean culture present </w:t>
      </w:r>
      <w:r w:rsidR="0030772E" w:rsidRPr="00164D6C">
        <w:rPr>
          <w:rFonts w:ascii="Times New Roman" w:hAnsi="Times New Roman" w:cs="Times New Roman"/>
        </w:rPr>
        <w:t xml:space="preserve">aligned </w:t>
      </w:r>
      <w:r w:rsidRPr="00164D6C">
        <w:rPr>
          <w:rFonts w:ascii="Times New Roman" w:hAnsi="Times New Roman" w:cs="Times New Roman"/>
        </w:rPr>
        <w:t>internal process</w:t>
      </w:r>
      <w:r w:rsidR="00861F3F" w:rsidRPr="00164D6C">
        <w:rPr>
          <w:rFonts w:ascii="Times New Roman" w:hAnsi="Times New Roman" w:cs="Times New Roman"/>
        </w:rPr>
        <w:t>es</w:t>
      </w:r>
      <w:r w:rsidRPr="00164D6C">
        <w:rPr>
          <w:rFonts w:ascii="Times New Roman" w:hAnsi="Times New Roman" w:cs="Times New Roman"/>
        </w:rPr>
        <w:t xml:space="preserve"> and </w:t>
      </w:r>
      <w:r w:rsidR="00FD7771">
        <w:rPr>
          <w:rFonts w:ascii="Times New Roman" w:hAnsi="Times New Roman" w:cs="Times New Roman"/>
        </w:rPr>
        <w:t xml:space="preserve">they </w:t>
      </w:r>
      <w:r w:rsidRPr="00164D6C">
        <w:rPr>
          <w:rFonts w:ascii="Times New Roman" w:hAnsi="Times New Roman" w:cs="Times New Roman"/>
        </w:rPr>
        <w:t>are more willing to align with other firms</w:t>
      </w:r>
      <w:r w:rsidR="00FD7771">
        <w:rPr>
          <w:rFonts w:ascii="Times New Roman" w:hAnsi="Times New Roman" w:cs="Times New Roman"/>
        </w:rPr>
        <w:t>.</w:t>
      </w:r>
      <w:r w:rsidRPr="00164D6C">
        <w:rPr>
          <w:rFonts w:ascii="Times New Roman" w:hAnsi="Times New Roman" w:cs="Times New Roman"/>
        </w:rPr>
        <w:t xml:space="preserve"> </w:t>
      </w:r>
      <w:r w:rsidR="00FD7771">
        <w:rPr>
          <w:rFonts w:ascii="Times New Roman" w:hAnsi="Times New Roman" w:cs="Times New Roman"/>
        </w:rPr>
        <w:t>I</w:t>
      </w:r>
      <w:r w:rsidRPr="00164D6C">
        <w:rPr>
          <w:rFonts w:ascii="Times New Roman" w:hAnsi="Times New Roman" w:cs="Times New Roman"/>
        </w:rPr>
        <w:t xml:space="preserve">nternal alignment and collaboration are fundamental prerequisites </w:t>
      </w:r>
      <w:r w:rsidR="0030772E" w:rsidRPr="00164D6C">
        <w:rPr>
          <w:rFonts w:ascii="Times New Roman" w:hAnsi="Times New Roman" w:cs="Times New Roman"/>
        </w:rPr>
        <w:t xml:space="preserve">for </w:t>
      </w:r>
      <w:r w:rsidRPr="00164D6C">
        <w:rPr>
          <w:rFonts w:ascii="Times New Roman" w:hAnsi="Times New Roman" w:cs="Times New Roman"/>
        </w:rPr>
        <w:t>build</w:t>
      </w:r>
      <w:r w:rsidR="0030772E" w:rsidRPr="00164D6C">
        <w:rPr>
          <w:rFonts w:ascii="Times New Roman" w:hAnsi="Times New Roman" w:cs="Times New Roman"/>
        </w:rPr>
        <w:t>ing</w:t>
      </w:r>
      <w:r w:rsidRPr="00164D6C">
        <w:rPr>
          <w:rFonts w:ascii="Times New Roman" w:hAnsi="Times New Roman" w:cs="Times New Roman"/>
        </w:rPr>
        <w:t xml:space="preserve"> alignment among </w:t>
      </w:r>
      <w:r w:rsidR="00FD7771">
        <w:rPr>
          <w:rFonts w:ascii="Times New Roman" w:hAnsi="Times New Roman" w:cs="Times New Roman"/>
        </w:rPr>
        <w:t>different</w:t>
      </w:r>
      <w:r w:rsidR="00FD7771" w:rsidRPr="00164D6C">
        <w:rPr>
          <w:rFonts w:ascii="Times New Roman" w:hAnsi="Times New Roman" w:cs="Times New Roman"/>
        </w:rPr>
        <w:t xml:space="preserve"> </w:t>
      </w:r>
      <w:r w:rsidRPr="00164D6C">
        <w:rPr>
          <w:rFonts w:ascii="Times New Roman" w:hAnsi="Times New Roman" w:cs="Times New Roman"/>
        </w:rPr>
        <w:t xml:space="preserve">firms </w:t>
      </w:r>
      <w:r w:rsidR="00092D17"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"10.1108/09600030210436222", "ISBN" : "09600035", "ISSN" : "0960-0035", "PMID" : "7264574", "abstract" : "Highlights the experience and insight of industry managers engaged in supply chain initiatives to obtain an accurate view of supply chain management (SCM). Levels of SCM implementation; Discussion on limiting factors; Tension that exists between the competitive potential of SCM and the difficulty of collaboration.", "author" : [ { "dropping-particle" : "", "family" : "Fawcett", "given" : "Stanley E.", "non-dropping-particle" : "", "parse-names" : false, "suffix" : "" }, { "dropping-particle" : "", "family" : "Magnan", "given" : "Gregory M.", "non-dropping-particle" : "", "parse-names" : false, "suffix" : "" } ], "container-title" : "International Journal of Physical Distribution &amp; Logistics Management", "id" : "ITEM-1", "issue" : "5", "issued" : { "date-parts" : [ [ "2002" ] ] }, "page" : "339-361", "title" : "The rhetoric and reality of supply chain integration", "type" : "article-journal", "volume" : "32" }, "uris" : [ "http://www.mendeley.com/documents/?uuid=7034bd9f-c2f7-478f-8c34-49d9d0aca9f6" ] } ], "mendeley" : { "formattedCitation" : "(Fawcett and Magnan 2002)", "plainTextFormattedCitation" : "(Fawcett and Magnan 2002)", "previouslyFormattedCitation" : "(Fawcett and Magnan 2002)" }, "properties" : { "noteIndex" : 6 }, "schema" : "https://github.com/citation-style-language/schema/raw/master/csl-citation.json" }</w:instrText>
      </w:r>
      <w:r w:rsidR="00092D17" w:rsidRPr="00164D6C">
        <w:rPr>
          <w:rFonts w:ascii="Times New Roman" w:hAnsi="Times New Roman" w:cs="Times New Roman"/>
        </w:rPr>
        <w:fldChar w:fldCharType="separate"/>
      </w:r>
      <w:r w:rsidR="00DD2A80" w:rsidRPr="00164D6C">
        <w:rPr>
          <w:rFonts w:ascii="Times New Roman" w:hAnsi="Times New Roman" w:cs="Times New Roman"/>
          <w:noProof/>
        </w:rPr>
        <w:t>(Fawcett and Magnan 2002)</w:t>
      </w:r>
      <w:r w:rsidR="00092D17" w:rsidRPr="00164D6C">
        <w:rPr>
          <w:rFonts w:ascii="Times New Roman" w:hAnsi="Times New Roman" w:cs="Times New Roman"/>
        </w:rPr>
        <w:fldChar w:fldCharType="end"/>
      </w:r>
      <w:r w:rsidR="00092D17" w:rsidRPr="00164D6C">
        <w:rPr>
          <w:rFonts w:ascii="Times New Roman" w:hAnsi="Times New Roman" w:cs="Times New Roman"/>
        </w:rPr>
        <w:t>.</w:t>
      </w:r>
      <w:r w:rsidR="007A7C57" w:rsidRPr="00164D6C">
        <w:rPr>
          <w:rFonts w:ascii="Times New Roman" w:hAnsi="Times New Roman" w:cs="Times New Roman"/>
        </w:rPr>
        <w:t xml:space="preserve"> </w:t>
      </w:r>
      <w:r w:rsidRPr="00164D6C">
        <w:rPr>
          <w:rFonts w:ascii="Times New Roman" w:hAnsi="Times New Roman" w:cs="Times New Roman"/>
        </w:rPr>
        <w:t>Firms with a lean culture are able to see the value stream and set activit</w:t>
      </w:r>
      <w:r w:rsidR="00861F3F" w:rsidRPr="00164D6C">
        <w:rPr>
          <w:rFonts w:ascii="Times New Roman" w:hAnsi="Times New Roman" w:cs="Times New Roman"/>
        </w:rPr>
        <w:t>i</w:t>
      </w:r>
      <w:r w:rsidRPr="00164D6C">
        <w:rPr>
          <w:rFonts w:ascii="Times New Roman" w:hAnsi="Times New Roman" w:cs="Times New Roman"/>
        </w:rPr>
        <w:t>es as a flow</w:t>
      </w:r>
      <w:r w:rsidR="00CB66F7" w:rsidRPr="00164D6C">
        <w:rPr>
          <w:rFonts w:ascii="Times New Roman" w:hAnsi="Times New Roman" w:cs="Times New Roman"/>
        </w:rPr>
        <w:t xml:space="preserve"> </w:t>
      </w:r>
      <w:r w:rsidR="00CB66F7"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"10.1016/j.jclepro.2013.09.042", "ISBN" : "09596526", "ISSN" : "09596526", "abstract" : "The objective of this paper is to evaluate the state-of-the-art of research into the links between Lean Management, Supply Chain Management and Sustainability with a view to: 1) identifying the topic set studied and contributing a criterion for classifying the literature, 2) discussing the empirical evidence and orienting future research. For this a literature review has been carried out that extends from an internal focus to an entire supply chain focus, and considering, at the same time, the three key dimensions of sustainability. The evaluation of this literature has enabled two main topics of research to be identified: a) Lean Management and Sustainability, and b) Lean Supply Chain Management and Sustainability; as well as a number of more specific lines of research that can be assigned to each of these two research topics. Finally, the paper goes on to discuss the contradictions and inconsistencies found in the literature and proposes new opportunities and challenges that should be addressed by future research.", "author" : [ { "dropping-particle" : "", "family" : "Mart\u00ednez-Jurado", "given" : "Pedro Jos\u00e9", "non-dropping-particle" : "", "parse-names" : false, "suffix" : "" }, { "dropping-particle" : "", "family" : "Moyano-Fuentes", "given" : "Jos\u00e9", "non-dropping-particle" : "", "parse-names" : false, "suffix" : "" } ], "container-title" : "Journal of Cleaner Production", "id" : "ITEM-1", "issued" : { "date-parts" : [ [ "2014" ] ] }, "page" : "134-150", "title" : "Lean management, supply chain management and sustainability: A literature review", "type" : "article-journal", "volume" : "85" }, "uris" : [ "http://www.mendeley.com/documents/?uuid=89305452-3d68-4fd9-9e9b-4809a07e7209" ] } ], "mendeley" : { "formattedCitation" : "(Mart\u00ednez-Jurado and Moyano-Fuentes 2014)", "plainTextFormattedCitation" : "(Mart\u00ednez-Jurado and Moyano-Fuentes 2014)", "previouslyFormattedCitation" : "(Mart\u00ednez-Jurado and Moyano-Fuentes 2014)" }, "properties" : { "noteIndex" : 6 }, "schema" : "https://github.com/citation-style-language/schema/raw/master/csl-citation.json" }</w:instrText>
      </w:r>
      <w:r w:rsidR="00CB66F7" w:rsidRPr="00164D6C">
        <w:rPr>
          <w:rFonts w:ascii="Times New Roman" w:hAnsi="Times New Roman" w:cs="Times New Roman"/>
        </w:rPr>
        <w:fldChar w:fldCharType="separate"/>
      </w:r>
      <w:r w:rsidR="00DD2A80" w:rsidRPr="00164D6C">
        <w:rPr>
          <w:rFonts w:ascii="Times New Roman" w:hAnsi="Times New Roman" w:cs="Times New Roman"/>
          <w:noProof/>
        </w:rPr>
        <w:t>(Martínez-Jurado and Moyano-Fuentes 2014)</w:t>
      </w:r>
      <w:r w:rsidR="00CB66F7" w:rsidRPr="00164D6C">
        <w:rPr>
          <w:rFonts w:ascii="Times New Roman" w:hAnsi="Times New Roman" w:cs="Times New Roman"/>
        </w:rPr>
        <w:fldChar w:fldCharType="end"/>
      </w:r>
      <w:r w:rsidR="00CB66F7" w:rsidRPr="00164D6C">
        <w:rPr>
          <w:rFonts w:ascii="Times New Roman" w:hAnsi="Times New Roman" w:cs="Times New Roman"/>
        </w:rPr>
        <w:t xml:space="preserve">, </w:t>
      </w:r>
      <w:r w:rsidR="0011317C" w:rsidRPr="00164D6C">
        <w:rPr>
          <w:rFonts w:ascii="Times New Roman" w:hAnsi="Times New Roman" w:cs="Times New Roman"/>
        </w:rPr>
        <w:t>breaking down depart</w:t>
      </w:r>
      <w:r w:rsidRPr="00164D6C">
        <w:rPr>
          <w:rFonts w:ascii="Times New Roman" w:hAnsi="Times New Roman" w:cs="Times New Roman"/>
        </w:rPr>
        <w:t xml:space="preserve">mental barriers and improving </w:t>
      </w:r>
      <w:r w:rsidRPr="00164D6C">
        <w:rPr>
          <w:rFonts w:ascii="Times New Roman" w:hAnsi="Times New Roman" w:cs="Times New Roman"/>
        </w:rPr>
        <w:lastRenderedPageBreak/>
        <w:t xml:space="preserve">collaboration along the internal supply chain. </w:t>
      </w:r>
      <w:r w:rsidR="00D31691" w:rsidRPr="00164D6C">
        <w:rPr>
          <w:rFonts w:ascii="Times New Roman" w:hAnsi="Times New Roman" w:cs="Times New Roman"/>
        </w:rPr>
        <w:t>The alignment amongst</w:t>
      </w:r>
      <w:r w:rsidRPr="00164D6C">
        <w:rPr>
          <w:rFonts w:ascii="Times New Roman" w:hAnsi="Times New Roman" w:cs="Times New Roman"/>
        </w:rPr>
        <w:t xml:space="preserve"> internal activities </w:t>
      </w:r>
      <w:r w:rsidR="00D31691" w:rsidRPr="00164D6C">
        <w:rPr>
          <w:rFonts w:ascii="Times New Roman" w:hAnsi="Times New Roman" w:cs="Times New Roman"/>
        </w:rPr>
        <w:t xml:space="preserve">let firms to be </w:t>
      </w:r>
      <w:r w:rsidRPr="00164D6C">
        <w:rPr>
          <w:rFonts w:ascii="Times New Roman" w:hAnsi="Times New Roman" w:cs="Times New Roman"/>
        </w:rPr>
        <w:t xml:space="preserve">able to </w:t>
      </w:r>
      <w:r w:rsidR="00DF70F1" w:rsidRPr="00164D6C">
        <w:rPr>
          <w:rFonts w:ascii="Times New Roman" w:hAnsi="Times New Roman" w:cs="Times New Roman"/>
        </w:rPr>
        <w:t>look</w:t>
      </w:r>
      <w:r w:rsidRPr="00164D6C">
        <w:rPr>
          <w:rFonts w:ascii="Times New Roman" w:hAnsi="Times New Roman" w:cs="Times New Roman"/>
        </w:rPr>
        <w:t xml:space="preserve"> outside their enterprise to seek alliance</w:t>
      </w:r>
      <w:r w:rsidR="00DF70F1" w:rsidRPr="00164D6C">
        <w:rPr>
          <w:rFonts w:ascii="Times New Roman" w:hAnsi="Times New Roman" w:cs="Times New Roman"/>
        </w:rPr>
        <w:t>s</w:t>
      </w:r>
      <w:r w:rsidRPr="00164D6C">
        <w:rPr>
          <w:rFonts w:ascii="Times New Roman" w:hAnsi="Times New Roman" w:cs="Times New Roman"/>
        </w:rPr>
        <w:t xml:space="preserve"> with external partners </w:t>
      </w:r>
      <w:r w:rsidR="00014AB5"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"10.1002/j.2158-1592.2001.tb00158.x", "ISBN" : "2158-1592", "ISSN" : "07353766", "abstract" : "The supply chain management philosophy stresses that maximizing service to customers of choice at the lowest total cost requires a strong commitment to close relationships among trading partners. The philosophy requires a movement away from arms-length interactions toward longer term, partnership-type arrangements to create highly competitive supply chains. It is generally believed that increased collaboration among supply chain participants leads to lower total cost and enhanced service performance.1 Ideally, collaboration begins with customers and extends back through the firm from finished goods distribution to manufacturing and raw material procurement, as well as to material and service suppliers. Thus, integration is needed both internally (intraorganizationally) and externally (interorganizationally).2 Although cost savings from reduced operational duplication and redundancy are important, the focus of this research is the relationship between collaboration and service improvement. Both the popular press and academic research focus on the importance and frequency of collaborative action, and the role of collaboration in overall business performance.3 Much of this work is prescriptive, whereas our study develops and tests measures to examine empirically the relationships between internal and external supply chain collaboration and logistical performance. Post hoc analyses offer further insights.", "author" : [ { "dropping-particle" : "", "family" : "Stank", "given" : "Theodore P.", "non-dropping-particle" : "", "parse-names" : false, "suffix" : "" }, { "dropping-particle" : "", "family" : "Keller", "given" : "Scott B.", "non-dropping-particle" : "", "parse-names" : false, "suffix" : "" }, { "dropping-particle" : "", "family" : "Daugherty", "given" : "Patricia J.", "non-dropping-particle" : "", "parse-names" : false, "suffix" : "" } ], "container-title" : "Journal of Business Logistics", "id" : "ITEM-1", "issue" : "1", "issued" : { "date-parts" : [ [ "2001" ] ] }, "page" : "29-48", "title" : "SUPPLY CHAIN COLLABORATION AND LOGISTICAL SERVICE PERFORMANCE", "type" : "article-journal", "volume" : "22" }, "uris" : [ "http://www.mendeley.com/documents/?uuid=3338d477-5bd5-45ef-b18d-62c70985905b" ] } ], "mendeley" : { "formattedCitation" : "(Stank et al. 2001)", "plainTextFormattedCitation" : "(Stank et al. 2001)", "previouslyFormattedCitation" : "(Stank et al. 2001)" }, "properties" : { "noteIndex" : 7 }, "schema" : "https://github.com/citation-style-language/schema/raw/master/csl-citation.json" }</w:instrText>
      </w:r>
      <w:r w:rsidR="00014AB5" w:rsidRPr="00164D6C">
        <w:rPr>
          <w:rFonts w:ascii="Times New Roman" w:hAnsi="Times New Roman" w:cs="Times New Roman"/>
        </w:rPr>
        <w:fldChar w:fldCharType="separate"/>
      </w:r>
      <w:r w:rsidR="00DD2A80" w:rsidRPr="00164D6C">
        <w:rPr>
          <w:rFonts w:ascii="Times New Roman" w:hAnsi="Times New Roman" w:cs="Times New Roman"/>
          <w:noProof/>
        </w:rPr>
        <w:t>(Stank et al. 2001)</w:t>
      </w:r>
      <w:r w:rsidR="00014AB5" w:rsidRPr="00164D6C">
        <w:rPr>
          <w:rFonts w:ascii="Times New Roman" w:hAnsi="Times New Roman" w:cs="Times New Roman"/>
        </w:rPr>
        <w:fldChar w:fldCharType="end"/>
      </w:r>
      <w:r w:rsidRPr="00164D6C">
        <w:rPr>
          <w:rFonts w:ascii="Times New Roman" w:hAnsi="Times New Roman" w:cs="Times New Roman"/>
        </w:rPr>
        <w:t>.</w:t>
      </w:r>
    </w:p>
    <w:p w14:paraId="33323580" w14:textId="77777777" w:rsidR="00C2313B" w:rsidRPr="00164D6C" w:rsidRDefault="00D31691" w:rsidP="00963BF1">
      <w:pPr>
        <w:spacing w:after="0"/>
        <w:jc w:val="both"/>
        <w:rPr>
          <w:rFonts w:ascii="Times New Roman" w:hAnsi="Times New Roman" w:cs="Times New Roman"/>
        </w:rPr>
      </w:pPr>
      <w:r w:rsidRPr="00164D6C">
        <w:rPr>
          <w:rFonts w:ascii="Times New Roman" w:hAnsi="Times New Roman" w:cs="Times New Roman"/>
        </w:rPr>
        <w:t>Trust is the second fundamental prerequisite to enable</w:t>
      </w:r>
      <w:r w:rsidR="00C2313B" w:rsidRPr="00164D6C">
        <w:rPr>
          <w:rFonts w:ascii="Times New Roman" w:hAnsi="Times New Roman" w:cs="Times New Roman"/>
        </w:rPr>
        <w:t xml:space="preserve"> collaboration and co-prosperity. </w:t>
      </w:r>
      <w:r w:rsidRPr="00164D6C">
        <w:rPr>
          <w:rFonts w:ascii="Times New Roman" w:hAnsi="Times New Roman" w:cs="Times New Roman"/>
        </w:rPr>
        <w:t>It is pivotal</w:t>
      </w:r>
      <w:r w:rsidR="00C2313B" w:rsidRPr="00164D6C">
        <w:rPr>
          <w:rFonts w:ascii="Times New Roman" w:hAnsi="Times New Roman" w:cs="Times New Roman"/>
        </w:rPr>
        <w:t xml:space="preserve"> </w:t>
      </w:r>
      <w:r w:rsidR="0030772E" w:rsidRPr="00164D6C">
        <w:rPr>
          <w:rFonts w:ascii="Times New Roman" w:hAnsi="Times New Roman" w:cs="Times New Roman"/>
        </w:rPr>
        <w:t xml:space="preserve">for </w:t>
      </w:r>
      <w:r w:rsidR="00C2313B" w:rsidRPr="00164D6C">
        <w:rPr>
          <w:rFonts w:ascii="Times New Roman" w:hAnsi="Times New Roman" w:cs="Times New Roman"/>
        </w:rPr>
        <w:t>collaborat</w:t>
      </w:r>
      <w:r w:rsidR="0030772E" w:rsidRPr="00164D6C">
        <w:rPr>
          <w:rFonts w:ascii="Times New Roman" w:hAnsi="Times New Roman" w:cs="Times New Roman"/>
        </w:rPr>
        <w:t>ion</w:t>
      </w:r>
      <w:r w:rsidR="00C2313B" w:rsidRPr="00164D6C">
        <w:rPr>
          <w:rFonts w:ascii="Times New Roman" w:hAnsi="Times New Roman" w:cs="Times New Roman"/>
        </w:rPr>
        <w:t xml:space="preserve"> within a project-based industry, where each activity is temporary and </w:t>
      </w:r>
      <w:r w:rsidR="0030772E" w:rsidRPr="00164D6C">
        <w:rPr>
          <w:rFonts w:ascii="Times New Roman" w:hAnsi="Times New Roman" w:cs="Times New Roman"/>
        </w:rPr>
        <w:t xml:space="preserve">it </w:t>
      </w:r>
      <w:r w:rsidR="00C2313B" w:rsidRPr="00164D6C">
        <w:rPr>
          <w:rFonts w:ascii="Times New Roman" w:hAnsi="Times New Roman" w:cs="Times New Roman"/>
        </w:rPr>
        <w:t>is not possible to have full knowledge of partners’</w:t>
      </w:r>
      <w:r w:rsidR="00BA5E3D" w:rsidRPr="00164D6C">
        <w:rPr>
          <w:rFonts w:ascii="Times New Roman" w:hAnsi="Times New Roman" w:cs="Times New Roman"/>
        </w:rPr>
        <w:t xml:space="preserve"> </w:t>
      </w:r>
      <w:r w:rsidR="00C2313B" w:rsidRPr="00164D6C">
        <w:rPr>
          <w:rFonts w:ascii="Times New Roman" w:hAnsi="Times New Roman" w:cs="Times New Roman"/>
        </w:rPr>
        <w:t>activit</w:t>
      </w:r>
      <w:r w:rsidR="00BA5E3D" w:rsidRPr="00164D6C">
        <w:rPr>
          <w:rFonts w:ascii="Times New Roman" w:hAnsi="Times New Roman" w:cs="Times New Roman"/>
        </w:rPr>
        <w:t>i</w:t>
      </w:r>
      <w:r w:rsidR="00014AB5" w:rsidRPr="00164D6C">
        <w:rPr>
          <w:rFonts w:ascii="Times New Roman" w:hAnsi="Times New Roman" w:cs="Times New Roman"/>
        </w:rPr>
        <w:t xml:space="preserve">es and choices </w:t>
      </w:r>
      <w:r w:rsidR="00014AB5"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"10.1016/j.pursup.2014.07.003", "ISBN" : "1478-4092", "ISSN" : "14784092", "abstract" : "Although much research has been conducted about advantages and challenges for supply chain partnering (SCP) in the construction sector, focus has been mostly on formal aspects of implementation within organizations. Understanding social aspects, however, might be just as crucial to implementation of SCP as understanding managerial and intra-organizational dynamics. Therefore, this paper presents the results of a study in which a work floor professional together with a researcher tried to contribute to the implementation of SCP within the maintenance and refurbishment processes of a Dutch housing association. The results showed that stakeholders could not come to shared understanding of strategic needs, and that that pattern influences and was influenced by social aspects such as leadership and trust, which confirms the importance of explicit attention for social interactions at work floor level for successful implementation of supply chain partnering.", "author" : [ { "dropping-particle" : "", "family" : "Venselaar", "given" : "Marieke", "non-dropping-particle" : "", "parse-names" : false, "suffix" : "" }, { "dropping-particle" : "", "family" : "Gruis", "given" : "Vincent", "non-dropping-particle" : "", "parse-names" : false, "suffix" : "" }, { "dropping-particle" : "", "family" : "Verhoeven", "given" : "Fenne", "non-dropping-particle" : "", "parse-names" : false, "suffix" : "" } ], "container-title" : "Journal of Purchasing and Supply Management", "id" : "ITEM-1", "issue" : "1", "issued" : { "date-parts" : [ [ "2015" ] ] }, "page" : "1-8", "title" : "Implementing supply chain partnering in the construction industry: Work floor experiences within a Dutch housing association", "type" : "article-journal", "volume" : "21" }, "uris" : [ "http://www.mendeley.com/documents/?uuid=16728a42-b92f-4e46-a12b-27c4f187a276" ] } ], "mendeley" : { "formattedCitation" : "(Venselaar et al. 2015)", "plainTextFormattedCitation" : "(Venselaar et al. 2015)", "previouslyFormattedCitation" : "(Venselaar et al. 2015)" }, "properties" : { "noteIndex" : 7 }, "schema" : "https://github.com/citation-style-language/schema/raw/master/csl-citation.json" }</w:instrText>
      </w:r>
      <w:r w:rsidR="00014AB5" w:rsidRPr="00164D6C">
        <w:rPr>
          <w:rFonts w:ascii="Times New Roman" w:hAnsi="Times New Roman" w:cs="Times New Roman"/>
        </w:rPr>
        <w:fldChar w:fldCharType="separate"/>
      </w:r>
      <w:r w:rsidR="00DD2A80" w:rsidRPr="00164D6C">
        <w:rPr>
          <w:rFonts w:ascii="Times New Roman" w:hAnsi="Times New Roman" w:cs="Times New Roman"/>
          <w:noProof/>
        </w:rPr>
        <w:t>(Venselaar et al. 2015)</w:t>
      </w:r>
      <w:r w:rsidR="00014AB5" w:rsidRPr="00164D6C">
        <w:rPr>
          <w:rFonts w:ascii="Times New Roman" w:hAnsi="Times New Roman" w:cs="Times New Roman"/>
        </w:rPr>
        <w:fldChar w:fldCharType="end"/>
      </w:r>
      <w:r w:rsidR="00014AB5" w:rsidRPr="00164D6C">
        <w:rPr>
          <w:rFonts w:ascii="Times New Roman" w:hAnsi="Times New Roman" w:cs="Times New Roman"/>
        </w:rPr>
        <w:t>.</w:t>
      </w:r>
    </w:p>
    <w:p w14:paraId="283B3D5A" w14:textId="77777777" w:rsidR="00C2313B" w:rsidRPr="00164D6C" w:rsidRDefault="00C2313B" w:rsidP="00963BF1">
      <w:pPr>
        <w:spacing w:after="0"/>
        <w:jc w:val="both"/>
        <w:rPr>
          <w:rFonts w:ascii="Times New Roman" w:hAnsi="Times New Roman" w:cs="Times New Roman"/>
          <w:i/>
        </w:rPr>
      </w:pPr>
      <w:r w:rsidRPr="00164D6C">
        <w:rPr>
          <w:rFonts w:ascii="Times New Roman" w:hAnsi="Times New Roman" w:cs="Times New Roman"/>
          <w:i/>
        </w:rPr>
        <w:t xml:space="preserve">Working for partnering </w:t>
      </w:r>
    </w:p>
    <w:p w14:paraId="03AD74F9"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Working for partnering means identify</w:t>
      </w:r>
      <w:r w:rsidR="0030772E" w:rsidRPr="00164D6C">
        <w:rPr>
          <w:rFonts w:ascii="Times New Roman" w:hAnsi="Times New Roman" w:cs="Times New Roman"/>
        </w:rPr>
        <w:t>ing</w:t>
      </w:r>
      <w:r w:rsidRPr="00164D6C">
        <w:rPr>
          <w:rFonts w:ascii="Times New Roman" w:hAnsi="Times New Roman" w:cs="Times New Roman"/>
        </w:rPr>
        <w:t xml:space="preserve"> and select</w:t>
      </w:r>
      <w:r w:rsidR="0030772E" w:rsidRPr="00164D6C">
        <w:rPr>
          <w:rFonts w:ascii="Times New Roman" w:hAnsi="Times New Roman" w:cs="Times New Roman"/>
        </w:rPr>
        <w:t>ing</w:t>
      </w:r>
      <w:r w:rsidRPr="00164D6C">
        <w:rPr>
          <w:rFonts w:ascii="Times New Roman" w:hAnsi="Times New Roman" w:cs="Times New Roman"/>
        </w:rPr>
        <w:t xml:space="preserve"> suppliers and manag</w:t>
      </w:r>
      <w:r w:rsidR="0030772E" w:rsidRPr="00164D6C">
        <w:rPr>
          <w:rFonts w:ascii="Times New Roman" w:hAnsi="Times New Roman" w:cs="Times New Roman"/>
        </w:rPr>
        <w:t>ing</w:t>
      </w:r>
      <w:r w:rsidRPr="00164D6C">
        <w:rPr>
          <w:rFonts w:ascii="Times New Roman" w:hAnsi="Times New Roman" w:cs="Times New Roman"/>
        </w:rPr>
        <w:t xml:space="preserve"> day</w:t>
      </w:r>
      <w:r w:rsidR="0030772E" w:rsidRPr="00164D6C">
        <w:rPr>
          <w:rFonts w:ascii="Times New Roman" w:hAnsi="Times New Roman" w:cs="Times New Roman"/>
        </w:rPr>
        <w:t>-</w:t>
      </w:r>
      <w:r w:rsidRPr="00164D6C">
        <w:rPr>
          <w:rFonts w:ascii="Times New Roman" w:hAnsi="Times New Roman" w:cs="Times New Roman"/>
        </w:rPr>
        <w:t>by</w:t>
      </w:r>
      <w:r w:rsidR="0030772E" w:rsidRPr="00164D6C">
        <w:rPr>
          <w:rFonts w:ascii="Times New Roman" w:hAnsi="Times New Roman" w:cs="Times New Roman"/>
        </w:rPr>
        <w:t>-</w:t>
      </w:r>
      <w:r w:rsidR="007C1DC3" w:rsidRPr="00164D6C">
        <w:rPr>
          <w:rFonts w:ascii="Times New Roman" w:hAnsi="Times New Roman" w:cs="Times New Roman"/>
        </w:rPr>
        <w:t>day activities (i</w:t>
      </w:r>
      <w:r w:rsidRPr="00164D6C">
        <w:rPr>
          <w:rFonts w:ascii="Times New Roman" w:hAnsi="Times New Roman" w:cs="Times New Roman"/>
        </w:rPr>
        <w:t>.</w:t>
      </w:r>
      <w:r w:rsidR="00234682">
        <w:rPr>
          <w:rFonts w:ascii="Times New Roman" w:hAnsi="Times New Roman" w:cs="Times New Roman"/>
        </w:rPr>
        <w:t xml:space="preserve">e. </w:t>
      </w:r>
      <w:r w:rsidRPr="00164D6C">
        <w:rPr>
          <w:rFonts w:ascii="Times New Roman" w:hAnsi="Times New Roman" w:cs="Times New Roman"/>
        </w:rPr>
        <w:t xml:space="preserve">procurement cycle management, project development, delivery activities). </w:t>
      </w:r>
    </w:p>
    <w:p w14:paraId="306D2EAD" w14:textId="77777777" w:rsidR="00C2313B" w:rsidRPr="00164D6C" w:rsidRDefault="00D5153F" w:rsidP="00963BF1">
      <w:pPr>
        <w:spacing w:after="0"/>
        <w:jc w:val="both"/>
        <w:rPr>
          <w:rFonts w:ascii="Times New Roman" w:hAnsi="Times New Roman" w:cs="Times New Roman"/>
        </w:rPr>
      </w:pPr>
      <w:r w:rsidRPr="00164D6C">
        <w:rPr>
          <w:rFonts w:ascii="Times New Roman" w:hAnsi="Times New Roman" w:cs="Times New Roman"/>
        </w:rPr>
        <w:t xml:space="preserve">In this section, authors </w:t>
      </w:r>
      <w:r w:rsidR="00C2313B" w:rsidRPr="00164D6C">
        <w:rPr>
          <w:rFonts w:ascii="Times New Roman" w:hAnsi="Times New Roman" w:cs="Times New Roman"/>
        </w:rPr>
        <w:t>focus on two main concept</w:t>
      </w:r>
      <w:r w:rsidR="00350DE4" w:rsidRPr="00164D6C">
        <w:rPr>
          <w:rFonts w:ascii="Times New Roman" w:hAnsi="Times New Roman" w:cs="Times New Roman"/>
        </w:rPr>
        <w:t>s</w:t>
      </w:r>
      <w:r w:rsidR="00C2313B" w:rsidRPr="00164D6C">
        <w:rPr>
          <w:rFonts w:ascii="Times New Roman" w:hAnsi="Times New Roman" w:cs="Times New Roman"/>
        </w:rPr>
        <w:t>: customer</w:t>
      </w:r>
      <w:r w:rsidR="0030772E" w:rsidRPr="00164D6C">
        <w:rPr>
          <w:rFonts w:ascii="Times New Roman" w:hAnsi="Times New Roman" w:cs="Times New Roman"/>
        </w:rPr>
        <w:t>–</w:t>
      </w:r>
      <w:r w:rsidR="00C2313B" w:rsidRPr="00164D6C">
        <w:rPr>
          <w:rFonts w:ascii="Times New Roman" w:hAnsi="Times New Roman" w:cs="Times New Roman"/>
        </w:rPr>
        <w:t>supplier management and supplier relationship management</w:t>
      </w:r>
      <w:r w:rsidR="00ED4940" w:rsidRPr="00164D6C">
        <w:rPr>
          <w:rFonts w:ascii="Times New Roman" w:hAnsi="Times New Roman" w:cs="Times New Roman"/>
        </w:rPr>
        <w:t xml:space="preserve"> </w:t>
      </w:r>
      <w:r w:rsidR="00ED4940"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"10.1108/13598540410517566", "ISBN" : "13598546", "ISSN" : "1359-8546", "PMID" : "5732350", "abstract" : "Despite its infancy, some authors are already suggesting that the writing may be on the wall for supply chain collaboration. It has been reported that supply chain collaboration has proved difficult to implement; there has been an over\u2010reliance on technology in trying to implement it; a failure to understand when and with whom to collaborate; and fundamentally a lack of trust between trading partners. This paper proposes that a supply chain segmentation approach, based on customer buying behaviour and service needs, is the most appropriate context for collaboration. The paper also proposes the need for a greater understanding of the elements that make up supply chain collaboration, and in particular how the relevant cultural, strategic and implementation elements inter\u2010relate with each other.", "author" : [ { "dropping-particle" : "", "family" : "Barratt", "given" : "Mark", "non-dropping-particle" : "", "parse-names" : false, "suffix" : "" } ], "container-title" : "Supply Chain Management: An International Journal", "id" : "ITEM-1", "issue" : "1", "issued" : { "date-parts" : [ [ "2004" ] ] }, "page" : "30-42", "title" : "Understanding the meaning of collaboration in the supply chain", "type" : "article-journal", "volume" : "9" }, "uris" : [ "http://www.mendeley.com/documents/?uuid=96607d48-42b1-40eb-915d-03e0dfde293d" ] }, { "id" : "ITEM-2", "itemData" : { "DOI" : "10.1016/j.ijpe.2009.08.029", "ISBN" : "0925-5273", "ISSN" : "09255273", "PMID" : "54365222", "abstract" : "This paper examines how buying organisations can configure their supply networks to achieve supply chain flexibility. Supply chain flexibility can be rationalised by considering two key antecedents of flexibility, sourcing and vendor flexibility. Network co-ordinators can group their suppliers under three categories, framework agreement suppliers, preferred suppliers and approved suppliers, each with different flexibility implications. It is possible to maintain a suitable level of supply chain flexibility by maintaining a pool of suppliers in each category. Case studies from the construction sector are used to explore supply chain flexibility, which include a house building contractor from the UK and six of its suppliers. \u00a9 2009 Elsevier B.V.", "author" : [ { "dropping-particle" : "", "family" : "Gosling", "given" : "J.", "non-dropping-particle" : "", "parse-names" : false, "suffix" : "" }, { "dropping-particle" : "", "family" : "Purvis", "given" : "L.", "non-dropping-particle" : "", "parse-names" : false, "suffix" : "" }, { "dropping-particle" : "", "family" : "Naim", "given" : "M. M.", "non-dropping-particle" : "", "parse-names" : false, "suffix" : "" } ], "container-title" : "International Journal of Production Economics", "id" : "ITEM-2", "issue" : "1", "issued" : { "date-parts" : [ [ "2010" ] ] }, "page" : "11-21", "title" : "Supply chain flexibility as a determinant of supplier selection", "type" : "paper-conference", "volume" : "128" }, "uris" : [ "http://www.mendeley.com/documents/?uuid=223e7dce-0a52-4492-8c75-216cf2624644" ] } ], "mendeley" : { "formattedCitation" : "(Barratt 2004; Gosling et al. 2010)", "plainTextFormattedCitation" : "(Barratt 2004; Gosling et al. 2010)", "previouslyFormattedCitation" : "(Barratt 2004; Gosling et al. 2010)" }, "properties" : { "noteIndex" : 7 }, "schema" : "https://github.com/citation-style-language/schema/raw/master/csl-citation.json" }</w:instrText>
      </w:r>
      <w:r w:rsidR="00ED4940" w:rsidRPr="00164D6C">
        <w:rPr>
          <w:rFonts w:ascii="Times New Roman" w:hAnsi="Times New Roman" w:cs="Times New Roman"/>
        </w:rPr>
        <w:fldChar w:fldCharType="separate"/>
      </w:r>
      <w:r w:rsidR="00DD2A80" w:rsidRPr="00164D6C">
        <w:rPr>
          <w:rFonts w:ascii="Times New Roman" w:hAnsi="Times New Roman" w:cs="Times New Roman"/>
          <w:noProof/>
        </w:rPr>
        <w:t>(Barratt 2004; Gosling et al. 2010)</w:t>
      </w:r>
      <w:r w:rsidR="00ED4940" w:rsidRPr="00164D6C">
        <w:rPr>
          <w:rFonts w:ascii="Times New Roman" w:hAnsi="Times New Roman" w:cs="Times New Roman"/>
        </w:rPr>
        <w:fldChar w:fldCharType="end"/>
      </w:r>
      <w:r w:rsidR="00ED4940" w:rsidRPr="00164D6C">
        <w:rPr>
          <w:rFonts w:ascii="Times New Roman" w:hAnsi="Times New Roman" w:cs="Times New Roman"/>
        </w:rPr>
        <w:t>.</w:t>
      </w:r>
    </w:p>
    <w:p w14:paraId="67A481DB"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Customer</w:t>
      </w:r>
      <w:r w:rsidR="0030772E" w:rsidRPr="00164D6C">
        <w:rPr>
          <w:rFonts w:ascii="Times New Roman" w:hAnsi="Times New Roman" w:cs="Times New Roman"/>
        </w:rPr>
        <w:t>–</w:t>
      </w:r>
      <w:r w:rsidRPr="00164D6C">
        <w:rPr>
          <w:rFonts w:ascii="Times New Roman" w:hAnsi="Times New Roman" w:cs="Times New Roman"/>
        </w:rPr>
        <w:t xml:space="preserve">supplier management refers to those activities related to </w:t>
      </w:r>
      <w:r w:rsidR="0030772E" w:rsidRPr="00164D6C">
        <w:rPr>
          <w:rFonts w:ascii="Times New Roman" w:hAnsi="Times New Roman" w:cs="Times New Roman"/>
        </w:rPr>
        <w:t xml:space="preserve">the </w:t>
      </w:r>
      <w:r w:rsidRPr="00164D6C">
        <w:rPr>
          <w:rFonts w:ascii="Times New Roman" w:hAnsi="Times New Roman" w:cs="Times New Roman"/>
        </w:rPr>
        <w:t>selection of strategic suppliers and customers</w:t>
      </w:r>
      <w:r w:rsidR="00C517F0" w:rsidRPr="00164D6C">
        <w:rPr>
          <w:rFonts w:ascii="Times New Roman" w:hAnsi="Times New Roman" w:cs="Times New Roman"/>
        </w:rPr>
        <w:t xml:space="preserve"> </w:t>
      </w:r>
      <w:r w:rsidR="00C517F0"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"10.1108/13598540410517566", "ISBN" : "13598546", "ISSN" : "1359-8546", "PMID" : "5732350", "abstract" : "Despite its infancy, some authors are already suggesting that the writing may be on the wall for supply chain collaboration. It has been reported that supply chain collaboration has proved difficult to implement; there has been an over\u2010reliance on technology in trying to implement it; a failure to understand when and with whom to collaborate; and fundamentally a lack of trust between trading partners. This paper proposes that a supply chain segmentation approach, based on customer buying behaviour and service needs, is the most appropriate context for collaboration. The paper also proposes the need for a greater understanding of the elements that make up supply chain collaboration, and in particular how the relevant cultural, strategic and implementation elements inter\u2010relate with each other.", "author" : [ { "dropping-particle" : "", "family" : "Barratt", "given" : "Mark", "non-dropping-particle" : "", "parse-names" : false, "suffix" : "" } ], "container-title" : "Supply Chain Management: An International Journal", "id" : "ITEM-1", "issue" : "1", "issued" : { "date-parts" : [ [ "2004" ] ] }, "page" : "30-42", "title" : "Understanding the meaning of collaboration in the supply chain", "type" : "article-journal", "volume" : "9" }, "uris" : [ "http://www.mendeley.com/documents/?uuid=96607d48-42b1-40eb-915d-03e0dfde293d" ] } ], "mendeley" : { "formattedCitation" : "(Barratt 2004)", "plainTextFormattedCitation" : "(Barratt 2004)", "previouslyFormattedCitation" : "(Barratt 2004)" }, "properties" : { "noteIndex" : 7 }, "schema" : "https://github.com/citation-style-language/schema/raw/master/csl-citation.json" }</w:instrText>
      </w:r>
      <w:r w:rsidR="00C517F0" w:rsidRPr="00164D6C">
        <w:rPr>
          <w:rFonts w:ascii="Times New Roman" w:hAnsi="Times New Roman" w:cs="Times New Roman"/>
        </w:rPr>
        <w:fldChar w:fldCharType="separate"/>
      </w:r>
      <w:r w:rsidR="00DD2A80" w:rsidRPr="00164D6C">
        <w:rPr>
          <w:rFonts w:ascii="Times New Roman" w:hAnsi="Times New Roman" w:cs="Times New Roman"/>
          <w:noProof/>
        </w:rPr>
        <w:t>(Barratt 2004)</w:t>
      </w:r>
      <w:r w:rsidR="00C517F0" w:rsidRPr="00164D6C">
        <w:rPr>
          <w:rFonts w:ascii="Times New Roman" w:hAnsi="Times New Roman" w:cs="Times New Roman"/>
        </w:rPr>
        <w:fldChar w:fldCharType="end"/>
      </w:r>
      <w:r w:rsidRPr="00164D6C">
        <w:rPr>
          <w:rFonts w:ascii="Times New Roman" w:hAnsi="Times New Roman" w:cs="Times New Roman"/>
        </w:rPr>
        <w:t xml:space="preserve"> to ensure successful collaboration. </w:t>
      </w:r>
    </w:p>
    <w:p w14:paraId="2D1694B0"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To develop innovative products and market them</w:t>
      </w:r>
      <w:r w:rsidR="00772885" w:rsidRPr="00164D6C">
        <w:rPr>
          <w:rFonts w:ascii="Times New Roman" w:hAnsi="Times New Roman" w:cs="Times New Roman"/>
        </w:rPr>
        <w:t xml:space="preserve"> successfully</w:t>
      </w:r>
      <w:r w:rsidRPr="00164D6C">
        <w:rPr>
          <w:rFonts w:ascii="Times New Roman" w:hAnsi="Times New Roman" w:cs="Times New Roman"/>
        </w:rPr>
        <w:t xml:space="preserve">, it is necessary to select key suppliers who can provide the right expertise </w:t>
      </w:r>
      <w:r w:rsidR="00C517F0"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"10.1016/j.autcon.2014.08.008", "ISBN" : "0926-5805", "ISSN" : "09265805", "abstract" : "The procurement and management of construction materials involve challenges related to reducing inventory, speeding delivery, and increasing the control of materials, thus decreasing the overall project cost. The objective of this research was to define and develop an integrated construction materials management (ICMM) model to address these challenges by deploying principles of virtual inventory management, feasible materials management networks, and a supplier selection process. Contributions include the development of the ICMM model and the demonstrated potential of the selection supplier process for improving procurement for construction projects. The use of the supplier selection process has been demonstrated through implementation on an industrial project and using the TOPSIS (Technique for Order Preference by Similarity to Ideal Solution) method. This process optimizes and validates purchasing at each stage of fabrication for each construction package. A variety of project-specific criteria are involved in the supplier selection process, including price, lead-time, cash rebate, and supplier performance.", "author" : [ { "dropping-particle" : "", "family" : "Safa", "given" : "Mahdi", "non-dropping-particle" : "", "parse-names" : false, "suffix" : "" }, { "dropping-particle" : "", "family" : "Shahi", "given" : "Arash", "non-dropping-particle" : "", "parse-names" : false, "suffix" : "" }, { "dropping-particle" : "", "family" : "Haas", "given" : "Carl T.", "non-dropping-particle" : "", "parse-names" : false, "suffix" : "" }, { "dropping-particle" : "", "family" : "Hipel", "given" : "Keith W.", "non-dropping-particle" : "", "parse-names" : false, "suffix" : "" } ], "container-title" : "Automation in Construction", "id" : "ITEM-1", "issued" : { "date-parts" : [ [ "2014" ] ] }, "page" : "64-73", "title" : "Supplier selection process in an integrated construction materials management model", "type" : "article-journal", "volume" : "48" }, "uris" : [ "http://www.mendeley.com/documents/?uuid=9897ad5c-993a-447d-bb35-48d5319f4fa9" ] } ], "mendeley" : { "formattedCitation" : "(Safa et al. 2014)", "plainTextFormattedCitation" : "(Safa et al. 2014)", "previouslyFormattedCitation" : "(Safa et al. 2014)" }, "properties" : { "noteIndex" : 7 }, "schema" : "https://github.com/citation-style-language/schema/raw/master/csl-citation.json" }</w:instrText>
      </w:r>
      <w:r w:rsidR="00C517F0" w:rsidRPr="00164D6C">
        <w:rPr>
          <w:rFonts w:ascii="Times New Roman" w:hAnsi="Times New Roman" w:cs="Times New Roman"/>
        </w:rPr>
        <w:fldChar w:fldCharType="separate"/>
      </w:r>
      <w:r w:rsidR="00DD2A80" w:rsidRPr="00164D6C">
        <w:rPr>
          <w:rFonts w:ascii="Times New Roman" w:hAnsi="Times New Roman" w:cs="Times New Roman"/>
          <w:noProof/>
        </w:rPr>
        <w:t>(Safa et al. 2014)</w:t>
      </w:r>
      <w:r w:rsidR="00C517F0" w:rsidRPr="00164D6C">
        <w:rPr>
          <w:rFonts w:ascii="Times New Roman" w:hAnsi="Times New Roman" w:cs="Times New Roman"/>
        </w:rPr>
        <w:fldChar w:fldCharType="end"/>
      </w:r>
      <w:r w:rsidRPr="00164D6C">
        <w:rPr>
          <w:rFonts w:ascii="Times New Roman" w:hAnsi="Times New Roman" w:cs="Times New Roman"/>
        </w:rPr>
        <w:t>. Moreover, it has been demonstrated that integration with suppliers can improve firm’s performance significantly</w:t>
      </w:r>
      <w:r w:rsidR="00C517F0" w:rsidRPr="00164D6C">
        <w:rPr>
          <w:rFonts w:ascii="Times New Roman" w:hAnsi="Times New Roman" w:cs="Times New Roman"/>
        </w:rPr>
        <w:t xml:space="preserve"> </w:t>
      </w:r>
      <w:r w:rsidR="00C517F0"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"10.1108/13598540910954539", "ISBN" : "13598546", "ISSN" : "1359-8546", "abstract" : "Purpose \u2013 The purpose of this paper is to investigate a model of collaboration based on the notion of firms having strong working relationships with their suppliers and customers. Whilst issues associated with collaborative relationships between firms and their trading partners are a key theme currently being addressed in the supply chain management literature, there appears to be a lack of clear guidelines as to how such capability can be developed in a practical sense.Design/methodology/approach \u2013 Data from 418 Australian manufacturing plants are used to test the model. Two key constructs, customer relationship and supplier involvement, are developed. For predictive validity purposes, these constructs are regressed against firm performance construct.Findings \u2013 Results of structural equation modeling analysis show, inter alia, that there is some support for this collaboration model, with both collaboration\u2010based constructs influencing performance.Originality/value \u2013 The results provide an insight into how firms can develop a level of collaboration capability.", "author" : [ { "dropping-particle" : "", "family" : "Singh", "given" : "Prakash J.", "non-dropping-particle" : "", "parse-names" : false, "suffix" : "" }, { "dropping-particle" : "", "family" : "Power", "given" : "Damien", "non-dropping-particle" : "", "parse-names" : false, "suffix" : "" } ], "container-title" : "Supply Chain Management: An International Journal", "id" : "ITEM-1", "issue" : "3", "issued" : { "date-parts" : [ [ "2009" ] ] }, "page" : "189-200", "title" : "The nature and effectiveness of collaboration between firms, their customers and suppliers: a supply chain perspective", "type" : "article-journal", "volume" : "14" }, "uris" : [ "http://www.mendeley.com/documents/?uuid=69419d9f-f825-4442-865d-fe40a8a291fa" ] }, { "id" : "ITEM-2", "itemData" : { "DOI" : "10.1016/j.jom.2009.06.001", "ISBN" : "0272-6963", "ISSN" : "02726963", "PMID" : "46751742", "abstract" : "This study extends the developing body of literature on supply chain integration (SCI), which is the degree to which a manufacturer strategically collaborates with its supply chain partners and collaboratively manages intra- and inter-organizational processes, in order to achieve effective and efficient flows of products and services, information, money and decisions, to provide maximum value to the customer. The previous research is inconsistent in its findings about the relationship between SCI and performance. We attribute this inconsistency to incomplete definitions of SCI, in particular, the tendency to focus on customer and supplier integration only, excluding the important central link of internal integration. We study the relationship between three dimensions of SCI, operational and business performance, from both a contingency and a configuration perspective. In applying the contingency approach, hierarchical regression was used to determine the impact of individual SCI dimensions (customer, supplier and internal integration) and their interactions on performance. In the configuration approach, cluster analysis was used to develop patterns of SCI, which were analyzed in terms of SCI strength and balance. Analysis of variance was used to examine the relationship between SCI pattern and performance. The findings of both the contingency and configuration approach indicated that SCI was related to both operational and business performance. Furthermore, the results indicated that internal and customer integration were more strongly related to improving performance than supplier integration. \u00a9 2009 Elsevier B.V. All rights reserved.", "author" : [ { "dropping-particle" : "", "family" : "Flynn", "given" : "Barbara B.", "non-dropping-particle" : "", "parse-names" : false, "suffix" : "" }, { "dropping-particle" : "", "family" : "Huo", "given" : "Baofeng", "non-dropping-particle" : "", "parse-names" : false, "suffix" : "" }, { "dropping-particle" : "", "family" : "Zhao", "given" : "Xiande", "non-dropping-particle" : "", "parse-names" : false, "suffix" : "" } ], "container-title" : "Journal of Operations Management", "id" : "ITEM-2", "issue" : "1", "issued" : { "date-parts" : [ [ "2010" ] ] }, "page" : "58-71", "title" : "The impact of supply chain integration on performance: A contingency and configuration approach", "type" : "article-journal", "volume" : "28" }, "uris" : [ "http://www.mendeley.com/documents/?uuid=b1b8d20d-af7f-4eae-8f78-73efa521f027" ] } ], "mendeley" : { "formattedCitation" : "(Flynn et al. 2010; Singh and Power 2009)", "plainTextFormattedCitation" : "(Flynn et al. 2010; Singh and Power 2009)", "previouslyFormattedCitation" : "(Flynn et al. 2010; Singh and Power 2009)" }, "properties" : { "noteIndex" : 7 }, "schema" : "https://github.com/citation-style-language/schema/raw/master/csl-citation.json" }</w:instrText>
      </w:r>
      <w:r w:rsidR="00C517F0" w:rsidRPr="00164D6C">
        <w:rPr>
          <w:rFonts w:ascii="Times New Roman" w:hAnsi="Times New Roman" w:cs="Times New Roman"/>
        </w:rPr>
        <w:fldChar w:fldCharType="separate"/>
      </w:r>
      <w:r w:rsidR="00DD2A80" w:rsidRPr="00164D6C">
        <w:rPr>
          <w:rFonts w:ascii="Times New Roman" w:hAnsi="Times New Roman" w:cs="Times New Roman"/>
          <w:noProof/>
        </w:rPr>
        <w:t>(Flynn et al. 2010; Singh and Power 2009)</w:t>
      </w:r>
      <w:r w:rsidR="00C517F0" w:rsidRPr="00164D6C">
        <w:rPr>
          <w:rFonts w:ascii="Times New Roman" w:hAnsi="Times New Roman" w:cs="Times New Roman"/>
        </w:rPr>
        <w:fldChar w:fldCharType="end"/>
      </w:r>
      <w:r w:rsidRPr="00164D6C">
        <w:rPr>
          <w:rFonts w:ascii="Times New Roman" w:hAnsi="Times New Roman" w:cs="Times New Roman"/>
        </w:rPr>
        <w:t xml:space="preserve">.  </w:t>
      </w:r>
    </w:p>
    <w:p w14:paraId="5652ED84" w14:textId="77777777" w:rsidR="00C2313B" w:rsidRPr="00164D6C" w:rsidRDefault="00C2313B" w:rsidP="006936BD">
      <w:pPr>
        <w:spacing w:after="0"/>
        <w:jc w:val="both"/>
        <w:rPr>
          <w:rFonts w:ascii="Times New Roman" w:hAnsi="Times New Roman" w:cs="Times New Roman"/>
        </w:rPr>
      </w:pPr>
      <w:r w:rsidRPr="00164D6C">
        <w:rPr>
          <w:rFonts w:ascii="Times New Roman" w:hAnsi="Times New Roman" w:cs="Times New Roman"/>
        </w:rPr>
        <w:t>Within customer</w:t>
      </w:r>
      <w:r w:rsidR="0030772E" w:rsidRPr="00164D6C">
        <w:rPr>
          <w:rFonts w:ascii="Times New Roman" w:hAnsi="Times New Roman" w:cs="Times New Roman"/>
        </w:rPr>
        <w:t>–</w:t>
      </w:r>
      <w:r w:rsidRPr="00164D6C">
        <w:rPr>
          <w:rFonts w:ascii="Times New Roman" w:hAnsi="Times New Roman" w:cs="Times New Roman"/>
        </w:rPr>
        <w:t xml:space="preserve">supplier management activities, the procurement practice is </w:t>
      </w:r>
      <w:r w:rsidR="007C1DC3" w:rsidRPr="00164D6C">
        <w:rPr>
          <w:rFonts w:ascii="Times New Roman" w:hAnsi="Times New Roman" w:cs="Times New Roman"/>
        </w:rPr>
        <w:t>crucial</w:t>
      </w:r>
      <w:r w:rsidRPr="00164D6C">
        <w:rPr>
          <w:rFonts w:ascii="Times New Roman" w:hAnsi="Times New Roman" w:cs="Times New Roman"/>
        </w:rPr>
        <w:t xml:space="preserve"> because it interacts with all stages of </w:t>
      </w:r>
      <w:r w:rsidR="0030772E" w:rsidRPr="00164D6C">
        <w:rPr>
          <w:rFonts w:ascii="Times New Roman" w:hAnsi="Times New Roman" w:cs="Times New Roman"/>
        </w:rPr>
        <w:t xml:space="preserve">the </w:t>
      </w:r>
      <w:r w:rsidRPr="00164D6C">
        <w:rPr>
          <w:rFonts w:ascii="Times New Roman" w:hAnsi="Times New Roman" w:cs="Times New Roman"/>
        </w:rPr>
        <w:t>buying process</w:t>
      </w:r>
      <w:r w:rsidR="0030772E" w:rsidRPr="00164D6C">
        <w:rPr>
          <w:rFonts w:ascii="Times New Roman" w:hAnsi="Times New Roman" w:cs="Times New Roman"/>
        </w:rPr>
        <w:t xml:space="preserve"> </w:t>
      </w:r>
      <w:r w:rsidRPr="00164D6C">
        <w:rPr>
          <w:rFonts w:ascii="Times New Roman" w:hAnsi="Times New Roman" w:cs="Times New Roman"/>
        </w:rPr>
        <w:t xml:space="preserve">from product design to performance evaluation. Procurement is responsible </w:t>
      </w:r>
      <w:r w:rsidR="0030772E" w:rsidRPr="00164D6C">
        <w:rPr>
          <w:rFonts w:ascii="Times New Roman" w:hAnsi="Times New Roman" w:cs="Times New Roman"/>
        </w:rPr>
        <w:t xml:space="preserve">for </w:t>
      </w:r>
      <w:r w:rsidRPr="00164D6C">
        <w:rPr>
          <w:rFonts w:ascii="Times New Roman" w:hAnsi="Times New Roman" w:cs="Times New Roman"/>
        </w:rPr>
        <w:t>the whole project</w:t>
      </w:r>
      <w:r w:rsidR="006A6688">
        <w:rPr>
          <w:rFonts w:ascii="Times New Roman" w:hAnsi="Times New Roman" w:cs="Times New Roman"/>
        </w:rPr>
        <w:t xml:space="preserve"> </w:t>
      </w:r>
      <w:r w:rsidRPr="00164D6C">
        <w:rPr>
          <w:rFonts w:ascii="Times New Roman" w:hAnsi="Times New Roman" w:cs="Times New Roman"/>
        </w:rPr>
        <w:t xml:space="preserve">orientation, pushing it towards competitive or cooperative governance </w:t>
      </w:r>
      <w:r w:rsidR="0021329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"10.1061/(ASCE)0733-9364(2008)134:2(103)", "ISBN" : "0733-9364", "ISSN" : "0733-9364", "abstract" : "Client-contractor relationships are often criticized for being competitive and adversarial, rather than cooperative. The main purpose of this paper is to examine how construction clients\u2019 procurement procedures affect the balance between cooperation and competition (i.e., coopetition) in client-contractor relationships. The empirical results, based on a survey to 87 Swedish construction clients, show that clients\u2019 procurement procedures facilitate a focus on competition. It was also found that clients\u2019 earlier experience of a certain procedure heavily affects their procurement choices, thereby preserving old behaviors. Although two-thirds of the clients wish to increase cooperation with contractors, this does not affect their procurement decisions. This study therefore concludes that the theoretical framework, based on transaction cost economics, is correct in prescribing more cooperation than is empirically observed in the construction sector. The theoretical framework can increase clients\u2019 awareness of how procurement affects cooperation and competition, thereby serving as a basis for more unbiased and systematic procurement decisions, facilitating cooperation-based coopetition. [ABSTRACT FROM AUTHOR]", "author" : [ { "dropping-particle" : "", "family" : "Eriksson", "given" : "Per Erik", "non-dropping-particle" : "", "parse-names" : false, "suffix" : "" } ], "container-title" : "Journal of Construction Engineering and Management", "id" : "ITEM-1", "issue" : "2", "issued" : { "date-parts" : [ [ "2008" ] ] }, "page" : "103-111", "title" : "15 Procurement Effects on Coopetition in Client-Contractor Relationships", "type" : "article-journal", "volume" : "134" }, "uris" : [ "http://www.mendeley.com/documents/?uuid=59ad96d0-1337-4ced-ac71-725c3b7eece4" ] } ], "mendeley" : { "formattedCitation" : "(Eriksson 2008)", "plainTextFormattedCitation" : "(Eriksson 2008)", "previouslyFormattedCitation" : "(Eriksson 2008)" }, "properties" : { "noteIndex" : 7 }, "schema" : "https://github.com/citation-style-language/schema/raw/master/csl-citation.json" }</w:instrText>
      </w:r>
      <w:r w:rsidR="00213294" w:rsidRPr="00164D6C">
        <w:rPr>
          <w:rFonts w:ascii="Times New Roman" w:hAnsi="Times New Roman" w:cs="Times New Roman"/>
        </w:rPr>
        <w:fldChar w:fldCharType="separate"/>
      </w:r>
      <w:r w:rsidR="00DD2A80" w:rsidRPr="00164D6C">
        <w:rPr>
          <w:rFonts w:ascii="Times New Roman" w:hAnsi="Times New Roman" w:cs="Times New Roman"/>
          <w:noProof/>
        </w:rPr>
        <w:t>(Eriksson 2008)</w:t>
      </w:r>
      <w:r w:rsidR="00213294" w:rsidRPr="00164D6C">
        <w:rPr>
          <w:rFonts w:ascii="Times New Roman" w:hAnsi="Times New Roman" w:cs="Times New Roman"/>
        </w:rPr>
        <w:fldChar w:fldCharType="end"/>
      </w:r>
      <w:r w:rsidRPr="00164D6C">
        <w:rPr>
          <w:rFonts w:ascii="Times New Roman" w:hAnsi="Times New Roman" w:cs="Times New Roman"/>
        </w:rPr>
        <w:t>.</w:t>
      </w:r>
    </w:p>
    <w:p w14:paraId="466EC907" w14:textId="77777777" w:rsidR="00C2313B" w:rsidRPr="00164D6C" w:rsidRDefault="00C2313B" w:rsidP="006936BD">
      <w:pPr>
        <w:spacing w:after="0"/>
        <w:jc w:val="both"/>
        <w:rPr>
          <w:rFonts w:ascii="Times New Roman" w:hAnsi="Times New Roman" w:cs="Times New Roman"/>
          <w:i/>
        </w:rPr>
      </w:pPr>
      <w:r w:rsidRPr="00164D6C">
        <w:rPr>
          <w:rFonts w:ascii="Times New Roman" w:hAnsi="Times New Roman" w:cs="Times New Roman"/>
          <w:i/>
        </w:rPr>
        <w:t>Achieving excellence in partnering</w:t>
      </w:r>
    </w:p>
    <w:p w14:paraId="2322F6D9" w14:textId="77777777" w:rsidR="00C2313B" w:rsidRPr="00164D6C" w:rsidRDefault="00C2313B" w:rsidP="006936BD">
      <w:pPr>
        <w:spacing w:after="0"/>
        <w:jc w:val="both"/>
        <w:rPr>
          <w:rFonts w:ascii="Times New Roman" w:hAnsi="Times New Roman" w:cs="Times New Roman"/>
        </w:rPr>
      </w:pPr>
      <w:r w:rsidRPr="00164D6C">
        <w:rPr>
          <w:rFonts w:ascii="Times New Roman" w:hAnsi="Times New Roman" w:cs="Times New Roman"/>
        </w:rPr>
        <w:t>Achieving integration means perform</w:t>
      </w:r>
      <w:r w:rsidR="0030772E" w:rsidRPr="00164D6C">
        <w:rPr>
          <w:rFonts w:ascii="Times New Roman" w:hAnsi="Times New Roman" w:cs="Times New Roman"/>
        </w:rPr>
        <w:t>ing</w:t>
      </w:r>
      <w:r w:rsidRPr="00164D6C">
        <w:rPr>
          <w:rFonts w:ascii="Times New Roman" w:hAnsi="Times New Roman" w:cs="Times New Roman"/>
        </w:rPr>
        <w:t xml:space="preserve"> site activities as a flow pull</w:t>
      </w:r>
      <w:r w:rsidR="0030772E" w:rsidRPr="00164D6C">
        <w:rPr>
          <w:rFonts w:ascii="Times New Roman" w:hAnsi="Times New Roman" w:cs="Times New Roman"/>
        </w:rPr>
        <w:t>ed</w:t>
      </w:r>
      <w:r w:rsidRPr="00164D6C">
        <w:rPr>
          <w:rFonts w:ascii="Times New Roman" w:hAnsi="Times New Roman" w:cs="Times New Roman"/>
        </w:rPr>
        <w:t xml:space="preserve"> by custom</w:t>
      </w:r>
      <w:r w:rsidR="007C1DC3" w:rsidRPr="00164D6C">
        <w:rPr>
          <w:rFonts w:ascii="Times New Roman" w:hAnsi="Times New Roman" w:cs="Times New Roman"/>
        </w:rPr>
        <w:t xml:space="preserve">ers’ requests. Each team with its own </w:t>
      </w:r>
      <w:r w:rsidRPr="00164D6C">
        <w:rPr>
          <w:rFonts w:ascii="Times New Roman" w:hAnsi="Times New Roman" w:cs="Times New Roman"/>
        </w:rPr>
        <w:t>specific capability should perform its activities in sequence.</w:t>
      </w:r>
    </w:p>
    <w:p w14:paraId="0F64AC7D"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Today, </w:t>
      </w:r>
      <w:r w:rsidR="0030772E" w:rsidRPr="00164D6C">
        <w:rPr>
          <w:rFonts w:ascii="Times New Roman" w:hAnsi="Times New Roman" w:cs="Times New Roman"/>
        </w:rPr>
        <w:t xml:space="preserve">the </w:t>
      </w:r>
      <w:r w:rsidRPr="00164D6C">
        <w:rPr>
          <w:rFonts w:ascii="Times New Roman" w:hAnsi="Times New Roman" w:cs="Times New Roman"/>
        </w:rPr>
        <w:t>construction industry is affected by bottleneck</w:t>
      </w:r>
      <w:r w:rsidR="0030772E" w:rsidRPr="00164D6C">
        <w:rPr>
          <w:rFonts w:ascii="Times New Roman" w:hAnsi="Times New Roman" w:cs="Times New Roman"/>
        </w:rPr>
        <w:t>s</w:t>
      </w:r>
      <w:r w:rsidRPr="00164D6C">
        <w:rPr>
          <w:rFonts w:ascii="Times New Roman" w:hAnsi="Times New Roman" w:cs="Times New Roman"/>
        </w:rPr>
        <w:t xml:space="preserve"> and </w:t>
      </w:r>
      <w:r w:rsidR="006A6688">
        <w:rPr>
          <w:rFonts w:ascii="Times New Roman" w:hAnsi="Times New Roman" w:cs="Times New Roman"/>
        </w:rPr>
        <w:t xml:space="preserve">a </w:t>
      </w:r>
      <w:r w:rsidRPr="00164D6C">
        <w:rPr>
          <w:rFonts w:ascii="Times New Roman" w:hAnsi="Times New Roman" w:cs="Times New Roman"/>
        </w:rPr>
        <w:t>high</w:t>
      </w:r>
      <w:r w:rsidR="0030772E" w:rsidRPr="00164D6C">
        <w:rPr>
          <w:rFonts w:ascii="Times New Roman" w:hAnsi="Times New Roman" w:cs="Times New Roman"/>
        </w:rPr>
        <w:t xml:space="preserve"> </w:t>
      </w:r>
      <w:r w:rsidRPr="00164D6C">
        <w:rPr>
          <w:rFonts w:ascii="Times New Roman" w:hAnsi="Times New Roman" w:cs="Times New Roman"/>
        </w:rPr>
        <w:t>level</w:t>
      </w:r>
      <w:r w:rsidR="006A6688">
        <w:rPr>
          <w:rFonts w:ascii="Times New Roman" w:hAnsi="Times New Roman" w:cs="Times New Roman"/>
        </w:rPr>
        <w:t xml:space="preserve"> </w:t>
      </w:r>
      <w:r w:rsidRPr="00164D6C">
        <w:rPr>
          <w:rFonts w:ascii="Times New Roman" w:hAnsi="Times New Roman" w:cs="Times New Roman"/>
        </w:rPr>
        <w:t>of inventory</w:t>
      </w:r>
      <w:r w:rsidR="0030772E" w:rsidRPr="00164D6C">
        <w:rPr>
          <w:rFonts w:ascii="Times New Roman" w:hAnsi="Times New Roman" w:cs="Times New Roman"/>
        </w:rPr>
        <w:t xml:space="preserve"> </w:t>
      </w:r>
      <w:r w:rsidRPr="00164D6C">
        <w:rPr>
          <w:rFonts w:ascii="Times New Roman" w:hAnsi="Times New Roman" w:cs="Times New Roman"/>
        </w:rPr>
        <w:t>due to the presence of interdependent activities</w:t>
      </w:r>
      <w:r w:rsidR="00E5479B" w:rsidRPr="00164D6C">
        <w:rPr>
          <w:rFonts w:ascii="Times New Roman" w:hAnsi="Times New Roman" w:cs="Times New Roman"/>
        </w:rPr>
        <w:t xml:space="preserve"> </w:t>
      </w:r>
      <w:r w:rsidR="00236796" w:rsidRPr="00164D6C">
        <w:rPr>
          <w:rFonts w:ascii="Times New Roman" w:hAnsi="Times New Roman" w:cs="Times New Roman"/>
        </w:rPr>
        <w:fldChar w:fldCharType="begin" w:fldLock="1"/>
      </w:r>
      <w:r w:rsidR="00236796" w:rsidRPr="00164D6C">
        <w:rPr>
          <w:rFonts w:ascii="Times New Roman" w:hAnsi="Times New Roman" w:cs="Times New Roman"/>
        </w:rPr>
        <w:instrText>ADDIN CSL_CITATION { "citationItems" : [ { "id" : "ITEM-1", "itemData" : { "author" : [ { "dropping-particle" : "", "family" : "Koskela", "given" : "L.", "non-dropping-particle" : "", "parse-names" : false, "suffix" : "" } ], "container-title" : "Proceedings IGLC-7", "id" : "ITEM-1", "issued" : { "date-parts" : [ [ "1999" ] ] }, "page" : "241-252", "title" : "Management of production in construction: a theoretical view", "type" : "paper-conference" }, "uris" : [ "http://www.mendeley.com/documents/?uuid=5bf1830b-5002-412f-b973-99f76e0dd76f" ] } ], "mendeley" : { "formattedCitation" : "(Koskela 1999)", "manualFormatting" : "(Koskela, 1999)", "plainTextFormattedCitation" : "(Koskela 1999)", "previouslyFormattedCitation" : "(Koskela 1999)" }, "properties" : { "noteIndex" : 7 }, "schema" : "https://github.com/citation-style-language/schema/raw/master/csl-citation.json" }</w:instrText>
      </w:r>
      <w:r w:rsidR="00236796" w:rsidRPr="00164D6C">
        <w:rPr>
          <w:rFonts w:ascii="Times New Roman" w:hAnsi="Times New Roman" w:cs="Times New Roman"/>
        </w:rPr>
        <w:fldChar w:fldCharType="separate"/>
      </w:r>
      <w:r w:rsidR="00236796" w:rsidRPr="00164D6C">
        <w:rPr>
          <w:rFonts w:ascii="Times New Roman" w:hAnsi="Times New Roman" w:cs="Times New Roman"/>
          <w:noProof/>
        </w:rPr>
        <w:t>(Koskela, 1999)</w:t>
      </w:r>
      <w:r w:rsidR="00236796" w:rsidRPr="00164D6C">
        <w:rPr>
          <w:rFonts w:ascii="Times New Roman" w:hAnsi="Times New Roman" w:cs="Times New Roman"/>
        </w:rPr>
        <w:fldChar w:fldCharType="end"/>
      </w:r>
      <w:r w:rsidR="00236796" w:rsidRPr="00164D6C">
        <w:rPr>
          <w:rFonts w:ascii="Times New Roman" w:hAnsi="Times New Roman" w:cs="Times New Roman"/>
        </w:rPr>
        <w:t xml:space="preserve"> </w:t>
      </w:r>
      <w:r w:rsidRPr="00164D6C">
        <w:rPr>
          <w:rFonts w:ascii="Times New Roman" w:hAnsi="Times New Roman" w:cs="Times New Roman"/>
        </w:rPr>
        <w:t xml:space="preserve">and variability, </w:t>
      </w:r>
      <w:r w:rsidR="0030772E" w:rsidRPr="00164D6C">
        <w:rPr>
          <w:rFonts w:ascii="Times New Roman" w:hAnsi="Times New Roman" w:cs="Times New Roman"/>
        </w:rPr>
        <w:t xml:space="preserve">which </w:t>
      </w:r>
      <w:r w:rsidRPr="00164D6C">
        <w:rPr>
          <w:rFonts w:ascii="Times New Roman" w:hAnsi="Times New Roman" w:cs="Times New Roman"/>
        </w:rPr>
        <w:t>affect project performance</w:t>
      </w:r>
      <w:r w:rsidR="006A6688">
        <w:rPr>
          <w:rFonts w:ascii="Times New Roman" w:hAnsi="Times New Roman" w:cs="Times New Roman"/>
        </w:rPr>
        <w:t xml:space="preserve"> </w:t>
      </w:r>
      <w:r w:rsidR="002D6B4E"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"10.1016/j.compind.2013.12.003", "ISBN" : "01663615", "ISSN" : "01663615", "abstract" : "This paper addresses those issues relating to the integration of information flows in relation to material management throughout the construction industry supply-chain. Based on a case study, it shows how to bridge any gaps between those information systems used within the design, prefabrication, and on-site construction processes. The information requirements of the aforementioned three key processes are analysed regarding an industrialized construction project, and any gaps identified between their three sets of requirements. A theoretical model for information mapping is proposed using these requirements. The solution is then verified through a case study, performed within the operational environment of a construction company. This case study represents one approach for applying the proposed information mapping model, and possible benefits for the industry. The information analysis highlights significant distinctions among particular views on the information required for supporting the tasks during the three above-mentioned processes. The main difference lies in the levels of data granularity important for particular tasks. Building Information Modelling based construction (BIM-based construction) proved itself to be an adequate context for bridging the information gaps. BIM-based construction can accommodate the proposed model for information mapping across the processes. Within this context it is possible to separate the identities of physical building elements from those of designed building elements, which is required when mapping. This study shows that it is feasible to automate the proposed information mapping in the form of a computer algorithm. It explains the value and necessity of building information model (BIM) usage, in order to provide the context for information mapping. The integration of design, manufacturing, and construction processes, and a transparency of information about material resources across these processes, would bring significant benefits for all stakeholders within the supply-chain. In the case study, the architecture and a prototype of the software system were developed in order to implement the proposed idea. Specifically, the case study showed that the proposed information mapping improved the project's progress monitoring, detailed planning, and management of material flows, across the construction supply-chain. \u00a9 2013 Elsevier B.V. All rights reserved.", "author" : [ { "dropping-particle" : "", "family" : "\u010cu\u0161-Babi\u010d", "given" : "Nenad", "non-dropping-particle" : "", "parse-names" : false, "suffix" : "" }, { "dropping-particle" : "", "family" : "Rebolj", "given" : "Danijel", "non-dropping-particle" : "", "parse-names" : false, "suffix" : "" }, { "dropping-particle" : "", "family" : "Nekrep-Perc", "given" : "Matja\u017e", "non-dropping-particle" : "", "parse-names" : false, "suffix" : "" }, { "dropping-particle" : "", "family" : "Podbreznik", "given" : "Peter", "non-dropping-particle" : "", "parse-names" : false, "suffix" : "" } ], "container-title" : "Computers in Industry", "id" : "ITEM-1", "issue" : "2", "issued" : { "date-parts" : [ [ "2014" ] ] }, "page" : "345-353", "title" : "Supply-chain transparency within industrialized construction projects", "type" : "article-journal", "volume" : "65" }, "uris" : [ "http://www.mendeley.com/documents/?uuid=0a5ee668-f815-4a08-87c5-843bd37ec992" ] } ], "mendeley" : { "formattedCitation" : "(\u010cu\u0161-Babi\u010d et al. 2014)", "plainTextFormattedCitation" : "(\u010cu\u0161-Babi\u010d et al. 2014)", "previouslyFormattedCitation" : "(\u010cu\u0161-Babi\u010d et al. 2014)" }, "properties" : { "noteIndex" : 7 }, "schema" : "https://github.com/citation-style-language/schema/raw/master/csl-citation.json" }</w:instrText>
      </w:r>
      <w:r w:rsidR="002D6B4E" w:rsidRPr="00164D6C">
        <w:rPr>
          <w:rFonts w:ascii="Times New Roman" w:hAnsi="Times New Roman" w:cs="Times New Roman"/>
        </w:rPr>
        <w:fldChar w:fldCharType="separate"/>
      </w:r>
      <w:r w:rsidR="00DD2A80" w:rsidRPr="00164D6C">
        <w:rPr>
          <w:rFonts w:ascii="Times New Roman" w:hAnsi="Times New Roman" w:cs="Times New Roman"/>
          <w:noProof/>
        </w:rPr>
        <w:t>(Čuš-Babič et al. 2014)</w:t>
      </w:r>
      <w:r w:rsidR="002D6B4E" w:rsidRPr="00164D6C">
        <w:rPr>
          <w:rFonts w:ascii="Times New Roman" w:hAnsi="Times New Roman" w:cs="Times New Roman"/>
        </w:rPr>
        <w:fldChar w:fldCharType="end"/>
      </w:r>
      <w:r w:rsidRPr="00164D6C">
        <w:rPr>
          <w:rFonts w:ascii="Times New Roman" w:hAnsi="Times New Roman" w:cs="Times New Roman"/>
        </w:rPr>
        <w:t xml:space="preserve">. For example, multi-skilled groups could mitigate problems related to customization and variability because they </w:t>
      </w:r>
      <w:r w:rsidR="0030772E" w:rsidRPr="00164D6C">
        <w:rPr>
          <w:rFonts w:ascii="Times New Roman" w:hAnsi="Times New Roman" w:cs="Times New Roman"/>
        </w:rPr>
        <w:t xml:space="preserve">make it possible </w:t>
      </w:r>
      <w:r w:rsidRPr="00164D6C">
        <w:rPr>
          <w:rFonts w:ascii="Times New Roman" w:hAnsi="Times New Roman" w:cs="Times New Roman"/>
        </w:rPr>
        <w:t xml:space="preserve">to overcome functional fragmentation and to cope </w:t>
      </w:r>
      <w:r w:rsidR="0030772E" w:rsidRPr="00164D6C">
        <w:rPr>
          <w:rFonts w:ascii="Times New Roman" w:hAnsi="Times New Roman" w:cs="Times New Roman"/>
        </w:rPr>
        <w:t xml:space="preserve">better </w:t>
      </w:r>
      <w:r w:rsidRPr="00164D6C">
        <w:rPr>
          <w:rFonts w:ascii="Times New Roman" w:hAnsi="Times New Roman" w:cs="Times New Roman"/>
        </w:rPr>
        <w:t>with every unpredictable s</w:t>
      </w:r>
      <w:r w:rsidR="007035B0" w:rsidRPr="00164D6C">
        <w:rPr>
          <w:rFonts w:ascii="Times New Roman" w:hAnsi="Times New Roman" w:cs="Times New Roman"/>
        </w:rPr>
        <w:t>ituation</w:t>
      </w:r>
      <w:r w:rsidRPr="00164D6C">
        <w:rPr>
          <w:rFonts w:ascii="Times New Roman" w:hAnsi="Times New Roman" w:cs="Times New Roman"/>
        </w:rPr>
        <w:t xml:space="preserve"> </w:t>
      </w:r>
      <w:r w:rsidR="002D6B4E"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"10.1061/(ASCE)0733-9364(2007)133:7(529)", "ISBN" : "0733-9364\\n1943-7862", "ISSN" : "0733-9364", "PMID" : "24720985", "abstract" : "Execution of the finishing works in high-rise apartment buildings is made complex by the need to customize apartments to the varying requirements and designs of individual clients. The conventional construction planning practice of progressing upward from floor to floor breaks down in the face of the arbitrary sequence in which clients finalize their decisions. The results are long cycle times for delivery of completed apartments and corollary high levels of work in progress, budget and schedule overruns, and general dissatisfaction with the process on the part of the developer, contractor, subcontractors, and the clients. Application of lean construction principles to this problem has led to development of a management model that adopts pull scheduling, reduced batch sizes, and a degree of multiskilling. The main benefits expected are an enhanced ability to provide customized apartments, improved cash flow, and reduced apartment delivery cycle times. The model was first formulated in theory, then tested using a management simulation game and computer simulation, and subsequently, developed for practical application. This paper presents an analysis of conventional practice, the theoretical background to the lean approach, and the specific management changes proposed.", "author" : [ { "dropping-particle" : "", "family" : "Sacks", "given" : "R.", "non-dropping-particle" : "", "parse-names" : false, "suffix" : "" }, { "dropping-particle" : "", "family" : "Esquenazi", "given" : "A.", "non-dropping-particle" : "", "parse-names" : false, "suffix" : "" }, { "dropping-particle" : "", "family" : "Goldin", "given" : "M.", "non-dropping-particle" : "", "parse-names" : false, "suffix" : "" } ], "container-title" : "Journal of Construction Engineering and Management", "id" : "ITEM-1", "issue" : "7", "issued" : { "date-parts" : [ [ "2007" ] ] }, "page" : "529-539", "title" : "LEAPCON: Simulation of Lean Construction of High-Rise Apartment Buildings", "type" : "article-journal", "volume" : "133" }, "uris" : [ "http://www.mendeley.com/documents/?uuid=8073c979-2d3d-422a-b7ae-bd75683bcfb4" ] } ], "mendeley" : { "formattedCitation" : "(Sacks et al. 2007)", "plainTextFormattedCitation" : "(Sacks et al. 2007)", "previouslyFormattedCitation" : "(Sacks et al. 2007)" }, "properties" : { "noteIndex" : 7 }, "schema" : "https://github.com/citation-style-language/schema/raw/master/csl-citation.json" }</w:instrText>
      </w:r>
      <w:r w:rsidR="002D6B4E" w:rsidRPr="00164D6C">
        <w:rPr>
          <w:rFonts w:ascii="Times New Roman" w:hAnsi="Times New Roman" w:cs="Times New Roman"/>
        </w:rPr>
        <w:fldChar w:fldCharType="separate"/>
      </w:r>
      <w:r w:rsidR="00DD2A80" w:rsidRPr="00164D6C">
        <w:rPr>
          <w:rFonts w:ascii="Times New Roman" w:hAnsi="Times New Roman" w:cs="Times New Roman"/>
          <w:noProof/>
        </w:rPr>
        <w:t>(Sacks et al. 2007)</w:t>
      </w:r>
      <w:r w:rsidR="002D6B4E" w:rsidRPr="00164D6C">
        <w:rPr>
          <w:rFonts w:ascii="Times New Roman" w:hAnsi="Times New Roman" w:cs="Times New Roman"/>
        </w:rPr>
        <w:fldChar w:fldCharType="end"/>
      </w:r>
      <w:r w:rsidRPr="00164D6C">
        <w:rPr>
          <w:rFonts w:ascii="Times New Roman" w:hAnsi="Times New Roman" w:cs="Times New Roman"/>
        </w:rPr>
        <w:t>.</w:t>
      </w:r>
    </w:p>
    <w:p w14:paraId="243A0018"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Partnering also means using concurrent engineering </w:t>
      </w:r>
      <w:r w:rsidR="0030772E" w:rsidRPr="00164D6C">
        <w:rPr>
          <w:rFonts w:ascii="Times New Roman" w:hAnsi="Times New Roman" w:cs="Times New Roman"/>
        </w:rPr>
        <w:t xml:space="preserve">for </w:t>
      </w:r>
      <w:r w:rsidR="007E4381" w:rsidRPr="00164D6C">
        <w:rPr>
          <w:rFonts w:ascii="Times New Roman" w:hAnsi="Times New Roman" w:cs="Times New Roman"/>
        </w:rPr>
        <w:t>design</w:t>
      </w:r>
      <w:r w:rsidRPr="00164D6C">
        <w:rPr>
          <w:rFonts w:ascii="Times New Roman" w:hAnsi="Times New Roman" w:cs="Times New Roman"/>
        </w:rPr>
        <w:t xml:space="preserve"> and sharing</w:t>
      </w:r>
      <w:r w:rsidR="0030772E" w:rsidRPr="00164D6C">
        <w:rPr>
          <w:rFonts w:ascii="Times New Roman" w:hAnsi="Times New Roman" w:cs="Times New Roman"/>
        </w:rPr>
        <w:t xml:space="preserve"> knowledge</w:t>
      </w:r>
      <w:r w:rsidRPr="00164D6C">
        <w:rPr>
          <w:rFonts w:ascii="Times New Roman" w:hAnsi="Times New Roman" w:cs="Times New Roman"/>
        </w:rPr>
        <w:t xml:space="preserve">. The latter is fundamental because </w:t>
      </w:r>
      <w:r w:rsidR="0030772E" w:rsidRPr="00164D6C">
        <w:rPr>
          <w:rFonts w:ascii="Times New Roman" w:hAnsi="Times New Roman" w:cs="Times New Roman"/>
        </w:rPr>
        <w:t xml:space="preserve">it </w:t>
      </w:r>
      <w:r w:rsidRPr="00164D6C">
        <w:rPr>
          <w:rFonts w:ascii="Times New Roman" w:hAnsi="Times New Roman" w:cs="Times New Roman"/>
        </w:rPr>
        <w:t>enable</w:t>
      </w:r>
      <w:r w:rsidR="0030772E" w:rsidRPr="00164D6C">
        <w:rPr>
          <w:rFonts w:ascii="Times New Roman" w:hAnsi="Times New Roman" w:cs="Times New Roman"/>
        </w:rPr>
        <w:t>s</w:t>
      </w:r>
      <w:r w:rsidRPr="00164D6C">
        <w:rPr>
          <w:rFonts w:ascii="Times New Roman" w:hAnsi="Times New Roman" w:cs="Times New Roman"/>
        </w:rPr>
        <w:t xml:space="preserve"> suppliers to transfer ideas along the value chain </w:t>
      </w:r>
      <w:r w:rsidR="00891355"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"10.1108/09600030510611666", "ISBN" : "0959055061064", "ISSN" : "0960-0035", "PMID" : "18143505", "abstract" : "Purpose \u2013 The purpose of this paper is to decompose total customer value as perceived by department store shoppers into utilitarian, hedonic and social dimensions, and empirically test this conceptualization in a Finnish department store shopping context. Design/methodology/approach \u2013 Data were collected by a questionnaire administered over three days at a department store that generates the second largest turnover in Finland. A total of 364 shoppers completed the questionnaire. Findings \u2013 Empirical evidence supports our tripartite conceptualization of total customer value. In particular, social value is an independent construct. Further, social value varies by day-of-week, with a significant increase on Saturday (versus weekdays) when the store is more crowded, whereas no such differences in utilitarian and hedonic values were detected. Originality/value \u2013 The principal contribution is a tripartite conceptualization of total customer value that incorporates utilitarian, social and hedonic value dimensions in a department store shopping context. Individually these dimensions are all well rooted in streams of consumer behavior literature, albeit mostly at the product or brand, not the store, level. Increasing our understanding of these softer aspects of shopping, particularly the social dimension, is important because they represent possible differentiating factors in the highly competitive and often commoditized retail markets.", "author" : [ { "dropping-particle" : "", "family" : "Corsten", "given" : "Daniel", "non-dropping-particle" : "", "parse-names" : false, "suffix" : "" }, { "dropping-particle" : "", "family" : "Felde", "given" : "Jan", "non-dropping-particle" : "", "parse-names" : false, "suffix" : "" } ], "container-title" : "International Journal of Physical Distribution &amp; Logistics Management", "id" : "ITEM-1", "issue" : "6", "issued" : { "date-parts" : [ [ "2005" ] ] }, "page" : "445-461", "title" : "Exploring the performance effects of key\u2010supplier collaboration", "type" : "article-journal", "volume" : "35" }, "uris" : [ "http://www.mendeley.com/documents/?uuid=a2c018ee-7ca9-4b13-a0fc-f7762d2991f2" ] } ], "mendeley" : { "formattedCitation" : "(Corsten and Felde 2005)", "plainTextFormattedCitation" : "(Corsten and Felde 2005)", "previouslyFormattedCitation" : "(Corsten and Felde 2005)" }, "properties" : { "noteIndex" : 8 }, "schema" : "https://github.com/citation-style-language/schema/raw/master/csl-citation.json" }</w:instrText>
      </w:r>
      <w:r w:rsidR="00891355" w:rsidRPr="00164D6C">
        <w:rPr>
          <w:rFonts w:ascii="Times New Roman" w:hAnsi="Times New Roman" w:cs="Times New Roman"/>
        </w:rPr>
        <w:fldChar w:fldCharType="separate"/>
      </w:r>
      <w:r w:rsidR="00DD2A80" w:rsidRPr="00164D6C">
        <w:rPr>
          <w:rFonts w:ascii="Times New Roman" w:hAnsi="Times New Roman" w:cs="Times New Roman"/>
          <w:noProof/>
        </w:rPr>
        <w:t>(Corsten and Felde 2005)</w:t>
      </w:r>
      <w:r w:rsidR="00891355" w:rsidRPr="00164D6C">
        <w:rPr>
          <w:rFonts w:ascii="Times New Roman" w:hAnsi="Times New Roman" w:cs="Times New Roman"/>
        </w:rPr>
        <w:fldChar w:fldCharType="end"/>
      </w:r>
      <w:r w:rsidRPr="00164D6C">
        <w:rPr>
          <w:rFonts w:ascii="Times New Roman" w:hAnsi="Times New Roman" w:cs="Times New Roman"/>
        </w:rPr>
        <w:t xml:space="preserve"> </w:t>
      </w:r>
      <w:r w:rsidR="00EB6A6A">
        <w:rPr>
          <w:rFonts w:ascii="Times New Roman" w:hAnsi="Times New Roman" w:cs="Times New Roman"/>
        </w:rPr>
        <w:t xml:space="preserve">and </w:t>
      </w:r>
      <w:r w:rsidRPr="00164D6C">
        <w:rPr>
          <w:rFonts w:ascii="Times New Roman" w:hAnsi="Times New Roman" w:cs="Times New Roman"/>
        </w:rPr>
        <w:lastRenderedPageBreak/>
        <w:t xml:space="preserve">best practices </w:t>
      </w:r>
      <w:r w:rsidR="00EB6A6A">
        <w:rPr>
          <w:rFonts w:ascii="Times New Roman" w:hAnsi="Times New Roman" w:cs="Times New Roman"/>
        </w:rPr>
        <w:t xml:space="preserve">in order to </w:t>
      </w:r>
      <w:r w:rsidR="007C1DC3" w:rsidRPr="00164D6C">
        <w:rPr>
          <w:rFonts w:ascii="Times New Roman" w:hAnsi="Times New Roman" w:cs="Times New Roman"/>
        </w:rPr>
        <w:t>gain</w:t>
      </w:r>
      <w:r w:rsidRPr="00164D6C">
        <w:rPr>
          <w:rFonts w:ascii="Times New Roman" w:hAnsi="Times New Roman" w:cs="Times New Roman"/>
        </w:rPr>
        <w:t xml:space="preserve"> cost savings, flexibility</w:t>
      </w:r>
      <w:r w:rsidR="0030772E" w:rsidRPr="00164D6C">
        <w:rPr>
          <w:rFonts w:ascii="Times New Roman" w:hAnsi="Times New Roman" w:cs="Times New Roman"/>
        </w:rPr>
        <w:t>,</w:t>
      </w:r>
      <w:r w:rsidRPr="00164D6C">
        <w:rPr>
          <w:rFonts w:ascii="Times New Roman" w:hAnsi="Times New Roman" w:cs="Times New Roman"/>
        </w:rPr>
        <w:t xml:space="preserve"> and </w:t>
      </w:r>
      <w:r w:rsidR="00EB6A6A">
        <w:rPr>
          <w:rFonts w:ascii="Times New Roman" w:hAnsi="Times New Roman" w:cs="Times New Roman"/>
        </w:rPr>
        <w:t xml:space="preserve">a </w:t>
      </w:r>
      <w:r w:rsidRPr="00164D6C">
        <w:rPr>
          <w:rFonts w:ascii="Times New Roman" w:hAnsi="Times New Roman" w:cs="Times New Roman"/>
        </w:rPr>
        <w:t xml:space="preserve">better decision making. </w:t>
      </w:r>
      <w:r w:rsidR="0030772E" w:rsidRPr="00164D6C">
        <w:rPr>
          <w:rFonts w:ascii="Times New Roman" w:hAnsi="Times New Roman" w:cs="Times New Roman"/>
        </w:rPr>
        <w:t>The b</w:t>
      </w:r>
      <w:r w:rsidRPr="00164D6C">
        <w:rPr>
          <w:rFonts w:ascii="Times New Roman" w:hAnsi="Times New Roman" w:cs="Times New Roman"/>
        </w:rPr>
        <w:t xml:space="preserve">enefits </w:t>
      </w:r>
      <w:r w:rsidR="0030772E" w:rsidRPr="00164D6C">
        <w:rPr>
          <w:rFonts w:ascii="Times New Roman" w:hAnsi="Times New Roman" w:cs="Times New Roman"/>
        </w:rPr>
        <w:t xml:space="preserve">of </w:t>
      </w:r>
      <w:r w:rsidRPr="00164D6C">
        <w:rPr>
          <w:rFonts w:ascii="Times New Roman" w:hAnsi="Times New Roman" w:cs="Times New Roman"/>
        </w:rPr>
        <w:t>partnering are not immediately visible</w:t>
      </w:r>
      <w:r w:rsidR="0030772E" w:rsidRPr="00164D6C">
        <w:rPr>
          <w:rFonts w:ascii="Times New Roman" w:hAnsi="Times New Roman" w:cs="Times New Roman"/>
        </w:rPr>
        <w:t xml:space="preserve"> </w:t>
      </w:r>
      <w:r w:rsidRPr="00164D6C">
        <w:rPr>
          <w:rFonts w:ascii="Times New Roman" w:hAnsi="Times New Roman" w:cs="Times New Roman"/>
        </w:rPr>
        <w:t>but lead to strategic long-term rewards</w:t>
      </w:r>
      <w:r w:rsidR="00FD2BEA" w:rsidRPr="00164D6C">
        <w:rPr>
          <w:rFonts w:ascii="Times New Roman" w:hAnsi="Times New Roman" w:cs="Times New Roman"/>
        </w:rPr>
        <w:t xml:space="preserve"> </w:t>
      </w:r>
      <w:r w:rsidR="00891355"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"10.1108/09574090210806333", "ISBN" : "0957-4093", "ISSN" : "0957-4093", "PMID" : "8834199", "abstract" : "Intensive competition in the market place has forced companies to respond more quickly to customer needs through faster product development and shorter delivery time. Increasing customer awareness and preferences have led to an unprecedented explosion in product variety. End customers give credit only to companies that are able to deliver products with excellent quality, and on time. However, the demand of customers for product variety, especially in the case of short life-cycle products such as food, apparel, toys, and computers, makes it difficult for manufacturers and retailers to predict which particular variety of the products the markets will accept. To be effective in matching demand with supply, manufacturers and retailers need to collaborate in the supply chain. [ABSTRACT FROM AUTHOR]", "author" : [ { "dropping-particle" : "", "family" : "Simatupang", "given" : "Togar M.", "non-dropping-particle" : "", "parse-names" : false, "suffix" : "" }, { "dropping-particle" : "", "family" : "Sridharan", "given" : "R.", "non-dropping-particle" : "", "parse-names" : false, "suffix" : "" } ], "container-title" : "The International Journal of Logistics Management", "id" : "ITEM-1", "issue" : "1", "issued" : { "date-parts" : [ [ "2002" ] ] }, "page" : "15-30", "title" : "The Collaborative Supply Chain", "type" : "article-journal", "volume" : "13" }, "uris" : [ "http://www.mendeley.com/documents/?uuid=153efff7-5676-4c95-af76-b2b3f832c4df" ] } ], "mendeley" : { "formattedCitation" : "(Simatupang and Sridharan 2002)", "plainTextFormattedCitation" : "(Simatupang and Sridharan 2002)", "previouslyFormattedCitation" : "(Simatupang and Sridharan 2002)" }, "properties" : { "noteIndex" : 8 }, "schema" : "https://github.com/citation-style-language/schema/raw/master/csl-citation.json" }</w:instrText>
      </w:r>
      <w:r w:rsidR="00891355" w:rsidRPr="00164D6C">
        <w:rPr>
          <w:rFonts w:ascii="Times New Roman" w:hAnsi="Times New Roman" w:cs="Times New Roman"/>
        </w:rPr>
        <w:fldChar w:fldCharType="separate"/>
      </w:r>
      <w:r w:rsidR="00DD2A80" w:rsidRPr="00164D6C">
        <w:rPr>
          <w:rFonts w:ascii="Times New Roman" w:hAnsi="Times New Roman" w:cs="Times New Roman"/>
          <w:noProof/>
        </w:rPr>
        <w:t>(Simatupang and Sridharan 2002)</w:t>
      </w:r>
      <w:r w:rsidR="00891355" w:rsidRPr="00164D6C">
        <w:rPr>
          <w:rFonts w:ascii="Times New Roman" w:hAnsi="Times New Roman" w:cs="Times New Roman"/>
        </w:rPr>
        <w:fldChar w:fldCharType="end"/>
      </w:r>
      <w:r w:rsidR="00891355" w:rsidRPr="00164D6C">
        <w:rPr>
          <w:rFonts w:ascii="Times New Roman" w:hAnsi="Times New Roman" w:cs="Times New Roman"/>
        </w:rPr>
        <w:t>.</w:t>
      </w:r>
    </w:p>
    <w:p w14:paraId="60225389" w14:textId="77777777" w:rsidR="00C2313B" w:rsidRPr="00164D6C" w:rsidRDefault="00C2313B" w:rsidP="00963BF1">
      <w:pPr>
        <w:spacing w:after="0"/>
        <w:jc w:val="both"/>
        <w:rPr>
          <w:rFonts w:ascii="Times New Roman" w:hAnsi="Times New Roman" w:cs="Times New Roman"/>
          <w:i/>
        </w:rPr>
      </w:pPr>
      <w:r w:rsidRPr="00164D6C">
        <w:rPr>
          <w:rFonts w:ascii="Times New Roman" w:hAnsi="Times New Roman" w:cs="Times New Roman"/>
          <w:i/>
        </w:rPr>
        <w:t>Barriers</w:t>
      </w:r>
    </w:p>
    <w:p w14:paraId="1FEB9F2A"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Partnering in </w:t>
      </w:r>
      <w:r w:rsidR="0030772E" w:rsidRPr="00164D6C">
        <w:rPr>
          <w:rFonts w:ascii="Times New Roman" w:hAnsi="Times New Roman" w:cs="Times New Roman"/>
        </w:rPr>
        <w:t xml:space="preserve">the </w:t>
      </w:r>
      <w:r w:rsidRPr="00164D6C">
        <w:rPr>
          <w:rFonts w:ascii="Times New Roman" w:hAnsi="Times New Roman" w:cs="Times New Roman"/>
        </w:rPr>
        <w:t>construction industry is not straightforward because of conflicts and disputes, poor collaboration</w:t>
      </w:r>
      <w:r w:rsidR="0030772E" w:rsidRPr="00164D6C">
        <w:rPr>
          <w:rFonts w:ascii="Times New Roman" w:hAnsi="Times New Roman" w:cs="Times New Roman"/>
        </w:rPr>
        <w:t xml:space="preserve">, and a </w:t>
      </w:r>
      <w:r w:rsidRPr="00164D6C">
        <w:rPr>
          <w:rFonts w:ascii="Times New Roman" w:hAnsi="Times New Roman" w:cs="Times New Roman"/>
        </w:rPr>
        <w:t>lack of customer focus and end-user involvement</w:t>
      </w:r>
      <w:r w:rsidR="00057464" w:rsidRPr="00164D6C">
        <w:rPr>
          <w:rFonts w:ascii="Times New Roman" w:hAnsi="Times New Roman" w:cs="Times New Roman"/>
        </w:rPr>
        <w:t xml:space="preserve"> </w:t>
      </w:r>
      <w:r w:rsidR="0005746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"978-0-11-752994-6", "ISBN" : "9780117529946", "ISSN" : "1098-6596", "PMID" : "25246403", "abstract" : "Final report of the government/industry review of procurement and contractual arrangements in the UK construction industry.", "author" : [ { "dropping-particle" : "", "family" : "Latham", "given" : "Michael", "non-dropping-particle" : "", "parse-names" : false, "suffix" : "" } ], "container-title" : "HMSO London Department of the Environment", "id" : "ITEM-1", "issued" : { "date-parts" : [ [ "1994" ] ] }, "page" : "129", "title" : "Constructing the Team", "type" : "article-journal" }, "uris" : [ "http://www.mendeley.com/documents/?uuid=4d03e43e-32c7-4ba6-b085-5ac9657cb01c" ] }, { "id" : "ITEM-2", "itemData" : { "DOI" : "10.1061/(ASCE)ME.1943-5479.0000204", "ISBN" : "0742-597X", "ISSN" : "0742-597X", "abstract" : "Adopting innovations in construction is challenging due to the fragmented and project-based nature of the industry. As construction innovation is a joint activity with a number of participants involved in the process, it is essential to consider the role of interorganizational factors in implementing successful innovations. The aim of this paper is to investigate the components of the innovation process by placing particular emphasis on the enablers of, as well as barriers to, innovation adoption. A case-study methodology was employed to gain insight on how innovation is achieved within a construction project setting. Modern methods of construction and lean construction were adopted in the examined case concerning an urban regeneration project. The findings of the case study suggest that resistance to change, inexperience, and unavailability of advanced products were the main barriers to innovation adoption. The project team benefited from several mechanisms to overcome these barriers, including integration of the project participants and effective leadership. The case study is expected to help participants of the construction industry reflect on their innovation processes and thereby enhance the rate of innovation adoption. \u00a9 2013 American Society of Civil Engineers.", "author" : [ { "dropping-particle" : "", "family" : "Ozorhon", "given" : "Beliz", "non-dropping-particle" : "", "parse-names" : false, "suffix" : "" }, { "dropping-particle" : "", "family" : "Abbott", "given" : "Carl", "non-dropping-particle" : "", "parse-names" : false, "suffix" : "" }, { "dropping-particle" : "", "family" : "Aouad", "given" : "Ghassan", "non-dropping-particle" : "", "parse-names" : false, "suffix" : "" } ], "container-title" : "Journal of Management in Engineering", "id" : "ITEM-2", "issue" : "2", "issued" : { "date-parts" : [ [ "2014" ] ] }, "page" : "256-263", "title" : "Integration and Leadership as Enablers of Innovation in Construction: Case Study", "type" : "article-journal", "volume" : "30" }, "uris" : [ "http://www.mendeley.com/documents/?uuid=7a7b4fd3-155e-4030-b212-bdc352c64ca8" ] } ], "mendeley" : { "formattedCitation" : "(Latham 1994; Ozorhon et al. 2014)", "plainTextFormattedCitation" : "(Latham 1994; Ozorhon et al. 2014)", "previouslyFormattedCitation" : "(Latham 1994; Ozorhon et al. 2014)" }, "properties" : { "noteIndex" : 8 }, "schema" : "https://github.com/citation-style-language/schema/raw/master/csl-citation.json" }</w:instrText>
      </w:r>
      <w:r w:rsidR="00057464" w:rsidRPr="00164D6C">
        <w:rPr>
          <w:rFonts w:ascii="Times New Roman" w:hAnsi="Times New Roman" w:cs="Times New Roman"/>
        </w:rPr>
        <w:fldChar w:fldCharType="separate"/>
      </w:r>
      <w:r w:rsidR="00DD2A80" w:rsidRPr="00164D6C">
        <w:rPr>
          <w:rFonts w:ascii="Times New Roman" w:hAnsi="Times New Roman" w:cs="Times New Roman"/>
          <w:noProof/>
        </w:rPr>
        <w:t>(Latham 1994; Ozorhon et al. 2014)</w:t>
      </w:r>
      <w:r w:rsidR="00057464" w:rsidRPr="00164D6C">
        <w:rPr>
          <w:rFonts w:ascii="Times New Roman" w:hAnsi="Times New Roman" w:cs="Times New Roman"/>
        </w:rPr>
        <w:fldChar w:fldCharType="end"/>
      </w:r>
      <w:r w:rsidR="00057464" w:rsidRPr="00164D6C">
        <w:rPr>
          <w:rFonts w:ascii="Times New Roman" w:hAnsi="Times New Roman" w:cs="Times New Roman"/>
        </w:rPr>
        <w:t>.</w:t>
      </w:r>
    </w:p>
    <w:p w14:paraId="2D45D36B" w14:textId="77777777" w:rsidR="00C2313B" w:rsidRPr="00164D6C" w:rsidRDefault="00F10DE6" w:rsidP="00963BF1">
      <w:pPr>
        <w:spacing w:after="0"/>
        <w:jc w:val="both"/>
        <w:rPr>
          <w:rFonts w:ascii="Times New Roman" w:hAnsi="Times New Roman" w:cs="Times New Roman"/>
        </w:rPr>
      </w:pPr>
      <w:r w:rsidRPr="00164D6C">
        <w:rPr>
          <w:rFonts w:ascii="Times New Roman" w:hAnsi="Times New Roman" w:cs="Times New Roman"/>
        </w:rPr>
        <w:t>These factors le</w:t>
      </w:r>
      <w:r w:rsidR="00C2313B" w:rsidRPr="00164D6C">
        <w:rPr>
          <w:rFonts w:ascii="Times New Roman" w:hAnsi="Times New Roman" w:cs="Times New Roman"/>
        </w:rPr>
        <w:t>d</w:t>
      </w:r>
      <w:r w:rsidR="00921030" w:rsidRPr="00164D6C">
        <w:rPr>
          <w:rFonts w:ascii="Times New Roman" w:hAnsi="Times New Roman" w:cs="Times New Roman"/>
        </w:rPr>
        <w:t xml:space="preserve"> </w:t>
      </w:r>
      <w:r w:rsidR="00C2313B" w:rsidRPr="00164D6C">
        <w:rPr>
          <w:rFonts w:ascii="Times New Roman" w:hAnsi="Times New Roman" w:cs="Times New Roman"/>
        </w:rPr>
        <w:t>directly to inefficiencies in outcomes such as time and cost overruns</w:t>
      </w:r>
      <w:r w:rsidR="00057464" w:rsidRPr="00164D6C">
        <w:rPr>
          <w:rFonts w:ascii="Times New Roman" w:hAnsi="Times New Roman" w:cs="Times New Roman"/>
        </w:rPr>
        <w:t xml:space="preserve"> </w:t>
      </w:r>
      <w:r w:rsidR="0005746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"abstract" : "Several risk identification and assessment methods have been proposed in the literature to facilitate project risk management. In majority of the proposed methods, risk-related parameters are assessed independently. On the other hand, several authors highlighted the importance of interdependence of risk-related factors and argued that rather than individual risk factors, to achieve better simulation of project conditions, risks should be assessed considering their interdependencies. Some authors suggested using cause-effect diagrams, risk paths and risk maps with the aim of visualization of risks. The purpose of this paper is to propose a new risk mapping methodology and a tool for international construction projects. This paper presents the preliminary findings of a two-year on-going research project entitled as \" Development of a Knowledge-Based Risk Mapping Tool for International Construction Projects \" which was sponsored by the Turkish government and carried out in collaboration with a partner construction company. An ontology that relates risk and vulnerability factors to cost overrun was developed and a risk map structure that patterns interrelated risk factors was designed in the initial stages of the project. Using the data of Turkish contractors doing business abroad, risk-related parameters were indentified and classified as \" vulnerability \" , \" risk source \" , \" risk event \" and \" risk consequence \" with respect to their hierarchical order and 36 different risk paths were identified. Currently, using the ontology and the risk path structure, a risk mapping tool is being created in collaboration with the partner firm. How the tool may help the users to learn from previous risk events, assess risk and vulnerability in a forthcoming project and visualize potential risk paths are currently being tested. In this paper, the risk mapping methodology will be explained and experience gained during the tool development stage will be presented.", "author" : [ { "dropping-particle" : "", "family" : "Yildiz", "given" : "Acelya", "non-dropping-particle" : "", "parse-names" : false, "suffix" : "" }, { "dropping-particle" : "", "family" : "Dikmen", "given" : "Irem", "non-dropping-particle" : "", "parse-names" : false, "suffix" : "" }, { "dropping-particle" : "", "family" : "Birgonul", "given" : "Mustafa", "non-dropping-particle" : "", "parse-names" : false, "suffix" : "" }, { "dropping-particle" : "", "family" : "Ercoskun", "given" : "Kerem", "non-dropping-particle" : "", "parse-names" : false, "suffix" : "" }, { "dropping-particle" : "", "family" : "Selcuk Alten", "given" : "", "non-dropping-particle" : "", "parse-names" : false, "suffix" : "" } ], "container-title" : "Engineering Project Organizations Conference Rheden, The Netherlands July 10-12, 2012", "id" : "ITEM-1", "issued" : { "date-parts" : [ [ "2012" ] ] }, "page" : "1-13", "title" : "Risk Mapping in Construction Projects", "type" : "article-journal" }, "uris" : [ "http://www.mendeley.com/documents/?uuid=7f7885c3-1aa9-47a2-a920-0fdd605c34b5" ] }, { "id" : "ITEM-2", "itemData" : { "DOI" : "10.1108/02686900210419921", "ISBN" : "0268-6902", "ISSN" : "0268-6902", "abstract" : "There is little known about the indirect consequences of rework in construction projects, especially the financial costs. Therefore, this paper uses examples from a case study to demonstrate the potential indirect consequences and costs that are associated with undertaking rework in building construction projects. A novel taxonomy for categorising the indirect consequences at an individual level, organisational level and project level is presented. Based on the findings from examples derived from the case study, it is suggested that the incidence of rework can have a multiplier effect of up to six times the actual (direct) cost of rectification. To reduce these costs it is concluded that design and construction organisations must improve their quality management systems by including a quality system for continuously auditing, analysing and presenting direct as well as indirect rework costs.", "author" : [ { "dropping-particle" : "", "family" : "Love", "given" : "Peter E.D.", "non-dropping-particle" : "", "parse-names" : false, "suffix" : "" } ], "container-title" : "Managerial Auditing Journal", "id" : "ITEM-2", "issue" : "3", "issued" : { "date-parts" : [ [ "2002" ] ] }, "page" : "138-146", "title" : "Auditing the indirect consequences of rework in construction: a case based approach", "type" : "article-journal", "volume" : "17" }, "uris" : [ "http://www.mendeley.com/documents/?uuid=923bad17-c5d8-48de-b9e3-76f4bf0cd2d0" ] }, { "id" : "ITEM-3", "itemData" : { "DOI" : "10.1061/(ASCE)CO.1943-7862.0000575", "ISBN" : "0733-9364\\r1943-7862", "ISSN" : "0733-9364", "abstract" : "The statistical characteristics of cost overruns experienced from contract award in 276 Australian construction and engineering projects were analyzed. The skewness and kurtosis values of the cost overruns are computed to determine if the empirical distribution of the data follows a normal distribution. The Kolmogorov-Smirnov, Anderson-Darling, and chi-squared nonparametric tests are used to determine the goodness of fit of the selected probability distributions.Athree-parameter Frechet probability function is found to describe the behavior of cost overruns and provide the best overall distribution fit. The Frechet distribution is then used to calculate the probability of a cost overrun being experienced. The statistical characteristics of contract size and cost overruns were also analyzed. The Cauchy (&lt;A$1 million),Wakeby (A$1 to 10 million, &lt;A$101 million) and four-parameter Burr (A$11 to 50 million) tests were found to provide the best distribution fits and used to calculate cost overrun probabilities by contract size. Ascertaining the best fit probability distribution from an empirical distribution at contract award can produce realistic probabilities of cost overruns, which should then be incorporated into a construction cost contingency", "author" : [ { "dropping-particle" : "", "family" : "Love", "given" : "Peter E. D.", "non-dropping-particle" : "", "parse-names" : false, "suffix" : "" }, { "dropping-particle" : "", "family" : "Wang", "given" : "Xiangyu", "non-dropping-particle" : "", "parse-names" : false, "suffix" : "" }, { "dropping-particle" : "", "family" : "Sing", "given" : "Chun-pong", "non-dropping-particle" : "", "parse-names" : false, "suffix" : "" }, { "dropping-particle" : "", "family" : "Tiong", "given" : "Robert L. K.", "non-dropping-particle" : "", "parse-names" : false, "suffix" : "" } ], "container-title" : "Journal of Construction Engineering and Management", "id" : "ITEM-3", "issue" : "3", "issued" : { "date-parts" : [ [ "2013" ] ] }, "page" : "321-330", "title" : "Determining the Probability of Project Cost Overruns", "type" : "article-journal", "volume" : "139" }, "uris" : [ "http://www.mendeley.com/documents/?uuid=90cece12-2489-4f94-b797-8db3463eb540" ] } ], "mendeley" : { "formattedCitation" : "(Love 2002; Love et al. 2013; Yildiz et al. 2012)", "plainTextFormattedCitation" : "(Love 2002; Love et al. 2013; Yildiz et al. 2012)", "previouslyFormattedCitation" : "(Love 2002; Love et al. 2013; Yildiz et al. 2012)" }, "properties" : { "noteIndex" : 8 }, "schema" : "https://github.com/citation-style-language/schema/raw/master/csl-citation.json" }</w:instrText>
      </w:r>
      <w:r w:rsidR="00057464" w:rsidRPr="00164D6C">
        <w:rPr>
          <w:rFonts w:ascii="Times New Roman" w:hAnsi="Times New Roman" w:cs="Times New Roman"/>
        </w:rPr>
        <w:fldChar w:fldCharType="separate"/>
      </w:r>
      <w:r w:rsidR="00DD2A80" w:rsidRPr="00164D6C">
        <w:rPr>
          <w:rFonts w:ascii="Times New Roman" w:hAnsi="Times New Roman" w:cs="Times New Roman"/>
          <w:noProof/>
        </w:rPr>
        <w:t>(Love 2002; Love et al. 2013; Yildiz et al. 2012)</w:t>
      </w:r>
      <w:r w:rsidR="00057464" w:rsidRPr="00164D6C">
        <w:rPr>
          <w:rFonts w:ascii="Times New Roman" w:hAnsi="Times New Roman" w:cs="Times New Roman"/>
        </w:rPr>
        <w:fldChar w:fldCharType="end"/>
      </w:r>
      <w:r w:rsidR="00C2313B" w:rsidRPr="00164D6C">
        <w:rPr>
          <w:rFonts w:ascii="Times New Roman" w:hAnsi="Times New Roman" w:cs="Times New Roman"/>
        </w:rPr>
        <w:t>, low productivity</w:t>
      </w:r>
      <w:r w:rsidR="0030772E" w:rsidRPr="00164D6C">
        <w:rPr>
          <w:rFonts w:ascii="Times New Roman" w:hAnsi="Times New Roman" w:cs="Times New Roman"/>
        </w:rPr>
        <w:t xml:space="preserve"> </w:t>
      </w:r>
      <w:r w:rsidR="00C2313B" w:rsidRPr="00164D6C">
        <w:rPr>
          <w:rFonts w:ascii="Times New Roman" w:hAnsi="Times New Roman" w:cs="Times New Roman"/>
        </w:rPr>
        <w:t>and quality</w:t>
      </w:r>
      <w:r w:rsidR="0030772E" w:rsidRPr="00164D6C">
        <w:rPr>
          <w:rFonts w:ascii="Times New Roman" w:hAnsi="Times New Roman" w:cs="Times New Roman"/>
        </w:rPr>
        <w:t>,</w:t>
      </w:r>
      <w:r w:rsidR="00C2313B" w:rsidRPr="00164D6C">
        <w:rPr>
          <w:rFonts w:ascii="Times New Roman" w:hAnsi="Times New Roman" w:cs="Times New Roman"/>
        </w:rPr>
        <w:t xml:space="preserve"> and customer dissatisfaction</w:t>
      </w:r>
      <w:r w:rsidR="00057464" w:rsidRPr="00164D6C">
        <w:rPr>
          <w:rFonts w:ascii="Times New Roman" w:hAnsi="Times New Roman" w:cs="Times New Roman"/>
        </w:rPr>
        <w:t xml:space="preserve"> </w:t>
      </w:r>
      <w:r w:rsidR="0005746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"10.1016/j.autcon.2007.03.002", "ISBN" : "0926-5805", "ISSN" : "09265805", "abstract" : "Construction specifications play an important role in communicating quality requirements on a construction project. However, working with these specifications can be cumbersome and error prone due to the large amount of specifications that need to be considered and the dependencies between those specifications. This paper discusses an approach for automating the processing of construction specifications to support inspection and quality control tasks in construction projects. The reasoning approach leverages information available in different types of product and process models to identify specifications applicable to products existing in a project and to extract the requirements imposed by the specifications applicable to each product. The automated identification of applicable specifications and the automated extraction of requirements imposed by these specifications can support and enable automation of tasks, such as inspection and defect detection, which depend on information from construction specifications. Thus, the herein presented specification reasoning approach can be seen as a stepping stone towards automated defect detection on construction sites. \u00a9 2007 Elsevier B.V. All rights reserved.", "author" : [ { "dropping-particle" : "", "family" : "Boukamp", "given" : "Frank", "non-dropping-particle" : "", "parse-names" : false, "suffix" : "" }, { "dropping-particle" : "", "family" : "Akinci", "given" : "Burcu", "non-dropping-particle" : "", "parse-names" : false, "suffix" : "" } ], "container-title" : "Automation in Construction", "id" : "ITEM-1", "issue" : "1", "issued" : { "date-parts" : [ [ "2007" ] ] }, "page" : "90-106", "title" : "Automated processing of construction specifications to support inspection and quality control", "type" : "article-journal", "volume" : "17" }, "uris" : [ "http://www.mendeley.com/documents/?uuid=0efb0805-6dcc-44c3-a3a6-2f3bd615fc90" ] } ], "mendeley" : { "formattedCitation" : "(Boukamp and Akinci 2007)", "plainTextFormattedCitation" : "(Boukamp and Akinci 2007)", "previouslyFormattedCitation" : "(Boukamp and Akinci 2007)" }, "properties" : { "noteIndex" : 8 }, "schema" : "https://github.com/citation-style-language/schema/raw/master/csl-citation.json" }</w:instrText>
      </w:r>
      <w:r w:rsidR="00057464" w:rsidRPr="00164D6C">
        <w:rPr>
          <w:rFonts w:ascii="Times New Roman" w:hAnsi="Times New Roman" w:cs="Times New Roman"/>
        </w:rPr>
        <w:fldChar w:fldCharType="separate"/>
      </w:r>
      <w:r w:rsidR="00DD2A80" w:rsidRPr="00164D6C">
        <w:rPr>
          <w:rFonts w:ascii="Times New Roman" w:hAnsi="Times New Roman" w:cs="Times New Roman"/>
          <w:noProof/>
        </w:rPr>
        <w:t>(Boukamp and Akinci 2007)</w:t>
      </w:r>
      <w:r w:rsidR="00057464" w:rsidRPr="00164D6C">
        <w:rPr>
          <w:rFonts w:ascii="Times New Roman" w:hAnsi="Times New Roman" w:cs="Times New Roman"/>
        </w:rPr>
        <w:fldChar w:fldCharType="end"/>
      </w:r>
      <w:r w:rsidR="00C2313B" w:rsidRPr="00164D6C">
        <w:rPr>
          <w:rFonts w:ascii="Times New Roman" w:hAnsi="Times New Roman" w:cs="Times New Roman"/>
        </w:rPr>
        <w:t>. Practi</w:t>
      </w:r>
      <w:r w:rsidR="00921030" w:rsidRPr="00164D6C">
        <w:rPr>
          <w:rFonts w:ascii="Times New Roman" w:hAnsi="Times New Roman" w:cs="Times New Roman"/>
        </w:rPr>
        <w:t>tioners, researchers</w:t>
      </w:r>
      <w:r w:rsidR="0030772E" w:rsidRPr="00164D6C">
        <w:rPr>
          <w:rFonts w:ascii="Times New Roman" w:hAnsi="Times New Roman" w:cs="Times New Roman"/>
        </w:rPr>
        <w:t>,</w:t>
      </w:r>
      <w:r w:rsidR="00921030" w:rsidRPr="00164D6C">
        <w:rPr>
          <w:rFonts w:ascii="Times New Roman" w:hAnsi="Times New Roman" w:cs="Times New Roman"/>
        </w:rPr>
        <w:t xml:space="preserve"> and societies</w:t>
      </w:r>
      <w:r w:rsidR="00C2313B" w:rsidRPr="00164D6C">
        <w:rPr>
          <w:rFonts w:ascii="Times New Roman" w:hAnsi="Times New Roman" w:cs="Times New Roman"/>
        </w:rPr>
        <w:t xml:space="preserve"> at large have, therefore, called for change</w:t>
      </w:r>
      <w:r w:rsidR="0030772E" w:rsidRPr="00164D6C">
        <w:rPr>
          <w:rFonts w:ascii="Times New Roman" w:hAnsi="Times New Roman" w:cs="Times New Roman"/>
        </w:rPr>
        <w:t>s</w:t>
      </w:r>
      <w:r w:rsidR="00C2313B" w:rsidRPr="00164D6C">
        <w:rPr>
          <w:rFonts w:ascii="Times New Roman" w:hAnsi="Times New Roman" w:cs="Times New Roman"/>
        </w:rPr>
        <w:t xml:space="preserve"> in attitudes, </w:t>
      </w:r>
      <w:r w:rsidR="003B6590" w:rsidRPr="00164D6C">
        <w:rPr>
          <w:rFonts w:ascii="Times New Roman" w:hAnsi="Times New Roman" w:cs="Times New Roman"/>
        </w:rPr>
        <w:t>behavio</w:t>
      </w:r>
      <w:r w:rsidR="002C0010" w:rsidRPr="00164D6C">
        <w:rPr>
          <w:rFonts w:ascii="Times New Roman" w:hAnsi="Times New Roman" w:cs="Times New Roman"/>
        </w:rPr>
        <w:t>r</w:t>
      </w:r>
      <w:r w:rsidR="0030772E" w:rsidRPr="00164D6C">
        <w:rPr>
          <w:rFonts w:ascii="Times New Roman" w:hAnsi="Times New Roman" w:cs="Times New Roman"/>
        </w:rPr>
        <w:t>s,</w:t>
      </w:r>
      <w:r w:rsidR="00C2313B" w:rsidRPr="00164D6C">
        <w:rPr>
          <w:rFonts w:ascii="Times New Roman" w:hAnsi="Times New Roman" w:cs="Times New Roman"/>
        </w:rPr>
        <w:t xml:space="preserve"> and procedures in order to increase the chances of project</w:t>
      </w:r>
      <w:r w:rsidR="00CB51CC">
        <w:rPr>
          <w:rFonts w:ascii="Times New Roman" w:hAnsi="Times New Roman" w:cs="Times New Roman"/>
        </w:rPr>
        <w:t>’s</w:t>
      </w:r>
      <w:r w:rsidR="00C2313B" w:rsidRPr="00164D6C">
        <w:rPr>
          <w:rFonts w:ascii="Times New Roman" w:hAnsi="Times New Roman" w:cs="Times New Roman"/>
        </w:rPr>
        <w:t xml:space="preserve"> success and better product or service delivery</w:t>
      </w:r>
      <w:r w:rsidR="00057464" w:rsidRPr="00164D6C">
        <w:rPr>
          <w:rFonts w:ascii="Times New Roman" w:hAnsi="Times New Roman" w:cs="Times New Roman"/>
        </w:rPr>
        <w:t xml:space="preserve"> </w:t>
      </w:r>
      <w:r w:rsidR="0005746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"10.1016/S0969-7012(00)00016-2", "ISBN" : "0969-7012", "ISSN" : "09697012", "abstract" : "Partnering with suppliers and networking are increasingly used as means to improve company performance. This paper explores the occurrence of network effects in the construction industry. Benefits from network effects arise when firms adapt to one another in terms of technical solutions, logistics or administrative routines. The study finds such effects to be unusual in the construction industry. The main reasons for the absence of adaptation are found to be the current focus on the efficiency of individual projects and the competitive tendering procedures used. It is concluded that these characteristics are having a hampering effect on both efficiency and innovation in the industry today.", "author" : [ { "dropping-particle" : "", "family" : "Dubois", "given" : "Anna", "non-dropping-particle" : "", "parse-names" : false, "suffix" : "" }, { "dropping-particle" : "", "family" : "Gadde", "given" : "Lars-Erik", "non-dropping-particle" : "", "parse-names" : false, "suffix" : "" } ], "container-title" : "European Journal of Purchasing &amp; Supply Management", "id" : "ITEM-1", "issue" : "3-4", "issued" : { "date-parts" : [ [ "2000" ] ] }, "page" : "207-215", "title" : "Supply strategy and network effects \u2014 purchasing behaviour in the construction industry", "type" : "article-journal", "volume" : "6" }, "uris" : [ "http://www.mendeley.com/documents/?uuid=5fc91f4e-3860-46a2-a463-a5589830e628" ] }, { "id" : "ITEM-2", "itemData" : { "DOI" : "10.1061/(ASCE)CO.1943-7862.0000575", "ISBN" : "0733-9364\\r1943-7862", "ISSN" : "0733-9364", "abstract" : "The statistical characteristics of cost overruns experienced from contract award in 276 Australian construction and engineering projects were analyzed. The skewness and kurtosis values of the cost overruns are computed to determine if the empirical distribution of the data follows a normal distribution. The Kolmogorov-Smirnov, Anderson-Darling, and chi-squared nonparametric tests are used to determine the goodness of fit of the selected probability distributions.Athree-parameter Frechet probability function is found to describe the behavior of cost overruns and provide the best overall distribution fit. The Frechet distribution is then used to calculate the probability of a cost overrun being experienced. The statistical characteristics of contract size and cost overruns were also analyzed. The Cauchy (&lt;A$1 million),Wakeby (A$1 to 10 million, &lt;A$101 million) and four-parameter Burr (A$11 to 50 million) tests were found to provide the best distribution fits and used to calculate cost overrun probabilities by contract size. Ascertaining the best fit probability distribution from an empirical distribution at contract award can produce realistic probabilities of cost overruns, which should then be incorporated into a construction cost contingency", "author" : [ { "dropping-particle" : "", "family" : "Love", "given" : "Peter E. D.", "non-dropping-particle" : "", "parse-names" : false, "suffix" : "" }, { "dropping-particle" : "", "family" : "Wang", "given" : "Xiangyu", "non-dropping-particle" : "", "parse-names" : false, "suffix" : "" }, { "dropping-particle" : "", "family" : "Sing", "given" : "Chun-pong", "non-dropping-particle" : "", "parse-names" : false, "suffix" : "" }, { "dropping-particle" : "", "family" : "Tiong", "given" : "Robert L. K.", "non-dropping-particle" : "", "parse-names" : false, "suffix" : "" } ], "container-title" : "Journal of Construction Engineering and Management", "id" : "ITEM-2", "issue" : "3", "issued" : { "date-parts" : [ [ "2013" ] ] }, "page" : "321-330", "title" : "Determining the Probability of Project Cost Overruns", "type" : "article-journal", "volume" : "139" }, "uris" : [ "http://www.mendeley.com/documents/?uuid=90cece12-2489-4f94-b797-8db3463eb540" ] } ], "mendeley" : { "formattedCitation" : "(Dubois and Gadde 2000; Love et al. 2013)", "plainTextFormattedCitation" : "(Dubois and Gadde 2000; Love et al. 2013)", "previouslyFormattedCitation" : "(Dubois and Gadde 2000; Love et al. 2013)" }, "properties" : { "noteIndex" : 8 }, "schema" : "https://github.com/citation-style-language/schema/raw/master/csl-citation.json" }</w:instrText>
      </w:r>
      <w:r w:rsidR="00057464" w:rsidRPr="00164D6C">
        <w:rPr>
          <w:rFonts w:ascii="Times New Roman" w:hAnsi="Times New Roman" w:cs="Times New Roman"/>
        </w:rPr>
        <w:fldChar w:fldCharType="separate"/>
      </w:r>
      <w:r w:rsidR="00DD2A80" w:rsidRPr="00164D6C">
        <w:rPr>
          <w:rFonts w:ascii="Times New Roman" w:hAnsi="Times New Roman" w:cs="Times New Roman"/>
          <w:noProof/>
        </w:rPr>
        <w:t>(Dubois and Gadde 2000; Love et al. 2013)</w:t>
      </w:r>
      <w:r w:rsidR="00057464" w:rsidRPr="00164D6C">
        <w:rPr>
          <w:rFonts w:ascii="Times New Roman" w:hAnsi="Times New Roman" w:cs="Times New Roman"/>
        </w:rPr>
        <w:fldChar w:fldCharType="end"/>
      </w:r>
      <w:r w:rsidR="00C2313B" w:rsidRPr="00164D6C">
        <w:rPr>
          <w:rFonts w:ascii="Times New Roman" w:hAnsi="Times New Roman" w:cs="Times New Roman"/>
        </w:rPr>
        <w:t xml:space="preserve">. </w:t>
      </w:r>
    </w:p>
    <w:p w14:paraId="6ACC7C72" w14:textId="77777777" w:rsidR="00C2313B" w:rsidRPr="00164D6C" w:rsidRDefault="00C2313B" w:rsidP="00963BF1">
      <w:pPr>
        <w:spacing w:after="0"/>
        <w:jc w:val="both"/>
        <w:rPr>
          <w:rFonts w:ascii="Times New Roman" w:hAnsi="Times New Roman" w:cs="Times New Roman"/>
        </w:rPr>
      </w:pPr>
      <w:r w:rsidRPr="00164D6C">
        <w:rPr>
          <w:rFonts w:ascii="Times New Roman" w:hAnsi="Times New Roman" w:cs="Times New Roman"/>
        </w:rPr>
        <w:t xml:space="preserve">Traditional procurement procedures and contracts offer little incentive for cooperation to emerge. They are potential root causes </w:t>
      </w:r>
      <w:r w:rsidR="0030772E" w:rsidRPr="00164D6C">
        <w:rPr>
          <w:rFonts w:ascii="Times New Roman" w:hAnsi="Times New Roman" w:cs="Times New Roman"/>
        </w:rPr>
        <w:t xml:space="preserve">of </w:t>
      </w:r>
      <w:r w:rsidRPr="00164D6C">
        <w:rPr>
          <w:rFonts w:ascii="Times New Roman" w:hAnsi="Times New Roman" w:cs="Times New Roman"/>
        </w:rPr>
        <w:t xml:space="preserve">the opportunism and lack of cooperation that characterize construction projects </w:t>
      </w:r>
      <w:r w:rsidR="00057464"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"10.1080/014461901300132401", "ISBN" : "0144-6193 (Paper) 1466-433X (Online)", "ISSN" : "0144-6193", "abstract" : "Procurement selection continues to be topical, and several advanced studies have been reported. One of the key concerns of procurement selection is how to enhance objectivity. A selection method developed using multi-attribute utility technology[1] (MAUT) and the analytical hierarchy process (AHP) is proposed. With the input of industrial experts, critical procurement selection criteria and procurement strategies commonly used in Hong Kong were identified. Against these criteria, utility factors corresponding to various procurement strategies were then assigned by the experts to create a utility factor table. To cater for individual project characteristics, the relative importance weightings of the selection criteria were assessed using the analytical hierarchy process. Final selection was then based on the highest utility value derived from the procurement strategies, taking into account the relative importance of the selection criteria. The use of the model is illustrated with actual data.", "author" : [ { "dropping-particle" : "", "family" : "Cheung", "given" : "Sai-On", "non-dropping-particle" : "", "parse-names" : false, "suffix" : "" }, { "dropping-particle" : "", "family" : "Lam", "given" : "Tsun-Ip", "non-dropping-particle" : "", "parse-names" : false, "suffix" : "" }, { "dropping-particle" : "", "family" : "Leung", "given" : "Mei-Yung", "non-dropping-particle" : "", "parse-names" : false, "suffix" : "" }, { "dropping-particle" : "", "family" : "Wan", "given" : "Yue-Wang", "non-dropping-particle" : "", "parse-names" : false, "suffix" : "" } ], "container-title" : "Construction Management and Economics", "id" : "ITEM-1", "issue" : "4", "issued" : { "date-parts" : [ [ "2001" ] ] }, "page" : "427-437", "title" : "An analytical hierarchy process based procurement selection method", "type" : "article-journal", "volume" : "19" }, "uris" : [ "http://www.mendeley.com/documents/?uuid=f18ef635-8871-40ba-8974-f31b5f50f840" ] } ], "mendeley" : { "formattedCitation" : "(Cheung et al. 2001)", "plainTextFormattedCitation" : "(Cheung et al. 2001)", "previouslyFormattedCitation" : "(Cheung et al. 2001)" }, "properties" : { "noteIndex" : 8 }, "schema" : "https://github.com/citation-style-language/schema/raw/master/csl-citation.json" }</w:instrText>
      </w:r>
      <w:r w:rsidR="00057464" w:rsidRPr="00164D6C">
        <w:rPr>
          <w:rFonts w:ascii="Times New Roman" w:hAnsi="Times New Roman" w:cs="Times New Roman"/>
        </w:rPr>
        <w:fldChar w:fldCharType="separate"/>
      </w:r>
      <w:r w:rsidR="00DD2A80" w:rsidRPr="00164D6C">
        <w:rPr>
          <w:rFonts w:ascii="Times New Roman" w:hAnsi="Times New Roman" w:cs="Times New Roman"/>
          <w:noProof/>
        </w:rPr>
        <w:t>(Cheung et al. 2001)</w:t>
      </w:r>
      <w:r w:rsidR="00057464" w:rsidRPr="00164D6C">
        <w:rPr>
          <w:rFonts w:ascii="Times New Roman" w:hAnsi="Times New Roman" w:cs="Times New Roman"/>
        </w:rPr>
        <w:fldChar w:fldCharType="end"/>
      </w:r>
      <w:r w:rsidRPr="00164D6C">
        <w:rPr>
          <w:rFonts w:ascii="Times New Roman" w:hAnsi="Times New Roman" w:cs="Times New Roman"/>
        </w:rPr>
        <w:t xml:space="preserve">. </w:t>
      </w:r>
    </w:p>
    <w:p w14:paraId="41CF13AE" w14:textId="67961FDF" w:rsidR="00C2313B" w:rsidRPr="00164D6C" w:rsidRDefault="00C2313B" w:rsidP="00963BF1">
      <w:pPr>
        <w:spacing w:after="0"/>
        <w:jc w:val="both"/>
        <w:rPr>
          <w:rFonts w:ascii="Times New Roman" w:hAnsi="Times New Roman" w:cs="Times New Roman"/>
          <w:lang w:val="en-GB"/>
        </w:rPr>
      </w:pPr>
      <w:r w:rsidRPr="00164D6C">
        <w:rPr>
          <w:rFonts w:ascii="Times New Roman" w:hAnsi="Times New Roman" w:cs="Times New Roman"/>
        </w:rPr>
        <w:t xml:space="preserve">Due to this criticism, </w:t>
      </w:r>
      <w:r w:rsidR="00F10DE6" w:rsidRPr="00164D6C">
        <w:rPr>
          <w:rFonts w:ascii="Times New Roman" w:hAnsi="Times New Roman" w:cs="Times New Roman"/>
        </w:rPr>
        <w:t xml:space="preserve">the </w:t>
      </w:r>
      <w:r w:rsidRPr="00164D6C">
        <w:rPr>
          <w:rFonts w:ascii="Times New Roman" w:hAnsi="Times New Roman" w:cs="Times New Roman"/>
        </w:rPr>
        <w:t xml:space="preserve">interest in more collaborative relationships, mostly referred to as partnering, has increased in recent years as an alternative approach to traditional procurement and project governance. A “paradigm shift” </w:t>
      </w:r>
      <w:r w:rsidR="00614B2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"10.1108/ECAM-03-2012-0032", "ISBN" : "09699988 (ISSN)", "ISSN" : "0969-9988", "abstract" : "Purpose - The purpose of this paper is to evaluate the effectiveness of implementing the Last Planner System (LPS) to improve construction planning practice and enhance site management in the Saudi construction industry. Design/methodology/approach - LPS was implemented in two large state-owned construction projects through an action research process. The data collection methods included interviews, observations and a survey questionnaire. Findings - The findings identify benefits including improved construction planning, enhanced site management and better communication and coordination between the parties involved. The paper describes the critical success factors for LPS implementation. The paper also describes barriers to the realisation the full potential of LPS, including the involvement of many subcontractors and people's commitment and attitude to time. Research limitations/implications - The work reported in this paper is limited to two case studies. Practical implications - The study has thus contributed to improving management practice and may aid the establishment of a basis for the development of further research in the area of lean construction. The research outcomes can inform practitioners of the opportunity to implement alternative management methods in construction, and give a good account of the opportunities and challenges. Beside the direct benefits to managerial practice, the study also contributed to practice by offering practical recommendation that can assist in the achievement of the full potential of lean and LPS in Saudi Arabia. Originality/value - This is the first comprehensive academic study in the Saudi construction sector concerning the application of lean construction principles and techniques. The study has thus contributed to practice and developed a basis for the development of further research in the area of lean construction. It may help construction organisations to establish a new strategy and policies to improve their managerial practice. The outcomes of the case studies can be used as a reference for organisations seeking to improve their managerial practice. Copyright \u00a9 2014 Emerald Group Publishing Limited. All rights reserved.", "author" : [ { "dropping-particle" : "", "family" : "O. AlSehaimi", "given" : "Abdullah", "non-dropping-particle" : "", "parse-names" : false, "suffix" : "" }, { "dropping-particle" : "", "family" : "Tzortzopoulos Fazenda", "given" : "Patricia", "non-dropping-particle" : "", "parse-names" : false, "suffix" : "" }, { "dropping-particle" : "", "family" : "Koskela", "given" : "Lauri", "non-dropping-particle" : "", "parse-names" : false, "suffix" : "" } ], "container-title" : "Engineering, Construction and Architectural Management", "id" : "ITEM-1", "issue" : "1", "issued" : { "date-parts" : [ [ "2014" ] ] }, "page" : "51-64", "title" : "Improving construction management practice with the Last Planner System: a case study", "type" : "article-journal", "volume" : "21" }, "uris" : [ "http://www.mendeley.com/documents/?uuid=b9c88440-ea53-4b57-9669-02084ef4d2dd" ] } ], "mendeley" : { "formattedCitation" : "(O. AlSehaimi et al. 2014)", "plainTextFormattedCitation" : "(O. AlSehaimi et al. 2014)", "previouslyFormattedCitation" : "(O. AlSehaimi et al. 2014)" }, "properties" : { "noteIndex" : 8 }, "schema" : "https://github.com/citation-style-language/schema/raw/master/csl-citation.json" }</w:instrText>
      </w:r>
      <w:r w:rsidR="00614B29" w:rsidRPr="00164D6C">
        <w:rPr>
          <w:rFonts w:ascii="Times New Roman" w:hAnsi="Times New Roman" w:cs="Times New Roman"/>
        </w:rPr>
        <w:fldChar w:fldCharType="separate"/>
      </w:r>
      <w:r w:rsidR="00370A0A">
        <w:rPr>
          <w:rFonts w:ascii="Times New Roman" w:hAnsi="Times New Roman" w:cs="Times New Roman"/>
          <w:noProof/>
        </w:rPr>
        <w:t>(</w:t>
      </w:r>
      <w:r w:rsidR="00DD2A80" w:rsidRPr="00164D6C">
        <w:rPr>
          <w:rFonts w:ascii="Times New Roman" w:hAnsi="Times New Roman" w:cs="Times New Roman"/>
          <w:noProof/>
        </w:rPr>
        <w:t>AlSehaimi et al. 2014)</w:t>
      </w:r>
      <w:r w:rsidR="00614B29" w:rsidRPr="00164D6C">
        <w:rPr>
          <w:rFonts w:ascii="Times New Roman" w:hAnsi="Times New Roman" w:cs="Times New Roman"/>
        </w:rPr>
        <w:fldChar w:fldCharType="end"/>
      </w:r>
      <w:r w:rsidRPr="00164D6C">
        <w:rPr>
          <w:rFonts w:ascii="Times New Roman" w:hAnsi="Times New Roman" w:cs="Times New Roman"/>
        </w:rPr>
        <w:t xml:space="preserve"> and a fundamental change of </w:t>
      </w:r>
      <w:r w:rsidR="003B6590" w:rsidRPr="00164D6C">
        <w:rPr>
          <w:rFonts w:ascii="Times New Roman" w:hAnsi="Times New Roman" w:cs="Times New Roman"/>
        </w:rPr>
        <w:t>behavio</w:t>
      </w:r>
      <w:r w:rsidR="002C0010" w:rsidRPr="00164D6C">
        <w:rPr>
          <w:rFonts w:ascii="Times New Roman" w:hAnsi="Times New Roman" w:cs="Times New Roman"/>
        </w:rPr>
        <w:t>r</w:t>
      </w:r>
      <w:r w:rsidR="00CB51CC">
        <w:rPr>
          <w:rFonts w:ascii="Times New Roman" w:hAnsi="Times New Roman" w:cs="Times New Roman"/>
        </w:rPr>
        <w:t>s</w:t>
      </w:r>
      <w:r w:rsidRPr="00164D6C">
        <w:rPr>
          <w:rFonts w:ascii="Times New Roman" w:hAnsi="Times New Roman" w:cs="Times New Roman"/>
        </w:rPr>
        <w:t xml:space="preserve"> and attitudes</w:t>
      </w:r>
      <w:r w:rsidR="00CB51CC">
        <w:rPr>
          <w:rFonts w:ascii="Times New Roman" w:hAnsi="Times New Roman" w:cs="Times New Roman"/>
        </w:rPr>
        <w:t xml:space="preserve">, </w:t>
      </w:r>
      <w:r w:rsidR="00536184" w:rsidRPr="00164D6C">
        <w:rPr>
          <w:rFonts w:ascii="Times New Roman" w:hAnsi="Times New Roman" w:cs="Times New Roman"/>
        </w:rPr>
        <w:t xml:space="preserve">by </w:t>
      </w:r>
      <w:r w:rsidRPr="00164D6C">
        <w:rPr>
          <w:rFonts w:ascii="Times New Roman" w:hAnsi="Times New Roman" w:cs="Times New Roman"/>
        </w:rPr>
        <w:t>all actors involved</w:t>
      </w:r>
      <w:r w:rsidR="00CB51CC">
        <w:rPr>
          <w:rFonts w:ascii="Times New Roman" w:hAnsi="Times New Roman" w:cs="Times New Roman"/>
        </w:rPr>
        <w:t>,</w:t>
      </w:r>
      <w:r w:rsidR="0030772E" w:rsidRPr="00164D6C">
        <w:rPr>
          <w:rFonts w:ascii="Times New Roman" w:hAnsi="Times New Roman" w:cs="Times New Roman"/>
        </w:rPr>
        <w:t xml:space="preserve"> are </w:t>
      </w:r>
      <w:r w:rsidRPr="00164D6C">
        <w:rPr>
          <w:rFonts w:ascii="Times New Roman" w:hAnsi="Times New Roman" w:cs="Times New Roman"/>
        </w:rPr>
        <w:t xml:space="preserve">needed to </w:t>
      </w:r>
      <w:r w:rsidR="0030772E" w:rsidRPr="00164D6C">
        <w:rPr>
          <w:rFonts w:ascii="Times New Roman" w:hAnsi="Times New Roman" w:cs="Times New Roman"/>
        </w:rPr>
        <w:t xml:space="preserve">achieve </w:t>
      </w:r>
      <w:r w:rsidRPr="00164D6C">
        <w:rPr>
          <w:rFonts w:ascii="Times New Roman" w:hAnsi="Times New Roman" w:cs="Times New Roman"/>
        </w:rPr>
        <w:t>partnering. Such a change can be difficult and several studies have shown barriers to partne</w:t>
      </w:r>
      <w:r w:rsidR="00964DD9" w:rsidRPr="00164D6C">
        <w:rPr>
          <w:rFonts w:ascii="Times New Roman" w:hAnsi="Times New Roman" w:cs="Times New Roman"/>
        </w:rPr>
        <w:t>ring</w:t>
      </w:r>
      <w:r w:rsidR="00614B29" w:rsidRPr="00164D6C">
        <w:rPr>
          <w:rFonts w:ascii="Times New Roman" w:hAnsi="Times New Roman" w:cs="Times New Roman"/>
        </w:rPr>
        <w:t xml:space="preserve"> </w:t>
      </w:r>
      <w:r w:rsidR="00614B29" w:rsidRPr="00164D6C">
        <w:rPr>
          <w:rFonts w:ascii="Times New Roman" w:hAnsi="Times New Roman" w:cs="Times New Roman"/>
        </w:rPr>
        <w:fldChar w:fldCharType="begin" w:fldLock="1"/>
      </w:r>
      <w:r w:rsidR="00DD2A80" w:rsidRPr="00164D6C">
        <w:rPr>
          <w:rFonts w:ascii="Times New Roman" w:hAnsi="Times New Roman" w:cs="Times New Roman"/>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"id" : "ITEM-2",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"ITEM-2", "issue" : "1", "issued" : { "date-parts" : [ [ "2017" ] ] }, "page" : "04016033", "title" : "Research Synthesis Connecting Trends in Architecture, Engineering, and Construction Project Partnering", "type" : "article-journal", "volume" : "33" }, "uris" : [ "http://www.mendeley.com/documents/?uuid=a6ad5632-5489-4eb8-bb9c-f75f5b33096f" ] }, { "id" : "ITEM-3", "itemData" : { "DOI" : "10.1080/014461900370852", "ISBN" : "0144-6193\\n1466-433X", "ISSN" : "01446193", "abstract" : "Partnering in construction has been presented as a potentially important way of improving construction project performance through the direct bene\u00ae ts it can bring to both clients and contractors. However, there is still considerable debate about the nature and merits of a partnering approach. This paper attempts to contribute towards this debate by exploring the presumed link between partnering and cultural change within the industry, at both organizational and interorganizational levels of analysis. To do so, it draws upon theory and research from the social sciences (especially organizational theory) to explore some of the issues, problems and dilemmas which emerge when full and proper account is taken of the complexities of organizations, as well as some of the subtleties and intricacies of the concept of organizational culture. The paper concludes that it is only by fully appreciating the effects of such complexity that a more realistic and practical approach to the development and implementation of partnering will emerge.", "author" : [ { "dropping-particle" : "", "family" : "Bresnen", "given" : "Mike", "non-dropping-particle" : "", "parse-names" : false, "suffix" : "" }, { "dropping-particle" : "", "family" : "Marshall", "given" : "Nick", "non-dropping-particle" : "", "parse-names" : false, "suffix" : "" } ], "container-title" : "Construction Management and Economics", "id" : "ITEM-3", "issue" : "2", "issued" : { "date-parts" : [ [ "2000" ] ] }, "page" : "229-237", "title" : "Partnering in construction: A critical review of issues, problems and dilemmas", "type" : "article-journal", "volume" : "18" }, "uris" : [ "http://www.mendeley.com/documents/?uuid=387e7d29-6734-48f3-8c60-a087c2ced24e" ] } ], "mendeley" : { "formattedCitation" : "(Bresnen and Marshall 2000; Olatunji et al. 2017; Sparkling et al. 2017)", "plainTextFormattedCitation" : "(Bresnen and Marshall 2000; Olatunji et al. 2017; Sparkling et al. 2017)", "previouslyFormattedCitation" : "(Bresnen and Marshall 2000; Olatunji et al. 2017; Sparkling et al. 2017)" }, "properties" : { "noteIndex" : 8 }, "schema" : "https://github.com/citation-style-language/schema/raw/master/csl-citation.json" }</w:instrText>
      </w:r>
      <w:r w:rsidR="00614B29" w:rsidRPr="00164D6C">
        <w:rPr>
          <w:rFonts w:ascii="Times New Roman" w:hAnsi="Times New Roman" w:cs="Times New Roman"/>
        </w:rPr>
        <w:fldChar w:fldCharType="separate"/>
      </w:r>
      <w:r w:rsidR="00DD2A80" w:rsidRPr="00164D6C">
        <w:rPr>
          <w:rFonts w:ascii="Times New Roman" w:hAnsi="Times New Roman" w:cs="Times New Roman"/>
          <w:noProof/>
        </w:rPr>
        <w:t>(Bresnen and Marshall 2000; Olatunji et al. 2017; Sparkling et al. 2017)</w:t>
      </w:r>
      <w:r w:rsidR="00614B29" w:rsidRPr="00164D6C">
        <w:rPr>
          <w:rFonts w:ascii="Times New Roman" w:hAnsi="Times New Roman" w:cs="Times New Roman"/>
        </w:rPr>
        <w:fldChar w:fldCharType="end"/>
      </w:r>
      <w:r w:rsidRPr="00164D6C">
        <w:rPr>
          <w:rFonts w:ascii="Times New Roman" w:hAnsi="Times New Roman" w:cs="Times New Roman"/>
          <w:lang w:val="en-GB"/>
        </w:rPr>
        <w:t xml:space="preserve">. </w:t>
      </w:r>
    </w:p>
    <w:p w14:paraId="4032D433" w14:textId="77777777" w:rsidR="00B25249" w:rsidRPr="00164D6C" w:rsidRDefault="00B25249" w:rsidP="00B25249">
      <w:pPr>
        <w:spacing w:after="0"/>
        <w:jc w:val="both"/>
        <w:rPr>
          <w:rFonts w:ascii="Times New Roman" w:hAnsi="Times New Roman" w:cs="Times New Roman"/>
          <w:lang w:val="en-GB"/>
        </w:rPr>
      </w:pPr>
      <w:r w:rsidRPr="00164D6C">
        <w:rPr>
          <w:rFonts w:ascii="Times New Roman" w:hAnsi="Times New Roman" w:cs="Times New Roman"/>
          <w:lang w:val="en-GB"/>
        </w:rPr>
        <w:t>Barriers identified from the review of the liter</w:t>
      </w:r>
      <w:r w:rsidR="0065209C" w:rsidRPr="00164D6C">
        <w:rPr>
          <w:rFonts w:ascii="Times New Roman" w:hAnsi="Times New Roman" w:cs="Times New Roman"/>
          <w:lang w:val="en-GB"/>
        </w:rPr>
        <w:t xml:space="preserve">ature were grouped into </w:t>
      </w:r>
      <w:r w:rsidRPr="00164D6C">
        <w:rPr>
          <w:rFonts w:ascii="Times New Roman" w:hAnsi="Times New Roman" w:cs="Times New Roman"/>
          <w:lang w:val="en-GB"/>
        </w:rPr>
        <w:t xml:space="preserve">categories </w:t>
      </w:r>
      <w:r w:rsidRPr="00164D6C">
        <w:rPr>
          <w:rFonts w:ascii="Times New Roman" w:hAnsi="Times New Roman" w:cs="Times New Roman"/>
          <w:lang w:val="en-GB"/>
        </w:rPr>
        <w:fldChar w:fldCharType="begin" w:fldLock="1"/>
      </w:r>
      <w:r w:rsidRPr="00164D6C">
        <w:rPr>
          <w:rFonts w:ascii="Times New Roman" w:hAnsi="Times New Roman" w:cs="Times New Roman"/>
          <w:lang w:val="en-GB"/>
        </w:rPr>
        <w:instrText>ADDIN CSL_CITATION { "citationItems" : [ { "id" : "ITEM-1", "itemData" : { "DOI" : "10.1108/ECAM-06-2014-0087", "ISBN" : "0263747131", "ISSN" : "0969-9988", "PMID" : "1772049794", "abstract" : "The purpose of this paper is to investigate and analyse the perceptions of South Australian construction practitioners on drivers affecting the implementation of reverse logistics (RL). In this context, RL is defined as the process of moving goods from their typical final destination for the purpose of capturing value or ensuring proper disposal.", "author" : [ { "dropping-particle" : "", "family" : "Chileshe", "given" : "Nicholas", "non-dropping-particle" : "", "parse-names" : false, "suffix" : "" }, { "dropping-particle" : "", "family" : "Rameezdeen", "given" : "Raufdeen", "non-dropping-particle" : "", "parse-names" : false, "suffix" : "" }, { "dropping-particle" : "", "family" : "Hosseini", "given" : "M. Reza", "non-dropping-particle" : "", "parse-names" : false, "suffix" : "" } ], "container-title" : "Engineering, Construction and Architectural Management", "id" : "ITEM-1", "issue" : "2", "issued" : { "date-parts" : [ [ "2016" ] ] }, "page" : "134-157", "title" : "Drivers for adopting reverse logistics in the construction industry: a qualitative study", "type" : "article-journal", "volume" : "23" }, "uris" : [ "http://www.mendeley.com/documents/?uuid=ea76e640-2afe-415f-bff7-f8731ebd15ed" ] } ], "mendeley" : { "formattedCitation" : "(Chileshe et al. 2016)", "plainTextFormattedCitation" : "(Chileshe et al. 2016)", "previouslyFormattedCitation" : "(Chileshe et al. 2016)" }, "properties" : { "noteIndex" : 8 }, "schema" : "https://github.com/citation-style-language/schema/raw/master/csl-citation.json" }</w:instrText>
      </w:r>
      <w:r w:rsidRPr="00164D6C">
        <w:rPr>
          <w:rFonts w:ascii="Times New Roman" w:hAnsi="Times New Roman" w:cs="Times New Roman"/>
          <w:lang w:val="en-GB"/>
        </w:rPr>
        <w:fldChar w:fldCharType="separate"/>
      </w:r>
      <w:r w:rsidRPr="00164D6C">
        <w:rPr>
          <w:rFonts w:ascii="Times New Roman" w:hAnsi="Times New Roman" w:cs="Times New Roman"/>
          <w:noProof/>
          <w:lang w:val="en-GB"/>
        </w:rPr>
        <w:t>(Chileshe et al. 2016)</w:t>
      </w:r>
      <w:r w:rsidRPr="00164D6C">
        <w:rPr>
          <w:rFonts w:ascii="Times New Roman" w:hAnsi="Times New Roman" w:cs="Times New Roman"/>
          <w:lang w:val="en-GB"/>
        </w:rPr>
        <w:fldChar w:fldCharType="end"/>
      </w:r>
      <w:r w:rsidRPr="00164D6C">
        <w:rPr>
          <w:rFonts w:ascii="Times New Roman" w:hAnsi="Times New Roman" w:cs="Times New Roman"/>
          <w:lang w:val="en-GB"/>
        </w:rPr>
        <w:t xml:space="preserve"> to facilitate the development of an indexing system, thus enabling the retrieval and coding of interview data </w:t>
      </w:r>
      <w:r w:rsidRPr="00164D6C">
        <w:rPr>
          <w:rFonts w:ascii="Times New Roman" w:hAnsi="Times New Roman" w:cs="Times New Roman"/>
          <w:lang w:val="en-GB"/>
        </w:rPr>
        <w:fldChar w:fldCharType="begin" w:fldLock="1"/>
      </w:r>
      <w:r w:rsidRPr="00164D6C">
        <w:rPr>
          <w:rFonts w:ascii="Times New Roman" w:hAnsi="Times New Roman" w:cs="Times New Roman"/>
          <w:lang w:val="en-GB"/>
        </w:rPr>
        <w:instrText>ADDIN CSL_CITATION { "citationItems" : [ { "id" : "ITEM-1", "itemData" : { "DOI" : "10.1108/13522750210414490", "ISBN" : "1352-2752", "ISSN" : "1352-2752", "abstract" : "Access to this document was granted through an Emerald subscription provided by emerald-srm:478448 [] For Authors If you would like to write for this, or any other Emerald publication, then please use our Emerald for Authors service information about how to choose which publication to write for and submission guidelines are available for all. Please visit www.emeraldinsight.com/authors for more information. About Emerald www.emeraldinsight.com Emerald is a global publisher linking research and practice to the benefit of society. The company manages a portfolio of more than 290 journals and over 2,350 books and book series volumes, as well as providing an extensive range of online products and additional customer resources and services. Emerald is both COUNTER 4 and TRANSFER compliant. The organization is a partner of the Committee on Publication Ethics (COPE) and also works with Portico and the LOCKSS initiative for digital archive preservation.", "author" : [ { "dropping-particle" : "", "family" : "Maclaran", "given" : "Pauline", "non-dropping-particle" : "", "parse-names" : false, "suffix" : "" }, { "dropping-particle" : "", "family" : "Catterall", "given" : "Miriam", "non-dropping-particle" : "", "parse-names" : false, "suffix" : "" } ], "container-title" : "Qualitative Market Research: An International Journal", "id" : "ITEM-1", "issue" : "1", "issued" : { "date-parts" : [ [ "2002" ] ] }, "page" : "28-39", "title" : "Analysing qualitative data: computer software and the market research practitioner", "type" : "article-journal", "volume" : "5" }, "uris" : [ "http://www.mendeley.com/documents/?uuid=8e3e873b-d1eb-4522-a227-b64533a62eb2" ] } ], "mendeley" : { "formattedCitation" : "(Maclaran and Catterall 2002)", "plainTextFormattedCitation" : "(Maclaran and Catterall 2002)", "previouslyFormattedCitation" : "(Maclaran and Catterall 2002)" }, "properties" : { "noteIndex" : 8 }, "schema" : "https://github.com/citation-style-language/schema/raw/master/csl-citation.json" }</w:instrText>
      </w:r>
      <w:r w:rsidRPr="00164D6C">
        <w:rPr>
          <w:rFonts w:ascii="Times New Roman" w:hAnsi="Times New Roman" w:cs="Times New Roman"/>
          <w:lang w:val="en-GB"/>
        </w:rPr>
        <w:fldChar w:fldCharType="separate"/>
      </w:r>
      <w:r w:rsidRPr="00164D6C">
        <w:rPr>
          <w:rFonts w:ascii="Times New Roman" w:hAnsi="Times New Roman" w:cs="Times New Roman"/>
          <w:noProof/>
          <w:lang w:val="en-GB"/>
        </w:rPr>
        <w:t>(Maclaran and Catterall 2002)</w:t>
      </w:r>
      <w:r w:rsidRPr="00164D6C">
        <w:rPr>
          <w:rFonts w:ascii="Times New Roman" w:hAnsi="Times New Roman" w:cs="Times New Roman"/>
          <w:lang w:val="en-GB"/>
        </w:rPr>
        <w:fldChar w:fldCharType="end"/>
      </w:r>
      <w:r w:rsidRPr="00164D6C">
        <w:rPr>
          <w:rFonts w:ascii="Times New Roman" w:hAnsi="Times New Roman" w:cs="Times New Roman"/>
          <w:lang w:val="en-GB"/>
        </w:rPr>
        <w:t>.</w:t>
      </w:r>
    </w:p>
    <w:p w14:paraId="79038822" w14:textId="77777777" w:rsidR="00C2313B" w:rsidRPr="00164D6C" w:rsidRDefault="00B53AD9" w:rsidP="00963BF1">
      <w:pPr>
        <w:spacing w:after="0"/>
        <w:jc w:val="both"/>
        <w:rPr>
          <w:rFonts w:ascii="Times New Roman" w:hAnsi="Times New Roman" w:cs="Times New Roman"/>
          <w:lang w:val="en-GB"/>
        </w:rPr>
      </w:pPr>
      <w:r w:rsidRPr="00164D6C">
        <w:rPr>
          <w:rFonts w:ascii="Times New Roman" w:hAnsi="Times New Roman" w:cs="Times New Roman"/>
          <w:lang w:val="en-GB"/>
        </w:rPr>
        <w:t xml:space="preserve">Similarly to </w:t>
      </w:r>
      <w:r w:rsidR="00F10DE6" w:rsidRPr="00164D6C">
        <w:rPr>
          <w:rFonts w:ascii="Times New Roman" w:hAnsi="Times New Roman" w:cs="Times New Roman"/>
          <w:lang w:val="en-GB"/>
        </w:rPr>
        <w:t xml:space="preserve">the </w:t>
      </w:r>
      <w:r w:rsidRPr="00164D6C">
        <w:rPr>
          <w:rFonts w:ascii="Times New Roman" w:hAnsi="Times New Roman" w:cs="Times New Roman"/>
          <w:lang w:val="en-GB"/>
        </w:rPr>
        <w:t>categorization proposed by</w:t>
      </w:r>
      <w:r w:rsidR="00614B29" w:rsidRPr="00164D6C">
        <w:rPr>
          <w:rFonts w:ascii="Times New Roman" w:hAnsi="Times New Roman" w:cs="Times New Roman"/>
          <w:lang w:val="en-GB"/>
        </w:rPr>
        <w:t xml:space="preserve"> </w:t>
      </w:r>
      <w:r w:rsidRPr="00164D6C">
        <w:rPr>
          <w:rFonts w:ascii="Times New Roman" w:hAnsi="Times New Roman" w:cs="Times New Roman"/>
          <w:lang w:val="it-IT"/>
        </w:rPr>
        <w:fldChar w:fldCharType="begin" w:fldLock="1"/>
      </w:r>
      <w:r w:rsidR="00DD2A80" w:rsidRPr="00164D6C">
        <w:rPr>
          <w:rFonts w:ascii="Times New Roman" w:hAnsi="Times New Roman" w:cs="Times New Roman"/>
          <w:lang w:val="en-GB"/>
        </w:rPr>
        <w:instrText>ADDIN CSL_CITATION { "citationItems" : [ { "id" : "ITEM-1",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"ITEM-1", "issue" : "1", "issued" : { "date-parts" : [ [ "2017" ] ] }, "page" : "04016033", "title" : "Research Synthesis Connecting Trends in Architecture, Engineering, and Construction Project Partnering", "type" : "article-journal", "volume" : "33" }, "uris" : [ "http://www.mendeley.com/documents/?uuid=a6ad5632-5489-4eb8-bb9c-f75f5b33096f" ] } ], "mendeley" : { "formattedCitation" : "(Sparkling et al. 2017)", "plainTextFormattedCitation" : "(Sparkling et al. 2017)", "previouslyFormattedCitation" : "(Sparkling et al. 2017)" }, "properties" : { "noteIndex" : 9 }, "schema" : "https://github.com/citation-style-language/schema/raw/master/csl-citation.json" }</w:instrText>
      </w:r>
      <w:r w:rsidRPr="00164D6C">
        <w:rPr>
          <w:rFonts w:ascii="Times New Roman" w:hAnsi="Times New Roman" w:cs="Times New Roman"/>
          <w:lang w:val="it-IT"/>
        </w:rPr>
        <w:fldChar w:fldCharType="separate"/>
      </w:r>
      <w:r w:rsidR="00DD2A80" w:rsidRPr="00164D6C">
        <w:rPr>
          <w:rFonts w:ascii="Times New Roman" w:hAnsi="Times New Roman" w:cs="Times New Roman"/>
          <w:noProof/>
          <w:lang w:val="en-GB"/>
        </w:rPr>
        <w:t>(Sparkling et al. 2017)</w:t>
      </w:r>
      <w:r w:rsidRPr="00164D6C">
        <w:rPr>
          <w:rFonts w:ascii="Times New Roman" w:hAnsi="Times New Roman" w:cs="Times New Roman"/>
          <w:lang w:val="it-IT"/>
        </w:rPr>
        <w:fldChar w:fldCharType="end"/>
      </w:r>
      <w:r w:rsidR="00EA4666">
        <w:rPr>
          <w:rFonts w:ascii="Times New Roman" w:hAnsi="Times New Roman" w:cs="Times New Roman"/>
          <w:lang w:val="en-GB"/>
        </w:rPr>
        <w:t xml:space="preserve">, </w:t>
      </w:r>
      <w:r w:rsidRPr="00164D6C">
        <w:rPr>
          <w:rFonts w:ascii="Times New Roman" w:hAnsi="Times New Roman" w:cs="Times New Roman"/>
          <w:lang w:val="en-GB"/>
        </w:rPr>
        <w:t>a</w:t>
      </w:r>
      <w:r w:rsidR="00D5153F" w:rsidRPr="00164D6C">
        <w:rPr>
          <w:rFonts w:ascii="Times New Roman" w:hAnsi="Times New Roman" w:cs="Times New Roman"/>
          <w:lang w:val="en-GB"/>
        </w:rPr>
        <w:t>uthors</w:t>
      </w:r>
      <w:r w:rsidR="00C2313B" w:rsidRPr="00164D6C">
        <w:rPr>
          <w:rFonts w:ascii="Times New Roman" w:hAnsi="Times New Roman" w:cs="Times New Roman"/>
          <w:lang w:val="en-GB"/>
        </w:rPr>
        <w:t xml:space="preserve"> organized the barriers in</w:t>
      </w:r>
      <w:r w:rsidR="0030772E" w:rsidRPr="00164D6C">
        <w:rPr>
          <w:rFonts w:ascii="Times New Roman" w:hAnsi="Times New Roman" w:cs="Times New Roman"/>
          <w:lang w:val="en-GB"/>
        </w:rPr>
        <w:t>to</w:t>
      </w:r>
      <w:r w:rsidR="00C2313B" w:rsidRPr="00164D6C">
        <w:rPr>
          <w:rFonts w:ascii="Times New Roman" w:hAnsi="Times New Roman" w:cs="Times New Roman"/>
          <w:lang w:val="en-GB"/>
        </w:rPr>
        <w:t xml:space="preserve"> three categories: cultural, organizational</w:t>
      </w:r>
      <w:r w:rsidR="0030772E" w:rsidRPr="00164D6C">
        <w:rPr>
          <w:rFonts w:ascii="Times New Roman" w:hAnsi="Times New Roman" w:cs="Times New Roman"/>
          <w:lang w:val="en-GB"/>
        </w:rPr>
        <w:t>,</w:t>
      </w:r>
      <w:r w:rsidR="00C2313B" w:rsidRPr="00164D6C">
        <w:rPr>
          <w:rFonts w:ascii="Times New Roman" w:hAnsi="Times New Roman" w:cs="Times New Roman"/>
          <w:lang w:val="en-GB"/>
        </w:rPr>
        <w:t xml:space="preserve"> and industry</w:t>
      </w:r>
      <w:r w:rsidR="00CB51CC">
        <w:rPr>
          <w:rFonts w:ascii="Times New Roman" w:hAnsi="Times New Roman" w:cs="Times New Roman"/>
          <w:lang w:val="en-GB"/>
        </w:rPr>
        <w:t xml:space="preserve"> </w:t>
      </w:r>
      <w:r w:rsidR="00C2313B" w:rsidRPr="00164D6C">
        <w:rPr>
          <w:rFonts w:ascii="Times New Roman" w:hAnsi="Times New Roman" w:cs="Times New Roman"/>
          <w:lang w:val="en-GB"/>
        </w:rPr>
        <w:t>related barriers</w:t>
      </w:r>
      <w:r w:rsidR="00EA4666">
        <w:rPr>
          <w:rFonts w:ascii="Times New Roman" w:hAnsi="Times New Roman" w:cs="Times New Roman"/>
          <w:lang w:val="en-GB"/>
        </w:rPr>
        <w:t>,</w:t>
      </w:r>
      <w:r w:rsidR="00C2313B" w:rsidRPr="00164D6C">
        <w:rPr>
          <w:rFonts w:ascii="Times New Roman" w:hAnsi="Times New Roman" w:cs="Times New Roman"/>
          <w:lang w:val="en-GB"/>
        </w:rPr>
        <w:t xml:space="preserve"> </w:t>
      </w:r>
      <w:r w:rsidR="006A6788" w:rsidRPr="00164D6C">
        <w:rPr>
          <w:rFonts w:ascii="Times New Roman" w:hAnsi="Times New Roman" w:cs="Times New Roman"/>
          <w:lang w:val="en-GB"/>
        </w:rPr>
        <w:t>as shown in tables 2, in table 3 and in table 4</w:t>
      </w:r>
      <w:r w:rsidR="00D5153F" w:rsidRPr="00164D6C">
        <w:rPr>
          <w:rFonts w:ascii="Times New Roman" w:hAnsi="Times New Roman" w:cs="Times New Roman"/>
          <w:lang w:val="en-GB"/>
        </w:rPr>
        <w:t>.</w:t>
      </w:r>
    </w:p>
    <w:p w14:paraId="178A77DD" w14:textId="77777777" w:rsidR="003D1CA4" w:rsidRPr="00164D6C" w:rsidRDefault="003D1CA4" w:rsidP="00963BF1">
      <w:pPr>
        <w:spacing w:after="0"/>
        <w:jc w:val="both"/>
        <w:rPr>
          <w:rFonts w:ascii="Times New Roman" w:hAnsi="Times New Roman" w:cs="Times New Roman"/>
          <w:lang w:val="en-GB"/>
        </w:rPr>
        <w:sectPr w:rsidR="003D1CA4" w:rsidRPr="00164D6C" w:rsidSect="00327812">
          <w:type w:val="continuous"/>
          <w:pgSz w:w="11900" w:h="16840"/>
          <w:pgMar w:top="1417" w:right="1134" w:bottom="1134" w:left="1134" w:header="708" w:footer="708" w:gutter="0"/>
          <w:lnNumType w:countBy="1" w:restart="continuous"/>
          <w:cols w:space="708"/>
          <w:docGrid w:linePitch="360"/>
        </w:sectPr>
      </w:pPr>
    </w:p>
    <w:p w14:paraId="36252856" w14:textId="77777777" w:rsidR="009E1EFF" w:rsidRPr="00164D6C" w:rsidRDefault="006A6788" w:rsidP="00963BF1">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2</w:t>
      </w:r>
      <w:r w:rsidR="00C05312" w:rsidRPr="00164D6C">
        <w:rPr>
          <w:rFonts w:ascii="Times New Roman" w:eastAsia="Times New Roman" w:hAnsi="Times New Roman" w:cs="Times New Roman"/>
          <w:lang w:eastAsia="it-IT"/>
        </w:rPr>
        <w:t xml:space="preserve">. </w:t>
      </w:r>
      <w:r w:rsidR="009E1EFF" w:rsidRPr="00164D6C">
        <w:rPr>
          <w:rFonts w:ascii="Times New Roman" w:eastAsia="Times New Roman" w:hAnsi="Times New Roman" w:cs="Times New Roman"/>
          <w:lang w:eastAsia="it-IT"/>
        </w:rPr>
        <w:t>Cultural Barriers</w:t>
      </w:r>
    </w:p>
    <w:p w14:paraId="4A8936EB" w14:textId="77777777" w:rsidR="009E1EFF" w:rsidRPr="00164D6C" w:rsidRDefault="006A6788" w:rsidP="00963BF1">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t>Table 3</w:t>
      </w:r>
      <w:r w:rsidR="00C05312" w:rsidRPr="00164D6C">
        <w:rPr>
          <w:rFonts w:ascii="Times New Roman" w:eastAsia="Times New Roman" w:hAnsi="Times New Roman" w:cs="Times New Roman"/>
          <w:lang w:eastAsia="it-IT"/>
        </w:rPr>
        <w:t xml:space="preserve">. </w:t>
      </w:r>
      <w:r w:rsidR="00C81AF1" w:rsidRPr="00164D6C">
        <w:rPr>
          <w:rFonts w:ascii="Times New Roman" w:eastAsia="Times New Roman" w:hAnsi="Times New Roman" w:cs="Times New Roman"/>
          <w:lang w:eastAsia="it-IT"/>
        </w:rPr>
        <w:t>Organiz</w:t>
      </w:r>
      <w:r w:rsidR="009E1EFF" w:rsidRPr="00164D6C">
        <w:rPr>
          <w:rFonts w:ascii="Times New Roman" w:eastAsia="Times New Roman" w:hAnsi="Times New Roman" w:cs="Times New Roman"/>
          <w:lang w:eastAsia="it-IT"/>
        </w:rPr>
        <w:t>ation</w:t>
      </w:r>
      <w:r w:rsidR="00C81AF1" w:rsidRPr="00164D6C">
        <w:rPr>
          <w:rFonts w:ascii="Times New Roman" w:eastAsia="Times New Roman" w:hAnsi="Times New Roman" w:cs="Times New Roman"/>
          <w:lang w:eastAsia="it-IT"/>
        </w:rPr>
        <w:t>a</w:t>
      </w:r>
      <w:r w:rsidR="009E1EFF" w:rsidRPr="00164D6C">
        <w:rPr>
          <w:rFonts w:ascii="Times New Roman" w:eastAsia="Times New Roman" w:hAnsi="Times New Roman" w:cs="Times New Roman"/>
          <w:lang w:eastAsia="it-IT"/>
        </w:rPr>
        <w:t>l Barriers</w:t>
      </w:r>
    </w:p>
    <w:p w14:paraId="0D0CC0BF" w14:textId="77777777" w:rsidR="009E1EFF" w:rsidRPr="00164D6C" w:rsidRDefault="006A6788" w:rsidP="00963BF1">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t>Table 4</w:t>
      </w:r>
      <w:r w:rsidR="00C05312" w:rsidRPr="00164D6C">
        <w:rPr>
          <w:rFonts w:ascii="Times New Roman" w:eastAsia="Times New Roman" w:hAnsi="Times New Roman" w:cs="Times New Roman"/>
          <w:lang w:eastAsia="it-IT"/>
        </w:rPr>
        <w:t xml:space="preserve">. </w:t>
      </w:r>
      <w:r w:rsidR="009E1EFF" w:rsidRPr="00164D6C">
        <w:rPr>
          <w:rFonts w:ascii="Times New Roman" w:eastAsia="Times New Roman" w:hAnsi="Times New Roman" w:cs="Times New Roman"/>
          <w:lang w:eastAsia="it-IT"/>
        </w:rPr>
        <w:t>Industry Barriers</w:t>
      </w:r>
    </w:p>
    <w:p w14:paraId="3D4B1E07" w14:textId="77777777" w:rsidR="00C2313B" w:rsidRPr="00164D6C" w:rsidRDefault="00C2313B" w:rsidP="000E7D5D">
      <w:pPr>
        <w:spacing w:after="0"/>
        <w:jc w:val="both"/>
        <w:rPr>
          <w:rFonts w:ascii="Times New Roman" w:hAnsi="Times New Roman" w:cs="Times New Roman"/>
        </w:rPr>
      </w:pPr>
      <w:bookmarkStart w:id="3" w:name="_Toc398585695"/>
      <w:bookmarkEnd w:id="2"/>
      <w:r w:rsidRPr="00164D6C">
        <w:rPr>
          <w:rFonts w:ascii="Times New Roman" w:hAnsi="Times New Roman" w:cs="Times New Roman"/>
        </w:rPr>
        <w:lastRenderedPageBreak/>
        <w:t xml:space="preserve">From </w:t>
      </w:r>
      <w:r w:rsidR="009A7F3D" w:rsidRPr="00164D6C">
        <w:rPr>
          <w:rFonts w:ascii="Times New Roman" w:hAnsi="Times New Roman" w:cs="Times New Roman"/>
        </w:rPr>
        <w:t xml:space="preserve">the review of </w:t>
      </w:r>
      <w:r w:rsidR="001A7E81" w:rsidRPr="00164D6C">
        <w:rPr>
          <w:rFonts w:ascii="Times New Roman" w:hAnsi="Times New Roman" w:cs="Times New Roman"/>
        </w:rPr>
        <w:t xml:space="preserve">the </w:t>
      </w:r>
      <w:r w:rsidR="009A7F3D" w:rsidRPr="00164D6C">
        <w:rPr>
          <w:rFonts w:ascii="Times New Roman" w:hAnsi="Times New Roman" w:cs="Times New Roman"/>
        </w:rPr>
        <w:t>literature</w:t>
      </w:r>
      <w:r w:rsidRPr="00164D6C">
        <w:rPr>
          <w:rFonts w:ascii="Times New Roman" w:hAnsi="Times New Roman" w:cs="Times New Roman"/>
        </w:rPr>
        <w:t xml:space="preserve">, it </w:t>
      </w:r>
      <w:r w:rsidR="001A7E81" w:rsidRPr="00164D6C">
        <w:rPr>
          <w:rFonts w:ascii="Times New Roman" w:hAnsi="Times New Roman" w:cs="Times New Roman"/>
        </w:rPr>
        <w:t xml:space="preserve">was found that </w:t>
      </w:r>
      <w:r w:rsidRPr="00164D6C">
        <w:rPr>
          <w:rFonts w:ascii="Times New Roman" w:hAnsi="Times New Roman" w:cs="Times New Roman"/>
        </w:rPr>
        <w:t>a holistic view that takes into account the whole set of barriers is</w:t>
      </w:r>
      <w:r w:rsidR="00F10DE6" w:rsidRPr="00164D6C">
        <w:rPr>
          <w:rFonts w:ascii="Times New Roman" w:hAnsi="Times New Roman" w:cs="Times New Roman"/>
        </w:rPr>
        <w:t xml:space="preserve"> still missing. Indeed, there is</w:t>
      </w:r>
      <w:r w:rsidRPr="00164D6C">
        <w:rPr>
          <w:rFonts w:ascii="Times New Roman" w:hAnsi="Times New Roman" w:cs="Times New Roman"/>
        </w:rPr>
        <w:t xml:space="preserve"> no study </w:t>
      </w:r>
      <w:r w:rsidR="00F10DE6" w:rsidRPr="00164D6C">
        <w:rPr>
          <w:rFonts w:ascii="Times New Roman" w:hAnsi="Times New Roman" w:cs="Times New Roman"/>
        </w:rPr>
        <w:t>addressing</w:t>
      </w:r>
      <w:r w:rsidR="00EA4666" w:rsidRPr="00164D6C">
        <w:rPr>
          <w:rFonts w:ascii="Times New Roman" w:hAnsi="Times New Roman" w:cs="Times New Roman"/>
        </w:rPr>
        <w:t xml:space="preserve">, at the same time, </w:t>
      </w:r>
      <w:r w:rsidRPr="00164D6C">
        <w:rPr>
          <w:rFonts w:ascii="Times New Roman" w:hAnsi="Times New Roman" w:cs="Times New Roman"/>
        </w:rPr>
        <w:t>all barriers and their effect</w:t>
      </w:r>
      <w:r w:rsidR="001A7E81" w:rsidRPr="00164D6C">
        <w:rPr>
          <w:rFonts w:ascii="Times New Roman" w:hAnsi="Times New Roman" w:cs="Times New Roman"/>
        </w:rPr>
        <w:t>s</w:t>
      </w:r>
      <w:r w:rsidR="00EA4666">
        <w:rPr>
          <w:rFonts w:ascii="Times New Roman" w:hAnsi="Times New Roman" w:cs="Times New Roman"/>
        </w:rPr>
        <w:t xml:space="preserve"> </w:t>
      </w:r>
      <w:r w:rsidR="001A7E81" w:rsidRPr="00164D6C">
        <w:rPr>
          <w:rFonts w:ascii="Times New Roman" w:hAnsi="Times New Roman" w:cs="Times New Roman"/>
        </w:rPr>
        <w:t xml:space="preserve">on the </w:t>
      </w:r>
      <w:r w:rsidR="002C0010" w:rsidRPr="00164D6C">
        <w:rPr>
          <w:rFonts w:ascii="Times New Roman" w:hAnsi="Times New Roman" w:cs="Times New Roman"/>
        </w:rPr>
        <w:t>customer–supplier</w:t>
      </w:r>
      <w:r w:rsidRPr="00164D6C">
        <w:rPr>
          <w:rFonts w:ascii="Times New Roman" w:hAnsi="Times New Roman" w:cs="Times New Roman"/>
        </w:rPr>
        <w:t xml:space="preserve"> relationship within the construction supply chain</w:t>
      </w:r>
      <w:r w:rsidR="00F10DE6" w:rsidRPr="00164D6C">
        <w:rPr>
          <w:rFonts w:ascii="Times New Roman" w:hAnsi="Times New Roman" w:cs="Times New Roman"/>
        </w:rPr>
        <w:t>.</w:t>
      </w:r>
    </w:p>
    <w:p w14:paraId="05CBC6B1" w14:textId="77777777" w:rsidR="00C2313B" w:rsidRPr="00164D6C" w:rsidRDefault="004F5467" w:rsidP="000E7D5D">
      <w:pPr>
        <w:spacing w:after="0"/>
        <w:jc w:val="both"/>
        <w:rPr>
          <w:rFonts w:ascii="Times New Roman" w:hAnsi="Times New Roman" w:cs="Times New Roman"/>
        </w:rPr>
      </w:pPr>
      <w:r w:rsidRPr="00164D6C">
        <w:rPr>
          <w:rFonts w:ascii="Times New Roman" w:hAnsi="Times New Roman" w:cs="Times New Roman"/>
        </w:rPr>
        <w:t xml:space="preserve">It </w:t>
      </w:r>
      <w:r w:rsidR="00C2313B" w:rsidRPr="00164D6C">
        <w:rPr>
          <w:rFonts w:ascii="Times New Roman" w:hAnsi="Times New Roman" w:cs="Times New Roman"/>
        </w:rPr>
        <w:t>would be very</w:t>
      </w:r>
      <w:r w:rsidR="009A7F3D" w:rsidRPr="00164D6C">
        <w:rPr>
          <w:rFonts w:ascii="Times New Roman" w:hAnsi="Times New Roman" w:cs="Times New Roman"/>
        </w:rPr>
        <w:t xml:space="preserve"> interesting and useful for </w:t>
      </w:r>
      <w:r w:rsidR="00C2313B" w:rsidRPr="00164D6C">
        <w:rPr>
          <w:rFonts w:ascii="Times New Roman" w:hAnsi="Times New Roman" w:cs="Times New Roman"/>
        </w:rPr>
        <w:t xml:space="preserve">practitioners </w:t>
      </w:r>
      <w:r w:rsidRPr="00164D6C">
        <w:rPr>
          <w:rFonts w:ascii="Times New Roman" w:hAnsi="Times New Roman" w:cs="Times New Roman"/>
        </w:rPr>
        <w:t xml:space="preserve">to know </w:t>
      </w:r>
      <w:r w:rsidR="00C2313B" w:rsidRPr="00164D6C">
        <w:rPr>
          <w:rFonts w:ascii="Times New Roman" w:hAnsi="Times New Roman" w:cs="Times New Roman"/>
        </w:rPr>
        <w:t xml:space="preserve">the </w:t>
      </w:r>
      <w:r w:rsidRPr="00164D6C">
        <w:rPr>
          <w:rFonts w:ascii="Times New Roman" w:hAnsi="Times New Roman" w:cs="Times New Roman"/>
        </w:rPr>
        <w:t>importance</w:t>
      </w:r>
      <w:r w:rsidR="00C7611C" w:rsidRPr="00164D6C">
        <w:rPr>
          <w:rFonts w:ascii="Times New Roman" w:hAnsi="Times New Roman" w:cs="Times New Roman"/>
        </w:rPr>
        <w:t xml:space="preserve"> and the influence of each barrier </w:t>
      </w:r>
      <w:r w:rsidRPr="00164D6C">
        <w:rPr>
          <w:rFonts w:ascii="Times New Roman" w:hAnsi="Times New Roman" w:cs="Times New Roman"/>
        </w:rPr>
        <w:t xml:space="preserve">on the </w:t>
      </w:r>
      <w:r w:rsidR="002C0010" w:rsidRPr="00164D6C">
        <w:rPr>
          <w:rFonts w:ascii="Times New Roman" w:hAnsi="Times New Roman" w:cs="Times New Roman"/>
        </w:rPr>
        <w:t>customer–supplier</w:t>
      </w:r>
      <w:r w:rsidR="00C2313B" w:rsidRPr="00164D6C">
        <w:rPr>
          <w:rFonts w:ascii="Times New Roman" w:hAnsi="Times New Roman" w:cs="Times New Roman"/>
        </w:rPr>
        <w:t xml:space="preserve"> relationship</w:t>
      </w:r>
      <w:r w:rsidRPr="00164D6C">
        <w:rPr>
          <w:rFonts w:ascii="Times New Roman" w:hAnsi="Times New Roman" w:cs="Times New Roman"/>
        </w:rPr>
        <w:t>,</w:t>
      </w:r>
      <w:r w:rsidR="00C2313B" w:rsidRPr="00164D6C">
        <w:rPr>
          <w:rFonts w:ascii="Times New Roman" w:hAnsi="Times New Roman" w:cs="Times New Roman"/>
        </w:rPr>
        <w:t xml:space="preserve"> and, in addition, the interrelationships amongst </w:t>
      </w:r>
      <w:r w:rsidR="00C7611C" w:rsidRPr="00164D6C">
        <w:rPr>
          <w:rFonts w:ascii="Times New Roman" w:hAnsi="Times New Roman" w:cs="Times New Roman"/>
        </w:rPr>
        <w:t>them</w:t>
      </w:r>
      <w:r w:rsidR="00843261" w:rsidRPr="00164D6C">
        <w:rPr>
          <w:rFonts w:ascii="Times New Roman" w:hAnsi="Times New Roman" w:cs="Times New Roman"/>
        </w:rPr>
        <w:t xml:space="preserve">. </w:t>
      </w:r>
    </w:p>
    <w:bookmarkEnd w:id="3"/>
    <w:p w14:paraId="75922719" w14:textId="77777777" w:rsidR="00C2313B" w:rsidRPr="00164D6C" w:rsidRDefault="004D69B7" w:rsidP="00963BF1">
      <w:pPr>
        <w:pStyle w:val="Heading1"/>
        <w:spacing w:before="0"/>
        <w:rPr>
          <w:rFonts w:ascii="Times New Roman" w:hAnsi="Times New Roman" w:cs="Times New Roman"/>
          <w:b w:val="0"/>
          <w:color w:val="auto"/>
          <w:sz w:val="24"/>
          <w:szCs w:val="24"/>
          <w:lang w:val="en-GB"/>
        </w:rPr>
      </w:pPr>
      <w:r w:rsidRPr="00164D6C">
        <w:rPr>
          <w:rFonts w:ascii="Times New Roman" w:hAnsi="Times New Roman" w:cs="Times New Roman"/>
          <w:b w:val="0"/>
          <w:color w:val="auto"/>
          <w:sz w:val="24"/>
          <w:szCs w:val="24"/>
          <w:lang w:val="en-GB"/>
        </w:rPr>
        <w:t>Methodology</w:t>
      </w:r>
      <w:r w:rsidR="00C2313B" w:rsidRPr="00164D6C">
        <w:rPr>
          <w:rFonts w:ascii="Times New Roman" w:hAnsi="Times New Roman" w:cs="Times New Roman"/>
          <w:b w:val="0"/>
          <w:color w:val="auto"/>
          <w:sz w:val="24"/>
          <w:szCs w:val="24"/>
          <w:lang w:val="en-GB"/>
        </w:rPr>
        <w:t xml:space="preserve"> </w:t>
      </w:r>
    </w:p>
    <w:p w14:paraId="02F2F022" w14:textId="77777777" w:rsidR="00C2313B" w:rsidRPr="00164D6C" w:rsidRDefault="00C2313B" w:rsidP="003867F5">
      <w:pPr>
        <w:pStyle w:val="NoSpacing"/>
        <w:spacing w:after="0" w:line="480" w:lineRule="auto"/>
        <w:rPr>
          <w:rFonts w:cs="Times New Roman"/>
          <w:sz w:val="22"/>
          <w:lang w:val="en-GB"/>
        </w:rPr>
      </w:pPr>
      <w:r w:rsidRPr="00164D6C">
        <w:rPr>
          <w:rFonts w:cs="Times New Roman"/>
          <w:sz w:val="22"/>
          <w:lang w:val="en-US"/>
        </w:rPr>
        <w:t>For</w:t>
      </w:r>
      <w:r w:rsidR="00C30254" w:rsidRPr="00164D6C">
        <w:rPr>
          <w:rFonts w:cs="Times New Roman"/>
          <w:sz w:val="22"/>
          <w:lang w:val="en-US"/>
        </w:rPr>
        <w:t xml:space="preserve"> the assessment of the </w:t>
      </w:r>
      <w:r w:rsidR="002C0010" w:rsidRPr="00164D6C">
        <w:rPr>
          <w:rFonts w:cs="Times New Roman"/>
          <w:sz w:val="22"/>
          <w:lang w:val="en-US"/>
        </w:rPr>
        <w:t>customer–supplier</w:t>
      </w:r>
      <w:r w:rsidR="00C30254" w:rsidRPr="00164D6C">
        <w:rPr>
          <w:rFonts w:cs="Times New Roman"/>
          <w:sz w:val="22"/>
          <w:lang w:val="en-US"/>
        </w:rPr>
        <w:t xml:space="preserve"> relationship</w:t>
      </w:r>
      <w:r w:rsidR="004F5467" w:rsidRPr="00164D6C">
        <w:rPr>
          <w:rFonts w:cs="Times New Roman"/>
          <w:sz w:val="22"/>
          <w:lang w:val="en-US"/>
        </w:rPr>
        <w:t>,</w:t>
      </w:r>
      <w:r w:rsidR="00C30254" w:rsidRPr="00164D6C">
        <w:rPr>
          <w:rFonts w:cs="Times New Roman"/>
          <w:sz w:val="22"/>
          <w:lang w:val="en-US"/>
        </w:rPr>
        <w:t xml:space="preserve"> the review of </w:t>
      </w:r>
      <w:r w:rsidR="004F5467" w:rsidRPr="00164D6C">
        <w:rPr>
          <w:rFonts w:cs="Times New Roman"/>
          <w:sz w:val="22"/>
          <w:lang w:val="en-US"/>
        </w:rPr>
        <w:t xml:space="preserve">the </w:t>
      </w:r>
      <w:r w:rsidRPr="00164D6C">
        <w:rPr>
          <w:rFonts w:cs="Times New Roman"/>
          <w:sz w:val="22"/>
          <w:lang w:val="en-US"/>
        </w:rPr>
        <w:t xml:space="preserve">literature </w:t>
      </w:r>
      <w:r w:rsidR="004F5467" w:rsidRPr="00164D6C">
        <w:rPr>
          <w:rFonts w:cs="Times New Roman"/>
          <w:sz w:val="22"/>
          <w:lang w:val="en-US"/>
        </w:rPr>
        <w:t xml:space="preserve">led </w:t>
      </w:r>
      <w:r w:rsidRPr="00164D6C">
        <w:rPr>
          <w:rFonts w:cs="Times New Roman"/>
          <w:sz w:val="22"/>
          <w:lang w:val="en-US"/>
        </w:rPr>
        <w:t>to the identification of some criteria</w:t>
      </w:r>
      <w:r w:rsidR="004F5467" w:rsidRPr="00164D6C">
        <w:rPr>
          <w:rFonts w:cs="Times New Roman"/>
          <w:sz w:val="22"/>
          <w:lang w:val="en-US"/>
        </w:rPr>
        <w:t xml:space="preserve"> that act </w:t>
      </w:r>
      <w:r w:rsidRPr="00164D6C">
        <w:rPr>
          <w:rFonts w:cs="Times New Roman"/>
          <w:sz w:val="22"/>
          <w:lang w:val="en-US"/>
        </w:rPr>
        <w:t xml:space="preserve">as obstacles </w:t>
      </w:r>
      <w:r w:rsidR="004F5467" w:rsidRPr="00164D6C">
        <w:rPr>
          <w:rFonts w:cs="Times New Roman"/>
          <w:sz w:val="22"/>
          <w:lang w:val="en-US"/>
        </w:rPr>
        <w:t xml:space="preserve">to </w:t>
      </w:r>
      <w:r w:rsidRPr="00164D6C">
        <w:rPr>
          <w:rFonts w:cs="Times New Roman"/>
          <w:sz w:val="22"/>
          <w:lang w:val="en-US"/>
        </w:rPr>
        <w:t xml:space="preserve">establishing a profitable collaboration. </w:t>
      </w:r>
      <w:r w:rsidR="00501C18" w:rsidRPr="00164D6C">
        <w:rPr>
          <w:rFonts w:cs="Times New Roman"/>
          <w:sz w:val="22"/>
          <w:lang w:val="en-US"/>
        </w:rPr>
        <w:t xml:space="preserve">Recent studies such as that of </w:t>
      </w:r>
      <w:r w:rsidR="00193021" w:rsidRPr="00164D6C">
        <w:rPr>
          <w:rFonts w:cs="Times New Roman"/>
          <w:sz w:val="22"/>
          <w:lang w:val="en-US"/>
        </w:rPr>
        <w:fldChar w:fldCharType="begin" w:fldLock="1"/>
      </w:r>
      <w:r w:rsidR="00193021" w:rsidRPr="00164D6C">
        <w:rPr>
          <w:rFonts w:cs="Times New Roman"/>
          <w:sz w:val="22"/>
          <w:lang w:val="en-US"/>
        </w:rPr>
        <w:instrText>ADDIN CSL_CITATION { "citationItems" : [ { "id" : "ITEM-1", "itemData" : { "author" : [ { "dropping-particle" : "", "family" : "Bazeley", "given" : "P.", "non-dropping-particle" : "", "parse-names" : false, "suffix" : "" } ], "editor" : [ { "dropping-particle" : "", "family" : "Sage", "given" : "", "non-dropping-particle" : "", "parse-names" : false, "suffix" : "" } ], "id" : "ITEM-1", "issued" : { "date-parts" : [ [ "2013" ] ] }, "publisher" : "Thousand Oaks", "publisher-place" : "CA", "title" : "Qualitative Data Analysis: Practical Strategies", "type" : "book" }, "uris" : [ "http://www.mendeley.com/documents/?uuid=ddedcd67-6a54-4f24-9e36-e6e3a33efa12" ] } ], "mendeley" : { "formattedCitation" : "(Bazeley 2013)", "manualFormatting" : "(Bazeley, 2013)", "plainTextFormattedCitation" : "(Bazeley 2013)", "previouslyFormattedCitation" : "(Bazeley 2013)" }, "properties" : { "noteIndex" : 8 }, "schema" : "https://github.com/citation-style-language/schema/raw/master/csl-citation.json" }</w:instrText>
      </w:r>
      <w:r w:rsidR="00193021" w:rsidRPr="00164D6C">
        <w:rPr>
          <w:rFonts w:cs="Times New Roman"/>
          <w:sz w:val="22"/>
          <w:lang w:val="en-US"/>
        </w:rPr>
        <w:fldChar w:fldCharType="separate"/>
      </w:r>
      <w:r w:rsidR="00193021" w:rsidRPr="00164D6C">
        <w:rPr>
          <w:rFonts w:cs="Times New Roman"/>
          <w:noProof/>
          <w:sz w:val="22"/>
          <w:lang w:val="en-US"/>
        </w:rPr>
        <w:t xml:space="preserve">Bazeley </w:t>
      </w:r>
      <w:r w:rsidR="006B5518" w:rsidRPr="00164D6C">
        <w:rPr>
          <w:rFonts w:cs="Times New Roman"/>
          <w:noProof/>
          <w:sz w:val="22"/>
          <w:lang w:val="en-US"/>
        </w:rPr>
        <w:t>(</w:t>
      </w:r>
      <w:r w:rsidR="00193021" w:rsidRPr="00164D6C">
        <w:rPr>
          <w:rFonts w:cs="Times New Roman"/>
          <w:noProof/>
          <w:sz w:val="22"/>
          <w:lang w:val="en-US"/>
        </w:rPr>
        <w:t>2013)</w:t>
      </w:r>
      <w:r w:rsidR="00193021" w:rsidRPr="00164D6C">
        <w:rPr>
          <w:rFonts w:cs="Times New Roman"/>
          <w:sz w:val="22"/>
          <w:lang w:val="en-US"/>
        </w:rPr>
        <w:fldChar w:fldCharType="end"/>
      </w:r>
      <w:r w:rsidR="003820E4" w:rsidRPr="00164D6C">
        <w:rPr>
          <w:rFonts w:cs="Times New Roman"/>
          <w:sz w:val="22"/>
          <w:lang w:val="en-US"/>
        </w:rPr>
        <w:t xml:space="preserve"> suggested a process focusing on comparison and similarity against the theoretical foundation </w:t>
      </w:r>
      <w:r w:rsidR="006F1DFE" w:rsidRPr="00164D6C">
        <w:rPr>
          <w:rFonts w:cs="Times New Roman"/>
          <w:sz w:val="22"/>
          <w:lang w:val="en-US"/>
        </w:rPr>
        <w:fldChar w:fldCharType="begin" w:fldLock="1"/>
      </w:r>
      <w:r w:rsidR="006F1DFE" w:rsidRPr="00164D6C">
        <w:rPr>
          <w:rFonts w:cs="Times New Roman"/>
          <w:sz w:val="22"/>
          <w:lang w:val="en-US"/>
        </w:rPr>
        <w:instrText>ADDIN CSL_CITATION { "citationItems" : [ { "id" : "ITEM-1", "itemData" : { "DOI" : "10.1108/ECAM-06-2014-0087", "ISBN" : "0263747131", "ISSN" : "0969-9988", "PMID" : "1772049794", "abstract" : "The purpose of this paper is to investigate and analyse the perceptions of South Australian construction practitioners on drivers affecting the implementation of reverse logistics (RL). In this context, RL is defined as the process of moving goods from their typical final destination for the purpose of capturing value or ensuring proper disposal.", "author" : [ { "dropping-particle" : "", "family" : "Chileshe", "given" : "Nicholas", "non-dropping-particle" : "", "parse-names" : false, "suffix" : "" }, { "dropping-particle" : "", "family" : "Rameezdeen", "given" : "Raufdeen", "non-dropping-particle" : "", "parse-names" : false, "suffix" : "" }, { "dropping-particle" : "", "family" : "Hosseini", "given" : "M. Reza", "non-dropping-particle" : "", "parse-names" : false, "suffix" : "" } ], "container-title" : "Engineering, Construction and Architectural Management", "id" : "ITEM-1", "issue" : "2", "issued" : { "date-parts" : [ [ "2016" ] ] }, "page" : "134-157", "title" : "Drivers for adopting reverse logistics in the construction industry: a qualitative study", "type" : "article-journal", "volume" : "23" }, "uris" : [ "http://www.mendeley.com/documents/?uuid=ea76e640-2afe-415f-bff7-f8731ebd15ed" ] } ], "mendeley" : { "formattedCitation" : "(Chileshe et al. 2016)", "plainTextFormattedCitation" : "(Chileshe et al. 2016)", "previouslyFormattedCitation" : "(Chileshe et al. 2016)" }, "properties" : { "noteIndex" : 9 }, "schema" : "https://github.com/citation-style-language/schema/raw/master/csl-citation.json" }</w:instrText>
      </w:r>
      <w:r w:rsidR="006F1DFE" w:rsidRPr="00164D6C">
        <w:rPr>
          <w:rFonts w:cs="Times New Roman"/>
          <w:sz w:val="22"/>
          <w:lang w:val="en-US"/>
        </w:rPr>
        <w:fldChar w:fldCharType="separate"/>
      </w:r>
      <w:r w:rsidR="006F1DFE" w:rsidRPr="00164D6C">
        <w:rPr>
          <w:rFonts w:cs="Times New Roman"/>
          <w:noProof/>
          <w:sz w:val="22"/>
          <w:lang w:val="en-US"/>
        </w:rPr>
        <w:t>(Chileshe et al. 2016)</w:t>
      </w:r>
      <w:r w:rsidR="006F1DFE" w:rsidRPr="00164D6C">
        <w:rPr>
          <w:rFonts w:cs="Times New Roman"/>
          <w:sz w:val="22"/>
          <w:lang w:val="en-US"/>
        </w:rPr>
        <w:fldChar w:fldCharType="end"/>
      </w:r>
      <w:r w:rsidR="006F1DFE" w:rsidRPr="00164D6C">
        <w:rPr>
          <w:rFonts w:cs="Times New Roman"/>
          <w:sz w:val="22"/>
          <w:lang w:val="en-US"/>
        </w:rPr>
        <w:t>. Following this appro</w:t>
      </w:r>
      <w:r w:rsidR="00D12222" w:rsidRPr="00164D6C">
        <w:rPr>
          <w:rFonts w:cs="Times New Roman"/>
          <w:sz w:val="22"/>
          <w:lang w:val="en-US"/>
        </w:rPr>
        <w:t xml:space="preserve">ach, the research study </w:t>
      </w:r>
      <w:r w:rsidR="006F1DFE" w:rsidRPr="00164D6C">
        <w:rPr>
          <w:rFonts w:cs="Times New Roman"/>
          <w:sz w:val="22"/>
          <w:lang w:val="en-US"/>
        </w:rPr>
        <w:t>used “a priori codes”</w:t>
      </w:r>
      <w:r w:rsidR="00D12222" w:rsidRPr="00164D6C">
        <w:rPr>
          <w:rFonts w:cs="Times New Roman"/>
          <w:sz w:val="22"/>
          <w:lang w:val="en-US"/>
        </w:rPr>
        <w:t xml:space="preserve"> as recommended by </w:t>
      </w:r>
      <w:proofErr w:type="spellStart"/>
      <w:r w:rsidR="00D12222" w:rsidRPr="00164D6C">
        <w:rPr>
          <w:rFonts w:cs="Times New Roman"/>
          <w:sz w:val="22"/>
          <w:lang w:val="en-US"/>
        </w:rPr>
        <w:t>Bazeley</w:t>
      </w:r>
      <w:proofErr w:type="spellEnd"/>
      <w:r w:rsidR="00D12222" w:rsidRPr="00164D6C">
        <w:rPr>
          <w:rFonts w:cs="Times New Roman"/>
          <w:sz w:val="22"/>
          <w:lang w:val="en-US"/>
        </w:rPr>
        <w:t xml:space="preserve"> (2013, p. 170)</w:t>
      </w:r>
      <w:r w:rsidR="00F91D72" w:rsidRPr="00164D6C">
        <w:rPr>
          <w:rFonts w:cs="Times New Roman"/>
          <w:sz w:val="22"/>
          <w:lang w:val="en-US"/>
        </w:rPr>
        <w:t xml:space="preserve">, </w:t>
      </w:r>
      <w:r w:rsidR="004F5A19" w:rsidRPr="00164D6C">
        <w:rPr>
          <w:rFonts w:cs="Times New Roman"/>
          <w:sz w:val="22"/>
          <w:lang w:val="en-US"/>
        </w:rPr>
        <w:t>using the criteria emerged from the review of the literature to demarcate codes in the interviews.</w:t>
      </w:r>
      <w:r w:rsidR="00D12222" w:rsidRPr="00164D6C">
        <w:rPr>
          <w:rFonts w:cs="Times New Roman"/>
          <w:sz w:val="22"/>
          <w:lang w:val="en-US"/>
        </w:rPr>
        <w:t xml:space="preserve"> </w:t>
      </w:r>
      <w:r w:rsidR="004D33F2">
        <w:rPr>
          <w:rFonts w:cs="Times New Roman"/>
          <w:sz w:val="22"/>
          <w:lang w:val="en-US"/>
        </w:rPr>
        <w:t>In this way</w:t>
      </w:r>
      <w:r w:rsidR="006B4C21" w:rsidRPr="00164D6C">
        <w:rPr>
          <w:rFonts w:cs="Times New Roman"/>
          <w:sz w:val="22"/>
          <w:lang w:val="en-US"/>
        </w:rPr>
        <w:t xml:space="preserve">, authors could </w:t>
      </w:r>
      <w:r w:rsidR="004F5A19" w:rsidRPr="00164D6C">
        <w:rPr>
          <w:rFonts w:cs="Times New Roman"/>
          <w:sz w:val="22"/>
          <w:lang w:val="en-US"/>
        </w:rPr>
        <w:t>protect the link between the research objective and the da</w:t>
      </w:r>
      <w:r w:rsidR="00193021" w:rsidRPr="00164D6C">
        <w:rPr>
          <w:rFonts w:cs="Times New Roman"/>
          <w:sz w:val="22"/>
          <w:lang w:val="en-US"/>
        </w:rPr>
        <w:t xml:space="preserve">ta while collecting fresh ideas </w:t>
      </w:r>
      <w:r w:rsidR="00193021" w:rsidRPr="00164D6C">
        <w:rPr>
          <w:rFonts w:cs="Times New Roman"/>
          <w:sz w:val="22"/>
          <w:lang w:val="en-US"/>
        </w:rPr>
        <w:fldChar w:fldCharType="begin" w:fldLock="1"/>
      </w:r>
      <w:r w:rsidR="00D017F4" w:rsidRPr="00164D6C">
        <w:rPr>
          <w:rFonts w:cs="Times New Roman"/>
          <w:sz w:val="22"/>
          <w:lang w:val="en-US"/>
        </w:rPr>
        <w:instrText>ADDIN CSL_CITATION { "citationItems" : [ { "id" : "ITEM-1", "itemData" : { "author" : [ { "dropping-particle" : "", "family" : "Bazeley", "given" : "P.", "non-dropping-particle" : "", "parse-names" : false, "suffix" : "" } ], "editor" : [ { "dropping-particle" : "", "family" : "Sage", "given" : "", "non-dropping-particle" : "", "parse-names" : false, "suffix" : "" } ], "id" : "ITEM-1", "issued" : { "date-parts" : [ [ "2013" ] ] }, "publisher" : "Thousand Oaks", "publisher-place" : "CA", "title" : "Qualitative Data Analysis: Practical Strategies", "type" : "book" }, "uris" : [ "http://www.mendeley.com/documents/?uuid=ddedcd67-6a54-4f24-9e36-e6e3a33efa12" ] } ], "mendeley" : { "formattedCitation" : "(Bazeley 2013)", "manualFormatting" : "(Bazeley, 2013)", "plainTextFormattedCitation" : "(Bazeley 2013)", "previouslyFormattedCitation" : "(Bazeley 2013)" }, "properties" : { "noteIndex" : 9 }, "schema" : "https://github.com/citation-style-language/schema/raw/master/csl-citation.json" }</w:instrText>
      </w:r>
      <w:r w:rsidR="00193021" w:rsidRPr="00164D6C">
        <w:rPr>
          <w:rFonts w:cs="Times New Roman"/>
          <w:sz w:val="22"/>
          <w:lang w:val="en-US"/>
        </w:rPr>
        <w:fldChar w:fldCharType="separate"/>
      </w:r>
      <w:r w:rsidR="00193021" w:rsidRPr="00164D6C">
        <w:rPr>
          <w:rFonts w:cs="Times New Roman"/>
          <w:noProof/>
          <w:sz w:val="22"/>
          <w:lang w:val="en-US"/>
        </w:rPr>
        <w:t>(Bazeley, 2013)</w:t>
      </w:r>
      <w:r w:rsidR="00193021" w:rsidRPr="00164D6C">
        <w:rPr>
          <w:rFonts w:cs="Times New Roman"/>
          <w:sz w:val="22"/>
          <w:lang w:val="en-US"/>
        </w:rPr>
        <w:fldChar w:fldCharType="end"/>
      </w:r>
      <w:r w:rsidR="00D017F4" w:rsidRPr="00164D6C">
        <w:rPr>
          <w:rFonts w:cs="Times New Roman"/>
          <w:sz w:val="22"/>
          <w:lang w:val="en-US"/>
        </w:rPr>
        <w:t>.</w:t>
      </w:r>
    </w:p>
    <w:p w14:paraId="3CF2FA2E" w14:textId="77777777" w:rsidR="00C2313B" w:rsidRPr="00164D6C" w:rsidRDefault="008F2ED9" w:rsidP="003867F5">
      <w:pPr>
        <w:pStyle w:val="NoSpacing"/>
        <w:spacing w:after="0" w:line="480" w:lineRule="auto"/>
        <w:rPr>
          <w:rFonts w:cs="Times New Roman"/>
          <w:color w:val="000000" w:themeColor="text1"/>
          <w:sz w:val="22"/>
          <w:lang w:val="en-US"/>
        </w:rPr>
      </w:pPr>
      <w:r w:rsidRPr="00164D6C">
        <w:rPr>
          <w:rFonts w:cs="Times New Roman"/>
          <w:color w:val="000000" w:themeColor="text1"/>
          <w:sz w:val="22"/>
          <w:lang w:val="en-US"/>
        </w:rPr>
        <w:t>Structured</w:t>
      </w:r>
      <w:r w:rsidR="00C2313B" w:rsidRPr="00164D6C">
        <w:rPr>
          <w:rFonts w:cs="Times New Roman"/>
          <w:color w:val="000000" w:themeColor="text1"/>
          <w:sz w:val="22"/>
          <w:lang w:val="en-US"/>
        </w:rPr>
        <w:t xml:space="preserve"> interviews were conducted with eight decision makers in </w:t>
      </w:r>
      <w:r w:rsidR="00D02C58" w:rsidRPr="00164D6C">
        <w:rPr>
          <w:rFonts w:cs="Times New Roman"/>
          <w:color w:val="000000" w:themeColor="text1"/>
          <w:sz w:val="22"/>
          <w:lang w:val="en-US"/>
        </w:rPr>
        <w:t>eight</w:t>
      </w:r>
      <w:r w:rsidR="00C2313B" w:rsidRPr="00164D6C">
        <w:rPr>
          <w:rFonts w:cs="Times New Roman"/>
          <w:color w:val="000000" w:themeColor="text1"/>
          <w:sz w:val="22"/>
          <w:lang w:val="en-US"/>
        </w:rPr>
        <w:t xml:space="preserve"> </w:t>
      </w:r>
      <w:r w:rsidR="006B5518" w:rsidRPr="00164D6C">
        <w:rPr>
          <w:rFonts w:cs="Times New Roman"/>
          <w:color w:val="000000" w:themeColor="text1"/>
          <w:sz w:val="22"/>
          <w:lang w:val="en-US"/>
        </w:rPr>
        <w:t xml:space="preserve">different </w:t>
      </w:r>
      <w:r w:rsidR="00C2313B" w:rsidRPr="00164D6C">
        <w:rPr>
          <w:rFonts w:cs="Times New Roman"/>
          <w:color w:val="000000" w:themeColor="text1"/>
          <w:sz w:val="22"/>
          <w:lang w:val="en-US"/>
        </w:rPr>
        <w:t>companies, t</w:t>
      </w:r>
      <w:r w:rsidR="00641727" w:rsidRPr="00164D6C">
        <w:rPr>
          <w:rFonts w:cs="Times New Roman"/>
          <w:color w:val="000000" w:themeColor="text1"/>
          <w:sz w:val="22"/>
          <w:lang w:val="en-US"/>
        </w:rPr>
        <w:t>hree</w:t>
      </w:r>
      <w:r w:rsidR="009D56E0">
        <w:rPr>
          <w:rFonts w:cs="Times New Roman"/>
          <w:color w:val="000000" w:themeColor="text1"/>
          <w:sz w:val="22"/>
          <w:lang w:val="en-US"/>
        </w:rPr>
        <w:t xml:space="preserve"> located</w:t>
      </w:r>
      <w:r w:rsidR="00C2313B" w:rsidRPr="00164D6C">
        <w:rPr>
          <w:rFonts w:cs="Times New Roman"/>
          <w:color w:val="000000" w:themeColor="text1"/>
          <w:sz w:val="22"/>
          <w:lang w:val="en-US"/>
        </w:rPr>
        <w:t xml:space="preserve"> in Brazil and </w:t>
      </w:r>
      <w:r w:rsidR="00D02C58" w:rsidRPr="00164D6C">
        <w:rPr>
          <w:rFonts w:cs="Times New Roman"/>
          <w:color w:val="000000" w:themeColor="text1"/>
          <w:sz w:val="22"/>
          <w:lang w:val="en-US"/>
        </w:rPr>
        <w:t>five</w:t>
      </w:r>
      <w:r w:rsidR="00C2313B" w:rsidRPr="00164D6C">
        <w:rPr>
          <w:rFonts w:cs="Times New Roman"/>
          <w:color w:val="000000" w:themeColor="text1"/>
          <w:sz w:val="22"/>
          <w:lang w:val="en-US"/>
        </w:rPr>
        <w:t xml:space="preserve"> in Italy, </w:t>
      </w:r>
      <w:r w:rsidR="00AD7640" w:rsidRPr="00164D6C">
        <w:rPr>
          <w:rFonts w:cs="Times New Roman"/>
          <w:color w:val="000000" w:themeColor="text1"/>
          <w:sz w:val="22"/>
          <w:lang w:val="en-US"/>
        </w:rPr>
        <w:t xml:space="preserve">playing </w:t>
      </w:r>
      <w:r w:rsidR="00E70F3E" w:rsidRPr="00164D6C">
        <w:rPr>
          <w:rFonts w:cs="Times New Roman"/>
          <w:color w:val="000000" w:themeColor="text1"/>
          <w:sz w:val="22"/>
          <w:lang w:val="en-US"/>
        </w:rPr>
        <w:t>different</w:t>
      </w:r>
      <w:r w:rsidR="00C2313B" w:rsidRPr="00164D6C">
        <w:rPr>
          <w:rFonts w:cs="Times New Roman"/>
          <w:color w:val="000000" w:themeColor="text1"/>
          <w:sz w:val="22"/>
          <w:lang w:val="en-US"/>
        </w:rPr>
        <w:t xml:space="preserve"> roles in the </w:t>
      </w:r>
      <w:r w:rsidR="00AD7640" w:rsidRPr="00164D6C">
        <w:rPr>
          <w:rFonts w:cs="Times New Roman"/>
          <w:color w:val="000000" w:themeColor="text1"/>
          <w:sz w:val="22"/>
          <w:lang w:val="en-US"/>
        </w:rPr>
        <w:t xml:space="preserve">construction </w:t>
      </w:r>
      <w:r w:rsidR="00C2313B" w:rsidRPr="00164D6C">
        <w:rPr>
          <w:rFonts w:cs="Times New Roman"/>
          <w:color w:val="000000" w:themeColor="text1"/>
          <w:sz w:val="22"/>
          <w:lang w:val="en-US"/>
        </w:rPr>
        <w:t>supply chain</w:t>
      </w:r>
      <w:r w:rsidR="007D5CEB" w:rsidRPr="00164D6C">
        <w:rPr>
          <w:rFonts w:cs="Times New Roman"/>
          <w:color w:val="000000" w:themeColor="text1"/>
          <w:sz w:val="22"/>
          <w:lang w:val="en-US"/>
        </w:rPr>
        <w:t>, whose profile are presented in table 5</w:t>
      </w:r>
      <w:r w:rsidR="00C2313B" w:rsidRPr="00164D6C">
        <w:rPr>
          <w:rFonts w:cs="Times New Roman"/>
          <w:color w:val="000000" w:themeColor="text1"/>
          <w:sz w:val="22"/>
          <w:lang w:val="en-US"/>
        </w:rPr>
        <w:t xml:space="preserve">. </w:t>
      </w:r>
    </w:p>
    <w:p w14:paraId="50748889" w14:textId="77777777" w:rsidR="00EB5879" w:rsidRPr="00164D6C" w:rsidRDefault="00EB5879" w:rsidP="003867F5">
      <w:pPr>
        <w:pStyle w:val="NoSpacing"/>
        <w:spacing w:after="0" w:line="480" w:lineRule="auto"/>
        <w:rPr>
          <w:rFonts w:cs="Times New Roman"/>
          <w:color w:val="000000" w:themeColor="text1"/>
          <w:sz w:val="22"/>
          <w:lang w:val="en-GB"/>
        </w:rPr>
      </w:pPr>
      <w:r w:rsidRPr="00164D6C">
        <w:rPr>
          <w:rFonts w:cs="Times New Roman"/>
          <w:color w:val="000000" w:themeColor="text1"/>
          <w:sz w:val="22"/>
          <w:lang w:val="en-US"/>
        </w:rPr>
        <w:t>Table 5. Profile of interview</w:t>
      </w:r>
      <w:r w:rsidR="009D56E0">
        <w:rPr>
          <w:rFonts w:cs="Times New Roman"/>
          <w:color w:val="000000" w:themeColor="text1"/>
          <w:sz w:val="22"/>
          <w:lang w:val="en-US"/>
        </w:rPr>
        <w:t>ee</w:t>
      </w:r>
      <w:r w:rsidRPr="00164D6C">
        <w:rPr>
          <w:rFonts w:cs="Times New Roman"/>
          <w:color w:val="000000" w:themeColor="text1"/>
          <w:sz w:val="22"/>
          <w:lang w:val="en-US"/>
        </w:rPr>
        <w:t>s.</w:t>
      </w:r>
    </w:p>
    <w:p w14:paraId="21A6C7BD" w14:textId="77777777" w:rsidR="009C595A" w:rsidRPr="00164D6C" w:rsidRDefault="008A23EA" w:rsidP="003867F5">
      <w:pPr>
        <w:pStyle w:val="NoSpacing"/>
        <w:spacing w:after="0" w:line="480" w:lineRule="auto"/>
        <w:rPr>
          <w:rFonts w:cs="Times New Roman"/>
          <w:color w:val="000000" w:themeColor="text1"/>
          <w:sz w:val="22"/>
          <w:lang w:val="en-US"/>
        </w:rPr>
      </w:pPr>
      <w:r>
        <w:rPr>
          <w:rFonts w:cs="Times New Roman"/>
          <w:color w:val="000000" w:themeColor="text1"/>
          <w:sz w:val="22"/>
          <w:lang w:val="en-US"/>
        </w:rPr>
        <w:t>A</w:t>
      </w:r>
      <w:r w:rsidRPr="00164D6C">
        <w:rPr>
          <w:rFonts w:cs="Times New Roman"/>
          <w:color w:val="000000" w:themeColor="text1"/>
          <w:sz w:val="22"/>
          <w:lang w:val="en-US"/>
        </w:rPr>
        <w:t xml:space="preserve"> “purposive sampling” approach was used </w:t>
      </w:r>
      <w:r>
        <w:rPr>
          <w:rFonts w:cs="Times New Roman"/>
          <w:color w:val="000000" w:themeColor="text1"/>
          <w:sz w:val="22"/>
          <w:lang w:val="en-US"/>
        </w:rPr>
        <w:t>t</w:t>
      </w:r>
      <w:r w:rsidR="00441785" w:rsidRPr="00164D6C">
        <w:rPr>
          <w:rFonts w:cs="Times New Roman"/>
          <w:color w:val="000000" w:themeColor="text1"/>
          <w:sz w:val="22"/>
          <w:lang w:val="en-US"/>
        </w:rPr>
        <w:t xml:space="preserve">o identify interviewees </w:t>
      </w:r>
      <w:r w:rsidR="006673C8" w:rsidRPr="00164D6C">
        <w:rPr>
          <w:rFonts w:cs="Times New Roman"/>
          <w:color w:val="000000" w:themeColor="text1"/>
          <w:sz w:val="22"/>
          <w:lang w:val="en-US"/>
        </w:rPr>
        <w:t>with</w:t>
      </w:r>
      <w:r w:rsidR="00441785" w:rsidRPr="00164D6C">
        <w:rPr>
          <w:rFonts w:cs="Times New Roman"/>
          <w:color w:val="000000" w:themeColor="text1"/>
          <w:sz w:val="22"/>
          <w:lang w:val="en-US"/>
        </w:rPr>
        <w:t xml:space="preserve"> an adequate knowledge and experience in the construction supply chain. Purposive sampling enables researche</w:t>
      </w:r>
      <w:r w:rsidR="0048347E">
        <w:rPr>
          <w:rFonts w:cs="Times New Roman"/>
          <w:color w:val="000000" w:themeColor="text1"/>
          <w:sz w:val="22"/>
          <w:lang w:val="en-US"/>
        </w:rPr>
        <w:t>r</w:t>
      </w:r>
      <w:r w:rsidR="00441785" w:rsidRPr="00164D6C">
        <w:rPr>
          <w:rFonts w:cs="Times New Roman"/>
          <w:color w:val="000000" w:themeColor="text1"/>
          <w:sz w:val="22"/>
          <w:lang w:val="en-US"/>
        </w:rPr>
        <w:t>s to meet the goals defined by the research aim in conju</w:t>
      </w:r>
      <w:r w:rsidR="00AD7640" w:rsidRPr="00164D6C">
        <w:rPr>
          <w:rFonts w:cs="Times New Roman"/>
          <w:color w:val="000000" w:themeColor="text1"/>
          <w:sz w:val="22"/>
          <w:lang w:val="en-US"/>
        </w:rPr>
        <w:t>n</w:t>
      </w:r>
      <w:r w:rsidR="00441785" w:rsidRPr="00164D6C">
        <w:rPr>
          <w:rFonts w:cs="Times New Roman"/>
          <w:color w:val="000000" w:themeColor="text1"/>
          <w:sz w:val="22"/>
          <w:lang w:val="en-US"/>
        </w:rPr>
        <w:t>ction with controlling the level of variation among</w:t>
      </w:r>
      <w:r>
        <w:rPr>
          <w:rFonts w:cs="Times New Roman"/>
          <w:color w:val="000000" w:themeColor="text1"/>
          <w:sz w:val="22"/>
          <w:lang w:val="en-US"/>
        </w:rPr>
        <w:t>st</w:t>
      </w:r>
      <w:r w:rsidR="00441785" w:rsidRPr="00164D6C">
        <w:rPr>
          <w:rFonts w:cs="Times New Roman"/>
          <w:color w:val="000000" w:themeColor="text1"/>
          <w:sz w:val="22"/>
          <w:lang w:val="en-US"/>
        </w:rPr>
        <w:t xml:space="preserve"> the interviewees</w:t>
      </w:r>
      <w:r w:rsidR="00E50A34" w:rsidRPr="00164D6C">
        <w:rPr>
          <w:rFonts w:cs="Times New Roman"/>
          <w:color w:val="000000" w:themeColor="text1"/>
          <w:sz w:val="22"/>
          <w:lang w:val="en-US"/>
        </w:rPr>
        <w:t xml:space="preserve"> </w:t>
      </w:r>
      <w:r w:rsidR="00441785" w:rsidRPr="00164D6C">
        <w:rPr>
          <w:rFonts w:cs="Times New Roman"/>
          <w:color w:val="000000" w:themeColor="text1"/>
          <w:sz w:val="22"/>
          <w:lang w:val="en-US"/>
        </w:rPr>
        <w:t>(</w:t>
      </w:r>
      <w:proofErr w:type="spellStart"/>
      <w:r w:rsidR="00441785" w:rsidRPr="00164D6C">
        <w:rPr>
          <w:rFonts w:cs="Times New Roman"/>
          <w:color w:val="000000" w:themeColor="text1"/>
          <w:sz w:val="22"/>
          <w:lang w:val="en-US"/>
        </w:rPr>
        <w:t>Bazeley</w:t>
      </w:r>
      <w:proofErr w:type="spellEnd"/>
      <w:r w:rsidR="00441785" w:rsidRPr="00164D6C">
        <w:rPr>
          <w:rFonts w:cs="Times New Roman"/>
          <w:color w:val="000000" w:themeColor="text1"/>
          <w:sz w:val="22"/>
          <w:lang w:val="en-US"/>
        </w:rPr>
        <w:t>, 2013). From the preliminary list of the organizations selected with experience in the construction supply chain, eight senio</w:t>
      </w:r>
      <w:r w:rsidR="00E91DDD" w:rsidRPr="00164D6C">
        <w:rPr>
          <w:rFonts w:cs="Times New Roman"/>
          <w:color w:val="000000" w:themeColor="text1"/>
          <w:sz w:val="22"/>
          <w:lang w:val="en-US"/>
        </w:rPr>
        <w:t>r-level representatives from eight</w:t>
      </w:r>
      <w:r w:rsidR="00441785" w:rsidRPr="00164D6C">
        <w:rPr>
          <w:rFonts w:cs="Times New Roman"/>
          <w:color w:val="000000" w:themeColor="text1"/>
          <w:sz w:val="22"/>
          <w:lang w:val="en-US"/>
        </w:rPr>
        <w:t xml:space="preserve"> organizations agreed to take part in the study. </w:t>
      </w:r>
      <w:r w:rsidR="00C63D18">
        <w:rPr>
          <w:rFonts w:cs="Times New Roman"/>
          <w:color w:val="000000" w:themeColor="text1"/>
          <w:sz w:val="22"/>
          <w:lang w:val="en-US"/>
        </w:rPr>
        <w:t>A</w:t>
      </w:r>
      <w:r w:rsidR="00C63D18" w:rsidRPr="00164D6C">
        <w:rPr>
          <w:rFonts w:cs="Times New Roman"/>
          <w:color w:val="000000" w:themeColor="text1"/>
          <w:sz w:val="22"/>
          <w:lang w:val="en-US"/>
        </w:rPr>
        <w:t xml:space="preserve">ll </w:t>
      </w:r>
      <w:r w:rsidR="00C63D18">
        <w:rPr>
          <w:rFonts w:cs="Times New Roman"/>
          <w:color w:val="000000" w:themeColor="text1"/>
          <w:sz w:val="22"/>
          <w:lang w:val="en-US"/>
        </w:rPr>
        <w:t xml:space="preserve">of them are </w:t>
      </w:r>
      <w:r w:rsidR="00C63D18" w:rsidRPr="00164D6C">
        <w:rPr>
          <w:rFonts w:cs="Times New Roman"/>
          <w:color w:val="000000" w:themeColor="text1"/>
          <w:sz w:val="22"/>
          <w:lang w:val="en-US"/>
        </w:rPr>
        <w:t>expert</w:t>
      </w:r>
      <w:r w:rsidR="00C63D18">
        <w:rPr>
          <w:rFonts w:cs="Times New Roman"/>
          <w:color w:val="000000" w:themeColor="text1"/>
          <w:sz w:val="22"/>
          <w:lang w:val="en-US"/>
        </w:rPr>
        <w:t>s’</w:t>
      </w:r>
      <w:r w:rsidR="00C63D18" w:rsidRPr="00164D6C">
        <w:rPr>
          <w:rFonts w:cs="Times New Roman"/>
          <w:color w:val="000000" w:themeColor="text1"/>
          <w:sz w:val="22"/>
          <w:lang w:val="en-US"/>
        </w:rPr>
        <w:t xml:space="preserve"> representative of firms in the construction industry</w:t>
      </w:r>
      <w:r w:rsidR="00C63D18">
        <w:rPr>
          <w:rFonts w:cs="Times New Roman"/>
          <w:color w:val="000000" w:themeColor="text1"/>
          <w:sz w:val="22"/>
          <w:lang w:val="en-US"/>
        </w:rPr>
        <w:t>.</w:t>
      </w:r>
      <w:r w:rsidR="00C63D18" w:rsidRPr="00164D6C">
        <w:rPr>
          <w:rFonts w:cs="Times New Roman"/>
          <w:color w:val="000000" w:themeColor="text1"/>
          <w:sz w:val="22"/>
          <w:lang w:val="en-US"/>
        </w:rPr>
        <w:t xml:space="preserve"> </w:t>
      </w:r>
      <w:r w:rsidR="00D764E7" w:rsidRPr="00164D6C">
        <w:rPr>
          <w:rFonts w:cs="Times New Roman"/>
          <w:color w:val="000000" w:themeColor="text1"/>
          <w:sz w:val="22"/>
          <w:lang w:val="en-US"/>
        </w:rPr>
        <w:t>The level of homogeneity amongst the interview</w:t>
      </w:r>
      <w:r w:rsidR="00521A25" w:rsidRPr="00164D6C">
        <w:rPr>
          <w:rFonts w:cs="Times New Roman"/>
          <w:color w:val="000000" w:themeColor="text1"/>
          <w:sz w:val="22"/>
          <w:lang w:val="en-US"/>
        </w:rPr>
        <w:t>ers</w:t>
      </w:r>
      <w:r w:rsidR="00C63D18">
        <w:rPr>
          <w:rFonts w:cs="Times New Roman"/>
          <w:color w:val="000000" w:themeColor="text1"/>
          <w:sz w:val="22"/>
          <w:lang w:val="en-US"/>
        </w:rPr>
        <w:t xml:space="preserve"> </w:t>
      </w:r>
      <w:r w:rsidR="00D764E7" w:rsidRPr="00164D6C">
        <w:rPr>
          <w:rFonts w:cs="Times New Roman"/>
          <w:color w:val="000000" w:themeColor="text1"/>
          <w:sz w:val="22"/>
          <w:lang w:val="en-US"/>
        </w:rPr>
        <w:t>ensure</w:t>
      </w:r>
      <w:r w:rsidR="00C22ABA">
        <w:rPr>
          <w:rFonts w:cs="Times New Roman"/>
          <w:color w:val="000000" w:themeColor="text1"/>
          <w:sz w:val="22"/>
          <w:lang w:val="en-US"/>
        </w:rPr>
        <w:t>s</w:t>
      </w:r>
      <w:r w:rsidR="00D764E7" w:rsidRPr="00164D6C">
        <w:rPr>
          <w:rFonts w:cs="Times New Roman"/>
          <w:color w:val="000000" w:themeColor="text1"/>
          <w:sz w:val="22"/>
          <w:lang w:val="en-US"/>
        </w:rPr>
        <w:t xml:space="preserve"> to reach the level of saturation as suggested by </w:t>
      </w:r>
      <w:r w:rsidR="00981614" w:rsidRPr="00164D6C">
        <w:rPr>
          <w:rFonts w:cs="Times New Roman"/>
          <w:color w:val="000000" w:themeColor="text1"/>
          <w:sz w:val="22"/>
          <w:lang w:val="en-US"/>
        </w:rPr>
        <w:fldChar w:fldCharType="begin" w:fldLock="1"/>
      </w:r>
      <w:r w:rsidR="00236796" w:rsidRPr="00164D6C">
        <w:rPr>
          <w:rFonts w:cs="Times New Roman"/>
          <w:color w:val="000000" w:themeColor="text1"/>
          <w:sz w:val="22"/>
          <w:lang w:val="en-US"/>
        </w:rPr>
        <w:instrText>ADDIN CSL_CITATION { "citationItems" : [ { "id" : "ITEM-1", "itemData" : { "DOI" : "10.1177/1525822X05279903", "ISBN" : "1525822X", "ISSN" : "1525-822X", "PMID" : "19638638", "abstract" : "Guidelines for determining nonprobabilistic sample sizes are virtually nonexistent. Purposive samples are the most commonly used form of nonprobabilistic sampling, and their size typically relies on the concept of \u201csaturation,\u201d or the point at which no new information or themes are observed in the data. Although the idea of saturation is helpful at the conceptual level, it provides little practical guidance for estimating sample sizes, prior to data collection, necessary for conducting quality research. Using data from a study involving sixty in-depth interviews with women in two West African countries, the authors systematically document the degree of data saturation and variability over the course of thematic analysis. They operationalize saturation and make evidence-based recommendations regarding nonprobabilistic sample sizes for interviews. Based on the data set, they found that saturation occurred within the first twelve interviews, although basic elements for metathemes were present as early as six interviews. Variability within the data followed similar patterns.", "author" : [ { "dropping-particle" : "", "family" : "Guest", "given" : "Greg", "non-dropping-particle" : "", "parse-names" : false, "suffix" : "" }, { "dropping-particle" : "", "family" : "Bunce", "given" : "Arwen", "non-dropping-particle" : "", "parse-names" : false, "suffix" : "" }, { "dropping-particle" : "", "family" : "Johnson", "given" : "Laura", "non-dropping-particle" : "", "parse-names" : false, "suffix" : "" } ], "container-title" : "Family Health International", "id" : "ITEM-1", "issue" : "1", "issued" : { "date-parts" : [ [ "2006" ] ] }, "page" : "59-82", "title" : "How Many Interviews Are Enough ? An Experiment with Data Saturation and Variability", "type" : "article-journal", "volume" : "18" }, "uris" : [ "http://www.mendeley.com/documents/?uuid=43326b50-cb1d-4620-8dd9-bf3120f24c22" ] } ], "mendeley" : { "formattedCitation" : "(Guest et al. 2006)", "plainTextFormattedCitation" : "(Guest et al. 2006)", "previouslyFormattedCitation" : "(Guest et al. 2006)" }, "properties" : { "noteIndex" : 9 }, "schema" : "https://github.com/citation-style-language/schema/raw/master/csl-citation.json" }</w:instrText>
      </w:r>
      <w:r w:rsidR="00981614" w:rsidRPr="00164D6C">
        <w:rPr>
          <w:rFonts w:cs="Times New Roman"/>
          <w:color w:val="000000" w:themeColor="text1"/>
          <w:sz w:val="22"/>
          <w:lang w:val="en-US"/>
        </w:rPr>
        <w:fldChar w:fldCharType="separate"/>
      </w:r>
      <w:r w:rsidR="00236796" w:rsidRPr="00164D6C">
        <w:rPr>
          <w:rFonts w:cs="Times New Roman"/>
          <w:noProof/>
          <w:color w:val="000000" w:themeColor="text1"/>
          <w:sz w:val="22"/>
          <w:lang w:val="en-US"/>
        </w:rPr>
        <w:t xml:space="preserve">Guest et al. </w:t>
      </w:r>
      <w:r w:rsidR="006B5518" w:rsidRPr="00164D6C">
        <w:rPr>
          <w:rFonts w:cs="Times New Roman"/>
          <w:noProof/>
          <w:color w:val="000000" w:themeColor="text1"/>
          <w:sz w:val="22"/>
          <w:lang w:val="en-US"/>
        </w:rPr>
        <w:t>(</w:t>
      </w:r>
      <w:r w:rsidR="00236796" w:rsidRPr="00164D6C">
        <w:rPr>
          <w:rFonts w:cs="Times New Roman"/>
          <w:noProof/>
          <w:color w:val="000000" w:themeColor="text1"/>
          <w:sz w:val="22"/>
          <w:lang w:val="en-US"/>
        </w:rPr>
        <w:t>2006)</w:t>
      </w:r>
      <w:r w:rsidR="00981614" w:rsidRPr="00164D6C">
        <w:rPr>
          <w:rFonts w:cs="Times New Roman"/>
          <w:color w:val="000000" w:themeColor="text1"/>
          <w:sz w:val="22"/>
          <w:lang w:val="en-US"/>
        </w:rPr>
        <w:fldChar w:fldCharType="end"/>
      </w:r>
      <w:r w:rsidR="00521A25" w:rsidRPr="00164D6C">
        <w:rPr>
          <w:rFonts w:cs="Times New Roman"/>
          <w:color w:val="000000" w:themeColor="text1"/>
          <w:sz w:val="22"/>
          <w:lang w:val="en-US"/>
        </w:rPr>
        <w:t>. A</w:t>
      </w:r>
      <w:r w:rsidR="00441785" w:rsidRPr="00164D6C">
        <w:rPr>
          <w:rFonts w:cs="Times New Roman"/>
          <w:color w:val="000000" w:themeColor="text1"/>
          <w:sz w:val="22"/>
          <w:lang w:val="en-US"/>
        </w:rPr>
        <w:t>ccording to</w:t>
      </w:r>
      <w:r w:rsidR="00CF346D" w:rsidRPr="00164D6C">
        <w:rPr>
          <w:rFonts w:cs="Times New Roman"/>
          <w:color w:val="000000" w:themeColor="text1"/>
          <w:sz w:val="22"/>
          <w:lang w:val="en-US"/>
        </w:rPr>
        <w:t xml:space="preserve"> </w:t>
      </w:r>
      <w:r w:rsidR="00CF346D" w:rsidRPr="00164D6C">
        <w:rPr>
          <w:rFonts w:cs="Times New Roman"/>
          <w:color w:val="000000" w:themeColor="text1"/>
          <w:sz w:val="22"/>
          <w:lang w:val="en-US"/>
        </w:rPr>
        <w:fldChar w:fldCharType="begin" w:fldLock="1"/>
      </w:r>
      <w:r w:rsidR="00236796" w:rsidRPr="00164D6C">
        <w:rPr>
          <w:rFonts w:cs="Times New Roman"/>
          <w:color w:val="000000" w:themeColor="text1"/>
          <w:sz w:val="22"/>
          <w:lang w:val="en-US"/>
        </w:rPr>
        <w:instrText>ADDIN CSL_CITATION { "citationItems" : [ { "id" : "ITEM-1", "itemData" : { "DOI" : "ISSN 1438-5627", "ISBN" : "14385627", "ISSN" : "1438-5627", "PMID" : "58650780", "abstract" : "A number of issues can affect sample size in qualitative research; however, the guiding principle should be the concept of saturation. This has been explored in detail by a number of authors but is still hotly debated, and some say little understood. A sample of PhD studies using qualitative approaches, and qualitative interviews as the method of data collection was taken from theses.com and contents analysed for their sample sizes. Five hundred and sixty studies were identified that fitted the inclusion criteria. Results showed that the mean sample size was 31; however, the distribution was non-random, with a statistically significant proportion of studies, presenting sample sizes that were multiples of ten. These results are discussed in relation to saturation. They suggest a pre-meditated approach that is not wholly congruent with the principles of qualitative research.", "author" : [ { "dropping-particle" : "", "family" : "Mason", "given" : "Mark", "non-dropping-particle" : "", "parse-names" : false, "suffix" : "" } ], "container-title" : "Forum Qualitative Sozialforschung / Forum: Qualitative Social Research", "id" : "ITEM-1", "issue" : "3", "issued" : { "date-parts" : [ [ "2010" ] ] }, "page" : "Art 8.", "title" : "Sample Size and Saturation in PhD Studies Using Qualitative Interviews", "type" : "article-journal", "volume" : "11" }, "uris" : [ "http://www.mendeley.com/documents/?uuid=01e4a5f2-e1c7-4057-9b72-f34c0b4e0c8f" ] } ], "mendeley" : { "formattedCitation" : "(Mason 2010)", "manualFormatting" : "Mason (2010", "plainTextFormattedCitation" : "(Mason 2010)", "previouslyFormattedCitation" : "(Mason 2010)" }, "properties" : { "noteIndex" : 9 }, "schema" : "https://github.com/citation-style-language/schema/raw/master/csl-citation.json" }</w:instrText>
      </w:r>
      <w:r w:rsidR="00CF346D" w:rsidRPr="00164D6C">
        <w:rPr>
          <w:rFonts w:cs="Times New Roman"/>
          <w:color w:val="000000" w:themeColor="text1"/>
          <w:sz w:val="22"/>
          <w:lang w:val="en-US"/>
        </w:rPr>
        <w:fldChar w:fldCharType="separate"/>
      </w:r>
      <w:r w:rsidR="00DD2A80" w:rsidRPr="00164D6C">
        <w:rPr>
          <w:rFonts w:cs="Times New Roman"/>
          <w:noProof/>
          <w:color w:val="000000" w:themeColor="text1"/>
          <w:sz w:val="22"/>
          <w:lang w:val="en-US"/>
        </w:rPr>
        <w:t xml:space="preserve">Mason </w:t>
      </w:r>
      <w:r w:rsidR="00521A25" w:rsidRPr="00164D6C">
        <w:rPr>
          <w:rFonts w:cs="Times New Roman"/>
          <w:noProof/>
          <w:color w:val="000000" w:themeColor="text1"/>
          <w:sz w:val="22"/>
          <w:lang w:val="en-US"/>
        </w:rPr>
        <w:t>(</w:t>
      </w:r>
      <w:r w:rsidR="00DD2A80" w:rsidRPr="00164D6C">
        <w:rPr>
          <w:rFonts w:cs="Times New Roman"/>
          <w:noProof/>
          <w:color w:val="000000" w:themeColor="text1"/>
          <w:sz w:val="22"/>
          <w:lang w:val="en-US"/>
        </w:rPr>
        <w:t>2010</w:t>
      </w:r>
      <w:r w:rsidR="00CF346D" w:rsidRPr="00164D6C">
        <w:rPr>
          <w:rFonts w:cs="Times New Roman"/>
          <w:color w:val="000000" w:themeColor="text1"/>
          <w:sz w:val="22"/>
          <w:lang w:val="en-US"/>
        </w:rPr>
        <w:fldChar w:fldCharType="end"/>
      </w:r>
      <w:r w:rsidR="00521A25" w:rsidRPr="00164D6C">
        <w:rPr>
          <w:rFonts w:cs="Times New Roman"/>
          <w:color w:val="000000" w:themeColor="text1"/>
          <w:sz w:val="22"/>
          <w:lang w:val="en-US"/>
        </w:rPr>
        <w:t>)</w:t>
      </w:r>
      <w:r w:rsidR="00441785" w:rsidRPr="00164D6C">
        <w:rPr>
          <w:rFonts w:cs="Times New Roman"/>
          <w:color w:val="000000" w:themeColor="text1"/>
          <w:sz w:val="22"/>
          <w:lang w:val="en-US"/>
        </w:rPr>
        <w:t>, the size of the sample in qualitative research becomes irrelevant due to the fact that the value of the study is based on the quality of data</w:t>
      </w:r>
      <w:r w:rsidR="00754CC9" w:rsidRPr="00164D6C">
        <w:rPr>
          <w:rFonts w:cs="Times New Roman"/>
          <w:color w:val="000000" w:themeColor="text1"/>
          <w:sz w:val="22"/>
          <w:lang w:val="en-US"/>
        </w:rPr>
        <w:t xml:space="preserve"> </w:t>
      </w:r>
      <w:r w:rsidR="00754CC9" w:rsidRPr="00164D6C">
        <w:rPr>
          <w:rFonts w:cs="Times New Roman"/>
          <w:color w:val="000000" w:themeColor="text1"/>
          <w:sz w:val="22"/>
          <w:lang w:val="en-US"/>
        </w:rPr>
        <w:fldChar w:fldCharType="begin" w:fldLock="1"/>
      </w:r>
      <w:r w:rsidR="00981614" w:rsidRPr="00164D6C">
        <w:rPr>
          <w:rFonts w:cs="Times New Roman"/>
          <w:color w:val="000000" w:themeColor="text1"/>
          <w:sz w:val="22"/>
          <w:lang w:val="en-US"/>
        </w:rPr>
        <w:instrText>ADDIN CSL_CITATION { "citationItems" : [ { "id" : "ITEM-1", "itemData" : { "DOI" : "10.1108/ECAM-06-2014-0087", "ISBN" : "0263747131", "ISSN" : "0969-9988", "PMID" : "1772049794", "abstract" : "The purpose of this paper is to investigate and analyse the perceptions of South Australian construction practitioners on drivers affecting the implementation of reverse logistics (RL). In this context, RL is defined as the process of moving goods from their typical final destination for the purpose of capturing value or ensuring proper disposal.", "author" : [ { "dropping-particle" : "", "family" : "Chileshe", "given" : "Nicholas", "non-dropping-particle" : "", "parse-names" : false, "suffix" : "" }, { "dropping-particle" : "", "family" : "Rameezdeen", "given" : "Raufdeen", "non-dropping-particle" : "", "parse-names" : false, "suffix" : "" }, { "dropping-particle" : "", "family" : "Hosseini", "given" : "M. Reza", "non-dropping-particle" : "", "parse-names" : false, "suffix" : "" } ], "container-title" : "Engineering, Construction and Architectural Management", "id" : "ITEM-1", "issue" : "2", "issued" : { "date-parts" : [ [ "2016" ] ] }, "page" : "134-157", "title" : "Drivers for adopting reverse logistics in the construction industry: a qualitative study", "type" : "article-journal", "volume" : "23" }, "uris" : [ "http://www.mendeley.com/documents/?uuid=ea76e640-2afe-415f-bff7-f8731ebd15ed" ] } ], "mendeley" : { "formattedCitation" : "(Chileshe et al. 2016)", "manualFormatting" : "(Chileshe et al. 2016", "plainTextFormattedCitation" : "(Chileshe et al. 2016)", "previouslyFormattedCitation" : "(Chileshe et al. 2016)" }, "properties" : { "noteIndex" : 10 }, "schema" : "https://github.com/citation-style-language/schema/raw/master/csl-citation.json" }</w:instrText>
      </w:r>
      <w:r w:rsidR="00754CC9" w:rsidRPr="00164D6C">
        <w:rPr>
          <w:rFonts w:cs="Times New Roman"/>
          <w:color w:val="000000" w:themeColor="text1"/>
          <w:sz w:val="22"/>
          <w:lang w:val="en-US"/>
        </w:rPr>
        <w:fldChar w:fldCharType="separate"/>
      </w:r>
      <w:r w:rsidR="00DD2A80" w:rsidRPr="00164D6C">
        <w:rPr>
          <w:rFonts w:cs="Times New Roman"/>
          <w:noProof/>
          <w:color w:val="000000" w:themeColor="text1"/>
          <w:sz w:val="22"/>
          <w:lang w:val="en-US"/>
        </w:rPr>
        <w:t>(Chileshe et al. 2016</w:t>
      </w:r>
      <w:r w:rsidR="00754CC9" w:rsidRPr="00164D6C">
        <w:rPr>
          <w:rFonts w:cs="Times New Roman"/>
          <w:color w:val="000000" w:themeColor="text1"/>
          <w:sz w:val="22"/>
          <w:lang w:val="en-US"/>
        </w:rPr>
        <w:fldChar w:fldCharType="end"/>
      </w:r>
      <w:r w:rsidR="00835B7F" w:rsidRPr="00164D6C">
        <w:rPr>
          <w:rFonts w:cs="Times New Roman"/>
          <w:color w:val="000000" w:themeColor="text1"/>
          <w:sz w:val="22"/>
          <w:lang w:val="en-US"/>
        </w:rPr>
        <w:t xml:space="preserve">; </w:t>
      </w:r>
      <w:r w:rsidR="00835B7F" w:rsidRPr="00164D6C">
        <w:rPr>
          <w:rFonts w:cs="Times New Roman"/>
          <w:color w:val="000000" w:themeColor="text1"/>
          <w:sz w:val="22"/>
          <w:lang w:val="en-US"/>
        </w:rPr>
        <w:fldChar w:fldCharType="begin" w:fldLock="1"/>
      </w:r>
      <w:r w:rsidR="00981614" w:rsidRPr="00164D6C">
        <w:rPr>
          <w:rFonts w:cs="Times New Roman"/>
          <w:color w:val="000000" w:themeColor="text1"/>
          <w:sz w:val="22"/>
          <w:lang w:val="en-US"/>
        </w:rPr>
        <w:instrText>ADDIN CSL_CITATION { "citationItems" : [ { "id" : "ITEM-1", "itemData" : { "DOI" : "10.2307/330063", "ISBN" : "0761919716", "ISSN" : "76191971", "PMID" : "2", "abstract" : "The book that has been a resource and training tool for countless applied researchers, evaluators, and graduate students has been completely revised with hundreds of new examples and stories illuminating all aspects of qualitative inquiry. Patton has created the most comprehensive, systematic and up-to-date review of qualitative methods available. Patton has retained and expanded upon the Exhibits that highlight and summarize major issues and guidelines, the summative sections, tables, and figures as well as the sage advice of the Sufi Master, Halcolm. This revision will help readers integrate and make sense of the great volume of qualitative works published in the past decade.", "author" : [ { "dropping-particle" : "", "family" : "Patton", "given" : "M Q", "non-dropping-particle" : "", "parse-names" : false, "suffix" : "" } ], "container-title" : "Qualitative Inquiry", "id" : "ITEM-1", "issued" : { "date-parts" : [ [ "2002" ] ] }, "page" : "598", "title" : "Qualitative research and evaluation methods", "type" : "article-journal", "volume" : "3rd" }, "uris" : [ "http://www.mendeley.com/documents/?uuid=3548fd3e-e4ba-4917-8cab-30342b1352aa" ] } ], "mendeley" : { "formattedCitation" : "(Patton 2002)", "manualFormatting" : "Patton 2002)", "plainTextFormattedCitation" : "(Patton 2002)", "previouslyFormattedCitation" : "(Patton 2002)" }, "properties" : { "noteIndex" : 10 }, "schema" : "https://github.com/citation-style-language/schema/raw/master/csl-citation.json" }</w:instrText>
      </w:r>
      <w:r w:rsidR="00835B7F" w:rsidRPr="00164D6C">
        <w:rPr>
          <w:rFonts w:cs="Times New Roman"/>
          <w:color w:val="000000" w:themeColor="text1"/>
          <w:sz w:val="22"/>
          <w:lang w:val="en-US"/>
        </w:rPr>
        <w:fldChar w:fldCharType="separate"/>
      </w:r>
      <w:r w:rsidR="00DD2A80" w:rsidRPr="00164D6C">
        <w:rPr>
          <w:rFonts w:cs="Times New Roman"/>
          <w:noProof/>
          <w:color w:val="000000" w:themeColor="text1"/>
          <w:sz w:val="22"/>
          <w:lang w:val="en-US"/>
        </w:rPr>
        <w:t>Patton 2002)</w:t>
      </w:r>
      <w:r w:rsidR="00835B7F" w:rsidRPr="00164D6C">
        <w:rPr>
          <w:rFonts w:cs="Times New Roman"/>
          <w:color w:val="000000" w:themeColor="text1"/>
          <w:sz w:val="22"/>
          <w:lang w:val="en-US"/>
        </w:rPr>
        <w:fldChar w:fldCharType="end"/>
      </w:r>
      <w:r w:rsidR="00441785" w:rsidRPr="00164D6C">
        <w:rPr>
          <w:rFonts w:cs="Times New Roman"/>
          <w:color w:val="000000" w:themeColor="text1"/>
          <w:sz w:val="22"/>
          <w:lang w:val="en-US"/>
        </w:rPr>
        <w:t xml:space="preserve">. </w:t>
      </w:r>
      <w:r w:rsidR="00CB5680" w:rsidRPr="00164D6C">
        <w:rPr>
          <w:rFonts w:cs="Times New Roman"/>
          <w:color w:val="000000" w:themeColor="text1"/>
          <w:sz w:val="22"/>
          <w:lang w:val="en-US"/>
        </w:rPr>
        <w:t xml:space="preserve">Moreover, </w:t>
      </w:r>
      <w:r w:rsidR="00981614" w:rsidRPr="00164D6C">
        <w:rPr>
          <w:rFonts w:cs="Times New Roman"/>
          <w:color w:val="000000" w:themeColor="text1"/>
          <w:sz w:val="22"/>
          <w:lang w:val="en-US"/>
        </w:rPr>
        <w:t>t</w:t>
      </w:r>
      <w:r w:rsidR="00441785" w:rsidRPr="00164D6C">
        <w:rPr>
          <w:rFonts w:cs="Times New Roman"/>
          <w:color w:val="000000" w:themeColor="text1"/>
          <w:sz w:val="22"/>
          <w:lang w:val="en-US"/>
        </w:rPr>
        <w:t>he w</w:t>
      </w:r>
      <w:r w:rsidR="00650E89" w:rsidRPr="00164D6C">
        <w:rPr>
          <w:rFonts w:cs="Times New Roman"/>
          <w:color w:val="000000" w:themeColor="text1"/>
          <w:sz w:val="22"/>
          <w:lang w:val="en-US"/>
        </w:rPr>
        <w:t>illing</w:t>
      </w:r>
      <w:r w:rsidR="00441785" w:rsidRPr="00164D6C">
        <w:rPr>
          <w:rFonts w:cs="Times New Roman"/>
          <w:color w:val="000000" w:themeColor="text1"/>
          <w:sz w:val="22"/>
          <w:lang w:val="en-US"/>
        </w:rPr>
        <w:t xml:space="preserve">ness of these eight interviewees to be involved in the study was one of the major reasons </w:t>
      </w:r>
      <w:r w:rsidR="00650E89" w:rsidRPr="00164D6C">
        <w:rPr>
          <w:rFonts w:cs="Times New Roman"/>
          <w:color w:val="000000" w:themeColor="text1"/>
          <w:sz w:val="22"/>
          <w:lang w:val="en-US"/>
        </w:rPr>
        <w:t>for recruiting them. According to</w:t>
      </w:r>
      <w:r w:rsidR="00472576" w:rsidRPr="00164D6C">
        <w:rPr>
          <w:rFonts w:cs="Times New Roman"/>
          <w:color w:val="000000" w:themeColor="text1"/>
          <w:sz w:val="22"/>
          <w:lang w:val="en-US"/>
        </w:rPr>
        <w:t xml:space="preserve"> </w:t>
      </w:r>
      <w:r w:rsidR="00472576" w:rsidRPr="00164D6C">
        <w:rPr>
          <w:rFonts w:cs="Times New Roman"/>
          <w:color w:val="000000" w:themeColor="text1"/>
          <w:sz w:val="22"/>
          <w:lang w:val="en-US"/>
        </w:rPr>
        <w:lastRenderedPageBreak/>
        <w:fldChar w:fldCharType="begin" w:fldLock="1"/>
      </w:r>
      <w:r w:rsidR="00236796" w:rsidRPr="00164D6C">
        <w:rPr>
          <w:rFonts w:cs="Times New Roman"/>
          <w:color w:val="000000" w:themeColor="text1"/>
          <w:sz w:val="22"/>
          <w:lang w:val="en-US"/>
        </w:rPr>
        <w:instrText>ADDIN CSL_CITATION { "citationItems" : [ { "id" : "ITEM-1", "itemData" : { "DOI" : "10.1108/02632770610649377", "ISBN" : "1463578081090", "ISSN" : "0263-2772", "abstract" : "Purpose ? The purpose of the study described in this paper was to explore with property and facilities managers to what degree they are able to achieve a good return for their organisations on PFM, and what might facilitate or inhibit that.Design/methodology/approach ? Semi?structured interviews were held with 12 managers with significant experience of property and facilities management (PFM). A variety of industry sectors, and the public sector, were represented in the sample. Within these interviews, the researchers were able to explore the opinions of respondents and the qualitative data gathered provided interesting insight on the research topic.Findings ? This research identifies that in practice it is extremely difficult for companies to achieve a wide spectrum of added value from property and facilities. Property management may have a lower profile in organisations than it deserves, with a concentration on cost rather than opportunity. A sense of resignation may be created by long leases, which are still ?the norm? in the UK. The literature review and primary research show dissatisfaction with long leases and a strong preference for more flexible arrangements with landlords. Flexibility is inextricably linked to the expectation of better return on property investment. The demand for flexibility is felt most acutely in economic recession, which causes organisations to consolidate space and manage property and facilities at a micro level.Research limitations/implications ? This research was based on a relatively small sample size (12), collected from volunteer respondents in the south of the UK. On the basis of the findings, there is scope for further research on a larger scale, perhaps involving structured samples, quantitative data collection methods, and comparisons of the UK with a country where PFM choice is wider, such as the USA or Australia. Development of an economic model of the impact of flexibility on return on investment might be possible.Practical implications ? This paper provides a comprehensive discussion of how PFM is typically managed in the UK and how property and facilities managers would like to see it improve in the future.Originality/value ? This paper has identified an apparent suppressed demand for more flexibility in the property market in the UK. This could be of use to PFM suppliers in designing future offerings, and to the companies who use PFM services in articulating their requirements to suppliers.", "author" : [ { "dropping-particle" : "", "family" : "Simms", "given" : "Chris", "non-dropping-particle" : "", "parse-names" : false, "suffix" : "" }, { "dropping-particle" : "", "family" : "Rogers", "given" : "Beth", "non-dropping-particle" : "", "parse-names" : false, "suffix" : "" } ], "container-title" : "Facilities", "id" : "ITEM-1", "issue" : "3/4", "issued" : { "date-parts" : [ [ "2006" ] ] }, "page" : "106-119", "title" : "The significance of flexibility in improving return on property investment: the UK perspective", "type" : "article-journal", "volume" : "24" }, "uris" : [ "http://www.mendeley.com/documents/?uuid=c4b74f73-d021-41ff-811d-4c37cf3eace2" ] } ], "mendeley" : { "formattedCitation" : "(Simms and Rogers 2006)", "manualFormatting" : "Simms and Rogers (2006)", "plainTextFormattedCitation" : "(Simms and Rogers 2006)", "previouslyFormattedCitation" : "(Simms and Rogers 2006)" }, "properties" : { "noteIndex" : 9 }, "schema" : "https://github.com/citation-style-language/schema/raw/master/csl-citation.json" }</w:instrText>
      </w:r>
      <w:r w:rsidR="00472576" w:rsidRPr="00164D6C">
        <w:rPr>
          <w:rFonts w:cs="Times New Roman"/>
          <w:color w:val="000000" w:themeColor="text1"/>
          <w:sz w:val="22"/>
          <w:lang w:val="en-US"/>
        </w:rPr>
        <w:fldChar w:fldCharType="separate"/>
      </w:r>
      <w:r w:rsidR="00DD2A80" w:rsidRPr="00164D6C">
        <w:rPr>
          <w:rFonts w:cs="Times New Roman"/>
          <w:noProof/>
          <w:color w:val="000000" w:themeColor="text1"/>
          <w:sz w:val="22"/>
          <w:lang w:val="en-US"/>
        </w:rPr>
        <w:t xml:space="preserve">Simms and Rogers </w:t>
      </w:r>
      <w:r w:rsidR="00521A25" w:rsidRPr="00164D6C">
        <w:rPr>
          <w:rFonts w:cs="Times New Roman"/>
          <w:noProof/>
          <w:color w:val="000000" w:themeColor="text1"/>
          <w:sz w:val="22"/>
          <w:lang w:val="en-US"/>
        </w:rPr>
        <w:t>(</w:t>
      </w:r>
      <w:r w:rsidR="00DD2A80" w:rsidRPr="00164D6C">
        <w:rPr>
          <w:rFonts w:cs="Times New Roman"/>
          <w:noProof/>
          <w:color w:val="000000" w:themeColor="text1"/>
          <w:sz w:val="22"/>
          <w:lang w:val="en-US"/>
        </w:rPr>
        <w:t>2006)</w:t>
      </w:r>
      <w:r w:rsidR="00472576" w:rsidRPr="00164D6C">
        <w:rPr>
          <w:rFonts w:cs="Times New Roman"/>
          <w:color w:val="000000" w:themeColor="text1"/>
          <w:sz w:val="22"/>
          <w:lang w:val="en-US"/>
        </w:rPr>
        <w:fldChar w:fldCharType="end"/>
      </w:r>
      <w:r w:rsidR="00650E89" w:rsidRPr="00164D6C">
        <w:rPr>
          <w:rFonts w:cs="Times New Roman"/>
          <w:color w:val="000000" w:themeColor="text1"/>
          <w:sz w:val="22"/>
          <w:lang w:val="en-US"/>
        </w:rPr>
        <w:t xml:space="preserve">, implementing </w:t>
      </w:r>
      <w:r w:rsidR="00472576" w:rsidRPr="00164D6C">
        <w:rPr>
          <w:rFonts w:cs="Times New Roman"/>
          <w:color w:val="000000" w:themeColor="text1"/>
          <w:sz w:val="22"/>
          <w:lang w:val="en-US"/>
        </w:rPr>
        <w:t>this</w:t>
      </w:r>
      <w:r w:rsidR="00F873B3" w:rsidRPr="00164D6C">
        <w:rPr>
          <w:rFonts w:cs="Times New Roman"/>
          <w:color w:val="000000" w:themeColor="text1"/>
          <w:sz w:val="22"/>
          <w:lang w:val="en-US"/>
        </w:rPr>
        <w:t xml:space="preserve"> approach </w:t>
      </w:r>
      <w:r w:rsidR="00472576" w:rsidRPr="00164D6C">
        <w:rPr>
          <w:rFonts w:cs="Times New Roman"/>
          <w:color w:val="000000" w:themeColor="text1"/>
          <w:sz w:val="22"/>
          <w:lang w:val="en-US"/>
        </w:rPr>
        <w:t>increase</w:t>
      </w:r>
      <w:r w:rsidR="00C22ABA">
        <w:rPr>
          <w:rFonts w:cs="Times New Roman"/>
          <w:color w:val="000000" w:themeColor="text1"/>
          <w:sz w:val="22"/>
          <w:lang w:val="en-US"/>
        </w:rPr>
        <w:t>s</w:t>
      </w:r>
      <w:r w:rsidR="00472576" w:rsidRPr="00164D6C">
        <w:rPr>
          <w:rFonts w:cs="Times New Roman"/>
          <w:color w:val="000000" w:themeColor="text1"/>
          <w:sz w:val="22"/>
          <w:lang w:val="en-US"/>
        </w:rPr>
        <w:t xml:space="preserve"> </w:t>
      </w:r>
      <w:r w:rsidR="00F873B3" w:rsidRPr="00164D6C">
        <w:rPr>
          <w:rFonts w:cs="Times New Roman"/>
          <w:color w:val="000000" w:themeColor="text1"/>
          <w:sz w:val="22"/>
          <w:lang w:val="en-US"/>
        </w:rPr>
        <w:t>the richness of data due</w:t>
      </w:r>
      <w:r w:rsidR="00650E89" w:rsidRPr="00164D6C">
        <w:rPr>
          <w:rFonts w:cs="Times New Roman"/>
          <w:color w:val="000000" w:themeColor="text1"/>
          <w:sz w:val="22"/>
          <w:lang w:val="en-US"/>
        </w:rPr>
        <w:t xml:space="preserve"> to the commitment of the interviewees. </w:t>
      </w:r>
    </w:p>
    <w:p w14:paraId="16495A94" w14:textId="77777777" w:rsidR="008F2ED9" w:rsidRPr="00164D6C" w:rsidRDefault="00F87389" w:rsidP="003867F5">
      <w:pPr>
        <w:pStyle w:val="NoSpacing"/>
        <w:spacing w:after="0" w:line="480" w:lineRule="auto"/>
        <w:rPr>
          <w:rFonts w:cs="Times New Roman"/>
          <w:color w:val="000000" w:themeColor="text1"/>
          <w:sz w:val="22"/>
          <w:lang w:val="en-US"/>
        </w:rPr>
      </w:pPr>
      <w:r w:rsidRPr="00164D6C">
        <w:rPr>
          <w:rFonts w:cs="Times New Roman"/>
          <w:color w:val="000000" w:themeColor="text1"/>
          <w:sz w:val="22"/>
          <w:lang w:val="en-US"/>
        </w:rPr>
        <w:t>The “coat hanger”</w:t>
      </w:r>
      <w:r w:rsidR="004505C1" w:rsidRPr="00164D6C">
        <w:rPr>
          <w:rFonts w:cs="Times New Roman"/>
          <w:color w:val="000000" w:themeColor="text1"/>
          <w:sz w:val="22"/>
          <w:lang w:val="en-US"/>
        </w:rPr>
        <w:t xml:space="preserve"> to use the terminology used by</w:t>
      </w:r>
      <w:r w:rsidR="00D017F4" w:rsidRPr="00164D6C">
        <w:rPr>
          <w:rFonts w:cs="Times New Roman"/>
          <w:color w:val="000000" w:themeColor="text1"/>
          <w:sz w:val="22"/>
          <w:lang w:val="en-US"/>
        </w:rPr>
        <w:t xml:space="preserve"> </w:t>
      </w:r>
      <w:r w:rsidR="00D017F4" w:rsidRPr="00164D6C">
        <w:rPr>
          <w:rFonts w:cs="Times New Roman"/>
          <w:color w:val="000000" w:themeColor="text1"/>
          <w:sz w:val="22"/>
          <w:lang w:val="en-US"/>
        </w:rPr>
        <w:fldChar w:fldCharType="begin" w:fldLock="1"/>
      </w:r>
      <w:r w:rsidR="0034140E" w:rsidRPr="00164D6C">
        <w:rPr>
          <w:rFonts w:cs="Times New Roman"/>
          <w:color w:val="000000" w:themeColor="text1"/>
          <w:sz w:val="22"/>
          <w:lang w:val="en-US"/>
        </w:rPr>
        <w:instrText>ADDIN CSL_CITATION { "citationItems" : [ { "id" : "ITEM-1", "itemData" : { "author" : [ { "dropping-particle" : "", "family" : "Bazeley", "given" : "P.", "non-dropping-particle" : "", "parse-names" : false, "suffix" : "" }, { "dropping-particle" : "", "family" : "Richards", "given" : "L.", "non-dropping-particle" : "", "parse-names" : false, "suffix" : "" } ], "container-title" : "The NVivo Qualitative Project Book", "id" : "ITEM-1", "issued" : { "date-parts" : [ [ "2000" ] ] }, "page" : "112-132", "publisher" : "Sage Publications Ltd", "publisher-place" : "London", "title" : "Part 7: ordering concepts", "type" : "chapter" }, "uris" : [ "http://www.mendeley.com/documents/?uuid=e591da81-c58f-4242-8dfb-a1cdcf865640" ] } ], "mendeley" : { "formattedCitation" : "(Bazeley and Richards 2000)", "manualFormatting" : "(Bazeley and Richards, 2000)", "plainTextFormattedCitation" : "(Bazeley and Richards 2000)", "previouslyFormattedCitation" : "(Bazeley and Richards 2000)" }, "properties" : { "noteIndex" : 9 }, "schema" : "https://github.com/citation-style-language/schema/raw/master/csl-citation.json" }</w:instrText>
      </w:r>
      <w:r w:rsidR="00D017F4" w:rsidRPr="00164D6C">
        <w:rPr>
          <w:rFonts w:cs="Times New Roman"/>
          <w:color w:val="000000" w:themeColor="text1"/>
          <w:sz w:val="22"/>
          <w:lang w:val="en-US"/>
        </w:rPr>
        <w:fldChar w:fldCharType="separate"/>
      </w:r>
      <w:r w:rsidR="00D017F4" w:rsidRPr="00164D6C">
        <w:rPr>
          <w:rFonts w:cs="Times New Roman"/>
          <w:noProof/>
          <w:color w:val="000000" w:themeColor="text1"/>
          <w:sz w:val="22"/>
          <w:lang w:val="en-US"/>
        </w:rPr>
        <w:t xml:space="preserve">Bazeley and Richards </w:t>
      </w:r>
      <w:r w:rsidR="006B5518" w:rsidRPr="00164D6C">
        <w:rPr>
          <w:rFonts w:cs="Times New Roman"/>
          <w:noProof/>
          <w:color w:val="000000" w:themeColor="text1"/>
          <w:sz w:val="22"/>
          <w:lang w:val="en-US"/>
        </w:rPr>
        <w:t>(</w:t>
      </w:r>
      <w:r w:rsidR="00D017F4" w:rsidRPr="00164D6C">
        <w:rPr>
          <w:rFonts w:cs="Times New Roman"/>
          <w:noProof/>
          <w:color w:val="000000" w:themeColor="text1"/>
          <w:sz w:val="22"/>
          <w:lang w:val="en-US"/>
        </w:rPr>
        <w:t>2000)</w:t>
      </w:r>
      <w:r w:rsidR="00D017F4" w:rsidRPr="00164D6C">
        <w:rPr>
          <w:rFonts w:cs="Times New Roman"/>
          <w:color w:val="000000" w:themeColor="text1"/>
          <w:sz w:val="22"/>
          <w:lang w:val="en-US"/>
        </w:rPr>
        <w:fldChar w:fldCharType="end"/>
      </w:r>
      <w:r w:rsidR="004505C1" w:rsidRPr="00164D6C">
        <w:rPr>
          <w:rFonts w:cs="Times New Roman"/>
          <w:color w:val="000000" w:themeColor="text1"/>
          <w:sz w:val="22"/>
          <w:lang w:val="en-US"/>
        </w:rPr>
        <w:t xml:space="preserve"> is the source of </w:t>
      </w:r>
      <w:r w:rsidR="00354DB1" w:rsidRPr="00164D6C">
        <w:rPr>
          <w:rFonts w:cs="Times New Roman"/>
          <w:color w:val="000000" w:themeColor="text1"/>
          <w:sz w:val="22"/>
          <w:lang w:val="en-US"/>
        </w:rPr>
        <w:t>barriers that prevents collaboration in the construction supply chain.</w:t>
      </w:r>
      <w:r w:rsidR="00D36C3B" w:rsidRPr="00164D6C">
        <w:rPr>
          <w:rFonts w:cs="Times New Roman"/>
          <w:color w:val="000000" w:themeColor="text1"/>
          <w:sz w:val="22"/>
          <w:lang w:val="en-US"/>
        </w:rPr>
        <w:t xml:space="preserve"> Then, the ideas were organized looking at the grouping nodes, characterized by the categories in which th</w:t>
      </w:r>
      <w:r w:rsidR="004505C1" w:rsidRPr="00164D6C">
        <w:rPr>
          <w:rFonts w:cs="Times New Roman"/>
          <w:color w:val="000000" w:themeColor="text1"/>
          <w:sz w:val="22"/>
          <w:lang w:val="en-US"/>
        </w:rPr>
        <w:t>e barriers have been classified and, moreover,</w:t>
      </w:r>
      <w:r w:rsidR="006C14BB" w:rsidRPr="00164D6C">
        <w:rPr>
          <w:rFonts w:cs="Times New Roman"/>
          <w:color w:val="000000" w:themeColor="text1"/>
          <w:sz w:val="22"/>
          <w:lang w:val="en-US"/>
        </w:rPr>
        <w:t xml:space="preserve"> </w:t>
      </w:r>
      <w:r w:rsidR="00D36C3B" w:rsidRPr="00164D6C">
        <w:rPr>
          <w:rFonts w:cs="Times New Roman"/>
          <w:color w:val="000000" w:themeColor="text1"/>
          <w:sz w:val="22"/>
          <w:lang w:val="en-US"/>
        </w:rPr>
        <w:t xml:space="preserve">new </w:t>
      </w:r>
      <w:r w:rsidR="006C14BB" w:rsidRPr="00164D6C">
        <w:rPr>
          <w:rFonts w:cs="Times New Roman"/>
          <w:color w:val="000000" w:themeColor="text1"/>
          <w:sz w:val="22"/>
          <w:lang w:val="en-US"/>
        </w:rPr>
        <w:t>barriers that prevent</w:t>
      </w:r>
      <w:r w:rsidR="00D36C3B" w:rsidRPr="00164D6C">
        <w:rPr>
          <w:rFonts w:cs="Times New Roman"/>
          <w:color w:val="000000" w:themeColor="text1"/>
          <w:sz w:val="22"/>
          <w:lang w:val="en-US"/>
        </w:rPr>
        <w:t xml:space="preserve"> collaboration in the construction supply chain (overlooked in the literature) emerged</w:t>
      </w:r>
      <w:r w:rsidR="006C14BB" w:rsidRPr="00164D6C">
        <w:rPr>
          <w:rFonts w:cs="Times New Roman"/>
          <w:color w:val="000000" w:themeColor="text1"/>
          <w:sz w:val="22"/>
          <w:lang w:val="en-US"/>
        </w:rPr>
        <w:t xml:space="preserve">: </w:t>
      </w:r>
      <w:r w:rsidR="00884686">
        <w:rPr>
          <w:rFonts w:cs="Times New Roman"/>
          <w:color w:val="000000" w:themeColor="text1"/>
          <w:sz w:val="22"/>
          <w:lang w:val="en-US"/>
        </w:rPr>
        <w:t>g</w:t>
      </w:r>
      <w:r w:rsidR="006C14BB" w:rsidRPr="00164D6C">
        <w:rPr>
          <w:rFonts w:cs="Times New Roman"/>
          <w:color w:val="000000" w:themeColor="text1"/>
          <w:sz w:val="22"/>
          <w:lang w:val="en-US"/>
        </w:rPr>
        <w:t xml:space="preserve">oal incongruence and </w:t>
      </w:r>
      <w:r w:rsidR="00884686">
        <w:rPr>
          <w:rFonts w:cs="Times New Roman"/>
          <w:color w:val="000000" w:themeColor="text1"/>
          <w:sz w:val="22"/>
          <w:lang w:val="en-US"/>
        </w:rPr>
        <w:t>p</w:t>
      </w:r>
      <w:r w:rsidR="006C14BB" w:rsidRPr="00164D6C">
        <w:rPr>
          <w:rFonts w:cs="Times New Roman"/>
          <w:color w:val="000000" w:themeColor="text1"/>
          <w:sz w:val="22"/>
          <w:lang w:val="en-US"/>
        </w:rPr>
        <w:t xml:space="preserve">oorly defined roles and responsibilities. </w:t>
      </w:r>
    </w:p>
    <w:p w14:paraId="1724AD18" w14:textId="77777777" w:rsidR="00C2313B" w:rsidRPr="00164D6C" w:rsidRDefault="006C14BB" w:rsidP="003867F5">
      <w:pPr>
        <w:pStyle w:val="NoSpacing"/>
        <w:spacing w:after="0" w:line="480" w:lineRule="auto"/>
        <w:rPr>
          <w:rFonts w:cs="Times New Roman"/>
          <w:sz w:val="22"/>
          <w:lang w:val="en-US"/>
        </w:rPr>
      </w:pPr>
      <w:r w:rsidRPr="00164D6C">
        <w:rPr>
          <w:rFonts w:cs="Times New Roman"/>
          <w:color w:val="000000" w:themeColor="text1"/>
          <w:sz w:val="22"/>
          <w:lang w:val="en-US"/>
        </w:rPr>
        <w:t>Thus, t</w:t>
      </w:r>
      <w:r w:rsidR="00F4187E" w:rsidRPr="00164D6C">
        <w:rPr>
          <w:rFonts w:cs="Times New Roman"/>
          <w:color w:val="000000" w:themeColor="text1"/>
          <w:sz w:val="22"/>
          <w:lang w:val="en-US"/>
        </w:rPr>
        <w:t>hrough a detailed analysis of the pertinent literature and eight structured interviews</w:t>
      </w:r>
      <w:r w:rsidR="00A70897" w:rsidRPr="00164D6C">
        <w:rPr>
          <w:rFonts w:cs="Times New Roman"/>
          <w:color w:val="000000" w:themeColor="text1"/>
          <w:sz w:val="22"/>
          <w:lang w:val="en-US"/>
        </w:rPr>
        <w:t>,</w:t>
      </w:r>
      <w:r w:rsidR="006B5518" w:rsidRPr="00164D6C">
        <w:rPr>
          <w:rFonts w:cs="Times New Roman"/>
          <w:color w:val="000000" w:themeColor="text1"/>
          <w:sz w:val="22"/>
          <w:lang w:val="en-US"/>
        </w:rPr>
        <w:t xml:space="preserve"> </w:t>
      </w:r>
      <w:r w:rsidR="00884686">
        <w:rPr>
          <w:rFonts w:cs="Times New Roman"/>
          <w:color w:val="000000" w:themeColor="text1"/>
          <w:sz w:val="22"/>
          <w:lang w:val="en-US"/>
        </w:rPr>
        <w:t>ten</w:t>
      </w:r>
      <w:r w:rsidR="006B5518" w:rsidRPr="00164D6C">
        <w:rPr>
          <w:rFonts w:cs="Times New Roman"/>
          <w:color w:val="000000" w:themeColor="text1"/>
          <w:sz w:val="22"/>
          <w:lang w:val="en-US"/>
        </w:rPr>
        <w:t xml:space="preserve"> barriers to</w:t>
      </w:r>
      <w:r w:rsidR="00F4187E" w:rsidRPr="00164D6C">
        <w:rPr>
          <w:rFonts w:cs="Times New Roman"/>
          <w:color w:val="000000" w:themeColor="text1"/>
          <w:sz w:val="22"/>
          <w:lang w:val="en-US"/>
        </w:rPr>
        <w:t xml:space="preserve"> partnering in the customer supplier relationship in the construction supply chain were recognized as the most releva</w:t>
      </w:r>
      <w:r w:rsidRPr="00164D6C">
        <w:rPr>
          <w:rFonts w:cs="Times New Roman"/>
          <w:color w:val="000000" w:themeColor="text1"/>
          <w:sz w:val="22"/>
          <w:lang w:val="en-US"/>
        </w:rPr>
        <w:t>nt and</w:t>
      </w:r>
      <w:r w:rsidR="00F4187E" w:rsidRPr="00164D6C">
        <w:rPr>
          <w:rFonts w:cs="Times New Roman"/>
          <w:color w:val="000000" w:themeColor="text1"/>
          <w:sz w:val="22"/>
          <w:lang w:val="en-US"/>
        </w:rPr>
        <w:t xml:space="preserve"> </w:t>
      </w:r>
      <w:r w:rsidRPr="00164D6C">
        <w:rPr>
          <w:rFonts w:cs="Times New Roman"/>
          <w:sz w:val="22"/>
          <w:lang w:val="en-US"/>
        </w:rPr>
        <w:t>they</w:t>
      </w:r>
      <w:r w:rsidR="006673C8" w:rsidRPr="00164D6C">
        <w:rPr>
          <w:rFonts w:cs="Times New Roman"/>
          <w:sz w:val="22"/>
          <w:lang w:val="en-US"/>
        </w:rPr>
        <w:t xml:space="preserve"> have been used for </w:t>
      </w:r>
      <w:r w:rsidR="004F5467" w:rsidRPr="00164D6C">
        <w:rPr>
          <w:rFonts w:cs="Times New Roman"/>
          <w:sz w:val="22"/>
          <w:lang w:val="en-US"/>
        </w:rPr>
        <w:t xml:space="preserve">the </w:t>
      </w:r>
      <w:r w:rsidR="00C2313B" w:rsidRPr="00164D6C">
        <w:rPr>
          <w:rFonts w:cs="Times New Roman"/>
          <w:sz w:val="22"/>
          <w:lang w:val="en-US"/>
        </w:rPr>
        <w:t>DEMATEL a</w:t>
      </w:r>
      <w:r w:rsidRPr="00164D6C">
        <w:rPr>
          <w:rFonts w:cs="Times New Roman"/>
          <w:sz w:val="22"/>
          <w:lang w:val="en-US"/>
        </w:rPr>
        <w:t xml:space="preserve">nalysis. </w:t>
      </w:r>
    </w:p>
    <w:p w14:paraId="75113693" w14:textId="77777777" w:rsidR="00143889" w:rsidRPr="00164D6C" w:rsidRDefault="001E532C" w:rsidP="003867F5">
      <w:pPr>
        <w:pStyle w:val="NoSpacing"/>
        <w:spacing w:after="0" w:line="480" w:lineRule="auto"/>
        <w:jc w:val="left"/>
        <w:rPr>
          <w:rFonts w:eastAsia="Times New Roman" w:cs="Times New Roman"/>
          <w:lang w:val="en-GB" w:eastAsia="it-IT"/>
        </w:rPr>
      </w:pPr>
      <w:r w:rsidRPr="00164D6C">
        <w:rPr>
          <w:rFonts w:eastAsia="Times New Roman" w:cs="Times New Roman"/>
          <w:lang w:val="en-GB" w:eastAsia="it-IT"/>
        </w:rPr>
        <w:t xml:space="preserve">Table </w:t>
      </w:r>
      <w:r w:rsidR="0080629F" w:rsidRPr="00164D6C">
        <w:rPr>
          <w:rFonts w:eastAsia="Times New Roman" w:cs="Times New Roman"/>
          <w:lang w:val="en-GB" w:eastAsia="it-IT"/>
        </w:rPr>
        <w:t>6</w:t>
      </w:r>
      <w:r w:rsidR="002B6249" w:rsidRPr="00164D6C">
        <w:rPr>
          <w:rFonts w:eastAsia="Times New Roman" w:cs="Times New Roman"/>
          <w:lang w:val="en-GB" w:eastAsia="it-IT"/>
        </w:rPr>
        <w:t xml:space="preserve">. </w:t>
      </w:r>
      <w:r w:rsidR="009E124C" w:rsidRPr="00164D6C">
        <w:rPr>
          <w:rFonts w:eastAsia="Times New Roman" w:cs="Times New Roman"/>
          <w:lang w:val="en-GB" w:eastAsia="it-IT"/>
        </w:rPr>
        <w:t xml:space="preserve">Main barriers to partnering according to literature review and interviewees </w:t>
      </w:r>
    </w:p>
    <w:p w14:paraId="3067A2D5" w14:textId="77777777" w:rsidR="00143889" w:rsidRPr="00164D6C" w:rsidRDefault="00143889" w:rsidP="003867F5">
      <w:pPr>
        <w:pStyle w:val="NoSpacing"/>
        <w:spacing w:after="0" w:line="480" w:lineRule="auto"/>
        <w:rPr>
          <w:rFonts w:cs="Times New Roman"/>
          <w:sz w:val="22"/>
          <w:lang w:val="en-GB"/>
        </w:rPr>
        <w:sectPr w:rsidR="00143889" w:rsidRPr="00164D6C" w:rsidSect="00327812">
          <w:type w:val="continuous"/>
          <w:pgSz w:w="11900" w:h="16840"/>
          <w:pgMar w:top="1417" w:right="1134" w:bottom="1134" w:left="1134" w:header="708" w:footer="708" w:gutter="0"/>
          <w:lnNumType w:countBy="1" w:restart="continuous"/>
          <w:cols w:space="708"/>
          <w:docGrid w:linePitch="360"/>
        </w:sectPr>
      </w:pPr>
    </w:p>
    <w:p w14:paraId="12DEA1EB" w14:textId="77777777" w:rsidR="00C2313B" w:rsidRPr="00164D6C" w:rsidRDefault="004F5467" w:rsidP="003867F5">
      <w:pPr>
        <w:pStyle w:val="NoSpacing"/>
        <w:spacing w:after="0" w:line="480" w:lineRule="auto"/>
        <w:rPr>
          <w:rFonts w:cs="Times New Roman"/>
          <w:i/>
          <w:sz w:val="22"/>
          <w:lang w:val="en-US"/>
        </w:rPr>
      </w:pPr>
      <w:r w:rsidRPr="00164D6C">
        <w:rPr>
          <w:rFonts w:cs="Times New Roman"/>
          <w:i/>
          <w:sz w:val="22"/>
          <w:lang w:val="en-US"/>
        </w:rPr>
        <w:lastRenderedPageBreak/>
        <w:t xml:space="preserve">Application of the </w:t>
      </w:r>
      <w:r w:rsidR="00C2313B" w:rsidRPr="00164D6C">
        <w:rPr>
          <w:rFonts w:cs="Times New Roman"/>
          <w:i/>
          <w:sz w:val="22"/>
          <w:lang w:val="en-US"/>
        </w:rPr>
        <w:t xml:space="preserve">DEMATEL technique </w:t>
      </w:r>
    </w:p>
    <w:p w14:paraId="01F6745D" w14:textId="77777777" w:rsidR="00C2313B" w:rsidRPr="00164D6C" w:rsidRDefault="00AB5460" w:rsidP="006936BD">
      <w:pPr>
        <w:pStyle w:val="NoSpacing"/>
        <w:spacing w:after="0" w:line="480" w:lineRule="auto"/>
        <w:rPr>
          <w:rFonts w:cs="Times New Roman"/>
          <w:sz w:val="22"/>
          <w:lang w:val="en-US"/>
        </w:rPr>
      </w:pPr>
      <w:r w:rsidRPr="00164D6C">
        <w:rPr>
          <w:rFonts w:cs="Times New Roman"/>
          <w:sz w:val="22"/>
          <w:lang w:val="en-US"/>
        </w:rPr>
        <w:t xml:space="preserve">The </w:t>
      </w:r>
      <w:r w:rsidR="00884686">
        <w:rPr>
          <w:rFonts w:cs="Times New Roman"/>
          <w:sz w:val="22"/>
          <w:lang w:val="en-US"/>
        </w:rPr>
        <w:t>ten</w:t>
      </w:r>
      <w:r w:rsidR="00C2313B" w:rsidRPr="00164D6C">
        <w:rPr>
          <w:rFonts w:cs="Times New Roman"/>
          <w:sz w:val="22"/>
          <w:lang w:val="en-US"/>
        </w:rPr>
        <w:t xml:space="preserve"> barriers</w:t>
      </w:r>
      <w:r w:rsidR="00CE2ECC" w:rsidRPr="00164D6C">
        <w:rPr>
          <w:rFonts w:cs="Times New Roman"/>
          <w:sz w:val="22"/>
          <w:lang w:val="en-US"/>
        </w:rPr>
        <w:t xml:space="preserve"> </w:t>
      </w:r>
      <w:r w:rsidR="00C2313B" w:rsidRPr="00164D6C">
        <w:rPr>
          <w:rFonts w:cs="Times New Roman"/>
          <w:sz w:val="22"/>
          <w:lang w:val="en-US"/>
        </w:rPr>
        <w:t xml:space="preserve">identified </w:t>
      </w:r>
      <w:r w:rsidR="004F5467" w:rsidRPr="00164D6C">
        <w:rPr>
          <w:rFonts w:cs="Times New Roman"/>
          <w:sz w:val="22"/>
          <w:lang w:val="en-US"/>
        </w:rPr>
        <w:t xml:space="preserve">in </w:t>
      </w:r>
      <w:r w:rsidR="00C2313B" w:rsidRPr="00164D6C">
        <w:rPr>
          <w:rFonts w:cs="Times New Roman"/>
          <w:sz w:val="22"/>
          <w:lang w:val="en-US"/>
        </w:rPr>
        <w:t>this study as the most relevant for</w:t>
      </w:r>
      <w:r w:rsidR="00A6047B" w:rsidRPr="00164D6C">
        <w:rPr>
          <w:rFonts w:cs="Times New Roman"/>
          <w:sz w:val="22"/>
          <w:lang w:val="en-US"/>
        </w:rPr>
        <w:t xml:space="preserve"> the assessment of the </w:t>
      </w:r>
      <w:r w:rsidR="002C0010" w:rsidRPr="00164D6C">
        <w:rPr>
          <w:rFonts w:cs="Times New Roman"/>
          <w:sz w:val="22"/>
          <w:lang w:val="en-US"/>
        </w:rPr>
        <w:t>customer–supplier</w:t>
      </w:r>
      <w:r w:rsidR="00C2313B" w:rsidRPr="00164D6C">
        <w:rPr>
          <w:rFonts w:cs="Times New Roman"/>
          <w:sz w:val="22"/>
          <w:lang w:val="en-US"/>
        </w:rPr>
        <w:t xml:space="preserve"> relationship </w:t>
      </w:r>
      <w:r w:rsidR="008D7BEA" w:rsidRPr="00164D6C">
        <w:rPr>
          <w:rFonts w:cs="Times New Roman"/>
          <w:sz w:val="22"/>
          <w:lang w:val="en-US"/>
        </w:rPr>
        <w:t>have been undergone</w:t>
      </w:r>
      <w:r w:rsidR="00A6047B" w:rsidRPr="00164D6C">
        <w:rPr>
          <w:rFonts w:cs="Times New Roman"/>
          <w:sz w:val="22"/>
          <w:lang w:val="en-US"/>
        </w:rPr>
        <w:t xml:space="preserve"> to a DEMATEL</w:t>
      </w:r>
      <w:r w:rsidR="0048347E">
        <w:rPr>
          <w:rFonts w:cs="Times New Roman"/>
          <w:sz w:val="22"/>
          <w:lang w:val="en-US"/>
        </w:rPr>
        <w:t xml:space="preserve"> analysis</w:t>
      </w:r>
      <w:r w:rsidR="004F5467" w:rsidRPr="00164D6C">
        <w:rPr>
          <w:rFonts w:cs="Times New Roman"/>
          <w:sz w:val="22"/>
          <w:lang w:val="en-US"/>
        </w:rPr>
        <w:t xml:space="preserve"> </w:t>
      </w:r>
      <w:r w:rsidR="00A6047B" w:rsidRPr="00164D6C">
        <w:rPr>
          <w:rFonts w:cs="Times New Roman"/>
          <w:sz w:val="22"/>
          <w:lang w:val="en-US"/>
        </w:rPr>
        <w:t>in order</w:t>
      </w:r>
      <w:r w:rsidR="00C2313B" w:rsidRPr="00164D6C">
        <w:rPr>
          <w:rFonts w:cs="Times New Roman"/>
          <w:sz w:val="22"/>
          <w:lang w:val="en-US"/>
        </w:rPr>
        <w:t xml:space="preserve"> to identify </w:t>
      </w:r>
      <w:r w:rsidR="004F5467" w:rsidRPr="00164D6C">
        <w:rPr>
          <w:rFonts w:cs="Times New Roman"/>
          <w:sz w:val="22"/>
          <w:lang w:val="en-US"/>
        </w:rPr>
        <w:t xml:space="preserve">their </w:t>
      </w:r>
      <w:r w:rsidR="00C2313B" w:rsidRPr="00164D6C">
        <w:rPr>
          <w:rFonts w:cs="Times New Roman"/>
          <w:sz w:val="22"/>
          <w:lang w:val="en-US"/>
        </w:rPr>
        <w:t xml:space="preserve">relative importance and </w:t>
      </w:r>
      <w:r w:rsidR="004F5467" w:rsidRPr="00164D6C">
        <w:rPr>
          <w:rFonts w:cs="Times New Roman"/>
          <w:sz w:val="22"/>
          <w:lang w:val="en-US"/>
        </w:rPr>
        <w:t>the</w:t>
      </w:r>
      <w:r w:rsidR="00013B83" w:rsidRPr="00164D6C">
        <w:rPr>
          <w:rFonts w:cs="Times New Roman"/>
          <w:sz w:val="22"/>
          <w:lang w:val="en-US"/>
        </w:rPr>
        <w:t>ir</w:t>
      </w:r>
      <w:r w:rsidR="004F5467" w:rsidRPr="00164D6C">
        <w:rPr>
          <w:rFonts w:cs="Times New Roman"/>
          <w:sz w:val="22"/>
          <w:lang w:val="en-US"/>
        </w:rPr>
        <w:t xml:space="preserve"> </w:t>
      </w:r>
      <w:r w:rsidR="00013B83" w:rsidRPr="00164D6C">
        <w:rPr>
          <w:rFonts w:cs="Times New Roman"/>
          <w:sz w:val="22"/>
          <w:lang w:val="en-US"/>
        </w:rPr>
        <w:t>inte</w:t>
      </w:r>
      <w:r w:rsidR="00C2313B" w:rsidRPr="00164D6C">
        <w:rPr>
          <w:rFonts w:cs="Times New Roman"/>
          <w:sz w:val="22"/>
          <w:lang w:val="en-US"/>
        </w:rPr>
        <w:t>r</w:t>
      </w:r>
      <w:r w:rsidR="00013B83" w:rsidRPr="00164D6C">
        <w:rPr>
          <w:rFonts w:cs="Times New Roman"/>
          <w:sz w:val="22"/>
          <w:lang w:val="en-US"/>
        </w:rPr>
        <w:t>r</w:t>
      </w:r>
      <w:r w:rsidR="00C2313B" w:rsidRPr="00164D6C">
        <w:rPr>
          <w:rFonts w:cs="Times New Roman"/>
          <w:sz w:val="22"/>
          <w:lang w:val="en-US"/>
        </w:rPr>
        <w:t xml:space="preserve">elations. </w:t>
      </w:r>
      <w:r w:rsidR="007164F5" w:rsidRPr="00164D6C">
        <w:rPr>
          <w:rFonts w:cs="Times New Roman"/>
          <w:sz w:val="22"/>
          <w:lang w:val="en-US"/>
        </w:rPr>
        <w:t xml:space="preserve">DEMATEL </w:t>
      </w:r>
      <w:r w:rsidR="008D7BEA" w:rsidRPr="00164D6C">
        <w:rPr>
          <w:rFonts w:cs="Times New Roman"/>
          <w:sz w:val="22"/>
          <w:lang w:val="en-US"/>
        </w:rPr>
        <w:t>has been</w:t>
      </w:r>
      <w:r w:rsidR="007164F5" w:rsidRPr="00164D6C">
        <w:rPr>
          <w:rFonts w:cs="Times New Roman"/>
          <w:sz w:val="22"/>
          <w:lang w:val="en-US"/>
        </w:rPr>
        <w:t xml:space="preserve"> applied to solve problems concerning decisions in order to clarify the essential features of problems and help to develop countermeasures</w:t>
      </w:r>
      <w:r w:rsidR="000A0BBA" w:rsidRPr="00164D6C">
        <w:rPr>
          <w:rFonts w:cs="Times New Roman"/>
          <w:sz w:val="22"/>
          <w:lang w:val="en-US"/>
        </w:rPr>
        <w:t xml:space="preserve"> </w:t>
      </w:r>
      <w:r w:rsidR="0034140E" w:rsidRPr="00164D6C">
        <w:rPr>
          <w:rFonts w:cs="Times New Roman"/>
          <w:sz w:val="22"/>
          <w:lang w:val="en-US"/>
        </w:rPr>
        <w:fldChar w:fldCharType="begin" w:fldLock="1"/>
      </w:r>
      <w:r w:rsidR="0034140E" w:rsidRPr="00164D6C">
        <w:rPr>
          <w:rFonts w:cs="Times New Roman"/>
          <w:sz w:val="22"/>
          <w:lang w:val="en-US"/>
        </w:rPr>
        <w:instrText>ADDIN CSL_CITATION { "citationItems" : [ { "id" : "ITEM-1", "itemData" : { "author" : [ { "dropping-particle" : "", "family" : "Chen", "given" : "Chun-an", "non-dropping-particle" : "", "parse-names" : false, "suffix" : "" } ], "id" : "ITEM-1", "issue" : "1", "issued" : { "date-parts" : [ [ "2012" ] ] }, "page" : "26-32", "title" : "Using DEMATEL Method for Medical Tourism Development in Taiwan", "type" : "article-journal", "volume" : "1" }, "uris" : [ "http://www.mendeley.com/documents/?uuid=832674b2-cc7d-4493-9efe-92a7955dd47e" ] } ], "mendeley" : { "formattedCitation" : "(Chen 2012)", "manualFormatting" : "(Chen, 2012)", "plainTextFormattedCitation" : "(Chen 2012)", "previouslyFormattedCitation" : "(Chen 2012)" }, "properties" : { "noteIndex" : 10 }, "schema" : "https://github.com/citation-style-language/schema/raw/master/csl-citation.json" }</w:instrText>
      </w:r>
      <w:r w:rsidR="0034140E" w:rsidRPr="00164D6C">
        <w:rPr>
          <w:rFonts w:cs="Times New Roman"/>
          <w:sz w:val="22"/>
          <w:lang w:val="en-US"/>
        </w:rPr>
        <w:fldChar w:fldCharType="separate"/>
      </w:r>
      <w:r w:rsidR="0034140E" w:rsidRPr="00164D6C">
        <w:rPr>
          <w:rFonts w:cs="Times New Roman"/>
          <w:noProof/>
          <w:sz w:val="22"/>
          <w:lang w:val="en-US"/>
        </w:rPr>
        <w:t>(Chen, 2012)</w:t>
      </w:r>
      <w:r w:rsidR="0034140E" w:rsidRPr="00164D6C">
        <w:rPr>
          <w:rFonts w:cs="Times New Roman"/>
          <w:sz w:val="22"/>
          <w:lang w:val="en-US"/>
        </w:rPr>
        <w:fldChar w:fldCharType="end"/>
      </w:r>
      <w:r w:rsidR="00B706D8" w:rsidRPr="00164D6C">
        <w:rPr>
          <w:rFonts w:cs="Times New Roman"/>
          <w:sz w:val="22"/>
          <w:lang w:val="en-US"/>
        </w:rPr>
        <w:t xml:space="preserve">. </w:t>
      </w:r>
      <w:r w:rsidR="008D7BEA" w:rsidRPr="00164D6C">
        <w:rPr>
          <w:rFonts w:cs="Times New Roman"/>
          <w:sz w:val="22"/>
          <w:lang w:val="en-US"/>
        </w:rPr>
        <w:t xml:space="preserve">It is </w:t>
      </w:r>
      <w:r w:rsidR="007164F5" w:rsidRPr="00164D6C">
        <w:rPr>
          <w:rFonts w:cs="Times New Roman"/>
          <w:sz w:val="22"/>
          <w:lang w:val="en-US"/>
        </w:rPr>
        <w:t>recommended for situations like this, where scarce evidence is available from few case studies, as an instrument to support holistic and qualitative analysis.</w:t>
      </w:r>
    </w:p>
    <w:p w14:paraId="66DACBE8" w14:textId="77777777" w:rsidR="003A7B21" w:rsidRPr="00164D6C" w:rsidRDefault="004F5467" w:rsidP="00013B83">
      <w:pPr>
        <w:pStyle w:val="NoSpacing"/>
        <w:spacing w:after="0" w:line="480" w:lineRule="auto"/>
        <w:rPr>
          <w:rFonts w:cs="Times New Roman"/>
          <w:sz w:val="22"/>
          <w:lang w:val="en-US"/>
        </w:rPr>
      </w:pPr>
      <w:r w:rsidRPr="00164D6C">
        <w:rPr>
          <w:rFonts w:cs="Times New Roman"/>
          <w:sz w:val="22"/>
          <w:lang w:val="en-US"/>
        </w:rPr>
        <w:t xml:space="preserve">The </w:t>
      </w:r>
      <w:r w:rsidR="00C2313B" w:rsidRPr="00164D6C">
        <w:rPr>
          <w:rFonts w:cs="Times New Roman"/>
          <w:sz w:val="22"/>
          <w:lang w:val="en-US"/>
        </w:rPr>
        <w:t>DEMATEL method illustrates the interrelationships among criteria, finds the central criter</w:t>
      </w:r>
      <w:r w:rsidR="000B5753" w:rsidRPr="00164D6C">
        <w:rPr>
          <w:rFonts w:cs="Times New Roman"/>
          <w:sz w:val="22"/>
          <w:lang w:val="en-US"/>
        </w:rPr>
        <w:t>ion</w:t>
      </w:r>
      <w:r w:rsidR="00C2313B" w:rsidRPr="00164D6C">
        <w:rPr>
          <w:rFonts w:cs="Times New Roman"/>
          <w:sz w:val="22"/>
          <w:lang w:val="en-US"/>
        </w:rPr>
        <w:t xml:space="preserve"> to represent the effectiveness of factors</w:t>
      </w:r>
      <w:r w:rsidR="001C2DDB" w:rsidRPr="00164D6C">
        <w:rPr>
          <w:rFonts w:cs="Times New Roman"/>
          <w:sz w:val="22"/>
          <w:lang w:val="en-US"/>
        </w:rPr>
        <w:t>,</w:t>
      </w:r>
      <w:r w:rsidRPr="00164D6C">
        <w:rPr>
          <w:rFonts w:cs="Times New Roman"/>
          <w:sz w:val="22"/>
          <w:lang w:val="en-US"/>
        </w:rPr>
        <w:t xml:space="preserve"> </w:t>
      </w:r>
      <w:r w:rsidR="00C2313B" w:rsidRPr="00164D6C">
        <w:rPr>
          <w:rFonts w:cs="Times New Roman"/>
          <w:sz w:val="22"/>
          <w:lang w:val="en-US"/>
        </w:rPr>
        <w:t>and avoids “overfitting” for evaluation.</w:t>
      </w:r>
      <w:r w:rsidR="00013B83" w:rsidRPr="00164D6C">
        <w:rPr>
          <w:rFonts w:cs="Times New Roman"/>
          <w:sz w:val="22"/>
          <w:lang w:val="en-US"/>
        </w:rPr>
        <w:t xml:space="preserve"> It works through the structuring of</w:t>
      </w:r>
      <w:r w:rsidR="00C2313B" w:rsidRPr="00164D6C">
        <w:rPr>
          <w:rFonts w:cs="Times New Roman"/>
          <w:sz w:val="22"/>
          <w:lang w:val="en-US"/>
        </w:rPr>
        <w:t xml:space="preserve"> co</w:t>
      </w:r>
      <w:r w:rsidR="00013B83" w:rsidRPr="00164D6C">
        <w:rPr>
          <w:rFonts w:cs="Times New Roman"/>
          <w:sz w:val="22"/>
          <w:lang w:val="en-US"/>
        </w:rPr>
        <w:t xml:space="preserve">mplicated causal relationships matrices or digraphs that </w:t>
      </w:r>
      <w:r w:rsidR="00486378" w:rsidRPr="00164D6C">
        <w:rPr>
          <w:rFonts w:cs="Times New Roman"/>
          <w:sz w:val="22"/>
          <w:lang w:val="en-GB"/>
        </w:rPr>
        <w:t xml:space="preserve">portray relationships between systems components with </w:t>
      </w:r>
      <w:r w:rsidR="00013B83" w:rsidRPr="00164D6C">
        <w:rPr>
          <w:rFonts w:cs="Times New Roman"/>
          <w:sz w:val="22"/>
          <w:lang w:val="en-GB"/>
        </w:rPr>
        <w:t xml:space="preserve">the </w:t>
      </w:r>
      <w:r w:rsidR="00486378" w:rsidRPr="00164D6C">
        <w:rPr>
          <w:rFonts w:cs="Times New Roman"/>
          <w:sz w:val="22"/>
          <w:lang w:val="en-GB"/>
        </w:rPr>
        <w:t xml:space="preserve">strengths of relationships </w:t>
      </w:r>
      <w:r w:rsidR="000579F0" w:rsidRPr="00164D6C">
        <w:rPr>
          <w:rFonts w:cs="Times New Roman"/>
          <w:sz w:val="22"/>
          <w:lang w:val="en-GB"/>
        </w:rPr>
        <w:t>quantitatively portrayed</w:t>
      </w:r>
      <w:r w:rsidR="00FD1E54" w:rsidRPr="00164D6C">
        <w:rPr>
          <w:rFonts w:cs="Times New Roman"/>
          <w:sz w:val="22"/>
          <w:lang w:val="en-GB"/>
        </w:rPr>
        <w:t xml:space="preserve"> </w:t>
      </w:r>
      <w:r w:rsidR="00FD1E54" w:rsidRPr="00164D6C">
        <w:rPr>
          <w:rFonts w:cs="Times New Roman"/>
          <w:sz w:val="22"/>
          <w:lang w:val="en-GB"/>
        </w:rPr>
        <w:fldChar w:fldCharType="begin" w:fldLock="1"/>
      </w:r>
      <w:r w:rsidR="00DD2A80" w:rsidRPr="00164D6C">
        <w:rPr>
          <w:rFonts w:cs="Times New Roman"/>
          <w:sz w:val="22"/>
          <w:lang w:val="en-GB"/>
        </w:rPr>
        <w:instrText>ADDIN CSL_CITATION { "citationItems" : [ { "id" : "ITEM-1", "itemData" : { "ISBN" : "1349-4198", "ISSN" : "1349-4198", "abstract" : "The fabless integrated circuit (IC) design is one of the most important sectors of the semiconductor industry. In 2010, the total revenue of the fabless IC design sector had already hit US$59.6 billion, accounting for one-fifth of the total semiconductor industry revenue. Thus, understanding the efficiency of fabless IC design houses is critical not only for managers of fabless IC design houses, but semiconductor foundries and investors as well. However, very few researches have tried to benchmark fabless IC design houses. Most existing researches have focused on benchmarking the fabless IC design houses within a particular geographic area, such as Taiwan. Further, very few of the researches that tried to benchmark the world's leading fabless IC design houses introduced the traditional CCR or BCC Data Envelopment Analysis (DEA) models based on improper weight derivations. Such performance evaluation results were derived based on different. bases of comparisons of decision-making units (DMUs). Therefore, the purpose of this paper is to evaluate the efficiency of the world's leading fabless IC design houses by introducing a new and reasonable Multiple Objectives Programming (MOP)-based DEA method with derivations of the efficiency achievement measure (EAM). The performance of the world's top forty fabless IC design houses will be evaluated. According to the analytic results, the strength and weakness of IC design houses can be demonstrated and strategies for enhancing the houses can be proposed. In the future, the proposed MOP-based DEA method can serve as an appropriate method for performance evaluations.", "author" : [ { "dropping-particle" : "", "family" : "Huang", "given" : "Chi-Yo", "non-dropping-particle" : "", "parse-names" : false, "suffix" : "" }, { "dropping-particle" : "", "family" : "Tzeng", "given" : "Gwo-Hshiung", "non-dropping-particle" : "", "parse-names" : false, "suffix" : "" }, { "dropping-particle" : "", "family" : "Chen", "given" : "Yun-Ting", "non-dropping-particle" : "", "parse-names" : false, "suffix" : "" }, { "dropping-particle" : "", "family" : "Chen", "given" : "Hueiling", "non-dropping-particle" : "", "parse-names" : false, "suffix" : "" } ], "container-title" : "International Journal of Innovative Computing Information and Control", "id" : "ITEM-1", "issue" : "8", "issued" : { "date-parts" : [ [ "2012" ] ] }, "page" : "5899-5916", "title" : "PERFORMANCE EVALUATION OF LEADING FABLESS INTEGRATED CIRCUIT DESIGN HOUSES BY USING A MULTIPLE OBJECTIVE PROGRAMMING BASED DATA ENVELOPMENT ANALYSIS APPROACH", "type" : "article-journal", "volume" : "8" }, "uris" : [ "http://www.mendeley.com/documents/?uuid=8cc55062-c397-4eeb-839d-2ba7f21e203f" ] } ], "mendeley" : { "formattedCitation" : "(Huang et al. 2012)", "plainTextFormattedCitation" : "(Huang et al. 2012)", "previouslyFormattedCitation" : "(Huang et al. 2012)" }, "properties" : { "noteIndex" : 10 }, "schema" : "https://github.com/citation-style-language/schema/raw/master/csl-citation.json" }</w:instrText>
      </w:r>
      <w:r w:rsidR="00FD1E54" w:rsidRPr="00164D6C">
        <w:rPr>
          <w:rFonts w:cs="Times New Roman"/>
          <w:sz w:val="22"/>
          <w:lang w:val="en-GB"/>
        </w:rPr>
        <w:fldChar w:fldCharType="separate"/>
      </w:r>
      <w:r w:rsidR="00DD2A80" w:rsidRPr="00164D6C">
        <w:rPr>
          <w:rFonts w:cs="Times New Roman"/>
          <w:noProof/>
          <w:sz w:val="22"/>
          <w:lang w:val="en-GB"/>
        </w:rPr>
        <w:t>(Huang et al. 2012)</w:t>
      </w:r>
      <w:r w:rsidR="00FD1E54" w:rsidRPr="00164D6C">
        <w:rPr>
          <w:rFonts w:cs="Times New Roman"/>
          <w:sz w:val="22"/>
          <w:lang w:val="en-GB"/>
        </w:rPr>
        <w:fldChar w:fldCharType="end"/>
      </w:r>
      <w:r w:rsidR="00C2313B" w:rsidRPr="00164D6C">
        <w:rPr>
          <w:rFonts w:cs="Times New Roman"/>
          <w:sz w:val="22"/>
          <w:lang w:val="en-US"/>
        </w:rPr>
        <w:t>. Although other approaches, such as interpretative structural modelling (ISM) or the Analytical Hierarchy Process (AHP), may be used, the DEMATEL digraph structural evaluatio</w:t>
      </w:r>
      <w:r w:rsidR="00FD1E54" w:rsidRPr="00164D6C">
        <w:rPr>
          <w:rFonts w:cs="Times New Roman"/>
          <w:sz w:val="22"/>
          <w:lang w:val="en-US"/>
        </w:rPr>
        <w:t xml:space="preserve">n technique has some advantages </w:t>
      </w:r>
      <w:r w:rsidR="00FD1E54" w:rsidRPr="00164D6C">
        <w:rPr>
          <w:rFonts w:cs="Times New Roman"/>
          <w:sz w:val="22"/>
          <w:lang w:val="en-US"/>
        </w:rPr>
        <w:fldChar w:fldCharType="begin" w:fldLock="1"/>
      </w:r>
      <w:r w:rsidR="00DD2A80" w:rsidRPr="00164D6C">
        <w:rPr>
          <w:rFonts w:cs="Times New Roman"/>
          <w:sz w:val="22"/>
          <w:lang w:val="en-US"/>
        </w:rPr>
        <w:instrText>ADDIN CSL_CITATION { "citationItems" : [ { "id" : "ITEM-1", "itemData" : { "DOI" : "10.5267/j.msl.2012.04.006", "ISBN" : "19239335\\r19239343", "ISSN" : "19239335", "abstract" : "Employment of supply chain management could impact the entire functional and practical aspects of industry and services positively and change the manager\u2019s attitude toward the implementation of supply chain management systems from a cost-oriented attitude to an enabling attitude towards better activities with other chain members. Yet still many organizations do not have the required vision within the identification of strategic appropriate measure in implementation, evaluation and usage of proper benchmarks to attain an integrated chain. Constantly supply chain management activity can be introduced as a tied up with strategic level of organization. Hence, it is a necessary with an overall strategic approach to identify the criteria, which enable us to include the whole process level of chain, financial matter of chain activities, visible and invisible properties, human activity and turn all these activities into an integrated approach to resolve supply chain difficulties. In this paper, we present an integrated balanced score card combined with DEMATEL technique to prioritize different alternatives for supply chain implementation", "author" : [ { "dropping-particle" : "", "family" : "Sofiyabadi", "given" : "Javad", "non-dropping-particle" : "", "parse-names" : false, "suffix" : "" }, { "dropping-particle" : "", "family" : "Movahedi", "given" : "Mohmmad mahdi", "non-dropping-particle" : "", "parse-names" : false, "suffix" : "" }, { "dropping-particle" : "", "family" : "Noori Nasab", "given" : "Sakineh", "non-dropping-particle" : "", "parse-names" : false, "suffix" : "" } ], "container-title" : "Management Science Letters", "id" : "ITEM-1", "issue" : "5", "issued" : { "date-parts" : [ [ "2012" ] ] }, "page" : "1785-1794", "title" : "Strategic orientation in evaluation of supply chain activities", "type" : "article-journal", "volume" : "2" }, "uris" : [ "http://www.mendeley.com/documents/?uuid=db9908bb-1919-4c80-b42b-706a3de892c0" ] } ], "mendeley" : { "formattedCitation" : "(Sofiyabadi et al. 2012)", "plainTextFormattedCitation" : "(Sofiyabadi et al. 2012)", "previouslyFormattedCitation" : "(Sofiyabadi et al. 2012)" }, "properties" : { "noteIndex" : 10 }, "schema" : "https://github.com/citation-style-language/schema/raw/master/csl-citation.json" }</w:instrText>
      </w:r>
      <w:r w:rsidR="00FD1E54" w:rsidRPr="00164D6C">
        <w:rPr>
          <w:rFonts w:cs="Times New Roman"/>
          <w:sz w:val="22"/>
          <w:lang w:val="en-US"/>
        </w:rPr>
        <w:fldChar w:fldCharType="separate"/>
      </w:r>
      <w:r w:rsidR="00DD2A80" w:rsidRPr="00164D6C">
        <w:rPr>
          <w:rFonts w:cs="Times New Roman"/>
          <w:noProof/>
          <w:sz w:val="22"/>
          <w:lang w:val="en-US"/>
        </w:rPr>
        <w:t>(Sofiyabadi et al. 2012)</w:t>
      </w:r>
      <w:r w:rsidR="00FD1E54" w:rsidRPr="00164D6C">
        <w:rPr>
          <w:rFonts w:cs="Times New Roman"/>
          <w:sz w:val="22"/>
          <w:lang w:val="en-US"/>
        </w:rPr>
        <w:fldChar w:fldCharType="end"/>
      </w:r>
      <w:r w:rsidR="00C2313B" w:rsidRPr="00164D6C">
        <w:rPr>
          <w:rFonts w:cs="Times New Roman"/>
          <w:sz w:val="22"/>
          <w:lang w:val="en-US"/>
        </w:rPr>
        <w:t>. It allows for a broader discrimination of measures (ISM only has 0–1 levels) and multiple directional relationships (AHP has a unidirectional relationship and multiple separate m</w:t>
      </w:r>
      <w:r w:rsidR="00E251E4" w:rsidRPr="00164D6C">
        <w:rPr>
          <w:rFonts w:cs="Times New Roman"/>
          <w:sz w:val="22"/>
          <w:lang w:val="en-US"/>
        </w:rPr>
        <w:t xml:space="preserve">atrices requiring integration). </w:t>
      </w:r>
      <w:r w:rsidR="007164F5" w:rsidRPr="00164D6C">
        <w:rPr>
          <w:rFonts w:cs="Times New Roman"/>
          <w:sz w:val="22"/>
          <w:lang w:val="en-US"/>
        </w:rPr>
        <w:t>Moreover, the DEMATEL approach does not need large amounts of data and is capable of reveali</w:t>
      </w:r>
      <w:r w:rsidR="00E251E4" w:rsidRPr="00164D6C">
        <w:rPr>
          <w:rFonts w:cs="Times New Roman"/>
          <w:sz w:val="22"/>
          <w:lang w:val="en-US"/>
        </w:rPr>
        <w:t xml:space="preserve">ng the relationship among </w:t>
      </w:r>
      <w:r w:rsidR="007164F5" w:rsidRPr="00164D6C">
        <w:rPr>
          <w:rFonts w:cs="Times New Roman"/>
          <w:sz w:val="22"/>
          <w:lang w:val="en-US"/>
        </w:rPr>
        <w:t>fa</w:t>
      </w:r>
      <w:r w:rsidR="00915346" w:rsidRPr="00164D6C">
        <w:rPr>
          <w:rFonts w:cs="Times New Roman"/>
          <w:sz w:val="22"/>
          <w:lang w:val="en-US"/>
        </w:rPr>
        <w:t>ctors influencing other factors</w:t>
      </w:r>
      <w:r w:rsidR="004F0F96" w:rsidRPr="00164D6C">
        <w:rPr>
          <w:rFonts w:cs="Times New Roman"/>
          <w:sz w:val="22"/>
          <w:lang w:val="en-US"/>
        </w:rPr>
        <w:t xml:space="preserve"> </w:t>
      </w:r>
      <w:r w:rsidR="004F0F96" w:rsidRPr="00164D6C">
        <w:rPr>
          <w:rFonts w:cs="Times New Roman"/>
          <w:sz w:val="22"/>
          <w:lang w:val="en-US"/>
        </w:rPr>
        <w:fldChar w:fldCharType="begin" w:fldLock="1"/>
      </w:r>
      <w:r w:rsidR="00DD2A80" w:rsidRPr="00164D6C">
        <w:rPr>
          <w:rFonts w:cs="Times New Roman"/>
          <w:sz w:val="22"/>
          <w:lang w:val="en-US"/>
        </w:rPr>
        <w:instrText>ADDIN CSL_CITATION { "citationItems" : [ { "id" : "ITEM-1", "itemData" : { "DOI" : "10.1016/j.eswa.2010.07.114", "ISBN" : "0957-4174", "ISSN" : "09574174", "abstract" : "Supply chain management (SCM) practices have flourished since the 1990s. Enterprises realize that a large amount of direct and indirect profits can be obtained from effective and efficient SCM practices. Supplier selection has great impact on integration of the supply chain relationship. Effective and accurate supplier selection decisions are significant components for productions and logistics management in many firms to enhance their organizational performance. This study pioneers in using the fuzzy decision-making trial and evaluation laboratory (DEMATEL) method to find influential factors in selecting SCM suppliers. The DEMATEL method evaluates supplier performance to find key factor criteria to improve performance and provides a novel approach of decision-making information in SCM supplier selection. This research designs a fuzzy DEMATEL questionnaire sent to seventeen professional purchasing personnel in the electronic industry. Our research results find that stable delivery of goods is the most influence and the strongest connection to other criteria. \u00a9 2010 Elsevier Ltd. All rights reserved.", "author" : [ { "dropping-particle" : "", "family" : "Chang", "given" : "Betty", "non-dropping-particle" : "", "parse-names" : false, "suffix" : "" }, { "dropping-particle" : "", "family" : "Chang", "given" : "Chih Wei", "non-dropping-particle" : "", "parse-names" : false, "suffix" : "" }, { "dropping-particle" : "", "family" : "Wu", "given" : "Chih Hung", "non-dropping-particle" : "", "parse-names" : false, "suffix" : "" } ], "container-title" : "Expert Systems with Applications", "id" : "ITEM-1", "issue" : "3", "issued" : { "date-parts" : [ [ "2011" ] ] }, "page" : "1850-1858", "title" : "Fuzzy DEMATEL method for developing supplier selection criteria", "type" : "article-journal", "volume" : "38" }, "uris" : [ "http://www.mendeley.com/documents/?uuid=72624edc-e805-4717-836f-a8d209802f6f" ] } ], "mendeley" : { "formattedCitation" : "(Chang et al. 2011)", "plainTextFormattedCitation" : "(Chang et al. 2011)", "previouslyFormattedCitation" : "(Chang et al. 2011)" }, "properties" : { "noteIndex" : 11 }, "schema" : "https://github.com/citation-style-language/schema/raw/master/csl-citation.json" }</w:instrText>
      </w:r>
      <w:r w:rsidR="004F0F96" w:rsidRPr="00164D6C">
        <w:rPr>
          <w:rFonts w:cs="Times New Roman"/>
          <w:sz w:val="22"/>
          <w:lang w:val="en-US"/>
        </w:rPr>
        <w:fldChar w:fldCharType="separate"/>
      </w:r>
      <w:r w:rsidR="00DD2A80" w:rsidRPr="00164D6C">
        <w:rPr>
          <w:rFonts w:cs="Times New Roman"/>
          <w:noProof/>
          <w:sz w:val="22"/>
          <w:lang w:val="en-US"/>
        </w:rPr>
        <w:t>(Chang et al. 2011)</w:t>
      </w:r>
      <w:r w:rsidR="004F0F96" w:rsidRPr="00164D6C">
        <w:rPr>
          <w:rFonts w:cs="Times New Roman"/>
          <w:sz w:val="22"/>
          <w:lang w:val="en-US"/>
        </w:rPr>
        <w:fldChar w:fldCharType="end"/>
      </w:r>
      <w:r w:rsidR="007164F5" w:rsidRPr="00164D6C">
        <w:rPr>
          <w:rFonts w:cs="Times New Roman"/>
          <w:sz w:val="22"/>
          <w:lang w:val="en-US"/>
        </w:rPr>
        <w:t xml:space="preserve">. DEMATEL modeling thus better fits the problem under </w:t>
      </w:r>
      <w:r w:rsidR="007164F5" w:rsidRPr="00164D6C">
        <w:rPr>
          <w:rFonts w:cs="Times New Roman"/>
          <w:sz w:val="22"/>
          <w:lang w:val="en-US"/>
        </w:rPr>
        <w:lastRenderedPageBreak/>
        <w:t>analysis</w:t>
      </w:r>
      <w:r w:rsidR="00403639" w:rsidRPr="00164D6C">
        <w:rPr>
          <w:rFonts w:cs="Times New Roman"/>
          <w:sz w:val="22"/>
          <w:lang w:val="en-US"/>
        </w:rPr>
        <w:t xml:space="preserve"> and offers the advantage of giving a holistic view on the customer-supplier relationship in the construction supply chain.</w:t>
      </w:r>
    </w:p>
    <w:p w14:paraId="72CD5EFE" w14:textId="77777777" w:rsidR="003A7B21" w:rsidRPr="00164D6C" w:rsidRDefault="00C2313B" w:rsidP="00963BF1">
      <w:pPr>
        <w:pStyle w:val="NormalWeb"/>
        <w:spacing w:before="0" w:beforeAutospacing="0" w:after="0" w:afterAutospacing="0" w:line="480" w:lineRule="auto"/>
        <w:jc w:val="both"/>
        <w:rPr>
          <w:rFonts w:ascii="Times New Roman" w:hAnsi="Times New Roman"/>
          <w:i/>
          <w:sz w:val="22"/>
          <w:lang w:val="en-US"/>
        </w:rPr>
      </w:pPr>
      <w:r w:rsidRPr="00164D6C">
        <w:rPr>
          <w:rFonts w:ascii="Times New Roman" w:hAnsi="Times New Roman"/>
          <w:i/>
          <w:sz w:val="22"/>
          <w:lang w:val="en-US"/>
        </w:rPr>
        <w:t>Cal</w:t>
      </w:r>
      <w:r w:rsidR="003A7A20" w:rsidRPr="00164D6C">
        <w:rPr>
          <w:rFonts w:ascii="Times New Roman" w:hAnsi="Times New Roman"/>
          <w:i/>
          <w:sz w:val="22"/>
          <w:lang w:val="en-US"/>
        </w:rPr>
        <w:t>cu</w:t>
      </w:r>
      <w:r w:rsidRPr="00164D6C">
        <w:rPr>
          <w:rFonts w:ascii="Times New Roman" w:hAnsi="Times New Roman"/>
          <w:i/>
          <w:sz w:val="22"/>
          <w:lang w:val="en-US"/>
        </w:rPr>
        <w:t>lation Steps of DEMATEL</w:t>
      </w:r>
    </w:p>
    <w:p w14:paraId="4BC233B4" w14:textId="77777777" w:rsidR="00C2313B" w:rsidRPr="00164D6C" w:rsidRDefault="006F35C7" w:rsidP="00963BF1">
      <w:pPr>
        <w:pStyle w:val="NormalWeb"/>
        <w:spacing w:before="0" w:beforeAutospacing="0" w:after="0" w:afterAutospacing="0" w:line="480" w:lineRule="auto"/>
        <w:jc w:val="both"/>
        <w:rPr>
          <w:rFonts w:ascii="Times New Roman" w:hAnsi="Times New Roman"/>
          <w:lang w:val="en-GB"/>
        </w:rPr>
      </w:pPr>
      <w:r w:rsidRPr="00164D6C">
        <w:rPr>
          <w:rFonts w:ascii="Times New Roman" w:hAnsi="Times New Roman"/>
          <w:i/>
          <w:lang w:val="en-GB"/>
        </w:rPr>
        <w:t xml:space="preserve">Step 1: </w:t>
      </w:r>
      <w:r w:rsidR="00C2313B" w:rsidRPr="00164D6C">
        <w:rPr>
          <w:rFonts w:ascii="Times New Roman" w:hAnsi="Times New Roman"/>
          <w:i/>
          <w:lang w:val="en-GB"/>
        </w:rPr>
        <w:t xml:space="preserve">Generation of </w:t>
      </w:r>
      <w:r w:rsidR="001C2DDB" w:rsidRPr="00164D6C">
        <w:rPr>
          <w:rFonts w:ascii="Times New Roman" w:hAnsi="Times New Roman"/>
          <w:i/>
          <w:lang w:val="en-GB"/>
        </w:rPr>
        <w:t>average matrix</w:t>
      </w:r>
      <w:r w:rsidR="001C2DDB" w:rsidRPr="00164D6C">
        <w:rPr>
          <w:rFonts w:ascii="Times New Roman" w:hAnsi="Times New Roman"/>
          <w:lang w:val="en-GB"/>
        </w:rPr>
        <w:t xml:space="preserve"> </w:t>
      </w:r>
    </w:p>
    <w:p w14:paraId="74465CED"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t>Suppose, in a problem that co</w:t>
      </w:r>
      <w:r w:rsidR="000B5753" w:rsidRPr="00164D6C">
        <w:rPr>
          <w:rFonts w:cs="Times New Roman"/>
          <w:sz w:val="22"/>
          <w:lang w:val="en-GB"/>
        </w:rPr>
        <w:t>nsiders</w:t>
      </w:r>
      <w:r w:rsidRPr="00164D6C">
        <w:rPr>
          <w:rFonts w:cs="Times New Roman"/>
          <w:sz w:val="22"/>
          <w:lang w:val="en-GB"/>
        </w:rPr>
        <w:t xml:space="preserve"> </w:t>
      </w:r>
      <w:r w:rsidRPr="00164D6C">
        <w:rPr>
          <w:rFonts w:cs="Times New Roman"/>
          <w:i/>
          <w:sz w:val="22"/>
          <w:lang w:val="en-GB"/>
        </w:rPr>
        <w:t>n</w:t>
      </w:r>
      <w:r w:rsidRPr="00164D6C">
        <w:rPr>
          <w:rFonts w:cs="Times New Roman"/>
          <w:sz w:val="22"/>
          <w:lang w:val="en-GB"/>
        </w:rPr>
        <w:t xml:space="preserve"> criteria, </w:t>
      </w:r>
      <w:r w:rsidR="001C2DDB" w:rsidRPr="00164D6C">
        <w:rPr>
          <w:rFonts w:cs="Times New Roman"/>
          <w:sz w:val="22"/>
          <w:lang w:val="en-GB"/>
        </w:rPr>
        <w:t xml:space="preserve">that </w:t>
      </w:r>
      <w:r w:rsidRPr="00164D6C">
        <w:rPr>
          <w:rFonts w:cs="Times New Roman"/>
          <w:sz w:val="22"/>
          <w:lang w:val="en-GB"/>
        </w:rPr>
        <w:t xml:space="preserve">binary relations and the strength of </w:t>
      </w:r>
      <w:r w:rsidR="002877C7" w:rsidRPr="00164D6C">
        <w:rPr>
          <w:rFonts w:cs="Times New Roman"/>
          <w:sz w:val="22"/>
          <w:lang w:val="en-GB"/>
        </w:rPr>
        <w:t>each relation are investigated. A</w:t>
      </w:r>
      <w:r w:rsidR="00EC0EB9" w:rsidRPr="00164D6C">
        <w:rPr>
          <w:rFonts w:cs="Times New Roman"/>
          <w:sz w:val="22"/>
          <w:lang w:val="en-GB"/>
        </w:rPr>
        <w:t xml:space="preserve">n </w:t>
      </w:r>
      <w:proofErr w:type="spellStart"/>
      <w:r w:rsidRPr="00164D6C">
        <w:rPr>
          <w:rFonts w:cs="Times New Roman"/>
          <w:i/>
          <w:sz w:val="22"/>
          <w:lang w:val="en-GB"/>
        </w:rPr>
        <w:t>n</w:t>
      </w:r>
      <w:r w:rsidR="00735F13" w:rsidRPr="00164D6C">
        <w:rPr>
          <w:rFonts w:cs="Times New Roman"/>
          <w:i/>
          <w:sz w:val="22"/>
          <w:lang w:val="en-GB"/>
        </w:rPr>
        <w:t>×</w:t>
      </w:r>
      <w:r w:rsidRPr="00164D6C">
        <w:rPr>
          <w:rFonts w:cs="Times New Roman"/>
          <w:i/>
          <w:sz w:val="22"/>
          <w:lang w:val="en-GB"/>
        </w:rPr>
        <w:t>n</w:t>
      </w:r>
      <w:proofErr w:type="spellEnd"/>
      <w:r w:rsidRPr="00164D6C">
        <w:rPr>
          <w:rFonts w:cs="Times New Roman"/>
          <w:sz w:val="22"/>
          <w:lang w:val="en-GB"/>
        </w:rPr>
        <w:t xml:space="preserve"> matrix </w:t>
      </w:r>
      <w:proofErr w:type="spellStart"/>
      <w:r w:rsidRPr="005614C3">
        <w:rPr>
          <w:rFonts w:ascii="Arial" w:hAnsi="Arial" w:cs="Arial"/>
          <w:b/>
          <w:sz w:val="22"/>
          <w:lang w:val="en-GB"/>
        </w:rPr>
        <w:t>Ak</w:t>
      </w:r>
      <w:proofErr w:type="spellEnd"/>
      <w:r w:rsidRPr="00164D6C">
        <w:rPr>
          <w:rFonts w:cs="Times New Roman"/>
          <w:sz w:val="22"/>
          <w:lang w:val="en-GB"/>
        </w:rPr>
        <w:t xml:space="preserve"> from the </w:t>
      </w:r>
      <w:r w:rsidRPr="00164D6C">
        <w:rPr>
          <w:rFonts w:cs="Times New Roman"/>
          <w:i/>
          <w:sz w:val="22"/>
          <w:lang w:val="en-GB"/>
        </w:rPr>
        <w:t>kth</w:t>
      </w:r>
      <w:r w:rsidRPr="00164D6C">
        <w:rPr>
          <w:rFonts w:cs="Times New Roman"/>
          <w:sz w:val="22"/>
          <w:lang w:val="en-GB"/>
        </w:rPr>
        <w:t xml:space="preserve"> </w:t>
      </w:r>
      <w:r w:rsidR="00FD07E6" w:rsidRPr="00164D6C">
        <w:rPr>
          <w:rFonts w:cs="Times New Roman"/>
          <w:sz w:val="22"/>
          <w:lang w:val="en-GB"/>
        </w:rPr>
        <w:t>expert’s questionnaire</w:t>
      </w:r>
      <w:r w:rsidR="002877C7" w:rsidRPr="00164D6C">
        <w:rPr>
          <w:rFonts w:cs="Times New Roman"/>
          <w:sz w:val="22"/>
          <w:lang w:val="en-GB"/>
        </w:rPr>
        <w:t xml:space="preserve"> is derived</w:t>
      </w:r>
      <w:r w:rsidR="00FD07E6" w:rsidRPr="00164D6C">
        <w:rPr>
          <w:rFonts w:cs="Times New Roman"/>
          <w:sz w:val="22"/>
          <w:lang w:val="en-GB"/>
        </w:rPr>
        <w:t xml:space="preserve">. The </w:t>
      </w:r>
      <w:proofErr w:type="spellStart"/>
      <w:r w:rsidR="00FD07E6" w:rsidRPr="00164D6C">
        <w:rPr>
          <w:rFonts w:cs="Times New Roman"/>
          <w:i/>
          <w:sz w:val="22"/>
          <w:lang w:val="en-GB"/>
        </w:rPr>
        <w:t>aij</w:t>
      </w:r>
      <w:proofErr w:type="spellEnd"/>
      <w:r w:rsidRPr="00164D6C">
        <w:rPr>
          <w:rFonts w:cs="Times New Roman"/>
          <w:i/>
          <w:sz w:val="22"/>
          <w:lang w:val="en-GB"/>
        </w:rPr>
        <w:t>(k)</w:t>
      </w:r>
      <w:r w:rsidRPr="00164D6C">
        <w:rPr>
          <w:rFonts w:cs="Times New Roman"/>
          <w:sz w:val="22"/>
          <w:lang w:val="en-GB"/>
        </w:rPr>
        <w:t xml:space="preserve"> represents the degree of influence of criterion </w:t>
      </w:r>
      <w:proofErr w:type="spellStart"/>
      <w:r w:rsidRPr="00164D6C">
        <w:rPr>
          <w:rFonts w:cs="Times New Roman"/>
          <w:i/>
          <w:sz w:val="22"/>
          <w:lang w:val="en-GB"/>
        </w:rPr>
        <w:t>Ei</w:t>
      </w:r>
      <w:proofErr w:type="spellEnd"/>
      <w:r w:rsidRPr="00164D6C">
        <w:rPr>
          <w:rFonts w:cs="Times New Roman"/>
          <w:sz w:val="22"/>
          <w:lang w:val="en-GB"/>
        </w:rPr>
        <w:t xml:space="preserve"> </w:t>
      </w:r>
      <w:r w:rsidR="000B5753" w:rsidRPr="00164D6C">
        <w:rPr>
          <w:rFonts w:cs="Times New Roman"/>
          <w:sz w:val="22"/>
          <w:lang w:val="en-GB"/>
        </w:rPr>
        <w:t>on</w:t>
      </w:r>
      <w:r w:rsidRPr="00164D6C">
        <w:rPr>
          <w:rFonts w:cs="Times New Roman"/>
          <w:sz w:val="22"/>
          <w:lang w:val="en-GB"/>
        </w:rPr>
        <w:t xml:space="preserve"> </w:t>
      </w:r>
      <w:proofErr w:type="spellStart"/>
      <w:r w:rsidRPr="00164D6C">
        <w:rPr>
          <w:rFonts w:cs="Times New Roman"/>
          <w:i/>
          <w:sz w:val="22"/>
          <w:lang w:val="en-GB"/>
        </w:rPr>
        <w:t>Ej</w:t>
      </w:r>
      <w:proofErr w:type="spellEnd"/>
      <w:r w:rsidRPr="00164D6C">
        <w:rPr>
          <w:rFonts w:cs="Times New Roman"/>
          <w:sz w:val="22"/>
          <w:lang w:val="en-GB"/>
        </w:rPr>
        <w:t xml:space="preserve">, which then forms the influence matrix </w:t>
      </w:r>
      <w:proofErr w:type="spellStart"/>
      <w:r w:rsidRPr="005614C3">
        <w:rPr>
          <w:rFonts w:ascii="Arial" w:hAnsi="Arial" w:cs="Arial"/>
          <w:b/>
          <w:sz w:val="22"/>
          <w:lang w:val="en-GB"/>
        </w:rPr>
        <w:t>Ak</w:t>
      </w:r>
      <w:proofErr w:type="spellEnd"/>
      <w:r w:rsidRPr="00164D6C">
        <w:rPr>
          <w:rFonts w:cs="Times New Roman"/>
          <w:sz w:val="22"/>
          <w:lang w:val="en-GB"/>
        </w:rPr>
        <w:t>. The pairwise comparison scale designates five levels with the scores of 0,</w:t>
      </w:r>
      <w:r w:rsidR="00EC0EB9" w:rsidRPr="00164D6C">
        <w:rPr>
          <w:rFonts w:cs="Times New Roman"/>
          <w:sz w:val="22"/>
          <w:lang w:val="en-GB"/>
        </w:rPr>
        <w:t xml:space="preserve"> </w:t>
      </w:r>
      <w:r w:rsidRPr="00164D6C">
        <w:rPr>
          <w:rFonts w:cs="Times New Roman"/>
          <w:sz w:val="22"/>
          <w:lang w:val="en-GB"/>
        </w:rPr>
        <w:t>1,</w:t>
      </w:r>
      <w:r w:rsidR="00EC0EB9" w:rsidRPr="00164D6C">
        <w:rPr>
          <w:rFonts w:cs="Times New Roman"/>
          <w:sz w:val="22"/>
          <w:lang w:val="en-GB"/>
        </w:rPr>
        <w:t xml:space="preserve"> </w:t>
      </w:r>
      <w:r w:rsidRPr="00164D6C">
        <w:rPr>
          <w:rFonts w:cs="Times New Roman"/>
          <w:sz w:val="22"/>
          <w:lang w:val="en-GB"/>
        </w:rPr>
        <w:t>2,</w:t>
      </w:r>
      <w:r w:rsidR="00EC0EB9" w:rsidRPr="00164D6C">
        <w:rPr>
          <w:rFonts w:cs="Times New Roman"/>
          <w:sz w:val="22"/>
          <w:lang w:val="en-GB"/>
        </w:rPr>
        <w:t xml:space="preserve"> </w:t>
      </w:r>
      <w:r w:rsidRPr="00164D6C">
        <w:rPr>
          <w:rFonts w:cs="Times New Roman"/>
          <w:sz w:val="22"/>
          <w:lang w:val="en-GB"/>
        </w:rPr>
        <w:t>3</w:t>
      </w:r>
      <w:r w:rsidR="00EC0EB9" w:rsidRPr="00164D6C">
        <w:rPr>
          <w:rFonts w:cs="Times New Roman"/>
          <w:sz w:val="22"/>
          <w:lang w:val="en-GB"/>
        </w:rPr>
        <w:t>,</w:t>
      </w:r>
      <w:r w:rsidRPr="00164D6C">
        <w:rPr>
          <w:rFonts w:cs="Times New Roman"/>
          <w:sz w:val="22"/>
          <w:lang w:val="en-GB"/>
        </w:rPr>
        <w:t xml:space="preserve"> and 4 representing “</w:t>
      </w:r>
      <w:r w:rsidR="00EC0EB9" w:rsidRPr="00164D6C">
        <w:rPr>
          <w:rFonts w:cs="Times New Roman"/>
          <w:sz w:val="22"/>
          <w:lang w:val="en-GB"/>
        </w:rPr>
        <w:t>no influence”, “low influence”, “moderate influence”, “high influence”, and “very high influence”, resp</w:t>
      </w:r>
      <w:r w:rsidRPr="00164D6C">
        <w:rPr>
          <w:rFonts w:cs="Times New Roman"/>
          <w:sz w:val="22"/>
          <w:lang w:val="en-GB"/>
        </w:rPr>
        <w:t xml:space="preserve">ectively. The same respondents were asked to </w:t>
      </w:r>
      <w:r w:rsidR="00EC0EB9" w:rsidRPr="00164D6C">
        <w:rPr>
          <w:rFonts w:cs="Times New Roman"/>
          <w:sz w:val="22"/>
          <w:lang w:val="en-GB"/>
        </w:rPr>
        <w:t xml:space="preserve">assign </w:t>
      </w:r>
      <w:r w:rsidRPr="00164D6C">
        <w:rPr>
          <w:rFonts w:cs="Times New Roman"/>
          <w:sz w:val="22"/>
          <w:lang w:val="en-GB"/>
        </w:rPr>
        <w:t>the score</w:t>
      </w:r>
      <w:r w:rsidR="00EC0EB9" w:rsidRPr="00164D6C">
        <w:rPr>
          <w:rFonts w:cs="Times New Roman"/>
          <w:sz w:val="22"/>
          <w:lang w:val="en-GB"/>
        </w:rPr>
        <w:t xml:space="preserve">s according to </w:t>
      </w:r>
      <w:r w:rsidRPr="00164D6C">
        <w:rPr>
          <w:rFonts w:cs="Times New Roman"/>
          <w:sz w:val="22"/>
          <w:lang w:val="en-GB"/>
        </w:rPr>
        <w:t>their opinion</w:t>
      </w:r>
      <w:r w:rsidR="00EC0EB9" w:rsidRPr="00164D6C">
        <w:rPr>
          <w:rFonts w:cs="Times New Roman"/>
          <w:sz w:val="22"/>
          <w:lang w:val="en-GB"/>
        </w:rPr>
        <w:t>s</w:t>
      </w:r>
      <w:r w:rsidRPr="00164D6C">
        <w:rPr>
          <w:rFonts w:cs="Times New Roman"/>
          <w:sz w:val="22"/>
          <w:lang w:val="en-GB"/>
        </w:rPr>
        <w:t>.</w:t>
      </w:r>
    </w:p>
    <w:p w14:paraId="4A67D673"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t xml:space="preserve">Suppose </w:t>
      </w:r>
      <w:r w:rsidRPr="00164D6C">
        <w:rPr>
          <w:rFonts w:cs="Times New Roman"/>
          <w:i/>
          <w:sz w:val="22"/>
          <w:lang w:val="en-GB"/>
        </w:rPr>
        <w:t>m</w:t>
      </w:r>
      <w:r w:rsidRPr="00164D6C">
        <w:rPr>
          <w:rFonts w:cs="Times New Roman"/>
          <w:sz w:val="22"/>
          <w:lang w:val="en-GB"/>
        </w:rPr>
        <w:t xml:space="preserve"> is the number of experts consulted. The </w:t>
      </w:r>
      <w:proofErr w:type="spellStart"/>
      <w:r w:rsidR="00500AF0" w:rsidRPr="00164D6C">
        <w:rPr>
          <w:rFonts w:cs="Times New Roman"/>
          <w:i/>
          <w:sz w:val="22"/>
          <w:lang w:val="en-GB"/>
        </w:rPr>
        <w:t>n×</w:t>
      </w:r>
      <w:r w:rsidR="00EC0EB9" w:rsidRPr="00164D6C">
        <w:rPr>
          <w:rFonts w:cs="Times New Roman"/>
          <w:i/>
          <w:sz w:val="22"/>
          <w:lang w:val="en-GB"/>
        </w:rPr>
        <w:t>n</w:t>
      </w:r>
      <w:proofErr w:type="spellEnd"/>
      <w:r w:rsidRPr="00164D6C">
        <w:rPr>
          <w:rFonts w:cs="Times New Roman"/>
          <w:i/>
          <w:sz w:val="22"/>
          <w:lang w:val="en-GB"/>
        </w:rPr>
        <w:t xml:space="preserve"> </w:t>
      </w:r>
      <w:r w:rsidR="00C53E82" w:rsidRPr="00164D6C">
        <w:rPr>
          <w:rFonts w:cs="Times New Roman"/>
          <w:sz w:val="22"/>
          <w:lang w:val="en-GB"/>
        </w:rPr>
        <w:t xml:space="preserve">average matrix </w:t>
      </w:r>
      <w:r w:rsidR="00C53E82" w:rsidRPr="00164D6C">
        <w:rPr>
          <w:rFonts w:cs="Times New Roman"/>
          <w:i/>
          <w:sz w:val="22"/>
          <w:lang w:val="en-GB"/>
        </w:rPr>
        <w:t>Z</w:t>
      </w:r>
      <w:r w:rsidR="00C53E82" w:rsidRPr="00164D6C">
        <w:rPr>
          <w:rFonts w:cs="Times New Roman"/>
          <w:sz w:val="22"/>
          <w:lang w:val="en-GB"/>
        </w:rPr>
        <w:t xml:space="preserve"> is</w:t>
      </w:r>
      <w:r w:rsidRPr="00164D6C">
        <w:rPr>
          <w:rFonts w:cs="Times New Roman"/>
          <w:sz w:val="22"/>
          <w:lang w:val="en-GB"/>
        </w:rPr>
        <w:t xml:space="preserve"> found by averaging all the experts’ scores.</w:t>
      </w:r>
    </w:p>
    <w:p w14:paraId="0C9AD86A" w14:textId="77777777" w:rsidR="00C2313B" w:rsidRPr="00164D6C" w:rsidRDefault="00C2313B" w:rsidP="006936BD">
      <w:pPr>
        <w:pStyle w:val="NoSpacing"/>
        <w:spacing w:after="0" w:line="480" w:lineRule="auto"/>
        <w:rPr>
          <w:rFonts w:cs="Times New Roman"/>
          <w:i/>
          <w:sz w:val="20"/>
          <w:szCs w:val="20"/>
          <w:lang w:val="en-GB"/>
        </w:rPr>
      </w:pPr>
      <w:r w:rsidRPr="00164D6C">
        <w:rPr>
          <w:rFonts w:cs="Times New Roman"/>
          <w:i/>
          <w:sz w:val="20"/>
          <w:szCs w:val="20"/>
          <w:lang w:val="en-GB"/>
        </w:rPr>
        <w:t>Step 2: Normalized initial direct-relation matrix</w:t>
      </w:r>
    </w:p>
    <w:p w14:paraId="2B6D1DCC"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t xml:space="preserve">On the basis of the average matrix </w:t>
      </w:r>
      <w:r w:rsidRPr="005614C3">
        <w:rPr>
          <w:rFonts w:ascii="Arial" w:hAnsi="Arial" w:cs="Arial"/>
          <w:b/>
          <w:sz w:val="22"/>
          <w:lang w:val="en-GB"/>
        </w:rPr>
        <w:t>Z</w:t>
      </w:r>
      <w:r w:rsidRPr="00164D6C">
        <w:rPr>
          <w:rFonts w:cs="Times New Roman"/>
          <w:sz w:val="22"/>
          <w:lang w:val="en-GB"/>
        </w:rPr>
        <w:t xml:space="preserve">, the normalized initial direct-relation matrix </w:t>
      </w:r>
      <w:r w:rsidRPr="005614C3">
        <w:rPr>
          <w:rFonts w:ascii="Arial" w:hAnsi="Arial" w:cs="Arial"/>
          <w:b/>
          <w:sz w:val="22"/>
          <w:lang w:val="en-GB"/>
        </w:rPr>
        <w:t>X</w:t>
      </w:r>
      <w:r w:rsidRPr="00164D6C">
        <w:rPr>
          <w:rFonts w:cs="Times New Roman"/>
          <w:sz w:val="22"/>
          <w:lang w:val="en-GB"/>
        </w:rPr>
        <w:t xml:space="preserve"> can be obtained through expressions (1) and (2). </w:t>
      </w:r>
    </w:p>
    <w:p w14:paraId="141CD2EF" w14:textId="77777777" w:rsidR="00964D0D" w:rsidRPr="00164D6C" w:rsidRDefault="00964D0D" w:rsidP="006936BD">
      <w:pPr>
        <w:pStyle w:val="NoSpacing"/>
        <w:spacing w:after="0" w:line="480" w:lineRule="auto"/>
        <w:rPr>
          <w:rFonts w:cs="Times New Roman"/>
          <w:sz w:val="22"/>
          <w:lang w:val="en-GB"/>
        </w:rPr>
      </w:pPr>
      <m:oMath>
        <m:r>
          <w:rPr>
            <w:rFonts w:ascii="Cambria Math" w:hAnsi="Cambria Math" w:cs="Times New Roman"/>
            <w:sz w:val="22"/>
            <w:lang w:val="en-GB"/>
          </w:rPr>
          <m:t>S=</m:t>
        </m:r>
        <m:r>
          <m:rPr>
            <m:sty m:val="p"/>
          </m:rPr>
          <w:rPr>
            <w:rFonts w:ascii="Cambria Math" w:hAnsi="Cambria Math" w:cs="Times New Roman"/>
            <w:sz w:val="22"/>
            <w:lang w:val="en-GB"/>
          </w:rPr>
          <m:t>max</m:t>
        </m:r>
        <m:r>
          <w:rPr>
            <w:rFonts w:ascii="Cambria Math" w:hAnsi="Cambria Math" w:cs="Times New Roman"/>
            <w:sz w:val="22"/>
            <w:lang w:val="en-GB"/>
          </w:rPr>
          <m:t>(</m:t>
        </m:r>
        <m:nary>
          <m:naryPr>
            <m:chr m:val="∑"/>
            <m:limLoc m:val="subSup"/>
            <m:ctrlPr>
              <w:rPr>
                <w:rFonts w:ascii="Cambria Math" w:hAnsi="Cambria Math" w:cs="Times New Roman"/>
                <w:i/>
                <w:sz w:val="22"/>
                <w:lang w:val="en-GB"/>
              </w:rPr>
            </m:ctrlPr>
          </m:naryPr>
          <m:sub>
            <m:r>
              <w:rPr>
                <w:rFonts w:ascii="Cambria Math" w:hAnsi="Cambria Math" w:cs="Times New Roman"/>
                <w:sz w:val="22"/>
                <w:lang w:val="en-GB"/>
              </w:rPr>
              <m:t>j=1</m:t>
            </m:r>
          </m:sub>
          <m:sup>
            <m:r>
              <w:rPr>
                <w:rFonts w:ascii="Cambria Math" w:hAnsi="Cambria Math" w:cs="Times New Roman"/>
                <w:sz w:val="22"/>
                <w:lang w:val="en-GB"/>
              </w:rPr>
              <m:t>n</m:t>
            </m:r>
          </m:sup>
          <m:e>
            <m:r>
              <m:rPr>
                <m:sty m:val="b"/>
              </m:rPr>
              <w:rPr>
                <w:rFonts w:ascii="Cambria Math" w:hAnsi="Cambria Math" w:cs="Times New Roman"/>
                <w:sz w:val="22"/>
                <w:lang w:val="en-GB"/>
              </w:rPr>
              <m:t>Z</m:t>
            </m:r>
            <m:r>
              <w:rPr>
                <w:rFonts w:ascii="Cambria Math" w:hAnsi="Cambria Math" w:cs="Times New Roman"/>
                <w:sz w:val="22"/>
                <w:lang w:val="en-GB"/>
              </w:rPr>
              <m:t>ij</m:t>
            </m:r>
          </m:e>
        </m:nary>
        <m:r>
          <w:rPr>
            <w:rFonts w:ascii="Cambria Math" w:hAnsi="Cambria Math" w:cs="Times New Roman"/>
            <w:sz w:val="22"/>
            <w:lang w:val="en-GB"/>
          </w:rPr>
          <m:t xml:space="preserve">, </m:t>
        </m:r>
        <m:nary>
          <m:naryPr>
            <m:chr m:val="∑"/>
            <m:limLoc m:val="undOvr"/>
            <m:ctrlPr>
              <w:rPr>
                <w:rFonts w:ascii="Cambria Math" w:hAnsi="Cambria Math" w:cs="Times New Roman"/>
                <w:i/>
                <w:sz w:val="22"/>
                <w:lang w:val="en-GB"/>
              </w:rPr>
            </m:ctrlPr>
          </m:naryPr>
          <m:sub>
            <m:r>
              <w:rPr>
                <w:rFonts w:ascii="Cambria Math" w:hAnsi="Cambria Math" w:cs="Times New Roman"/>
                <w:sz w:val="22"/>
                <w:lang w:val="en-GB"/>
              </w:rPr>
              <m:t>i=1</m:t>
            </m:r>
          </m:sub>
          <m:sup>
            <m:r>
              <w:rPr>
                <w:rFonts w:ascii="Cambria Math" w:hAnsi="Cambria Math" w:cs="Times New Roman"/>
                <w:sz w:val="22"/>
                <w:lang w:val="en-GB"/>
              </w:rPr>
              <m:t>n</m:t>
            </m:r>
          </m:sup>
          <m:e>
            <m:r>
              <m:rPr>
                <m:sty m:val="b"/>
              </m:rPr>
              <w:rPr>
                <w:rFonts w:ascii="Cambria Math" w:hAnsi="Cambria Math" w:cs="Times New Roman"/>
                <w:sz w:val="22"/>
                <w:lang w:val="en-GB"/>
              </w:rPr>
              <m:t>Z</m:t>
            </m:r>
            <m:r>
              <w:rPr>
                <w:rFonts w:ascii="Cambria Math" w:hAnsi="Cambria Math" w:cs="Times New Roman"/>
                <w:sz w:val="22"/>
                <w:lang w:val="en-GB"/>
              </w:rPr>
              <m:t>ij</m:t>
            </m:r>
          </m:e>
        </m:nary>
        <m:r>
          <w:rPr>
            <w:rFonts w:ascii="Cambria Math" w:hAnsi="Cambria Math" w:cs="Times New Roman"/>
            <w:sz w:val="22"/>
            <w:lang w:val="en-GB"/>
          </w:rPr>
          <m:t>)</m:t>
        </m:r>
      </m:oMath>
      <w:r w:rsidR="00500AF0" w:rsidRPr="00164D6C">
        <w:rPr>
          <w:rFonts w:cs="Times New Roman"/>
          <w:sz w:val="22"/>
          <w:lang w:val="en-GB"/>
        </w:rPr>
        <w:t xml:space="preserve"> (1)</w:t>
      </w:r>
    </w:p>
    <w:p w14:paraId="30D4DAAA" w14:textId="77777777" w:rsidR="00963BF1" w:rsidRPr="00164D6C" w:rsidRDefault="008A6E9B" w:rsidP="006936BD">
      <w:pPr>
        <w:pStyle w:val="NoSpacing"/>
        <w:spacing w:after="0" w:line="480" w:lineRule="auto"/>
        <w:jc w:val="left"/>
        <w:rPr>
          <w:rFonts w:cs="Times New Roman"/>
          <w:sz w:val="22"/>
          <w:lang w:val="en-GB"/>
        </w:rPr>
      </w:pPr>
      <m:oMath>
        <m:r>
          <m:rPr>
            <m:sty m:val="b"/>
          </m:rPr>
          <w:rPr>
            <w:rFonts w:ascii="Cambria Math" w:hAnsi="Cambria Math" w:cs="Times New Roman"/>
            <w:sz w:val="22"/>
            <w:lang w:val="en-GB"/>
          </w:rPr>
          <m:t>X</m:t>
        </m:r>
        <m:r>
          <w:rPr>
            <w:rFonts w:ascii="Cambria Math" w:hAnsi="Cambria Math" w:cs="Times New Roman"/>
            <w:sz w:val="22"/>
            <w:lang w:val="en-GB"/>
          </w:rPr>
          <m:t>=</m:t>
        </m:r>
        <m:f>
          <m:fPr>
            <m:ctrlPr>
              <w:rPr>
                <w:rFonts w:ascii="Cambria Math" w:hAnsi="Cambria Math" w:cs="Times New Roman"/>
                <w:i/>
                <w:sz w:val="22"/>
                <w:lang w:val="en-GB"/>
              </w:rPr>
            </m:ctrlPr>
          </m:fPr>
          <m:num>
            <m:r>
              <m:rPr>
                <m:sty m:val="bi"/>
              </m:rPr>
              <w:rPr>
                <w:rFonts w:ascii="Cambria Math" w:hAnsi="Cambria Math" w:cs="Times New Roman"/>
                <w:sz w:val="22"/>
                <w:lang w:val="en-GB"/>
              </w:rPr>
              <m:t>Z</m:t>
            </m:r>
          </m:num>
          <m:den>
            <m:r>
              <w:rPr>
                <w:rFonts w:ascii="Cambria Math" w:hAnsi="Cambria Math" w:cs="Times New Roman"/>
                <w:sz w:val="22"/>
                <w:lang w:val="en-GB"/>
              </w:rPr>
              <m:t>S</m:t>
            </m:r>
          </m:den>
        </m:f>
      </m:oMath>
      <w:r w:rsidR="00964D0D" w:rsidRPr="00164D6C">
        <w:rPr>
          <w:rFonts w:cs="Times New Roman"/>
          <w:sz w:val="22"/>
          <w:lang w:val="en-GB"/>
        </w:rPr>
        <w:t xml:space="preserve"> </w:t>
      </w:r>
      <w:r w:rsidR="00500AF0" w:rsidRPr="00164D6C">
        <w:rPr>
          <w:rFonts w:cs="Times New Roman"/>
          <w:sz w:val="22"/>
          <w:lang w:val="en-GB"/>
        </w:rPr>
        <w:t>(2)</w:t>
      </w:r>
    </w:p>
    <w:p w14:paraId="70D57C4E" w14:textId="77777777" w:rsidR="00C2313B" w:rsidRPr="00164D6C" w:rsidRDefault="00C2313B" w:rsidP="006936BD">
      <w:pPr>
        <w:pStyle w:val="NoSpacing"/>
        <w:spacing w:after="0" w:line="480" w:lineRule="auto"/>
        <w:jc w:val="left"/>
        <w:rPr>
          <w:rFonts w:cs="Times New Roman"/>
          <w:sz w:val="22"/>
          <w:lang w:val="en-GB"/>
        </w:rPr>
      </w:pPr>
      <w:r w:rsidRPr="00164D6C">
        <w:rPr>
          <w:rFonts w:cs="Times New Roman"/>
          <w:i/>
          <w:sz w:val="20"/>
          <w:szCs w:val="20"/>
          <w:lang w:val="en-GB"/>
        </w:rPr>
        <w:t xml:space="preserve">Step 3: The total relation matrix </w:t>
      </w:r>
      <w:r w:rsidRPr="00164D6C">
        <w:rPr>
          <w:rFonts w:cs="Times New Roman"/>
          <w:sz w:val="20"/>
          <w:szCs w:val="20"/>
          <w:lang w:val="en-GB"/>
        </w:rPr>
        <w:t>(</w:t>
      </w:r>
      <w:r w:rsidRPr="00164D6C">
        <w:rPr>
          <w:rFonts w:cs="Times New Roman"/>
          <w:b/>
          <w:sz w:val="20"/>
          <w:szCs w:val="20"/>
          <w:lang w:val="en-GB"/>
        </w:rPr>
        <w:t>T</w:t>
      </w:r>
      <w:r w:rsidRPr="00164D6C">
        <w:rPr>
          <w:rFonts w:cs="Times New Roman"/>
          <w:sz w:val="20"/>
          <w:szCs w:val="20"/>
          <w:lang w:val="en-GB"/>
        </w:rPr>
        <w:t>)</w:t>
      </w:r>
      <w:r w:rsidRPr="00164D6C">
        <w:rPr>
          <w:rFonts w:cs="Times New Roman"/>
          <w:b/>
          <w:sz w:val="22"/>
          <w:lang w:val="en-GB"/>
        </w:rPr>
        <w:t xml:space="preserve"> </w:t>
      </w:r>
      <w:r w:rsidRPr="00164D6C">
        <w:rPr>
          <w:rFonts w:cs="Times New Roman"/>
          <w:sz w:val="22"/>
          <w:lang w:val="en-GB"/>
        </w:rPr>
        <w:t>is determined by expression (3),</w:t>
      </w:r>
      <w:r w:rsidRPr="00164D6C">
        <w:rPr>
          <w:rFonts w:cs="Times New Roman"/>
          <w:b/>
          <w:sz w:val="22"/>
          <w:lang w:val="en-GB"/>
        </w:rPr>
        <w:t xml:space="preserve"> </w:t>
      </w:r>
      <w:r w:rsidRPr="00164D6C">
        <w:rPr>
          <w:rFonts w:cs="Times New Roman"/>
          <w:sz w:val="22"/>
          <w:lang w:val="en-GB"/>
        </w:rPr>
        <w:t xml:space="preserve">where </w:t>
      </w:r>
      <w:proofErr w:type="spellStart"/>
      <w:r w:rsidRPr="00164D6C">
        <w:rPr>
          <w:rFonts w:cs="Times New Roman"/>
          <w:i/>
          <w:sz w:val="22"/>
          <w:lang w:val="en-GB"/>
        </w:rPr>
        <w:t>i</w:t>
      </w:r>
      <w:proofErr w:type="spellEnd"/>
      <w:r w:rsidRPr="00164D6C">
        <w:rPr>
          <w:rFonts w:cs="Times New Roman"/>
          <w:sz w:val="22"/>
          <w:lang w:val="en-GB"/>
        </w:rPr>
        <w:t xml:space="preserve"> represents an </w:t>
      </w:r>
      <w:proofErr w:type="spellStart"/>
      <w:r w:rsidR="00500AF0" w:rsidRPr="00164D6C">
        <w:rPr>
          <w:rFonts w:cs="Times New Roman"/>
          <w:i/>
          <w:sz w:val="22"/>
          <w:lang w:val="en-GB"/>
        </w:rPr>
        <w:t>n</w:t>
      </w:r>
      <w:r w:rsidR="00A51E18" w:rsidRPr="00164D6C">
        <w:rPr>
          <w:rFonts w:cs="Times New Roman"/>
          <w:i/>
          <w:sz w:val="22"/>
          <w:lang w:val="en-GB"/>
        </w:rPr>
        <w:t>×</w:t>
      </w:r>
      <w:r w:rsidRPr="00164D6C">
        <w:rPr>
          <w:rFonts w:cs="Times New Roman"/>
          <w:i/>
          <w:sz w:val="22"/>
          <w:lang w:val="en-GB"/>
        </w:rPr>
        <w:t>n</w:t>
      </w:r>
      <w:proofErr w:type="spellEnd"/>
      <w:r w:rsidRPr="00164D6C">
        <w:rPr>
          <w:rFonts w:cs="Times New Roman"/>
          <w:sz w:val="22"/>
          <w:lang w:val="en-GB"/>
        </w:rPr>
        <w:t xml:space="preserve"> identity matrix. Matrix </w:t>
      </w:r>
      <w:r w:rsidRPr="005614C3">
        <w:rPr>
          <w:rFonts w:ascii="Arial" w:hAnsi="Arial" w:cs="Arial"/>
          <w:b/>
          <w:sz w:val="22"/>
          <w:lang w:val="en-GB"/>
        </w:rPr>
        <w:t>N</w:t>
      </w:r>
      <w:r w:rsidRPr="00164D6C">
        <w:rPr>
          <w:rFonts w:cs="Times New Roman"/>
          <w:sz w:val="22"/>
          <w:lang w:val="en-GB"/>
        </w:rPr>
        <w:t xml:space="preserve"> indicates only direct relations. A continuous decrease of the direct effects of problems along the powers of matrix </w:t>
      </w:r>
      <w:r w:rsidRPr="005614C3">
        <w:rPr>
          <w:rFonts w:ascii="Arial" w:hAnsi="Arial" w:cs="Arial"/>
          <w:b/>
          <w:sz w:val="22"/>
          <w:lang w:val="en-GB"/>
        </w:rPr>
        <w:t>X</w:t>
      </w:r>
      <w:r w:rsidRPr="00164D6C">
        <w:rPr>
          <w:rFonts w:cs="Times New Roman"/>
          <w:sz w:val="22"/>
          <w:lang w:val="en-GB"/>
        </w:rPr>
        <w:t xml:space="preserve">, </w:t>
      </w:r>
      <w:r w:rsidR="005E6D84" w:rsidRPr="00164D6C">
        <w:rPr>
          <w:rFonts w:cs="Times New Roman"/>
          <w:sz w:val="22"/>
          <w:lang w:val="en-GB"/>
        </w:rPr>
        <w:t xml:space="preserve">for example, </w:t>
      </w:r>
      <w:r w:rsidRPr="005614C3">
        <w:rPr>
          <w:rFonts w:ascii="Arial" w:hAnsi="Arial" w:cs="Arial"/>
          <w:b/>
          <w:sz w:val="22"/>
          <w:lang w:val="en-GB"/>
        </w:rPr>
        <w:t>X</w:t>
      </w:r>
      <w:r w:rsidRPr="005614C3">
        <w:rPr>
          <w:rFonts w:ascii="Arial" w:hAnsi="Arial" w:cs="Arial"/>
          <w:sz w:val="22"/>
          <w:lang w:val="en-GB"/>
        </w:rPr>
        <w:t xml:space="preserve">^2, </w:t>
      </w:r>
      <w:r w:rsidRPr="005614C3">
        <w:rPr>
          <w:rFonts w:ascii="Arial" w:hAnsi="Arial" w:cs="Arial"/>
          <w:b/>
          <w:sz w:val="22"/>
          <w:lang w:val="en-GB"/>
        </w:rPr>
        <w:t>X</w:t>
      </w:r>
      <w:r w:rsidRPr="005614C3">
        <w:rPr>
          <w:rFonts w:ascii="Arial" w:hAnsi="Arial" w:cs="Arial"/>
          <w:sz w:val="22"/>
          <w:lang w:val="en-GB"/>
        </w:rPr>
        <w:t xml:space="preserve">^3, </w:t>
      </w:r>
      <w:r w:rsidRPr="005614C3">
        <w:rPr>
          <w:rFonts w:ascii="Arial" w:hAnsi="Arial" w:cs="Arial"/>
          <w:b/>
          <w:sz w:val="22"/>
          <w:lang w:val="en-GB"/>
        </w:rPr>
        <w:t>X</w:t>
      </w:r>
      <w:r w:rsidRPr="005614C3">
        <w:rPr>
          <w:rFonts w:ascii="Arial" w:hAnsi="Arial" w:cs="Arial"/>
          <w:sz w:val="22"/>
          <w:lang w:val="en-GB"/>
        </w:rPr>
        <w:t>^4</w:t>
      </w:r>
      <w:r w:rsidRPr="00164D6C">
        <w:rPr>
          <w:rFonts w:cs="Times New Roman"/>
          <w:sz w:val="22"/>
          <w:lang w:val="en-GB"/>
        </w:rPr>
        <w:t xml:space="preserve">, </w:t>
      </w:r>
      <w:r w:rsidR="00A51E18" w:rsidRPr="00164D6C">
        <w:rPr>
          <w:rFonts w:cs="Times New Roman"/>
          <w:sz w:val="22"/>
          <w:lang w:val="en-GB"/>
        </w:rPr>
        <w:t xml:space="preserve">and so on, </w:t>
      </w:r>
      <w:r w:rsidRPr="00164D6C">
        <w:rPr>
          <w:rFonts w:cs="Times New Roman"/>
          <w:sz w:val="22"/>
          <w:lang w:val="en-GB"/>
        </w:rPr>
        <w:t xml:space="preserve">guarantees convergent solutions to the matrix inversion, similar to an absorbing Markov </w:t>
      </w:r>
      <w:r w:rsidR="00A51E18" w:rsidRPr="00164D6C">
        <w:rPr>
          <w:rFonts w:cs="Times New Roman"/>
          <w:sz w:val="22"/>
          <w:lang w:val="en-GB"/>
        </w:rPr>
        <w:t xml:space="preserve">chain </w:t>
      </w:r>
      <w:r w:rsidRPr="00164D6C">
        <w:rPr>
          <w:rFonts w:cs="Times New Roman"/>
          <w:sz w:val="22"/>
          <w:lang w:val="en-GB"/>
        </w:rPr>
        <w:t>matrix</w:t>
      </w:r>
      <w:r w:rsidR="004761A1" w:rsidRPr="00164D6C">
        <w:rPr>
          <w:rFonts w:cs="Times New Roman"/>
          <w:sz w:val="22"/>
          <w:lang w:val="en-GB"/>
        </w:rPr>
        <w:t xml:space="preserve"> </w:t>
      </w:r>
      <w:r w:rsidR="004761A1" w:rsidRPr="00164D6C">
        <w:rPr>
          <w:rFonts w:cs="Times New Roman"/>
          <w:sz w:val="22"/>
          <w:lang w:val="en-GB"/>
        </w:rPr>
        <w:fldChar w:fldCharType="begin" w:fldLock="1"/>
      </w:r>
      <w:r w:rsidR="00DD2A80" w:rsidRPr="00164D6C">
        <w:rPr>
          <w:rFonts w:cs="Times New Roman"/>
          <w:sz w:val="22"/>
          <w:lang w:val="en-GB"/>
        </w:rPr>
        <w:instrText>ADDIN CSL_CITATION { "citationItems" : [ { "id" : "ITEM-1", "itemData" : { "DOI" : "10.1016/j.eswa.2009.01.073", "ISSN" : "09574174", "author" : [ { "dropping-particle" : "", "family" : "Li, C.-W., Tzeng", "given" : "G.-H.", "non-dropping-particle" : "", "parse-names" : false, "suffix" : "" } ], "container-title" : "Expert Systems with Applications", "id" : "ITEM-1", "issue" : "6", "issued" : { "date-parts" : [ [ "2009" ] ] }, "page" : "9891-9898", "publisher" : "Elsevier Ltd", "title" : "Identification of a threshold value for the DEMA\u2121 method using the maximum mean de-entropy algorithm to find critical services provided by a semiconductor intellectual property mall", "type" : "article-journal", "volume" : "36" }, "uris" : [ "http://www.mendeley.com/documents/?uuid=e59d439b-80e8-46bd-9860-5bef9d48615e" ] } ], "mendeley" : { "formattedCitation" : "(Li, C.-W., Tzeng 2009)", "plainTextFormattedCitation" : "(Li, C.-W., Tzeng 2009)", "previouslyFormattedCitation" : "(Li, C.-W., Tzeng 2009)" }, "properties" : { "noteIndex" : 11 }, "schema" : "https://github.com/citation-style-language/schema/raw/master/csl-citation.json" }</w:instrText>
      </w:r>
      <w:r w:rsidR="004761A1" w:rsidRPr="00164D6C">
        <w:rPr>
          <w:rFonts w:cs="Times New Roman"/>
          <w:sz w:val="22"/>
          <w:lang w:val="en-GB"/>
        </w:rPr>
        <w:fldChar w:fldCharType="separate"/>
      </w:r>
      <w:r w:rsidR="00DD2A80" w:rsidRPr="00164D6C">
        <w:rPr>
          <w:rFonts w:cs="Times New Roman"/>
          <w:noProof/>
          <w:sz w:val="22"/>
          <w:lang w:val="en-GB"/>
        </w:rPr>
        <w:t>(Li, C.-W., Tzeng 2009)</w:t>
      </w:r>
      <w:r w:rsidR="004761A1" w:rsidRPr="00164D6C">
        <w:rPr>
          <w:rFonts w:cs="Times New Roman"/>
          <w:sz w:val="22"/>
          <w:lang w:val="en-GB"/>
        </w:rPr>
        <w:fldChar w:fldCharType="end"/>
      </w:r>
      <w:r w:rsidR="004761A1" w:rsidRPr="00164D6C">
        <w:rPr>
          <w:rFonts w:cs="Times New Roman"/>
          <w:sz w:val="22"/>
          <w:lang w:val="en-GB"/>
        </w:rPr>
        <w:t>.</w:t>
      </w:r>
      <w:r w:rsidRPr="00164D6C">
        <w:rPr>
          <w:rFonts w:cs="Times New Roman"/>
          <w:sz w:val="22"/>
          <w:lang w:val="en-GB"/>
        </w:rPr>
        <w:t xml:space="preserve"> The total relation matrix </w:t>
      </w:r>
      <w:r w:rsidRPr="00164D6C">
        <w:rPr>
          <w:rFonts w:cs="Times New Roman"/>
          <w:b/>
          <w:sz w:val="22"/>
          <w:lang w:val="en-GB"/>
        </w:rPr>
        <w:t>T</w:t>
      </w:r>
      <w:r w:rsidRPr="00164D6C">
        <w:rPr>
          <w:rFonts w:cs="Times New Roman"/>
          <w:sz w:val="22"/>
          <w:lang w:val="en-GB"/>
        </w:rPr>
        <w:t xml:space="preserve"> is a</w:t>
      </w:r>
      <w:r w:rsidR="00A51E18" w:rsidRPr="00164D6C">
        <w:rPr>
          <w:rFonts w:cs="Times New Roman"/>
          <w:sz w:val="22"/>
          <w:lang w:val="en-GB"/>
        </w:rPr>
        <w:t>n</w:t>
      </w:r>
      <w:r w:rsidRPr="00164D6C">
        <w:rPr>
          <w:rFonts w:cs="Times New Roman"/>
          <w:sz w:val="22"/>
          <w:lang w:val="en-GB"/>
        </w:rPr>
        <w:t xml:space="preserve"> </w:t>
      </w:r>
      <w:proofErr w:type="spellStart"/>
      <w:r w:rsidR="00EC0EB9" w:rsidRPr="00164D6C">
        <w:rPr>
          <w:rFonts w:cs="Times New Roman"/>
          <w:i/>
          <w:sz w:val="22"/>
          <w:lang w:val="en-GB"/>
        </w:rPr>
        <w:t>n×</w:t>
      </w:r>
      <w:r w:rsidR="008A6E9B" w:rsidRPr="00164D6C">
        <w:rPr>
          <w:rFonts w:cs="Times New Roman"/>
          <w:i/>
          <w:sz w:val="22"/>
          <w:lang w:val="en-GB"/>
        </w:rPr>
        <w:t>n</w:t>
      </w:r>
      <w:proofErr w:type="spellEnd"/>
      <w:r w:rsidR="00303853" w:rsidRPr="00164D6C">
        <w:rPr>
          <w:rFonts w:cs="Times New Roman"/>
          <w:i/>
          <w:sz w:val="22"/>
          <w:lang w:val="en-GB"/>
        </w:rPr>
        <w:t xml:space="preserve"> </w:t>
      </w:r>
      <w:r w:rsidRPr="00164D6C">
        <w:rPr>
          <w:rFonts w:cs="Times New Roman"/>
          <w:sz w:val="22"/>
          <w:lang w:val="en-GB"/>
        </w:rPr>
        <w:t xml:space="preserve">matrix as follows: </w:t>
      </w:r>
    </w:p>
    <w:p w14:paraId="490EA04A"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t xml:space="preserve"> </w:t>
      </w:r>
      <m:oMath>
        <m:r>
          <m:rPr>
            <m:sty m:val="b"/>
          </m:rPr>
          <w:rPr>
            <w:rFonts w:ascii="Cambria Math" w:hAnsi="Cambria Math" w:cs="Times New Roman"/>
            <w:sz w:val="22"/>
            <w:lang w:val="en-GB"/>
          </w:rPr>
          <m:t>T</m:t>
        </m:r>
        <m:r>
          <w:rPr>
            <w:rFonts w:ascii="Cambria Math" w:hAnsi="Cambria Math" w:cs="Times New Roman"/>
            <w:sz w:val="22"/>
            <w:lang w:val="en-GB"/>
          </w:rPr>
          <m:t>=</m:t>
        </m:r>
        <m:nary>
          <m:naryPr>
            <m:chr m:val="∑"/>
            <m:limLoc m:val="undOvr"/>
            <m:ctrlPr>
              <w:rPr>
                <w:rFonts w:ascii="Cambria Math" w:hAnsi="Cambria Math" w:cs="Times New Roman"/>
                <w:sz w:val="22"/>
                <w:lang w:val="en-GB"/>
              </w:rPr>
            </m:ctrlPr>
          </m:naryPr>
          <m:sub>
            <m:r>
              <m:rPr>
                <m:sty m:val="p"/>
              </m:rPr>
              <w:rPr>
                <w:rFonts w:ascii="Cambria Math" w:hAnsi="Cambria Math" w:cs="Times New Roman"/>
                <w:sz w:val="22"/>
                <w:lang w:val="en-GB"/>
              </w:rPr>
              <m:t>q=1</m:t>
            </m:r>
          </m:sub>
          <m:sup>
            <m:r>
              <m:rPr>
                <m:sty m:val="p"/>
              </m:rPr>
              <w:rPr>
                <w:rFonts w:ascii="Cambria Math" w:hAnsi="Cambria Math" w:cs="Times New Roman"/>
                <w:sz w:val="22"/>
                <w:lang w:val="en-GB"/>
              </w:rPr>
              <m:t>∞</m:t>
            </m:r>
          </m:sup>
          <m:e>
            <m:sSup>
              <m:sSupPr>
                <m:ctrlPr>
                  <w:rPr>
                    <w:rFonts w:ascii="Cambria Math" w:hAnsi="Cambria Math" w:cs="Times New Roman"/>
                    <w:sz w:val="22"/>
                    <w:lang w:val="en-GB"/>
                  </w:rPr>
                </m:ctrlPr>
              </m:sSupPr>
              <m:e>
                <m:r>
                  <m:rPr>
                    <m:sty m:val="b"/>
                  </m:rPr>
                  <w:rPr>
                    <w:rFonts w:ascii="Cambria Math" w:hAnsi="Cambria Math" w:cs="Times New Roman"/>
                    <w:sz w:val="22"/>
                  </w:rPr>
                  <m:t>X</m:t>
                </m:r>
              </m:e>
              <m:sup>
                <m:r>
                  <m:rPr>
                    <m:sty m:val="p"/>
                  </m:rPr>
                  <w:rPr>
                    <w:rFonts w:ascii="Cambria Math" w:hAnsi="Cambria Math" w:cs="Times New Roman"/>
                    <w:sz w:val="22"/>
                    <w:lang w:val="en-GB"/>
                  </w:rPr>
                  <m:t>i</m:t>
                </m:r>
              </m:sup>
            </m:sSup>
            <m:r>
              <m:rPr>
                <m:sty m:val="p"/>
              </m:rPr>
              <w:rPr>
                <w:rFonts w:ascii="Cambria Math" w:hAnsi="Cambria Math" w:cs="Times New Roman"/>
                <w:sz w:val="22"/>
                <w:lang w:val="en-GB"/>
              </w:rPr>
              <m:t>=</m:t>
            </m:r>
            <m:r>
              <m:rPr>
                <m:sty m:val="b"/>
              </m:rPr>
              <w:rPr>
                <w:rFonts w:ascii="Cambria Math" w:hAnsi="Cambria Math" w:cs="Times New Roman"/>
                <w:sz w:val="22"/>
              </w:rPr>
              <m:t>X</m:t>
            </m:r>
            <m:r>
              <m:rPr>
                <m:sty m:val="p"/>
              </m:rPr>
              <w:rPr>
                <w:rFonts w:ascii="Cambria Math" w:hAnsi="Cambria Math" w:cs="Times New Roman"/>
                <w:sz w:val="22"/>
                <w:lang w:val="en-GB"/>
              </w:rPr>
              <m:t>+</m:t>
            </m:r>
            <m:sSup>
              <m:sSupPr>
                <m:ctrlPr>
                  <w:rPr>
                    <w:rFonts w:ascii="Cambria Math" w:hAnsi="Cambria Math" w:cs="Times New Roman"/>
                    <w:sz w:val="22"/>
                    <w:lang w:val="en-GB"/>
                  </w:rPr>
                </m:ctrlPr>
              </m:sSupPr>
              <m:e>
                <m:r>
                  <m:rPr>
                    <m:sty m:val="b"/>
                  </m:rPr>
                  <w:rPr>
                    <w:rFonts w:ascii="Cambria Math" w:hAnsi="Cambria Math" w:cs="Times New Roman"/>
                    <w:sz w:val="22"/>
                  </w:rPr>
                  <m:t>X</m:t>
                </m:r>
              </m:e>
              <m:sup>
                <m:r>
                  <m:rPr>
                    <m:sty m:val="p"/>
                  </m:rPr>
                  <w:rPr>
                    <w:rFonts w:ascii="Cambria Math" w:hAnsi="Cambria Math" w:cs="Times New Roman"/>
                    <w:sz w:val="22"/>
                    <w:lang w:val="en-GB"/>
                  </w:rPr>
                  <m:t>2</m:t>
                </m:r>
              </m:sup>
            </m:sSup>
            <m:r>
              <m:rPr>
                <m:sty m:val="p"/>
              </m:rPr>
              <w:rPr>
                <w:rFonts w:ascii="Cambria Math" w:hAnsi="Cambria Math" w:cs="Times New Roman"/>
                <w:sz w:val="22"/>
                <w:lang w:val="en-GB"/>
              </w:rPr>
              <m:t>+</m:t>
            </m:r>
            <m:sSup>
              <m:sSupPr>
                <m:ctrlPr>
                  <w:rPr>
                    <w:rFonts w:ascii="Cambria Math" w:hAnsi="Cambria Math" w:cs="Times New Roman"/>
                    <w:sz w:val="22"/>
                    <w:lang w:val="en-GB"/>
                  </w:rPr>
                </m:ctrlPr>
              </m:sSupPr>
              <m:e>
                <m:r>
                  <m:rPr>
                    <m:sty m:val="b"/>
                  </m:rPr>
                  <w:rPr>
                    <w:rFonts w:ascii="Cambria Math" w:hAnsi="Cambria Math" w:cs="Times New Roman"/>
                    <w:sz w:val="22"/>
                  </w:rPr>
                  <m:t>X</m:t>
                </m:r>
              </m:e>
              <m:sup>
                <m:r>
                  <m:rPr>
                    <m:sty m:val="p"/>
                  </m:rPr>
                  <w:rPr>
                    <w:rFonts w:ascii="Cambria Math" w:hAnsi="Cambria Math" w:cs="Times New Roman"/>
                    <w:sz w:val="22"/>
                    <w:lang w:val="en-GB"/>
                  </w:rPr>
                  <m:t>3</m:t>
                </m:r>
              </m:sup>
            </m:sSup>
            <m:r>
              <m:rPr>
                <m:sty m:val="p"/>
              </m:rPr>
              <w:rPr>
                <w:rFonts w:ascii="Cambria Math" w:hAnsi="Cambria Math" w:cs="Times New Roman"/>
                <w:sz w:val="22"/>
                <w:lang w:val="en-GB"/>
              </w:rPr>
              <m:t>+…+</m:t>
            </m:r>
            <m:sSup>
              <m:sSupPr>
                <m:ctrlPr>
                  <w:rPr>
                    <w:rFonts w:ascii="Cambria Math" w:hAnsi="Cambria Math" w:cs="Times New Roman"/>
                    <w:sz w:val="22"/>
                    <w:lang w:val="en-GB"/>
                  </w:rPr>
                </m:ctrlPr>
              </m:sSupPr>
              <m:e>
                <m:r>
                  <m:rPr>
                    <m:sty m:val="b"/>
                  </m:rPr>
                  <w:rPr>
                    <w:rFonts w:ascii="Cambria Math" w:hAnsi="Cambria Math" w:cs="Times New Roman"/>
                    <w:sz w:val="22"/>
                  </w:rPr>
                  <m:t>X</m:t>
                </m:r>
              </m:e>
              <m:sup>
                <m:r>
                  <m:rPr>
                    <m:sty m:val="p"/>
                  </m:rPr>
                  <w:rPr>
                    <w:rFonts w:ascii="Cambria Math" w:hAnsi="Cambria Math" w:cs="Times New Roman"/>
                    <w:sz w:val="22"/>
                    <w:lang w:val="en-GB"/>
                  </w:rPr>
                  <m:t>q</m:t>
                </m:r>
              </m:sup>
            </m:sSup>
            <m:r>
              <m:rPr>
                <m:sty m:val="p"/>
              </m:rPr>
              <w:rPr>
                <w:rFonts w:ascii="Cambria Math" w:hAnsi="Cambria Math" w:cs="Times New Roman"/>
                <w:sz w:val="22"/>
                <w:lang w:val="en-GB"/>
              </w:rPr>
              <m:t>=</m:t>
            </m:r>
            <m:f>
              <m:fPr>
                <m:ctrlPr>
                  <w:rPr>
                    <w:rFonts w:ascii="Cambria Math" w:hAnsi="Cambria Math" w:cs="Times New Roman"/>
                    <w:sz w:val="22"/>
                    <w:lang w:val="en-GB"/>
                  </w:rPr>
                </m:ctrlPr>
              </m:fPr>
              <m:num>
                <m:r>
                  <m:rPr>
                    <m:sty m:val="b"/>
                  </m:rPr>
                  <w:rPr>
                    <w:rFonts w:ascii="Cambria Math" w:hAnsi="Cambria Math" w:cs="Times New Roman"/>
                    <w:sz w:val="22"/>
                  </w:rPr>
                  <m:t>X</m:t>
                </m:r>
                <m:d>
                  <m:dPr>
                    <m:ctrlPr>
                      <w:rPr>
                        <w:rFonts w:ascii="Cambria Math" w:hAnsi="Cambria Math" w:cs="Times New Roman"/>
                        <w:sz w:val="22"/>
                        <w:lang w:val="en-GB"/>
                      </w:rPr>
                    </m:ctrlPr>
                  </m:dPr>
                  <m:e>
                    <m:r>
                      <m:rPr>
                        <m:sty m:val="b"/>
                      </m:rPr>
                      <w:rPr>
                        <w:rFonts w:ascii="Cambria Math" w:hAnsi="Cambria Math" w:cs="Times New Roman"/>
                        <w:sz w:val="22"/>
                      </w:rPr>
                      <m:t>I</m:t>
                    </m:r>
                    <m:r>
                      <m:rPr>
                        <m:sty m:val="p"/>
                      </m:rPr>
                      <w:rPr>
                        <w:rFonts w:ascii="Cambria Math" w:hAnsi="Cambria Math" w:cs="Times New Roman"/>
                        <w:sz w:val="22"/>
                        <w:lang w:val="en-GB"/>
                      </w:rPr>
                      <m:t>-</m:t>
                    </m:r>
                    <m:sSup>
                      <m:sSupPr>
                        <m:ctrlPr>
                          <w:rPr>
                            <w:rFonts w:ascii="Cambria Math" w:hAnsi="Cambria Math" w:cs="Times New Roman"/>
                            <w:b/>
                            <w:sz w:val="22"/>
                            <w:lang w:val="en-GB"/>
                          </w:rPr>
                        </m:ctrlPr>
                      </m:sSupPr>
                      <m:e>
                        <m:r>
                          <m:rPr>
                            <m:sty m:val="b"/>
                          </m:rPr>
                          <w:rPr>
                            <w:rFonts w:ascii="Cambria Math" w:hAnsi="Cambria Math" w:cs="Times New Roman"/>
                            <w:sz w:val="22"/>
                          </w:rPr>
                          <m:t>X</m:t>
                        </m:r>
                      </m:e>
                      <m:sup>
                        <m:r>
                          <m:rPr>
                            <m:sty m:val="b"/>
                          </m:rPr>
                          <w:rPr>
                            <w:rFonts w:ascii="Cambria Math" w:hAnsi="Cambria Math" w:cs="Times New Roman"/>
                            <w:sz w:val="22"/>
                          </w:rPr>
                          <m:t>q</m:t>
                        </m:r>
                      </m:sup>
                    </m:sSup>
                  </m:e>
                </m:d>
              </m:num>
              <m:den>
                <m:d>
                  <m:dPr>
                    <m:ctrlPr>
                      <w:rPr>
                        <w:rFonts w:ascii="Cambria Math" w:hAnsi="Cambria Math" w:cs="Times New Roman"/>
                        <w:sz w:val="22"/>
                        <w:lang w:val="en-GB"/>
                      </w:rPr>
                    </m:ctrlPr>
                  </m:dPr>
                  <m:e>
                    <m:r>
                      <m:rPr>
                        <m:sty m:val="b"/>
                      </m:rPr>
                      <w:rPr>
                        <w:rFonts w:ascii="Cambria Math" w:hAnsi="Cambria Math" w:cs="Times New Roman"/>
                        <w:sz w:val="22"/>
                      </w:rPr>
                      <m:t>I</m:t>
                    </m:r>
                    <m:r>
                      <m:rPr>
                        <m:sty m:val="p"/>
                      </m:rPr>
                      <w:rPr>
                        <w:rFonts w:ascii="Cambria Math" w:hAnsi="Cambria Math" w:cs="Times New Roman"/>
                        <w:sz w:val="22"/>
                        <w:lang w:val="en-GB"/>
                      </w:rPr>
                      <m:t>-</m:t>
                    </m:r>
                    <m:r>
                      <m:rPr>
                        <m:sty m:val="b"/>
                      </m:rPr>
                      <w:rPr>
                        <w:rFonts w:ascii="Cambria Math" w:hAnsi="Cambria Math" w:cs="Times New Roman"/>
                        <w:sz w:val="22"/>
                      </w:rPr>
                      <m:t>X</m:t>
                    </m:r>
                  </m:e>
                </m:d>
              </m:den>
            </m:f>
            <m:r>
              <m:rPr>
                <m:sty m:val="p"/>
              </m:rPr>
              <w:rPr>
                <w:rFonts w:ascii="Cambria Math" w:hAnsi="Cambria Math" w:cs="Times New Roman"/>
                <w:sz w:val="22"/>
                <w:lang w:val="en-GB"/>
              </w:rPr>
              <m:t>=</m:t>
            </m:r>
          </m:e>
        </m:nary>
        <m:f>
          <m:fPr>
            <m:ctrlPr>
              <w:rPr>
                <w:rFonts w:ascii="Cambria Math" w:hAnsi="Cambria Math" w:cs="Times New Roman"/>
                <w:sz w:val="22"/>
                <w:lang w:val="en-GB"/>
              </w:rPr>
            </m:ctrlPr>
          </m:fPr>
          <m:num>
            <m:r>
              <m:rPr>
                <m:sty m:val="b"/>
              </m:rPr>
              <w:rPr>
                <w:rFonts w:ascii="Cambria Math" w:hAnsi="Cambria Math" w:cs="Times New Roman"/>
                <w:sz w:val="22"/>
              </w:rPr>
              <m:t>X</m:t>
            </m:r>
            <m:d>
              <m:dPr>
                <m:ctrlPr>
                  <w:rPr>
                    <w:rFonts w:ascii="Cambria Math" w:hAnsi="Cambria Math" w:cs="Times New Roman"/>
                    <w:sz w:val="22"/>
                    <w:lang w:val="en-GB"/>
                  </w:rPr>
                </m:ctrlPr>
              </m:dPr>
              <m:e>
                <m:r>
                  <m:rPr>
                    <m:sty m:val="b"/>
                  </m:rPr>
                  <w:rPr>
                    <w:rFonts w:ascii="Cambria Math" w:hAnsi="Cambria Math" w:cs="Times New Roman"/>
                    <w:sz w:val="22"/>
                  </w:rPr>
                  <m:t>I</m:t>
                </m:r>
                <m:r>
                  <m:rPr>
                    <m:sty m:val="p"/>
                  </m:rPr>
                  <w:rPr>
                    <w:rFonts w:ascii="Cambria Math" w:hAnsi="Cambria Math" w:cs="Times New Roman"/>
                    <w:sz w:val="22"/>
                    <w:lang w:val="en-GB"/>
                  </w:rPr>
                  <m:t>-</m:t>
                </m:r>
                <m:sSup>
                  <m:sSupPr>
                    <m:ctrlPr>
                      <w:rPr>
                        <w:rFonts w:ascii="Cambria Math" w:hAnsi="Cambria Math" w:cs="Times New Roman"/>
                        <w:sz w:val="22"/>
                        <w:lang w:val="en-GB"/>
                      </w:rPr>
                    </m:ctrlPr>
                  </m:sSupPr>
                  <m:e>
                    <m:r>
                      <m:rPr>
                        <m:sty m:val="p"/>
                      </m:rPr>
                      <w:rPr>
                        <w:rFonts w:ascii="Cambria Math" w:hAnsi="Cambria Math" w:cs="Times New Roman"/>
                        <w:sz w:val="22"/>
                        <w:lang w:val="en-GB"/>
                      </w:rPr>
                      <m:t>X</m:t>
                    </m:r>
                  </m:e>
                  <m:sup>
                    <m:r>
                      <m:rPr>
                        <m:sty m:val="p"/>
                      </m:rPr>
                      <w:rPr>
                        <w:rFonts w:ascii="Cambria Math" w:hAnsi="Cambria Math" w:cs="Times New Roman"/>
                        <w:sz w:val="22"/>
                        <w:lang w:val="en-GB"/>
                      </w:rPr>
                      <m:t>∞</m:t>
                    </m:r>
                  </m:sup>
                </m:sSup>
              </m:e>
            </m:d>
          </m:num>
          <m:den>
            <m:d>
              <m:dPr>
                <m:ctrlPr>
                  <w:rPr>
                    <w:rFonts w:ascii="Cambria Math" w:hAnsi="Cambria Math" w:cs="Times New Roman"/>
                    <w:sz w:val="22"/>
                    <w:lang w:val="en-GB"/>
                  </w:rPr>
                </m:ctrlPr>
              </m:dPr>
              <m:e>
                <m:r>
                  <m:rPr>
                    <m:sty m:val="b"/>
                  </m:rPr>
                  <w:rPr>
                    <w:rFonts w:ascii="Cambria Math" w:hAnsi="Cambria Math" w:cs="Times New Roman"/>
                    <w:sz w:val="22"/>
                    <w:lang w:val="en-GB"/>
                  </w:rPr>
                  <m:t>I</m:t>
                </m:r>
                <m:r>
                  <m:rPr>
                    <m:sty m:val="p"/>
                  </m:rPr>
                  <w:rPr>
                    <w:rFonts w:ascii="Cambria Math" w:hAnsi="Cambria Math" w:cs="Times New Roman"/>
                    <w:sz w:val="22"/>
                    <w:lang w:val="en-GB"/>
                  </w:rPr>
                  <m:t>-</m:t>
                </m:r>
                <m:r>
                  <m:rPr>
                    <m:sty m:val="b"/>
                  </m:rPr>
                  <w:rPr>
                    <w:rFonts w:ascii="Cambria Math" w:hAnsi="Cambria Math" w:cs="Times New Roman"/>
                    <w:sz w:val="22"/>
                    <w:lang w:val="en-GB"/>
                  </w:rPr>
                  <m:t>X</m:t>
                </m:r>
              </m:e>
            </m:d>
          </m:den>
        </m:f>
        <m:r>
          <m:rPr>
            <m:sty m:val="p"/>
          </m:rPr>
          <w:rPr>
            <w:rFonts w:ascii="Cambria Math" w:hAnsi="Cambria Math" w:cs="Times New Roman"/>
            <w:sz w:val="22"/>
            <w:lang w:val="en-GB"/>
          </w:rPr>
          <m:t>=</m:t>
        </m:r>
        <m:f>
          <m:fPr>
            <m:ctrlPr>
              <w:rPr>
                <w:rFonts w:ascii="Cambria Math" w:hAnsi="Cambria Math" w:cs="Times New Roman"/>
                <w:sz w:val="22"/>
                <w:lang w:val="en-GB"/>
              </w:rPr>
            </m:ctrlPr>
          </m:fPr>
          <m:num>
            <m:r>
              <m:rPr>
                <m:sty m:val="b"/>
              </m:rPr>
              <w:rPr>
                <w:rFonts w:ascii="Cambria Math" w:hAnsi="Cambria Math" w:cs="Times New Roman"/>
                <w:sz w:val="22"/>
                <w:lang w:val="en-GB"/>
              </w:rPr>
              <m:t>X</m:t>
            </m:r>
          </m:num>
          <m:den>
            <m:d>
              <m:dPr>
                <m:ctrlPr>
                  <w:rPr>
                    <w:rFonts w:ascii="Cambria Math" w:hAnsi="Cambria Math" w:cs="Times New Roman"/>
                    <w:sz w:val="22"/>
                    <w:lang w:val="en-GB"/>
                  </w:rPr>
                </m:ctrlPr>
              </m:dPr>
              <m:e>
                <m:r>
                  <m:rPr>
                    <m:sty m:val="b"/>
                  </m:rPr>
                  <w:rPr>
                    <w:rFonts w:ascii="Cambria Math" w:hAnsi="Cambria Math" w:cs="Times New Roman"/>
                    <w:sz w:val="22"/>
                    <w:lang w:val="en-GB"/>
                  </w:rPr>
                  <m:t>I</m:t>
                </m:r>
                <m:r>
                  <m:rPr>
                    <m:sty m:val="p"/>
                  </m:rPr>
                  <w:rPr>
                    <w:rFonts w:ascii="Cambria Math" w:hAnsi="Cambria Math" w:cs="Times New Roman"/>
                    <w:sz w:val="22"/>
                    <w:lang w:val="en-GB"/>
                  </w:rPr>
                  <m:t>-</m:t>
                </m:r>
                <m:r>
                  <m:rPr>
                    <m:sty m:val="b"/>
                  </m:rPr>
                  <w:rPr>
                    <w:rFonts w:ascii="Cambria Math" w:hAnsi="Cambria Math" w:cs="Times New Roman"/>
                    <w:sz w:val="22"/>
                    <w:lang w:val="en-GB"/>
                  </w:rPr>
                  <m:t>X</m:t>
                </m:r>
              </m:e>
            </m:d>
          </m:den>
        </m:f>
        <m:r>
          <m:rPr>
            <m:sty m:val="p"/>
          </m:rPr>
          <w:rPr>
            <w:rFonts w:ascii="Cambria Math" w:hAnsi="Cambria Math" w:cs="Times New Roman"/>
            <w:sz w:val="22"/>
            <w:lang w:val="en-GB"/>
          </w:rPr>
          <m:t>=</m:t>
        </m:r>
        <m:r>
          <m:rPr>
            <m:sty m:val="b"/>
          </m:rPr>
          <w:rPr>
            <w:rFonts w:ascii="Cambria Math" w:hAnsi="Cambria Math" w:cs="Times New Roman"/>
            <w:sz w:val="22"/>
            <w:lang w:val="en-GB"/>
          </w:rPr>
          <m:t>X</m:t>
        </m:r>
        <m:r>
          <m:rPr>
            <m:sty m:val="p"/>
          </m:rPr>
          <w:rPr>
            <w:rFonts w:ascii="Cambria Math" w:hAnsi="Cambria Math" w:cs="Times New Roman"/>
            <w:sz w:val="22"/>
            <w:lang w:val="en-GB"/>
          </w:rPr>
          <m:t>(</m:t>
        </m:r>
        <m:r>
          <m:rPr>
            <m:sty m:val="b"/>
          </m:rPr>
          <w:rPr>
            <w:rFonts w:ascii="Cambria Math" w:hAnsi="Cambria Math" w:cs="Times New Roman"/>
            <w:sz w:val="22"/>
            <w:lang w:val="en-GB"/>
          </w:rPr>
          <m:t>I</m:t>
        </m:r>
        <m:r>
          <m:rPr>
            <m:sty m:val="p"/>
          </m:rPr>
          <w:rPr>
            <w:rFonts w:ascii="Cambria Math" w:hAnsi="Cambria Math" w:cs="Times New Roman"/>
            <w:sz w:val="22"/>
            <w:lang w:val="en-GB"/>
          </w:rPr>
          <m:t>-</m:t>
        </m:r>
        <m:sSup>
          <m:sSupPr>
            <m:ctrlPr>
              <w:rPr>
                <w:rFonts w:ascii="Cambria Math" w:hAnsi="Cambria Math" w:cs="Times New Roman"/>
                <w:sz w:val="22"/>
                <w:lang w:val="en-GB"/>
              </w:rPr>
            </m:ctrlPr>
          </m:sSupPr>
          <m:e>
            <m:r>
              <m:rPr>
                <m:sty m:val="b"/>
              </m:rPr>
              <w:rPr>
                <w:rFonts w:ascii="Cambria Math" w:hAnsi="Cambria Math" w:cs="Times New Roman"/>
                <w:sz w:val="22"/>
                <w:lang w:val="en-GB"/>
              </w:rPr>
              <m:t>X</m:t>
            </m:r>
            <m:r>
              <m:rPr>
                <m:sty m:val="p"/>
              </m:rPr>
              <w:rPr>
                <w:rFonts w:ascii="Cambria Math" w:hAnsi="Cambria Math" w:cs="Times New Roman"/>
                <w:sz w:val="22"/>
                <w:lang w:val="en-GB"/>
              </w:rPr>
              <m:t>)</m:t>
            </m:r>
          </m:e>
          <m:sup>
            <m:r>
              <m:rPr>
                <m:sty m:val="p"/>
              </m:rPr>
              <w:rPr>
                <w:rFonts w:ascii="Cambria Math" w:hAnsi="Cambria Math" w:cs="Times New Roman"/>
                <w:sz w:val="22"/>
                <w:lang w:val="en-GB"/>
              </w:rPr>
              <m:t>-1</m:t>
            </m:r>
          </m:sup>
        </m:sSup>
      </m:oMath>
      <w:r w:rsidR="007D7176" w:rsidRPr="00164D6C">
        <w:rPr>
          <w:rFonts w:cs="Times New Roman"/>
          <w:sz w:val="22"/>
          <w:lang w:val="en-GB"/>
        </w:rPr>
        <w:t xml:space="preserve">  </w:t>
      </w:r>
      <w:r w:rsidR="00023978" w:rsidRPr="00164D6C">
        <w:rPr>
          <w:rFonts w:cs="Times New Roman"/>
          <w:sz w:val="22"/>
          <w:lang w:val="en-GB"/>
        </w:rPr>
        <w:t>(3)</w:t>
      </w:r>
    </w:p>
    <w:p w14:paraId="51281CB6" w14:textId="77777777" w:rsidR="00C2313B" w:rsidRPr="00164D6C" w:rsidRDefault="00C2313B" w:rsidP="006936BD">
      <w:pPr>
        <w:pStyle w:val="NoSpacing"/>
        <w:spacing w:after="0" w:line="480" w:lineRule="auto"/>
        <w:rPr>
          <w:rFonts w:cs="Times New Roman"/>
          <w:sz w:val="20"/>
          <w:szCs w:val="20"/>
          <w:lang w:val="en-GB"/>
        </w:rPr>
      </w:pPr>
      <w:r w:rsidRPr="00164D6C">
        <w:rPr>
          <w:rFonts w:cs="Times New Roman"/>
          <w:i/>
          <w:sz w:val="20"/>
          <w:szCs w:val="20"/>
          <w:lang w:val="en-GB"/>
        </w:rPr>
        <w:t>Step 4:</w:t>
      </w:r>
      <w:r w:rsidRPr="00164D6C">
        <w:rPr>
          <w:rFonts w:cs="Times New Roman"/>
          <w:sz w:val="20"/>
          <w:szCs w:val="20"/>
          <w:lang w:val="en-GB"/>
        </w:rPr>
        <w:t xml:space="preserve"> </w:t>
      </w:r>
      <w:r w:rsidRPr="00164D6C">
        <w:rPr>
          <w:rFonts w:cs="Times New Roman"/>
          <w:i/>
          <w:sz w:val="20"/>
          <w:szCs w:val="20"/>
          <w:lang w:val="en-GB"/>
        </w:rPr>
        <w:t>Prominence and Relevance</w:t>
      </w:r>
      <w:r w:rsidRPr="00164D6C">
        <w:rPr>
          <w:rFonts w:cs="Times New Roman"/>
          <w:sz w:val="20"/>
          <w:szCs w:val="20"/>
          <w:lang w:val="en-GB"/>
        </w:rPr>
        <w:t xml:space="preserve"> </w:t>
      </w:r>
    </w:p>
    <w:p w14:paraId="0AE24631" w14:textId="77777777" w:rsidR="00C2313B" w:rsidRPr="00164D6C" w:rsidRDefault="00C2313B" w:rsidP="006936BD">
      <w:pPr>
        <w:pStyle w:val="NoSpacing"/>
        <w:spacing w:after="0" w:line="480" w:lineRule="auto"/>
        <w:rPr>
          <w:rFonts w:cs="Times New Roman"/>
          <w:sz w:val="22"/>
          <w:lang w:val="en-GB"/>
        </w:rPr>
      </w:pPr>
      <w:r w:rsidRPr="00164D6C">
        <w:rPr>
          <w:rFonts w:cs="Times New Roman"/>
          <w:i/>
          <w:sz w:val="20"/>
          <w:szCs w:val="20"/>
          <w:lang w:val="en-GB"/>
        </w:rPr>
        <w:t>Step 4a:</w:t>
      </w:r>
      <w:r w:rsidRPr="00164D6C">
        <w:rPr>
          <w:rFonts w:cs="Times New Roman"/>
          <w:sz w:val="22"/>
          <w:lang w:val="en-GB"/>
        </w:rPr>
        <w:t xml:space="preserve"> Determine row </w:t>
      </w:r>
      <w:r w:rsidRPr="00164D6C">
        <w:rPr>
          <w:rFonts w:cs="Times New Roman"/>
          <w:i/>
          <w:sz w:val="22"/>
          <w:lang w:val="en-GB"/>
        </w:rPr>
        <w:t>(</w:t>
      </w:r>
      <w:proofErr w:type="spellStart"/>
      <w:r w:rsidRPr="00164D6C">
        <w:rPr>
          <w:rFonts w:cs="Times New Roman"/>
          <w:i/>
          <w:sz w:val="22"/>
          <w:lang w:val="en-GB"/>
        </w:rPr>
        <w:t>Ri</w:t>
      </w:r>
      <w:proofErr w:type="spellEnd"/>
      <w:r w:rsidRPr="00164D6C">
        <w:rPr>
          <w:rFonts w:cs="Times New Roman"/>
          <w:i/>
          <w:sz w:val="22"/>
          <w:lang w:val="en-GB"/>
        </w:rPr>
        <w:t>)</w:t>
      </w:r>
      <w:r w:rsidRPr="00164D6C">
        <w:rPr>
          <w:rFonts w:cs="Times New Roman"/>
          <w:sz w:val="22"/>
          <w:lang w:val="en-GB"/>
        </w:rPr>
        <w:t xml:space="preserve"> and column </w:t>
      </w:r>
      <w:r w:rsidRPr="00164D6C">
        <w:rPr>
          <w:rFonts w:cs="Times New Roman"/>
          <w:i/>
          <w:sz w:val="22"/>
          <w:lang w:val="en-GB"/>
        </w:rPr>
        <w:t>(</w:t>
      </w:r>
      <w:proofErr w:type="spellStart"/>
      <w:r w:rsidRPr="00164D6C">
        <w:rPr>
          <w:rFonts w:cs="Times New Roman"/>
          <w:i/>
          <w:sz w:val="22"/>
          <w:lang w:val="en-GB"/>
        </w:rPr>
        <w:t>Dj</w:t>
      </w:r>
      <w:proofErr w:type="spellEnd"/>
      <w:r w:rsidRPr="00164D6C">
        <w:rPr>
          <w:rFonts w:cs="Times New Roman"/>
          <w:i/>
          <w:sz w:val="22"/>
          <w:lang w:val="en-GB"/>
        </w:rPr>
        <w:t>)</w:t>
      </w:r>
      <w:r w:rsidRPr="00164D6C">
        <w:rPr>
          <w:rFonts w:cs="Times New Roman"/>
          <w:sz w:val="22"/>
          <w:lang w:val="en-GB"/>
        </w:rPr>
        <w:t xml:space="preserve"> sums for each row I and column J from the total relation matrix (T). That is:</w:t>
      </w:r>
    </w:p>
    <w:p w14:paraId="25AB71A3" w14:textId="77777777" w:rsidR="00C2313B" w:rsidRPr="00164D6C" w:rsidRDefault="00184C5A" w:rsidP="006936BD">
      <w:pPr>
        <w:pStyle w:val="NoSpacing"/>
        <w:spacing w:after="0" w:line="480" w:lineRule="auto"/>
        <w:rPr>
          <w:rFonts w:cs="Times New Roman"/>
          <w:sz w:val="22"/>
          <w:lang w:val="en-GB"/>
        </w:rPr>
      </w:pPr>
      <m:oMath>
        <m:r>
          <w:rPr>
            <w:rFonts w:ascii="Cambria Math" w:hAnsi="Cambria Math" w:cs="Times New Roman"/>
            <w:sz w:val="22"/>
            <w:lang w:val="en-GB"/>
          </w:rPr>
          <m:t>Dj=</m:t>
        </m:r>
        <m:nary>
          <m:naryPr>
            <m:chr m:val="∑"/>
            <m:limLoc m:val="undOvr"/>
            <m:ctrlPr>
              <w:rPr>
                <w:rFonts w:ascii="Cambria Math" w:hAnsi="Cambria Math" w:cs="Times New Roman"/>
                <w:i/>
                <w:sz w:val="22"/>
                <w:lang w:val="en-GB"/>
              </w:rPr>
            </m:ctrlPr>
          </m:naryPr>
          <m:sub>
            <m:r>
              <w:rPr>
                <w:rFonts w:ascii="Cambria Math" w:hAnsi="Cambria Math" w:cs="Times New Roman"/>
                <w:sz w:val="22"/>
                <w:lang w:val="en-GB"/>
              </w:rPr>
              <m:t>j=1</m:t>
            </m:r>
          </m:sub>
          <m:sup>
            <m:r>
              <w:rPr>
                <w:rFonts w:ascii="Cambria Math" w:hAnsi="Cambria Math" w:cs="Times New Roman"/>
                <w:sz w:val="22"/>
                <w:lang w:val="en-GB"/>
              </w:rPr>
              <m:t>n</m:t>
            </m:r>
          </m:sup>
          <m:e>
            <m:r>
              <w:rPr>
                <w:rFonts w:ascii="Cambria Math" w:hAnsi="Cambria Math" w:cs="Times New Roman"/>
                <w:sz w:val="22"/>
                <w:lang w:val="en-GB"/>
              </w:rPr>
              <m:t xml:space="preserve">tij </m:t>
            </m:r>
          </m:e>
        </m:nary>
        <m:r>
          <w:rPr>
            <w:rFonts w:ascii="Cambria Math" w:hAnsi="Cambria Math" w:cs="Times New Roman"/>
            <w:i/>
            <w:sz w:val="22"/>
            <w:lang w:val="en-GB"/>
          </w:rPr>
          <w:sym w:font="Symbol" w:char="F022"/>
        </m:r>
        <m:r>
          <w:rPr>
            <w:rFonts w:ascii="Cambria Math" w:hAnsi="Cambria Math" w:cs="Times New Roman"/>
            <w:sz w:val="22"/>
            <w:lang w:val="en-GB"/>
          </w:rPr>
          <m:t>j</m:t>
        </m:r>
      </m:oMath>
      <w:r w:rsidR="00023978" w:rsidRPr="00164D6C">
        <w:rPr>
          <w:rFonts w:cs="Times New Roman"/>
          <w:sz w:val="22"/>
          <w:lang w:val="en-GB"/>
        </w:rPr>
        <w:t xml:space="preserve"> (4)</w:t>
      </w:r>
    </w:p>
    <w:p w14:paraId="3D3337A8" w14:textId="77777777" w:rsidR="00C2313B" w:rsidRPr="00164D6C" w:rsidRDefault="00184C5A" w:rsidP="006936BD">
      <w:pPr>
        <w:pStyle w:val="NoSpacing"/>
        <w:spacing w:after="0" w:line="480" w:lineRule="auto"/>
        <w:rPr>
          <w:rFonts w:cs="Times New Roman"/>
          <w:sz w:val="22"/>
          <w:lang w:val="en-GB"/>
        </w:rPr>
      </w:pPr>
      <m:oMath>
        <m:r>
          <w:rPr>
            <w:rFonts w:ascii="Cambria Math" w:hAnsi="Cambria Math" w:cs="Times New Roman"/>
            <w:sz w:val="22"/>
            <w:lang w:val="en-GB"/>
          </w:rPr>
          <m:t>Ri=</m:t>
        </m:r>
        <m:nary>
          <m:naryPr>
            <m:chr m:val="∑"/>
            <m:limLoc m:val="undOvr"/>
            <m:ctrlPr>
              <w:rPr>
                <w:rFonts w:ascii="Cambria Math" w:hAnsi="Cambria Math" w:cs="Times New Roman"/>
                <w:i/>
                <w:sz w:val="22"/>
                <w:lang w:val="en-GB"/>
              </w:rPr>
            </m:ctrlPr>
          </m:naryPr>
          <m:sub>
            <m:r>
              <w:rPr>
                <w:rFonts w:ascii="Cambria Math" w:hAnsi="Cambria Math" w:cs="Times New Roman"/>
                <w:sz w:val="22"/>
                <w:lang w:val="en-GB"/>
              </w:rPr>
              <m:t>j=1</m:t>
            </m:r>
          </m:sub>
          <m:sup>
            <m:r>
              <w:rPr>
                <w:rFonts w:ascii="Cambria Math" w:hAnsi="Cambria Math" w:cs="Times New Roman"/>
                <w:sz w:val="22"/>
                <w:lang w:val="en-GB"/>
              </w:rPr>
              <m:t>n</m:t>
            </m:r>
          </m:sup>
          <m:e>
            <m:r>
              <w:rPr>
                <w:rFonts w:ascii="Cambria Math" w:hAnsi="Cambria Math" w:cs="Times New Roman"/>
                <w:sz w:val="22"/>
                <w:lang w:val="en-GB"/>
              </w:rPr>
              <m:t xml:space="preserve">tij </m:t>
            </m:r>
            <m:r>
              <w:rPr>
                <w:rFonts w:ascii="Cambria Math" w:hAnsi="Cambria Math" w:cs="Times New Roman"/>
                <w:i/>
                <w:sz w:val="22"/>
                <w:lang w:val="en-GB"/>
              </w:rPr>
              <w:sym w:font="Symbol" w:char="F022"/>
            </m:r>
            <m:r>
              <w:rPr>
                <w:rFonts w:ascii="Cambria Math" w:hAnsi="Cambria Math" w:cs="Times New Roman"/>
                <w:sz w:val="22"/>
                <w:lang w:val="en-GB"/>
              </w:rPr>
              <m:t xml:space="preserve">i </m:t>
            </m:r>
          </m:e>
        </m:nary>
      </m:oMath>
      <w:r w:rsidR="00023978" w:rsidRPr="00164D6C">
        <w:rPr>
          <w:rFonts w:cs="Times New Roman"/>
          <w:sz w:val="22"/>
          <w:lang w:val="en-GB"/>
        </w:rPr>
        <w:t>(5)</w:t>
      </w:r>
    </w:p>
    <w:p w14:paraId="70EAFFC5"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lastRenderedPageBreak/>
        <w:t xml:space="preserve">The row values </w:t>
      </w:r>
      <w:proofErr w:type="spellStart"/>
      <w:r w:rsidRPr="00164D6C">
        <w:rPr>
          <w:rFonts w:cs="Times New Roman"/>
          <w:i/>
          <w:sz w:val="22"/>
          <w:lang w:val="en-GB"/>
        </w:rPr>
        <w:t>Ri</w:t>
      </w:r>
      <w:proofErr w:type="spellEnd"/>
      <w:r w:rsidRPr="00164D6C">
        <w:rPr>
          <w:rFonts w:cs="Times New Roman"/>
          <w:sz w:val="22"/>
          <w:lang w:val="en-GB"/>
        </w:rPr>
        <w:t xml:space="preserve"> are the overall direct and indirect effect</w:t>
      </w:r>
      <w:r w:rsidR="00A51E18" w:rsidRPr="00164D6C">
        <w:rPr>
          <w:rFonts w:cs="Times New Roman"/>
          <w:sz w:val="22"/>
          <w:lang w:val="en-GB"/>
        </w:rPr>
        <w:t>s</w:t>
      </w:r>
      <w:r w:rsidRPr="00164D6C">
        <w:rPr>
          <w:rFonts w:cs="Times New Roman"/>
          <w:sz w:val="22"/>
          <w:lang w:val="en-GB"/>
        </w:rPr>
        <w:t xml:space="preserve"> of </w:t>
      </w:r>
      <w:r w:rsidR="00A51E18" w:rsidRPr="00164D6C">
        <w:rPr>
          <w:rFonts w:cs="Times New Roman"/>
          <w:sz w:val="22"/>
          <w:lang w:val="en-GB"/>
        </w:rPr>
        <w:t xml:space="preserve">the </w:t>
      </w:r>
      <w:r w:rsidRPr="00164D6C">
        <w:rPr>
          <w:rFonts w:cs="Times New Roman"/>
          <w:sz w:val="22"/>
          <w:lang w:val="en-GB"/>
        </w:rPr>
        <w:t xml:space="preserve">barrier </w:t>
      </w:r>
      <w:proofErr w:type="spellStart"/>
      <w:r w:rsidR="000B5753" w:rsidRPr="00164D6C">
        <w:rPr>
          <w:rFonts w:cs="Times New Roman"/>
          <w:i/>
          <w:sz w:val="22"/>
          <w:lang w:val="en-GB"/>
        </w:rPr>
        <w:t>i</w:t>
      </w:r>
      <w:proofErr w:type="spellEnd"/>
      <w:r w:rsidRPr="00164D6C">
        <w:rPr>
          <w:rFonts w:cs="Times New Roman"/>
          <w:sz w:val="22"/>
          <w:lang w:val="en-GB"/>
        </w:rPr>
        <w:t xml:space="preserve"> on other barriers. Similarly, the column values </w:t>
      </w:r>
      <w:proofErr w:type="spellStart"/>
      <w:r w:rsidRPr="00164D6C">
        <w:rPr>
          <w:rFonts w:cs="Times New Roman"/>
          <w:i/>
          <w:sz w:val="22"/>
          <w:lang w:val="en-GB"/>
        </w:rPr>
        <w:t>Dj</w:t>
      </w:r>
      <w:proofErr w:type="spellEnd"/>
      <w:r w:rsidRPr="00164D6C">
        <w:rPr>
          <w:rFonts w:cs="Times New Roman"/>
          <w:sz w:val="22"/>
          <w:lang w:val="en-GB"/>
        </w:rPr>
        <w:t xml:space="preserve"> represent the overall direct and indirect effects of all barriers on barrier </w:t>
      </w:r>
      <w:r w:rsidRPr="00164D6C">
        <w:rPr>
          <w:rFonts w:cs="Times New Roman"/>
          <w:i/>
          <w:sz w:val="22"/>
          <w:lang w:val="en-GB"/>
        </w:rPr>
        <w:t>j</w:t>
      </w:r>
      <w:r w:rsidRPr="00164D6C">
        <w:rPr>
          <w:rFonts w:cs="Times New Roman"/>
          <w:sz w:val="22"/>
          <w:lang w:val="en-GB"/>
        </w:rPr>
        <w:t xml:space="preserve">. </w:t>
      </w:r>
    </w:p>
    <w:p w14:paraId="02631D4F" w14:textId="77777777" w:rsidR="00C2313B" w:rsidRPr="00164D6C" w:rsidRDefault="00C2313B" w:rsidP="006936BD">
      <w:pPr>
        <w:pStyle w:val="NoSpacing"/>
        <w:spacing w:after="0" w:line="480" w:lineRule="auto"/>
        <w:rPr>
          <w:rFonts w:cs="Times New Roman"/>
          <w:sz w:val="22"/>
          <w:lang w:val="en-GB"/>
        </w:rPr>
      </w:pPr>
      <w:r w:rsidRPr="00164D6C">
        <w:rPr>
          <w:rFonts w:cs="Times New Roman"/>
          <w:i/>
          <w:sz w:val="20"/>
          <w:szCs w:val="20"/>
          <w:lang w:val="en-GB"/>
        </w:rPr>
        <w:t>Step 4b:</w:t>
      </w:r>
      <w:r w:rsidRPr="00164D6C">
        <w:rPr>
          <w:rFonts w:cs="Times New Roman"/>
          <w:sz w:val="22"/>
          <w:lang w:val="en-GB"/>
        </w:rPr>
        <w:t xml:space="preserve"> Determine the overall prominence </w:t>
      </w:r>
      <w:r w:rsidRPr="00164D6C">
        <w:rPr>
          <w:rFonts w:cs="Times New Roman"/>
          <w:i/>
          <w:sz w:val="22"/>
          <w:lang w:val="en-GB"/>
        </w:rPr>
        <w:t>(Pi)</w:t>
      </w:r>
      <w:r w:rsidRPr="00164D6C">
        <w:rPr>
          <w:rFonts w:cs="Times New Roman"/>
          <w:sz w:val="22"/>
          <w:lang w:val="en-GB"/>
        </w:rPr>
        <w:t xml:space="preserve"> of barrier </w:t>
      </w:r>
      <w:proofErr w:type="spellStart"/>
      <w:r w:rsidR="000B5753" w:rsidRPr="00164D6C">
        <w:rPr>
          <w:rFonts w:cs="Times New Roman"/>
          <w:i/>
          <w:sz w:val="22"/>
          <w:lang w:val="en-GB"/>
        </w:rPr>
        <w:t>i</w:t>
      </w:r>
      <w:proofErr w:type="spellEnd"/>
      <w:r w:rsidRPr="00164D6C">
        <w:rPr>
          <w:rFonts w:cs="Times New Roman"/>
          <w:sz w:val="22"/>
          <w:lang w:val="en-GB"/>
        </w:rPr>
        <w:t xml:space="preserve"> and </w:t>
      </w:r>
      <w:r w:rsidR="00A51E18" w:rsidRPr="00164D6C">
        <w:rPr>
          <w:rFonts w:cs="Times New Roman"/>
          <w:sz w:val="22"/>
          <w:lang w:val="en-GB"/>
        </w:rPr>
        <w:t xml:space="preserve">the </w:t>
      </w:r>
      <w:r w:rsidRPr="00164D6C">
        <w:rPr>
          <w:rFonts w:cs="Times New Roman"/>
          <w:sz w:val="22"/>
          <w:lang w:val="en-GB"/>
        </w:rPr>
        <w:t xml:space="preserve">net effect </w:t>
      </w:r>
      <w:r w:rsidRPr="00164D6C">
        <w:rPr>
          <w:rFonts w:cs="Times New Roman"/>
          <w:i/>
          <w:sz w:val="22"/>
          <w:lang w:val="en-GB"/>
        </w:rPr>
        <w:t>(</w:t>
      </w:r>
      <w:proofErr w:type="spellStart"/>
      <w:r w:rsidRPr="00164D6C">
        <w:rPr>
          <w:rFonts w:cs="Times New Roman"/>
          <w:i/>
          <w:sz w:val="22"/>
          <w:lang w:val="en-GB"/>
        </w:rPr>
        <w:t>Ei</w:t>
      </w:r>
      <w:proofErr w:type="spellEnd"/>
      <w:r w:rsidRPr="00164D6C">
        <w:rPr>
          <w:rFonts w:cs="Times New Roman"/>
          <w:i/>
          <w:sz w:val="22"/>
          <w:lang w:val="en-GB"/>
        </w:rPr>
        <w:t>)</w:t>
      </w:r>
      <w:r w:rsidRPr="00164D6C">
        <w:rPr>
          <w:rFonts w:cs="Times New Roman"/>
          <w:sz w:val="22"/>
          <w:lang w:val="en-GB"/>
        </w:rPr>
        <w:t xml:space="preserve"> of barrier </w:t>
      </w:r>
      <w:proofErr w:type="spellStart"/>
      <w:r w:rsidR="00CA5629" w:rsidRPr="00164D6C">
        <w:rPr>
          <w:rFonts w:cs="Times New Roman"/>
          <w:i/>
          <w:sz w:val="22"/>
          <w:lang w:val="en-GB"/>
        </w:rPr>
        <w:t>i</w:t>
      </w:r>
      <w:proofErr w:type="spellEnd"/>
      <w:r w:rsidRPr="00164D6C">
        <w:rPr>
          <w:rFonts w:cs="Times New Roman"/>
          <w:sz w:val="22"/>
          <w:lang w:val="en-GB"/>
        </w:rPr>
        <w:t xml:space="preserve"> using expressions (6) and (7).</w:t>
      </w:r>
    </w:p>
    <w:p w14:paraId="2F68132D" w14:textId="77777777" w:rsidR="00C2313B" w:rsidRPr="00164D6C" w:rsidRDefault="004B3400" w:rsidP="006936BD">
      <w:pPr>
        <w:pStyle w:val="NoSpacing"/>
        <w:spacing w:after="0" w:line="480" w:lineRule="auto"/>
        <w:rPr>
          <w:rFonts w:cs="Times New Roman"/>
          <w:sz w:val="22"/>
          <w:lang w:val="en-GB"/>
        </w:rPr>
      </w:pPr>
      <m:oMath>
        <m:r>
          <w:rPr>
            <w:rFonts w:ascii="Cambria Math" w:hAnsi="Cambria Math" w:cs="Times New Roman"/>
            <w:sz w:val="22"/>
            <w:lang w:val="en-GB"/>
          </w:rPr>
          <m:t>Pi=</m:t>
        </m:r>
        <m:d>
          <m:dPr>
            <m:begChr m:val="{"/>
            <m:endChr m:val="}"/>
            <m:ctrlPr>
              <w:rPr>
                <w:rFonts w:ascii="Cambria Math" w:hAnsi="Cambria Math" w:cs="Times New Roman"/>
                <w:i/>
                <w:sz w:val="22"/>
                <w:lang w:val="en-GB"/>
              </w:rPr>
            </m:ctrlPr>
          </m:dPr>
          <m:e>
            <m:r>
              <w:rPr>
                <w:rFonts w:ascii="Cambria Math" w:hAnsi="Cambria Math" w:cs="Times New Roman"/>
                <w:sz w:val="22"/>
                <w:lang w:val="en-GB"/>
              </w:rPr>
              <m:t>Ri+Dj|i=j</m:t>
            </m:r>
          </m:e>
        </m:d>
      </m:oMath>
      <w:r w:rsidR="00023978" w:rsidRPr="00164D6C">
        <w:rPr>
          <w:rFonts w:cs="Times New Roman"/>
          <w:sz w:val="22"/>
          <w:lang w:val="en-GB"/>
        </w:rPr>
        <w:t xml:space="preserve"> (6)</w:t>
      </w:r>
    </w:p>
    <w:p w14:paraId="46B47706" w14:textId="77777777" w:rsidR="004B3400" w:rsidRPr="00164D6C" w:rsidRDefault="004B3400" w:rsidP="006936BD">
      <w:pPr>
        <w:pStyle w:val="NoSpacing"/>
        <w:spacing w:after="0" w:line="480" w:lineRule="auto"/>
        <w:rPr>
          <w:rFonts w:cs="Times New Roman"/>
          <w:sz w:val="22"/>
          <w:lang w:val="en-GB"/>
        </w:rPr>
      </w:pPr>
      <m:oMath>
        <m:r>
          <w:rPr>
            <w:rFonts w:ascii="Cambria Math" w:hAnsi="Cambria Math" w:cs="Times New Roman"/>
            <w:sz w:val="22"/>
            <w:lang w:val="en-GB"/>
          </w:rPr>
          <m:t>Ei=</m:t>
        </m:r>
        <m:d>
          <m:dPr>
            <m:begChr m:val="{"/>
            <m:endChr m:val="}"/>
            <m:ctrlPr>
              <w:rPr>
                <w:rFonts w:ascii="Cambria Math" w:hAnsi="Cambria Math" w:cs="Times New Roman"/>
                <w:i/>
                <w:sz w:val="22"/>
                <w:lang w:val="en-GB"/>
              </w:rPr>
            </m:ctrlPr>
          </m:dPr>
          <m:e>
            <m:r>
              <w:rPr>
                <w:rFonts w:ascii="Cambria Math" w:hAnsi="Cambria Math" w:cs="Times New Roman"/>
                <w:sz w:val="22"/>
                <w:lang w:val="en-GB"/>
              </w:rPr>
              <m:t>Ri-Dj|i=j</m:t>
            </m:r>
          </m:e>
        </m:d>
      </m:oMath>
      <w:r w:rsidR="00023978" w:rsidRPr="00164D6C">
        <w:rPr>
          <w:rFonts w:cs="Times New Roman"/>
          <w:sz w:val="22"/>
          <w:lang w:val="en-GB"/>
        </w:rPr>
        <w:t xml:space="preserve"> (7)</w:t>
      </w:r>
    </w:p>
    <w:p w14:paraId="1446EB36" w14:textId="77777777" w:rsidR="00C2313B" w:rsidRPr="00164D6C" w:rsidRDefault="00C2313B" w:rsidP="006936BD">
      <w:pPr>
        <w:pStyle w:val="NoSpacing"/>
        <w:spacing w:after="0" w:line="480" w:lineRule="auto"/>
        <w:rPr>
          <w:rFonts w:cs="Times New Roman"/>
          <w:sz w:val="22"/>
          <w:lang w:val="en-GB"/>
        </w:rPr>
      </w:pPr>
      <w:r w:rsidRPr="00164D6C">
        <w:rPr>
          <w:rFonts w:cs="Times New Roman"/>
          <w:sz w:val="22"/>
          <w:lang w:val="en-GB"/>
        </w:rPr>
        <w:t xml:space="preserve">The larger the value of </w:t>
      </w:r>
      <w:r w:rsidRPr="00164D6C">
        <w:rPr>
          <w:rFonts w:cs="Times New Roman"/>
          <w:i/>
          <w:sz w:val="22"/>
          <w:lang w:val="en-GB"/>
        </w:rPr>
        <w:t>Pi</w:t>
      </w:r>
      <w:r w:rsidRPr="00164D6C">
        <w:rPr>
          <w:rFonts w:cs="Times New Roman"/>
          <w:sz w:val="22"/>
          <w:lang w:val="en-GB"/>
        </w:rPr>
        <w:t>, the greater the overall prominence (visibility/</w:t>
      </w:r>
      <w:r w:rsidR="00A51E18" w:rsidRPr="00164D6C">
        <w:rPr>
          <w:rFonts w:cs="Times New Roman"/>
          <w:sz w:val="22"/>
          <w:lang w:val="en-GB"/>
        </w:rPr>
        <w:t>i</w:t>
      </w:r>
      <w:r w:rsidRPr="00164D6C">
        <w:rPr>
          <w:rFonts w:cs="Times New Roman"/>
          <w:sz w:val="22"/>
          <w:lang w:val="en-GB"/>
        </w:rPr>
        <w:t xml:space="preserve">mportance/influence) of barrier </w:t>
      </w:r>
      <w:proofErr w:type="spellStart"/>
      <w:r w:rsidR="00CA5629" w:rsidRPr="00164D6C">
        <w:rPr>
          <w:rFonts w:cs="Times New Roman"/>
          <w:i/>
          <w:sz w:val="22"/>
          <w:lang w:val="en-GB"/>
        </w:rPr>
        <w:t>i</w:t>
      </w:r>
      <w:proofErr w:type="spellEnd"/>
      <w:r w:rsidRPr="00164D6C">
        <w:rPr>
          <w:rFonts w:cs="Times New Roman"/>
          <w:sz w:val="22"/>
          <w:lang w:val="en-GB"/>
        </w:rPr>
        <w:t xml:space="preserve"> in terms of </w:t>
      </w:r>
      <w:r w:rsidR="00A51E18" w:rsidRPr="00164D6C">
        <w:rPr>
          <w:rFonts w:cs="Times New Roman"/>
          <w:sz w:val="22"/>
          <w:lang w:val="en-GB"/>
        </w:rPr>
        <w:t xml:space="preserve">its </w:t>
      </w:r>
      <w:r w:rsidRPr="00164D6C">
        <w:rPr>
          <w:rFonts w:cs="Times New Roman"/>
          <w:sz w:val="22"/>
          <w:lang w:val="en-GB"/>
        </w:rPr>
        <w:t xml:space="preserve">overall relationships with other barriers. If </w:t>
      </w:r>
      <w:proofErr w:type="spellStart"/>
      <w:r w:rsidRPr="00164D6C">
        <w:rPr>
          <w:rFonts w:cs="Times New Roman"/>
          <w:i/>
          <w:sz w:val="22"/>
          <w:lang w:val="en-GB"/>
        </w:rPr>
        <w:t>Ei</w:t>
      </w:r>
      <w:proofErr w:type="spellEnd"/>
      <w:r w:rsidRPr="00164D6C">
        <w:rPr>
          <w:rFonts w:cs="Times New Roman"/>
          <w:i/>
          <w:sz w:val="22"/>
          <w:lang w:val="en-GB"/>
        </w:rPr>
        <w:t>&gt;0</w:t>
      </w:r>
      <w:r w:rsidR="00A51E18" w:rsidRPr="00164D6C">
        <w:rPr>
          <w:rFonts w:cs="Times New Roman"/>
          <w:sz w:val="22"/>
          <w:lang w:val="en-GB"/>
        </w:rPr>
        <w:t>,</w:t>
      </w:r>
      <w:r w:rsidRPr="00164D6C">
        <w:rPr>
          <w:rFonts w:cs="Times New Roman"/>
          <w:sz w:val="22"/>
          <w:lang w:val="en-GB"/>
        </w:rPr>
        <w:t xml:space="preserve"> then barrier </w:t>
      </w:r>
      <w:proofErr w:type="spellStart"/>
      <w:r w:rsidR="00CA5629" w:rsidRPr="00164D6C">
        <w:rPr>
          <w:rFonts w:cs="Times New Roman"/>
          <w:i/>
          <w:sz w:val="22"/>
          <w:lang w:val="en-GB"/>
        </w:rPr>
        <w:t>i</w:t>
      </w:r>
      <w:proofErr w:type="spellEnd"/>
      <w:r w:rsidRPr="00164D6C">
        <w:rPr>
          <w:rFonts w:cs="Times New Roman"/>
          <w:sz w:val="22"/>
          <w:lang w:val="en-GB"/>
        </w:rPr>
        <w:t xml:space="preserve"> is a net cause, or foundation, </w:t>
      </w:r>
      <w:r w:rsidR="00A51E18" w:rsidRPr="00164D6C">
        <w:rPr>
          <w:rFonts w:cs="Times New Roman"/>
          <w:sz w:val="22"/>
          <w:lang w:val="en-GB"/>
        </w:rPr>
        <w:t xml:space="preserve">of </w:t>
      </w:r>
      <w:r w:rsidRPr="00164D6C">
        <w:rPr>
          <w:rFonts w:cs="Times New Roman"/>
          <w:sz w:val="22"/>
          <w:lang w:val="en-GB"/>
        </w:rPr>
        <w:t xml:space="preserve">other barriers. If </w:t>
      </w:r>
      <w:proofErr w:type="spellStart"/>
      <w:r w:rsidRPr="00164D6C">
        <w:rPr>
          <w:rFonts w:cs="Times New Roman"/>
          <w:i/>
          <w:sz w:val="22"/>
          <w:lang w:val="en-GB"/>
        </w:rPr>
        <w:t>Ei</w:t>
      </w:r>
      <w:proofErr w:type="spellEnd"/>
      <w:r w:rsidRPr="00164D6C">
        <w:rPr>
          <w:rFonts w:cs="Times New Roman"/>
          <w:i/>
          <w:sz w:val="22"/>
          <w:lang w:val="en-GB"/>
        </w:rPr>
        <w:t>&lt;0</w:t>
      </w:r>
      <w:r w:rsidRPr="00164D6C">
        <w:rPr>
          <w:rFonts w:cs="Times New Roman"/>
          <w:sz w:val="22"/>
          <w:lang w:val="en-GB"/>
        </w:rPr>
        <w:t xml:space="preserve">, then barrier </w:t>
      </w:r>
      <w:proofErr w:type="spellStart"/>
      <w:r w:rsidRPr="00164D6C">
        <w:rPr>
          <w:rFonts w:cs="Times New Roman"/>
          <w:i/>
          <w:sz w:val="22"/>
          <w:lang w:val="en-GB"/>
        </w:rPr>
        <w:t>i</w:t>
      </w:r>
      <w:proofErr w:type="spellEnd"/>
      <w:r w:rsidRPr="00164D6C">
        <w:rPr>
          <w:rFonts w:cs="Times New Roman"/>
          <w:sz w:val="22"/>
          <w:lang w:val="en-GB"/>
        </w:rPr>
        <w:t xml:space="preserve"> is </w:t>
      </w:r>
      <w:r w:rsidR="00A51E18" w:rsidRPr="00164D6C">
        <w:rPr>
          <w:rFonts w:cs="Times New Roman"/>
          <w:sz w:val="22"/>
          <w:lang w:val="en-GB"/>
        </w:rPr>
        <w:t xml:space="preserve">a </w:t>
      </w:r>
      <w:r w:rsidRPr="00164D6C">
        <w:rPr>
          <w:rFonts w:cs="Times New Roman"/>
          <w:sz w:val="22"/>
          <w:lang w:val="en-GB"/>
        </w:rPr>
        <w:t>net effect of other barriers</w:t>
      </w:r>
      <w:r w:rsidR="00740523" w:rsidRPr="00164D6C">
        <w:rPr>
          <w:rFonts w:cs="Times New Roman"/>
          <w:sz w:val="22"/>
          <w:lang w:val="en-GB"/>
        </w:rPr>
        <w:t xml:space="preserve"> </w:t>
      </w:r>
      <w:r w:rsidR="00740523" w:rsidRPr="00164D6C">
        <w:rPr>
          <w:rFonts w:cs="Times New Roman"/>
          <w:sz w:val="22"/>
          <w:lang w:val="en-GB"/>
        </w:rPr>
        <w:fldChar w:fldCharType="begin" w:fldLock="1"/>
      </w:r>
      <w:r w:rsidR="00DD2A80" w:rsidRPr="00164D6C">
        <w:rPr>
          <w:rFonts w:cs="Times New Roman"/>
          <w:sz w:val="22"/>
          <w:lang w:val="en-GB"/>
        </w:rPr>
        <w:instrText>ADDIN CSL_CITATION { "citationItems" : [ { "id" : "ITEM-1", "itemData" : { "DOI" : "10.1016/j.eswa.2006.02.004", "ISBN" : "0957-4174", "ISSN" : "09574174", "PMID" : "37573552", "abstract" : "Internet evolution has affected all industrial and commercial activity and accelerated e-learning growth. Due to cost, time, or flexibility for designer courses and learners, e-learning has been adopted by corporations as an alternative training method. E-learning effectiveness evaluation is vital, and evaluation criteria are diverse. A large effort has been made regarding e-learning effectiveness evaluation; however, a generalized quantitative evaluation model, which considers both the interaffected relation between criteria and the fuzziness of subjective perception concurrently, is lacking. In this paper, the proposed new novel hybrid MCDM model addresses the independent relations of evaluation criteria with the aid of factor analysis and the dependent relations of evaluation criteria with the aid of DEMATEL. The AHP and the fuzzy integral methods are used for synthetic utility in accordance with subjective perception environment. Empirical experimental results show the proposed model is capable of producing effective evaluation of e-learning programs with adequate criteria that fit with respondent's perception patterns, especially when the evaluation criteria are numerous and intertwined. \u00a9 2006 Elsevier Ltd. All rights reserved.", "author" : [ { "dropping-particle" : "", "family" : "Tzeng", "given" : "Gwo Hshiung", "non-dropping-particle" : "", "parse-names" : false, "suffix" : "" }, { "dropping-particle" : "", "family" : "Chiang", "given" : "Cheng Hsin", "non-dropping-particle" : "", "parse-names" : false, "suffix" : "" }, { "dropping-particle" : "", "family" : "Li", "given" : "Chung Wei", "non-dropping-particle" : "", "parse-names" : false, "suffix" : "" } ], "container-title" : "Expert Systems with Applications", "id" : "ITEM-1", "issue" : "4", "issued" : { "date-parts" : [ [ "2007" ] ] }, "page" : "1028-1044", "title" : "Evaluating intertwined effects in e-learning programs: A novel hybrid MCDM model based on factor analysis and DEMATEL", "type" : "article-journal", "volume" : "32" }, "uris" : [ "http://www.mendeley.com/documents/?uuid=bf6e53c3-1d98-469e-ae76-f7c147d7fae5" ] } ], "mendeley" : { "formattedCitation" : "(Tzeng et al. 2007)", "plainTextFormattedCitation" : "(Tzeng et al. 2007)", "previouslyFormattedCitation" : "(Tzeng et al. 2007)" }, "properties" : { "noteIndex" : 12 }, "schema" : "https://github.com/citation-style-language/schema/raw/master/csl-citation.json" }</w:instrText>
      </w:r>
      <w:r w:rsidR="00740523" w:rsidRPr="00164D6C">
        <w:rPr>
          <w:rFonts w:cs="Times New Roman"/>
          <w:sz w:val="22"/>
          <w:lang w:val="en-GB"/>
        </w:rPr>
        <w:fldChar w:fldCharType="separate"/>
      </w:r>
      <w:r w:rsidR="00DD2A80" w:rsidRPr="00164D6C">
        <w:rPr>
          <w:rFonts w:cs="Times New Roman"/>
          <w:noProof/>
          <w:sz w:val="22"/>
          <w:lang w:val="en-GB"/>
        </w:rPr>
        <w:t>(Tzeng et al. 2007)</w:t>
      </w:r>
      <w:r w:rsidR="00740523" w:rsidRPr="00164D6C">
        <w:rPr>
          <w:rFonts w:cs="Times New Roman"/>
          <w:sz w:val="22"/>
          <w:lang w:val="en-GB"/>
        </w:rPr>
        <w:fldChar w:fldCharType="end"/>
      </w:r>
      <w:r w:rsidRPr="00164D6C">
        <w:rPr>
          <w:rFonts w:cs="Times New Roman"/>
          <w:sz w:val="22"/>
          <w:lang w:val="en-GB"/>
        </w:rPr>
        <w:t xml:space="preserve">. </w:t>
      </w:r>
    </w:p>
    <w:p w14:paraId="7FBA3BC6" w14:textId="77777777" w:rsidR="00C2313B" w:rsidRPr="00164D6C" w:rsidRDefault="00331171" w:rsidP="006936BD">
      <w:pPr>
        <w:pStyle w:val="NoSpacing"/>
        <w:spacing w:after="0" w:line="480" w:lineRule="auto"/>
        <w:rPr>
          <w:rFonts w:cs="Times New Roman"/>
          <w:sz w:val="22"/>
          <w:lang w:val="en-GB"/>
        </w:rPr>
      </w:pPr>
      <w:r w:rsidRPr="00164D6C">
        <w:rPr>
          <w:rFonts w:cs="Times New Roman"/>
          <w:i/>
          <w:sz w:val="20"/>
          <w:szCs w:val="20"/>
          <w:lang w:val="en-GB"/>
        </w:rPr>
        <w:t>Step 5: Set a thre</w:t>
      </w:r>
      <w:r w:rsidR="00C2313B" w:rsidRPr="00164D6C">
        <w:rPr>
          <w:rFonts w:cs="Times New Roman"/>
          <w:i/>
          <w:sz w:val="20"/>
          <w:szCs w:val="20"/>
          <w:lang w:val="en-GB"/>
        </w:rPr>
        <w:t>shold and draw the cause–effect diagram</w:t>
      </w:r>
      <w:r w:rsidR="00C2313B" w:rsidRPr="00164D6C">
        <w:rPr>
          <w:rFonts w:cs="Times New Roman"/>
          <w:sz w:val="22"/>
          <w:lang w:val="en-GB"/>
        </w:rPr>
        <w:t xml:space="preserve">: </w:t>
      </w:r>
      <w:r w:rsidR="00A51E18" w:rsidRPr="00164D6C">
        <w:rPr>
          <w:rFonts w:cs="Times New Roman"/>
          <w:sz w:val="22"/>
          <w:lang w:val="en-GB"/>
        </w:rPr>
        <w:t>I</w:t>
      </w:r>
      <w:r w:rsidR="00C2313B" w:rsidRPr="00164D6C">
        <w:rPr>
          <w:rFonts w:cs="Times New Roman"/>
          <w:sz w:val="22"/>
          <w:lang w:val="en-GB"/>
        </w:rPr>
        <w:t xml:space="preserve">n order to explain the structural relationship among the criteria while keeping the complexity of </w:t>
      </w:r>
      <w:r w:rsidR="001C2DDB" w:rsidRPr="00164D6C">
        <w:rPr>
          <w:rFonts w:cs="Times New Roman"/>
          <w:sz w:val="22"/>
          <w:lang w:val="en-GB"/>
        </w:rPr>
        <w:t xml:space="preserve">the </w:t>
      </w:r>
      <w:r w:rsidR="00C2313B" w:rsidRPr="00164D6C">
        <w:rPr>
          <w:rFonts w:cs="Times New Roman"/>
          <w:sz w:val="22"/>
          <w:lang w:val="en-GB"/>
        </w:rPr>
        <w:t>system to a manageable level</w:t>
      </w:r>
      <w:r w:rsidR="006305AF" w:rsidRPr="00164D6C">
        <w:rPr>
          <w:rFonts w:cs="Times New Roman"/>
          <w:sz w:val="22"/>
          <w:lang w:val="en-GB"/>
        </w:rPr>
        <w:t>, it is necessary to set a thre</w:t>
      </w:r>
      <w:r w:rsidR="00C2313B" w:rsidRPr="00164D6C">
        <w:rPr>
          <w:rFonts w:cs="Times New Roman"/>
          <w:sz w:val="22"/>
          <w:lang w:val="en-GB"/>
        </w:rPr>
        <w:t xml:space="preserve">shold value to filter out negligible effects in matrix </w:t>
      </w:r>
      <w:r w:rsidR="00C2313B" w:rsidRPr="005614C3">
        <w:rPr>
          <w:rFonts w:ascii="Arial" w:hAnsi="Arial" w:cs="Arial"/>
          <w:b/>
          <w:sz w:val="22"/>
          <w:lang w:val="en-GB"/>
        </w:rPr>
        <w:t>T</w:t>
      </w:r>
      <w:r w:rsidR="00C2313B" w:rsidRPr="00164D6C">
        <w:rPr>
          <w:rFonts w:cs="Times New Roman"/>
          <w:sz w:val="22"/>
          <w:lang w:val="en-GB"/>
        </w:rPr>
        <w:t>. If the value is too low, the diagram will be too complex to show the necessary information for decision-making. If it is too high, many criteria will be presented as independent criteria, without showing the relationships with othe</w:t>
      </w:r>
      <w:r w:rsidR="00911EEF" w:rsidRPr="00164D6C">
        <w:rPr>
          <w:rFonts w:cs="Times New Roman"/>
          <w:sz w:val="22"/>
          <w:lang w:val="en-GB"/>
        </w:rPr>
        <w:t>r criteria. An appropriate thre</w:t>
      </w:r>
      <w:r w:rsidR="00C2313B" w:rsidRPr="00164D6C">
        <w:rPr>
          <w:rFonts w:cs="Times New Roman"/>
          <w:sz w:val="22"/>
          <w:lang w:val="en-GB"/>
        </w:rPr>
        <w:t xml:space="preserve">shold value is necessary </w:t>
      </w:r>
      <w:r w:rsidR="00622CA2">
        <w:rPr>
          <w:rFonts w:cs="Times New Roman"/>
          <w:sz w:val="22"/>
          <w:lang w:val="en-GB"/>
        </w:rPr>
        <w:t>in order to</w:t>
      </w:r>
      <w:r w:rsidR="00C2313B" w:rsidRPr="00164D6C">
        <w:rPr>
          <w:rFonts w:cs="Times New Roman"/>
          <w:sz w:val="22"/>
          <w:lang w:val="en-GB"/>
        </w:rPr>
        <w:t xml:space="preserve"> obtain a suitable cause</w:t>
      </w:r>
      <w:r w:rsidR="001C2DDB" w:rsidRPr="00164D6C">
        <w:rPr>
          <w:rFonts w:cs="Times New Roman"/>
          <w:sz w:val="22"/>
          <w:lang w:val="en-GB"/>
        </w:rPr>
        <w:t>–</w:t>
      </w:r>
      <w:r w:rsidR="00C2313B" w:rsidRPr="00164D6C">
        <w:rPr>
          <w:rFonts w:cs="Times New Roman"/>
          <w:sz w:val="22"/>
          <w:lang w:val="en-GB"/>
        </w:rPr>
        <w:t xml:space="preserve">effect diagram as well as </w:t>
      </w:r>
      <w:r w:rsidR="001F52B8" w:rsidRPr="00164D6C">
        <w:rPr>
          <w:rFonts w:cs="Times New Roman"/>
          <w:sz w:val="22"/>
          <w:lang w:val="en-GB"/>
        </w:rPr>
        <w:t>adeq</w:t>
      </w:r>
      <w:r w:rsidR="00C2313B" w:rsidRPr="00164D6C">
        <w:rPr>
          <w:rFonts w:cs="Times New Roman"/>
          <w:sz w:val="22"/>
          <w:lang w:val="en-GB"/>
        </w:rPr>
        <w:t>uate information for decision-making</w:t>
      </w:r>
      <w:r w:rsidR="004761A1" w:rsidRPr="00164D6C">
        <w:rPr>
          <w:rFonts w:cs="Times New Roman"/>
          <w:sz w:val="22"/>
          <w:lang w:val="en-GB"/>
        </w:rPr>
        <w:t xml:space="preserve"> </w:t>
      </w:r>
      <w:r w:rsidR="004761A1" w:rsidRPr="00164D6C">
        <w:rPr>
          <w:rFonts w:cs="Times New Roman"/>
          <w:sz w:val="22"/>
          <w:lang w:val="en-GB"/>
        </w:rPr>
        <w:fldChar w:fldCharType="begin" w:fldLock="1"/>
      </w:r>
      <w:r w:rsidR="00DD2A80" w:rsidRPr="00164D6C">
        <w:rPr>
          <w:rFonts w:cs="Times New Roman"/>
          <w:sz w:val="22"/>
          <w:lang w:val="en-GB"/>
        </w:rPr>
        <w:instrText>ADDIN CSL_CITATION { "citationItems" : [ { "id" : "ITEM-1", "itemData" : { "DOI" : "10.1016/j.eswa.2009.01.073", "ISSN" : "09574174", "author" : [ { "dropping-particle" : "", "family" : "Li, C.-W., Tzeng", "given" : "G.-H.", "non-dropping-particle" : "", "parse-names" : false, "suffix" : "" } ], "container-title" : "Expert Systems with Applications", "id" : "ITEM-1", "issue" : "6", "issued" : { "date-parts" : [ [ "2009" ] ] }, "page" : "9891-9898", "publisher" : "Elsevier Ltd", "title" : "Identification of a threshold value for the DEMA\u2121 method using the maximum mean de-entropy algorithm to find critical services provided by a semiconductor intellectual property mall", "type" : "article-journal", "volume" : "36" }, "uris" : [ "http://www.mendeley.com/documents/?uuid=e59d439b-80e8-46bd-9860-5bef9d48615e" ] } ], "mendeley" : { "formattedCitation" : "(Li, C.-W., Tzeng 2009)", "plainTextFormattedCitation" : "(Li, C.-W., Tzeng 2009)", "previouslyFormattedCitation" : "(Li, C.-W., Tzeng 2009)" }, "properties" : { "noteIndex" : 12 }, "schema" : "https://github.com/citation-style-language/schema/raw/master/csl-citation.json" }</w:instrText>
      </w:r>
      <w:r w:rsidR="004761A1" w:rsidRPr="00164D6C">
        <w:rPr>
          <w:rFonts w:cs="Times New Roman"/>
          <w:sz w:val="22"/>
          <w:lang w:val="en-GB"/>
        </w:rPr>
        <w:fldChar w:fldCharType="separate"/>
      </w:r>
      <w:r w:rsidR="00DD2A80" w:rsidRPr="00164D6C">
        <w:rPr>
          <w:rFonts w:cs="Times New Roman"/>
          <w:noProof/>
          <w:sz w:val="22"/>
          <w:lang w:val="en-GB"/>
        </w:rPr>
        <w:t>(Li, C.-W., Tzeng 2009)</w:t>
      </w:r>
      <w:r w:rsidR="004761A1" w:rsidRPr="00164D6C">
        <w:rPr>
          <w:rFonts w:cs="Times New Roman"/>
          <w:sz w:val="22"/>
          <w:lang w:val="en-GB"/>
        </w:rPr>
        <w:fldChar w:fldCharType="end"/>
      </w:r>
      <w:r w:rsidR="004761A1" w:rsidRPr="00164D6C">
        <w:rPr>
          <w:rFonts w:cs="Times New Roman"/>
          <w:sz w:val="22"/>
          <w:lang w:val="en-GB"/>
        </w:rPr>
        <w:t>.</w:t>
      </w:r>
    </w:p>
    <w:p w14:paraId="26940DDF" w14:textId="77777777" w:rsidR="00C2313B" w:rsidRPr="00164D6C" w:rsidRDefault="00D52A0D" w:rsidP="006936BD">
      <w:pPr>
        <w:pStyle w:val="NoSpacing"/>
        <w:spacing w:after="0" w:line="480" w:lineRule="auto"/>
        <w:rPr>
          <w:rFonts w:cs="Times New Roman"/>
          <w:sz w:val="22"/>
          <w:lang w:val="en-GB"/>
        </w:rPr>
      </w:pPr>
      <w:r w:rsidRPr="00164D6C">
        <w:rPr>
          <w:rFonts w:cs="Times New Roman"/>
          <w:sz w:val="22"/>
          <w:lang w:val="en-GB"/>
        </w:rPr>
        <w:t>In the d</w:t>
      </w:r>
      <w:r w:rsidR="00C923A7" w:rsidRPr="00164D6C">
        <w:rPr>
          <w:rFonts w:cs="Times New Roman"/>
          <w:sz w:val="22"/>
          <w:lang w:val="en-GB"/>
        </w:rPr>
        <w:t>iscussion</w:t>
      </w:r>
      <w:r w:rsidRPr="00164D6C">
        <w:rPr>
          <w:rFonts w:cs="Times New Roman"/>
          <w:sz w:val="22"/>
          <w:lang w:val="en-GB"/>
        </w:rPr>
        <w:t xml:space="preserve"> results</w:t>
      </w:r>
      <w:r w:rsidR="00A51E18" w:rsidRPr="00164D6C">
        <w:rPr>
          <w:rFonts w:cs="Times New Roman"/>
          <w:sz w:val="22"/>
          <w:lang w:val="en-GB"/>
        </w:rPr>
        <w:t>,</w:t>
      </w:r>
      <w:r w:rsidR="00C2313B" w:rsidRPr="00164D6C">
        <w:rPr>
          <w:rFonts w:cs="Times New Roman"/>
          <w:sz w:val="22"/>
          <w:lang w:val="en-GB"/>
        </w:rPr>
        <w:t xml:space="preserve"> two different </w:t>
      </w:r>
      <w:r w:rsidR="009975F3">
        <w:rPr>
          <w:rFonts w:cs="Times New Roman"/>
          <w:sz w:val="22"/>
          <w:lang w:val="en-GB"/>
        </w:rPr>
        <w:t>scenarios</w:t>
      </w:r>
      <w:r w:rsidR="00C2313B" w:rsidRPr="00164D6C">
        <w:rPr>
          <w:rFonts w:cs="Times New Roman"/>
          <w:sz w:val="22"/>
          <w:lang w:val="en-GB"/>
        </w:rPr>
        <w:t xml:space="preserve"> will be presented</w:t>
      </w:r>
      <w:r w:rsidR="00A51E18" w:rsidRPr="00164D6C">
        <w:rPr>
          <w:rFonts w:cs="Times New Roman"/>
          <w:sz w:val="22"/>
          <w:lang w:val="en-GB"/>
        </w:rPr>
        <w:t xml:space="preserve"> </w:t>
      </w:r>
      <w:r w:rsidR="00C2313B" w:rsidRPr="00164D6C">
        <w:rPr>
          <w:rFonts w:cs="Times New Roman"/>
          <w:sz w:val="22"/>
          <w:lang w:val="en-GB"/>
        </w:rPr>
        <w:t xml:space="preserve">which will </w:t>
      </w:r>
      <w:r w:rsidR="0064387E" w:rsidRPr="00164D6C">
        <w:rPr>
          <w:rFonts w:cs="Times New Roman"/>
          <w:sz w:val="22"/>
          <w:lang w:val="en-GB"/>
        </w:rPr>
        <w:t>take into account two different thre</w:t>
      </w:r>
      <w:r w:rsidR="00C2313B" w:rsidRPr="00164D6C">
        <w:rPr>
          <w:rFonts w:cs="Times New Roman"/>
          <w:sz w:val="22"/>
          <w:lang w:val="en-GB"/>
        </w:rPr>
        <w:t>shol</w:t>
      </w:r>
      <w:r w:rsidR="0064387E" w:rsidRPr="00164D6C">
        <w:rPr>
          <w:rFonts w:cs="Times New Roman"/>
          <w:sz w:val="22"/>
          <w:lang w:val="en-GB"/>
        </w:rPr>
        <w:t>ds</w:t>
      </w:r>
      <w:r w:rsidR="00A51E18" w:rsidRPr="00164D6C">
        <w:rPr>
          <w:rFonts w:cs="Times New Roman"/>
          <w:sz w:val="22"/>
          <w:lang w:val="en-GB"/>
        </w:rPr>
        <w:t xml:space="preserve"> </w:t>
      </w:r>
      <w:r w:rsidR="0064387E" w:rsidRPr="00164D6C">
        <w:rPr>
          <w:rFonts w:cs="Times New Roman"/>
          <w:sz w:val="22"/>
          <w:lang w:val="en-GB"/>
        </w:rPr>
        <w:t xml:space="preserve">set </w:t>
      </w:r>
      <w:r w:rsidR="00A51E18" w:rsidRPr="00164D6C">
        <w:rPr>
          <w:rFonts w:cs="Times New Roman"/>
          <w:sz w:val="22"/>
          <w:lang w:val="en-GB"/>
        </w:rPr>
        <w:t xml:space="preserve">by </w:t>
      </w:r>
      <w:r w:rsidR="0064387E" w:rsidRPr="00164D6C">
        <w:rPr>
          <w:rFonts w:cs="Times New Roman"/>
          <w:sz w:val="22"/>
          <w:lang w:val="en-GB"/>
        </w:rPr>
        <w:t>following two different methodologies</w:t>
      </w:r>
      <w:r w:rsidR="00C2313B" w:rsidRPr="00164D6C">
        <w:rPr>
          <w:rFonts w:cs="Times New Roman"/>
          <w:sz w:val="22"/>
          <w:lang w:val="en-GB"/>
        </w:rPr>
        <w:t>.</w:t>
      </w:r>
    </w:p>
    <w:p w14:paraId="18E4F011" w14:textId="77777777" w:rsidR="00C2313B" w:rsidRPr="00164D6C" w:rsidRDefault="005D7F44" w:rsidP="008B6346">
      <w:pPr>
        <w:pStyle w:val="NoSpacing"/>
        <w:spacing w:after="0" w:line="480" w:lineRule="auto"/>
        <w:rPr>
          <w:rFonts w:cs="Times New Roman"/>
          <w:sz w:val="22"/>
          <w:lang w:val="en-GB"/>
        </w:rPr>
      </w:pPr>
      <w:r w:rsidRPr="00164D6C">
        <w:rPr>
          <w:rFonts w:cs="Times New Roman"/>
          <w:sz w:val="22"/>
          <w:lang w:val="en-GB"/>
        </w:rPr>
        <w:t>The thre</w:t>
      </w:r>
      <w:r w:rsidR="00C2313B" w:rsidRPr="00164D6C">
        <w:rPr>
          <w:rFonts w:cs="Times New Roman"/>
          <w:sz w:val="22"/>
          <w:lang w:val="en-GB"/>
        </w:rPr>
        <w:t>shold value can be chosen by the decision maker or through discussions with experts</w:t>
      </w:r>
      <w:r w:rsidRPr="00164D6C">
        <w:rPr>
          <w:rFonts w:cs="Times New Roman"/>
          <w:sz w:val="22"/>
          <w:lang w:val="en-GB"/>
        </w:rPr>
        <w:t xml:space="preserve">. Therefore, </w:t>
      </w:r>
      <w:r w:rsidR="001C2DDB" w:rsidRPr="00164D6C">
        <w:rPr>
          <w:rFonts w:cs="Times New Roman"/>
          <w:sz w:val="22"/>
          <w:lang w:val="en-GB"/>
        </w:rPr>
        <w:t xml:space="preserve">each researcher will </w:t>
      </w:r>
      <w:r w:rsidRPr="00164D6C">
        <w:rPr>
          <w:rFonts w:cs="Times New Roman"/>
          <w:sz w:val="22"/>
          <w:lang w:val="en-GB"/>
        </w:rPr>
        <w:t>obtain the thre</w:t>
      </w:r>
      <w:r w:rsidR="00C2313B" w:rsidRPr="00164D6C">
        <w:rPr>
          <w:rFonts w:cs="Times New Roman"/>
          <w:sz w:val="22"/>
          <w:lang w:val="en-GB"/>
        </w:rPr>
        <w:t xml:space="preserve">shold value </w:t>
      </w:r>
      <w:r w:rsidR="001C2DDB" w:rsidRPr="00164D6C">
        <w:rPr>
          <w:rFonts w:cs="Times New Roman"/>
          <w:sz w:val="22"/>
          <w:lang w:val="en-GB"/>
        </w:rPr>
        <w:t xml:space="preserve">in a </w:t>
      </w:r>
      <w:r w:rsidR="00C2313B" w:rsidRPr="00164D6C">
        <w:rPr>
          <w:rFonts w:cs="Times New Roman"/>
          <w:sz w:val="22"/>
          <w:lang w:val="en-GB"/>
        </w:rPr>
        <w:t xml:space="preserve">different </w:t>
      </w:r>
      <w:r w:rsidR="001C2DDB" w:rsidRPr="00164D6C">
        <w:rPr>
          <w:rFonts w:cs="Times New Roman"/>
          <w:sz w:val="22"/>
          <w:lang w:val="en-GB"/>
        </w:rPr>
        <w:t>way</w:t>
      </w:r>
      <w:r w:rsidR="00C2313B" w:rsidRPr="00164D6C">
        <w:rPr>
          <w:rFonts w:cs="Times New Roman"/>
          <w:sz w:val="22"/>
          <w:lang w:val="en-GB"/>
        </w:rPr>
        <w:t>.</w:t>
      </w:r>
      <w:r w:rsidR="00F01E23" w:rsidRPr="00164D6C">
        <w:rPr>
          <w:rFonts w:cs="Times New Roman"/>
          <w:sz w:val="22"/>
          <w:lang w:val="en-GB"/>
        </w:rPr>
        <w:t xml:space="preserve"> </w:t>
      </w:r>
      <w:r w:rsidR="009C5BCB" w:rsidRPr="00164D6C">
        <w:rPr>
          <w:rFonts w:cs="Times New Roman"/>
          <w:sz w:val="22"/>
          <w:lang w:val="en-GB"/>
        </w:rPr>
        <w:t>The thre</w:t>
      </w:r>
      <w:r w:rsidR="00C2313B" w:rsidRPr="00164D6C">
        <w:rPr>
          <w:rFonts w:cs="Times New Roman"/>
          <w:sz w:val="22"/>
          <w:lang w:val="en-GB"/>
        </w:rPr>
        <w:t>shold in the first case is set up using the Maximum Mean De-Entropy Algorithm (MMDE). This algorithm</w:t>
      </w:r>
      <w:r w:rsidR="00980778" w:rsidRPr="00164D6C">
        <w:rPr>
          <w:rFonts w:cs="Times New Roman"/>
          <w:sz w:val="22"/>
          <w:lang w:val="en-GB"/>
        </w:rPr>
        <w:t>,</w:t>
      </w:r>
      <w:r w:rsidR="00C2313B" w:rsidRPr="00164D6C">
        <w:rPr>
          <w:rFonts w:cs="Times New Roman"/>
          <w:sz w:val="22"/>
          <w:lang w:val="en-GB"/>
        </w:rPr>
        <w:t xml:space="preserve"> </w:t>
      </w:r>
      <w:r w:rsidR="00980778" w:rsidRPr="00164D6C">
        <w:rPr>
          <w:rFonts w:cs="Times New Roman"/>
          <w:sz w:val="22"/>
          <w:lang w:val="en-GB"/>
        </w:rPr>
        <w:t xml:space="preserve">which is </w:t>
      </w:r>
      <w:r w:rsidR="00C2313B" w:rsidRPr="00164D6C">
        <w:rPr>
          <w:rFonts w:cs="Times New Roman"/>
          <w:sz w:val="22"/>
          <w:lang w:val="en-GB"/>
        </w:rPr>
        <w:t>based on the entropy approach</w:t>
      </w:r>
      <w:r w:rsidR="00980778" w:rsidRPr="00164D6C">
        <w:rPr>
          <w:rFonts w:cs="Times New Roman"/>
          <w:sz w:val="22"/>
          <w:lang w:val="en-GB"/>
        </w:rPr>
        <w:t>,</w:t>
      </w:r>
      <w:r w:rsidR="00C2313B" w:rsidRPr="00164D6C">
        <w:rPr>
          <w:rFonts w:cs="Times New Roman"/>
          <w:sz w:val="22"/>
          <w:lang w:val="en-GB"/>
        </w:rPr>
        <w:t xml:space="preserve"> can be used to derive a set of dispatch</w:t>
      </w:r>
      <w:r w:rsidR="00A639D0" w:rsidRPr="00164D6C">
        <w:rPr>
          <w:rFonts w:cs="Times New Roman"/>
          <w:sz w:val="22"/>
          <w:lang w:val="en-GB"/>
        </w:rPr>
        <w:t>-</w:t>
      </w:r>
      <w:r w:rsidR="00C2313B" w:rsidRPr="00164D6C">
        <w:rPr>
          <w:rFonts w:cs="Times New Roman"/>
          <w:sz w:val="22"/>
          <w:lang w:val="en-GB"/>
        </w:rPr>
        <w:t>nodes</w:t>
      </w:r>
      <w:r w:rsidR="00980778" w:rsidRPr="00164D6C">
        <w:rPr>
          <w:rFonts w:cs="Times New Roman"/>
          <w:sz w:val="22"/>
          <w:lang w:val="en-GB"/>
        </w:rPr>
        <w:t xml:space="preserve">, whose </w:t>
      </w:r>
      <w:r w:rsidR="00C2313B" w:rsidRPr="00164D6C">
        <w:rPr>
          <w:rFonts w:cs="Times New Roman"/>
          <w:sz w:val="22"/>
          <w:lang w:val="en-GB"/>
        </w:rPr>
        <w:t>factors strongly influence others</w:t>
      </w:r>
      <w:r w:rsidR="000B5753" w:rsidRPr="00164D6C">
        <w:rPr>
          <w:rFonts w:cs="Times New Roman"/>
          <w:sz w:val="22"/>
          <w:lang w:val="en-GB"/>
        </w:rPr>
        <w:t xml:space="preserve"> factors</w:t>
      </w:r>
      <w:r w:rsidR="00C2313B" w:rsidRPr="00164D6C">
        <w:rPr>
          <w:rFonts w:cs="Times New Roman"/>
          <w:sz w:val="22"/>
          <w:lang w:val="en-GB"/>
        </w:rPr>
        <w:t xml:space="preserve">, and a set of receive-nodes, which are easily influenced by another factor. According to these two sets, a unique threshold value can be obtained for the impact-relations map. This algorithm differs from the traditional methods through which the threshold value is decided by searching </w:t>
      </w:r>
      <w:r w:rsidR="00A639D0" w:rsidRPr="00164D6C">
        <w:rPr>
          <w:rFonts w:cs="Times New Roman"/>
          <w:sz w:val="22"/>
          <w:lang w:val="en-GB"/>
        </w:rPr>
        <w:t xml:space="preserve">for </w:t>
      </w:r>
      <w:r w:rsidR="00C2313B" w:rsidRPr="00164D6C">
        <w:rPr>
          <w:rFonts w:cs="Times New Roman"/>
          <w:sz w:val="22"/>
          <w:lang w:val="en-GB"/>
        </w:rPr>
        <w:t xml:space="preserve">a suitable impact-relations map. </w:t>
      </w:r>
    </w:p>
    <w:p w14:paraId="21DA7DAA" w14:textId="77777777" w:rsidR="00C2313B" w:rsidRPr="00164D6C" w:rsidRDefault="009C5BCB" w:rsidP="006936BD">
      <w:pPr>
        <w:pStyle w:val="NoSpacing"/>
        <w:spacing w:after="0" w:line="480" w:lineRule="auto"/>
        <w:rPr>
          <w:rFonts w:cs="Times New Roman"/>
          <w:sz w:val="22"/>
          <w:lang w:val="en-GB"/>
        </w:rPr>
      </w:pPr>
      <w:r w:rsidRPr="00164D6C">
        <w:rPr>
          <w:rFonts w:cs="Times New Roman"/>
          <w:sz w:val="22"/>
          <w:lang w:val="en-GB"/>
        </w:rPr>
        <w:t>The thre</w:t>
      </w:r>
      <w:r w:rsidR="00C2313B" w:rsidRPr="00164D6C">
        <w:rPr>
          <w:rFonts w:cs="Times New Roman"/>
          <w:sz w:val="22"/>
          <w:lang w:val="en-GB"/>
        </w:rPr>
        <w:t xml:space="preserve">shold in the second case is calculated by taking into account the mean and standard deviation of the values </w:t>
      </w:r>
      <w:proofErr w:type="spellStart"/>
      <w:r w:rsidR="00C2313B" w:rsidRPr="00164D6C">
        <w:rPr>
          <w:rFonts w:cs="Times New Roman"/>
          <w:i/>
          <w:sz w:val="22"/>
          <w:lang w:val="en-GB"/>
        </w:rPr>
        <w:t>tij</w:t>
      </w:r>
      <w:proofErr w:type="spellEnd"/>
      <w:r w:rsidR="00C2313B" w:rsidRPr="00164D6C">
        <w:rPr>
          <w:rFonts w:cs="Times New Roman"/>
          <w:sz w:val="22"/>
          <w:lang w:val="en-GB"/>
        </w:rPr>
        <w:t xml:space="preserve"> from the matrix </w:t>
      </w:r>
      <w:r w:rsidR="00C2313B" w:rsidRPr="005614C3">
        <w:rPr>
          <w:rFonts w:ascii="Arial" w:hAnsi="Arial" w:cs="Arial"/>
          <w:b/>
          <w:sz w:val="22"/>
          <w:lang w:val="en-GB"/>
        </w:rPr>
        <w:t>T</w:t>
      </w:r>
      <w:r w:rsidR="00C2313B" w:rsidRPr="00164D6C">
        <w:rPr>
          <w:rFonts w:cs="Times New Roman"/>
          <w:sz w:val="22"/>
          <w:lang w:val="en-GB"/>
        </w:rPr>
        <w:t xml:space="preserve"> and add</w:t>
      </w:r>
      <w:r w:rsidR="00A639D0" w:rsidRPr="00164D6C">
        <w:rPr>
          <w:rFonts w:cs="Times New Roman"/>
          <w:sz w:val="22"/>
          <w:lang w:val="en-GB"/>
        </w:rPr>
        <w:t>ing</w:t>
      </w:r>
      <w:r w:rsidR="00C2313B" w:rsidRPr="00164D6C">
        <w:rPr>
          <w:rFonts w:cs="Times New Roman"/>
          <w:sz w:val="22"/>
          <w:lang w:val="en-GB"/>
        </w:rPr>
        <w:t xml:space="preserve"> one standard deviation to the mean. </w:t>
      </w:r>
    </w:p>
    <w:p w14:paraId="5613B328" w14:textId="77777777" w:rsidR="00C2313B" w:rsidRPr="00164D6C" w:rsidRDefault="00C2313B" w:rsidP="006936BD">
      <w:pPr>
        <w:pStyle w:val="NormalWeb"/>
        <w:spacing w:before="0" w:beforeAutospacing="0"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lastRenderedPageBreak/>
        <w:t>The MMDE uses the approach of entropy</w:t>
      </w:r>
      <w:r w:rsidR="00A639D0" w:rsidRPr="00164D6C">
        <w:rPr>
          <w:rFonts w:ascii="Times New Roman" w:hAnsi="Times New Roman"/>
          <w:sz w:val="22"/>
          <w:szCs w:val="22"/>
          <w:lang w:val="en-GB" w:eastAsia="en-US"/>
        </w:rPr>
        <w:t xml:space="preserve"> </w:t>
      </w:r>
      <w:r w:rsidRPr="00164D6C">
        <w:rPr>
          <w:rFonts w:ascii="Times New Roman" w:hAnsi="Times New Roman"/>
          <w:sz w:val="22"/>
          <w:szCs w:val="22"/>
          <w:lang w:val="en-GB" w:eastAsia="en-US"/>
        </w:rPr>
        <w:t xml:space="preserve">but also uses two other measures for the stability of information: ‘‘de-entropy” and </w:t>
      </w:r>
      <w:r w:rsidR="00A639D0" w:rsidRPr="00164D6C">
        <w:rPr>
          <w:rFonts w:ascii="Times New Roman" w:hAnsi="Times New Roman"/>
          <w:sz w:val="22"/>
          <w:szCs w:val="22"/>
          <w:lang w:val="en-GB" w:eastAsia="en-US"/>
        </w:rPr>
        <w:t>“</w:t>
      </w:r>
      <w:r w:rsidRPr="00164D6C">
        <w:rPr>
          <w:rFonts w:ascii="Times New Roman" w:hAnsi="Times New Roman"/>
          <w:sz w:val="22"/>
          <w:szCs w:val="22"/>
          <w:lang w:val="en-GB" w:eastAsia="en-US"/>
        </w:rPr>
        <w:t xml:space="preserve">mean de-entropy”. MMDE is mainly used to decide whether a node is suitable </w:t>
      </w:r>
      <w:r w:rsidR="00CA5629" w:rsidRPr="00164D6C">
        <w:rPr>
          <w:rFonts w:ascii="Times New Roman" w:hAnsi="Times New Roman"/>
          <w:sz w:val="22"/>
          <w:szCs w:val="22"/>
          <w:lang w:val="en-GB" w:eastAsia="en-US"/>
        </w:rPr>
        <w:t>for inclusion</w:t>
      </w:r>
      <w:r w:rsidRPr="00164D6C">
        <w:rPr>
          <w:rFonts w:ascii="Times New Roman" w:hAnsi="Times New Roman"/>
          <w:sz w:val="22"/>
          <w:szCs w:val="22"/>
          <w:lang w:val="en-GB" w:eastAsia="en-US"/>
        </w:rPr>
        <w:t xml:space="preserve"> in the impact-relations map. With this method, a unique threshold value can be obtained, solving the problem of choosing the threshold value in the traditional way. </w:t>
      </w:r>
    </w:p>
    <w:p w14:paraId="4CCCDB8C" w14:textId="77777777" w:rsidR="00C2313B" w:rsidRPr="00164D6C" w:rsidRDefault="00C2313B" w:rsidP="006936BD">
      <w:pPr>
        <w:pStyle w:val="NormalWeb"/>
        <w:spacing w:before="0" w:beforeAutospacing="0"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 xml:space="preserve">Based on a calculated total relation matrix </w:t>
      </w:r>
      <w:r w:rsidRPr="005614C3">
        <w:rPr>
          <w:rFonts w:ascii="Arial" w:hAnsi="Arial" w:cs="Arial"/>
          <w:b/>
          <w:sz w:val="22"/>
          <w:szCs w:val="22"/>
          <w:lang w:val="en-GB" w:eastAsia="en-US"/>
        </w:rPr>
        <w:t>T</w:t>
      </w:r>
      <w:r w:rsidRPr="00164D6C">
        <w:rPr>
          <w:rFonts w:ascii="Times New Roman" w:hAnsi="Times New Roman"/>
          <w:sz w:val="22"/>
          <w:szCs w:val="22"/>
          <w:lang w:val="en-GB" w:eastAsia="en-US"/>
        </w:rPr>
        <w:t xml:space="preserve">, the steps of the proposed MMDE algorithm </w:t>
      </w:r>
      <w:r w:rsidR="009C5BCB" w:rsidRPr="00164D6C">
        <w:rPr>
          <w:rFonts w:ascii="Times New Roman" w:hAnsi="Times New Roman"/>
          <w:sz w:val="22"/>
          <w:szCs w:val="22"/>
          <w:lang w:val="en-GB" w:eastAsia="en-US"/>
        </w:rPr>
        <w:t>to determine</w:t>
      </w:r>
      <w:r w:rsidRPr="00164D6C">
        <w:rPr>
          <w:rFonts w:ascii="Times New Roman" w:hAnsi="Times New Roman"/>
          <w:sz w:val="22"/>
          <w:szCs w:val="22"/>
          <w:lang w:val="en-GB" w:eastAsia="en-US"/>
        </w:rPr>
        <w:t xml:space="preserve"> a threshold value are described as follows: </w:t>
      </w:r>
    </w:p>
    <w:p w14:paraId="6A0F77C7" w14:textId="77777777" w:rsidR="00C2313B" w:rsidRPr="00164D6C" w:rsidRDefault="00455E51" w:rsidP="00963BF1">
      <w:pPr>
        <w:pStyle w:val="NormalWeb"/>
        <w:numPr>
          <w:ilvl w:val="0"/>
          <w:numId w:val="22"/>
        </w:numPr>
        <w:spacing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Transform</w:t>
      </w:r>
      <w:r w:rsidR="00C2313B" w:rsidRPr="00164D6C">
        <w:rPr>
          <w:rFonts w:ascii="Times New Roman" w:hAnsi="Times New Roman"/>
          <w:sz w:val="22"/>
          <w:szCs w:val="22"/>
          <w:lang w:val="en-GB" w:eastAsia="en-US"/>
        </w:rPr>
        <w:t xml:space="preserve"> the </w:t>
      </w:r>
      <w:proofErr w:type="spellStart"/>
      <w:r w:rsidR="00C2313B" w:rsidRPr="00164D6C">
        <w:rPr>
          <w:rFonts w:ascii="Times New Roman" w:hAnsi="Times New Roman"/>
          <w:i/>
          <w:sz w:val="22"/>
          <w:szCs w:val="22"/>
          <w:lang w:val="en-GB" w:eastAsia="en-US"/>
        </w:rPr>
        <w:t>n</w:t>
      </w:r>
      <w:r w:rsidR="00DF5B6E" w:rsidRPr="00164D6C">
        <w:rPr>
          <w:rFonts w:ascii="Times New Roman" w:hAnsi="Times New Roman"/>
          <w:i/>
          <w:sz w:val="22"/>
          <w:szCs w:val="22"/>
          <w:lang w:val="en-GB" w:eastAsia="en-US"/>
        </w:rPr>
        <w:t>x</w:t>
      </w:r>
      <w:r w:rsidR="00C2313B" w:rsidRPr="00164D6C">
        <w:rPr>
          <w:rFonts w:ascii="Times New Roman" w:hAnsi="Times New Roman"/>
          <w:i/>
          <w:sz w:val="22"/>
          <w:szCs w:val="22"/>
          <w:lang w:val="en-GB" w:eastAsia="en-US"/>
        </w:rPr>
        <w:t>n</w:t>
      </w:r>
      <w:proofErr w:type="spellEnd"/>
      <w:r w:rsidR="00C2313B" w:rsidRPr="00164D6C">
        <w:rPr>
          <w:rFonts w:ascii="Times New Roman" w:hAnsi="Times New Roman"/>
          <w:sz w:val="22"/>
          <w:szCs w:val="22"/>
          <w:lang w:val="en-GB" w:eastAsia="en-US"/>
        </w:rPr>
        <w:t xml:space="preserve"> total relation matrix </w:t>
      </w:r>
      <w:r w:rsidR="00C2313B" w:rsidRPr="005614C3">
        <w:rPr>
          <w:rFonts w:ascii="Arial" w:hAnsi="Arial" w:cs="Arial"/>
          <w:b/>
          <w:sz w:val="22"/>
          <w:szCs w:val="22"/>
          <w:lang w:val="en-GB" w:eastAsia="en-US"/>
        </w:rPr>
        <w:t>T</w:t>
      </w:r>
      <w:r w:rsidR="00C2313B" w:rsidRPr="00164D6C">
        <w:rPr>
          <w:rFonts w:ascii="Times New Roman" w:hAnsi="Times New Roman"/>
          <w:sz w:val="22"/>
          <w:szCs w:val="22"/>
          <w:lang w:val="en-GB" w:eastAsia="en-US"/>
        </w:rPr>
        <w:t xml:space="preserve"> into an ordered set </w:t>
      </w:r>
      <w:r w:rsidR="00C2313B" w:rsidRPr="005614C3">
        <w:rPr>
          <w:rFonts w:ascii="Arial" w:hAnsi="Arial" w:cs="Arial"/>
          <w:b/>
          <w:sz w:val="22"/>
          <w:szCs w:val="22"/>
          <w:lang w:val="en-GB" w:eastAsia="en-US"/>
        </w:rPr>
        <w:t>T</w:t>
      </w:r>
      <w:r w:rsidR="00A639D0" w:rsidRPr="00164D6C">
        <w:rPr>
          <w:rFonts w:ascii="Times New Roman" w:hAnsi="Times New Roman"/>
          <w:i/>
          <w:sz w:val="22"/>
          <w:szCs w:val="22"/>
          <w:lang w:val="en-GB" w:eastAsia="en-US"/>
        </w:rPr>
        <w:t xml:space="preserve"> </w:t>
      </w:r>
      <w:r w:rsidR="00C2313B" w:rsidRPr="00164D6C">
        <w:rPr>
          <w:rFonts w:ascii="Times New Roman" w:hAnsi="Times New Roman"/>
          <w:i/>
          <w:sz w:val="22"/>
          <w:szCs w:val="22"/>
          <w:lang w:val="en-GB" w:eastAsia="en-US"/>
        </w:rPr>
        <w:t>{t11, t12, …, t21, t2</w:t>
      </w:r>
      <w:r w:rsidR="00FD1648" w:rsidRPr="00164D6C">
        <w:rPr>
          <w:rFonts w:ascii="Times New Roman" w:hAnsi="Times New Roman"/>
          <w:i/>
          <w:sz w:val="22"/>
          <w:szCs w:val="22"/>
          <w:lang w:val="en-GB" w:eastAsia="en-US"/>
        </w:rPr>
        <w:t xml:space="preserve">2, …, </w:t>
      </w:r>
      <w:proofErr w:type="spellStart"/>
      <w:r w:rsidR="00FD1648" w:rsidRPr="00164D6C">
        <w:rPr>
          <w:rFonts w:ascii="Times New Roman" w:hAnsi="Times New Roman"/>
          <w:i/>
          <w:sz w:val="22"/>
          <w:szCs w:val="22"/>
          <w:lang w:val="en-GB" w:eastAsia="en-US"/>
        </w:rPr>
        <w:t>tnn</w:t>
      </w:r>
      <w:proofErr w:type="spellEnd"/>
      <w:r w:rsidR="00FD1648" w:rsidRPr="00164D6C">
        <w:rPr>
          <w:rFonts w:ascii="Times New Roman" w:hAnsi="Times New Roman"/>
          <w:i/>
          <w:sz w:val="22"/>
          <w:szCs w:val="22"/>
          <w:lang w:val="en-GB" w:eastAsia="en-US"/>
        </w:rPr>
        <w:t>}</w:t>
      </w:r>
      <w:r w:rsidR="007E2278" w:rsidRPr="00164D6C">
        <w:rPr>
          <w:rFonts w:ascii="Times New Roman" w:hAnsi="Times New Roman"/>
          <w:sz w:val="22"/>
          <w:szCs w:val="22"/>
          <w:lang w:val="en-GB" w:eastAsia="en-US"/>
        </w:rPr>
        <w:t xml:space="preserve"> and </w:t>
      </w:r>
      <w:r w:rsidR="00FD1648" w:rsidRPr="00164D6C">
        <w:rPr>
          <w:rFonts w:ascii="Times New Roman" w:hAnsi="Times New Roman"/>
          <w:sz w:val="22"/>
          <w:szCs w:val="22"/>
          <w:lang w:val="en-GB" w:eastAsia="en-US"/>
        </w:rPr>
        <w:t>rearran</w:t>
      </w:r>
      <w:r w:rsidR="00EE2653" w:rsidRPr="00164D6C">
        <w:rPr>
          <w:rFonts w:ascii="Times New Roman" w:hAnsi="Times New Roman"/>
          <w:sz w:val="22"/>
          <w:szCs w:val="22"/>
          <w:lang w:val="en-GB" w:eastAsia="en-US"/>
        </w:rPr>
        <w:t>ge</w:t>
      </w:r>
      <w:r w:rsidR="00FD1648" w:rsidRPr="00164D6C">
        <w:rPr>
          <w:rFonts w:ascii="Times New Roman" w:hAnsi="Times New Roman"/>
          <w:sz w:val="22"/>
          <w:szCs w:val="22"/>
          <w:lang w:val="en-GB" w:eastAsia="en-US"/>
        </w:rPr>
        <w:t xml:space="preserve"> the ele</w:t>
      </w:r>
      <w:r w:rsidR="00C2313B" w:rsidRPr="00164D6C">
        <w:rPr>
          <w:rFonts w:ascii="Times New Roman" w:hAnsi="Times New Roman"/>
          <w:sz w:val="22"/>
          <w:szCs w:val="22"/>
          <w:lang w:val="en-GB" w:eastAsia="en-US"/>
        </w:rPr>
        <w:t xml:space="preserve">ment order in set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from large to small, and transform</w:t>
      </w:r>
      <w:r w:rsidR="00EE2653" w:rsidRPr="00164D6C">
        <w:rPr>
          <w:rFonts w:ascii="Times New Roman" w:hAnsi="Times New Roman"/>
          <w:sz w:val="22"/>
          <w:szCs w:val="22"/>
          <w:lang w:val="en-GB" w:eastAsia="en-US"/>
        </w:rPr>
        <w:t xml:space="preserve"> it</w:t>
      </w:r>
      <w:r w:rsidR="00C2313B" w:rsidRPr="00164D6C">
        <w:rPr>
          <w:rFonts w:ascii="Times New Roman" w:hAnsi="Times New Roman"/>
          <w:sz w:val="22"/>
          <w:szCs w:val="22"/>
          <w:lang w:val="en-GB" w:eastAsia="en-US"/>
        </w:rPr>
        <w:t xml:space="preserve"> </w:t>
      </w:r>
      <w:r w:rsidR="00EE2653" w:rsidRPr="00164D6C">
        <w:rPr>
          <w:rFonts w:ascii="Times New Roman" w:hAnsi="Times New Roman"/>
          <w:sz w:val="22"/>
          <w:szCs w:val="22"/>
          <w:lang w:val="en-GB" w:eastAsia="en-US"/>
        </w:rPr>
        <w:t>in</w:t>
      </w:r>
      <w:r w:rsidR="00C2313B" w:rsidRPr="00164D6C">
        <w:rPr>
          <w:rFonts w:ascii="Times New Roman" w:hAnsi="Times New Roman"/>
          <w:sz w:val="22"/>
          <w:szCs w:val="22"/>
          <w:lang w:val="en-GB" w:eastAsia="en-US"/>
        </w:rPr>
        <w:t>to a corresponding</w:t>
      </w:r>
      <w:r w:rsidR="00FD1648" w:rsidRPr="00164D6C">
        <w:rPr>
          <w:rFonts w:ascii="Times New Roman" w:hAnsi="Times New Roman"/>
          <w:sz w:val="22"/>
          <w:szCs w:val="22"/>
          <w:lang w:val="en-GB" w:eastAsia="en-US"/>
        </w:rPr>
        <w:t xml:space="preserve"> </w:t>
      </w:r>
      <w:r w:rsidR="00A639D0" w:rsidRPr="00164D6C">
        <w:rPr>
          <w:rFonts w:ascii="Times New Roman" w:hAnsi="Times New Roman"/>
          <w:sz w:val="22"/>
          <w:szCs w:val="22"/>
          <w:lang w:val="en-GB" w:eastAsia="en-US"/>
        </w:rPr>
        <w:t xml:space="preserve">set of </w:t>
      </w:r>
      <w:r w:rsidR="00C2313B" w:rsidRPr="00164D6C">
        <w:rPr>
          <w:rFonts w:ascii="Times New Roman" w:hAnsi="Times New Roman"/>
          <w:sz w:val="22"/>
          <w:szCs w:val="22"/>
          <w:lang w:val="en-GB" w:eastAsia="en-US"/>
        </w:rPr>
        <w:t xml:space="preserve">ordered triplets </w:t>
      </w:r>
      <w:r w:rsidR="00C2313B" w:rsidRPr="00164D6C">
        <w:rPr>
          <w:rFonts w:ascii="Times New Roman" w:hAnsi="Times New Roman"/>
          <w:i/>
          <w:sz w:val="22"/>
          <w:szCs w:val="22"/>
          <w:lang w:val="en-GB" w:eastAsia="en-US"/>
        </w:rPr>
        <w:t>(</w:t>
      </w:r>
      <w:proofErr w:type="spellStart"/>
      <w:r w:rsidR="00C2313B" w:rsidRPr="00164D6C">
        <w:rPr>
          <w:rFonts w:ascii="Times New Roman" w:hAnsi="Times New Roman"/>
          <w:i/>
          <w:sz w:val="22"/>
          <w:szCs w:val="22"/>
          <w:lang w:val="en-GB" w:eastAsia="en-US"/>
        </w:rPr>
        <w:t>tij</w:t>
      </w:r>
      <w:proofErr w:type="spellEnd"/>
      <w:r w:rsidR="00C2313B" w:rsidRPr="00164D6C">
        <w:rPr>
          <w:rFonts w:ascii="Times New Roman" w:hAnsi="Times New Roman"/>
          <w:i/>
          <w:sz w:val="22"/>
          <w:szCs w:val="22"/>
          <w:lang w:val="en-GB" w:eastAsia="en-US"/>
        </w:rPr>
        <w:t xml:space="preserve">, xi, </w:t>
      </w:r>
      <w:proofErr w:type="spellStart"/>
      <w:r w:rsidR="00C2313B" w:rsidRPr="00164D6C">
        <w:rPr>
          <w:rFonts w:ascii="Times New Roman" w:hAnsi="Times New Roman"/>
          <w:i/>
          <w:sz w:val="22"/>
          <w:szCs w:val="22"/>
          <w:lang w:val="en-GB" w:eastAsia="en-US"/>
        </w:rPr>
        <w:t>xj</w:t>
      </w:r>
      <w:proofErr w:type="spellEnd"/>
      <w:r w:rsidR="00C2313B" w:rsidRPr="00164D6C">
        <w:rPr>
          <w:rFonts w:ascii="Times New Roman" w:hAnsi="Times New Roman"/>
          <w:i/>
          <w:sz w:val="22"/>
          <w:szCs w:val="22"/>
          <w:lang w:val="en-GB" w:eastAsia="en-US"/>
        </w:rPr>
        <w:t>)</w:t>
      </w:r>
      <w:r w:rsidR="00C2313B" w:rsidRPr="00164D6C">
        <w:rPr>
          <w:rFonts w:ascii="Times New Roman" w:hAnsi="Times New Roman"/>
          <w:sz w:val="22"/>
          <w:szCs w:val="22"/>
          <w:lang w:val="en-GB" w:eastAsia="en-US"/>
        </w:rPr>
        <w:t xml:space="preserve"> denotes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Every element of set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w:t>
      </w:r>
      <w:proofErr w:type="spellStart"/>
      <w:r w:rsidR="00C2313B" w:rsidRPr="00164D6C">
        <w:rPr>
          <w:rFonts w:ascii="Times New Roman" w:hAnsi="Times New Roman"/>
          <w:i/>
          <w:sz w:val="22"/>
          <w:szCs w:val="22"/>
          <w:lang w:val="en-GB" w:eastAsia="en-US"/>
        </w:rPr>
        <w:t>tij</w:t>
      </w:r>
      <w:proofErr w:type="spellEnd"/>
      <w:r w:rsidR="00C2313B" w:rsidRPr="00164D6C">
        <w:rPr>
          <w:rFonts w:ascii="Times New Roman" w:hAnsi="Times New Roman"/>
          <w:sz w:val="22"/>
          <w:szCs w:val="22"/>
          <w:lang w:val="en-GB" w:eastAsia="en-US"/>
        </w:rPr>
        <w:t xml:space="preserve">, can also be considered as an ordered triplet </w:t>
      </w:r>
      <w:r w:rsidR="00C2313B" w:rsidRPr="00164D6C">
        <w:rPr>
          <w:rFonts w:ascii="Times New Roman" w:hAnsi="Times New Roman"/>
          <w:i/>
          <w:sz w:val="22"/>
          <w:szCs w:val="22"/>
          <w:lang w:val="en-GB" w:eastAsia="en-US"/>
        </w:rPr>
        <w:t>(</w:t>
      </w:r>
      <w:proofErr w:type="spellStart"/>
      <w:r w:rsidR="00C2313B" w:rsidRPr="00164D6C">
        <w:rPr>
          <w:rFonts w:ascii="Times New Roman" w:hAnsi="Times New Roman"/>
          <w:i/>
          <w:sz w:val="22"/>
          <w:szCs w:val="22"/>
          <w:lang w:val="en-GB" w:eastAsia="en-US"/>
        </w:rPr>
        <w:t>tij</w:t>
      </w:r>
      <w:proofErr w:type="spellEnd"/>
      <w:r w:rsidR="00C2313B" w:rsidRPr="00164D6C">
        <w:rPr>
          <w:rFonts w:ascii="Times New Roman" w:hAnsi="Times New Roman"/>
          <w:i/>
          <w:sz w:val="22"/>
          <w:szCs w:val="22"/>
          <w:lang w:val="en-GB" w:eastAsia="en-US"/>
        </w:rPr>
        <w:t xml:space="preserve">, xi, </w:t>
      </w:r>
      <w:proofErr w:type="spellStart"/>
      <w:r w:rsidR="00C2313B" w:rsidRPr="00164D6C">
        <w:rPr>
          <w:rFonts w:ascii="Times New Roman" w:hAnsi="Times New Roman"/>
          <w:i/>
          <w:sz w:val="22"/>
          <w:szCs w:val="22"/>
          <w:lang w:val="en-GB" w:eastAsia="en-US"/>
        </w:rPr>
        <w:t>xj</w:t>
      </w:r>
      <w:proofErr w:type="spellEnd"/>
      <w:r w:rsidR="00C2313B" w:rsidRPr="00164D6C">
        <w:rPr>
          <w:rFonts w:ascii="Times New Roman" w:hAnsi="Times New Roman"/>
          <w:i/>
          <w:sz w:val="22"/>
          <w:szCs w:val="22"/>
          <w:lang w:val="en-GB" w:eastAsia="en-US"/>
        </w:rPr>
        <w:t>)</w:t>
      </w:r>
      <w:r w:rsidR="00C2313B" w:rsidRPr="00164D6C">
        <w:rPr>
          <w:rFonts w:ascii="Times New Roman" w:hAnsi="Times New Roman"/>
          <w:sz w:val="22"/>
          <w:szCs w:val="22"/>
          <w:lang w:val="en-GB" w:eastAsia="en-US"/>
        </w:rPr>
        <w:t xml:space="preserve"> as (influence value, dispatch node, receive node). </w:t>
      </w:r>
    </w:p>
    <w:p w14:paraId="6E72F90A" w14:textId="77777777" w:rsidR="00C2313B" w:rsidRPr="00164D6C" w:rsidRDefault="00455E51" w:rsidP="00963BF1">
      <w:pPr>
        <w:pStyle w:val="NormalWeb"/>
        <w:numPr>
          <w:ilvl w:val="0"/>
          <w:numId w:val="22"/>
        </w:numPr>
        <w:spacing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Take</w:t>
      </w:r>
      <w:r w:rsidR="00F623B6" w:rsidRPr="00164D6C">
        <w:rPr>
          <w:rFonts w:ascii="Times New Roman" w:hAnsi="Times New Roman"/>
          <w:sz w:val="22"/>
          <w:szCs w:val="22"/>
          <w:lang w:val="en-GB" w:eastAsia="en-US"/>
        </w:rPr>
        <w:t xml:space="preserve"> </w:t>
      </w:r>
      <w:r w:rsidR="00C2313B" w:rsidRPr="00164D6C">
        <w:rPr>
          <w:rFonts w:ascii="Times New Roman" w:hAnsi="Times New Roman"/>
          <w:sz w:val="22"/>
          <w:szCs w:val="22"/>
          <w:lang w:val="en-GB" w:eastAsia="en-US"/>
        </w:rPr>
        <w:t xml:space="preserve">the second element, the dispatch-node, from the ordered triplets of the set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and then obtain a new ordered dispatch-node set, </w:t>
      </w:r>
      <w:proofErr w:type="spellStart"/>
      <w:r w:rsidR="00C2313B" w:rsidRPr="00164D6C">
        <w:rPr>
          <w:rFonts w:ascii="Times New Roman" w:hAnsi="Times New Roman"/>
          <w:i/>
          <w:sz w:val="22"/>
          <w:szCs w:val="22"/>
          <w:lang w:val="en-GB" w:eastAsia="en-US"/>
        </w:rPr>
        <w:t>Tdi</w:t>
      </w:r>
      <w:proofErr w:type="spellEnd"/>
      <w:r w:rsidR="00C2313B" w:rsidRPr="00164D6C">
        <w:rPr>
          <w:rFonts w:ascii="Times New Roman" w:hAnsi="Times New Roman"/>
          <w:sz w:val="22"/>
          <w:szCs w:val="22"/>
          <w:lang w:val="en-GB" w:eastAsia="en-US"/>
        </w:rPr>
        <w:t xml:space="preserve">. </w:t>
      </w:r>
    </w:p>
    <w:p w14:paraId="4BC8D61D" w14:textId="77777777" w:rsidR="00C2313B" w:rsidRPr="00164D6C" w:rsidRDefault="00455E51" w:rsidP="00963BF1">
      <w:pPr>
        <w:pStyle w:val="NormalWeb"/>
        <w:numPr>
          <w:ilvl w:val="0"/>
          <w:numId w:val="22"/>
        </w:numPr>
        <w:spacing w:before="0" w:beforeAutospacing="0"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Take</w:t>
      </w:r>
      <w:r w:rsidR="00C2313B" w:rsidRPr="00164D6C">
        <w:rPr>
          <w:rFonts w:ascii="Times New Roman" w:hAnsi="Times New Roman"/>
          <w:sz w:val="22"/>
          <w:szCs w:val="22"/>
          <w:lang w:val="en-GB" w:eastAsia="en-US"/>
        </w:rPr>
        <w:t xml:space="preserve"> </w:t>
      </w:r>
      <w:r w:rsidR="00C2366B" w:rsidRPr="00164D6C">
        <w:rPr>
          <w:rFonts w:ascii="Times New Roman" w:hAnsi="Times New Roman"/>
          <w:sz w:val="22"/>
          <w:szCs w:val="22"/>
          <w:lang w:val="en-GB" w:eastAsia="en-US"/>
        </w:rPr>
        <w:t>the</w:t>
      </w:r>
      <w:r w:rsidR="00C2313B" w:rsidRPr="00164D6C">
        <w:rPr>
          <w:rFonts w:ascii="Times New Roman" w:hAnsi="Times New Roman"/>
          <w:sz w:val="22"/>
          <w:szCs w:val="22"/>
          <w:lang w:val="en-GB" w:eastAsia="en-US"/>
        </w:rPr>
        <w:t xml:space="preserve"> first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elements of </w:t>
      </w:r>
      <w:proofErr w:type="spellStart"/>
      <w:r w:rsidR="00C2313B" w:rsidRPr="00164D6C">
        <w:rPr>
          <w:rFonts w:ascii="Times New Roman" w:hAnsi="Times New Roman"/>
          <w:i/>
          <w:sz w:val="22"/>
          <w:szCs w:val="22"/>
          <w:lang w:val="en-GB" w:eastAsia="en-US"/>
        </w:rPr>
        <w:t>Tdi</w:t>
      </w:r>
      <w:proofErr w:type="spellEnd"/>
      <w:r w:rsidR="00C2313B" w:rsidRPr="00164D6C">
        <w:rPr>
          <w:rFonts w:ascii="Times New Roman" w:hAnsi="Times New Roman"/>
          <w:sz w:val="22"/>
          <w:szCs w:val="22"/>
          <w:lang w:val="en-GB" w:eastAsia="en-US"/>
        </w:rPr>
        <w:t xml:space="preserve"> as a new set </w:t>
      </w:r>
      <w:proofErr w:type="spellStart"/>
      <w:r w:rsidR="00C2313B" w:rsidRPr="00164D6C">
        <w:rPr>
          <w:rFonts w:ascii="Times New Roman" w:hAnsi="Times New Roman"/>
          <w:i/>
          <w:sz w:val="22"/>
          <w:szCs w:val="22"/>
          <w:lang w:val="en-GB" w:eastAsia="en-US"/>
        </w:rPr>
        <w:t>Tdit</w:t>
      </w:r>
      <w:proofErr w:type="spellEnd"/>
      <w:r w:rsidR="00C2313B" w:rsidRPr="00164D6C">
        <w:rPr>
          <w:rFonts w:ascii="Times New Roman" w:hAnsi="Times New Roman"/>
          <w:sz w:val="22"/>
          <w:szCs w:val="22"/>
          <w:lang w:val="en-GB" w:eastAsia="en-US"/>
        </w:rPr>
        <w:t xml:space="preserve">, assign the probability of different elements, and then calculate the </w:t>
      </w:r>
      <w:proofErr w:type="spellStart"/>
      <w:r w:rsidR="00C2313B" w:rsidRPr="00164D6C">
        <w:rPr>
          <w:rFonts w:ascii="Times New Roman" w:hAnsi="Times New Roman"/>
          <w:i/>
          <w:sz w:val="22"/>
          <w:szCs w:val="22"/>
          <w:lang w:val="en-GB" w:eastAsia="en-US"/>
        </w:rPr>
        <w:t>Hd</w:t>
      </w:r>
      <w:proofErr w:type="spellEnd"/>
      <w:r w:rsidR="00C2313B" w:rsidRPr="00164D6C">
        <w:rPr>
          <w:rFonts w:ascii="Times New Roman" w:hAnsi="Times New Roman"/>
          <w:sz w:val="22"/>
          <w:szCs w:val="22"/>
          <w:lang w:val="en-GB" w:eastAsia="en-US"/>
        </w:rPr>
        <w:t xml:space="preserve"> of the set </w:t>
      </w:r>
      <w:proofErr w:type="spellStart"/>
      <w:r w:rsidR="00C2313B" w:rsidRPr="00164D6C">
        <w:rPr>
          <w:rFonts w:ascii="Times New Roman" w:hAnsi="Times New Roman"/>
          <w:i/>
          <w:sz w:val="22"/>
          <w:szCs w:val="22"/>
          <w:lang w:val="en-GB" w:eastAsia="en-US"/>
        </w:rPr>
        <w:t>Tdit</w:t>
      </w:r>
      <w:proofErr w:type="spellEnd"/>
      <w:r w:rsidR="00C2313B" w:rsidRPr="00164D6C">
        <w:rPr>
          <w:rFonts w:ascii="Times New Roman" w:hAnsi="Times New Roman"/>
          <w:sz w:val="22"/>
          <w:szCs w:val="22"/>
          <w:lang w:val="en-GB" w:eastAsia="en-US"/>
        </w:rPr>
        <w:t xml:space="preserve">, </w:t>
      </w:r>
      <w:proofErr w:type="spellStart"/>
      <w:r w:rsidR="00C2313B" w:rsidRPr="00164D6C">
        <w:rPr>
          <w:rFonts w:ascii="Times New Roman" w:hAnsi="Times New Roman"/>
          <w:i/>
          <w:sz w:val="22"/>
          <w:szCs w:val="22"/>
          <w:lang w:val="en-GB" w:eastAsia="en-US"/>
        </w:rPr>
        <w:t>HTdi</w:t>
      </w:r>
      <w:proofErr w:type="spellEnd"/>
      <w:r w:rsidR="00C2313B" w:rsidRPr="00164D6C">
        <w:rPr>
          <w:rFonts w:ascii="Times New Roman" w:hAnsi="Times New Roman"/>
          <w:sz w:val="22"/>
          <w:szCs w:val="22"/>
          <w:lang w:val="en-GB" w:eastAsia="en-US"/>
        </w:rPr>
        <w:t xml:space="preserve">. </w:t>
      </w:r>
      <w:r w:rsidR="00D176EE" w:rsidRPr="00164D6C">
        <w:rPr>
          <w:rFonts w:ascii="Times New Roman" w:hAnsi="Times New Roman"/>
          <w:sz w:val="22"/>
          <w:szCs w:val="22"/>
          <w:lang w:val="en-GB" w:eastAsia="en-US"/>
        </w:rPr>
        <w:t>Calculate</w:t>
      </w:r>
      <w:r w:rsidR="00C2313B" w:rsidRPr="00164D6C">
        <w:rPr>
          <w:rFonts w:ascii="Times New Roman" w:hAnsi="Times New Roman"/>
          <w:sz w:val="22"/>
          <w:szCs w:val="22"/>
          <w:lang w:val="en-GB" w:eastAsia="en-US"/>
        </w:rPr>
        <w:t xml:space="preserve"> the mean de-entropy using the following equation:</w:t>
      </w:r>
    </w:p>
    <w:p w14:paraId="72CAFC83" w14:textId="77777777" w:rsidR="00C2313B" w:rsidRPr="00164D6C" w:rsidRDefault="00ED0643" w:rsidP="00963BF1">
      <w:pPr>
        <w:pStyle w:val="NormalWeb"/>
        <w:spacing w:before="0" w:beforeAutospacing="0" w:after="0" w:afterAutospacing="0" w:line="480" w:lineRule="auto"/>
        <w:ind w:firstLine="720"/>
        <w:jc w:val="both"/>
        <w:rPr>
          <w:rFonts w:ascii="Times New Roman" w:hAnsi="Times New Roman"/>
          <w:sz w:val="22"/>
          <w:szCs w:val="22"/>
          <w:lang w:val="en-GB" w:eastAsia="en-US"/>
        </w:rPr>
      </w:pPr>
      <m:oMath>
        <m:sSubSup>
          <m:sSubSupPr>
            <m:ctrlPr>
              <w:rPr>
                <w:rFonts w:ascii="Cambria Math" w:eastAsiaTheme="majorEastAsia" w:hAnsi="Cambria Math"/>
                <w:bCs/>
                <w:i/>
                <w:sz w:val="22"/>
                <w:szCs w:val="22"/>
                <w:lang w:val="en-GB" w:eastAsia="en-US"/>
              </w:rPr>
            </m:ctrlPr>
          </m:sSubSupPr>
          <m:e>
            <m:r>
              <w:rPr>
                <w:rFonts w:ascii="Cambria Math" w:hAnsi="Cambria Math"/>
                <w:sz w:val="22"/>
                <w:szCs w:val="22"/>
                <w:lang w:val="en-GB"/>
              </w:rPr>
              <m:t>MDE</m:t>
            </m:r>
          </m:e>
          <m:sub>
            <m:r>
              <w:rPr>
                <w:rFonts w:ascii="Cambria Math" w:hAnsi="Cambria Math"/>
                <w:sz w:val="22"/>
                <w:szCs w:val="22"/>
                <w:lang w:val="en-GB"/>
              </w:rPr>
              <m:t>t</m:t>
            </m:r>
          </m:sub>
          <m:sup>
            <m:r>
              <w:rPr>
                <w:rFonts w:ascii="Cambria Math" w:hAnsi="Cambria Math"/>
                <w:sz w:val="22"/>
                <w:szCs w:val="22"/>
                <w:lang w:val="en-GB"/>
              </w:rPr>
              <m:t>Di</m:t>
            </m:r>
          </m:sup>
        </m:sSubSup>
        <m:r>
          <w:rPr>
            <w:rFonts w:ascii="Cambria Math" w:hAnsi="Cambria Math"/>
            <w:sz w:val="22"/>
            <w:szCs w:val="22"/>
            <w:lang w:val="en-GB"/>
          </w:rPr>
          <m:t>=</m:t>
        </m:r>
        <m:sSubSup>
          <m:sSubSupPr>
            <m:ctrlPr>
              <w:rPr>
                <w:rFonts w:ascii="Cambria Math" w:eastAsiaTheme="majorEastAsia" w:hAnsi="Cambria Math"/>
                <w:bCs/>
                <w:i/>
                <w:sz w:val="22"/>
                <w:szCs w:val="22"/>
                <w:lang w:val="en-GB" w:eastAsia="en-US"/>
              </w:rPr>
            </m:ctrlPr>
          </m:sSubSupPr>
          <m:e>
            <m:r>
              <w:rPr>
                <w:rFonts w:ascii="Cambria Math" w:hAnsi="Cambria Math"/>
                <w:sz w:val="22"/>
                <w:szCs w:val="22"/>
                <w:lang w:val="en-GB"/>
              </w:rPr>
              <m:t>H</m:t>
            </m:r>
          </m:e>
          <m:sub>
            <m:r>
              <w:rPr>
                <w:rFonts w:ascii="Cambria Math" w:hAnsi="Cambria Math"/>
                <w:sz w:val="22"/>
                <w:szCs w:val="22"/>
                <w:lang w:val="en-GB"/>
              </w:rPr>
              <m:t>t</m:t>
            </m:r>
          </m:sub>
          <m:sup>
            <m:r>
              <w:rPr>
                <w:rFonts w:ascii="Cambria Math" w:hAnsi="Cambria Math"/>
                <w:sz w:val="22"/>
                <w:szCs w:val="22"/>
                <w:lang w:val="en-GB"/>
              </w:rPr>
              <m:t>Di</m:t>
            </m:r>
          </m:sup>
        </m:sSubSup>
        <m:r>
          <w:rPr>
            <w:rFonts w:ascii="Cambria Math" w:hAnsi="Cambria Math"/>
            <w:sz w:val="22"/>
            <w:szCs w:val="22"/>
            <w:lang w:val="en-GB"/>
          </w:rPr>
          <m:t>/N(</m:t>
        </m:r>
        <m:sSubSup>
          <m:sSubSupPr>
            <m:ctrlPr>
              <w:rPr>
                <w:rFonts w:ascii="Cambria Math" w:eastAsiaTheme="majorEastAsia" w:hAnsi="Cambria Math"/>
                <w:bCs/>
                <w:i/>
                <w:sz w:val="22"/>
                <w:szCs w:val="22"/>
                <w:lang w:val="en-GB" w:eastAsia="en-US"/>
              </w:rPr>
            </m:ctrlPr>
          </m:sSubSupPr>
          <m:e>
            <m:r>
              <w:rPr>
                <w:rFonts w:ascii="Cambria Math" w:hAnsi="Cambria Math"/>
                <w:sz w:val="22"/>
                <w:szCs w:val="22"/>
                <w:lang w:val="en-GB"/>
              </w:rPr>
              <m:t>T</m:t>
            </m:r>
          </m:e>
          <m:sub>
            <m:r>
              <w:rPr>
                <w:rFonts w:ascii="Cambria Math" w:hAnsi="Cambria Math"/>
                <w:sz w:val="22"/>
                <w:szCs w:val="22"/>
                <w:lang w:val="en-GB"/>
              </w:rPr>
              <m:t>t</m:t>
            </m:r>
          </m:sub>
          <m:sup>
            <m:r>
              <w:rPr>
                <w:rFonts w:ascii="Cambria Math" w:hAnsi="Cambria Math"/>
                <w:sz w:val="22"/>
                <w:szCs w:val="22"/>
                <w:lang w:val="en-GB"/>
              </w:rPr>
              <m:t>Di</m:t>
            </m:r>
          </m:sup>
        </m:sSubSup>
        <m:r>
          <w:rPr>
            <w:rFonts w:ascii="Cambria Math" w:hAnsi="Cambria Math"/>
            <w:sz w:val="22"/>
            <w:szCs w:val="22"/>
            <w:lang w:val="en-GB"/>
          </w:rPr>
          <m:t>)</m:t>
        </m:r>
      </m:oMath>
      <w:r w:rsidR="004F75EB" w:rsidRPr="00164D6C">
        <w:rPr>
          <w:rFonts w:ascii="Times New Roman" w:hAnsi="Times New Roman"/>
          <w:b/>
          <w:sz w:val="22"/>
          <w:szCs w:val="22"/>
          <w:lang w:val="en-GB"/>
        </w:rPr>
        <w:t xml:space="preserve"> </w:t>
      </w:r>
      <w:r w:rsidR="004F75EB" w:rsidRPr="00164D6C">
        <w:rPr>
          <w:rFonts w:ascii="Times New Roman" w:hAnsi="Times New Roman"/>
          <w:sz w:val="22"/>
          <w:szCs w:val="22"/>
          <w:lang w:val="en-GB"/>
        </w:rPr>
        <w:t>(8)</w:t>
      </w:r>
    </w:p>
    <w:p w14:paraId="70460F98" w14:textId="77777777" w:rsidR="00C2313B" w:rsidRPr="00164D6C" w:rsidRDefault="00C2313B" w:rsidP="00963BF1">
      <w:pPr>
        <w:pStyle w:val="NormalWeb"/>
        <w:numPr>
          <w:ilvl w:val="0"/>
          <w:numId w:val="22"/>
        </w:numPr>
        <w:spacing w:before="0" w:beforeAutospacing="0"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 xml:space="preserve">Considering the mean de-entropy values </w:t>
      </w:r>
      <w:r w:rsidRPr="00164D6C">
        <w:rPr>
          <w:rFonts w:ascii="Times New Roman" w:hAnsi="Times New Roman"/>
          <w:i/>
          <w:sz w:val="22"/>
          <w:szCs w:val="22"/>
          <w:lang w:val="en-GB" w:eastAsia="en-US"/>
        </w:rPr>
        <w:t>(</w:t>
      </w:r>
      <w:proofErr w:type="spellStart"/>
      <w:r w:rsidRPr="00164D6C">
        <w:rPr>
          <w:rFonts w:ascii="Times New Roman" w:hAnsi="Times New Roman"/>
          <w:i/>
          <w:sz w:val="22"/>
          <w:szCs w:val="22"/>
          <w:lang w:val="en-GB" w:eastAsia="en-US"/>
        </w:rPr>
        <w:t>TtDi</w:t>
      </w:r>
      <w:proofErr w:type="spellEnd"/>
      <w:r w:rsidRPr="00164D6C">
        <w:rPr>
          <w:rFonts w:ascii="Times New Roman" w:hAnsi="Times New Roman"/>
          <w:i/>
          <w:sz w:val="22"/>
          <w:szCs w:val="22"/>
          <w:lang w:val="en-GB" w:eastAsia="en-US"/>
        </w:rPr>
        <w:t>)</w:t>
      </w:r>
      <w:r w:rsidRPr="00164D6C">
        <w:rPr>
          <w:rFonts w:ascii="Times New Roman" w:hAnsi="Times New Roman"/>
          <w:sz w:val="22"/>
          <w:szCs w:val="22"/>
          <w:lang w:val="en-GB" w:eastAsia="en-US"/>
        </w:rPr>
        <w:t xml:space="preserve">, </w:t>
      </w:r>
      <w:r w:rsidR="00455E51" w:rsidRPr="00164D6C">
        <w:rPr>
          <w:rFonts w:ascii="Times New Roman" w:hAnsi="Times New Roman"/>
          <w:sz w:val="22"/>
          <w:szCs w:val="22"/>
          <w:lang w:val="en-GB" w:eastAsia="en-US"/>
        </w:rPr>
        <w:t>cho</w:t>
      </w:r>
      <w:r w:rsidRPr="00164D6C">
        <w:rPr>
          <w:rFonts w:ascii="Times New Roman" w:hAnsi="Times New Roman"/>
          <w:sz w:val="22"/>
          <w:szCs w:val="22"/>
          <w:lang w:val="en-GB" w:eastAsia="en-US"/>
        </w:rPr>
        <w:t xml:space="preserve">ose the maximum mean de-entropy and its corresponding </w:t>
      </w:r>
      <w:proofErr w:type="spellStart"/>
      <w:r w:rsidRPr="00164D6C">
        <w:rPr>
          <w:rFonts w:ascii="Times New Roman" w:hAnsi="Times New Roman"/>
          <w:i/>
          <w:sz w:val="22"/>
          <w:szCs w:val="22"/>
          <w:lang w:val="en-GB" w:eastAsia="en-US"/>
        </w:rPr>
        <w:t>TtDi</w:t>
      </w:r>
      <w:proofErr w:type="spellEnd"/>
      <w:r w:rsidRPr="00164D6C">
        <w:rPr>
          <w:rFonts w:ascii="Times New Roman" w:hAnsi="Times New Roman"/>
          <w:sz w:val="22"/>
          <w:szCs w:val="22"/>
          <w:lang w:val="en-GB" w:eastAsia="en-US"/>
        </w:rPr>
        <w:t xml:space="preserve">. This dispatch-node set, with the maximum mean de-entropy, is denoted as </w:t>
      </w:r>
      <w:proofErr w:type="spellStart"/>
      <w:r w:rsidRPr="00164D6C">
        <w:rPr>
          <w:rFonts w:ascii="Times New Roman" w:hAnsi="Times New Roman"/>
          <w:i/>
          <w:sz w:val="22"/>
          <w:szCs w:val="22"/>
          <w:lang w:val="en-GB" w:eastAsia="en-US"/>
        </w:rPr>
        <w:t>Tmax</w:t>
      </w:r>
      <w:proofErr w:type="spellEnd"/>
      <w:r w:rsidRPr="00164D6C">
        <w:rPr>
          <w:rFonts w:ascii="Times New Roman" w:hAnsi="Times New Roman"/>
          <w:i/>
          <w:sz w:val="22"/>
          <w:szCs w:val="22"/>
          <w:lang w:val="en-GB" w:eastAsia="en-US"/>
        </w:rPr>
        <w:t xml:space="preserve"> Di</w:t>
      </w:r>
      <w:r w:rsidRPr="00164D6C">
        <w:rPr>
          <w:rFonts w:ascii="Times New Roman" w:hAnsi="Times New Roman"/>
          <w:sz w:val="22"/>
          <w:szCs w:val="22"/>
          <w:lang w:val="en-GB" w:eastAsia="en-US"/>
        </w:rPr>
        <w:t>.</w:t>
      </w:r>
    </w:p>
    <w:p w14:paraId="4AD12A89" w14:textId="77777777" w:rsidR="00C2313B" w:rsidRPr="00164D6C" w:rsidRDefault="00C2313B" w:rsidP="00963BF1">
      <w:pPr>
        <w:pStyle w:val="NormalWeb"/>
        <w:numPr>
          <w:ilvl w:val="0"/>
          <w:numId w:val="22"/>
        </w:numPr>
        <w:spacing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Similar</w:t>
      </w:r>
      <w:r w:rsidR="00A639D0" w:rsidRPr="00164D6C">
        <w:rPr>
          <w:rFonts w:ascii="Times New Roman" w:hAnsi="Times New Roman"/>
          <w:sz w:val="22"/>
          <w:szCs w:val="22"/>
          <w:lang w:val="en-GB" w:eastAsia="en-US"/>
        </w:rPr>
        <w:t>ly</w:t>
      </w:r>
      <w:r w:rsidR="003B52BA" w:rsidRPr="00164D6C">
        <w:rPr>
          <w:rFonts w:ascii="Times New Roman" w:hAnsi="Times New Roman"/>
          <w:sz w:val="22"/>
          <w:szCs w:val="22"/>
          <w:lang w:val="en-GB" w:eastAsia="en-US"/>
        </w:rPr>
        <w:t>,</w:t>
      </w:r>
      <w:r w:rsidRPr="00164D6C">
        <w:rPr>
          <w:rFonts w:ascii="Times New Roman" w:hAnsi="Times New Roman"/>
          <w:sz w:val="22"/>
          <w:szCs w:val="22"/>
          <w:lang w:val="en-GB" w:eastAsia="en-US"/>
        </w:rPr>
        <w:t xml:space="preserve"> to Steps b</w:t>
      </w:r>
      <w:r w:rsidR="00A639D0" w:rsidRPr="00164D6C">
        <w:rPr>
          <w:rFonts w:ascii="Times New Roman" w:hAnsi="Times New Roman"/>
          <w:sz w:val="22"/>
          <w:szCs w:val="22"/>
          <w:lang w:val="en-GB" w:eastAsia="en-US"/>
        </w:rPr>
        <w:t>–</w:t>
      </w:r>
      <w:r w:rsidRPr="00164D6C">
        <w:rPr>
          <w:rFonts w:ascii="Times New Roman" w:hAnsi="Times New Roman"/>
          <w:sz w:val="22"/>
          <w:szCs w:val="22"/>
          <w:lang w:val="en-GB" w:eastAsia="en-US"/>
        </w:rPr>
        <w:t xml:space="preserve">d, an ordered receive-node set </w:t>
      </w:r>
      <w:r w:rsidRPr="00164D6C">
        <w:rPr>
          <w:rFonts w:ascii="Times New Roman" w:hAnsi="Times New Roman"/>
          <w:i/>
          <w:sz w:val="22"/>
          <w:szCs w:val="22"/>
          <w:lang w:val="en-GB" w:eastAsia="en-US"/>
        </w:rPr>
        <w:t>Tre</w:t>
      </w:r>
      <w:r w:rsidRPr="00164D6C">
        <w:rPr>
          <w:rFonts w:ascii="Times New Roman" w:hAnsi="Times New Roman"/>
          <w:sz w:val="22"/>
          <w:szCs w:val="22"/>
          <w:lang w:val="en-GB" w:eastAsia="en-US"/>
        </w:rPr>
        <w:t xml:space="preserve"> and a maximum mean de-entropy receive-node set </w:t>
      </w:r>
      <w:proofErr w:type="spellStart"/>
      <w:r w:rsidRPr="00164D6C">
        <w:rPr>
          <w:rFonts w:ascii="Times New Roman" w:hAnsi="Times New Roman"/>
          <w:i/>
          <w:sz w:val="22"/>
          <w:szCs w:val="22"/>
          <w:lang w:val="en-GB" w:eastAsia="en-US"/>
        </w:rPr>
        <w:t>TmaxRe</w:t>
      </w:r>
      <w:proofErr w:type="spellEnd"/>
      <w:r w:rsidR="00C65E5D" w:rsidRPr="00164D6C">
        <w:rPr>
          <w:rFonts w:ascii="Times New Roman" w:hAnsi="Times New Roman"/>
          <w:sz w:val="22"/>
          <w:szCs w:val="22"/>
          <w:lang w:val="en-GB" w:eastAsia="en-US"/>
        </w:rPr>
        <w:t xml:space="preserve"> is </w:t>
      </w:r>
      <w:r w:rsidRPr="00164D6C">
        <w:rPr>
          <w:rFonts w:ascii="Times New Roman" w:hAnsi="Times New Roman"/>
          <w:sz w:val="22"/>
          <w:szCs w:val="22"/>
          <w:lang w:val="en-GB" w:eastAsia="en-US"/>
        </w:rPr>
        <w:t xml:space="preserve">determined. </w:t>
      </w:r>
    </w:p>
    <w:p w14:paraId="5559AE66" w14:textId="77777777" w:rsidR="00C2313B" w:rsidRPr="00164D6C" w:rsidRDefault="00213D17" w:rsidP="006936BD">
      <w:pPr>
        <w:pStyle w:val="NormalWeb"/>
        <w:numPr>
          <w:ilvl w:val="0"/>
          <w:numId w:val="22"/>
        </w:numPr>
        <w:spacing w:before="0" w:beforeAutospacing="0" w:after="0" w:afterAutospacing="0" w:line="480" w:lineRule="auto"/>
        <w:jc w:val="both"/>
        <w:rPr>
          <w:rFonts w:ascii="Times New Roman" w:hAnsi="Times New Roman"/>
          <w:sz w:val="22"/>
          <w:szCs w:val="22"/>
          <w:lang w:val="en-GB" w:eastAsia="en-US"/>
        </w:rPr>
      </w:pPr>
      <w:r w:rsidRPr="00164D6C">
        <w:rPr>
          <w:rFonts w:ascii="Times New Roman" w:hAnsi="Times New Roman"/>
          <w:sz w:val="22"/>
          <w:szCs w:val="22"/>
          <w:lang w:val="en-GB" w:eastAsia="en-US"/>
        </w:rPr>
        <w:t>Take</w:t>
      </w:r>
      <w:r w:rsidR="00C2313B" w:rsidRPr="00164D6C">
        <w:rPr>
          <w:rFonts w:ascii="Times New Roman" w:hAnsi="Times New Roman"/>
          <w:sz w:val="22"/>
          <w:szCs w:val="22"/>
          <w:lang w:val="en-GB" w:eastAsia="en-US"/>
        </w:rPr>
        <w:t xml:space="preserve"> the first </w:t>
      </w:r>
      <w:r w:rsidR="00C2313B" w:rsidRPr="00164D6C">
        <w:rPr>
          <w:rFonts w:ascii="Times New Roman" w:hAnsi="Times New Roman"/>
          <w:i/>
          <w:sz w:val="22"/>
          <w:szCs w:val="22"/>
          <w:lang w:val="en-GB" w:eastAsia="en-US"/>
        </w:rPr>
        <w:t>u</w:t>
      </w:r>
      <w:r w:rsidR="00C2313B" w:rsidRPr="00164D6C">
        <w:rPr>
          <w:rFonts w:ascii="Times New Roman" w:hAnsi="Times New Roman"/>
          <w:sz w:val="22"/>
          <w:szCs w:val="22"/>
          <w:lang w:val="en-GB" w:eastAsia="en-US"/>
        </w:rPr>
        <w:t xml:space="preserve"> elements in </w:t>
      </w:r>
      <w:r w:rsidR="00C2313B" w:rsidRPr="00164D6C">
        <w:rPr>
          <w:rFonts w:ascii="Times New Roman" w:hAnsi="Times New Roman"/>
          <w:i/>
          <w:sz w:val="22"/>
          <w:szCs w:val="22"/>
          <w:lang w:val="en-GB" w:eastAsia="en-US"/>
        </w:rPr>
        <w:t>T*</w:t>
      </w:r>
      <w:r w:rsidR="00C2313B" w:rsidRPr="00164D6C">
        <w:rPr>
          <w:rFonts w:ascii="Times New Roman" w:hAnsi="Times New Roman"/>
          <w:sz w:val="22"/>
          <w:szCs w:val="22"/>
          <w:lang w:val="en-GB" w:eastAsia="en-US"/>
        </w:rPr>
        <w:t xml:space="preserve"> as the subset, </w:t>
      </w:r>
      <w:proofErr w:type="spellStart"/>
      <w:r w:rsidR="00C2313B" w:rsidRPr="00164D6C">
        <w:rPr>
          <w:rFonts w:ascii="Times New Roman" w:hAnsi="Times New Roman"/>
          <w:i/>
          <w:sz w:val="22"/>
          <w:szCs w:val="22"/>
          <w:lang w:val="en-GB" w:eastAsia="en-US"/>
        </w:rPr>
        <w:t>Tth</w:t>
      </w:r>
      <w:proofErr w:type="spellEnd"/>
      <w:r w:rsidR="00C2313B" w:rsidRPr="00164D6C">
        <w:rPr>
          <w:rFonts w:ascii="Times New Roman" w:hAnsi="Times New Roman"/>
          <w:sz w:val="22"/>
          <w:szCs w:val="22"/>
          <w:lang w:val="en-GB" w:eastAsia="en-US"/>
        </w:rPr>
        <w:t xml:space="preserve">, which includes all the elements of </w:t>
      </w:r>
      <w:proofErr w:type="spellStart"/>
      <w:r w:rsidR="00C2313B" w:rsidRPr="00164D6C">
        <w:rPr>
          <w:rFonts w:ascii="Times New Roman" w:hAnsi="Times New Roman"/>
          <w:i/>
          <w:sz w:val="22"/>
          <w:szCs w:val="22"/>
          <w:lang w:val="en-GB" w:eastAsia="en-US"/>
        </w:rPr>
        <w:t>TmaxDi</w:t>
      </w:r>
      <w:proofErr w:type="spellEnd"/>
      <w:r w:rsidR="00C2313B" w:rsidRPr="00164D6C">
        <w:rPr>
          <w:rFonts w:ascii="Times New Roman" w:hAnsi="Times New Roman"/>
          <w:sz w:val="22"/>
          <w:szCs w:val="22"/>
          <w:lang w:val="en-GB" w:eastAsia="en-US"/>
        </w:rPr>
        <w:t xml:space="preserve"> in the dispatch-node and all elements of </w:t>
      </w:r>
      <w:proofErr w:type="spellStart"/>
      <w:r w:rsidR="00C2313B" w:rsidRPr="00164D6C">
        <w:rPr>
          <w:rFonts w:ascii="Times New Roman" w:hAnsi="Times New Roman"/>
          <w:i/>
          <w:sz w:val="22"/>
          <w:szCs w:val="22"/>
          <w:lang w:val="en-GB" w:eastAsia="en-US"/>
        </w:rPr>
        <w:t>TmaxRe</w:t>
      </w:r>
      <w:proofErr w:type="spellEnd"/>
      <w:r w:rsidR="00C2313B" w:rsidRPr="00164D6C">
        <w:rPr>
          <w:rFonts w:ascii="Times New Roman" w:hAnsi="Times New Roman"/>
          <w:sz w:val="22"/>
          <w:szCs w:val="22"/>
          <w:lang w:val="en-GB" w:eastAsia="en-US"/>
        </w:rPr>
        <w:t xml:space="preserve"> in the receive-node, the minimum influence value in </w:t>
      </w:r>
      <w:proofErr w:type="spellStart"/>
      <w:r w:rsidR="00C2313B" w:rsidRPr="00164D6C">
        <w:rPr>
          <w:rFonts w:ascii="Times New Roman" w:hAnsi="Times New Roman"/>
          <w:i/>
          <w:sz w:val="22"/>
          <w:szCs w:val="22"/>
          <w:lang w:val="en-GB" w:eastAsia="en-US"/>
        </w:rPr>
        <w:t>Tth</w:t>
      </w:r>
      <w:proofErr w:type="spellEnd"/>
      <w:r w:rsidR="00C2313B" w:rsidRPr="00164D6C">
        <w:rPr>
          <w:rFonts w:ascii="Times New Roman" w:hAnsi="Times New Roman"/>
          <w:sz w:val="22"/>
          <w:szCs w:val="22"/>
          <w:lang w:val="en-GB" w:eastAsia="en-US"/>
        </w:rPr>
        <w:t xml:space="preserve"> is the threshold value.</w:t>
      </w:r>
    </w:p>
    <w:p w14:paraId="6C8456B8" w14:textId="77777777" w:rsidR="00C2313B" w:rsidRPr="00164D6C" w:rsidRDefault="00C2313B" w:rsidP="006936BD">
      <w:pPr>
        <w:pStyle w:val="Heading1"/>
        <w:spacing w:before="0"/>
        <w:jc w:val="both"/>
        <w:rPr>
          <w:rFonts w:ascii="Times New Roman" w:hAnsi="Times New Roman" w:cs="Times New Roman"/>
          <w:b w:val="0"/>
          <w:color w:val="auto"/>
          <w:sz w:val="24"/>
          <w:szCs w:val="24"/>
          <w:lang w:val="en-GB"/>
        </w:rPr>
      </w:pPr>
      <w:r w:rsidRPr="00164D6C">
        <w:rPr>
          <w:rFonts w:ascii="Times New Roman" w:hAnsi="Times New Roman" w:cs="Times New Roman"/>
          <w:b w:val="0"/>
          <w:color w:val="auto"/>
          <w:sz w:val="24"/>
          <w:szCs w:val="24"/>
          <w:lang w:val="en-GB"/>
        </w:rPr>
        <w:t xml:space="preserve">Results </w:t>
      </w:r>
    </w:p>
    <w:p w14:paraId="2BFFBE9E" w14:textId="77777777" w:rsidR="00C2313B" w:rsidRPr="00164D6C" w:rsidRDefault="006F35C7" w:rsidP="006936BD">
      <w:pPr>
        <w:pStyle w:val="NoSpacing"/>
        <w:spacing w:after="0" w:line="480" w:lineRule="auto"/>
        <w:rPr>
          <w:rFonts w:cs="Times New Roman"/>
          <w:i/>
          <w:sz w:val="22"/>
          <w:lang w:val="en-GB"/>
        </w:rPr>
      </w:pPr>
      <w:r w:rsidRPr="00164D6C">
        <w:rPr>
          <w:rFonts w:cs="Times New Roman"/>
          <w:i/>
          <w:sz w:val="22"/>
          <w:lang w:val="en-GB"/>
        </w:rPr>
        <w:t>Step 1: Average matrix</w:t>
      </w:r>
    </w:p>
    <w:p w14:paraId="0D406AEC" w14:textId="77777777" w:rsidR="00C2313B" w:rsidRDefault="00C2313B" w:rsidP="006936BD">
      <w:pPr>
        <w:pStyle w:val="NoSpacing"/>
        <w:spacing w:after="0" w:line="480" w:lineRule="auto"/>
        <w:rPr>
          <w:rFonts w:cs="Times New Roman"/>
          <w:sz w:val="22"/>
          <w:lang w:val="en-GB"/>
        </w:rPr>
      </w:pPr>
      <w:r w:rsidRPr="00164D6C">
        <w:rPr>
          <w:rFonts w:cs="Times New Roman"/>
          <w:sz w:val="22"/>
          <w:lang w:val="en-GB"/>
        </w:rPr>
        <w:t>The re</w:t>
      </w:r>
      <w:r w:rsidR="00AC0F8E" w:rsidRPr="00164D6C">
        <w:rPr>
          <w:rFonts w:cs="Times New Roman"/>
          <w:sz w:val="22"/>
          <w:lang w:val="en-GB"/>
        </w:rPr>
        <w:t xml:space="preserve">spondents were asked to give </w:t>
      </w:r>
      <w:r w:rsidRPr="00164D6C">
        <w:rPr>
          <w:rFonts w:cs="Times New Roman"/>
          <w:sz w:val="22"/>
          <w:lang w:val="en-GB"/>
        </w:rPr>
        <w:t>score</w:t>
      </w:r>
      <w:r w:rsidR="00845DB7" w:rsidRPr="00164D6C">
        <w:rPr>
          <w:rFonts w:cs="Times New Roman"/>
          <w:sz w:val="22"/>
          <w:lang w:val="en-GB"/>
        </w:rPr>
        <w:t>s</w:t>
      </w:r>
      <w:r w:rsidRPr="00164D6C">
        <w:rPr>
          <w:rFonts w:cs="Times New Roman"/>
          <w:sz w:val="22"/>
          <w:lang w:val="en-GB"/>
        </w:rPr>
        <w:t xml:space="preserve"> of 0,</w:t>
      </w:r>
      <w:r w:rsidR="00845DB7" w:rsidRPr="00164D6C">
        <w:rPr>
          <w:rFonts w:cs="Times New Roman"/>
          <w:sz w:val="22"/>
          <w:lang w:val="en-GB"/>
        </w:rPr>
        <w:t xml:space="preserve"> </w:t>
      </w:r>
      <w:r w:rsidRPr="00164D6C">
        <w:rPr>
          <w:rFonts w:cs="Times New Roman"/>
          <w:sz w:val="22"/>
          <w:lang w:val="en-GB"/>
        </w:rPr>
        <w:t>1,</w:t>
      </w:r>
      <w:r w:rsidR="00845DB7" w:rsidRPr="00164D6C">
        <w:rPr>
          <w:rFonts w:cs="Times New Roman"/>
          <w:sz w:val="22"/>
          <w:lang w:val="en-GB"/>
        </w:rPr>
        <w:t xml:space="preserve"> </w:t>
      </w:r>
      <w:r w:rsidRPr="00164D6C">
        <w:rPr>
          <w:rFonts w:cs="Times New Roman"/>
          <w:sz w:val="22"/>
          <w:lang w:val="en-GB"/>
        </w:rPr>
        <w:t>2,</w:t>
      </w:r>
      <w:r w:rsidR="00845DB7" w:rsidRPr="00164D6C">
        <w:rPr>
          <w:rFonts w:cs="Times New Roman"/>
          <w:sz w:val="22"/>
          <w:lang w:val="en-GB"/>
        </w:rPr>
        <w:t xml:space="preserve"> </w:t>
      </w:r>
      <w:r w:rsidRPr="00164D6C">
        <w:rPr>
          <w:rFonts w:cs="Times New Roman"/>
          <w:sz w:val="22"/>
          <w:lang w:val="en-GB"/>
        </w:rPr>
        <w:t>3</w:t>
      </w:r>
      <w:r w:rsidR="00845DB7" w:rsidRPr="00164D6C">
        <w:rPr>
          <w:rFonts w:cs="Times New Roman"/>
          <w:sz w:val="22"/>
          <w:lang w:val="en-GB"/>
        </w:rPr>
        <w:t>,</w:t>
      </w:r>
      <w:r w:rsidRPr="00164D6C">
        <w:rPr>
          <w:rFonts w:cs="Times New Roman"/>
          <w:sz w:val="22"/>
          <w:lang w:val="en-GB"/>
        </w:rPr>
        <w:t xml:space="preserve"> and 4 representing “</w:t>
      </w:r>
      <w:r w:rsidR="00845DB7" w:rsidRPr="00164D6C">
        <w:rPr>
          <w:rFonts w:cs="Times New Roman"/>
          <w:sz w:val="22"/>
          <w:lang w:val="en-GB"/>
        </w:rPr>
        <w:t>no influence”, “low influence”, “moderate influence”, “high influence”, and “very high influence</w:t>
      </w:r>
      <w:r w:rsidRPr="00164D6C">
        <w:rPr>
          <w:rFonts w:cs="Times New Roman"/>
          <w:sz w:val="22"/>
          <w:lang w:val="en-GB"/>
        </w:rPr>
        <w:t>”, respectively</w:t>
      </w:r>
      <w:r w:rsidR="00845DB7" w:rsidRPr="00164D6C">
        <w:rPr>
          <w:rFonts w:cs="Times New Roman"/>
          <w:sz w:val="22"/>
          <w:lang w:val="en-GB"/>
        </w:rPr>
        <w:t>,</w:t>
      </w:r>
      <w:r w:rsidRPr="00164D6C">
        <w:rPr>
          <w:rFonts w:cs="Times New Roman"/>
          <w:sz w:val="22"/>
          <w:lang w:val="en-GB"/>
        </w:rPr>
        <w:t xml:space="preserve"> to indicate the influence of </w:t>
      </w:r>
      <w:r w:rsidRPr="00164D6C">
        <w:rPr>
          <w:rFonts w:cs="Times New Roman"/>
          <w:sz w:val="22"/>
          <w:lang w:val="en-GB"/>
        </w:rPr>
        <w:lastRenderedPageBreak/>
        <w:t>each rel</w:t>
      </w:r>
      <w:r>
        <w:rPr>
          <w:rFonts w:cs="Times New Roman"/>
          <w:sz w:val="22"/>
          <w:lang w:val="en-GB"/>
        </w:rPr>
        <w:t xml:space="preserve">ationship </w:t>
      </w:r>
      <w:r w:rsidR="00432016">
        <w:rPr>
          <w:rFonts w:cs="Times New Roman"/>
          <w:sz w:val="22"/>
          <w:lang w:val="en-GB"/>
        </w:rPr>
        <w:t>on t</w:t>
      </w:r>
      <w:r>
        <w:rPr>
          <w:rFonts w:cs="Times New Roman"/>
          <w:sz w:val="22"/>
          <w:lang w:val="en-GB"/>
        </w:rPr>
        <w:t xml:space="preserve">he criteria. By calculating the arithmetic average of respondents’ opinions, the average matrix </w:t>
      </w:r>
      <w:r w:rsidRPr="00C628AA">
        <w:rPr>
          <w:rFonts w:cs="Times New Roman"/>
          <w:i/>
          <w:sz w:val="22"/>
          <w:lang w:val="en-GB"/>
        </w:rPr>
        <w:t>A</w:t>
      </w:r>
      <w:r w:rsidR="00845DB7">
        <w:rPr>
          <w:rFonts w:cs="Times New Roman"/>
          <w:sz w:val="22"/>
          <w:lang w:val="en-GB"/>
        </w:rPr>
        <w:t xml:space="preserve"> </w:t>
      </w:r>
      <w:r w:rsidR="000B719A">
        <w:rPr>
          <w:rFonts w:cs="Times New Roman"/>
          <w:sz w:val="22"/>
          <w:lang w:val="en-GB"/>
        </w:rPr>
        <w:t xml:space="preserve">has been defined </w:t>
      </w:r>
      <w:r>
        <w:rPr>
          <w:rFonts w:cs="Times New Roman"/>
          <w:sz w:val="22"/>
          <w:lang w:val="en-GB"/>
        </w:rPr>
        <w:t xml:space="preserve">as follows in </w:t>
      </w:r>
      <w:r w:rsidR="001E532C">
        <w:rPr>
          <w:rFonts w:cs="Times New Roman"/>
          <w:sz w:val="22"/>
          <w:lang w:val="en-GB"/>
        </w:rPr>
        <w:t xml:space="preserve">table </w:t>
      </w:r>
      <w:r w:rsidR="0080629F">
        <w:rPr>
          <w:rFonts w:cs="Times New Roman"/>
          <w:sz w:val="22"/>
          <w:lang w:val="en-GB"/>
        </w:rPr>
        <w:t>7</w:t>
      </w:r>
      <w:r w:rsidR="00845DB7">
        <w:rPr>
          <w:rFonts w:cs="Times New Roman"/>
          <w:sz w:val="22"/>
          <w:lang w:val="en-GB"/>
        </w:rPr>
        <w:t xml:space="preserve">. </w:t>
      </w:r>
    </w:p>
    <w:p w14:paraId="7B52AA0F" w14:textId="77777777" w:rsidR="003D1CA4" w:rsidRDefault="003D1CA4" w:rsidP="00963BF1">
      <w:pPr>
        <w:pStyle w:val="NoSpacing"/>
        <w:spacing w:after="0" w:line="480" w:lineRule="auto"/>
        <w:rPr>
          <w:rFonts w:cs="Times New Roman"/>
          <w:sz w:val="22"/>
          <w:lang w:val="en-GB"/>
        </w:rPr>
        <w:sectPr w:rsidR="003D1CA4" w:rsidSect="00327812">
          <w:type w:val="continuous"/>
          <w:pgSz w:w="11900" w:h="16840"/>
          <w:pgMar w:top="1417" w:right="1134" w:bottom="1134" w:left="1134" w:header="708" w:footer="708" w:gutter="0"/>
          <w:lnNumType w:countBy="1" w:restart="continuous"/>
          <w:cols w:space="708"/>
          <w:docGrid w:linePitch="360"/>
        </w:sectPr>
      </w:pPr>
    </w:p>
    <w:p w14:paraId="2D5308D9" w14:textId="77777777" w:rsidR="00C2313B" w:rsidRPr="00F20C60" w:rsidRDefault="00C2313B" w:rsidP="00963BF1">
      <w:pPr>
        <w:pStyle w:val="NoSpacing"/>
        <w:spacing w:after="0" w:line="480" w:lineRule="auto"/>
        <w:jc w:val="left"/>
        <w:rPr>
          <w:rFonts w:cs="Times New Roman"/>
          <w:b/>
          <w:sz w:val="22"/>
          <w:lang w:val="en-GB"/>
        </w:rPr>
      </w:pPr>
      <w:r w:rsidRPr="00FE1097">
        <w:rPr>
          <w:rFonts w:cs="Times New Roman"/>
          <w:sz w:val="22"/>
          <w:lang w:val="en-GB"/>
        </w:rPr>
        <w:lastRenderedPageBreak/>
        <w:t xml:space="preserve">Table </w:t>
      </w:r>
      <w:r w:rsidR="0080629F" w:rsidRPr="00FE1097">
        <w:rPr>
          <w:rFonts w:cs="Times New Roman"/>
          <w:sz w:val="22"/>
          <w:lang w:val="en-GB"/>
        </w:rPr>
        <w:t>7</w:t>
      </w:r>
      <w:r w:rsidR="002B6249" w:rsidRPr="00FE1097">
        <w:rPr>
          <w:rFonts w:cs="Times New Roman"/>
          <w:sz w:val="22"/>
          <w:lang w:val="en-GB"/>
        </w:rPr>
        <w:t>.</w:t>
      </w:r>
      <w:r w:rsidR="002B6249" w:rsidRPr="00F20C60">
        <w:rPr>
          <w:rFonts w:cs="Times New Roman"/>
          <w:b/>
          <w:sz w:val="22"/>
          <w:lang w:val="en-GB"/>
        </w:rPr>
        <w:t xml:space="preserve"> </w:t>
      </w:r>
      <w:r w:rsidRPr="00F20C60">
        <w:rPr>
          <w:rFonts w:cs="Times New Roman"/>
          <w:sz w:val="22"/>
          <w:lang w:val="en-GB"/>
        </w:rPr>
        <w:t>Average Matrix</w:t>
      </w:r>
      <w:r w:rsidR="000B719A" w:rsidRPr="00F20C60">
        <w:rPr>
          <w:rFonts w:cs="Times New Roman"/>
          <w:sz w:val="22"/>
          <w:lang w:val="en-GB"/>
        </w:rPr>
        <w:t xml:space="preserve"> </w:t>
      </w:r>
      <w:r w:rsidR="000B719A" w:rsidRPr="00FE1097">
        <w:rPr>
          <w:rFonts w:ascii="Arial" w:hAnsi="Arial" w:cs="Arial"/>
          <w:b/>
          <w:sz w:val="22"/>
          <w:lang w:val="en-GB"/>
        </w:rPr>
        <w:t>A</w:t>
      </w:r>
    </w:p>
    <w:p w14:paraId="658728FF" w14:textId="77777777" w:rsidR="00C2313B" w:rsidRPr="00FE1097" w:rsidRDefault="00C2313B" w:rsidP="00963BF1">
      <w:pPr>
        <w:pStyle w:val="NoSpacing"/>
        <w:spacing w:after="0" w:line="480" w:lineRule="auto"/>
        <w:rPr>
          <w:rFonts w:cs="Times New Roman"/>
          <w:i/>
          <w:sz w:val="22"/>
          <w:u w:val="single"/>
          <w:lang w:val="en-GB"/>
        </w:rPr>
      </w:pPr>
      <w:r w:rsidRPr="00FE1097">
        <w:rPr>
          <w:rFonts w:cs="Times New Roman"/>
          <w:i/>
          <w:sz w:val="22"/>
          <w:lang w:val="en-GB"/>
        </w:rPr>
        <w:t>Step 2</w:t>
      </w:r>
      <w:r w:rsidR="00C72E43" w:rsidRPr="00FE1097">
        <w:rPr>
          <w:rFonts w:cs="Times New Roman"/>
          <w:i/>
          <w:sz w:val="22"/>
          <w:lang w:val="en-GB"/>
        </w:rPr>
        <w:t>: Normalized initial direct-relation matrix</w:t>
      </w:r>
    </w:p>
    <w:p w14:paraId="0D3CB95F" w14:textId="77777777" w:rsidR="000B719A" w:rsidRPr="00F20C60" w:rsidRDefault="00C2313B" w:rsidP="006936BD">
      <w:pPr>
        <w:pStyle w:val="NoSpacing"/>
        <w:spacing w:after="0" w:line="480" w:lineRule="auto"/>
        <w:rPr>
          <w:rFonts w:cs="Times New Roman"/>
          <w:sz w:val="22"/>
          <w:lang w:val="en-GB"/>
        </w:rPr>
      </w:pPr>
      <w:r w:rsidRPr="00F20C60">
        <w:rPr>
          <w:rFonts w:cs="Times New Roman"/>
          <w:sz w:val="22"/>
          <w:lang w:val="en-GB"/>
        </w:rPr>
        <w:t xml:space="preserve">On the basis of </w:t>
      </w:r>
      <w:r w:rsidR="000B719A" w:rsidRPr="00F20C60">
        <w:rPr>
          <w:rFonts w:cs="Times New Roman"/>
          <w:sz w:val="22"/>
          <w:lang w:val="en-GB"/>
        </w:rPr>
        <w:t>the average</w:t>
      </w:r>
      <w:r w:rsidRPr="00F20C60">
        <w:rPr>
          <w:rFonts w:cs="Times New Roman"/>
          <w:sz w:val="22"/>
          <w:lang w:val="en-GB"/>
        </w:rPr>
        <w:t xml:space="preserve"> matrix </w:t>
      </w:r>
      <w:r w:rsidRPr="00FE1097">
        <w:rPr>
          <w:rFonts w:ascii="Arial" w:hAnsi="Arial" w:cs="Arial"/>
          <w:b/>
          <w:sz w:val="22"/>
          <w:lang w:val="en-GB"/>
        </w:rPr>
        <w:t>A</w:t>
      </w:r>
      <w:r w:rsidRPr="00F20C60">
        <w:rPr>
          <w:rFonts w:cs="Times New Roman"/>
          <w:sz w:val="22"/>
          <w:lang w:val="en-GB"/>
        </w:rPr>
        <w:t xml:space="preserve">, the normalized direct-relation matrix </w:t>
      </w:r>
      <w:r w:rsidRPr="00FE1097">
        <w:rPr>
          <w:rFonts w:ascii="Arial" w:hAnsi="Arial" w:cs="Arial"/>
          <w:b/>
          <w:sz w:val="22"/>
          <w:lang w:val="en-GB"/>
        </w:rPr>
        <w:t>N</w:t>
      </w:r>
      <w:r w:rsidRPr="00F20C60">
        <w:rPr>
          <w:rFonts w:cs="Times New Roman"/>
          <w:sz w:val="22"/>
          <w:lang w:val="en-GB"/>
        </w:rPr>
        <w:t xml:space="preserve"> </w:t>
      </w:r>
      <w:r w:rsidR="00AC0F8E" w:rsidRPr="00F20C60">
        <w:rPr>
          <w:rFonts w:cs="Times New Roman"/>
          <w:sz w:val="22"/>
          <w:lang w:val="en-GB"/>
        </w:rPr>
        <w:t>is</w:t>
      </w:r>
      <w:r w:rsidRPr="00F20C60">
        <w:rPr>
          <w:rFonts w:cs="Times New Roman"/>
          <w:sz w:val="22"/>
          <w:lang w:val="en-GB"/>
        </w:rPr>
        <w:t xml:space="preserve"> obtained through expressions (1) and (2). The </w:t>
      </w:r>
      <w:r w:rsidRPr="00FE1097">
        <w:rPr>
          <w:rFonts w:ascii="Arial" w:hAnsi="Arial" w:cs="Arial"/>
          <w:b/>
          <w:sz w:val="22"/>
          <w:lang w:val="en-GB"/>
        </w:rPr>
        <w:t>N</w:t>
      </w:r>
      <w:r w:rsidR="001E532C">
        <w:rPr>
          <w:rFonts w:cs="Times New Roman"/>
          <w:sz w:val="22"/>
          <w:lang w:val="en-GB"/>
        </w:rPr>
        <w:t xml:space="preserve"> matrix is shown in table </w:t>
      </w:r>
      <w:r w:rsidR="0080629F">
        <w:rPr>
          <w:rFonts w:cs="Times New Roman"/>
          <w:sz w:val="22"/>
          <w:lang w:val="en-GB"/>
        </w:rPr>
        <w:t>8</w:t>
      </w:r>
      <w:r w:rsidRPr="00F20C60">
        <w:rPr>
          <w:rFonts w:cs="Times New Roman"/>
          <w:sz w:val="22"/>
          <w:lang w:val="en-GB"/>
        </w:rPr>
        <w:t>.</w:t>
      </w:r>
      <w:r w:rsidR="000B719A" w:rsidRPr="00F20C60">
        <w:rPr>
          <w:rFonts w:cs="Times New Roman"/>
          <w:sz w:val="22"/>
          <w:lang w:val="en-GB"/>
        </w:rPr>
        <w:t xml:space="preserve">  </w:t>
      </w:r>
    </w:p>
    <w:p w14:paraId="6DA03937" w14:textId="77777777" w:rsidR="00F20C60" w:rsidRPr="00F20C60" w:rsidRDefault="00F20C60" w:rsidP="006936BD">
      <w:pPr>
        <w:pStyle w:val="NoSpacing"/>
        <w:spacing w:after="0" w:line="480" w:lineRule="auto"/>
        <w:rPr>
          <w:rFonts w:cs="Times New Roman"/>
          <w:sz w:val="22"/>
          <w:lang w:val="en-GB"/>
        </w:rPr>
        <w:sectPr w:rsidR="00F20C60" w:rsidRPr="00F20C60" w:rsidSect="00327812">
          <w:type w:val="continuous"/>
          <w:pgSz w:w="11900" w:h="16840"/>
          <w:pgMar w:top="1417" w:right="1134" w:bottom="1134" w:left="1134" w:header="708" w:footer="708" w:gutter="0"/>
          <w:lnNumType w:countBy="1" w:restart="continuous"/>
          <w:cols w:space="708"/>
          <w:docGrid w:linePitch="360"/>
        </w:sectPr>
      </w:pPr>
    </w:p>
    <w:p w14:paraId="36BFECAA" w14:textId="77777777" w:rsidR="00C2313B" w:rsidRPr="008C1C93" w:rsidRDefault="001E532C" w:rsidP="006936BD">
      <w:pPr>
        <w:pStyle w:val="NoSpacing"/>
        <w:spacing w:after="0" w:line="480" w:lineRule="auto"/>
        <w:jc w:val="left"/>
        <w:rPr>
          <w:rFonts w:cs="Times New Roman"/>
          <w:b/>
          <w:sz w:val="22"/>
          <w:lang w:val="en-GB"/>
        </w:rPr>
      </w:pPr>
      <w:r w:rsidRPr="00FE1097">
        <w:rPr>
          <w:rFonts w:cs="Times New Roman"/>
          <w:sz w:val="22"/>
          <w:lang w:val="en-GB"/>
        </w:rPr>
        <w:lastRenderedPageBreak/>
        <w:t xml:space="preserve">Table </w:t>
      </w:r>
      <w:r w:rsidR="0080629F" w:rsidRPr="00FE1097">
        <w:rPr>
          <w:rFonts w:cs="Times New Roman"/>
          <w:sz w:val="22"/>
          <w:lang w:val="en-GB"/>
        </w:rPr>
        <w:t>8</w:t>
      </w:r>
      <w:r w:rsidR="002B6249" w:rsidRPr="00FE1097">
        <w:rPr>
          <w:rFonts w:cs="Times New Roman"/>
          <w:sz w:val="22"/>
          <w:lang w:val="en-GB"/>
        </w:rPr>
        <w:t>.</w:t>
      </w:r>
      <w:r w:rsidR="00C2313B" w:rsidRPr="00F20C60">
        <w:rPr>
          <w:rFonts w:cs="Times New Roman"/>
          <w:b/>
          <w:sz w:val="22"/>
          <w:lang w:val="en-GB"/>
        </w:rPr>
        <w:t xml:space="preserve"> </w:t>
      </w:r>
      <w:r w:rsidR="000B719A" w:rsidRPr="00F20C60">
        <w:rPr>
          <w:rFonts w:cs="Times New Roman"/>
          <w:sz w:val="22"/>
          <w:lang w:val="en-GB"/>
        </w:rPr>
        <w:t xml:space="preserve">Normalized direct-relation matrix </w:t>
      </w:r>
      <w:r w:rsidR="000B719A" w:rsidRPr="00FE1097">
        <w:rPr>
          <w:rFonts w:ascii="Arial" w:hAnsi="Arial" w:cs="Arial"/>
          <w:b/>
          <w:sz w:val="22"/>
          <w:lang w:val="en-GB"/>
        </w:rPr>
        <w:t>N</w:t>
      </w:r>
    </w:p>
    <w:p w14:paraId="7BE70EFE" w14:textId="77777777" w:rsidR="003A7B21" w:rsidRDefault="003A7B21" w:rsidP="006936BD">
      <w:pPr>
        <w:pStyle w:val="NoSpacing"/>
        <w:spacing w:after="0" w:line="480" w:lineRule="auto"/>
        <w:rPr>
          <w:rFonts w:cs="Times New Roman"/>
          <w:b/>
          <w:i/>
          <w:sz w:val="20"/>
          <w:szCs w:val="20"/>
          <w:lang w:val="en-GB"/>
        </w:rPr>
        <w:sectPr w:rsidR="003A7B21" w:rsidSect="00327812">
          <w:type w:val="continuous"/>
          <w:pgSz w:w="11900" w:h="16840"/>
          <w:pgMar w:top="1417" w:right="1134" w:bottom="1134" w:left="1134" w:header="708" w:footer="708" w:gutter="0"/>
          <w:lnNumType w:countBy="1" w:restart="continuous"/>
          <w:cols w:space="708"/>
          <w:docGrid w:linePitch="360"/>
        </w:sectPr>
      </w:pPr>
    </w:p>
    <w:p w14:paraId="6A373349" w14:textId="77777777" w:rsidR="00C2313B" w:rsidRPr="000B719A" w:rsidRDefault="00C2313B" w:rsidP="006936BD">
      <w:pPr>
        <w:pStyle w:val="NoSpacing"/>
        <w:spacing w:after="0" w:line="480" w:lineRule="auto"/>
        <w:ind w:left="720" w:hanging="720"/>
        <w:rPr>
          <w:rFonts w:cs="Times New Roman"/>
          <w:b/>
          <w:i/>
          <w:sz w:val="22"/>
          <w:u w:val="single"/>
          <w:lang w:val="en-GB"/>
        </w:rPr>
      </w:pPr>
      <w:r w:rsidRPr="00FE1097">
        <w:rPr>
          <w:rFonts w:cs="Times New Roman"/>
          <w:i/>
          <w:sz w:val="22"/>
          <w:lang w:val="en-GB"/>
        </w:rPr>
        <w:lastRenderedPageBreak/>
        <w:t>Step 3</w:t>
      </w:r>
      <w:r w:rsidR="00C72E43" w:rsidRPr="00FE1097">
        <w:rPr>
          <w:rFonts w:cs="Times New Roman"/>
          <w:i/>
          <w:sz w:val="22"/>
          <w:lang w:val="en-GB"/>
        </w:rPr>
        <w:t xml:space="preserve">: The total relation matrix </w:t>
      </w:r>
      <w:r w:rsidR="000B719A" w:rsidRPr="00FE1097">
        <w:rPr>
          <w:rFonts w:ascii="Arial" w:hAnsi="Arial" w:cs="Arial"/>
          <w:b/>
          <w:sz w:val="22"/>
          <w:lang w:val="en-GB"/>
        </w:rPr>
        <w:t>T</w:t>
      </w:r>
    </w:p>
    <w:p w14:paraId="62B77207" w14:textId="77777777" w:rsidR="00C2313B" w:rsidRDefault="00C2313B" w:rsidP="00963BF1">
      <w:pPr>
        <w:pStyle w:val="NoSpacing"/>
        <w:spacing w:after="0" w:line="480" w:lineRule="auto"/>
        <w:rPr>
          <w:rFonts w:cs="Times New Roman"/>
          <w:sz w:val="22"/>
          <w:lang w:val="en-GB"/>
        </w:rPr>
      </w:pPr>
      <w:r>
        <w:rPr>
          <w:rFonts w:cs="Times New Roman"/>
          <w:sz w:val="22"/>
          <w:lang w:val="en-GB"/>
        </w:rPr>
        <w:t xml:space="preserve">The total relation matrix </w:t>
      </w:r>
      <w:r w:rsidR="00F20C60" w:rsidRPr="00FE1097">
        <w:rPr>
          <w:rFonts w:ascii="Arial" w:hAnsi="Arial" w:cs="Arial"/>
          <w:b/>
          <w:sz w:val="22"/>
          <w:lang w:val="en-GB"/>
        </w:rPr>
        <w:t>T</w:t>
      </w:r>
      <w:r>
        <w:rPr>
          <w:rFonts w:cs="Times New Roman"/>
          <w:sz w:val="22"/>
          <w:lang w:val="en-GB"/>
        </w:rPr>
        <w:t xml:space="preserve"> is determined by </w:t>
      </w:r>
      <w:r w:rsidR="00AC0F8E">
        <w:rPr>
          <w:rFonts w:cs="Times New Roman"/>
          <w:sz w:val="22"/>
          <w:lang w:val="en-GB"/>
        </w:rPr>
        <w:t>ex</w:t>
      </w:r>
      <w:r w:rsidR="007E2432">
        <w:rPr>
          <w:rFonts w:cs="Times New Roman"/>
          <w:sz w:val="22"/>
          <w:lang w:val="en-GB"/>
        </w:rPr>
        <w:t xml:space="preserve">pression (3), where </w:t>
      </w:r>
      <w:r w:rsidR="007E2432" w:rsidRPr="00FE1097">
        <w:rPr>
          <w:rFonts w:ascii="Arial" w:hAnsi="Arial" w:cs="Arial"/>
          <w:b/>
          <w:sz w:val="22"/>
          <w:lang w:val="en-GB"/>
        </w:rPr>
        <w:t>I</w:t>
      </w:r>
      <w:r w:rsidR="007E2432">
        <w:rPr>
          <w:rFonts w:cs="Times New Roman"/>
          <w:sz w:val="22"/>
          <w:lang w:val="en-GB"/>
        </w:rPr>
        <w:t xml:space="preserve"> </w:t>
      </w:r>
      <w:proofErr w:type="gramStart"/>
      <w:r w:rsidR="00EB3F6A">
        <w:rPr>
          <w:rFonts w:cs="Times New Roman"/>
          <w:sz w:val="22"/>
          <w:lang w:val="en-GB"/>
        </w:rPr>
        <w:t>represents</w:t>
      </w:r>
      <w:proofErr w:type="gramEnd"/>
      <w:r w:rsidR="00AC0F8E">
        <w:rPr>
          <w:rFonts w:cs="Times New Roman"/>
          <w:sz w:val="22"/>
          <w:lang w:val="en-GB"/>
        </w:rPr>
        <w:t xml:space="preserve"> </w:t>
      </w:r>
      <w:r w:rsidR="00845DB7">
        <w:rPr>
          <w:rFonts w:cs="Times New Roman"/>
          <w:sz w:val="22"/>
          <w:lang w:val="en-GB"/>
        </w:rPr>
        <w:t xml:space="preserve">an </w:t>
      </w:r>
      <w:proofErr w:type="spellStart"/>
      <w:r w:rsidR="007E2432" w:rsidRPr="007E2432">
        <w:rPr>
          <w:rFonts w:cs="Times New Roman"/>
          <w:i/>
          <w:sz w:val="22"/>
          <w:lang w:val="en-GB"/>
        </w:rPr>
        <w:t>n</w:t>
      </w:r>
      <w:r w:rsidR="00845DB7" w:rsidRPr="007E2432">
        <w:rPr>
          <w:rFonts w:cs="Times New Roman"/>
          <w:i/>
          <w:sz w:val="22"/>
          <w:lang w:val="en-GB"/>
        </w:rPr>
        <w:t>×</w:t>
      </w:r>
      <w:r w:rsidRPr="007E2432">
        <w:rPr>
          <w:rFonts w:cs="Times New Roman"/>
          <w:i/>
          <w:sz w:val="22"/>
          <w:lang w:val="en-GB"/>
        </w:rPr>
        <w:t>n</w:t>
      </w:r>
      <w:proofErr w:type="spellEnd"/>
      <w:r>
        <w:rPr>
          <w:rFonts w:cs="Times New Roman"/>
          <w:sz w:val="22"/>
          <w:lang w:val="en-GB"/>
        </w:rPr>
        <w:t xml:space="preserve"> identity matrix. Then the sum of rows and columns</w:t>
      </w:r>
      <w:r w:rsidR="000B719A">
        <w:rPr>
          <w:rFonts w:cs="Times New Roman"/>
          <w:sz w:val="22"/>
          <w:lang w:val="en-GB"/>
        </w:rPr>
        <w:t xml:space="preserve"> has been computed</w:t>
      </w:r>
      <w:r>
        <w:rPr>
          <w:rFonts w:cs="Times New Roman"/>
          <w:sz w:val="22"/>
          <w:lang w:val="en-GB"/>
        </w:rPr>
        <w:t xml:space="preserve"> to obtain </w:t>
      </w:r>
      <w:r w:rsidRPr="007E2432">
        <w:rPr>
          <w:rFonts w:cs="Times New Roman"/>
          <w:i/>
          <w:sz w:val="22"/>
          <w:lang w:val="en-GB"/>
        </w:rPr>
        <w:t>D</w:t>
      </w:r>
      <w:r>
        <w:rPr>
          <w:rFonts w:cs="Times New Roman"/>
          <w:sz w:val="22"/>
          <w:lang w:val="en-GB"/>
        </w:rPr>
        <w:t xml:space="preserve"> and </w:t>
      </w:r>
      <w:r w:rsidRPr="007E2432">
        <w:rPr>
          <w:rFonts w:cs="Times New Roman"/>
          <w:i/>
          <w:sz w:val="22"/>
          <w:lang w:val="en-GB"/>
        </w:rPr>
        <w:t>R</w:t>
      </w:r>
      <w:r w:rsidR="000B719A">
        <w:rPr>
          <w:rFonts w:cs="Times New Roman"/>
          <w:sz w:val="22"/>
          <w:lang w:val="en-GB"/>
        </w:rPr>
        <w:t xml:space="preserve"> values as presented in table </w:t>
      </w:r>
      <w:r w:rsidR="0080629F">
        <w:rPr>
          <w:rFonts w:cs="Times New Roman"/>
          <w:sz w:val="22"/>
          <w:lang w:val="en-GB"/>
        </w:rPr>
        <w:t>10</w:t>
      </w:r>
      <w:r>
        <w:rPr>
          <w:rFonts w:cs="Times New Roman"/>
          <w:sz w:val="22"/>
          <w:lang w:val="en-GB"/>
        </w:rPr>
        <w:t xml:space="preserve">. </w:t>
      </w:r>
    </w:p>
    <w:p w14:paraId="329E4FB5" w14:textId="77777777" w:rsidR="003A7B21" w:rsidRDefault="003A7B21" w:rsidP="00963BF1">
      <w:pPr>
        <w:pStyle w:val="NoSpacing"/>
        <w:spacing w:after="0" w:line="480" w:lineRule="auto"/>
        <w:rPr>
          <w:rFonts w:cs="Times New Roman"/>
          <w:sz w:val="22"/>
          <w:lang w:val="en-GB"/>
        </w:rPr>
        <w:sectPr w:rsidR="003A7B21" w:rsidSect="00327812">
          <w:type w:val="continuous"/>
          <w:pgSz w:w="11900" w:h="16840"/>
          <w:pgMar w:top="1417" w:right="1134" w:bottom="1134" w:left="1134" w:header="708" w:footer="708" w:gutter="0"/>
          <w:lnNumType w:countBy="1" w:restart="continuous"/>
          <w:cols w:space="708"/>
          <w:docGrid w:linePitch="360"/>
        </w:sectPr>
      </w:pPr>
    </w:p>
    <w:p w14:paraId="7E64B26F" w14:textId="77777777" w:rsidR="00032A2D" w:rsidRDefault="001E532C" w:rsidP="00963BF1">
      <w:pPr>
        <w:pStyle w:val="NoSpacing"/>
        <w:spacing w:after="0" w:line="480" w:lineRule="auto"/>
        <w:jc w:val="left"/>
        <w:rPr>
          <w:rFonts w:cs="Times New Roman"/>
          <w:b/>
          <w:sz w:val="22"/>
          <w:lang w:val="en-GB"/>
        </w:rPr>
        <w:sectPr w:rsidR="00032A2D" w:rsidSect="00327812">
          <w:type w:val="continuous"/>
          <w:pgSz w:w="11900" w:h="16840"/>
          <w:pgMar w:top="1417" w:right="1134" w:bottom="1134" w:left="1134" w:header="708" w:footer="708" w:gutter="0"/>
          <w:lnNumType w:countBy="1" w:restart="continuous"/>
          <w:cols w:space="708"/>
          <w:docGrid w:linePitch="360"/>
        </w:sectPr>
      </w:pPr>
      <w:r w:rsidRPr="00FE1097">
        <w:rPr>
          <w:rFonts w:cs="Times New Roman"/>
          <w:sz w:val="22"/>
          <w:lang w:val="en-GB"/>
        </w:rPr>
        <w:lastRenderedPageBreak/>
        <w:t xml:space="preserve">Table </w:t>
      </w:r>
      <w:r w:rsidR="0080629F" w:rsidRPr="00FE1097">
        <w:rPr>
          <w:rFonts w:cs="Times New Roman"/>
          <w:sz w:val="22"/>
          <w:lang w:val="en-GB"/>
        </w:rPr>
        <w:t>9</w:t>
      </w:r>
      <w:r w:rsidR="002B6249" w:rsidRPr="00FE1097">
        <w:rPr>
          <w:rFonts w:cs="Times New Roman"/>
          <w:sz w:val="22"/>
          <w:lang w:val="en-GB"/>
        </w:rPr>
        <w:t>.</w:t>
      </w:r>
      <w:r w:rsidR="002B6249" w:rsidRPr="00F20C60">
        <w:rPr>
          <w:rFonts w:cs="Times New Roman"/>
          <w:b/>
          <w:sz w:val="22"/>
          <w:lang w:val="en-GB"/>
        </w:rPr>
        <w:t xml:space="preserve"> </w:t>
      </w:r>
      <w:r w:rsidR="003A7B21" w:rsidRPr="00F20C60">
        <w:rPr>
          <w:rFonts w:cs="Times New Roman"/>
          <w:sz w:val="22"/>
          <w:lang w:val="en-GB"/>
        </w:rPr>
        <w:t xml:space="preserve">Total </w:t>
      </w:r>
      <w:r w:rsidR="000B719A" w:rsidRPr="00F20C60">
        <w:rPr>
          <w:rFonts w:cs="Times New Roman"/>
          <w:sz w:val="22"/>
          <w:lang w:val="en-GB"/>
        </w:rPr>
        <w:t xml:space="preserve">relation matrix </w:t>
      </w:r>
      <w:r w:rsidR="000B719A" w:rsidRPr="00FE1097">
        <w:rPr>
          <w:rFonts w:ascii="Arial" w:hAnsi="Arial" w:cs="Arial"/>
          <w:b/>
          <w:sz w:val="22"/>
          <w:lang w:val="en-GB"/>
        </w:rPr>
        <w:t>T</w:t>
      </w:r>
    </w:p>
    <w:p w14:paraId="781E4ACD" w14:textId="77777777" w:rsidR="00C2313B" w:rsidRPr="00347732" w:rsidRDefault="00C2313B" w:rsidP="00963BF1">
      <w:pPr>
        <w:pStyle w:val="NoSpacing"/>
        <w:spacing w:after="0" w:line="480" w:lineRule="auto"/>
        <w:rPr>
          <w:rFonts w:cs="Times New Roman"/>
          <w:sz w:val="22"/>
          <w:lang w:val="en-GB"/>
        </w:rPr>
      </w:pPr>
      <w:r w:rsidRPr="00347732">
        <w:rPr>
          <w:rFonts w:cs="Times New Roman"/>
          <w:sz w:val="22"/>
          <w:lang w:val="en-GB"/>
        </w:rPr>
        <w:lastRenderedPageBreak/>
        <w:t>Step 4</w:t>
      </w:r>
      <w:r w:rsidR="00F20C60" w:rsidRPr="00347732">
        <w:rPr>
          <w:rFonts w:cs="Times New Roman"/>
          <w:sz w:val="22"/>
          <w:lang w:val="en-GB"/>
        </w:rPr>
        <w:t xml:space="preserve">: </w:t>
      </w:r>
      <w:r w:rsidR="00674338" w:rsidRPr="00347732">
        <w:rPr>
          <w:rFonts w:cs="Times New Roman"/>
          <w:i/>
          <w:sz w:val="22"/>
          <w:lang w:val="en-GB"/>
        </w:rPr>
        <w:t>Prominence and net effect</w:t>
      </w:r>
    </w:p>
    <w:p w14:paraId="3D288BB1" w14:textId="77777777" w:rsidR="00C2313B" w:rsidRDefault="00C2313B" w:rsidP="00963BF1">
      <w:pPr>
        <w:pStyle w:val="NoSpacing"/>
        <w:spacing w:after="0" w:line="480" w:lineRule="auto"/>
        <w:rPr>
          <w:rFonts w:cs="Times New Roman"/>
          <w:sz w:val="22"/>
          <w:lang w:val="en-GB"/>
        </w:rPr>
      </w:pPr>
      <w:r>
        <w:rPr>
          <w:rFonts w:cs="Times New Roman"/>
          <w:sz w:val="22"/>
          <w:lang w:val="en-GB"/>
        </w:rPr>
        <w:t xml:space="preserve">Prominence and net effect: to calculate </w:t>
      </w:r>
      <w:r w:rsidRPr="000C3B10">
        <w:rPr>
          <w:rFonts w:cs="Times New Roman"/>
          <w:i/>
          <w:sz w:val="22"/>
          <w:lang w:val="en-GB"/>
        </w:rPr>
        <w:t>(D</w:t>
      </w:r>
      <w:r w:rsidR="00845DB7" w:rsidRPr="000C3B10">
        <w:rPr>
          <w:rFonts w:cs="Times New Roman"/>
          <w:i/>
          <w:sz w:val="22"/>
          <w:lang w:val="en-GB"/>
        </w:rPr>
        <w:t xml:space="preserve"> </w:t>
      </w:r>
      <w:r w:rsidRPr="000C3B10">
        <w:rPr>
          <w:rFonts w:cs="Times New Roman"/>
          <w:i/>
          <w:sz w:val="22"/>
          <w:lang w:val="en-GB"/>
        </w:rPr>
        <w:t>+</w:t>
      </w:r>
      <w:r w:rsidR="00845DB7" w:rsidRPr="000C3B10">
        <w:rPr>
          <w:rFonts w:cs="Times New Roman"/>
          <w:i/>
          <w:sz w:val="22"/>
          <w:lang w:val="en-GB"/>
        </w:rPr>
        <w:t xml:space="preserve"> </w:t>
      </w:r>
      <w:r w:rsidRPr="000C3B10">
        <w:rPr>
          <w:rFonts w:cs="Times New Roman"/>
          <w:i/>
          <w:sz w:val="22"/>
          <w:lang w:val="en-GB"/>
        </w:rPr>
        <w:t>R)</w:t>
      </w:r>
      <w:r>
        <w:rPr>
          <w:rFonts w:cs="Times New Roman"/>
          <w:sz w:val="22"/>
          <w:lang w:val="en-GB"/>
        </w:rPr>
        <w:t xml:space="preserve">, the </w:t>
      </w:r>
      <w:r w:rsidRPr="000C3B10">
        <w:rPr>
          <w:rFonts w:cs="Times New Roman"/>
          <w:i/>
          <w:sz w:val="22"/>
          <w:lang w:val="en-GB"/>
        </w:rPr>
        <w:t>D</w:t>
      </w:r>
      <w:r>
        <w:rPr>
          <w:rFonts w:cs="Times New Roman"/>
          <w:sz w:val="22"/>
          <w:lang w:val="en-GB"/>
        </w:rPr>
        <w:t xml:space="preserve"> value and </w:t>
      </w:r>
      <w:r w:rsidRPr="000C3B10">
        <w:rPr>
          <w:rFonts w:cs="Times New Roman"/>
          <w:i/>
          <w:sz w:val="22"/>
          <w:lang w:val="en-GB"/>
        </w:rPr>
        <w:t>R</w:t>
      </w:r>
      <w:r w:rsidR="00674338">
        <w:rPr>
          <w:rFonts w:cs="Times New Roman"/>
          <w:sz w:val="22"/>
          <w:lang w:val="en-GB"/>
        </w:rPr>
        <w:t xml:space="preserve"> value are taken from table </w:t>
      </w:r>
      <w:r w:rsidR="0080629F">
        <w:rPr>
          <w:rFonts w:cs="Times New Roman"/>
          <w:sz w:val="22"/>
          <w:lang w:val="en-GB"/>
        </w:rPr>
        <w:t>10</w:t>
      </w:r>
      <w:r>
        <w:rPr>
          <w:rFonts w:cs="Times New Roman"/>
          <w:sz w:val="22"/>
          <w:lang w:val="en-GB"/>
        </w:rPr>
        <w:t xml:space="preserve">, and </w:t>
      </w:r>
      <w:r w:rsidRPr="00674338">
        <w:rPr>
          <w:rFonts w:cs="Times New Roman"/>
          <w:i/>
          <w:sz w:val="22"/>
          <w:lang w:val="en-GB"/>
        </w:rPr>
        <w:t>Pi</w:t>
      </w:r>
      <w:r>
        <w:rPr>
          <w:rFonts w:cs="Times New Roman"/>
          <w:sz w:val="22"/>
          <w:lang w:val="en-GB"/>
        </w:rPr>
        <w:t xml:space="preserve"> and </w:t>
      </w:r>
      <w:proofErr w:type="spellStart"/>
      <w:r w:rsidRPr="00674338">
        <w:rPr>
          <w:rFonts w:cs="Times New Roman"/>
          <w:i/>
          <w:sz w:val="22"/>
          <w:lang w:val="en-GB"/>
        </w:rPr>
        <w:t>Ei</w:t>
      </w:r>
      <w:proofErr w:type="spellEnd"/>
      <w:r>
        <w:rPr>
          <w:rFonts w:cs="Times New Roman"/>
          <w:sz w:val="22"/>
          <w:lang w:val="en-GB"/>
        </w:rPr>
        <w:t xml:space="preserve"> were calculated and presented in </w:t>
      </w:r>
      <w:r w:rsidR="00674338">
        <w:rPr>
          <w:rFonts w:cs="Times New Roman"/>
          <w:sz w:val="22"/>
          <w:lang w:val="en-GB"/>
        </w:rPr>
        <w:t>table 1</w:t>
      </w:r>
      <w:r w:rsidR="00C17E1D">
        <w:rPr>
          <w:rFonts w:cs="Times New Roman"/>
          <w:sz w:val="22"/>
          <w:lang w:val="en-GB"/>
        </w:rPr>
        <w:t>0</w:t>
      </w:r>
      <w:r w:rsidR="00845DB7">
        <w:rPr>
          <w:rFonts w:cs="Times New Roman"/>
          <w:sz w:val="22"/>
          <w:lang w:val="en-GB"/>
        </w:rPr>
        <w:t xml:space="preserve"> </w:t>
      </w:r>
      <w:r>
        <w:rPr>
          <w:rFonts w:cs="Times New Roman"/>
          <w:sz w:val="22"/>
          <w:lang w:val="en-GB"/>
        </w:rPr>
        <w:t xml:space="preserve">according to formulas </w:t>
      </w:r>
      <w:r w:rsidR="000C3B10">
        <w:rPr>
          <w:rFonts w:cs="Times New Roman"/>
          <w:sz w:val="22"/>
          <w:lang w:val="en-GB"/>
        </w:rPr>
        <w:t>(</w:t>
      </w:r>
      <w:r>
        <w:rPr>
          <w:rFonts w:cs="Times New Roman"/>
          <w:sz w:val="22"/>
          <w:lang w:val="en-GB"/>
        </w:rPr>
        <w:t>6</w:t>
      </w:r>
      <w:r w:rsidR="000C3B10">
        <w:rPr>
          <w:rFonts w:cs="Times New Roman"/>
          <w:sz w:val="22"/>
          <w:lang w:val="en-GB"/>
        </w:rPr>
        <w:t>)</w:t>
      </w:r>
      <w:r>
        <w:rPr>
          <w:rFonts w:cs="Times New Roman"/>
          <w:sz w:val="22"/>
          <w:lang w:val="en-GB"/>
        </w:rPr>
        <w:t xml:space="preserve"> and </w:t>
      </w:r>
      <w:r w:rsidR="000C3B10">
        <w:rPr>
          <w:rFonts w:cs="Times New Roman"/>
          <w:sz w:val="22"/>
          <w:lang w:val="en-GB"/>
        </w:rPr>
        <w:t>(</w:t>
      </w:r>
      <w:r>
        <w:rPr>
          <w:rFonts w:cs="Times New Roman"/>
          <w:sz w:val="22"/>
          <w:lang w:val="en-GB"/>
        </w:rPr>
        <w:t>7</w:t>
      </w:r>
      <w:r w:rsidR="000C3B10">
        <w:rPr>
          <w:rFonts w:cs="Times New Roman"/>
          <w:sz w:val="22"/>
          <w:lang w:val="en-GB"/>
        </w:rPr>
        <w:t>)</w:t>
      </w:r>
      <w:r>
        <w:rPr>
          <w:rFonts w:cs="Times New Roman"/>
          <w:sz w:val="22"/>
          <w:lang w:val="en-GB"/>
        </w:rPr>
        <w:t xml:space="preserve">. </w:t>
      </w:r>
    </w:p>
    <w:p w14:paraId="5783CA75" w14:textId="77777777" w:rsidR="00032A2D" w:rsidRDefault="00C2313B" w:rsidP="00963BF1">
      <w:pPr>
        <w:pStyle w:val="NoSpacing"/>
        <w:spacing w:after="0" w:line="480" w:lineRule="auto"/>
        <w:rPr>
          <w:rFonts w:cs="Times New Roman"/>
          <w:sz w:val="22"/>
          <w:lang w:val="en-GB"/>
        </w:rPr>
        <w:sectPr w:rsidR="00032A2D" w:rsidSect="00327812">
          <w:type w:val="continuous"/>
          <w:pgSz w:w="11900" w:h="16840"/>
          <w:pgMar w:top="1417" w:right="1134" w:bottom="1134" w:left="1134" w:header="708" w:footer="708" w:gutter="0"/>
          <w:lnNumType w:countBy="1" w:restart="continuous"/>
          <w:cols w:space="708"/>
          <w:docGrid w:linePitch="360"/>
        </w:sectPr>
      </w:pPr>
      <w:r>
        <w:rPr>
          <w:rFonts w:cs="Times New Roman"/>
          <w:sz w:val="22"/>
          <w:lang w:val="en-GB"/>
        </w:rPr>
        <w:t xml:space="preserve">The larger the value of </w:t>
      </w:r>
      <w:r w:rsidRPr="000C3B10">
        <w:rPr>
          <w:rFonts w:cs="Times New Roman"/>
          <w:i/>
          <w:sz w:val="22"/>
          <w:lang w:val="en-GB"/>
        </w:rPr>
        <w:t>Pi</w:t>
      </w:r>
      <w:r w:rsidR="00845DB7" w:rsidRPr="000C3B10">
        <w:rPr>
          <w:rFonts w:cs="Times New Roman"/>
          <w:i/>
          <w:sz w:val="22"/>
          <w:lang w:val="en-GB"/>
        </w:rPr>
        <w:t xml:space="preserve"> </w:t>
      </w:r>
      <w:r w:rsidRPr="000C3B10">
        <w:rPr>
          <w:rFonts w:cs="Times New Roman"/>
          <w:i/>
          <w:sz w:val="22"/>
          <w:lang w:val="en-GB"/>
        </w:rPr>
        <w:t>=</w:t>
      </w:r>
      <w:r w:rsidR="00845DB7" w:rsidRPr="000C3B10">
        <w:rPr>
          <w:rFonts w:cs="Times New Roman"/>
          <w:i/>
          <w:sz w:val="22"/>
          <w:lang w:val="en-GB"/>
        </w:rPr>
        <w:t xml:space="preserve"> </w:t>
      </w:r>
      <w:r w:rsidRPr="000C3B10">
        <w:rPr>
          <w:rFonts w:cs="Times New Roman"/>
          <w:i/>
          <w:sz w:val="22"/>
          <w:lang w:val="en-GB"/>
        </w:rPr>
        <w:t>(D</w:t>
      </w:r>
      <w:r w:rsidR="00845DB7" w:rsidRPr="000C3B10">
        <w:rPr>
          <w:rFonts w:cs="Times New Roman"/>
          <w:i/>
          <w:sz w:val="22"/>
          <w:lang w:val="en-GB"/>
        </w:rPr>
        <w:t xml:space="preserve"> </w:t>
      </w:r>
      <w:r w:rsidRPr="000C3B10">
        <w:rPr>
          <w:rFonts w:cs="Times New Roman"/>
          <w:i/>
          <w:sz w:val="22"/>
          <w:lang w:val="en-GB"/>
        </w:rPr>
        <w:t>+</w:t>
      </w:r>
      <w:r w:rsidR="00845DB7" w:rsidRPr="000C3B10">
        <w:rPr>
          <w:rFonts w:cs="Times New Roman"/>
          <w:i/>
          <w:sz w:val="22"/>
          <w:lang w:val="en-GB"/>
        </w:rPr>
        <w:t xml:space="preserve"> </w:t>
      </w:r>
      <w:r w:rsidRPr="000C3B10">
        <w:rPr>
          <w:rFonts w:cs="Times New Roman"/>
          <w:i/>
          <w:sz w:val="22"/>
          <w:lang w:val="en-GB"/>
        </w:rPr>
        <w:t>R)</w:t>
      </w:r>
      <w:r>
        <w:rPr>
          <w:rFonts w:cs="Times New Roman"/>
          <w:sz w:val="22"/>
          <w:lang w:val="en-GB"/>
        </w:rPr>
        <w:t>, the</w:t>
      </w:r>
      <w:r w:rsidR="00674338">
        <w:rPr>
          <w:rFonts w:cs="Times New Roman"/>
          <w:sz w:val="22"/>
          <w:lang w:val="en-GB"/>
        </w:rPr>
        <w:t xml:space="preserve"> greater the overall prominence or importance </w:t>
      </w:r>
      <w:r>
        <w:rPr>
          <w:rFonts w:cs="Times New Roman"/>
          <w:sz w:val="22"/>
          <w:lang w:val="en-GB"/>
        </w:rPr>
        <w:t xml:space="preserve">of barrier </w:t>
      </w:r>
      <w:proofErr w:type="spellStart"/>
      <w:r w:rsidRPr="003766EA">
        <w:rPr>
          <w:rFonts w:cs="Times New Roman"/>
          <w:i/>
          <w:sz w:val="22"/>
          <w:lang w:val="en-GB"/>
        </w:rPr>
        <w:t>i</w:t>
      </w:r>
      <w:proofErr w:type="spellEnd"/>
      <w:r>
        <w:rPr>
          <w:rFonts w:cs="Times New Roman"/>
          <w:sz w:val="22"/>
          <w:lang w:val="en-GB"/>
        </w:rPr>
        <w:t xml:space="preserve"> in terms of overall relationships with other barr</w:t>
      </w:r>
      <w:r w:rsidR="0095577C">
        <w:rPr>
          <w:rFonts w:cs="Times New Roman"/>
          <w:sz w:val="22"/>
          <w:lang w:val="en-GB"/>
        </w:rPr>
        <w:t xml:space="preserve">iers. If </w:t>
      </w:r>
      <w:r w:rsidR="00845DB7">
        <w:rPr>
          <w:rFonts w:cs="Times New Roman"/>
          <w:sz w:val="22"/>
          <w:lang w:val="en-GB"/>
        </w:rPr>
        <w:t>the n</w:t>
      </w:r>
      <w:r w:rsidR="0095577C">
        <w:rPr>
          <w:rFonts w:cs="Times New Roman"/>
          <w:sz w:val="22"/>
          <w:lang w:val="en-GB"/>
        </w:rPr>
        <w:t>et effect</w:t>
      </w:r>
      <w:r w:rsidR="00845DB7">
        <w:rPr>
          <w:rFonts w:cs="Times New Roman"/>
          <w:sz w:val="22"/>
          <w:lang w:val="en-GB"/>
        </w:rPr>
        <w:t xml:space="preserve"> </w:t>
      </w:r>
      <w:proofErr w:type="spellStart"/>
      <w:r w:rsidRPr="000C3B10">
        <w:rPr>
          <w:rFonts w:cs="Times New Roman"/>
          <w:i/>
          <w:sz w:val="22"/>
          <w:lang w:val="en-GB"/>
        </w:rPr>
        <w:t>Ei</w:t>
      </w:r>
      <w:proofErr w:type="spellEnd"/>
      <w:r w:rsidR="00845DB7" w:rsidRPr="000C3B10">
        <w:rPr>
          <w:rFonts w:cs="Times New Roman"/>
          <w:i/>
          <w:sz w:val="22"/>
          <w:lang w:val="en-GB"/>
        </w:rPr>
        <w:t xml:space="preserve"> </w:t>
      </w:r>
      <w:r w:rsidRPr="000C3B10">
        <w:rPr>
          <w:rFonts w:cs="Times New Roman"/>
          <w:i/>
          <w:sz w:val="22"/>
          <w:lang w:val="en-GB"/>
        </w:rPr>
        <w:t>&gt;</w:t>
      </w:r>
      <w:r w:rsidR="00845DB7" w:rsidRPr="000C3B10">
        <w:rPr>
          <w:rFonts w:cs="Times New Roman"/>
          <w:i/>
          <w:sz w:val="22"/>
          <w:lang w:val="en-GB"/>
        </w:rPr>
        <w:t xml:space="preserve"> </w:t>
      </w:r>
      <w:r w:rsidRPr="000C3B10">
        <w:rPr>
          <w:rFonts w:cs="Times New Roman"/>
          <w:i/>
          <w:sz w:val="22"/>
          <w:lang w:val="en-GB"/>
        </w:rPr>
        <w:t>0</w:t>
      </w:r>
      <w:r w:rsidR="00845DB7">
        <w:rPr>
          <w:rFonts w:cs="Times New Roman"/>
          <w:sz w:val="22"/>
          <w:lang w:val="en-GB"/>
        </w:rPr>
        <w:t xml:space="preserve"> (with </w:t>
      </w:r>
      <w:proofErr w:type="spellStart"/>
      <w:r w:rsidR="00845DB7" w:rsidRPr="000C3B10">
        <w:rPr>
          <w:rFonts w:cs="Times New Roman"/>
          <w:i/>
          <w:sz w:val="22"/>
          <w:lang w:val="en-GB"/>
        </w:rPr>
        <w:t>Ei</w:t>
      </w:r>
      <w:proofErr w:type="spellEnd"/>
      <w:r w:rsidR="00845DB7" w:rsidRPr="000C3B10">
        <w:rPr>
          <w:rFonts w:cs="Times New Roman"/>
          <w:i/>
          <w:sz w:val="22"/>
          <w:lang w:val="en-GB"/>
        </w:rPr>
        <w:t xml:space="preserve"> = D – R</w:t>
      </w:r>
      <w:r w:rsidR="00845DB7">
        <w:rPr>
          <w:rFonts w:cs="Times New Roman"/>
          <w:sz w:val="22"/>
          <w:lang w:val="en-GB"/>
        </w:rPr>
        <w:t xml:space="preserve">), </w:t>
      </w:r>
      <w:r>
        <w:rPr>
          <w:rFonts w:cs="Times New Roman"/>
          <w:sz w:val="22"/>
          <w:lang w:val="en-GB"/>
        </w:rPr>
        <w:t xml:space="preserve">then barrier </w:t>
      </w:r>
      <w:proofErr w:type="spellStart"/>
      <w:r w:rsidRPr="003766EA">
        <w:rPr>
          <w:rFonts w:cs="Times New Roman"/>
          <w:i/>
          <w:sz w:val="22"/>
          <w:lang w:val="en-GB"/>
        </w:rPr>
        <w:t>i</w:t>
      </w:r>
      <w:proofErr w:type="spellEnd"/>
      <w:r>
        <w:rPr>
          <w:rFonts w:cs="Times New Roman"/>
          <w:sz w:val="22"/>
          <w:lang w:val="en-GB"/>
        </w:rPr>
        <w:t xml:space="preserve"> is a net cause</w:t>
      </w:r>
      <w:r w:rsidR="00845DB7">
        <w:rPr>
          <w:rFonts w:cs="Times New Roman"/>
          <w:sz w:val="22"/>
          <w:lang w:val="en-GB"/>
        </w:rPr>
        <w:t xml:space="preserve"> </w:t>
      </w:r>
      <w:r>
        <w:rPr>
          <w:rFonts w:cs="Times New Roman"/>
          <w:sz w:val="22"/>
          <w:lang w:val="en-GB"/>
        </w:rPr>
        <w:t>or foundation</w:t>
      </w:r>
      <w:r w:rsidR="00845DB7">
        <w:rPr>
          <w:rFonts w:cs="Times New Roman"/>
          <w:sz w:val="22"/>
          <w:lang w:val="en-GB"/>
        </w:rPr>
        <w:t xml:space="preserve"> of </w:t>
      </w:r>
      <w:r>
        <w:rPr>
          <w:rFonts w:cs="Times New Roman"/>
          <w:sz w:val="22"/>
          <w:lang w:val="en-GB"/>
        </w:rPr>
        <w:t xml:space="preserve">other barriers (those values are highlighted in bold). If </w:t>
      </w:r>
      <w:proofErr w:type="spellStart"/>
      <w:r w:rsidRPr="000C3B10">
        <w:rPr>
          <w:rFonts w:cs="Times New Roman"/>
          <w:i/>
          <w:sz w:val="22"/>
          <w:lang w:val="en-GB"/>
        </w:rPr>
        <w:t>Ei</w:t>
      </w:r>
      <w:proofErr w:type="spellEnd"/>
      <w:r w:rsidR="00845DB7" w:rsidRPr="000C3B10">
        <w:rPr>
          <w:rFonts w:cs="Times New Roman"/>
          <w:i/>
          <w:sz w:val="22"/>
          <w:lang w:val="en-GB"/>
        </w:rPr>
        <w:t xml:space="preserve"> </w:t>
      </w:r>
      <w:r w:rsidRPr="000C3B10">
        <w:rPr>
          <w:rFonts w:cs="Times New Roman"/>
          <w:i/>
          <w:sz w:val="22"/>
          <w:lang w:val="en-GB"/>
        </w:rPr>
        <w:t>&lt;</w:t>
      </w:r>
      <w:r w:rsidR="00845DB7" w:rsidRPr="000C3B10">
        <w:rPr>
          <w:rFonts w:cs="Times New Roman"/>
          <w:i/>
          <w:sz w:val="22"/>
          <w:lang w:val="en-GB"/>
        </w:rPr>
        <w:t xml:space="preserve"> </w:t>
      </w:r>
      <w:r w:rsidRPr="000C3B10">
        <w:rPr>
          <w:rFonts w:cs="Times New Roman"/>
          <w:i/>
          <w:sz w:val="22"/>
          <w:lang w:val="en-GB"/>
        </w:rPr>
        <w:t>0</w:t>
      </w:r>
      <w:r>
        <w:rPr>
          <w:rFonts w:cs="Times New Roman"/>
          <w:sz w:val="22"/>
          <w:lang w:val="en-GB"/>
        </w:rPr>
        <w:t xml:space="preserve">, then barrier </w:t>
      </w:r>
      <w:proofErr w:type="spellStart"/>
      <w:r w:rsidRPr="003766EA">
        <w:rPr>
          <w:rFonts w:cs="Times New Roman"/>
          <w:i/>
          <w:sz w:val="22"/>
          <w:lang w:val="en-GB"/>
        </w:rPr>
        <w:t>i</w:t>
      </w:r>
      <w:proofErr w:type="spellEnd"/>
      <w:r>
        <w:rPr>
          <w:rFonts w:cs="Times New Roman"/>
          <w:sz w:val="22"/>
          <w:lang w:val="en-GB"/>
        </w:rPr>
        <w:t xml:space="preserve"> is </w:t>
      </w:r>
      <w:r w:rsidR="00845DB7">
        <w:rPr>
          <w:rFonts w:cs="Times New Roman"/>
          <w:sz w:val="22"/>
          <w:lang w:val="en-GB"/>
        </w:rPr>
        <w:t xml:space="preserve">a </w:t>
      </w:r>
      <w:r w:rsidR="00170A6A">
        <w:rPr>
          <w:rFonts w:cs="Times New Roman"/>
          <w:sz w:val="22"/>
          <w:lang w:val="en-GB"/>
        </w:rPr>
        <w:t xml:space="preserve">net effect of other barriers </w:t>
      </w:r>
      <w:r w:rsidR="00170A6A">
        <w:rPr>
          <w:rFonts w:cs="Times New Roman"/>
          <w:sz w:val="22"/>
          <w:lang w:val="en-GB"/>
        </w:rPr>
        <w:fldChar w:fldCharType="begin" w:fldLock="1"/>
      </w:r>
      <w:r w:rsidR="00DD2A80">
        <w:rPr>
          <w:rFonts w:cs="Times New Roman"/>
          <w:sz w:val="22"/>
          <w:lang w:val="en-GB"/>
        </w:rPr>
        <w:instrText>ADDIN CSL_CITATION { "citationItems" : [ { "id" : "ITEM-1", "itemData" : { "DOI" : "10.1016/j.eswa.2006.02.004", "ISBN" : "0957-4174", "ISSN" : "09574174", "PMID" : "37573552", "abstract" : "Internet evolution has affected all industrial and commercial activity and accelerated e-learning growth. Due to cost, time, or flexibility for designer courses and learners, e-learning has been adopted by corporations as an alternative training method. E-learning effectiveness evaluation is vital, and evaluation criteria are diverse. A large effort has been made regarding e-learning effectiveness evaluation; however, a generalized quantitative evaluation model, which considers both the interaffected relation between criteria and the fuzziness of subjective perception concurrently, is lacking. In this paper, the proposed new novel hybrid MCDM model addresses the independent relations of evaluation criteria with the aid of factor analysis and the dependent relations of evaluation criteria with the aid of DEMATEL. The AHP and the fuzzy integral methods are used for synthetic utility in accordance with subjective perception environment. Empirical experimental results show the proposed model is capable of producing effective evaluation of e-learning programs with adequate criteria that fit with respondent's perception patterns, especially when the evaluation criteria are numerous and intertwined. \u00a9 2006 Elsevier Ltd. All rights reserved.", "author" : [ { "dropping-particle" : "", "family" : "Tzeng", "given" : "Gwo Hshiung", "non-dropping-particle" : "", "parse-names" : false, "suffix" : "" }, { "dropping-particle" : "", "family" : "Chiang", "given" : "Cheng Hsin", "non-dropping-particle" : "", "parse-names" : false, "suffix" : "" }, { "dropping-particle" : "", "family" : "Li", "given" : "Chung Wei", "non-dropping-particle" : "", "parse-names" : false, "suffix" : "" } ], "container-title" : "Expert Systems with Applications", "id" : "ITEM-1", "issue" : "4", "issued" : { "date-parts" : [ [ "2007" ] ] }, "page" : "1028-1044", "title" : "Evaluating intertwined effects in e-learning programs: A novel hybrid MCDM model based on factor analysis and DEMATEL", "type" : "article-journal", "volume" : "32" }, "uris" : [ "http://www.mendeley.com/documents/?uuid=bf6e53c3-1d98-469e-ae76-f7c147d7fae5" ] } ], "mendeley" : { "formattedCitation" : "(Tzeng et al. 2007)", "plainTextFormattedCitation" : "(Tzeng et al. 2007)", "previouslyFormattedCitation" : "(Tzeng et al. 2007)" }, "properties" : { "noteIndex" : 14 }, "schema" : "https://github.com/citation-style-language/schema/raw/master/csl-citation.json" }</w:instrText>
      </w:r>
      <w:r w:rsidR="00170A6A">
        <w:rPr>
          <w:rFonts w:cs="Times New Roman"/>
          <w:sz w:val="22"/>
          <w:lang w:val="en-GB"/>
        </w:rPr>
        <w:fldChar w:fldCharType="separate"/>
      </w:r>
      <w:r w:rsidR="00DD2A80" w:rsidRPr="00DD2A80">
        <w:rPr>
          <w:rFonts w:cs="Times New Roman"/>
          <w:noProof/>
          <w:sz w:val="22"/>
          <w:lang w:val="en-GB"/>
        </w:rPr>
        <w:t>(Tzeng et al. 2007)</w:t>
      </w:r>
      <w:r w:rsidR="00170A6A">
        <w:rPr>
          <w:rFonts w:cs="Times New Roman"/>
          <w:sz w:val="22"/>
          <w:lang w:val="en-GB"/>
        </w:rPr>
        <w:fldChar w:fldCharType="end"/>
      </w:r>
      <w:r w:rsidR="00170A6A">
        <w:rPr>
          <w:rFonts w:cs="Times New Roman"/>
          <w:sz w:val="22"/>
          <w:lang w:val="en-GB"/>
        </w:rPr>
        <w:t xml:space="preserve">. </w:t>
      </w:r>
    </w:p>
    <w:p w14:paraId="75FADD71" w14:textId="77777777" w:rsidR="00C2313B" w:rsidRPr="00674338" w:rsidRDefault="001E532C" w:rsidP="00963BF1">
      <w:pPr>
        <w:pStyle w:val="NoSpacing"/>
        <w:spacing w:after="0" w:line="480" w:lineRule="auto"/>
        <w:jc w:val="left"/>
        <w:rPr>
          <w:rFonts w:cs="Times New Roman"/>
          <w:sz w:val="20"/>
          <w:lang w:val="en-US"/>
        </w:rPr>
      </w:pPr>
      <w:r w:rsidRPr="00347732">
        <w:rPr>
          <w:rFonts w:cs="Times New Roman"/>
          <w:sz w:val="22"/>
          <w:lang w:val="en-GB"/>
        </w:rPr>
        <w:lastRenderedPageBreak/>
        <w:t xml:space="preserve">Table </w:t>
      </w:r>
      <w:r w:rsidR="0080629F" w:rsidRPr="00347732">
        <w:rPr>
          <w:rFonts w:cs="Times New Roman"/>
          <w:sz w:val="22"/>
          <w:lang w:val="en-GB"/>
        </w:rPr>
        <w:t>10</w:t>
      </w:r>
      <w:r w:rsidR="00032A2D" w:rsidRPr="00347732">
        <w:rPr>
          <w:rFonts w:cs="Times New Roman"/>
          <w:sz w:val="22"/>
          <w:lang w:val="en-GB"/>
        </w:rPr>
        <w:t>.</w:t>
      </w:r>
      <w:r w:rsidR="00032A2D">
        <w:rPr>
          <w:rFonts w:cs="Times New Roman"/>
          <w:b/>
          <w:sz w:val="22"/>
          <w:lang w:val="en-GB"/>
        </w:rPr>
        <w:t xml:space="preserve"> </w:t>
      </w:r>
      <w:r w:rsidR="00032A2D" w:rsidRPr="00674338">
        <w:rPr>
          <w:rFonts w:cs="Times New Roman"/>
          <w:sz w:val="22"/>
          <w:lang w:val="en-GB"/>
        </w:rPr>
        <w:t>Prominence and net effect</w:t>
      </w:r>
      <w:r w:rsidR="00032A2D" w:rsidRPr="00674338">
        <w:rPr>
          <w:rFonts w:cs="Times New Roman"/>
          <w:sz w:val="20"/>
          <w:lang w:val="en-GB"/>
        </w:rPr>
        <w:t xml:space="preserve"> </w:t>
      </w:r>
    </w:p>
    <w:p w14:paraId="340E2A51" w14:textId="77777777" w:rsidR="00674338" w:rsidRPr="00347732" w:rsidRDefault="00C2313B" w:rsidP="00963BF1">
      <w:pPr>
        <w:pStyle w:val="NoSpacing"/>
        <w:spacing w:after="0" w:line="480" w:lineRule="auto"/>
        <w:rPr>
          <w:rFonts w:cs="Times New Roman"/>
          <w:sz w:val="22"/>
          <w:lang w:val="en-GB"/>
        </w:rPr>
      </w:pPr>
      <w:r w:rsidRPr="00347732">
        <w:rPr>
          <w:rFonts w:cs="Times New Roman"/>
          <w:sz w:val="22"/>
          <w:lang w:val="en-GB"/>
        </w:rPr>
        <w:t>Step 5</w:t>
      </w:r>
    </w:p>
    <w:p w14:paraId="1E7A3F6B" w14:textId="77777777" w:rsidR="00C2313B" w:rsidRDefault="0065575B" w:rsidP="00963BF1">
      <w:pPr>
        <w:pStyle w:val="NoSpacing"/>
        <w:spacing w:after="0" w:line="480" w:lineRule="auto"/>
        <w:rPr>
          <w:rFonts w:cs="Times New Roman"/>
          <w:sz w:val="22"/>
          <w:lang w:val="en-GB"/>
        </w:rPr>
      </w:pPr>
      <w:r>
        <w:rPr>
          <w:rFonts w:cs="Times New Roman"/>
          <w:sz w:val="22"/>
          <w:lang w:val="en-GB"/>
        </w:rPr>
        <w:t xml:space="preserve">The threshold value </w:t>
      </w:r>
      <w:r w:rsidR="00845DB7">
        <w:rPr>
          <w:rFonts w:cs="Times New Roman"/>
          <w:sz w:val="22"/>
          <w:lang w:val="en-GB"/>
        </w:rPr>
        <w:t xml:space="preserve">obtained </w:t>
      </w:r>
      <w:r w:rsidR="00C2313B">
        <w:rPr>
          <w:rFonts w:cs="Times New Roman"/>
          <w:sz w:val="22"/>
          <w:lang w:val="en-GB"/>
        </w:rPr>
        <w:t>by using MMDE</w:t>
      </w:r>
      <w:r w:rsidR="00845DB7" w:rsidRPr="00845DB7">
        <w:rPr>
          <w:rFonts w:cs="Times New Roman"/>
          <w:sz w:val="22"/>
          <w:lang w:val="en-GB"/>
        </w:rPr>
        <w:t xml:space="preserve"> </w:t>
      </w:r>
      <w:r w:rsidR="00845DB7">
        <w:rPr>
          <w:rFonts w:cs="Times New Roman"/>
          <w:sz w:val="22"/>
          <w:lang w:val="en-GB"/>
        </w:rPr>
        <w:t>is 0</w:t>
      </w:r>
      <w:r w:rsidR="00645061">
        <w:rPr>
          <w:rFonts w:cs="Times New Roman"/>
          <w:sz w:val="22"/>
          <w:lang w:val="en-GB"/>
        </w:rPr>
        <w:t>.</w:t>
      </w:r>
      <w:r w:rsidR="00845DB7">
        <w:rPr>
          <w:rFonts w:cs="Times New Roman"/>
          <w:sz w:val="22"/>
          <w:lang w:val="en-GB"/>
        </w:rPr>
        <w:t>55</w:t>
      </w:r>
      <w:r w:rsidR="00C2313B">
        <w:rPr>
          <w:rFonts w:cs="Times New Roman"/>
          <w:sz w:val="22"/>
          <w:lang w:val="en-GB"/>
        </w:rPr>
        <w:t>. Value</w:t>
      </w:r>
      <w:r w:rsidR="006D58B6">
        <w:rPr>
          <w:rFonts w:cs="Times New Roman"/>
          <w:sz w:val="22"/>
          <w:lang w:val="en-GB"/>
        </w:rPr>
        <w:t xml:space="preserve">s, </w:t>
      </w:r>
      <w:r w:rsidR="00ED69C9">
        <w:rPr>
          <w:rFonts w:cs="Times New Roman"/>
          <w:sz w:val="22"/>
          <w:lang w:val="en-GB"/>
        </w:rPr>
        <w:t xml:space="preserve">equal </w:t>
      </w:r>
      <w:r w:rsidR="00845DB7">
        <w:rPr>
          <w:rFonts w:cs="Times New Roman"/>
          <w:sz w:val="22"/>
          <w:lang w:val="en-GB"/>
        </w:rPr>
        <w:t xml:space="preserve">to </w:t>
      </w:r>
      <w:r w:rsidR="00ED69C9">
        <w:rPr>
          <w:rFonts w:cs="Times New Roman"/>
          <w:sz w:val="22"/>
          <w:lang w:val="en-GB"/>
        </w:rPr>
        <w:t>or higher than the thre</w:t>
      </w:r>
      <w:r w:rsidR="00C2313B">
        <w:rPr>
          <w:rFonts w:cs="Times New Roman"/>
          <w:sz w:val="22"/>
          <w:lang w:val="en-GB"/>
        </w:rPr>
        <w:t>sh</w:t>
      </w:r>
      <w:r w:rsidR="006D58B6">
        <w:rPr>
          <w:rFonts w:cs="Times New Roman"/>
          <w:sz w:val="22"/>
          <w:lang w:val="en-GB"/>
        </w:rPr>
        <w:t xml:space="preserve">old value, </w:t>
      </w:r>
      <w:r w:rsidR="00C2313B">
        <w:rPr>
          <w:rFonts w:cs="Times New Roman"/>
          <w:sz w:val="22"/>
          <w:lang w:val="en-GB"/>
        </w:rPr>
        <w:t xml:space="preserve">are presented in bold </w:t>
      </w:r>
      <w:r w:rsidR="00674338">
        <w:rPr>
          <w:rFonts w:cs="Times New Roman"/>
          <w:sz w:val="22"/>
          <w:lang w:val="en-GB"/>
        </w:rPr>
        <w:t xml:space="preserve">in the total matrix </w:t>
      </w:r>
      <w:r w:rsidR="00674338" w:rsidRPr="00347732">
        <w:rPr>
          <w:rFonts w:ascii="Arial" w:hAnsi="Arial" w:cs="Arial"/>
          <w:b/>
          <w:sz w:val="22"/>
          <w:lang w:val="en-GB"/>
        </w:rPr>
        <w:t>T</w:t>
      </w:r>
      <w:r w:rsidR="001E532C">
        <w:rPr>
          <w:rFonts w:cs="Times New Roman"/>
          <w:sz w:val="22"/>
          <w:lang w:val="en-GB"/>
        </w:rPr>
        <w:t xml:space="preserve">, table </w:t>
      </w:r>
      <w:r w:rsidR="0080629F">
        <w:rPr>
          <w:rFonts w:cs="Times New Roman"/>
          <w:sz w:val="22"/>
          <w:lang w:val="en-GB"/>
        </w:rPr>
        <w:t>9</w:t>
      </w:r>
      <w:r w:rsidR="00C2313B" w:rsidRPr="0030095B">
        <w:rPr>
          <w:rFonts w:cs="Times New Roman"/>
          <w:sz w:val="22"/>
          <w:lang w:val="en-GB"/>
        </w:rPr>
        <w:t>.</w:t>
      </w:r>
      <w:r w:rsidR="003F4616">
        <w:rPr>
          <w:rFonts w:cs="Times New Roman"/>
          <w:sz w:val="22"/>
          <w:lang w:val="en-GB"/>
        </w:rPr>
        <w:t xml:space="preserve"> </w:t>
      </w:r>
      <w:r w:rsidR="00C2313B">
        <w:rPr>
          <w:rFonts w:cs="Times New Roman"/>
          <w:sz w:val="22"/>
          <w:lang w:val="en-GB"/>
        </w:rPr>
        <w:t xml:space="preserve">For example, the </w:t>
      </w:r>
      <w:r w:rsidR="00404A39">
        <w:rPr>
          <w:rFonts w:cs="Times New Roman"/>
          <w:sz w:val="22"/>
          <w:lang w:val="en-GB"/>
        </w:rPr>
        <w:t xml:space="preserve">value obtained from the </w:t>
      </w:r>
      <w:r w:rsidR="00C2313B">
        <w:rPr>
          <w:rFonts w:cs="Times New Roman"/>
          <w:sz w:val="22"/>
          <w:lang w:val="en-GB"/>
        </w:rPr>
        <w:t>seventh row and the second column is 0</w:t>
      </w:r>
      <w:r w:rsidR="00645061">
        <w:rPr>
          <w:rFonts w:cs="Times New Roman"/>
          <w:sz w:val="22"/>
          <w:lang w:val="en-GB"/>
        </w:rPr>
        <w:t>.</w:t>
      </w:r>
      <w:r w:rsidR="00C2313B">
        <w:rPr>
          <w:rFonts w:cs="Times New Roman"/>
          <w:sz w:val="22"/>
          <w:lang w:val="en-GB"/>
        </w:rPr>
        <w:t>55, which means that B7 will affect B2.</w:t>
      </w:r>
    </w:p>
    <w:p w14:paraId="52DFA51E" w14:textId="77777777" w:rsidR="00C2313B" w:rsidRDefault="00C2313B" w:rsidP="00963BF1">
      <w:pPr>
        <w:pStyle w:val="NoSpacing"/>
        <w:spacing w:after="0" w:line="480" w:lineRule="auto"/>
        <w:rPr>
          <w:rFonts w:cs="Times New Roman"/>
          <w:sz w:val="22"/>
          <w:lang w:val="en-GB"/>
        </w:rPr>
      </w:pPr>
      <w:r w:rsidRPr="0030095B">
        <w:rPr>
          <w:rFonts w:cs="Times New Roman"/>
          <w:sz w:val="22"/>
          <w:lang w:val="en-GB"/>
        </w:rPr>
        <w:t>In order to get a b</w:t>
      </w:r>
      <w:r>
        <w:rPr>
          <w:rFonts w:cs="Times New Roman"/>
          <w:sz w:val="22"/>
          <w:lang w:val="en-GB"/>
        </w:rPr>
        <w:t>r</w:t>
      </w:r>
      <w:r w:rsidRPr="0030095B">
        <w:rPr>
          <w:rFonts w:cs="Times New Roman"/>
          <w:sz w:val="22"/>
          <w:lang w:val="en-GB"/>
        </w:rPr>
        <w:t>oader analysis</w:t>
      </w:r>
      <w:r>
        <w:rPr>
          <w:rFonts w:cs="Times New Roman"/>
          <w:sz w:val="22"/>
          <w:lang w:val="en-GB"/>
        </w:rPr>
        <w:t xml:space="preserve"> of influences</w:t>
      </w:r>
      <w:r w:rsidR="00ED69C9">
        <w:rPr>
          <w:rFonts w:cs="Times New Roman"/>
          <w:sz w:val="22"/>
          <w:lang w:val="en-GB"/>
        </w:rPr>
        <w:t xml:space="preserve">, </w:t>
      </w:r>
      <w:r w:rsidR="0056531D">
        <w:rPr>
          <w:rFonts w:cs="Times New Roman"/>
          <w:sz w:val="22"/>
          <w:lang w:val="en-GB"/>
        </w:rPr>
        <w:t>authors</w:t>
      </w:r>
      <w:r w:rsidR="00ED69C9">
        <w:rPr>
          <w:rFonts w:cs="Times New Roman"/>
          <w:sz w:val="22"/>
          <w:lang w:val="en-GB"/>
        </w:rPr>
        <w:t xml:space="preserve"> calculated the threshold value 0</w:t>
      </w:r>
      <w:r w:rsidR="00645061">
        <w:rPr>
          <w:rFonts w:cs="Times New Roman"/>
          <w:sz w:val="22"/>
          <w:lang w:val="en-GB"/>
        </w:rPr>
        <w:t>.</w:t>
      </w:r>
      <w:r w:rsidR="00ED69C9">
        <w:rPr>
          <w:rFonts w:cs="Times New Roman"/>
          <w:sz w:val="22"/>
          <w:lang w:val="en-GB"/>
        </w:rPr>
        <w:t>47 using the thre</w:t>
      </w:r>
      <w:r w:rsidRPr="0030095B">
        <w:rPr>
          <w:rFonts w:cs="Times New Roman"/>
          <w:sz w:val="22"/>
          <w:lang w:val="en-GB"/>
        </w:rPr>
        <w:t>shold computed by adding one standard deviation to the mean of the values.</w:t>
      </w:r>
      <w:r w:rsidR="00ED69C9">
        <w:rPr>
          <w:rFonts w:cs="Times New Roman"/>
          <w:sz w:val="22"/>
          <w:lang w:val="en-GB"/>
        </w:rPr>
        <w:t xml:space="preserve"> Values </w:t>
      </w:r>
      <w:r w:rsidR="003F4616">
        <w:rPr>
          <w:rFonts w:cs="Times New Roman"/>
          <w:sz w:val="22"/>
          <w:lang w:val="en-GB"/>
        </w:rPr>
        <w:t>equal</w:t>
      </w:r>
      <w:r w:rsidR="00C3730B">
        <w:rPr>
          <w:rFonts w:cs="Times New Roman"/>
          <w:sz w:val="22"/>
          <w:lang w:val="en-GB"/>
        </w:rPr>
        <w:t xml:space="preserve"> to or </w:t>
      </w:r>
      <w:r w:rsidR="00FC0901">
        <w:rPr>
          <w:rFonts w:cs="Times New Roman"/>
          <w:sz w:val="22"/>
          <w:lang w:val="en-GB"/>
        </w:rPr>
        <w:t xml:space="preserve">higher than </w:t>
      </w:r>
      <w:r w:rsidR="00ED69C9">
        <w:rPr>
          <w:rFonts w:cs="Times New Roman"/>
          <w:sz w:val="22"/>
          <w:lang w:val="en-GB"/>
        </w:rPr>
        <w:t>the thre</w:t>
      </w:r>
      <w:r>
        <w:rPr>
          <w:rFonts w:cs="Times New Roman"/>
          <w:sz w:val="22"/>
          <w:lang w:val="en-GB"/>
        </w:rPr>
        <w:t xml:space="preserve">shold value </w:t>
      </w:r>
      <w:r w:rsidR="005E548D">
        <w:rPr>
          <w:rFonts w:cs="Times New Roman"/>
          <w:sz w:val="22"/>
          <w:lang w:val="en-GB"/>
        </w:rPr>
        <w:t>and lower than MMDE threshold are underlined</w:t>
      </w:r>
      <w:r w:rsidR="00845DB7">
        <w:rPr>
          <w:rFonts w:cs="Times New Roman"/>
          <w:sz w:val="22"/>
          <w:lang w:val="en-GB"/>
        </w:rPr>
        <w:t xml:space="preserve"> </w:t>
      </w:r>
      <w:r w:rsidR="0056531D">
        <w:rPr>
          <w:rFonts w:cs="Times New Roman"/>
          <w:sz w:val="22"/>
          <w:lang w:val="en-GB"/>
        </w:rPr>
        <w:t xml:space="preserve">in the total matrix </w:t>
      </w:r>
      <w:r w:rsidR="0056531D" w:rsidRPr="00347732">
        <w:rPr>
          <w:rFonts w:ascii="Arial" w:hAnsi="Arial" w:cs="Arial"/>
          <w:b/>
          <w:sz w:val="22"/>
          <w:lang w:val="en-GB"/>
        </w:rPr>
        <w:t>T</w:t>
      </w:r>
      <w:r w:rsidR="0056531D">
        <w:rPr>
          <w:rFonts w:cs="Times New Roman"/>
          <w:i/>
          <w:sz w:val="22"/>
          <w:lang w:val="en-GB"/>
        </w:rPr>
        <w:t xml:space="preserve">, </w:t>
      </w:r>
      <w:r w:rsidR="001E532C">
        <w:rPr>
          <w:rFonts w:cs="Times New Roman"/>
          <w:sz w:val="22"/>
          <w:lang w:val="en-GB"/>
        </w:rPr>
        <w:t xml:space="preserve">table </w:t>
      </w:r>
      <w:r w:rsidR="0080629F">
        <w:rPr>
          <w:rFonts w:cs="Times New Roman"/>
          <w:sz w:val="22"/>
          <w:lang w:val="en-GB"/>
        </w:rPr>
        <w:t>9</w:t>
      </w:r>
      <w:r>
        <w:rPr>
          <w:rFonts w:cs="Times New Roman"/>
          <w:sz w:val="22"/>
          <w:lang w:val="en-GB"/>
        </w:rPr>
        <w:t>.</w:t>
      </w:r>
    </w:p>
    <w:p w14:paraId="68CE410B" w14:textId="77777777" w:rsidR="00C2313B" w:rsidRDefault="00845DB7" w:rsidP="00963BF1">
      <w:pPr>
        <w:pStyle w:val="NoSpacing"/>
        <w:spacing w:after="0" w:line="480" w:lineRule="auto"/>
        <w:rPr>
          <w:rFonts w:cs="Times New Roman"/>
          <w:sz w:val="22"/>
          <w:lang w:val="en-GB"/>
        </w:rPr>
      </w:pPr>
      <w:r>
        <w:rPr>
          <w:rFonts w:cs="Times New Roman"/>
          <w:sz w:val="22"/>
          <w:lang w:val="en-GB"/>
        </w:rPr>
        <w:t>Finally</w:t>
      </w:r>
      <w:r w:rsidR="00C2313B">
        <w:rPr>
          <w:rFonts w:cs="Times New Roman"/>
          <w:sz w:val="22"/>
          <w:lang w:val="en-GB"/>
        </w:rPr>
        <w:t xml:space="preserve">, the </w:t>
      </w:r>
      <w:r w:rsidR="0056531D">
        <w:rPr>
          <w:rFonts w:cs="Times New Roman"/>
          <w:sz w:val="22"/>
          <w:lang w:val="en-GB"/>
        </w:rPr>
        <w:t xml:space="preserve">prominence and causal </w:t>
      </w:r>
      <w:r w:rsidR="00C2313B">
        <w:rPr>
          <w:rFonts w:cs="Times New Roman"/>
          <w:sz w:val="22"/>
          <w:lang w:val="en-GB"/>
        </w:rPr>
        <w:t xml:space="preserve">relationship </w:t>
      </w:r>
      <w:r w:rsidR="0056531D">
        <w:rPr>
          <w:rFonts w:cs="Times New Roman"/>
          <w:sz w:val="22"/>
          <w:lang w:val="en-GB"/>
        </w:rPr>
        <w:t>graph</w:t>
      </w:r>
      <w:r w:rsidR="00C2313B">
        <w:rPr>
          <w:rFonts w:cs="Times New Roman"/>
          <w:sz w:val="22"/>
          <w:lang w:val="en-GB"/>
        </w:rPr>
        <w:t xml:space="preserve"> </w:t>
      </w:r>
      <w:r w:rsidR="0056531D">
        <w:rPr>
          <w:rFonts w:cs="Times New Roman"/>
          <w:sz w:val="22"/>
          <w:lang w:val="en-GB"/>
        </w:rPr>
        <w:t>in figure 1</w:t>
      </w:r>
      <w:r w:rsidR="00C2313B">
        <w:rPr>
          <w:rFonts w:cs="Times New Roman"/>
          <w:sz w:val="22"/>
          <w:lang w:val="en-GB"/>
        </w:rPr>
        <w:t xml:space="preserve"> is draw</w:t>
      </w:r>
      <w:r>
        <w:rPr>
          <w:rFonts w:cs="Times New Roman"/>
          <w:sz w:val="22"/>
          <w:lang w:val="en-GB"/>
        </w:rPr>
        <w:t>n</w:t>
      </w:r>
      <w:r w:rsidR="00C2313B">
        <w:rPr>
          <w:rFonts w:cs="Times New Roman"/>
          <w:sz w:val="22"/>
          <w:lang w:val="en-GB"/>
        </w:rPr>
        <w:t xml:space="preserve"> by plotting the coordinate values of each barrier </w:t>
      </w:r>
      <w:r>
        <w:rPr>
          <w:rFonts w:cs="Times New Roman"/>
          <w:sz w:val="22"/>
          <w:lang w:val="en-GB"/>
        </w:rPr>
        <w:t xml:space="preserve">on </w:t>
      </w:r>
      <w:r w:rsidR="00C2313B">
        <w:rPr>
          <w:rFonts w:cs="Times New Roman"/>
          <w:sz w:val="22"/>
          <w:lang w:val="en-GB"/>
        </w:rPr>
        <w:t xml:space="preserve">a scatter plot with </w:t>
      </w:r>
      <w:r>
        <w:rPr>
          <w:rFonts w:cs="Times New Roman"/>
          <w:sz w:val="22"/>
          <w:lang w:val="en-GB"/>
        </w:rPr>
        <w:t xml:space="preserve">a </w:t>
      </w:r>
      <w:r w:rsidR="00C2313B">
        <w:rPr>
          <w:rFonts w:cs="Times New Roman"/>
          <w:sz w:val="22"/>
          <w:lang w:val="en-GB"/>
        </w:rPr>
        <w:t xml:space="preserve">horizontal axis </w:t>
      </w:r>
      <w:r w:rsidR="00C2313B" w:rsidRPr="006D58B6">
        <w:rPr>
          <w:rFonts w:cs="Times New Roman"/>
          <w:i/>
          <w:sz w:val="22"/>
          <w:lang w:val="en-GB"/>
        </w:rPr>
        <w:t>(D</w:t>
      </w:r>
      <w:r w:rsidRPr="006D58B6">
        <w:rPr>
          <w:rFonts w:cs="Times New Roman"/>
          <w:i/>
          <w:sz w:val="22"/>
          <w:lang w:val="en-GB"/>
        </w:rPr>
        <w:t xml:space="preserve"> </w:t>
      </w:r>
      <w:r w:rsidR="00C2313B" w:rsidRPr="006D58B6">
        <w:rPr>
          <w:rFonts w:cs="Times New Roman"/>
          <w:i/>
          <w:sz w:val="22"/>
          <w:lang w:val="en-GB"/>
        </w:rPr>
        <w:t>+</w:t>
      </w:r>
      <w:r w:rsidRPr="006D58B6">
        <w:rPr>
          <w:rFonts w:cs="Times New Roman"/>
          <w:i/>
          <w:sz w:val="22"/>
          <w:lang w:val="en-GB"/>
        </w:rPr>
        <w:t xml:space="preserve"> </w:t>
      </w:r>
      <w:r w:rsidR="00C2313B" w:rsidRPr="006D58B6">
        <w:rPr>
          <w:rFonts w:cs="Times New Roman"/>
          <w:i/>
          <w:sz w:val="22"/>
          <w:lang w:val="en-GB"/>
        </w:rPr>
        <w:t>R)</w:t>
      </w:r>
      <w:r w:rsidR="00C2313B">
        <w:rPr>
          <w:rFonts w:cs="Times New Roman"/>
          <w:sz w:val="22"/>
          <w:lang w:val="en-GB"/>
        </w:rPr>
        <w:t xml:space="preserve"> and </w:t>
      </w:r>
      <w:r>
        <w:rPr>
          <w:rFonts w:cs="Times New Roman"/>
          <w:sz w:val="22"/>
          <w:lang w:val="en-GB"/>
        </w:rPr>
        <w:t xml:space="preserve">a </w:t>
      </w:r>
      <w:r w:rsidR="00C2313B">
        <w:rPr>
          <w:rFonts w:cs="Times New Roman"/>
          <w:sz w:val="22"/>
          <w:lang w:val="en-GB"/>
        </w:rPr>
        <w:t xml:space="preserve">vertical axis </w:t>
      </w:r>
      <w:r w:rsidR="00C2313B" w:rsidRPr="006D58B6">
        <w:rPr>
          <w:rFonts w:cs="Times New Roman"/>
          <w:i/>
          <w:sz w:val="22"/>
          <w:lang w:val="en-GB"/>
        </w:rPr>
        <w:t>(D</w:t>
      </w:r>
      <w:r w:rsidRPr="006D58B6">
        <w:rPr>
          <w:rFonts w:cs="Times New Roman"/>
          <w:i/>
          <w:sz w:val="22"/>
          <w:lang w:val="en-GB"/>
        </w:rPr>
        <w:t xml:space="preserve"> – </w:t>
      </w:r>
      <w:r w:rsidR="00C2313B" w:rsidRPr="006D58B6">
        <w:rPr>
          <w:rFonts w:cs="Times New Roman"/>
          <w:i/>
          <w:sz w:val="22"/>
          <w:lang w:val="en-GB"/>
        </w:rPr>
        <w:t>R)</w:t>
      </w:r>
      <w:r w:rsidR="00C2313B">
        <w:rPr>
          <w:rFonts w:cs="Times New Roman"/>
          <w:sz w:val="22"/>
          <w:lang w:val="en-GB"/>
        </w:rPr>
        <w:t xml:space="preserve">. In </w:t>
      </w:r>
      <w:r w:rsidR="0056531D">
        <w:rPr>
          <w:rFonts w:cs="Times New Roman"/>
          <w:sz w:val="22"/>
          <w:lang w:val="en-GB"/>
        </w:rPr>
        <w:t xml:space="preserve">the prominence and </w:t>
      </w:r>
      <w:r w:rsidR="0056531D">
        <w:rPr>
          <w:rFonts w:cs="Times New Roman"/>
          <w:sz w:val="22"/>
          <w:lang w:val="en-GB"/>
        </w:rPr>
        <w:lastRenderedPageBreak/>
        <w:t>causal relationship graph</w:t>
      </w:r>
      <w:r w:rsidR="00C2313B">
        <w:rPr>
          <w:rFonts w:cs="Times New Roman"/>
          <w:sz w:val="22"/>
          <w:lang w:val="en-GB"/>
        </w:rPr>
        <w:t xml:space="preserve">, the lines with arrows indicate the direction of the relationship </w:t>
      </w:r>
      <w:r>
        <w:rPr>
          <w:rFonts w:cs="Times New Roman"/>
          <w:sz w:val="22"/>
          <w:lang w:val="en-GB"/>
        </w:rPr>
        <w:t xml:space="preserve">between </w:t>
      </w:r>
      <w:r w:rsidR="00C2313B">
        <w:rPr>
          <w:rFonts w:cs="Times New Roman"/>
          <w:sz w:val="22"/>
          <w:lang w:val="en-GB"/>
        </w:rPr>
        <w:t xml:space="preserve">criteria that have </w:t>
      </w:r>
      <w:r w:rsidR="0056531D">
        <w:rPr>
          <w:rFonts w:cs="Times New Roman"/>
          <w:sz w:val="22"/>
          <w:lang w:val="en-GB"/>
        </w:rPr>
        <w:t xml:space="preserve">a </w:t>
      </w:r>
      <w:r w:rsidR="00C2313B">
        <w:rPr>
          <w:rFonts w:cs="Times New Roman"/>
          <w:sz w:val="22"/>
          <w:lang w:val="en-GB"/>
        </w:rPr>
        <w:t>ma</w:t>
      </w:r>
      <w:r w:rsidR="00F42524">
        <w:rPr>
          <w:rFonts w:cs="Times New Roman"/>
          <w:sz w:val="22"/>
          <w:lang w:val="en-GB"/>
        </w:rPr>
        <w:t>trix value</w:t>
      </w:r>
      <w:r w:rsidR="00404A39">
        <w:rPr>
          <w:rFonts w:cs="Times New Roman"/>
          <w:sz w:val="22"/>
          <w:lang w:val="en-GB"/>
        </w:rPr>
        <w:t>s</w:t>
      </w:r>
      <w:r w:rsidR="00F42524">
        <w:rPr>
          <w:rFonts w:cs="Times New Roman"/>
          <w:sz w:val="22"/>
          <w:lang w:val="en-GB"/>
        </w:rPr>
        <w:t xml:space="preserve"> higher than the thre</w:t>
      </w:r>
      <w:r w:rsidR="00C2313B">
        <w:rPr>
          <w:rFonts w:cs="Times New Roman"/>
          <w:sz w:val="22"/>
          <w:lang w:val="en-GB"/>
        </w:rPr>
        <w:t xml:space="preserve">shold value. Arrows that represent </w:t>
      </w:r>
      <w:r>
        <w:rPr>
          <w:rFonts w:cs="Times New Roman"/>
          <w:sz w:val="22"/>
          <w:lang w:val="en-GB"/>
        </w:rPr>
        <w:t xml:space="preserve">the </w:t>
      </w:r>
      <w:r w:rsidR="00C2313B">
        <w:rPr>
          <w:rFonts w:cs="Times New Roman"/>
          <w:sz w:val="22"/>
          <w:lang w:val="en-GB"/>
        </w:rPr>
        <w:t>relat</w:t>
      </w:r>
      <w:r w:rsidR="00F42524">
        <w:rPr>
          <w:rFonts w:cs="Times New Roman"/>
          <w:sz w:val="22"/>
          <w:lang w:val="en-GB"/>
        </w:rPr>
        <w:t xml:space="preserve">ionship determined by </w:t>
      </w:r>
      <w:r>
        <w:rPr>
          <w:rFonts w:cs="Times New Roman"/>
          <w:sz w:val="22"/>
          <w:lang w:val="en-GB"/>
        </w:rPr>
        <w:t xml:space="preserve">the </w:t>
      </w:r>
      <w:r w:rsidR="00F42524">
        <w:rPr>
          <w:rFonts w:cs="Times New Roman"/>
          <w:sz w:val="22"/>
          <w:lang w:val="en-GB"/>
        </w:rPr>
        <w:t>MMDE thre</w:t>
      </w:r>
      <w:r w:rsidR="00C2313B">
        <w:rPr>
          <w:rFonts w:cs="Times New Roman"/>
          <w:sz w:val="22"/>
          <w:lang w:val="en-GB"/>
        </w:rPr>
        <w:t>shold (0</w:t>
      </w:r>
      <w:r w:rsidR="00645061">
        <w:rPr>
          <w:rFonts w:cs="Times New Roman"/>
          <w:sz w:val="22"/>
          <w:lang w:val="en-GB"/>
        </w:rPr>
        <w:t>.</w:t>
      </w:r>
      <w:r w:rsidR="00C2313B">
        <w:rPr>
          <w:rFonts w:cs="Times New Roman"/>
          <w:sz w:val="22"/>
          <w:lang w:val="en-GB"/>
        </w:rPr>
        <w:t xml:space="preserve">55) are the stronger ones, so they </w:t>
      </w:r>
      <w:r>
        <w:rPr>
          <w:rFonts w:cs="Times New Roman"/>
          <w:sz w:val="22"/>
          <w:lang w:val="en-GB"/>
        </w:rPr>
        <w:t xml:space="preserve">are </w:t>
      </w:r>
      <w:r w:rsidR="00C2313B">
        <w:rPr>
          <w:rFonts w:cs="Times New Roman"/>
          <w:sz w:val="22"/>
          <w:lang w:val="en-GB"/>
        </w:rPr>
        <w:t xml:space="preserve">represented </w:t>
      </w:r>
      <w:r>
        <w:rPr>
          <w:rFonts w:cs="Times New Roman"/>
          <w:sz w:val="22"/>
          <w:lang w:val="en-GB"/>
        </w:rPr>
        <w:t xml:space="preserve">by </w:t>
      </w:r>
      <w:r w:rsidR="00C2313B">
        <w:rPr>
          <w:rFonts w:cs="Times New Roman"/>
          <w:sz w:val="22"/>
          <w:lang w:val="en-GB"/>
        </w:rPr>
        <w:t>thi</w:t>
      </w:r>
      <w:r w:rsidR="0056531D">
        <w:rPr>
          <w:rFonts w:cs="Times New Roman"/>
          <w:sz w:val="22"/>
          <w:lang w:val="en-GB"/>
        </w:rPr>
        <w:t>cker arrows in figure 1</w:t>
      </w:r>
      <w:r w:rsidR="00C2313B">
        <w:rPr>
          <w:rFonts w:cs="Times New Roman"/>
          <w:sz w:val="22"/>
          <w:lang w:val="en-GB"/>
        </w:rPr>
        <w:t>.</w:t>
      </w:r>
    </w:p>
    <w:p w14:paraId="4BA23855" w14:textId="77777777" w:rsidR="00F75427" w:rsidRDefault="00F75427" w:rsidP="00963BF1">
      <w:pPr>
        <w:pStyle w:val="NoSpacing"/>
        <w:spacing w:after="0" w:line="480" w:lineRule="auto"/>
        <w:jc w:val="center"/>
        <w:rPr>
          <w:rFonts w:cs="Times New Roman"/>
          <w:b/>
          <w:sz w:val="22"/>
          <w:lang w:val="en-GB"/>
        </w:rPr>
        <w:sectPr w:rsidR="00F75427" w:rsidSect="00327812">
          <w:type w:val="continuous"/>
          <w:pgSz w:w="11900" w:h="16840"/>
          <w:pgMar w:top="1417" w:right="1134" w:bottom="1134" w:left="1134" w:header="708" w:footer="708" w:gutter="0"/>
          <w:lnNumType w:countBy="1" w:restart="continuous"/>
          <w:cols w:space="708"/>
          <w:docGrid w:linePitch="360"/>
        </w:sectPr>
      </w:pPr>
    </w:p>
    <w:p w14:paraId="2957FFF4" w14:textId="77777777" w:rsidR="00D10CEF" w:rsidRDefault="00D10CEF" w:rsidP="00963BF1">
      <w:pPr>
        <w:pStyle w:val="NoSpacing"/>
        <w:spacing w:after="0" w:line="480" w:lineRule="auto"/>
        <w:jc w:val="left"/>
        <w:rPr>
          <w:rFonts w:cs="Times New Roman"/>
          <w:b/>
          <w:sz w:val="22"/>
          <w:lang w:val="en-GB"/>
        </w:rPr>
      </w:pPr>
      <w:r w:rsidRPr="00347732">
        <w:rPr>
          <w:rFonts w:cs="Times New Roman"/>
          <w:sz w:val="22"/>
          <w:lang w:val="en-GB"/>
        </w:rPr>
        <w:lastRenderedPageBreak/>
        <w:t>Fi</w:t>
      </w:r>
      <w:r w:rsidR="002C00E4" w:rsidRPr="00347732">
        <w:rPr>
          <w:rFonts w:cs="Times New Roman"/>
          <w:sz w:val="22"/>
          <w:lang w:val="en-GB"/>
        </w:rPr>
        <w:t>g.1.</w:t>
      </w:r>
      <w:r w:rsidR="002C00E4">
        <w:rPr>
          <w:rFonts w:cs="Times New Roman"/>
          <w:b/>
          <w:sz w:val="22"/>
          <w:lang w:val="en-GB"/>
        </w:rPr>
        <w:t xml:space="preserve"> </w:t>
      </w:r>
      <w:r w:rsidRPr="00F75427">
        <w:rPr>
          <w:rFonts w:cs="Times New Roman"/>
          <w:sz w:val="22"/>
          <w:lang w:val="en-GB"/>
        </w:rPr>
        <w:t>Prominence and causal relationship graph</w:t>
      </w:r>
      <w:r>
        <w:rPr>
          <w:rFonts w:cs="Times New Roman"/>
          <w:b/>
          <w:sz w:val="22"/>
          <w:lang w:val="en-GB"/>
        </w:rPr>
        <w:t xml:space="preserve">  </w:t>
      </w:r>
    </w:p>
    <w:p w14:paraId="3002FCC6" w14:textId="77777777" w:rsidR="00C2313B" w:rsidRPr="00164D6C" w:rsidRDefault="00C2313B" w:rsidP="00963BF1">
      <w:pPr>
        <w:pStyle w:val="Heading1"/>
        <w:spacing w:before="0"/>
        <w:jc w:val="both"/>
        <w:rPr>
          <w:rFonts w:ascii="Times New Roman" w:hAnsi="Times New Roman" w:cs="Times New Roman"/>
          <w:b w:val="0"/>
          <w:color w:val="auto"/>
          <w:sz w:val="24"/>
          <w:szCs w:val="24"/>
          <w:lang w:val="en-GB"/>
        </w:rPr>
      </w:pPr>
      <w:r w:rsidRPr="00164D6C">
        <w:rPr>
          <w:rFonts w:ascii="Times New Roman" w:hAnsi="Times New Roman" w:cs="Times New Roman"/>
          <w:b w:val="0"/>
          <w:color w:val="auto"/>
          <w:sz w:val="24"/>
          <w:szCs w:val="24"/>
          <w:lang w:val="en-GB"/>
        </w:rPr>
        <w:t>Discussion</w:t>
      </w:r>
    </w:p>
    <w:p w14:paraId="7DA7F631" w14:textId="77777777" w:rsidR="00C2313B" w:rsidRPr="00164D6C" w:rsidRDefault="00693DE5" w:rsidP="00963BF1">
      <w:pPr>
        <w:spacing w:after="0"/>
        <w:jc w:val="both"/>
        <w:rPr>
          <w:rFonts w:ascii="Times New Roman" w:hAnsi="Times New Roman" w:cs="Times New Roman"/>
          <w:lang w:val="en-GB"/>
        </w:rPr>
      </w:pPr>
      <w:r w:rsidRPr="00164D6C">
        <w:rPr>
          <w:rFonts w:ascii="Times New Roman" w:hAnsi="Times New Roman" w:cs="Times New Roman"/>
          <w:lang w:val="en-GB"/>
        </w:rPr>
        <w:t>The prominence and causal relationship graph</w:t>
      </w:r>
      <w:r w:rsidR="00845DB7" w:rsidRPr="00164D6C">
        <w:rPr>
          <w:rFonts w:ascii="Times New Roman" w:hAnsi="Times New Roman" w:cs="Times New Roman"/>
          <w:lang w:val="en-GB"/>
        </w:rPr>
        <w:t xml:space="preserve"> </w:t>
      </w:r>
      <w:r w:rsidR="003948F6">
        <w:rPr>
          <w:rFonts w:ascii="Times New Roman" w:hAnsi="Times New Roman" w:cs="Times New Roman"/>
          <w:lang w:val="en-GB"/>
        </w:rPr>
        <w:t xml:space="preserve">(Figure 1) </w:t>
      </w:r>
      <w:r w:rsidR="00C2313B" w:rsidRPr="00164D6C">
        <w:rPr>
          <w:rFonts w:ascii="Times New Roman" w:hAnsi="Times New Roman" w:cs="Times New Roman"/>
          <w:lang w:val="en-GB"/>
        </w:rPr>
        <w:t xml:space="preserve">gathers in a combined view several </w:t>
      </w:r>
      <w:r w:rsidR="00845DB7" w:rsidRPr="00164D6C">
        <w:rPr>
          <w:rFonts w:ascii="Times New Roman" w:hAnsi="Times New Roman" w:cs="Times New Roman"/>
          <w:lang w:val="en-GB"/>
        </w:rPr>
        <w:t xml:space="preserve">types of </w:t>
      </w:r>
      <w:r w:rsidR="00C2313B" w:rsidRPr="00164D6C">
        <w:rPr>
          <w:rFonts w:ascii="Times New Roman" w:hAnsi="Times New Roman" w:cs="Times New Roman"/>
          <w:lang w:val="en-GB"/>
        </w:rPr>
        <w:t>information</w:t>
      </w:r>
      <w:r w:rsidR="00845DB7" w:rsidRPr="00164D6C">
        <w:rPr>
          <w:rFonts w:ascii="Times New Roman" w:hAnsi="Times New Roman" w:cs="Times New Roman"/>
          <w:lang w:val="en-GB"/>
        </w:rPr>
        <w:t xml:space="preserve"> </w:t>
      </w:r>
      <w:r w:rsidR="00C2313B" w:rsidRPr="00164D6C">
        <w:rPr>
          <w:rFonts w:ascii="Times New Roman" w:hAnsi="Times New Roman" w:cs="Times New Roman"/>
          <w:lang w:val="en-GB"/>
        </w:rPr>
        <w:t xml:space="preserve">that can be analysed </w:t>
      </w:r>
      <w:r w:rsidR="00845DB7" w:rsidRPr="00164D6C">
        <w:rPr>
          <w:rFonts w:ascii="Times New Roman" w:hAnsi="Times New Roman" w:cs="Times New Roman"/>
          <w:lang w:val="en-GB"/>
        </w:rPr>
        <w:t xml:space="preserve">from </w:t>
      </w:r>
      <w:r w:rsidR="00C2313B" w:rsidRPr="00164D6C">
        <w:rPr>
          <w:rFonts w:ascii="Times New Roman" w:hAnsi="Times New Roman" w:cs="Times New Roman"/>
          <w:lang w:val="en-GB"/>
        </w:rPr>
        <w:t>different perspectives. The X</w:t>
      </w:r>
      <w:r w:rsidR="00845DB7" w:rsidRPr="00164D6C">
        <w:rPr>
          <w:rFonts w:ascii="Times New Roman" w:hAnsi="Times New Roman" w:cs="Times New Roman"/>
          <w:lang w:val="en-GB"/>
        </w:rPr>
        <w:t>-</w:t>
      </w:r>
      <w:r w:rsidR="00C2313B" w:rsidRPr="00164D6C">
        <w:rPr>
          <w:rFonts w:ascii="Times New Roman" w:hAnsi="Times New Roman" w:cs="Times New Roman"/>
          <w:lang w:val="en-GB"/>
        </w:rPr>
        <w:t xml:space="preserve">axis shows prominence, </w:t>
      </w:r>
      <w:r w:rsidR="00845DB7" w:rsidRPr="00164D6C">
        <w:rPr>
          <w:rFonts w:ascii="Times New Roman" w:hAnsi="Times New Roman" w:cs="Times New Roman"/>
          <w:lang w:val="en-GB"/>
        </w:rPr>
        <w:t xml:space="preserve">which </w:t>
      </w:r>
      <w:r w:rsidR="00C2313B" w:rsidRPr="00164D6C">
        <w:rPr>
          <w:rFonts w:ascii="Times New Roman" w:hAnsi="Times New Roman" w:cs="Times New Roman"/>
          <w:lang w:val="en-GB"/>
        </w:rPr>
        <w:t xml:space="preserve">means that </w:t>
      </w:r>
      <w:r w:rsidR="00845DB7" w:rsidRPr="00164D6C">
        <w:rPr>
          <w:rFonts w:ascii="Times New Roman" w:hAnsi="Times New Roman" w:cs="Times New Roman"/>
          <w:lang w:val="en-GB"/>
        </w:rPr>
        <w:t xml:space="preserve">further </w:t>
      </w:r>
      <w:r w:rsidR="00C2313B" w:rsidRPr="00164D6C">
        <w:rPr>
          <w:rFonts w:ascii="Times New Roman" w:hAnsi="Times New Roman" w:cs="Times New Roman"/>
          <w:lang w:val="en-GB"/>
        </w:rPr>
        <w:t>to t</w:t>
      </w:r>
      <w:r w:rsidR="00E66CAB" w:rsidRPr="00164D6C">
        <w:rPr>
          <w:rFonts w:ascii="Times New Roman" w:hAnsi="Times New Roman" w:cs="Times New Roman"/>
          <w:lang w:val="en-GB"/>
        </w:rPr>
        <w:t>he right, the barrier is percei</w:t>
      </w:r>
      <w:r w:rsidR="00C2313B" w:rsidRPr="00164D6C">
        <w:rPr>
          <w:rFonts w:ascii="Times New Roman" w:hAnsi="Times New Roman" w:cs="Times New Roman"/>
          <w:lang w:val="en-GB"/>
        </w:rPr>
        <w:t>ved as more prominent</w:t>
      </w:r>
      <w:r w:rsidR="00845DB7" w:rsidRPr="00164D6C">
        <w:rPr>
          <w:rFonts w:ascii="Times New Roman" w:hAnsi="Times New Roman" w:cs="Times New Roman"/>
          <w:lang w:val="en-GB"/>
        </w:rPr>
        <w:t xml:space="preserve"> </w:t>
      </w:r>
      <w:r w:rsidR="00C2313B" w:rsidRPr="00164D6C">
        <w:rPr>
          <w:rFonts w:ascii="Times New Roman" w:hAnsi="Times New Roman" w:cs="Times New Roman"/>
          <w:lang w:val="en-GB"/>
        </w:rPr>
        <w:t xml:space="preserve">or relevant. </w:t>
      </w:r>
      <w:r w:rsidR="00845DB7" w:rsidRPr="00164D6C">
        <w:rPr>
          <w:rFonts w:ascii="Times New Roman" w:hAnsi="Times New Roman" w:cs="Times New Roman"/>
          <w:lang w:val="en-GB"/>
        </w:rPr>
        <w:t xml:space="preserve">On the </w:t>
      </w:r>
      <w:r w:rsidR="00C2313B" w:rsidRPr="00164D6C">
        <w:rPr>
          <w:rFonts w:ascii="Times New Roman" w:hAnsi="Times New Roman" w:cs="Times New Roman"/>
          <w:lang w:val="en-GB"/>
        </w:rPr>
        <w:t>Y</w:t>
      </w:r>
      <w:r w:rsidR="00845DB7" w:rsidRPr="00164D6C">
        <w:rPr>
          <w:rFonts w:ascii="Times New Roman" w:hAnsi="Times New Roman" w:cs="Times New Roman"/>
          <w:lang w:val="en-GB"/>
        </w:rPr>
        <w:t>-</w:t>
      </w:r>
      <w:r w:rsidR="00C2313B" w:rsidRPr="00164D6C">
        <w:rPr>
          <w:rFonts w:ascii="Times New Roman" w:hAnsi="Times New Roman" w:cs="Times New Roman"/>
          <w:lang w:val="en-GB"/>
        </w:rPr>
        <w:t xml:space="preserve">axis, </w:t>
      </w:r>
      <w:r w:rsidR="00845DB7" w:rsidRPr="00164D6C">
        <w:rPr>
          <w:rFonts w:ascii="Times New Roman" w:hAnsi="Times New Roman" w:cs="Times New Roman"/>
          <w:lang w:val="en-GB"/>
        </w:rPr>
        <w:t xml:space="preserve">values </w:t>
      </w:r>
      <w:r w:rsidR="00C2313B" w:rsidRPr="00164D6C">
        <w:rPr>
          <w:rFonts w:ascii="Times New Roman" w:hAnsi="Times New Roman" w:cs="Times New Roman"/>
          <w:lang w:val="en-GB"/>
        </w:rPr>
        <w:t xml:space="preserve">above </w:t>
      </w:r>
      <w:r w:rsidR="00AE2D07" w:rsidRPr="00164D6C">
        <w:rPr>
          <w:rFonts w:ascii="Times New Roman" w:hAnsi="Times New Roman" w:cs="Times New Roman"/>
          <w:lang w:val="en-GB"/>
        </w:rPr>
        <w:t xml:space="preserve">zero </w:t>
      </w:r>
      <w:r w:rsidR="00845DB7" w:rsidRPr="00164D6C">
        <w:rPr>
          <w:rFonts w:ascii="Times New Roman" w:hAnsi="Times New Roman" w:cs="Times New Roman"/>
          <w:lang w:val="en-GB"/>
        </w:rPr>
        <w:t xml:space="preserve">indicate </w:t>
      </w:r>
      <w:r w:rsidR="00C2313B" w:rsidRPr="00164D6C">
        <w:rPr>
          <w:rFonts w:ascii="Times New Roman" w:hAnsi="Times New Roman" w:cs="Times New Roman"/>
          <w:lang w:val="en-GB"/>
        </w:rPr>
        <w:t>net causes</w:t>
      </w:r>
      <w:r w:rsidR="00845DB7" w:rsidRPr="00164D6C">
        <w:rPr>
          <w:rFonts w:ascii="Times New Roman" w:hAnsi="Times New Roman" w:cs="Times New Roman"/>
          <w:lang w:val="en-GB"/>
        </w:rPr>
        <w:t xml:space="preserve"> while </w:t>
      </w:r>
      <w:r w:rsidR="00C2313B" w:rsidRPr="00164D6C">
        <w:rPr>
          <w:rFonts w:ascii="Times New Roman" w:hAnsi="Times New Roman" w:cs="Times New Roman"/>
          <w:lang w:val="en-GB"/>
        </w:rPr>
        <w:t>negative values</w:t>
      </w:r>
      <w:r w:rsidR="00845DB7" w:rsidRPr="00164D6C">
        <w:rPr>
          <w:rFonts w:ascii="Times New Roman" w:hAnsi="Times New Roman" w:cs="Times New Roman"/>
          <w:lang w:val="en-GB"/>
        </w:rPr>
        <w:t xml:space="preserve"> indicate </w:t>
      </w:r>
      <w:r w:rsidR="00C2313B" w:rsidRPr="00164D6C">
        <w:rPr>
          <w:rFonts w:ascii="Times New Roman" w:hAnsi="Times New Roman" w:cs="Times New Roman"/>
          <w:lang w:val="en-GB"/>
        </w:rPr>
        <w:t>net effects.</w:t>
      </w:r>
    </w:p>
    <w:p w14:paraId="2F9CB3D5" w14:textId="77777777" w:rsidR="00C2313B" w:rsidRPr="00164D6C" w:rsidRDefault="00C2313B" w:rsidP="00963BF1">
      <w:pPr>
        <w:spacing w:after="0"/>
        <w:jc w:val="both"/>
        <w:rPr>
          <w:rFonts w:ascii="Times New Roman" w:hAnsi="Times New Roman" w:cs="Times New Roman"/>
          <w:lang w:val="en-GB"/>
        </w:rPr>
      </w:pPr>
      <w:r w:rsidRPr="001013DC">
        <w:rPr>
          <w:rFonts w:ascii="Times New Roman" w:hAnsi="Times New Roman" w:cs="Times New Roman"/>
          <w:lang w:val="en-GB"/>
        </w:rPr>
        <w:t>The thicker arrows are the result of a threshold value calculated using MMDE</w:t>
      </w:r>
      <w:r w:rsidR="00845DB7" w:rsidRPr="001013DC">
        <w:rPr>
          <w:rFonts w:ascii="Times New Roman" w:hAnsi="Times New Roman" w:cs="Times New Roman"/>
          <w:lang w:val="en-GB"/>
        </w:rPr>
        <w:t xml:space="preserve"> </w:t>
      </w:r>
      <w:r w:rsidRPr="001013DC">
        <w:rPr>
          <w:rFonts w:ascii="Times New Roman" w:hAnsi="Times New Roman" w:cs="Times New Roman"/>
          <w:lang w:val="en-GB"/>
        </w:rPr>
        <w:t xml:space="preserve">and show the stronger </w:t>
      </w:r>
      <w:r w:rsidR="00845DB7" w:rsidRPr="001013DC">
        <w:rPr>
          <w:rFonts w:ascii="Times New Roman" w:hAnsi="Times New Roman" w:cs="Times New Roman"/>
          <w:lang w:val="en-GB"/>
        </w:rPr>
        <w:t>cause</w:t>
      </w:r>
      <w:r w:rsidRPr="001013DC">
        <w:rPr>
          <w:rFonts w:ascii="Times New Roman" w:hAnsi="Times New Roman" w:cs="Times New Roman"/>
          <w:lang w:val="en-GB"/>
        </w:rPr>
        <w:t xml:space="preserve">–effect relationships. Regular arrows were used for </w:t>
      </w:r>
      <w:r w:rsidR="00E66CAB" w:rsidRPr="001013DC">
        <w:rPr>
          <w:rFonts w:ascii="Times New Roman" w:hAnsi="Times New Roman" w:cs="Times New Roman"/>
          <w:lang w:val="en-GB"/>
        </w:rPr>
        <w:t xml:space="preserve">relationships obtained with </w:t>
      </w:r>
      <w:r w:rsidR="00845DB7" w:rsidRPr="001013DC">
        <w:rPr>
          <w:rFonts w:ascii="Times New Roman" w:hAnsi="Times New Roman" w:cs="Times New Roman"/>
          <w:lang w:val="en-GB"/>
        </w:rPr>
        <w:t xml:space="preserve">the </w:t>
      </w:r>
      <w:r w:rsidR="00E66CAB" w:rsidRPr="001013DC">
        <w:rPr>
          <w:rFonts w:ascii="Times New Roman" w:hAnsi="Times New Roman" w:cs="Times New Roman"/>
          <w:lang w:val="en-GB"/>
        </w:rPr>
        <w:t>thre</w:t>
      </w:r>
      <w:r w:rsidRPr="001013DC">
        <w:rPr>
          <w:rFonts w:ascii="Times New Roman" w:hAnsi="Times New Roman" w:cs="Times New Roman"/>
          <w:lang w:val="en-GB"/>
        </w:rPr>
        <w:t xml:space="preserve">shold of mean + </w:t>
      </w:r>
      <w:r w:rsidR="00845DB7" w:rsidRPr="001013DC">
        <w:rPr>
          <w:rFonts w:ascii="Times New Roman" w:hAnsi="Times New Roman" w:cs="Times New Roman"/>
          <w:lang w:val="en-GB"/>
        </w:rPr>
        <w:t>standard deviation</w:t>
      </w:r>
      <w:r w:rsidRPr="001013DC">
        <w:rPr>
          <w:rFonts w:ascii="Times New Roman" w:hAnsi="Times New Roman" w:cs="Times New Roman"/>
          <w:lang w:val="en-GB"/>
        </w:rPr>
        <w:t xml:space="preserve">. They show more relations, complementing the analysis. </w:t>
      </w:r>
      <w:r w:rsidR="00845DB7" w:rsidRPr="001013DC">
        <w:rPr>
          <w:rFonts w:ascii="Times New Roman" w:hAnsi="Times New Roman" w:cs="Times New Roman"/>
          <w:lang w:val="en-GB"/>
        </w:rPr>
        <w:t>D</w:t>
      </w:r>
      <w:r w:rsidRPr="001013DC">
        <w:rPr>
          <w:rFonts w:ascii="Times New Roman" w:hAnsi="Times New Roman" w:cs="Times New Roman"/>
          <w:lang w:val="en-GB"/>
        </w:rPr>
        <w:t xml:space="preserve">otted arrows </w:t>
      </w:r>
      <w:r w:rsidR="00845DB7" w:rsidRPr="001013DC">
        <w:rPr>
          <w:rFonts w:ascii="Times New Roman" w:hAnsi="Times New Roman" w:cs="Times New Roman"/>
          <w:lang w:val="en-GB"/>
        </w:rPr>
        <w:t>represent the</w:t>
      </w:r>
      <w:r w:rsidR="00845DB7" w:rsidRPr="00164D6C">
        <w:rPr>
          <w:rFonts w:ascii="Times New Roman" w:hAnsi="Times New Roman" w:cs="Times New Roman"/>
          <w:lang w:val="en-GB"/>
        </w:rPr>
        <w:t xml:space="preserve"> </w:t>
      </w:r>
      <w:r w:rsidRPr="00164D6C">
        <w:rPr>
          <w:rFonts w:ascii="Times New Roman" w:hAnsi="Times New Roman" w:cs="Times New Roman"/>
          <w:lang w:val="en-GB"/>
        </w:rPr>
        <w:t xml:space="preserve">relationships </w:t>
      </w:r>
      <w:r w:rsidR="00845DB7" w:rsidRPr="00164D6C">
        <w:rPr>
          <w:rFonts w:ascii="Times New Roman" w:hAnsi="Times New Roman" w:cs="Times New Roman"/>
          <w:lang w:val="en-GB"/>
        </w:rPr>
        <w:t xml:space="preserve">that are </w:t>
      </w:r>
      <w:r w:rsidRPr="00164D6C">
        <w:rPr>
          <w:rFonts w:ascii="Times New Roman" w:hAnsi="Times New Roman" w:cs="Times New Roman"/>
          <w:lang w:val="en-GB"/>
        </w:rPr>
        <w:t>above</w:t>
      </w:r>
      <w:r w:rsidR="00E66CAB" w:rsidRPr="00164D6C">
        <w:rPr>
          <w:rFonts w:ascii="Times New Roman" w:hAnsi="Times New Roman" w:cs="Times New Roman"/>
          <w:lang w:val="en-GB"/>
        </w:rPr>
        <w:t xml:space="preserve"> the thre</w:t>
      </w:r>
      <w:r w:rsidRPr="00164D6C">
        <w:rPr>
          <w:rFonts w:ascii="Times New Roman" w:hAnsi="Times New Roman" w:cs="Times New Roman"/>
          <w:lang w:val="en-GB"/>
        </w:rPr>
        <w:t>shold of mean</w:t>
      </w:r>
      <w:r w:rsidR="00845DB7" w:rsidRPr="00164D6C">
        <w:rPr>
          <w:rFonts w:ascii="Times New Roman" w:hAnsi="Times New Roman" w:cs="Times New Roman"/>
          <w:lang w:val="en-GB"/>
        </w:rPr>
        <w:t xml:space="preserve"> </w:t>
      </w:r>
      <w:r w:rsidRPr="00164D6C">
        <w:rPr>
          <w:rFonts w:ascii="Times New Roman" w:hAnsi="Times New Roman" w:cs="Times New Roman"/>
          <w:lang w:val="en-GB"/>
        </w:rPr>
        <w:t>+</w:t>
      </w:r>
      <w:r w:rsidR="00845DB7" w:rsidRPr="00164D6C">
        <w:rPr>
          <w:rFonts w:ascii="Times New Roman" w:hAnsi="Times New Roman" w:cs="Times New Roman"/>
          <w:lang w:val="en-GB"/>
        </w:rPr>
        <w:t xml:space="preserve"> standard deviation </w:t>
      </w:r>
      <w:r w:rsidRPr="00164D6C">
        <w:rPr>
          <w:rFonts w:ascii="Times New Roman" w:hAnsi="Times New Roman" w:cs="Times New Roman"/>
          <w:lang w:val="en-GB"/>
        </w:rPr>
        <w:t>but are caused by barriers that are not net causes (</w:t>
      </w:r>
      <w:r w:rsidR="000603B3" w:rsidRPr="00164D6C">
        <w:rPr>
          <w:rFonts w:ascii="Times New Roman" w:hAnsi="Times New Roman" w:cs="Times New Roman"/>
          <w:lang w:val="en-GB"/>
        </w:rPr>
        <w:t xml:space="preserve">i.e. their net effect values </w:t>
      </w:r>
      <w:r w:rsidRPr="00164D6C">
        <w:rPr>
          <w:rFonts w:ascii="Times New Roman" w:hAnsi="Times New Roman" w:cs="Times New Roman"/>
          <w:lang w:val="en-GB"/>
        </w:rPr>
        <w:t xml:space="preserve">are below zero, </w:t>
      </w:r>
      <w:r w:rsidR="000603B3" w:rsidRPr="00164D6C">
        <w:rPr>
          <w:rFonts w:ascii="Times New Roman" w:hAnsi="Times New Roman" w:cs="Times New Roman"/>
          <w:lang w:val="en-GB"/>
        </w:rPr>
        <w:t xml:space="preserve">as </w:t>
      </w:r>
      <w:r w:rsidRPr="00164D6C">
        <w:rPr>
          <w:rFonts w:ascii="Times New Roman" w:hAnsi="Times New Roman" w:cs="Times New Roman"/>
          <w:lang w:val="en-GB"/>
        </w:rPr>
        <w:t xml:space="preserve">presented </w:t>
      </w:r>
      <w:r w:rsidR="00E66CAB" w:rsidRPr="00164D6C">
        <w:rPr>
          <w:rFonts w:ascii="Times New Roman" w:hAnsi="Times New Roman" w:cs="Times New Roman"/>
          <w:lang w:val="en-GB"/>
        </w:rPr>
        <w:t xml:space="preserve">in </w:t>
      </w:r>
      <w:r w:rsidR="001E532C" w:rsidRPr="00164D6C">
        <w:rPr>
          <w:rFonts w:ascii="Times New Roman" w:hAnsi="Times New Roman" w:cs="Times New Roman"/>
          <w:lang w:val="en-GB"/>
        </w:rPr>
        <w:t xml:space="preserve">table </w:t>
      </w:r>
      <w:r w:rsidR="0080629F" w:rsidRPr="00164D6C">
        <w:rPr>
          <w:rFonts w:ascii="Times New Roman" w:hAnsi="Times New Roman" w:cs="Times New Roman"/>
          <w:lang w:val="en-GB"/>
        </w:rPr>
        <w:t>10</w:t>
      </w:r>
      <w:r w:rsidRPr="00164D6C">
        <w:rPr>
          <w:rFonts w:ascii="Times New Roman" w:hAnsi="Times New Roman" w:cs="Times New Roman"/>
          <w:lang w:val="en-GB"/>
        </w:rPr>
        <w:t>).</w:t>
      </w:r>
    </w:p>
    <w:p w14:paraId="29ABB9F0" w14:textId="77777777" w:rsidR="00C2313B" w:rsidRPr="00164D6C" w:rsidRDefault="00D176EE" w:rsidP="00963BF1">
      <w:pPr>
        <w:spacing w:after="0"/>
        <w:jc w:val="both"/>
        <w:rPr>
          <w:rFonts w:ascii="Times New Roman" w:hAnsi="Times New Roman" w:cs="Times New Roman"/>
          <w:lang w:val="en-GB"/>
        </w:rPr>
      </w:pPr>
      <w:r w:rsidRPr="00164D6C">
        <w:rPr>
          <w:rFonts w:ascii="Times New Roman" w:hAnsi="Times New Roman" w:cs="Times New Roman"/>
          <w:lang w:val="en-GB"/>
        </w:rPr>
        <w:t>Starting</w:t>
      </w:r>
      <w:r w:rsidR="00404A39" w:rsidRPr="00164D6C">
        <w:rPr>
          <w:rFonts w:ascii="Times New Roman" w:hAnsi="Times New Roman" w:cs="Times New Roman"/>
          <w:lang w:val="en-GB"/>
        </w:rPr>
        <w:t xml:space="preserve"> </w:t>
      </w:r>
      <w:r w:rsidR="00E66CAB" w:rsidRPr="00164D6C">
        <w:rPr>
          <w:rFonts w:ascii="Times New Roman" w:hAnsi="Times New Roman" w:cs="Times New Roman"/>
          <w:lang w:val="en-GB"/>
        </w:rPr>
        <w:t>from the bottom</w:t>
      </w:r>
      <w:r w:rsidR="00C2313B" w:rsidRPr="00164D6C">
        <w:rPr>
          <w:rFonts w:ascii="Times New Roman" w:hAnsi="Times New Roman" w:cs="Times New Roman"/>
          <w:lang w:val="en-GB"/>
        </w:rPr>
        <w:t>, six barriers are net effects</w:t>
      </w:r>
      <w:r w:rsidRPr="00164D6C">
        <w:rPr>
          <w:rFonts w:ascii="Times New Roman" w:hAnsi="Times New Roman" w:cs="Times New Roman"/>
          <w:lang w:val="en-GB"/>
        </w:rPr>
        <w:t xml:space="preserve"> as results of the DEMATEL’s prominence and causal relationship graph</w:t>
      </w:r>
      <w:r w:rsidR="00C2313B" w:rsidRPr="00164D6C">
        <w:rPr>
          <w:rFonts w:ascii="Times New Roman" w:hAnsi="Times New Roman" w:cs="Times New Roman"/>
          <w:lang w:val="en-GB"/>
        </w:rPr>
        <w:t xml:space="preserve">. </w:t>
      </w:r>
      <w:r w:rsidR="003948F6">
        <w:rPr>
          <w:rFonts w:ascii="Times New Roman" w:hAnsi="Times New Roman" w:cs="Times New Roman"/>
          <w:lang w:val="en-GB"/>
        </w:rPr>
        <w:t>Amongst</w:t>
      </w:r>
      <w:r w:rsidR="00C2313B" w:rsidRPr="00164D6C">
        <w:rPr>
          <w:rFonts w:ascii="Times New Roman" w:hAnsi="Times New Roman" w:cs="Times New Roman"/>
          <w:lang w:val="en-GB"/>
        </w:rPr>
        <w:t xml:space="preserve"> those, B8 (</w:t>
      </w:r>
      <w:r w:rsidR="000603B3" w:rsidRPr="00164D6C">
        <w:rPr>
          <w:rFonts w:ascii="Times New Roman" w:hAnsi="Times New Roman" w:cs="Times New Roman"/>
          <w:lang w:val="en-GB"/>
        </w:rPr>
        <w:t>a</w:t>
      </w:r>
      <w:r w:rsidR="00C2313B" w:rsidRPr="00164D6C">
        <w:rPr>
          <w:rFonts w:ascii="Times New Roman" w:hAnsi="Times New Roman" w:cs="Times New Roman"/>
          <w:lang w:val="en-GB"/>
        </w:rPr>
        <w:t xml:space="preserve">buse of </w:t>
      </w:r>
      <w:r w:rsidR="00027A63" w:rsidRPr="00164D6C">
        <w:rPr>
          <w:rFonts w:ascii="Times New Roman" w:hAnsi="Times New Roman" w:cs="Times New Roman"/>
          <w:lang w:val="en-GB"/>
        </w:rPr>
        <w:t>p</w:t>
      </w:r>
      <w:r w:rsidR="00C2313B" w:rsidRPr="00164D6C">
        <w:rPr>
          <w:rFonts w:ascii="Times New Roman" w:hAnsi="Times New Roman" w:cs="Times New Roman"/>
          <w:lang w:val="en-GB"/>
        </w:rPr>
        <w:t>ower), and B6 (</w:t>
      </w:r>
      <w:r w:rsidR="000603B3" w:rsidRPr="00164D6C">
        <w:rPr>
          <w:rFonts w:ascii="Times New Roman" w:hAnsi="Times New Roman" w:cs="Times New Roman"/>
          <w:lang w:val="en-GB"/>
        </w:rPr>
        <w:t>l</w:t>
      </w:r>
      <w:r w:rsidR="00C2313B" w:rsidRPr="00164D6C">
        <w:rPr>
          <w:rFonts w:ascii="Times New Roman" w:hAnsi="Times New Roman" w:cs="Times New Roman"/>
          <w:lang w:val="en-GB"/>
        </w:rPr>
        <w:t xml:space="preserve">ack of holistic view in establishing relationship – </w:t>
      </w:r>
      <w:r w:rsidR="000603B3" w:rsidRPr="00164D6C">
        <w:rPr>
          <w:rFonts w:ascii="Times New Roman" w:hAnsi="Times New Roman" w:cs="Times New Roman"/>
          <w:lang w:val="en-GB"/>
        </w:rPr>
        <w:t>f</w:t>
      </w:r>
      <w:r w:rsidR="00C2313B" w:rsidRPr="00164D6C">
        <w:rPr>
          <w:rFonts w:ascii="Times New Roman" w:hAnsi="Times New Roman" w:cs="Times New Roman"/>
          <w:lang w:val="en-GB"/>
        </w:rPr>
        <w:t xml:space="preserve">ocus on dyadic relationship), are the </w:t>
      </w:r>
      <w:r w:rsidR="003948F6">
        <w:rPr>
          <w:rFonts w:ascii="Times New Roman" w:hAnsi="Times New Roman" w:cs="Times New Roman"/>
          <w:lang w:val="en-GB"/>
        </w:rPr>
        <w:t xml:space="preserve">most </w:t>
      </w:r>
      <w:r w:rsidR="00C2313B" w:rsidRPr="00164D6C">
        <w:rPr>
          <w:rFonts w:ascii="Times New Roman" w:hAnsi="Times New Roman" w:cs="Times New Roman"/>
          <w:lang w:val="en-GB"/>
        </w:rPr>
        <w:t xml:space="preserve">prominent. B6 </w:t>
      </w:r>
      <w:r w:rsidR="000603B3" w:rsidRPr="00164D6C">
        <w:rPr>
          <w:rFonts w:ascii="Times New Roman" w:hAnsi="Times New Roman" w:cs="Times New Roman"/>
          <w:lang w:val="en-GB"/>
        </w:rPr>
        <w:t xml:space="preserve">is </w:t>
      </w:r>
      <w:r w:rsidR="00C2313B" w:rsidRPr="00164D6C">
        <w:rPr>
          <w:rFonts w:ascii="Times New Roman" w:hAnsi="Times New Roman" w:cs="Times New Roman"/>
          <w:lang w:val="en-GB"/>
        </w:rPr>
        <w:t>influence</w:t>
      </w:r>
      <w:r w:rsidR="000603B3" w:rsidRPr="00164D6C">
        <w:rPr>
          <w:rFonts w:ascii="Times New Roman" w:hAnsi="Times New Roman" w:cs="Times New Roman"/>
          <w:lang w:val="en-GB"/>
        </w:rPr>
        <w:t>d</w:t>
      </w:r>
      <w:r w:rsidR="00C2313B" w:rsidRPr="00164D6C">
        <w:rPr>
          <w:rFonts w:ascii="Times New Roman" w:hAnsi="Times New Roman" w:cs="Times New Roman"/>
          <w:lang w:val="en-GB"/>
        </w:rPr>
        <w:t xml:space="preserve"> </w:t>
      </w:r>
      <w:r w:rsidR="000603B3" w:rsidRPr="00164D6C">
        <w:rPr>
          <w:rFonts w:ascii="Times New Roman" w:hAnsi="Times New Roman" w:cs="Times New Roman"/>
          <w:lang w:val="en-GB"/>
        </w:rPr>
        <w:t xml:space="preserve">by </w:t>
      </w:r>
      <w:r w:rsidR="00C2313B" w:rsidRPr="00164D6C">
        <w:rPr>
          <w:rFonts w:ascii="Times New Roman" w:hAnsi="Times New Roman" w:cs="Times New Roman"/>
          <w:lang w:val="en-GB"/>
        </w:rPr>
        <w:t xml:space="preserve">the </w:t>
      </w:r>
      <w:r w:rsidR="000603B3" w:rsidRPr="00164D6C">
        <w:rPr>
          <w:rFonts w:ascii="Times New Roman" w:hAnsi="Times New Roman" w:cs="Times New Roman"/>
          <w:lang w:val="en-GB"/>
        </w:rPr>
        <w:t xml:space="preserve">biggest </w:t>
      </w:r>
      <w:r w:rsidR="00C2313B" w:rsidRPr="00164D6C">
        <w:rPr>
          <w:rFonts w:ascii="Times New Roman" w:hAnsi="Times New Roman" w:cs="Times New Roman"/>
          <w:lang w:val="en-GB"/>
        </w:rPr>
        <w:t>number of o</w:t>
      </w:r>
      <w:r w:rsidR="004F67F7" w:rsidRPr="00164D6C">
        <w:rPr>
          <w:rFonts w:ascii="Times New Roman" w:hAnsi="Times New Roman" w:cs="Times New Roman"/>
          <w:lang w:val="en-GB"/>
        </w:rPr>
        <w:t xml:space="preserve">ther barriers, indicating </w:t>
      </w:r>
      <w:r w:rsidR="00C2313B" w:rsidRPr="00164D6C">
        <w:rPr>
          <w:rFonts w:ascii="Times New Roman" w:hAnsi="Times New Roman" w:cs="Times New Roman"/>
          <w:lang w:val="en-GB"/>
        </w:rPr>
        <w:t xml:space="preserve">that </w:t>
      </w:r>
      <w:r w:rsidR="000A19AF">
        <w:rPr>
          <w:rFonts w:ascii="Times New Roman" w:hAnsi="Times New Roman" w:cs="Times New Roman"/>
          <w:lang w:val="en-GB"/>
        </w:rPr>
        <w:t xml:space="preserve">it </w:t>
      </w:r>
      <w:r w:rsidR="004F67F7" w:rsidRPr="00164D6C">
        <w:rPr>
          <w:rFonts w:ascii="Times New Roman" w:hAnsi="Times New Roman" w:cs="Times New Roman"/>
          <w:lang w:val="en-GB"/>
        </w:rPr>
        <w:t xml:space="preserve">can be considered </w:t>
      </w:r>
      <w:r w:rsidR="00C2313B" w:rsidRPr="00164D6C">
        <w:rPr>
          <w:rFonts w:ascii="Times New Roman" w:hAnsi="Times New Roman" w:cs="Times New Roman"/>
          <w:lang w:val="en-GB"/>
        </w:rPr>
        <w:t>a main consequence.</w:t>
      </w:r>
    </w:p>
    <w:p w14:paraId="3C08F192" w14:textId="77777777" w:rsidR="00C2313B" w:rsidRPr="00164D6C" w:rsidRDefault="00C2313B" w:rsidP="00963BF1">
      <w:pPr>
        <w:spacing w:after="0"/>
        <w:jc w:val="both"/>
        <w:rPr>
          <w:rFonts w:ascii="Times New Roman" w:hAnsi="Times New Roman" w:cs="Times New Roman"/>
          <w:lang w:val="en-GB"/>
        </w:rPr>
      </w:pPr>
      <w:r w:rsidRPr="00164D6C">
        <w:rPr>
          <w:rFonts w:ascii="Times New Roman" w:hAnsi="Times New Roman" w:cs="Times New Roman"/>
          <w:lang w:val="en-GB"/>
        </w:rPr>
        <w:t xml:space="preserve">On the other hand, </w:t>
      </w:r>
      <w:r w:rsidR="002606BB" w:rsidRPr="00164D6C">
        <w:rPr>
          <w:rFonts w:ascii="Times New Roman" w:hAnsi="Times New Roman" w:cs="Times New Roman"/>
          <w:lang w:val="en-GB"/>
        </w:rPr>
        <w:t>considering</w:t>
      </w:r>
      <w:r w:rsidRPr="00164D6C">
        <w:rPr>
          <w:rFonts w:ascii="Times New Roman" w:hAnsi="Times New Roman" w:cs="Times New Roman"/>
          <w:lang w:val="en-GB"/>
        </w:rPr>
        <w:t xml:space="preserve"> the upper part of </w:t>
      </w:r>
      <w:r w:rsidR="002606BB" w:rsidRPr="00164D6C">
        <w:rPr>
          <w:rFonts w:ascii="Times New Roman" w:hAnsi="Times New Roman" w:cs="Times New Roman"/>
          <w:lang w:val="en-GB"/>
        </w:rPr>
        <w:t xml:space="preserve">figure 1, </w:t>
      </w:r>
      <w:r w:rsidRPr="00164D6C">
        <w:rPr>
          <w:rFonts w:ascii="Times New Roman" w:hAnsi="Times New Roman" w:cs="Times New Roman"/>
          <w:lang w:val="en-GB"/>
        </w:rPr>
        <w:t>B7 (</w:t>
      </w:r>
      <w:r w:rsidR="000603B3" w:rsidRPr="00164D6C">
        <w:rPr>
          <w:rFonts w:ascii="Times New Roman" w:hAnsi="Times New Roman" w:cs="Times New Roman"/>
          <w:lang w:val="en-GB"/>
        </w:rPr>
        <w:t>p</w:t>
      </w:r>
      <w:r w:rsidRPr="00164D6C">
        <w:rPr>
          <w:rFonts w:ascii="Times New Roman" w:hAnsi="Times New Roman" w:cs="Times New Roman"/>
          <w:lang w:val="en-GB"/>
        </w:rPr>
        <w:t>roject</w:t>
      </w:r>
      <w:r w:rsidR="000603B3" w:rsidRPr="00164D6C">
        <w:rPr>
          <w:rFonts w:ascii="Times New Roman" w:hAnsi="Times New Roman" w:cs="Times New Roman"/>
          <w:lang w:val="en-GB"/>
        </w:rPr>
        <w:t>-</w:t>
      </w:r>
      <w:r w:rsidRPr="00164D6C">
        <w:rPr>
          <w:rFonts w:ascii="Times New Roman" w:hAnsi="Times New Roman" w:cs="Times New Roman"/>
          <w:lang w:val="en-GB"/>
        </w:rPr>
        <w:t>based industry with conse</w:t>
      </w:r>
      <w:r w:rsidR="004F67F7" w:rsidRPr="00164D6C">
        <w:rPr>
          <w:rFonts w:ascii="Times New Roman" w:hAnsi="Times New Roman" w:cs="Times New Roman"/>
          <w:lang w:val="en-GB"/>
        </w:rPr>
        <w:t xml:space="preserve">quent temporary configuration) </w:t>
      </w:r>
      <w:r w:rsidRPr="00164D6C">
        <w:rPr>
          <w:rFonts w:ascii="Times New Roman" w:hAnsi="Times New Roman" w:cs="Times New Roman"/>
          <w:lang w:val="en-GB"/>
        </w:rPr>
        <w:t xml:space="preserve">influences seven other barriers. All barriers are directly or indirectly related to B7. The only other net cause </w:t>
      </w:r>
      <w:r w:rsidR="000603B3" w:rsidRPr="00164D6C">
        <w:rPr>
          <w:rFonts w:ascii="Times New Roman" w:hAnsi="Times New Roman" w:cs="Times New Roman"/>
          <w:lang w:val="en-GB"/>
        </w:rPr>
        <w:t xml:space="preserve">found by </w:t>
      </w:r>
      <w:r w:rsidRPr="00164D6C">
        <w:rPr>
          <w:rFonts w:ascii="Times New Roman" w:hAnsi="Times New Roman" w:cs="Times New Roman"/>
          <w:lang w:val="en-GB"/>
        </w:rPr>
        <w:t>MMDE is B5 (</w:t>
      </w:r>
      <w:r w:rsidR="000603B3" w:rsidRPr="00164D6C">
        <w:rPr>
          <w:rFonts w:ascii="Times New Roman" w:hAnsi="Times New Roman" w:cs="Times New Roman"/>
          <w:lang w:val="en-GB"/>
        </w:rPr>
        <w:t>p</w:t>
      </w:r>
      <w:r w:rsidRPr="00164D6C">
        <w:rPr>
          <w:rFonts w:ascii="Times New Roman" w:hAnsi="Times New Roman" w:cs="Times New Roman"/>
          <w:lang w:val="en-GB"/>
        </w:rPr>
        <w:t>oorly defined ro</w:t>
      </w:r>
      <w:r w:rsidR="001263A3" w:rsidRPr="00164D6C">
        <w:rPr>
          <w:rFonts w:ascii="Times New Roman" w:hAnsi="Times New Roman" w:cs="Times New Roman"/>
          <w:lang w:val="en-GB"/>
        </w:rPr>
        <w:t>les and responsibilities). It</w:t>
      </w:r>
      <w:r w:rsidR="003948F6">
        <w:rPr>
          <w:rFonts w:ascii="Times New Roman" w:hAnsi="Times New Roman" w:cs="Times New Roman"/>
          <w:lang w:val="en-GB"/>
        </w:rPr>
        <w:t xml:space="preserve"> </w:t>
      </w:r>
      <w:r w:rsidRPr="00164D6C">
        <w:rPr>
          <w:rFonts w:ascii="Times New Roman" w:hAnsi="Times New Roman" w:cs="Times New Roman"/>
          <w:lang w:val="en-GB"/>
        </w:rPr>
        <w:t>influences six barriers and has higher prominence than B7.</w:t>
      </w:r>
    </w:p>
    <w:p w14:paraId="3E284F85" w14:textId="77777777" w:rsidR="00E17FD0" w:rsidRPr="00164D6C" w:rsidRDefault="00C2313B" w:rsidP="00963BF1">
      <w:pPr>
        <w:spacing w:after="0"/>
        <w:jc w:val="both"/>
        <w:rPr>
          <w:rFonts w:ascii="Times New Roman" w:hAnsi="Times New Roman" w:cs="Times New Roman"/>
          <w:lang w:val="en-GB"/>
        </w:rPr>
      </w:pPr>
      <w:r w:rsidRPr="00164D6C">
        <w:rPr>
          <w:rFonts w:ascii="Times New Roman" w:hAnsi="Times New Roman" w:cs="Times New Roman"/>
          <w:lang w:val="en-GB"/>
        </w:rPr>
        <w:t>B10 (</w:t>
      </w:r>
      <w:r w:rsidR="000603B3" w:rsidRPr="00164D6C">
        <w:rPr>
          <w:rFonts w:ascii="Times New Roman" w:hAnsi="Times New Roman" w:cs="Times New Roman"/>
          <w:lang w:val="en-GB"/>
        </w:rPr>
        <w:t>g</w:t>
      </w:r>
      <w:r w:rsidRPr="00164D6C">
        <w:rPr>
          <w:rFonts w:ascii="Times New Roman" w:hAnsi="Times New Roman" w:cs="Times New Roman"/>
          <w:lang w:val="en-GB"/>
        </w:rPr>
        <w:t>eographic dispersion issue</w:t>
      </w:r>
      <w:r w:rsidR="00AE2D07" w:rsidRPr="00164D6C">
        <w:rPr>
          <w:rFonts w:ascii="Times New Roman" w:hAnsi="Times New Roman" w:cs="Times New Roman"/>
          <w:lang w:val="en-GB"/>
        </w:rPr>
        <w:t xml:space="preserve"> – </w:t>
      </w:r>
      <w:r w:rsidR="000603B3" w:rsidRPr="00164D6C">
        <w:rPr>
          <w:rFonts w:ascii="Times New Roman" w:hAnsi="Times New Roman" w:cs="Times New Roman"/>
          <w:lang w:val="en-GB"/>
        </w:rPr>
        <w:t>s</w:t>
      </w:r>
      <w:r w:rsidRPr="00164D6C">
        <w:rPr>
          <w:rFonts w:ascii="Times New Roman" w:hAnsi="Times New Roman" w:cs="Times New Roman"/>
          <w:lang w:val="en-GB"/>
        </w:rPr>
        <w:t xml:space="preserve">upplier choice influenced by </w:t>
      </w:r>
      <w:r w:rsidR="000603B3" w:rsidRPr="00164D6C">
        <w:rPr>
          <w:rFonts w:ascii="Times New Roman" w:hAnsi="Times New Roman" w:cs="Times New Roman"/>
          <w:lang w:val="en-GB"/>
        </w:rPr>
        <w:t xml:space="preserve">the </w:t>
      </w:r>
      <w:r w:rsidRPr="00164D6C">
        <w:rPr>
          <w:rFonts w:ascii="Times New Roman" w:hAnsi="Times New Roman" w:cs="Times New Roman"/>
          <w:lang w:val="en-GB"/>
        </w:rPr>
        <w:t xml:space="preserve">geographic location of the project) </w:t>
      </w:r>
      <w:r w:rsidR="003C239C" w:rsidRPr="00164D6C">
        <w:rPr>
          <w:rFonts w:ascii="Times New Roman" w:hAnsi="Times New Roman" w:cs="Times New Roman"/>
          <w:lang w:val="en-GB"/>
        </w:rPr>
        <w:t xml:space="preserve">and </w:t>
      </w:r>
      <w:r w:rsidRPr="00164D6C">
        <w:rPr>
          <w:rFonts w:ascii="Times New Roman" w:hAnsi="Times New Roman" w:cs="Times New Roman"/>
          <w:lang w:val="en-GB"/>
        </w:rPr>
        <w:t>B9 (</w:t>
      </w:r>
      <w:r w:rsidR="000603B3" w:rsidRPr="00164D6C">
        <w:rPr>
          <w:rFonts w:ascii="Times New Roman" w:hAnsi="Times New Roman" w:cs="Times New Roman"/>
          <w:lang w:val="en-GB"/>
        </w:rPr>
        <w:t>laws, regulations, and labour unions</w:t>
      </w:r>
      <w:r w:rsidRPr="00164D6C">
        <w:rPr>
          <w:rFonts w:ascii="Times New Roman" w:hAnsi="Times New Roman" w:cs="Times New Roman"/>
          <w:lang w:val="en-GB"/>
        </w:rPr>
        <w:t>) are considered</w:t>
      </w:r>
      <w:r w:rsidR="00CF5FB0" w:rsidRPr="00164D6C">
        <w:rPr>
          <w:rFonts w:ascii="Times New Roman" w:hAnsi="Times New Roman" w:cs="Times New Roman"/>
          <w:lang w:val="en-GB"/>
        </w:rPr>
        <w:t xml:space="preserve"> net causes just </w:t>
      </w:r>
      <w:r w:rsidR="00C1010A">
        <w:rPr>
          <w:rFonts w:ascii="Times New Roman" w:hAnsi="Times New Roman" w:cs="Times New Roman"/>
          <w:lang w:val="en-GB"/>
        </w:rPr>
        <w:t>taking into account</w:t>
      </w:r>
      <w:r w:rsidR="00CF5FB0" w:rsidRPr="00164D6C">
        <w:rPr>
          <w:rFonts w:ascii="Times New Roman" w:hAnsi="Times New Roman" w:cs="Times New Roman"/>
          <w:lang w:val="en-GB"/>
        </w:rPr>
        <w:t xml:space="preserve"> the thre</w:t>
      </w:r>
      <w:r w:rsidRPr="00164D6C">
        <w:rPr>
          <w:rFonts w:ascii="Times New Roman" w:hAnsi="Times New Roman" w:cs="Times New Roman"/>
          <w:lang w:val="en-GB"/>
        </w:rPr>
        <w:t>shold of mean</w:t>
      </w:r>
      <w:r w:rsidR="000603B3" w:rsidRPr="00164D6C">
        <w:rPr>
          <w:rFonts w:ascii="Times New Roman" w:hAnsi="Times New Roman" w:cs="Times New Roman"/>
          <w:lang w:val="en-GB"/>
        </w:rPr>
        <w:t xml:space="preserve"> </w:t>
      </w:r>
      <w:r w:rsidRPr="00164D6C">
        <w:rPr>
          <w:rFonts w:ascii="Times New Roman" w:hAnsi="Times New Roman" w:cs="Times New Roman"/>
          <w:lang w:val="en-GB"/>
        </w:rPr>
        <w:t>+</w:t>
      </w:r>
      <w:r w:rsidR="000603B3" w:rsidRPr="00164D6C">
        <w:rPr>
          <w:rFonts w:ascii="Times New Roman" w:hAnsi="Times New Roman" w:cs="Times New Roman"/>
          <w:lang w:val="en-GB"/>
        </w:rPr>
        <w:t xml:space="preserve"> standard deviation</w:t>
      </w:r>
      <w:r w:rsidRPr="00164D6C">
        <w:rPr>
          <w:rFonts w:ascii="Times New Roman" w:hAnsi="Times New Roman" w:cs="Times New Roman"/>
          <w:lang w:val="en-GB"/>
        </w:rPr>
        <w:t>. B10 is the only one that is not influenced by B7</w:t>
      </w:r>
      <w:r w:rsidR="000603B3" w:rsidRPr="00164D6C">
        <w:rPr>
          <w:rFonts w:ascii="Times New Roman" w:hAnsi="Times New Roman" w:cs="Times New Roman"/>
          <w:lang w:val="en-GB"/>
        </w:rPr>
        <w:t xml:space="preserve"> </w:t>
      </w:r>
      <w:r w:rsidRPr="00164D6C">
        <w:rPr>
          <w:rFonts w:ascii="Times New Roman" w:hAnsi="Times New Roman" w:cs="Times New Roman"/>
          <w:lang w:val="en-GB"/>
        </w:rPr>
        <w:t xml:space="preserve">but it is also the one with the lowest prominent value. B9 has just two influences (from B7 and B5) and </w:t>
      </w:r>
      <w:r w:rsidR="00C1010A">
        <w:rPr>
          <w:rFonts w:ascii="Times New Roman" w:hAnsi="Times New Roman" w:cs="Times New Roman"/>
          <w:lang w:val="en-GB"/>
        </w:rPr>
        <w:t xml:space="preserve">it </w:t>
      </w:r>
      <w:r w:rsidRPr="00164D6C">
        <w:rPr>
          <w:rFonts w:ascii="Times New Roman" w:hAnsi="Times New Roman" w:cs="Times New Roman"/>
          <w:lang w:val="en-GB"/>
        </w:rPr>
        <w:t xml:space="preserve">influences two </w:t>
      </w:r>
      <w:r w:rsidR="000603B3" w:rsidRPr="00164D6C">
        <w:rPr>
          <w:rFonts w:ascii="Times New Roman" w:hAnsi="Times New Roman" w:cs="Times New Roman"/>
          <w:lang w:val="en-GB"/>
        </w:rPr>
        <w:t xml:space="preserve">other barriers </w:t>
      </w:r>
      <w:r w:rsidRPr="00164D6C">
        <w:rPr>
          <w:rFonts w:ascii="Times New Roman" w:hAnsi="Times New Roman" w:cs="Times New Roman"/>
          <w:lang w:val="en-GB"/>
        </w:rPr>
        <w:t>(B2 and B6).</w:t>
      </w:r>
      <w:r w:rsidR="00C1010A">
        <w:rPr>
          <w:rFonts w:ascii="Times New Roman" w:hAnsi="Times New Roman" w:cs="Times New Roman"/>
          <w:lang w:val="en-GB"/>
        </w:rPr>
        <w:t xml:space="preserve"> </w:t>
      </w:r>
      <w:bookmarkStart w:id="4" w:name="_Hlk482684692"/>
      <w:r w:rsidR="00D176EE" w:rsidRPr="00164D6C">
        <w:rPr>
          <w:rFonts w:ascii="Times New Roman" w:hAnsi="Times New Roman" w:cs="Times New Roman"/>
          <w:lang w:val="en-GB"/>
        </w:rPr>
        <w:t xml:space="preserve">Considering </w:t>
      </w:r>
      <w:r w:rsidR="00E17FD0" w:rsidRPr="00164D6C">
        <w:rPr>
          <w:rFonts w:ascii="Times New Roman" w:hAnsi="Times New Roman" w:cs="Times New Roman"/>
          <w:lang w:val="en-GB"/>
        </w:rPr>
        <w:t xml:space="preserve">the four net causes, three of them are </w:t>
      </w:r>
      <w:r w:rsidR="000603B3" w:rsidRPr="00164D6C">
        <w:rPr>
          <w:rFonts w:ascii="Times New Roman" w:hAnsi="Times New Roman" w:cs="Times New Roman"/>
          <w:lang w:val="en-GB"/>
        </w:rPr>
        <w:t>i</w:t>
      </w:r>
      <w:r w:rsidR="00E17FD0" w:rsidRPr="00164D6C">
        <w:rPr>
          <w:rFonts w:ascii="Times New Roman" w:hAnsi="Times New Roman" w:cs="Times New Roman"/>
          <w:lang w:val="en-GB"/>
        </w:rPr>
        <w:t xml:space="preserve">ndustry-related barriers. </w:t>
      </w:r>
    </w:p>
    <w:p w14:paraId="2B7F8738" w14:textId="77777777" w:rsidR="00E17FD0" w:rsidRPr="00164D6C" w:rsidRDefault="00E17FD0" w:rsidP="00963BF1">
      <w:pPr>
        <w:spacing w:after="0"/>
        <w:jc w:val="both"/>
        <w:rPr>
          <w:rFonts w:ascii="Times New Roman" w:hAnsi="Times New Roman" w:cs="Times New Roman"/>
          <w:lang w:val="en-GB"/>
        </w:rPr>
      </w:pPr>
      <w:r w:rsidRPr="00164D6C">
        <w:rPr>
          <w:rFonts w:ascii="Times New Roman" w:hAnsi="Times New Roman" w:cs="Times New Roman"/>
          <w:lang w:val="en-GB"/>
        </w:rPr>
        <w:t>B7 (</w:t>
      </w:r>
      <w:r w:rsidR="000603B3" w:rsidRPr="00164D6C">
        <w:rPr>
          <w:rFonts w:ascii="Times New Roman" w:hAnsi="Times New Roman" w:cs="Times New Roman"/>
          <w:lang w:val="en-GB"/>
        </w:rPr>
        <w:t>p</w:t>
      </w:r>
      <w:r w:rsidRPr="00164D6C">
        <w:rPr>
          <w:rFonts w:ascii="Times New Roman" w:hAnsi="Times New Roman" w:cs="Times New Roman"/>
          <w:lang w:val="en-GB"/>
        </w:rPr>
        <w:t>roject</w:t>
      </w:r>
      <w:r w:rsidR="000603B3" w:rsidRPr="00164D6C">
        <w:rPr>
          <w:rFonts w:ascii="Times New Roman" w:hAnsi="Times New Roman" w:cs="Times New Roman"/>
          <w:lang w:val="en-GB"/>
        </w:rPr>
        <w:t>-</w:t>
      </w:r>
      <w:r w:rsidRPr="00164D6C">
        <w:rPr>
          <w:rFonts w:ascii="Times New Roman" w:hAnsi="Times New Roman" w:cs="Times New Roman"/>
          <w:lang w:val="en-GB"/>
        </w:rPr>
        <w:t xml:space="preserve">based industry with consequent temporary configuration) </w:t>
      </w:r>
      <w:bookmarkEnd w:id="4"/>
      <w:r w:rsidRPr="00164D6C">
        <w:rPr>
          <w:rFonts w:ascii="Times New Roman" w:hAnsi="Times New Roman" w:cs="Times New Roman"/>
          <w:lang w:val="en-GB"/>
        </w:rPr>
        <w:t xml:space="preserve">is a characteristic of the sector, but </w:t>
      </w:r>
      <w:r w:rsidR="000603B3" w:rsidRPr="00164D6C">
        <w:rPr>
          <w:rFonts w:ascii="Times New Roman" w:hAnsi="Times New Roman" w:cs="Times New Roman"/>
          <w:lang w:val="en-GB"/>
        </w:rPr>
        <w:t xml:space="preserve">a </w:t>
      </w:r>
      <w:r w:rsidRPr="00164D6C">
        <w:rPr>
          <w:rFonts w:ascii="Times New Roman" w:hAnsi="Times New Roman" w:cs="Times New Roman"/>
          <w:lang w:val="en-GB"/>
        </w:rPr>
        <w:t xml:space="preserve">temporary configuration is something that can be mitigated, for example, </w:t>
      </w:r>
      <w:r w:rsidR="000603B3" w:rsidRPr="00164D6C">
        <w:rPr>
          <w:rFonts w:ascii="Times New Roman" w:hAnsi="Times New Roman" w:cs="Times New Roman"/>
          <w:lang w:val="en-GB"/>
        </w:rPr>
        <w:t xml:space="preserve">by </w:t>
      </w:r>
      <w:r w:rsidRPr="00164D6C">
        <w:rPr>
          <w:rFonts w:ascii="Times New Roman" w:hAnsi="Times New Roman" w:cs="Times New Roman"/>
          <w:lang w:val="en-GB"/>
        </w:rPr>
        <w:t>developing long</w:t>
      </w:r>
      <w:r w:rsidR="000603B3" w:rsidRPr="00164D6C">
        <w:rPr>
          <w:rFonts w:ascii="Times New Roman" w:hAnsi="Times New Roman" w:cs="Times New Roman"/>
          <w:lang w:val="en-GB"/>
        </w:rPr>
        <w:t>-</w:t>
      </w:r>
      <w:r w:rsidRPr="00164D6C">
        <w:rPr>
          <w:rFonts w:ascii="Times New Roman" w:hAnsi="Times New Roman" w:cs="Times New Roman"/>
          <w:lang w:val="en-GB"/>
        </w:rPr>
        <w:t xml:space="preserve">term suppliers that </w:t>
      </w:r>
      <w:r w:rsidR="000603B3" w:rsidRPr="00164D6C">
        <w:rPr>
          <w:rFonts w:ascii="Times New Roman" w:hAnsi="Times New Roman" w:cs="Times New Roman"/>
          <w:lang w:val="en-GB"/>
        </w:rPr>
        <w:t xml:space="preserve">would </w:t>
      </w:r>
      <w:r w:rsidRPr="00164D6C">
        <w:rPr>
          <w:rFonts w:ascii="Times New Roman" w:hAnsi="Times New Roman" w:cs="Times New Roman"/>
          <w:lang w:val="en-GB"/>
        </w:rPr>
        <w:t xml:space="preserve">be able to supply different regions. This also </w:t>
      </w:r>
      <w:r w:rsidR="000603B3" w:rsidRPr="00164D6C">
        <w:rPr>
          <w:rFonts w:ascii="Times New Roman" w:hAnsi="Times New Roman" w:cs="Times New Roman"/>
          <w:lang w:val="en-GB"/>
        </w:rPr>
        <w:t xml:space="preserve">has a </w:t>
      </w:r>
      <w:r w:rsidRPr="00164D6C">
        <w:rPr>
          <w:rFonts w:ascii="Times New Roman" w:hAnsi="Times New Roman" w:cs="Times New Roman"/>
          <w:lang w:val="en-GB"/>
        </w:rPr>
        <w:t>conceptual interface with B10 (</w:t>
      </w:r>
      <w:r w:rsidR="000603B3" w:rsidRPr="00164D6C">
        <w:rPr>
          <w:rFonts w:ascii="Times New Roman" w:hAnsi="Times New Roman" w:cs="Times New Roman"/>
          <w:lang w:val="en-GB"/>
        </w:rPr>
        <w:t>g</w:t>
      </w:r>
      <w:r w:rsidRPr="00164D6C">
        <w:rPr>
          <w:rFonts w:ascii="Times New Roman" w:hAnsi="Times New Roman" w:cs="Times New Roman"/>
          <w:lang w:val="en-GB"/>
        </w:rPr>
        <w:t>eographic dispersion issue</w:t>
      </w:r>
      <w:r w:rsidR="00AE2D07" w:rsidRPr="00164D6C">
        <w:rPr>
          <w:rFonts w:ascii="Times New Roman" w:hAnsi="Times New Roman" w:cs="Times New Roman"/>
          <w:lang w:val="en-GB"/>
        </w:rPr>
        <w:t xml:space="preserve"> – </w:t>
      </w:r>
      <w:r w:rsidR="000603B3" w:rsidRPr="00164D6C">
        <w:rPr>
          <w:rFonts w:ascii="Times New Roman" w:hAnsi="Times New Roman" w:cs="Times New Roman"/>
          <w:lang w:val="en-GB"/>
        </w:rPr>
        <w:t>s</w:t>
      </w:r>
      <w:r w:rsidRPr="00164D6C">
        <w:rPr>
          <w:rFonts w:ascii="Times New Roman" w:hAnsi="Times New Roman" w:cs="Times New Roman"/>
          <w:lang w:val="en-GB"/>
        </w:rPr>
        <w:t xml:space="preserve">upplier choice influenced by </w:t>
      </w:r>
      <w:r w:rsidR="000603B3" w:rsidRPr="00164D6C">
        <w:rPr>
          <w:rFonts w:ascii="Times New Roman" w:hAnsi="Times New Roman" w:cs="Times New Roman"/>
          <w:lang w:val="en-GB"/>
        </w:rPr>
        <w:t xml:space="preserve">the </w:t>
      </w:r>
      <w:r w:rsidRPr="00164D6C">
        <w:rPr>
          <w:rFonts w:ascii="Times New Roman" w:hAnsi="Times New Roman" w:cs="Times New Roman"/>
          <w:lang w:val="en-GB"/>
        </w:rPr>
        <w:t xml:space="preserve">geographic location of the project), another net cause. B9 </w:t>
      </w:r>
      <w:r w:rsidRPr="00164D6C">
        <w:rPr>
          <w:rFonts w:ascii="Times New Roman" w:hAnsi="Times New Roman" w:cs="Times New Roman"/>
          <w:lang w:val="en-GB"/>
        </w:rPr>
        <w:lastRenderedPageBreak/>
        <w:t>(</w:t>
      </w:r>
      <w:r w:rsidR="000603B3" w:rsidRPr="00164D6C">
        <w:rPr>
          <w:rFonts w:ascii="Times New Roman" w:hAnsi="Times New Roman" w:cs="Times New Roman"/>
          <w:lang w:val="en-GB"/>
        </w:rPr>
        <w:t>laws, regulations, and labour unions</w:t>
      </w:r>
      <w:r w:rsidRPr="00164D6C">
        <w:rPr>
          <w:rFonts w:ascii="Times New Roman" w:hAnsi="Times New Roman" w:cs="Times New Roman"/>
          <w:lang w:val="en-GB"/>
        </w:rPr>
        <w:t>) depends on external aspects, such as regulatory changes, that are out of the company</w:t>
      </w:r>
      <w:r w:rsidR="0023618B" w:rsidRPr="00164D6C">
        <w:rPr>
          <w:rFonts w:ascii="Times New Roman" w:hAnsi="Times New Roman" w:cs="Times New Roman"/>
          <w:lang w:val="en-GB"/>
        </w:rPr>
        <w:t>’s</w:t>
      </w:r>
      <w:r w:rsidRPr="00164D6C">
        <w:rPr>
          <w:rFonts w:ascii="Times New Roman" w:hAnsi="Times New Roman" w:cs="Times New Roman"/>
          <w:lang w:val="en-GB"/>
        </w:rPr>
        <w:t xml:space="preserve"> </w:t>
      </w:r>
      <w:r w:rsidRPr="00164D6C">
        <w:rPr>
          <w:rFonts w:ascii="Times New Roman" w:hAnsi="Times New Roman" w:cs="Times New Roman"/>
          <w:color w:val="000000" w:themeColor="text1"/>
          <w:lang w:val="en-GB"/>
        </w:rPr>
        <w:t xml:space="preserve">control.  </w:t>
      </w:r>
      <w:r w:rsidR="0023618B" w:rsidRPr="00164D6C">
        <w:rPr>
          <w:rFonts w:ascii="Times New Roman" w:hAnsi="Times New Roman" w:cs="Times New Roman"/>
          <w:color w:val="000000" w:themeColor="text1"/>
          <w:lang w:val="en-GB"/>
        </w:rPr>
        <w:t xml:space="preserve">However, changing it could become an aim through a </w:t>
      </w:r>
      <w:r w:rsidRPr="00164D6C">
        <w:rPr>
          <w:rFonts w:ascii="Times New Roman" w:hAnsi="Times New Roman" w:cs="Times New Roman"/>
          <w:color w:val="000000" w:themeColor="text1"/>
          <w:lang w:val="en-GB"/>
        </w:rPr>
        <w:t xml:space="preserve">combined effort </w:t>
      </w:r>
      <w:r w:rsidR="0023618B" w:rsidRPr="00164D6C">
        <w:rPr>
          <w:rFonts w:ascii="Times New Roman" w:hAnsi="Times New Roman" w:cs="Times New Roman"/>
          <w:color w:val="000000" w:themeColor="text1"/>
          <w:lang w:val="en-GB"/>
        </w:rPr>
        <w:t xml:space="preserve">of firms within </w:t>
      </w:r>
      <w:r w:rsidRPr="00164D6C">
        <w:rPr>
          <w:rFonts w:ascii="Times New Roman" w:hAnsi="Times New Roman" w:cs="Times New Roman"/>
          <w:color w:val="000000" w:themeColor="text1"/>
          <w:lang w:val="en-GB"/>
        </w:rPr>
        <w:t xml:space="preserve">the industry. </w:t>
      </w:r>
    </w:p>
    <w:p w14:paraId="56734A61" w14:textId="77777777" w:rsidR="00E17FD0" w:rsidRPr="00164D6C" w:rsidRDefault="00E17FD0" w:rsidP="00963BF1">
      <w:pPr>
        <w:spacing w:after="0"/>
        <w:jc w:val="both"/>
        <w:rPr>
          <w:rFonts w:ascii="Times New Roman" w:hAnsi="Times New Roman" w:cs="Times New Roman"/>
          <w:color w:val="FF0000"/>
          <w:lang w:val="en-GB"/>
        </w:rPr>
      </w:pPr>
      <w:r w:rsidRPr="00164D6C">
        <w:rPr>
          <w:rFonts w:ascii="Times New Roman" w:hAnsi="Times New Roman" w:cs="Times New Roman"/>
          <w:lang w:val="en-GB"/>
        </w:rPr>
        <w:t xml:space="preserve">The identification of </w:t>
      </w:r>
      <w:r w:rsidR="0023618B" w:rsidRPr="00164D6C">
        <w:rPr>
          <w:rFonts w:ascii="Times New Roman" w:hAnsi="Times New Roman" w:cs="Times New Roman"/>
          <w:lang w:val="en-GB"/>
        </w:rPr>
        <w:t xml:space="preserve">these </w:t>
      </w:r>
      <w:r w:rsidRPr="00164D6C">
        <w:rPr>
          <w:rFonts w:ascii="Times New Roman" w:hAnsi="Times New Roman" w:cs="Times New Roman"/>
          <w:lang w:val="en-GB"/>
        </w:rPr>
        <w:t>industry</w:t>
      </w:r>
      <w:r w:rsidR="0023618B" w:rsidRPr="00164D6C">
        <w:rPr>
          <w:rFonts w:ascii="Times New Roman" w:hAnsi="Times New Roman" w:cs="Times New Roman"/>
          <w:lang w:val="en-GB"/>
        </w:rPr>
        <w:t>-</w:t>
      </w:r>
      <w:r w:rsidRPr="00164D6C">
        <w:rPr>
          <w:rFonts w:ascii="Times New Roman" w:hAnsi="Times New Roman" w:cs="Times New Roman"/>
          <w:lang w:val="en-GB"/>
        </w:rPr>
        <w:t xml:space="preserve">related aspects as net causes partially explains the perception of most agents that collaboration is harder in construction than in other industries. Specific aspects of this sector are important barriers and generate other barriers. </w:t>
      </w:r>
    </w:p>
    <w:p w14:paraId="1FF95FAE" w14:textId="77777777" w:rsidR="00E17FD0" w:rsidRPr="00164D6C" w:rsidRDefault="00E17FD0" w:rsidP="00963BF1">
      <w:pPr>
        <w:spacing w:after="0"/>
        <w:jc w:val="both"/>
        <w:rPr>
          <w:rFonts w:ascii="Times New Roman" w:hAnsi="Times New Roman" w:cs="Times New Roman"/>
          <w:lang w:val="en-GB"/>
        </w:rPr>
      </w:pPr>
      <w:r w:rsidRPr="00164D6C">
        <w:rPr>
          <w:rFonts w:ascii="Times New Roman" w:hAnsi="Times New Roman" w:cs="Times New Roman"/>
          <w:lang w:val="en-GB"/>
        </w:rPr>
        <w:t>B5</w:t>
      </w:r>
      <w:r w:rsidR="0023618B" w:rsidRPr="00164D6C">
        <w:rPr>
          <w:rFonts w:ascii="Times New Roman" w:hAnsi="Times New Roman" w:cs="Times New Roman"/>
          <w:lang w:val="en-GB"/>
        </w:rPr>
        <w:t>, p</w:t>
      </w:r>
      <w:r w:rsidRPr="00164D6C">
        <w:rPr>
          <w:rFonts w:ascii="Times New Roman" w:hAnsi="Times New Roman" w:cs="Times New Roman"/>
          <w:lang w:val="en-GB"/>
        </w:rPr>
        <w:t xml:space="preserve">oorly defined roles and responsibilities, is the only net cause that is not industry-related. It is an organizational cause that emerged from the interviewees, since it was not mentioned in the literature. The identification of </w:t>
      </w:r>
      <w:r w:rsidR="00900A94">
        <w:rPr>
          <w:rFonts w:ascii="Times New Roman" w:hAnsi="Times New Roman" w:cs="Times New Roman"/>
          <w:lang w:val="en-GB"/>
        </w:rPr>
        <w:t>B5</w:t>
      </w:r>
      <w:r w:rsidRPr="00164D6C">
        <w:rPr>
          <w:rFonts w:ascii="Times New Roman" w:hAnsi="Times New Roman" w:cs="Times New Roman"/>
          <w:lang w:val="en-GB"/>
        </w:rPr>
        <w:t xml:space="preserve"> as a main cause, influencing six other barriers, is an important facilitator for actions</w:t>
      </w:r>
      <w:r w:rsidR="00645061">
        <w:rPr>
          <w:rFonts w:ascii="Times New Roman" w:hAnsi="Times New Roman" w:cs="Times New Roman"/>
          <w:lang w:val="en-GB"/>
        </w:rPr>
        <w:t>. This is because</w:t>
      </w:r>
      <w:r w:rsidRPr="00164D6C">
        <w:rPr>
          <w:rFonts w:ascii="Times New Roman" w:hAnsi="Times New Roman" w:cs="Times New Roman"/>
          <w:lang w:val="en-GB"/>
        </w:rPr>
        <w:t xml:space="preserve"> it </w:t>
      </w:r>
      <w:r w:rsidR="0023618B" w:rsidRPr="00164D6C">
        <w:rPr>
          <w:rFonts w:ascii="Times New Roman" w:hAnsi="Times New Roman" w:cs="Times New Roman"/>
          <w:lang w:val="en-GB"/>
        </w:rPr>
        <w:t xml:space="preserve">only </w:t>
      </w:r>
      <w:r w:rsidRPr="00164D6C">
        <w:rPr>
          <w:rFonts w:ascii="Times New Roman" w:hAnsi="Times New Roman" w:cs="Times New Roman"/>
          <w:lang w:val="en-GB"/>
        </w:rPr>
        <w:t>depends on companies’ efforts</w:t>
      </w:r>
      <w:r w:rsidR="0023618B" w:rsidRPr="00164D6C">
        <w:rPr>
          <w:rFonts w:ascii="Times New Roman" w:hAnsi="Times New Roman" w:cs="Times New Roman"/>
          <w:lang w:val="en-GB"/>
        </w:rPr>
        <w:t xml:space="preserve"> to define </w:t>
      </w:r>
      <w:r w:rsidRPr="00164D6C">
        <w:rPr>
          <w:rFonts w:ascii="Times New Roman" w:hAnsi="Times New Roman" w:cs="Times New Roman"/>
          <w:lang w:val="en-GB"/>
        </w:rPr>
        <w:t xml:space="preserve">clear roles and responsibilities, something </w:t>
      </w:r>
      <w:r w:rsidR="0023618B" w:rsidRPr="00164D6C">
        <w:rPr>
          <w:rFonts w:ascii="Times New Roman" w:hAnsi="Times New Roman" w:cs="Times New Roman"/>
          <w:lang w:val="en-GB"/>
        </w:rPr>
        <w:t xml:space="preserve">that is </w:t>
      </w:r>
      <w:r w:rsidRPr="00164D6C">
        <w:rPr>
          <w:rFonts w:ascii="Times New Roman" w:hAnsi="Times New Roman" w:cs="Times New Roman"/>
          <w:lang w:val="en-GB"/>
        </w:rPr>
        <w:t>not complex</w:t>
      </w:r>
      <w:r w:rsidR="0023618B" w:rsidRPr="00164D6C">
        <w:rPr>
          <w:rFonts w:ascii="Times New Roman" w:hAnsi="Times New Roman" w:cs="Times New Roman"/>
          <w:lang w:val="en-GB"/>
        </w:rPr>
        <w:t xml:space="preserve"> and </w:t>
      </w:r>
      <w:r w:rsidRPr="00164D6C">
        <w:rPr>
          <w:rFonts w:ascii="Times New Roman" w:hAnsi="Times New Roman" w:cs="Times New Roman"/>
          <w:lang w:val="en-GB"/>
        </w:rPr>
        <w:t>that could have a significant impact.</w:t>
      </w:r>
    </w:p>
    <w:p w14:paraId="3CD85407" w14:textId="77777777" w:rsidR="00E17FD0" w:rsidRPr="00164D6C" w:rsidRDefault="00E17FD0" w:rsidP="00963BF1">
      <w:pPr>
        <w:spacing w:after="0"/>
        <w:jc w:val="both"/>
        <w:rPr>
          <w:rFonts w:ascii="Times New Roman" w:hAnsi="Times New Roman" w:cs="Times New Roman"/>
          <w:lang w:val="en-GB"/>
        </w:rPr>
      </w:pPr>
      <w:r w:rsidRPr="00164D6C">
        <w:rPr>
          <w:rFonts w:ascii="Times New Roman" w:hAnsi="Times New Roman" w:cs="Times New Roman"/>
          <w:lang w:val="en-GB"/>
        </w:rPr>
        <w:t xml:space="preserve">At the very bottom of </w:t>
      </w:r>
      <w:r w:rsidR="00CE51DB" w:rsidRPr="00164D6C">
        <w:rPr>
          <w:rFonts w:ascii="Times New Roman" w:hAnsi="Times New Roman" w:cs="Times New Roman"/>
          <w:lang w:val="en-GB"/>
        </w:rPr>
        <w:t>prominence and causal relationship graph</w:t>
      </w:r>
      <w:r w:rsidR="00CE51DB">
        <w:rPr>
          <w:rFonts w:ascii="Times New Roman" w:hAnsi="Times New Roman" w:cs="Times New Roman"/>
          <w:lang w:val="en-GB"/>
        </w:rPr>
        <w:t>,</w:t>
      </w:r>
      <w:r w:rsidR="0023618B" w:rsidRPr="00164D6C">
        <w:rPr>
          <w:rFonts w:ascii="Times New Roman" w:hAnsi="Times New Roman" w:cs="Times New Roman"/>
          <w:lang w:val="en-GB"/>
        </w:rPr>
        <w:t xml:space="preserve"> </w:t>
      </w:r>
      <w:r w:rsidRPr="00164D6C">
        <w:rPr>
          <w:rFonts w:ascii="Times New Roman" w:hAnsi="Times New Roman" w:cs="Times New Roman"/>
          <w:lang w:val="en-GB"/>
        </w:rPr>
        <w:t>two cultural barriers</w:t>
      </w:r>
      <w:r w:rsidR="00F6288D" w:rsidRPr="00164D6C">
        <w:rPr>
          <w:rFonts w:ascii="Times New Roman" w:hAnsi="Times New Roman" w:cs="Times New Roman"/>
          <w:lang w:val="en-GB"/>
        </w:rPr>
        <w:t xml:space="preserve"> emerge</w:t>
      </w:r>
      <w:r w:rsidRPr="00164D6C">
        <w:rPr>
          <w:rFonts w:ascii="Times New Roman" w:hAnsi="Times New Roman" w:cs="Times New Roman"/>
          <w:lang w:val="en-GB"/>
        </w:rPr>
        <w:t>: B1</w:t>
      </w:r>
      <w:r w:rsidR="0023618B" w:rsidRPr="00164D6C">
        <w:rPr>
          <w:rFonts w:ascii="Times New Roman" w:hAnsi="Times New Roman" w:cs="Times New Roman"/>
          <w:lang w:val="en-GB"/>
        </w:rPr>
        <w:t>, a</w:t>
      </w:r>
      <w:r w:rsidRPr="00164D6C">
        <w:rPr>
          <w:rFonts w:ascii="Times New Roman" w:hAnsi="Times New Roman" w:cs="Times New Roman"/>
          <w:lang w:val="en-GB"/>
        </w:rPr>
        <w:t>dversarial attitudes and lack of trust</w:t>
      </w:r>
      <w:r w:rsidR="0023618B" w:rsidRPr="00164D6C">
        <w:rPr>
          <w:rFonts w:ascii="Times New Roman" w:hAnsi="Times New Roman" w:cs="Times New Roman"/>
          <w:lang w:val="en-GB"/>
        </w:rPr>
        <w:t>,</w:t>
      </w:r>
      <w:r w:rsidRPr="00164D6C">
        <w:rPr>
          <w:rFonts w:ascii="Times New Roman" w:hAnsi="Times New Roman" w:cs="Times New Roman"/>
          <w:lang w:val="en-GB"/>
        </w:rPr>
        <w:t xml:space="preserve"> and B6</w:t>
      </w:r>
      <w:r w:rsidR="0023618B" w:rsidRPr="00164D6C">
        <w:rPr>
          <w:rFonts w:ascii="Times New Roman" w:hAnsi="Times New Roman" w:cs="Times New Roman"/>
          <w:lang w:val="en-GB"/>
        </w:rPr>
        <w:t>, l</w:t>
      </w:r>
      <w:r w:rsidRPr="00164D6C">
        <w:rPr>
          <w:rFonts w:ascii="Times New Roman" w:hAnsi="Times New Roman" w:cs="Times New Roman"/>
          <w:lang w:val="en-GB"/>
        </w:rPr>
        <w:t xml:space="preserve">ack of </w:t>
      </w:r>
      <w:r w:rsidR="0023618B" w:rsidRPr="00164D6C">
        <w:rPr>
          <w:rFonts w:ascii="Times New Roman" w:hAnsi="Times New Roman" w:cs="Times New Roman"/>
          <w:lang w:val="en-GB"/>
        </w:rPr>
        <w:t xml:space="preserve">a </w:t>
      </w:r>
      <w:r w:rsidRPr="00164D6C">
        <w:rPr>
          <w:rFonts w:ascii="Times New Roman" w:hAnsi="Times New Roman" w:cs="Times New Roman"/>
          <w:lang w:val="en-GB"/>
        </w:rPr>
        <w:t>holistic view in establishing relationship</w:t>
      </w:r>
      <w:r w:rsidR="0023618B" w:rsidRPr="00164D6C">
        <w:rPr>
          <w:rFonts w:ascii="Times New Roman" w:hAnsi="Times New Roman" w:cs="Times New Roman"/>
          <w:lang w:val="en-GB"/>
        </w:rPr>
        <w:t>s</w:t>
      </w:r>
      <w:r w:rsidR="00AE2D07" w:rsidRPr="00164D6C">
        <w:rPr>
          <w:rFonts w:ascii="Times New Roman" w:hAnsi="Times New Roman" w:cs="Times New Roman"/>
          <w:lang w:val="en-GB"/>
        </w:rPr>
        <w:t xml:space="preserve"> – </w:t>
      </w:r>
      <w:r w:rsidR="0023618B" w:rsidRPr="00164D6C">
        <w:rPr>
          <w:rFonts w:ascii="Times New Roman" w:hAnsi="Times New Roman" w:cs="Times New Roman"/>
          <w:lang w:val="en-GB"/>
        </w:rPr>
        <w:t>f</w:t>
      </w:r>
      <w:r w:rsidRPr="00164D6C">
        <w:rPr>
          <w:rFonts w:ascii="Times New Roman" w:hAnsi="Times New Roman" w:cs="Times New Roman"/>
          <w:lang w:val="en-GB"/>
        </w:rPr>
        <w:t xml:space="preserve">ocus on dyadic relationship. </w:t>
      </w:r>
      <w:r w:rsidR="00CE51DB">
        <w:rPr>
          <w:rFonts w:ascii="Times New Roman" w:hAnsi="Times New Roman" w:cs="Times New Roman"/>
          <w:lang w:val="en-GB"/>
        </w:rPr>
        <w:t xml:space="preserve">It indicates that </w:t>
      </w:r>
      <w:r w:rsidR="00404A39" w:rsidRPr="00164D6C">
        <w:rPr>
          <w:rFonts w:ascii="Times New Roman" w:hAnsi="Times New Roman" w:cs="Times New Roman"/>
          <w:lang w:val="en-GB"/>
        </w:rPr>
        <w:t>changing these barriers</w:t>
      </w:r>
      <w:r w:rsidRPr="00164D6C">
        <w:rPr>
          <w:rFonts w:ascii="Times New Roman" w:hAnsi="Times New Roman" w:cs="Times New Roman"/>
          <w:lang w:val="en-GB"/>
        </w:rPr>
        <w:t xml:space="preserve"> is harder</w:t>
      </w:r>
      <w:r w:rsidR="00CE51DB">
        <w:rPr>
          <w:rFonts w:ascii="Times New Roman" w:hAnsi="Times New Roman" w:cs="Times New Roman"/>
          <w:lang w:val="en-GB"/>
        </w:rPr>
        <w:t xml:space="preserve"> since it depends </w:t>
      </w:r>
      <w:r w:rsidRPr="00164D6C">
        <w:rPr>
          <w:rFonts w:ascii="Times New Roman" w:hAnsi="Times New Roman" w:cs="Times New Roman"/>
          <w:lang w:val="en-GB"/>
        </w:rPr>
        <w:t xml:space="preserve">on modifications </w:t>
      </w:r>
      <w:r w:rsidR="0023618B" w:rsidRPr="00164D6C">
        <w:rPr>
          <w:rFonts w:ascii="Times New Roman" w:hAnsi="Times New Roman" w:cs="Times New Roman"/>
          <w:lang w:val="en-GB"/>
        </w:rPr>
        <w:t xml:space="preserve">of </w:t>
      </w:r>
      <w:r w:rsidRPr="00164D6C">
        <w:rPr>
          <w:rFonts w:ascii="Times New Roman" w:hAnsi="Times New Roman" w:cs="Times New Roman"/>
          <w:lang w:val="en-GB"/>
        </w:rPr>
        <w:t>several aspects and behaviours, exemplified by the barriers that influence them.</w:t>
      </w:r>
    </w:p>
    <w:p w14:paraId="521C64C3" w14:textId="77777777" w:rsidR="00E17FD0" w:rsidRPr="00164D6C" w:rsidRDefault="00E17FD0" w:rsidP="00963BF1">
      <w:pPr>
        <w:spacing w:after="0"/>
        <w:jc w:val="both"/>
        <w:rPr>
          <w:rFonts w:ascii="Times New Roman" w:hAnsi="Times New Roman" w:cs="Times New Roman"/>
          <w:lang w:val="en-GB"/>
        </w:rPr>
      </w:pPr>
      <w:r w:rsidRPr="00164D6C">
        <w:rPr>
          <w:rFonts w:ascii="Times New Roman" w:hAnsi="Times New Roman" w:cs="Times New Roman"/>
          <w:lang w:val="en-GB"/>
        </w:rPr>
        <w:t xml:space="preserve">Between </w:t>
      </w:r>
      <w:r w:rsidR="0023618B" w:rsidRPr="00164D6C">
        <w:rPr>
          <w:rFonts w:ascii="Times New Roman" w:hAnsi="Times New Roman" w:cs="Times New Roman"/>
          <w:lang w:val="en-GB"/>
        </w:rPr>
        <w:t xml:space="preserve">the </w:t>
      </w:r>
      <w:r w:rsidRPr="00164D6C">
        <w:rPr>
          <w:rFonts w:ascii="Times New Roman" w:hAnsi="Times New Roman" w:cs="Times New Roman"/>
          <w:lang w:val="en-GB"/>
        </w:rPr>
        <w:t xml:space="preserve">industry barriers </w:t>
      </w:r>
      <w:r w:rsidR="0023618B" w:rsidRPr="00164D6C">
        <w:rPr>
          <w:rFonts w:ascii="Times New Roman" w:hAnsi="Times New Roman" w:cs="Times New Roman"/>
          <w:lang w:val="en-GB"/>
        </w:rPr>
        <w:t xml:space="preserve">at the </w:t>
      </w:r>
      <w:r w:rsidRPr="00164D6C">
        <w:rPr>
          <w:rFonts w:ascii="Times New Roman" w:hAnsi="Times New Roman" w:cs="Times New Roman"/>
          <w:lang w:val="en-GB"/>
        </w:rPr>
        <w:t xml:space="preserve">top and </w:t>
      </w:r>
      <w:r w:rsidR="0023618B" w:rsidRPr="00164D6C">
        <w:rPr>
          <w:rFonts w:ascii="Times New Roman" w:hAnsi="Times New Roman" w:cs="Times New Roman"/>
          <w:lang w:val="en-GB"/>
        </w:rPr>
        <w:t xml:space="preserve">the </w:t>
      </w:r>
      <w:r w:rsidRPr="00164D6C">
        <w:rPr>
          <w:rFonts w:ascii="Times New Roman" w:hAnsi="Times New Roman" w:cs="Times New Roman"/>
          <w:lang w:val="en-GB"/>
        </w:rPr>
        <w:t xml:space="preserve">cultural barriers </w:t>
      </w:r>
      <w:r w:rsidR="0023618B" w:rsidRPr="00164D6C">
        <w:rPr>
          <w:rFonts w:ascii="Times New Roman" w:hAnsi="Times New Roman" w:cs="Times New Roman"/>
          <w:lang w:val="en-GB"/>
        </w:rPr>
        <w:t xml:space="preserve">at </w:t>
      </w:r>
      <w:r w:rsidRPr="00164D6C">
        <w:rPr>
          <w:rFonts w:ascii="Times New Roman" w:hAnsi="Times New Roman" w:cs="Times New Roman"/>
          <w:lang w:val="en-GB"/>
        </w:rPr>
        <w:t>the bottom, organizational barriers</w:t>
      </w:r>
      <w:r w:rsidR="00F6288D" w:rsidRPr="00164D6C">
        <w:rPr>
          <w:rFonts w:ascii="Times New Roman" w:hAnsi="Times New Roman" w:cs="Times New Roman"/>
          <w:lang w:val="en-GB"/>
        </w:rPr>
        <w:t xml:space="preserve"> can be found</w:t>
      </w:r>
      <w:r w:rsidRPr="00164D6C">
        <w:rPr>
          <w:rFonts w:ascii="Times New Roman" w:hAnsi="Times New Roman" w:cs="Times New Roman"/>
          <w:lang w:val="en-GB"/>
        </w:rPr>
        <w:t xml:space="preserve">, all of </w:t>
      </w:r>
      <w:r w:rsidR="0023618B" w:rsidRPr="00164D6C">
        <w:rPr>
          <w:rFonts w:ascii="Times New Roman" w:hAnsi="Times New Roman" w:cs="Times New Roman"/>
          <w:lang w:val="en-GB"/>
        </w:rPr>
        <w:t xml:space="preserve">which </w:t>
      </w:r>
      <w:r w:rsidRPr="00164D6C">
        <w:rPr>
          <w:rFonts w:ascii="Times New Roman" w:hAnsi="Times New Roman" w:cs="Times New Roman"/>
          <w:lang w:val="en-GB"/>
        </w:rPr>
        <w:t xml:space="preserve">can be </w:t>
      </w:r>
      <w:r w:rsidR="006D0A06">
        <w:rPr>
          <w:rFonts w:ascii="Times New Roman" w:hAnsi="Times New Roman" w:cs="Times New Roman"/>
          <w:lang w:val="en-GB"/>
        </w:rPr>
        <w:t>modified</w:t>
      </w:r>
      <w:r w:rsidRPr="00164D6C">
        <w:rPr>
          <w:rFonts w:ascii="Times New Roman" w:hAnsi="Times New Roman" w:cs="Times New Roman"/>
          <w:lang w:val="en-GB"/>
        </w:rPr>
        <w:t xml:space="preserve"> by companies’ strategic directives and process changes, taking the relationships show</w:t>
      </w:r>
      <w:r w:rsidR="0023618B" w:rsidRPr="00164D6C">
        <w:rPr>
          <w:rFonts w:ascii="Times New Roman" w:hAnsi="Times New Roman" w:cs="Times New Roman"/>
          <w:lang w:val="en-GB"/>
        </w:rPr>
        <w:t>n</w:t>
      </w:r>
      <w:r w:rsidRPr="00164D6C">
        <w:rPr>
          <w:rFonts w:ascii="Times New Roman" w:hAnsi="Times New Roman" w:cs="Times New Roman"/>
          <w:lang w:val="en-GB"/>
        </w:rPr>
        <w:t xml:space="preserve"> in</w:t>
      </w:r>
      <w:r w:rsidR="00F6288D" w:rsidRPr="00164D6C">
        <w:rPr>
          <w:rFonts w:ascii="Times New Roman" w:hAnsi="Times New Roman" w:cs="Times New Roman"/>
          <w:lang w:val="en-GB"/>
        </w:rPr>
        <w:t xml:space="preserve"> figure 1</w:t>
      </w:r>
      <w:r w:rsidR="0023618B" w:rsidRPr="00164D6C">
        <w:rPr>
          <w:rFonts w:ascii="Times New Roman" w:hAnsi="Times New Roman" w:cs="Times New Roman"/>
          <w:lang w:val="en-GB"/>
        </w:rPr>
        <w:t xml:space="preserve"> to </w:t>
      </w:r>
      <w:r w:rsidRPr="00164D6C">
        <w:rPr>
          <w:rFonts w:ascii="Times New Roman" w:hAnsi="Times New Roman" w:cs="Times New Roman"/>
          <w:lang w:val="en-GB"/>
        </w:rPr>
        <w:t xml:space="preserve">help </w:t>
      </w:r>
      <w:r w:rsidR="00B94E82" w:rsidRPr="00164D6C">
        <w:rPr>
          <w:rFonts w:ascii="Times New Roman" w:hAnsi="Times New Roman" w:cs="Times New Roman"/>
          <w:lang w:val="en-GB"/>
        </w:rPr>
        <w:t>prioriti</w:t>
      </w:r>
      <w:r w:rsidR="0023618B" w:rsidRPr="00164D6C">
        <w:rPr>
          <w:rFonts w:ascii="Times New Roman" w:hAnsi="Times New Roman" w:cs="Times New Roman"/>
          <w:lang w:val="en-GB"/>
        </w:rPr>
        <w:t xml:space="preserve">ze the barriers </w:t>
      </w:r>
      <w:r w:rsidR="00B94E82" w:rsidRPr="00164D6C">
        <w:rPr>
          <w:rFonts w:ascii="Times New Roman" w:hAnsi="Times New Roman" w:cs="Times New Roman"/>
          <w:lang w:val="en-GB"/>
        </w:rPr>
        <w:t>from top to bottom</w:t>
      </w:r>
      <w:r w:rsidRPr="00164D6C">
        <w:rPr>
          <w:rFonts w:ascii="Times New Roman" w:hAnsi="Times New Roman" w:cs="Times New Roman"/>
          <w:lang w:val="en-GB"/>
        </w:rPr>
        <w:t>.</w:t>
      </w:r>
    </w:p>
    <w:p w14:paraId="26526CFA" w14:textId="77777777" w:rsidR="00D40F1C" w:rsidRPr="00164D6C" w:rsidRDefault="00D40F1C" w:rsidP="00D40F1C">
      <w:pPr>
        <w:pStyle w:val="Heading1"/>
        <w:spacing w:before="0"/>
        <w:jc w:val="both"/>
        <w:rPr>
          <w:rFonts w:ascii="Times New Roman" w:hAnsi="Times New Roman" w:cs="Times New Roman"/>
          <w:b w:val="0"/>
          <w:color w:val="auto"/>
          <w:sz w:val="24"/>
          <w:szCs w:val="24"/>
          <w:lang w:val="en-GB"/>
        </w:rPr>
      </w:pPr>
      <w:r w:rsidRPr="00164D6C">
        <w:rPr>
          <w:rFonts w:ascii="Times New Roman" w:hAnsi="Times New Roman" w:cs="Times New Roman"/>
          <w:b w:val="0"/>
          <w:color w:val="auto"/>
          <w:sz w:val="24"/>
          <w:szCs w:val="24"/>
          <w:lang w:val="en-GB"/>
        </w:rPr>
        <w:t>Conclusion</w:t>
      </w:r>
      <w:r w:rsidR="003F60CA">
        <w:rPr>
          <w:rFonts w:ascii="Times New Roman" w:hAnsi="Times New Roman" w:cs="Times New Roman"/>
          <w:b w:val="0"/>
          <w:color w:val="auto"/>
          <w:sz w:val="24"/>
          <w:szCs w:val="24"/>
          <w:lang w:val="en-GB"/>
        </w:rPr>
        <w:t>s</w:t>
      </w:r>
    </w:p>
    <w:p w14:paraId="432B6805" w14:textId="77777777" w:rsidR="00D40F1C"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 xml:space="preserve">Several cultural, organizational, and industry-related barriers to buyer–supplier collaboration have </w:t>
      </w:r>
      <w:r w:rsidR="00D35C35">
        <w:rPr>
          <w:rFonts w:ascii="Times New Roman" w:hAnsi="Times New Roman" w:cs="Times New Roman"/>
          <w:lang w:val="en-GB"/>
        </w:rPr>
        <w:t xml:space="preserve">been </w:t>
      </w:r>
      <w:r w:rsidRPr="00164D6C">
        <w:rPr>
          <w:rFonts w:ascii="Times New Roman" w:hAnsi="Times New Roman" w:cs="Times New Roman"/>
          <w:lang w:val="en-GB"/>
        </w:rPr>
        <w:t>pointed out in</w:t>
      </w:r>
      <w:r w:rsidR="00D70A77">
        <w:rPr>
          <w:rFonts w:ascii="Times New Roman" w:hAnsi="Times New Roman" w:cs="Times New Roman"/>
          <w:lang w:val="en-GB"/>
        </w:rPr>
        <w:t xml:space="preserve"> </w:t>
      </w:r>
      <w:r w:rsidRPr="00164D6C">
        <w:rPr>
          <w:rFonts w:ascii="Times New Roman" w:hAnsi="Times New Roman" w:cs="Times New Roman"/>
          <w:lang w:val="en-GB"/>
        </w:rPr>
        <w:t>the literature</w:t>
      </w:r>
      <w:r w:rsidR="00D70A77">
        <w:rPr>
          <w:rFonts w:ascii="Times New Roman" w:hAnsi="Times New Roman" w:cs="Times New Roman"/>
          <w:lang w:val="en-GB"/>
        </w:rPr>
        <w:t xml:space="preserve"> review and in the conduction of interviews</w:t>
      </w:r>
      <w:r w:rsidRPr="00164D6C">
        <w:rPr>
          <w:rFonts w:ascii="Times New Roman" w:hAnsi="Times New Roman" w:cs="Times New Roman"/>
          <w:lang w:val="en-GB"/>
        </w:rPr>
        <w:t>. As shown in the discussion section, the DEMATEL analysis of perceived barriers, taken from literature and interviewees, revealed that some declared barriers could in fact be considered as consequences of other barriers.</w:t>
      </w:r>
    </w:p>
    <w:p w14:paraId="7342604E" w14:textId="77777777" w:rsidR="00D40F1C"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Collaboration among construction agents is not simple, considering the complex supply chain and the dispersion of objectives, some of them controversial. But several companies – both contractors and suppliers of construction materials and services – are focusing on changing this scenario by advancing in more collaborative relationships as a way of increasing their competitiveness.</w:t>
      </w:r>
    </w:p>
    <w:p w14:paraId="54757E08" w14:textId="77777777" w:rsidR="00D40F1C"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lastRenderedPageBreak/>
        <w:t>The results have shown that the DEMATEL technique can be useful to separate causes and effects. By doing so, it enables an interesting reflection about what construction actors could do differently regarding the net causes if they intend to reduce the net effects.</w:t>
      </w:r>
    </w:p>
    <w:p w14:paraId="3A70CFC0" w14:textId="77777777" w:rsidR="00D40F1C" w:rsidRPr="00164D6C" w:rsidRDefault="00D40F1C" w:rsidP="00D40F1C">
      <w:pPr>
        <w:spacing w:after="0"/>
        <w:jc w:val="both"/>
        <w:rPr>
          <w:rFonts w:ascii="Times New Roman" w:hAnsi="Times New Roman" w:cs="Times New Roman"/>
          <w:lang w:val="en-GB"/>
        </w:rPr>
      </w:pPr>
      <w:bookmarkStart w:id="5" w:name="_Hlk513703632"/>
      <w:r w:rsidRPr="00164D6C">
        <w:rPr>
          <w:rFonts w:ascii="Times New Roman" w:hAnsi="Times New Roman" w:cs="Times New Roman"/>
          <w:lang w:val="en-GB"/>
        </w:rPr>
        <w:t xml:space="preserve">As a summary, prominence and causal relationship graph shows a clear flow, from industry-related barriers </w:t>
      </w:r>
      <w:r w:rsidR="0087634D">
        <w:rPr>
          <w:rFonts w:ascii="Times New Roman" w:hAnsi="Times New Roman" w:cs="Times New Roman"/>
          <w:lang w:val="en-GB"/>
        </w:rPr>
        <w:t>at</w:t>
      </w:r>
      <w:r w:rsidRPr="00164D6C">
        <w:rPr>
          <w:rFonts w:ascii="Times New Roman" w:hAnsi="Times New Roman" w:cs="Times New Roman"/>
          <w:lang w:val="en-GB"/>
        </w:rPr>
        <w:t xml:space="preserve"> the top as net causes, cultural barriers in the bottom as net effects, and organizational barriers in the middle as effects</w:t>
      </w:r>
      <w:r w:rsidR="00930E88">
        <w:rPr>
          <w:rFonts w:ascii="Times New Roman" w:hAnsi="Times New Roman" w:cs="Times New Roman"/>
          <w:lang w:val="en-GB"/>
        </w:rPr>
        <w:t>. P</w:t>
      </w:r>
      <w:r w:rsidRPr="00164D6C">
        <w:rPr>
          <w:rFonts w:ascii="Times New Roman" w:hAnsi="Times New Roman" w:cs="Times New Roman"/>
          <w:lang w:val="en-GB"/>
        </w:rPr>
        <w:t xml:space="preserve">oorly defined roles and responsibilities </w:t>
      </w:r>
      <w:r w:rsidR="00930E88">
        <w:rPr>
          <w:rFonts w:ascii="Times New Roman" w:hAnsi="Times New Roman" w:cs="Times New Roman"/>
          <w:lang w:val="en-GB"/>
        </w:rPr>
        <w:t>is</w:t>
      </w:r>
      <w:r w:rsidRPr="00164D6C">
        <w:rPr>
          <w:rFonts w:ascii="Times New Roman" w:hAnsi="Times New Roman" w:cs="Times New Roman"/>
          <w:lang w:val="en-GB"/>
        </w:rPr>
        <w:t xml:space="preserve"> the only organizational barrier that </w:t>
      </w:r>
      <w:r w:rsidR="00930E88">
        <w:rPr>
          <w:rFonts w:ascii="Times New Roman" w:hAnsi="Times New Roman" w:cs="Times New Roman"/>
          <w:lang w:val="en-GB"/>
        </w:rPr>
        <w:t>emerges to be</w:t>
      </w:r>
      <w:r w:rsidRPr="00164D6C">
        <w:rPr>
          <w:rFonts w:ascii="Times New Roman" w:hAnsi="Times New Roman" w:cs="Times New Roman"/>
          <w:lang w:val="en-GB"/>
        </w:rPr>
        <w:t xml:space="preserve"> a net cause. </w:t>
      </w:r>
    </w:p>
    <w:p w14:paraId="14DEC03C" w14:textId="77777777" w:rsidR="00D40F1C"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 xml:space="preserve">This hierarchy brings a different view of barriers, not identified in previous related researches, and suggests </w:t>
      </w:r>
      <w:r w:rsidR="00D70A77">
        <w:rPr>
          <w:rFonts w:ascii="Times New Roman" w:hAnsi="Times New Roman" w:cs="Times New Roman"/>
          <w:lang w:val="en-GB"/>
        </w:rPr>
        <w:t xml:space="preserve">a </w:t>
      </w:r>
      <w:r w:rsidRPr="00164D6C">
        <w:rPr>
          <w:rFonts w:ascii="Times New Roman" w:hAnsi="Times New Roman" w:cs="Times New Roman"/>
          <w:lang w:val="en-GB"/>
        </w:rPr>
        <w:t xml:space="preserve">needed combination of actions that should be addressed by agents </w:t>
      </w:r>
      <w:r w:rsidR="00D70A77">
        <w:rPr>
          <w:rFonts w:ascii="Times New Roman" w:hAnsi="Times New Roman" w:cs="Times New Roman"/>
          <w:lang w:val="en-GB"/>
        </w:rPr>
        <w:t>aimed at improving</w:t>
      </w:r>
      <w:r w:rsidRPr="00164D6C">
        <w:rPr>
          <w:rFonts w:ascii="Times New Roman" w:hAnsi="Times New Roman" w:cs="Times New Roman"/>
          <w:lang w:val="en-GB"/>
        </w:rPr>
        <w:t xml:space="preserve"> collaboration in the construction industry as a mean for higher performances. </w:t>
      </w:r>
    </w:p>
    <w:p w14:paraId="40817C36" w14:textId="77777777" w:rsidR="00C25675"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 xml:space="preserve">Changes </w:t>
      </w:r>
      <w:r w:rsidR="00D70A77">
        <w:rPr>
          <w:rFonts w:ascii="Times New Roman" w:hAnsi="Times New Roman" w:cs="Times New Roman"/>
          <w:lang w:val="en-GB"/>
        </w:rPr>
        <w:t xml:space="preserve">at a </w:t>
      </w:r>
      <w:r w:rsidRPr="00164D6C">
        <w:rPr>
          <w:rFonts w:ascii="Times New Roman" w:hAnsi="Times New Roman" w:cs="Times New Roman"/>
          <w:lang w:val="en-GB"/>
        </w:rPr>
        <w:t xml:space="preserve">cultural level, such as lack of trust, are difficult to introduce, since they depend on companies’ leadership directions and behaviours changes. The hierarchy that emerged in DEMATEL analysis clarifies </w:t>
      </w:r>
      <w:r w:rsidR="00F1189D">
        <w:rPr>
          <w:rFonts w:ascii="Times New Roman" w:hAnsi="Times New Roman" w:cs="Times New Roman"/>
          <w:lang w:val="en-GB"/>
        </w:rPr>
        <w:t xml:space="preserve">the reason why, </w:t>
      </w:r>
      <w:r w:rsidRPr="00164D6C">
        <w:rPr>
          <w:rFonts w:ascii="Times New Roman" w:hAnsi="Times New Roman" w:cs="Times New Roman"/>
          <w:lang w:val="en-GB"/>
        </w:rPr>
        <w:t xml:space="preserve">just trying to </w:t>
      </w:r>
      <w:r w:rsidR="00D70A77">
        <w:rPr>
          <w:rFonts w:ascii="Times New Roman" w:hAnsi="Times New Roman" w:cs="Times New Roman"/>
          <w:lang w:val="en-GB"/>
        </w:rPr>
        <w:t>apply</w:t>
      </w:r>
      <w:r w:rsidRPr="00164D6C">
        <w:rPr>
          <w:rFonts w:ascii="Times New Roman" w:hAnsi="Times New Roman" w:cs="Times New Roman"/>
          <w:lang w:val="en-GB"/>
        </w:rPr>
        <w:t xml:space="preserve"> changes </w:t>
      </w:r>
      <w:r w:rsidR="00D70A77">
        <w:rPr>
          <w:rFonts w:ascii="Times New Roman" w:hAnsi="Times New Roman" w:cs="Times New Roman"/>
          <w:lang w:val="en-GB"/>
        </w:rPr>
        <w:t>at</w:t>
      </w:r>
      <w:r w:rsidRPr="00164D6C">
        <w:rPr>
          <w:rFonts w:ascii="Times New Roman" w:hAnsi="Times New Roman" w:cs="Times New Roman"/>
          <w:lang w:val="en-GB"/>
        </w:rPr>
        <w:t xml:space="preserve"> that level, without acting on the others, </w:t>
      </w:r>
      <w:r w:rsidR="00DE277A">
        <w:rPr>
          <w:rFonts w:ascii="Times New Roman" w:hAnsi="Times New Roman" w:cs="Times New Roman"/>
          <w:lang w:val="en-GB"/>
        </w:rPr>
        <w:t>would not be</w:t>
      </w:r>
      <w:r w:rsidRPr="00164D6C">
        <w:rPr>
          <w:rFonts w:ascii="Times New Roman" w:hAnsi="Times New Roman" w:cs="Times New Roman"/>
          <w:lang w:val="en-GB"/>
        </w:rPr>
        <w:t xml:space="preserve"> sustainable. Industry-related and organizational barriers, if not addressed, will continue generating </w:t>
      </w:r>
      <w:r w:rsidR="0077007E" w:rsidRPr="00164D6C">
        <w:rPr>
          <w:rFonts w:ascii="Times New Roman" w:hAnsi="Times New Roman" w:cs="Times New Roman"/>
          <w:lang w:val="en-GB"/>
        </w:rPr>
        <w:t xml:space="preserve">impacts </w:t>
      </w:r>
      <w:r w:rsidR="00C25675">
        <w:rPr>
          <w:rFonts w:ascii="Times New Roman" w:hAnsi="Times New Roman" w:cs="Times New Roman"/>
          <w:lang w:val="en-GB"/>
        </w:rPr>
        <w:t xml:space="preserve">on </w:t>
      </w:r>
      <w:r w:rsidRPr="00164D6C">
        <w:rPr>
          <w:rFonts w:ascii="Times New Roman" w:hAnsi="Times New Roman" w:cs="Times New Roman"/>
          <w:lang w:val="en-GB"/>
        </w:rPr>
        <w:t xml:space="preserve">cultural </w:t>
      </w:r>
      <w:r w:rsidR="00C25675">
        <w:rPr>
          <w:rFonts w:ascii="Times New Roman" w:hAnsi="Times New Roman" w:cs="Times New Roman"/>
          <w:lang w:val="en-GB"/>
        </w:rPr>
        <w:t>barriers</w:t>
      </w:r>
      <w:r w:rsidRPr="00164D6C">
        <w:rPr>
          <w:rFonts w:ascii="Times New Roman" w:hAnsi="Times New Roman" w:cs="Times New Roman"/>
          <w:lang w:val="en-GB"/>
        </w:rPr>
        <w:t>.</w:t>
      </w:r>
      <w:r w:rsidR="00C25675">
        <w:rPr>
          <w:rFonts w:ascii="Times New Roman" w:hAnsi="Times New Roman" w:cs="Times New Roman"/>
          <w:lang w:val="en-GB"/>
        </w:rPr>
        <w:t xml:space="preserve"> </w:t>
      </w:r>
      <w:r w:rsidRPr="00164D6C">
        <w:rPr>
          <w:rFonts w:ascii="Times New Roman" w:hAnsi="Times New Roman" w:cs="Times New Roman"/>
          <w:lang w:val="en-GB"/>
        </w:rPr>
        <w:t xml:space="preserve">Organizational barriers are those that are totally under the control of the company. </w:t>
      </w:r>
    </w:p>
    <w:p w14:paraId="42870938" w14:textId="77777777" w:rsidR="00D40F1C" w:rsidRPr="00164D6C" w:rsidRDefault="00D70A77" w:rsidP="00D40F1C">
      <w:pPr>
        <w:spacing w:after="0"/>
        <w:jc w:val="both"/>
        <w:rPr>
          <w:rFonts w:ascii="Times New Roman" w:hAnsi="Times New Roman" w:cs="Times New Roman"/>
          <w:lang w:val="en-GB"/>
        </w:rPr>
      </w:pPr>
      <w:r w:rsidRPr="001013DC">
        <w:rPr>
          <w:rFonts w:ascii="Times New Roman" w:hAnsi="Times New Roman" w:cs="Times New Roman"/>
          <w:lang w:val="en-GB"/>
        </w:rPr>
        <w:t>T</w:t>
      </w:r>
      <w:r w:rsidR="00D40F1C" w:rsidRPr="001013DC">
        <w:rPr>
          <w:rFonts w:ascii="Times New Roman" w:hAnsi="Times New Roman" w:cs="Times New Roman"/>
          <w:lang w:val="en-GB"/>
        </w:rPr>
        <w:t>he</w:t>
      </w:r>
      <w:r w:rsidRPr="001013DC">
        <w:rPr>
          <w:rFonts w:ascii="Times New Roman" w:hAnsi="Times New Roman" w:cs="Times New Roman"/>
          <w:lang w:val="en-GB"/>
        </w:rPr>
        <w:t xml:space="preserve"> presence of a</w:t>
      </w:r>
      <w:r w:rsidR="00D40F1C" w:rsidRPr="001013DC">
        <w:rPr>
          <w:rFonts w:ascii="Times New Roman" w:hAnsi="Times New Roman" w:cs="Times New Roman"/>
          <w:lang w:val="en-GB"/>
        </w:rPr>
        <w:t xml:space="preserve"> hierarchy among </w:t>
      </w:r>
      <w:r w:rsidR="00C25675" w:rsidRPr="0066783F">
        <w:rPr>
          <w:rFonts w:ascii="Times New Roman" w:hAnsi="Times New Roman" w:cs="Times New Roman"/>
          <w:lang w:val="en-GB"/>
        </w:rPr>
        <w:t xml:space="preserve">the </w:t>
      </w:r>
      <w:r w:rsidR="00D40F1C" w:rsidRPr="001013DC">
        <w:rPr>
          <w:rFonts w:ascii="Times New Roman" w:hAnsi="Times New Roman" w:cs="Times New Roman"/>
          <w:lang w:val="en-GB"/>
        </w:rPr>
        <w:t xml:space="preserve">levels shows that </w:t>
      </w:r>
      <w:r w:rsidR="00C25675" w:rsidRPr="0066783F">
        <w:rPr>
          <w:rFonts w:ascii="Times New Roman" w:hAnsi="Times New Roman" w:cs="Times New Roman"/>
          <w:lang w:val="en-GB"/>
        </w:rPr>
        <w:t xml:space="preserve">barriers’ </w:t>
      </w:r>
      <w:r w:rsidR="00D40F1C" w:rsidRPr="001013DC">
        <w:rPr>
          <w:rFonts w:ascii="Times New Roman" w:hAnsi="Times New Roman" w:cs="Times New Roman"/>
          <w:lang w:val="en-GB"/>
        </w:rPr>
        <w:t>change</w:t>
      </w:r>
      <w:r w:rsidR="0077007E" w:rsidRPr="001013DC">
        <w:rPr>
          <w:rFonts w:ascii="Times New Roman" w:hAnsi="Times New Roman" w:cs="Times New Roman"/>
          <w:lang w:val="en-GB"/>
        </w:rPr>
        <w:t xml:space="preserve"> assumes the</w:t>
      </w:r>
      <w:r w:rsidR="00D40F1C" w:rsidRPr="001013DC">
        <w:rPr>
          <w:rFonts w:ascii="Times New Roman" w:hAnsi="Times New Roman" w:cs="Times New Roman"/>
          <w:lang w:val="en-GB"/>
        </w:rPr>
        <w:t xml:space="preserve"> incorporation </w:t>
      </w:r>
      <w:r w:rsidR="0077007E" w:rsidRPr="001013DC">
        <w:rPr>
          <w:rFonts w:ascii="Times New Roman" w:hAnsi="Times New Roman" w:cs="Times New Roman"/>
          <w:lang w:val="en-GB"/>
        </w:rPr>
        <w:t xml:space="preserve">of </w:t>
      </w:r>
      <w:r w:rsidR="00D40F1C" w:rsidRPr="001013DC">
        <w:rPr>
          <w:rFonts w:ascii="Times New Roman" w:hAnsi="Times New Roman" w:cs="Times New Roman"/>
          <w:lang w:val="en-GB"/>
        </w:rPr>
        <w:t>several collaboration routines</w:t>
      </w:r>
      <w:r w:rsidR="0077007E" w:rsidRPr="001013DC">
        <w:rPr>
          <w:rFonts w:ascii="Times New Roman" w:hAnsi="Times New Roman" w:cs="Times New Roman"/>
          <w:lang w:val="en-GB"/>
        </w:rPr>
        <w:t>, which</w:t>
      </w:r>
      <w:r w:rsidR="00D40F1C" w:rsidRPr="001013DC">
        <w:rPr>
          <w:rFonts w:ascii="Times New Roman" w:hAnsi="Times New Roman" w:cs="Times New Roman"/>
          <w:lang w:val="en-GB"/>
        </w:rPr>
        <w:t xml:space="preserve"> c</w:t>
      </w:r>
      <w:r w:rsidR="0077007E" w:rsidRPr="001013DC">
        <w:rPr>
          <w:rFonts w:ascii="Times New Roman" w:hAnsi="Times New Roman" w:cs="Times New Roman"/>
          <w:lang w:val="en-GB"/>
        </w:rPr>
        <w:t>ould</w:t>
      </w:r>
      <w:r w:rsidR="00D40F1C" w:rsidRPr="001013DC">
        <w:rPr>
          <w:rFonts w:ascii="Times New Roman" w:hAnsi="Times New Roman" w:cs="Times New Roman"/>
          <w:lang w:val="en-GB"/>
        </w:rPr>
        <w:t xml:space="preserve"> </w:t>
      </w:r>
      <w:r w:rsidR="0077007E" w:rsidRPr="001013DC">
        <w:rPr>
          <w:rFonts w:ascii="Times New Roman" w:hAnsi="Times New Roman" w:cs="Times New Roman"/>
          <w:lang w:val="en-GB"/>
        </w:rPr>
        <w:t>positively affect</w:t>
      </w:r>
      <w:r w:rsidR="00D40F1C" w:rsidRPr="001013DC">
        <w:rPr>
          <w:rFonts w:ascii="Times New Roman" w:hAnsi="Times New Roman" w:cs="Times New Roman"/>
          <w:lang w:val="en-GB"/>
        </w:rPr>
        <w:t xml:space="preserve"> cultural barriers, showing it as a practical starting point for changes. The treatment of organizational barriers, from top to bottom, considering </w:t>
      </w:r>
      <w:r w:rsidR="00C25675" w:rsidRPr="0066783F">
        <w:rPr>
          <w:rFonts w:ascii="Times New Roman" w:hAnsi="Times New Roman" w:cs="Times New Roman"/>
          <w:lang w:val="en-GB"/>
        </w:rPr>
        <w:t>the prominence and causal relationship graph (Figure 1)</w:t>
      </w:r>
      <w:r w:rsidR="00D40F1C" w:rsidRPr="001013DC">
        <w:rPr>
          <w:rFonts w:ascii="Times New Roman" w:hAnsi="Times New Roman" w:cs="Times New Roman"/>
          <w:lang w:val="en-GB"/>
        </w:rPr>
        <w:t xml:space="preserve">, can </w:t>
      </w:r>
      <w:r w:rsidR="00C6193E" w:rsidRPr="001013DC">
        <w:rPr>
          <w:rFonts w:ascii="Times New Roman" w:hAnsi="Times New Roman" w:cs="Times New Roman"/>
          <w:lang w:val="en-GB"/>
        </w:rPr>
        <w:t>be used as a</w:t>
      </w:r>
      <w:r w:rsidR="00D40F1C" w:rsidRPr="001013DC">
        <w:rPr>
          <w:rFonts w:ascii="Times New Roman" w:hAnsi="Times New Roman" w:cs="Times New Roman"/>
          <w:lang w:val="en-GB"/>
        </w:rPr>
        <w:t xml:space="preserve"> strategy to optimize the effort.</w:t>
      </w:r>
      <w:r w:rsidR="00D40F1C" w:rsidRPr="00164D6C">
        <w:rPr>
          <w:rFonts w:ascii="Times New Roman" w:hAnsi="Times New Roman" w:cs="Times New Roman"/>
          <w:lang w:val="en-GB"/>
        </w:rPr>
        <w:t xml:space="preserve"> </w:t>
      </w:r>
    </w:p>
    <w:p w14:paraId="51798EDF" w14:textId="77777777" w:rsidR="00D40F1C"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Industry barriers are generally considered by companies as external boundaries, beyond their field of action. The identification of industry-based barriers as main net causes implies that they need to be addressed, reinforc</w:t>
      </w:r>
      <w:r w:rsidR="00310B3D">
        <w:rPr>
          <w:rFonts w:ascii="Times New Roman" w:hAnsi="Times New Roman" w:cs="Times New Roman"/>
          <w:lang w:val="en-GB"/>
        </w:rPr>
        <w:t>ing</w:t>
      </w:r>
      <w:r w:rsidRPr="00164D6C">
        <w:rPr>
          <w:rFonts w:ascii="Times New Roman" w:hAnsi="Times New Roman" w:cs="Times New Roman"/>
          <w:lang w:val="en-GB"/>
        </w:rPr>
        <w:t xml:space="preserve"> the need for actions </w:t>
      </w:r>
      <w:r w:rsidR="00310B3D">
        <w:rPr>
          <w:rFonts w:ascii="Times New Roman" w:hAnsi="Times New Roman" w:cs="Times New Roman"/>
          <w:lang w:val="en-GB"/>
        </w:rPr>
        <w:t xml:space="preserve">that have to be initiated by </w:t>
      </w:r>
      <w:r w:rsidRPr="00164D6C">
        <w:rPr>
          <w:rFonts w:ascii="Times New Roman" w:hAnsi="Times New Roman" w:cs="Times New Roman"/>
          <w:lang w:val="en-GB"/>
        </w:rPr>
        <w:t>group</w:t>
      </w:r>
      <w:r w:rsidR="00310B3D">
        <w:rPr>
          <w:rFonts w:ascii="Times New Roman" w:hAnsi="Times New Roman" w:cs="Times New Roman"/>
          <w:lang w:val="en-GB"/>
        </w:rPr>
        <w:t>s</w:t>
      </w:r>
      <w:r w:rsidRPr="00164D6C">
        <w:rPr>
          <w:rFonts w:ascii="Times New Roman" w:hAnsi="Times New Roman" w:cs="Times New Roman"/>
          <w:lang w:val="en-GB"/>
        </w:rPr>
        <w:t xml:space="preserve"> of companies, adding their efforts in industry associations.</w:t>
      </w:r>
    </w:p>
    <w:bookmarkEnd w:id="5"/>
    <w:p w14:paraId="3F6ADF92" w14:textId="77777777" w:rsidR="00AB278B" w:rsidRPr="00164D6C" w:rsidRDefault="00D40F1C" w:rsidP="00D40F1C">
      <w:pPr>
        <w:spacing w:after="0"/>
        <w:jc w:val="both"/>
        <w:rPr>
          <w:rFonts w:ascii="Times New Roman" w:hAnsi="Times New Roman" w:cs="Times New Roman"/>
          <w:lang w:val="en-GB"/>
        </w:rPr>
      </w:pPr>
      <w:r w:rsidRPr="00164D6C">
        <w:rPr>
          <w:rFonts w:ascii="Times New Roman" w:hAnsi="Times New Roman" w:cs="Times New Roman"/>
          <w:lang w:val="en-GB"/>
        </w:rPr>
        <w:t xml:space="preserve">The research was carried out considering decision makers of </w:t>
      </w:r>
      <w:r w:rsidR="00364F6D">
        <w:rPr>
          <w:rFonts w:ascii="Times New Roman" w:hAnsi="Times New Roman" w:cs="Times New Roman"/>
          <w:lang w:val="en-GB"/>
        </w:rPr>
        <w:t xml:space="preserve">customer </w:t>
      </w:r>
      <w:r w:rsidRPr="00164D6C">
        <w:rPr>
          <w:rFonts w:ascii="Times New Roman" w:hAnsi="Times New Roman" w:cs="Times New Roman"/>
          <w:lang w:val="en-GB"/>
        </w:rPr>
        <w:t>supplier relationships</w:t>
      </w:r>
      <w:r w:rsidR="00364F6D">
        <w:rPr>
          <w:rFonts w:ascii="Times New Roman" w:hAnsi="Times New Roman" w:cs="Times New Roman"/>
          <w:lang w:val="en-GB"/>
        </w:rPr>
        <w:t xml:space="preserve"> management in construction industry</w:t>
      </w:r>
      <w:r w:rsidRPr="00164D6C">
        <w:rPr>
          <w:rFonts w:ascii="Times New Roman" w:hAnsi="Times New Roman" w:cs="Times New Roman"/>
          <w:lang w:val="en-GB"/>
        </w:rPr>
        <w:t xml:space="preserve">, </w:t>
      </w:r>
      <w:r w:rsidR="000B0D2C">
        <w:rPr>
          <w:rFonts w:ascii="Times New Roman" w:hAnsi="Times New Roman" w:cs="Times New Roman"/>
          <w:lang w:val="en-GB"/>
        </w:rPr>
        <w:t>within</w:t>
      </w:r>
      <w:r w:rsidR="000B0D2C" w:rsidRPr="00164D6C">
        <w:rPr>
          <w:rFonts w:ascii="Times New Roman" w:hAnsi="Times New Roman" w:cs="Times New Roman"/>
          <w:lang w:val="en-GB"/>
        </w:rPr>
        <w:t xml:space="preserve"> </w:t>
      </w:r>
      <w:r w:rsidRPr="00164D6C">
        <w:rPr>
          <w:rFonts w:ascii="Times New Roman" w:hAnsi="Times New Roman" w:cs="Times New Roman"/>
          <w:lang w:val="en-GB"/>
        </w:rPr>
        <w:t xml:space="preserve">companies </w:t>
      </w:r>
      <w:r w:rsidR="00364F6D">
        <w:rPr>
          <w:rFonts w:ascii="Times New Roman" w:hAnsi="Times New Roman" w:cs="Times New Roman"/>
          <w:lang w:val="en-GB"/>
        </w:rPr>
        <w:t xml:space="preserve">installed in </w:t>
      </w:r>
      <w:r w:rsidRPr="00164D6C">
        <w:rPr>
          <w:rFonts w:ascii="Times New Roman" w:hAnsi="Times New Roman" w:cs="Times New Roman"/>
          <w:lang w:val="en-GB"/>
        </w:rPr>
        <w:t>two</w:t>
      </w:r>
      <w:r w:rsidR="00364F6D">
        <w:rPr>
          <w:rFonts w:ascii="Times New Roman" w:hAnsi="Times New Roman" w:cs="Times New Roman"/>
          <w:lang w:val="en-GB"/>
        </w:rPr>
        <w:t xml:space="preserve"> different</w:t>
      </w:r>
      <w:r w:rsidRPr="00164D6C">
        <w:rPr>
          <w:rFonts w:ascii="Times New Roman" w:hAnsi="Times New Roman" w:cs="Times New Roman"/>
          <w:lang w:val="en-GB"/>
        </w:rPr>
        <w:t xml:space="preserve"> countries and </w:t>
      </w:r>
      <w:r w:rsidR="000B0D2C">
        <w:rPr>
          <w:rFonts w:ascii="Times New Roman" w:hAnsi="Times New Roman" w:cs="Times New Roman"/>
          <w:lang w:val="en-GB"/>
        </w:rPr>
        <w:t>acting</w:t>
      </w:r>
      <w:r w:rsidRPr="00164D6C">
        <w:rPr>
          <w:rFonts w:ascii="Times New Roman" w:hAnsi="Times New Roman" w:cs="Times New Roman"/>
          <w:lang w:val="en-GB"/>
        </w:rPr>
        <w:t xml:space="preserve"> in different construction markets. The use of DEMATEL, suitable for small samples, brought a new view of barriers for collaboration when referred to previous literature, as it highlights cause and effects in a hierarchy of industry-organizational-</w:t>
      </w:r>
      <w:r w:rsidRPr="00164D6C">
        <w:rPr>
          <w:rFonts w:ascii="Times New Roman" w:hAnsi="Times New Roman" w:cs="Times New Roman"/>
          <w:lang w:val="en-GB"/>
        </w:rPr>
        <w:lastRenderedPageBreak/>
        <w:t>cultural barriers. It is possible that specific barriers</w:t>
      </w:r>
      <w:r w:rsidR="00C6193E" w:rsidRPr="00164D6C">
        <w:rPr>
          <w:rFonts w:ascii="Times New Roman" w:hAnsi="Times New Roman" w:cs="Times New Roman"/>
          <w:lang w:val="en-GB"/>
        </w:rPr>
        <w:t xml:space="preserve"> and the relationship among them</w:t>
      </w:r>
      <w:r w:rsidRPr="00164D6C">
        <w:rPr>
          <w:rFonts w:ascii="Times New Roman" w:hAnsi="Times New Roman" w:cs="Times New Roman"/>
          <w:lang w:val="en-GB"/>
        </w:rPr>
        <w:t xml:space="preserve"> could be situation specific, encouraging further researches addressing countries and construction activities segmentation.</w:t>
      </w:r>
      <w:r w:rsidR="00302555" w:rsidRPr="00164D6C">
        <w:rPr>
          <w:rFonts w:ascii="Times New Roman" w:hAnsi="Times New Roman" w:cs="Times New Roman"/>
          <w:lang w:val="en-GB"/>
        </w:rPr>
        <w:t xml:space="preserve"> </w:t>
      </w:r>
    </w:p>
    <w:p w14:paraId="020FC6B9" w14:textId="77777777" w:rsidR="00BC34AF" w:rsidRPr="00164D6C" w:rsidRDefault="00BC34AF" w:rsidP="00963BF1">
      <w:pPr>
        <w:spacing w:after="0"/>
        <w:jc w:val="both"/>
        <w:rPr>
          <w:rFonts w:ascii="Times New Roman" w:hAnsi="Times New Roman" w:cs="Times New Roman"/>
          <w:b/>
          <w:lang w:val="en-GB"/>
        </w:rPr>
      </w:pPr>
    </w:p>
    <w:p w14:paraId="32476327" w14:textId="77777777" w:rsidR="00DD2A80" w:rsidRPr="00164D6C" w:rsidRDefault="00DD2A80" w:rsidP="00963BF1">
      <w:pPr>
        <w:spacing w:after="0"/>
        <w:jc w:val="both"/>
        <w:rPr>
          <w:rFonts w:ascii="Times New Roman" w:hAnsi="Times New Roman" w:cs="Times New Roman"/>
          <w:lang w:val="en-GB"/>
        </w:rPr>
      </w:pPr>
      <w:r w:rsidRPr="00164D6C">
        <w:rPr>
          <w:rFonts w:ascii="Times New Roman" w:hAnsi="Times New Roman" w:cs="Times New Roman"/>
          <w:lang w:val="en-GB"/>
        </w:rPr>
        <w:t>Reference List</w:t>
      </w:r>
    </w:p>
    <w:p w14:paraId="77B38EA2" w14:textId="77777777" w:rsidR="00225D07" w:rsidRPr="00164D6C" w:rsidRDefault="00DD2A80"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hAnsi="Times New Roman" w:cs="Times New Roman"/>
          <w:lang w:val="en-GB"/>
        </w:rPr>
        <w:fldChar w:fldCharType="begin" w:fldLock="1"/>
      </w:r>
      <w:r w:rsidRPr="00164D6C">
        <w:rPr>
          <w:rFonts w:ascii="Times New Roman" w:hAnsi="Times New Roman" w:cs="Times New Roman"/>
          <w:lang w:val="en-GB"/>
        </w:rPr>
        <w:instrText xml:space="preserve">ADDIN Mendeley Bibliography CSL_BIBLIOGRAPHY </w:instrText>
      </w:r>
      <w:r w:rsidRPr="00164D6C">
        <w:rPr>
          <w:rFonts w:ascii="Times New Roman" w:hAnsi="Times New Roman" w:cs="Times New Roman"/>
          <w:lang w:val="en-GB"/>
        </w:rPr>
        <w:fldChar w:fldCharType="separate"/>
      </w:r>
      <w:r w:rsidR="00225D07" w:rsidRPr="00164D6C">
        <w:rPr>
          <w:rFonts w:ascii="Times New Roman" w:eastAsia="Times New Roman" w:hAnsi="Times New Roman" w:cs="Times New Roman"/>
          <w:noProof/>
        </w:rPr>
        <w:t xml:space="preserve">Agapiou, A., Clausen, L. E., Flanagan, R., Norman, G., and Notman, D. (1998). “The role of logistics in the materials flow control process.” </w:t>
      </w:r>
      <w:r w:rsidR="00225D07" w:rsidRPr="00164D6C">
        <w:rPr>
          <w:rFonts w:ascii="Times New Roman" w:eastAsia="Times New Roman" w:hAnsi="Times New Roman" w:cs="Times New Roman"/>
          <w:i/>
          <w:iCs/>
          <w:noProof/>
        </w:rPr>
        <w:t>Construction Management and Economics</w:t>
      </w:r>
      <w:r w:rsidR="00225D07" w:rsidRPr="00164D6C">
        <w:rPr>
          <w:rFonts w:ascii="Times New Roman" w:eastAsia="Times New Roman" w:hAnsi="Times New Roman" w:cs="Times New Roman"/>
          <w:noProof/>
        </w:rPr>
        <w:t>, 16(2), 131–137.</w:t>
      </w:r>
    </w:p>
    <w:p w14:paraId="3E73C7E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Akintoye, A., McIntosh, G., and Fitzgerald, E. (2000). “A survey of supply chain collaboration and management in the UK construction industry.” </w:t>
      </w:r>
      <w:r w:rsidRPr="00164D6C">
        <w:rPr>
          <w:rFonts w:ascii="Times New Roman" w:eastAsia="Times New Roman" w:hAnsi="Times New Roman" w:cs="Times New Roman"/>
          <w:i/>
          <w:iCs/>
          <w:noProof/>
        </w:rPr>
        <w:t>European Journal of Purchasing &amp; Supply Management</w:t>
      </w:r>
      <w:r w:rsidRPr="00164D6C">
        <w:rPr>
          <w:rFonts w:ascii="Times New Roman" w:eastAsia="Times New Roman" w:hAnsi="Times New Roman" w:cs="Times New Roman"/>
          <w:noProof/>
        </w:rPr>
        <w:t>, 6(3–4), 159–168.</w:t>
      </w:r>
    </w:p>
    <w:p w14:paraId="7AC9984D" w14:textId="77777777" w:rsidR="00225D07"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Alderman, N., and Ivory, C. (2007). “Partnering in major contracts: Paradox and metaphor.”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25(4), 386–393.</w:t>
      </w:r>
    </w:p>
    <w:p w14:paraId="44B463B2" w14:textId="77777777" w:rsidR="001D2C8F" w:rsidRDefault="001D2C8F" w:rsidP="001D2C8F">
      <w:pPr>
        <w:widowControl w:val="0"/>
        <w:autoSpaceDE w:val="0"/>
        <w:autoSpaceDN w:val="0"/>
        <w:adjustRightInd w:val="0"/>
        <w:spacing w:after="0"/>
        <w:ind w:left="480" w:hanging="480"/>
        <w:jc w:val="both"/>
        <w:rPr>
          <w:rFonts w:ascii="Times New Roman" w:eastAsia="Times New Roman" w:hAnsi="Times New Roman" w:cs="Times New Roman"/>
          <w:noProof/>
        </w:rPr>
      </w:pPr>
      <w:r w:rsidRPr="00370A0A">
        <w:rPr>
          <w:rFonts w:ascii="Times New Roman" w:eastAsia="Times New Roman" w:hAnsi="Times New Roman" w:cs="Times New Roman"/>
          <w:noProof/>
        </w:rPr>
        <w:t>AlSehaimi, O. A., Koskela, L., and Tzortzopoulos Fazenda, P. (2014). “Improving construction management practice with the Last Planner System: a case study.” Engineering, Construction and Architectural Management, 21(1), 51–64.</w:t>
      </w:r>
    </w:p>
    <w:p w14:paraId="22E4AD9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Bankvall, L., Bygballe, L. E., Dubois, A., and Jahre, M. (2010). “Interdependence in supply chains and projects in construction.”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15(5), 385–393.</w:t>
      </w:r>
    </w:p>
    <w:p w14:paraId="39E38D9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Barratt, M. (2004). “Understanding the meaning of collaboration in the supply chain.”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9(1), 30–42.</w:t>
      </w:r>
    </w:p>
    <w:p w14:paraId="69BB7B4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Bazeley, P. (2013). </w:t>
      </w:r>
      <w:r w:rsidRPr="00164D6C">
        <w:rPr>
          <w:rFonts w:ascii="Times New Roman" w:eastAsia="Times New Roman" w:hAnsi="Times New Roman" w:cs="Times New Roman"/>
          <w:i/>
          <w:iCs/>
          <w:noProof/>
        </w:rPr>
        <w:t>Qualitative Data Analysis: Practical Strategies</w:t>
      </w:r>
      <w:r w:rsidRPr="00164D6C">
        <w:rPr>
          <w:rFonts w:ascii="Times New Roman" w:eastAsia="Times New Roman" w:hAnsi="Times New Roman" w:cs="Times New Roman"/>
          <w:noProof/>
        </w:rPr>
        <w:t>. (Sage, ed.), Thousand Oaks, CA.</w:t>
      </w:r>
    </w:p>
    <w:p w14:paraId="587506B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Bazeley, P., and Richards, L. (2000). “Part 7: ordering concepts.” </w:t>
      </w:r>
      <w:r w:rsidRPr="00164D6C">
        <w:rPr>
          <w:rFonts w:ascii="Times New Roman" w:eastAsia="Times New Roman" w:hAnsi="Times New Roman" w:cs="Times New Roman"/>
          <w:i/>
          <w:iCs/>
          <w:noProof/>
        </w:rPr>
        <w:t>The NVivo Qualitative Project Book</w:t>
      </w:r>
      <w:r w:rsidRPr="00164D6C">
        <w:rPr>
          <w:rFonts w:ascii="Times New Roman" w:eastAsia="Times New Roman" w:hAnsi="Times New Roman" w:cs="Times New Roman"/>
          <w:noProof/>
        </w:rPr>
        <w:t>, Sage Publications Ltd, London, 112–132.</w:t>
      </w:r>
    </w:p>
    <w:p w14:paraId="1C8F95F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Booth, A., Papaioannou, D., and Sutton, A. (2012). “The literature review: its role within research.” </w:t>
      </w:r>
      <w:r w:rsidRPr="00164D6C">
        <w:rPr>
          <w:rFonts w:ascii="Times New Roman" w:eastAsia="Times New Roman" w:hAnsi="Times New Roman" w:cs="Times New Roman"/>
          <w:i/>
          <w:iCs/>
          <w:noProof/>
        </w:rPr>
        <w:t>Systematic Approaches to a Successful Literature Review (SAGE, 2012)</w:t>
      </w:r>
      <w:r w:rsidRPr="00164D6C">
        <w:rPr>
          <w:rFonts w:ascii="Times New Roman" w:eastAsia="Times New Roman" w:hAnsi="Times New Roman" w:cs="Times New Roman"/>
          <w:noProof/>
        </w:rPr>
        <w:t>, (2012), 1–16.</w:t>
      </w:r>
    </w:p>
    <w:p w14:paraId="4B78E56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Boukamp, F., and Akinci, B. (2007). “Automated processing of construction specifications to support inspection and quality control.” </w:t>
      </w:r>
      <w:r w:rsidRPr="00164D6C">
        <w:rPr>
          <w:rFonts w:ascii="Times New Roman" w:eastAsia="Times New Roman" w:hAnsi="Times New Roman" w:cs="Times New Roman"/>
          <w:i/>
          <w:iCs/>
          <w:noProof/>
        </w:rPr>
        <w:t>Automation in Construction</w:t>
      </w:r>
      <w:r w:rsidRPr="00164D6C">
        <w:rPr>
          <w:rFonts w:ascii="Times New Roman" w:eastAsia="Times New Roman" w:hAnsi="Times New Roman" w:cs="Times New Roman"/>
          <w:noProof/>
        </w:rPr>
        <w:t>, 17(1), 90–106.</w:t>
      </w:r>
    </w:p>
    <w:p w14:paraId="7805242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Bresnen, M., and Marshall, N. (2000). “Partnering in construction: A critical review of issues, problems and dilemmas.” </w:t>
      </w:r>
      <w:r w:rsidRPr="00164D6C">
        <w:rPr>
          <w:rFonts w:ascii="Times New Roman" w:eastAsia="Times New Roman" w:hAnsi="Times New Roman" w:cs="Times New Roman"/>
          <w:i/>
          <w:iCs/>
          <w:noProof/>
        </w:rPr>
        <w:t>Construction Management and Economics</w:t>
      </w:r>
      <w:r w:rsidRPr="00164D6C">
        <w:rPr>
          <w:rFonts w:ascii="Times New Roman" w:eastAsia="Times New Roman" w:hAnsi="Times New Roman" w:cs="Times New Roman"/>
          <w:noProof/>
        </w:rPr>
        <w:t>, 18(2), 229–237.</w:t>
      </w:r>
    </w:p>
    <w:p w14:paraId="78493C3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Briscoe, G., and Dainty, A. (2005). “Construction supply chain integration: an elusive goal?” </w:t>
      </w:r>
      <w:r w:rsidRPr="00164D6C">
        <w:rPr>
          <w:rFonts w:ascii="Times New Roman" w:eastAsia="Times New Roman" w:hAnsi="Times New Roman" w:cs="Times New Roman"/>
          <w:i/>
          <w:iCs/>
          <w:noProof/>
        </w:rPr>
        <w:t xml:space="preserve">Supply Chain </w:t>
      </w:r>
      <w:r w:rsidRPr="00164D6C">
        <w:rPr>
          <w:rFonts w:ascii="Times New Roman" w:eastAsia="Times New Roman" w:hAnsi="Times New Roman" w:cs="Times New Roman"/>
          <w:i/>
          <w:iCs/>
          <w:noProof/>
        </w:rPr>
        <w:lastRenderedPageBreak/>
        <w:t>Management: An International Journal</w:t>
      </w:r>
      <w:r w:rsidRPr="00164D6C">
        <w:rPr>
          <w:rFonts w:ascii="Times New Roman" w:eastAsia="Times New Roman" w:hAnsi="Times New Roman" w:cs="Times New Roman"/>
          <w:noProof/>
        </w:rPr>
        <w:t>, 10(4), 319–326.</w:t>
      </w:r>
    </w:p>
    <w:p w14:paraId="2C99006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Briscoe, J., Nels Lee, T., and Fawcett, S. E. (2004). “Benchmarking challenges to supply</w:t>
      </w:r>
      <w:r w:rsidRPr="00164D6C">
        <w:rPr>
          <w:rFonts w:ascii="Times New Roman" w:eastAsia="Calibri" w:hAnsi="Times New Roman" w:cs="Times New Roman"/>
          <w:noProof/>
        </w:rPr>
        <w:t>‐</w:t>
      </w:r>
      <w:r w:rsidRPr="00164D6C">
        <w:rPr>
          <w:rFonts w:ascii="Times New Roman" w:eastAsia="Times New Roman" w:hAnsi="Times New Roman" w:cs="Times New Roman"/>
          <w:noProof/>
        </w:rPr>
        <w:t xml:space="preserve">chain integration.” </w:t>
      </w:r>
      <w:r w:rsidRPr="00164D6C">
        <w:rPr>
          <w:rFonts w:ascii="Times New Roman" w:eastAsia="Times New Roman" w:hAnsi="Times New Roman" w:cs="Times New Roman"/>
          <w:i/>
          <w:iCs/>
          <w:noProof/>
        </w:rPr>
        <w:t>Benchmarking: An International Journal</w:t>
      </w:r>
      <w:r w:rsidRPr="00164D6C">
        <w:rPr>
          <w:rFonts w:ascii="Times New Roman" w:eastAsia="Times New Roman" w:hAnsi="Times New Roman" w:cs="Times New Roman"/>
          <w:noProof/>
        </w:rPr>
        <w:t>, 11(2), 143–155.</w:t>
      </w:r>
    </w:p>
    <w:p w14:paraId="04B115DC"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Brown, D. C., Ashleigh, M. J., Riley, M. J., and Shaw, R. D. (2001). “New Project Procurement Process.”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17(4), 192–201.</w:t>
      </w:r>
    </w:p>
    <w:p w14:paraId="18A0535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Chan, D. W., and Kumaraswamy, M. M. (1997). “A comparative study of causes of time overruns in Hong Kong construction projects.”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15(1), 55–63.</w:t>
      </w:r>
    </w:p>
    <w:p w14:paraId="59AB0AB3"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Chang, B., Chang, C. W., and Wu, C. H. (2011). “Fuzzy DEMATEL method for developing supplier selection criteria.” </w:t>
      </w:r>
      <w:r w:rsidRPr="00164D6C">
        <w:rPr>
          <w:rFonts w:ascii="Times New Roman" w:eastAsia="Times New Roman" w:hAnsi="Times New Roman" w:cs="Times New Roman"/>
          <w:i/>
          <w:iCs/>
          <w:noProof/>
        </w:rPr>
        <w:t>Expert Systems with Applications</w:t>
      </w:r>
      <w:r w:rsidRPr="00164D6C">
        <w:rPr>
          <w:rFonts w:ascii="Times New Roman" w:eastAsia="Times New Roman" w:hAnsi="Times New Roman" w:cs="Times New Roman"/>
          <w:noProof/>
        </w:rPr>
        <w:t>, 38(3), 1850–1858.</w:t>
      </w:r>
    </w:p>
    <w:p w14:paraId="11C64ECB" w14:textId="50A769B1"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EE2A52">
        <w:rPr>
          <w:rFonts w:ascii="Times New Roman" w:eastAsia="Times New Roman" w:hAnsi="Times New Roman" w:cs="Times New Roman"/>
          <w:noProof/>
        </w:rPr>
        <w:t xml:space="preserve">Chen, C. (2012). “Using DEMATEL Method for Medical Tourism Development in Taiwan.” </w:t>
      </w:r>
      <w:r w:rsidR="00393C56" w:rsidRPr="00EE2A52">
        <w:rPr>
          <w:rFonts w:ascii="Times New Roman" w:eastAsia="Times New Roman" w:hAnsi="Times New Roman" w:cs="Times New Roman"/>
          <w:noProof/>
        </w:rPr>
        <w:t>American Journa</w:t>
      </w:r>
      <w:r w:rsidRPr="00EE2A52">
        <w:rPr>
          <w:rFonts w:ascii="Times New Roman" w:eastAsia="Times New Roman" w:hAnsi="Times New Roman" w:cs="Times New Roman"/>
          <w:noProof/>
        </w:rPr>
        <w:t>1</w:t>
      </w:r>
      <w:r w:rsidR="00393C56" w:rsidRPr="00EE2A52">
        <w:rPr>
          <w:rFonts w:ascii="Times New Roman" w:eastAsia="Times New Roman" w:hAnsi="Times New Roman" w:cs="Times New Roman"/>
          <w:noProof/>
        </w:rPr>
        <w:t xml:space="preserve"> of Tourism Research</w:t>
      </w:r>
      <w:r w:rsidR="00B217F2">
        <w:rPr>
          <w:rFonts w:ascii="Times New Roman" w:eastAsia="Times New Roman" w:hAnsi="Times New Roman" w:cs="Times New Roman"/>
          <w:noProof/>
        </w:rPr>
        <w:t>,</w:t>
      </w:r>
      <w:r w:rsidR="00393C56" w:rsidRPr="00EE2A52">
        <w:rPr>
          <w:rFonts w:ascii="Times New Roman" w:eastAsia="Times New Roman" w:hAnsi="Times New Roman" w:cs="Times New Roman"/>
          <w:noProof/>
        </w:rPr>
        <w:t xml:space="preserve"> 1</w:t>
      </w:r>
      <w:r w:rsidRPr="00EE2A52">
        <w:rPr>
          <w:rFonts w:ascii="Times New Roman" w:eastAsia="Times New Roman" w:hAnsi="Times New Roman" w:cs="Times New Roman"/>
          <w:noProof/>
        </w:rPr>
        <w:t>(1), 26–32.</w:t>
      </w:r>
    </w:p>
    <w:p w14:paraId="7FC98C7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Cheng, J. C. P., Law, K. H., Bjornsson, H., Jones, A., and Sriram, R. (2010). “A service oriented framework for construction supply chain integration.” </w:t>
      </w:r>
      <w:r w:rsidRPr="00164D6C">
        <w:rPr>
          <w:rFonts w:ascii="Times New Roman" w:eastAsia="Times New Roman" w:hAnsi="Times New Roman" w:cs="Times New Roman"/>
          <w:i/>
          <w:iCs/>
          <w:noProof/>
        </w:rPr>
        <w:t>Automation in Construction</w:t>
      </w:r>
      <w:r w:rsidRPr="00164D6C">
        <w:rPr>
          <w:rFonts w:ascii="Times New Roman" w:eastAsia="Times New Roman" w:hAnsi="Times New Roman" w:cs="Times New Roman"/>
          <w:noProof/>
        </w:rPr>
        <w:t>, 19(2), 245–260.</w:t>
      </w:r>
    </w:p>
    <w:p w14:paraId="721DF54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Cheung, S.-O., Lam, T.-I., Leung, M.-Y., and Wan, Y.-W. (2001). “An analytical hierarchy process based procurement selection method.” </w:t>
      </w:r>
      <w:r w:rsidRPr="00164D6C">
        <w:rPr>
          <w:rFonts w:ascii="Times New Roman" w:eastAsia="Times New Roman" w:hAnsi="Times New Roman" w:cs="Times New Roman"/>
          <w:i/>
          <w:iCs/>
          <w:noProof/>
        </w:rPr>
        <w:t>Construction Management and Economics</w:t>
      </w:r>
      <w:r w:rsidRPr="00164D6C">
        <w:rPr>
          <w:rFonts w:ascii="Times New Roman" w:eastAsia="Times New Roman" w:hAnsi="Times New Roman" w:cs="Times New Roman"/>
          <w:noProof/>
        </w:rPr>
        <w:t>, 19(4), 427–437.</w:t>
      </w:r>
    </w:p>
    <w:p w14:paraId="0257E5B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Childerhouse, P., Hermiz, R., Mason</w:t>
      </w:r>
      <w:r w:rsidRPr="00164D6C">
        <w:rPr>
          <w:rFonts w:ascii="Times New Roman" w:eastAsia="Calibri" w:hAnsi="Times New Roman" w:cs="Times New Roman"/>
          <w:noProof/>
        </w:rPr>
        <w:t>‐</w:t>
      </w:r>
      <w:r w:rsidRPr="00164D6C">
        <w:rPr>
          <w:rFonts w:ascii="Times New Roman" w:eastAsia="Times New Roman" w:hAnsi="Times New Roman" w:cs="Times New Roman"/>
          <w:noProof/>
        </w:rPr>
        <w:t xml:space="preserve">Jones, R., Popp, A., and Towill, D. R. (2003). “Information flow in automotive supply chains – identifying and learning to overcome barriers to change.” </w:t>
      </w:r>
      <w:r w:rsidRPr="00164D6C">
        <w:rPr>
          <w:rFonts w:ascii="Times New Roman" w:eastAsia="Times New Roman" w:hAnsi="Times New Roman" w:cs="Times New Roman"/>
          <w:i/>
          <w:iCs/>
          <w:noProof/>
        </w:rPr>
        <w:t>Industrial Management &amp; Data Systems</w:t>
      </w:r>
      <w:r w:rsidRPr="00164D6C">
        <w:rPr>
          <w:rFonts w:ascii="Times New Roman" w:eastAsia="Times New Roman" w:hAnsi="Times New Roman" w:cs="Times New Roman"/>
          <w:noProof/>
        </w:rPr>
        <w:t>, 103(7), 491–502.</w:t>
      </w:r>
    </w:p>
    <w:p w14:paraId="01152CA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Chileshe, N., Rameezdeen, R., and Hosseini, M. R. (2016). “Drivers for adopting reverse logistics in the construction industry: a qualitative study.” </w:t>
      </w:r>
      <w:r w:rsidRPr="00164D6C">
        <w:rPr>
          <w:rFonts w:ascii="Times New Roman" w:eastAsia="Times New Roman" w:hAnsi="Times New Roman" w:cs="Times New Roman"/>
          <w:i/>
          <w:iCs/>
          <w:noProof/>
        </w:rPr>
        <w:t>Engineering, Construction and Architectural Management</w:t>
      </w:r>
      <w:r w:rsidRPr="00164D6C">
        <w:rPr>
          <w:rFonts w:ascii="Times New Roman" w:eastAsia="Times New Roman" w:hAnsi="Times New Roman" w:cs="Times New Roman"/>
          <w:noProof/>
        </w:rPr>
        <w:t>, 23(2), 134–157.</w:t>
      </w:r>
    </w:p>
    <w:p w14:paraId="245E9D7F"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Choong, M. K., Galgani, F., Dunn, A. G., and Tsafnat, G. (2014). “Automatic evidence retrieval for systematic reviews.” </w:t>
      </w:r>
      <w:r w:rsidRPr="00164D6C">
        <w:rPr>
          <w:rFonts w:ascii="Times New Roman" w:eastAsia="Times New Roman" w:hAnsi="Times New Roman" w:cs="Times New Roman"/>
          <w:i/>
          <w:iCs/>
          <w:noProof/>
        </w:rPr>
        <w:t>Journal of Medical Internet Research</w:t>
      </w:r>
      <w:r w:rsidRPr="00164D6C">
        <w:rPr>
          <w:rFonts w:ascii="Times New Roman" w:eastAsia="Times New Roman" w:hAnsi="Times New Roman" w:cs="Times New Roman"/>
          <w:noProof/>
        </w:rPr>
        <w:t>, 16(10), e223.</w:t>
      </w:r>
    </w:p>
    <w:p w14:paraId="5CCCDCA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Corsten, D., and Felde, J. (2005). “Exploring the performance effects of key</w:t>
      </w:r>
      <w:r w:rsidRPr="00164D6C">
        <w:rPr>
          <w:rFonts w:ascii="Times New Roman" w:eastAsia="Calibri" w:hAnsi="Times New Roman" w:cs="Times New Roman"/>
          <w:noProof/>
        </w:rPr>
        <w:t>‐</w:t>
      </w:r>
      <w:r w:rsidRPr="00164D6C">
        <w:rPr>
          <w:rFonts w:ascii="Times New Roman" w:eastAsia="Times New Roman" w:hAnsi="Times New Roman" w:cs="Times New Roman"/>
          <w:noProof/>
        </w:rPr>
        <w:t xml:space="preserve">supplier collaboration.” </w:t>
      </w:r>
      <w:r w:rsidRPr="00164D6C">
        <w:rPr>
          <w:rFonts w:ascii="Times New Roman" w:eastAsia="Times New Roman" w:hAnsi="Times New Roman" w:cs="Times New Roman"/>
          <w:i/>
          <w:iCs/>
          <w:noProof/>
        </w:rPr>
        <w:t>International Journal of Physical Distribution &amp; Logistics Management</w:t>
      </w:r>
      <w:r w:rsidRPr="00164D6C">
        <w:rPr>
          <w:rFonts w:ascii="Times New Roman" w:eastAsia="Times New Roman" w:hAnsi="Times New Roman" w:cs="Times New Roman"/>
          <w:noProof/>
        </w:rPr>
        <w:t>, 35(6), 445–461.</w:t>
      </w:r>
    </w:p>
    <w:p w14:paraId="3A3A09B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Cox, A., and Thompson, I. (1997). “‘Fit for purpose’ contractual relations: determining a theoretical framework for construction projects.” </w:t>
      </w:r>
      <w:r w:rsidRPr="00164D6C">
        <w:rPr>
          <w:rFonts w:ascii="Times New Roman" w:eastAsia="Times New Roman" w:hAnsi="Times New Roman" w:cs="Times New Roman"/>
          <w:i/>
          <w:iCs/>
          <w:noProof/>
        </w:rPr>
        <w:t>European Journal of Purchasing &amp; Supply Management</w:t>
      </w:r>
      <w:r w:rsidRPr="00164D6C">
        <w:rPr>
          <w:rFonts w:ascii="Times New Roman" w:eastAsia="Times New Roman" w:hAnsi="Times New Roman" w:cs="Times New Roman"/>
          <w:noProof/>
        </w:rPr>
        <w:t>, 3(3), 127–135.</w:t>
      </w:r>
    </w:p>
    <w:p w14:paraId="5F926F44"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lastRenderedPageBreak/>
        <w:t xml:space="preserve">Čuš-Babič, N., Rebolj, D., Nekrep-Perc, M., and Podbreznik, P. (2014). “Supply-chain transparency within industrialized construction projects.” </w:t>
      </w:r>
      <w:r w:rsidRPr="00164D6C">
        <w:rPr>
          <w:rFonts w:ascii="Times New Roman" w:eastAsia="Times New Roman" w:hAnsi="Times New Roman" w:cs="Times New Roman"/>
          <w:i/>
          <w:iCs/>
          <w:noProof/>
        </w:rPr>
        <w:t>Computers in Industry</w:t>
      </w:r>
      <w:r w:rsidRPr="00164D6C">
        <w:rPr>
          <w:rFonts w:ascii="Times New Roman" w:eastAsia="Times New Roman" w:hAnsi="Times New Roman" w:cs="Times New Roman"/>
          <w:noProof/>
        </w:rPr>
        <w:t>, 65(2), 345–353.</w:t>
      </w:r>
    </w:p>
    <w:p w14:paraId="0FC364B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Dainty, A., Bagilhole, B. M., and Neale, R. H. (2001). “Male and female perspectives on equality measures for the UK construction sector.” </w:t>
      </w:r>
      <w:r w:rsidRPr="00164D6C">
        <w:rPr>
          <w:rFonts w:ascii="Times New Roman" w:eastAsia="Times New Roman" w:hAnsi="Times New Roman" w:cs="Times New Roman"/>
          <w:i/>
          <w:iCs/>
          <w:noProof/>
        </w:rPr>
        <w:t>Women in Management Review</w:t>
      </w:r>
      <w:r w:rsidRPr="00164D6C">
        <w:rPr>
          <w:rFonts w:ascii="Times New Roman" w:eastAsia="Times New Roman" w:hAnsi="Times New Roman" w:cs="Times New Roman"/>
          <w:noProof/>
        </w:rPr>
        <w:t>, 16(6), 297304.</w:t>
      </w:r>
    </w:p>
    <w:p w14:paraId="55FC62C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Dainty, A., Grugulis, I., and Langford, D. (2007). “Understanding construction employment: the need for a fresh research agenda.” </w:t>
      </w:r>
      <w:r w:rsidRPr="00164D6C">
        <w:rPr>
          <w:rFonts w:ascii="Times New Roman" w:eastAsia="Times New Roman" w:hAnsi="Times New Roman" w:cs="Times New Roman"/>
          <w:i/>
          <w:iCs/>
          <w:noProof/>
        </w:rPr>
        <w:t>Personnel Review</w:t>
      </w:r>
      <w:r w:rsidRPr="00164D6C">
        <w:rPr>
          <w:rFonts w:ascii="Times New Roman" w:eastAsia="Times New Roman" w:hAnsi="Times New Roman" w:cs="Times New Roman"/>
          <w:noProof/>
        </w:rPr>
        <w:t>, 36(4), 501–508.</w:t>
      </w:r>
    </w:p>
    <w:p w14:paraId="4E655383" w14:textId="4633B1D5"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287426">
        <w:rPr>
          <w:rFonts w:ascii="Times New Roman" w:eastAsia="Times New Roman" w:hAnsi="Times New Roman" w:cs="Times New Roman"/>
          <w:noProof/>
        </w:rPr>
        <w:t xml:space="preserve">Denyer, D., and Tranfield, D. (2009). “Producing a Systematic Review.” </w:t>
      </w:r>
      <w:r w:rsidRPr="00287426">
        <w:rPr>
          <w:rFonts w:ascii="Times New Roman" w:eastAsia="Times New Roman" w:hAnsi="Times New Roman" w:cs="Times New Roman"/>
          <w:i/>
          <w:iCs/>
          <w:noProof/>
        </w:rPr>
        <w:t>The SAGE Handbook of Organizational Research Methods</w:t>
      </w:r>
      <w:r w:rsidRPr="00287426">
        <w:rPr>
          <w:rFonts w:ascii="Times New Roman" w:eastAsia="Times New Roman" w:hAnsi="Times New Roman" w:cs="Times New Roman"/>
          <w:noProof/>
        </w:rPr>
        <w:t>.</w:t>
      </w:r>
      <w:r w:rsidR="00287426" w:rsidRPr="00287426">
        <w:rPr>
          <w:rFonts w:ascii="Times New Roman" w:eastAsia="Times New Roman" w:hAnsi="Times New Roman" w:cs="Times New Roman"/>
          <w:noProof/>
        </w:rPr>
        <w:t xml:space="preserve"> Thousand Oaks, CA.</w:t>
      </w:r>
    </w:p>
    <w:p w14:paraId="2041BAC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Dubois, A., and Gadde, L.-E. (2000). “Supply strategy and network effects — purchasing behaviour in the construction industry.” </w:t>
      </w:r>
      <w:r w:rsidRPr="00164D6C">
        <w:rPr>
          <w:rFonts w:ascii="Times New Roman" w:eastAsia="Times New Roman" w:hAnsi="Times New Roman" w:cs="Times New Roman"/>
          <w:i/>
          <w:iCs/>
          <w:noProof/>
        </w:rPr>
        <w:t>European Journal of Purchasing &amp; Supply Management</w:t>
      </w:r>
      <w:r w:rsidRPr="00164D6C">
        <w:rPr>
          <w:rFonts w:ascii="Times New Roman" w:eastAsia="Times New Roman" w:hAnsi="Times New Roman" w:cs="Times New Roman"/>
          <w:noProof/>
        </w:rPr>
        <w:t>, 6(3–4), 207–215.</w:t>
      </w:r>
    </w:p>
    <w:p w14:paraId="14A75D9B" w14:textId="77777777" w:rsidR="00225D07" w:rsidRPr="003A05C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Duff, A. (1996). “The literature search: a library-based model for information skills instruction.” </w:t>
      </w:r>
      <w:r w:rsidRPr="00164D6C">
        <w:rPr>
          <w:rFonts w:ascii="Times New Roman" w:eastAsia="Times New Roman" w:hAnsi="Times New Roman" w:cs="Times New Roman"/>
          <w:i/>
          <w:iCs/>
          <w:noProof/>
        </w:rPr>
        <w:t xml:space="preserve">Library </w:t>
      </w:r>
      <w:r w:rsidRPr="003A05CC">
        <w:rPr>
          <w:rFonts w:ascii="Times New Roman" w:eastAsia="Times New Roman" w:hAnsi="Times New Roman" w:cs="Times New Roman"/>
          <w:i/>
          <w:iCs/>
          <w:noProof/>
        </w:rPr>
        <w:t>Review</w:t>
      </w:r>
      <w:r w:rsidRPr="003A05CC">
        <w:rPr>
          <w:rFonts w:ascii="Times New Roman" w:eastAsia="Times New Roman" w:hAnsi="Times New Roman" w:cs="Times New Roman"/>
          <w:noProof/>
        </w:rPr>
        <w:t>, 45(4), 14–18.</w:t>
      </w:r>
    </w:p>
    <w:p w14:paraId="73BEB9B4" w14:textId="56439AF2"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3A05CC">
        <w:rPr>
          <w:rFonts w:ascii="Times New Roman" w:eastAsia="Times New Roman" w:hAnsi="Times New Roman" w:cs="Times New Roman"/>
          <w:noProof/>
        </w:rPr>
        <w:t xml:space="preserve">Egan, J. (1998). </w:t>
      </w:r>
      <w:r w:rsidRPr="003A05CC">
        <w:rPr>
          <w:rFonts w:ascii="Times New Roman" w:eastAsia="Times New Roman" w:hAnsi="Times New Roman" w:cs="Times New Roman"/>
          <w:i/>
          <w:iCs/>
          <w:noProof/>
        </w:rPr>
        <w:t>Rethinking Construction</w:t>
      </w:r>
      <w:r w:rsidRPr="003A05CC">
        <w:rPr>
          <w:rFonts w:ascii="Times New Roman" w:eastAsia="Times New Roman" w:hAnsi="Times New Roman" w:cs="Times New Roman"/>
          <w:noProof/>
        </w:rPr>
        <w:t xml:space="preserve">. </w:t>
      </w:r>
      <w:r w:rsidRPr="003A05CC">
        <w:rPr>
          <w:rFonts w:ascii="Times New Roman" w:eastAsia="Times New Roman" w:hAnsi="Times New Roman" w:cs="Times New Roman"/>
          <w:i/>
          <w:iCs/>
          <w:noProof/>
        </w:rPr>
        <w:t>Department of the Environment, Transport and the Regions</w:t>
      </w:r>
      <w:r w:rsidR="00B33650" w:rsidRPr="003A05CC">
        <w:rPr>
          <w:rFonts w:ascii="Times New Roman" w:eastAsia="Times New Roman" w:hAnsi="Times New Roman" w:cs="Times New Roman"/>
          <w:noProof/>
        </w:rPr>
        <w:t>, London.</w:t>
      </w:r>
    </w:p>
    <w:p w14:paraId="76E729A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Erik Eriksson, P., Atkin, B., and Nilsson, T. (2009). “Overcoming barriers to partnering through cooperative procurement procedures.” </w:t>
      </w:r>
      <w:r w:rsidRPr="00164D6C">
        <w:rPr>
          <w:rFonts w:ascii="Times New Roman" w:eastAsia="Times New Roman" w:hAnsi="Times New Roman" w:cs="Times New Roman"/>
          <w:i/>
          <w:iCs/>
          <w:noProof/>
        </w:rPr>
        <w:t>Engineering, Construction and Architectural Management</w:t>
      </w:r>
      <w:r w:rsidRPr="00164D6C">
        <w:rPr>
          <w:rFonts w:ascii="Times New Roman" w:eastAsia="Times New Roman" w:hAnsi="Times New Roman" w:cs="Times New Roman"/>
          <w:noProof/>
        </w:rPr>
        <w:t>, 16(6), 598–611.</w:t>
      </w:r>
    </w:p>
    <w:p w14:paraId="1D359781"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Eriksson, P. E. (2008). “15 Procurement Effects on Coopetition in Client-Contractor Relationships.”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134(2), 103–111.</w:t>
      </w:r>
    </w:p>
    <w:p w14:paraId="2C01ED6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Eriksson, P. E., and Laan, A. (2007). “Engineering , Construction and Architectural Management Article information :” </w:t>
      </w:r>
      <w:r w:rsidRPr="00164D6C">
        <w:rPr>
          <w:rFonts w:ascii="Times New Roman" w:eastAsia="Times New Roman" w:hAnsi="Times New Roman" w:cs="Times New Roman"/>
          <w:i/>
          <w:iCs/>
          <w:noProof/>
        </w:rPr>
        <w:t>Engineering construction and Architectural Management</w:t>
      </w:r>
      <w:r w:rsidRPr="00164D6C">
        <w:rPr>
          <w:rFonts w:ascii="Times New Roman" w:eastAsia="Times New Roman" w:hAnsi="Times New Roman" w:cs="Times New Roman"/>
          <w:noProof/>
        </w:rPr>
        <w:t>, 14(4), 387–399.</w:t>
      </w:r>
    </w:p>
    <w:p w14:paraId="60FC80F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Eriksson, P. E., and Westerberg, M. (2011). “Effects of cooperative procurement procedures on construction project performance: A conceptual framework.”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29(2), 197–208.</w:t>
      </w:r>
    </w:p>
    <w:p w14:paraId="51EBB48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Ey, W., Zuo, J., and Han, S. (2014). “Barriers and challenges of collaborative procurements: An exploratory study.” </w:t>
      </w:r>
      <w:r w:rsidRPr="00164D6C">
        <w:rPr>
          <w:rFonts w:ascii="Times New Roman" w:eastAsia="Times New Roman" w:hAnsi="Times New Roman" w:cs="Times New Roman"/>
          <w:i/>
          <w:iCs/>
          <w:noProof/>
        </w:rPr>
        <w:t>International Journal of Construction Management</w:t>
      </w:r>
      <w:r w:rsidRPr="00164D6C">
        <w:rPr>
          <w:rFonts w:ascii="Times New Roman" w:eastAsia="Times New Roman" w:hAnsi="Times New Roman" w:cs="Times New Roman"/>
          <w:noProof/>
        </w:rPr>
        <w:t>, Taylor &amp; Francis, 14(3), 148–155.</w:t>
      </w:r>
    </w:p>
    <w:p w14:paraId="5A799F7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Fawcett, S. E., and Magnan, G. M. (2002). “The rhetoric and reality of supply chain integration.” </w:t>
      </w:r>
      <w:r w:rsidRPr="00164D6C">
        <w:rPr>
          <w:rFonts w:ascii="Times New Roman" w:eastAsia="Times New Roman" w:hAnsi="Times New Roman" w:cs="Times New Roman"/>
          <w:i/>
          <w:iCs/>
          <w:noProof/>
        </w:rPr>
        <w:t>International Journal of Physical Distribution &amp; Logistics Management</w:t>
      </w:r>
      <w:r w:rsidRPr="00164D6C">
        <w:rPr>
          <w:rFonts w:ascii="Times New Roman" w:eastAsia="Times New Roman" w:hAnsi="Times New Roman" w:cs="Times New Roman"/>
          <w:noProof/>
        </w:rPr>
        <w:t>, 32(5), 339–361.</w:t>
      </w:r>
    </w:p>
    <w:p w14:paraId="06E7A52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Fearne, A., and Fowler, N. (2006). “Efficiency versus effectiveness in construction supply chains: the dangers </w:t>
      </w:r>
      <w:r w:rsidRPr="00164D6C">
        <w:rPr>
          <w:rFonts w:ascii="Times New Roman" w:eastAsia="Times New Roman" w:hAnsi="Times New Roman" w:cs="Times New Roman"/>
          <w:noProof/>
        </w:rPr>
        <w:lastRenderedPageBreak/>
        <w:t xml:space="preserve">of ‘lean’ thinking in isolation.”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11(4), 283–287.</w:t>
      </w:r>
    </w:p>
    <w:p w14:paraId="7FB8560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Flynn, B. B., Huo, B., and Zhao, X. (2010). “The impact of supply chain integration on performance: A contingency and configuration approach.” </w:t>
      </w:r>
      <w:r w:rsidRPr="00164D6C">
        <w:rPr>
          <w:rFonts w:ascii="Times New Roman" w:eastAsia="Times New Roman" w:hAnsi="Times New Roman" w:cs="Times New Roman"/>
          <w:i/>
          <w:iCs/>
          <w:noProof/>
        </w:rPr>
        <w:t>Journal of Operations Management</w:t>
      </w:r>
      <w:r w:rsidRPr="00164D6C">
        <w:rPr>
          <w:rFonts w:ascii="Times New Roman" w:eastAsia="Times New Roman" w:hAnsi="Times New Roman" w:cs="Times New Roman"/>
          <w:noProof/>
        </w:rPr>
        <w:t>, 28(1), 58–71.</w:t>
      </w:r>
    </w:p>
    <w:p w14:paraId="5DC8807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Fulford, R., and Standing, C. (2014). “Construction industry productivity and the potential for collaborative practice.”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32(2), 315–326.</w:t>
      </w:r>
    </w:p>
    <w:p w14:paraId="6FF4305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Gosling, J., Purvis, L., and Naim, M. M. (2010). “Supply chain flexibility as a determinant of supplier selection.” </w:t>
      </w:r>
      <w:r w:rsidRPr="00164D6C">
        <w:rPr>
          <w:rFonts w:ascii="Times New Roman" w:eastAsia="Times New Roman" w:hAnsi="Times New Roman" w:cs="Times New Roman"/>
          <w:i/>
          <w:iCs/>
          <w:noProof/>
        </w:rPr>
        <w:t>International Journal of Production Economics</w:t>
      </w:r>
      <w:r w:rsidRPr="00164D6C">
        <w:rPr>
          <w:rFonts w:ascii="Times New Roman" w:eastAsia="Times New Roman" w:hAnsi="Times New Roman" w:cs="Times New Roman"/>
          <w:noProof/>
        </w:rPr>
        <w:t>, 11–21.</w:t>
      </w:r>
    </w:p>
    <w:p w14:paraId="05EE4EEC"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Guest, G., Bunce, A., and Johnson, L. (2006). “How Many Interviews Are Enough ? An Experiment with Data Saturation and Variability.” </w:t>
      </w:r>
      <w:r w:rsidRPr="00164D6C">
        <w:rPr>
          <w:rFonts w:ascii="Times New Roman" w:eastAsia="Times New Roman" w:hAnsi="Times New Roman" w:cs="Times New Roman"/>
          <w:i/>
          <w:iCs/>
          <w:noProof/>
        </w:rPr>
        <w:t>Family Health International</w:t>
      </w:r>
      <w:r w:rsidRPr="00164D6C">
        <w:rPr>
          <w:rFonts w:ascii="Times New Roman" w:eastAsia="Times New Roman" w:hAnsi="Times New Roman" w:cs="Times New Roman"/>
          <w:noProof/>
        </w:rPr>
        <w:t>, 18(1), 59–82.</w:t>
      </w:r>
    </w:p>
    <w:p w14:paraId="22566FE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Harper, C. M. (2016). “Measuring Constructs of Relational Contracting in Construction Projects: The Owner’s Perspective.”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141(10), 1–12.</w:t>
      </w:r>
    </w:p>
    <w:p w14:paraId="690FC54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Heravi, G., and Charkhakan, M. H. (2015). “Predicting Change by Evaluating the Change Implementation Process in Construction Projects Using Event Tree Analysis.”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31(5), 4014081.</w:t>
      </w:r>
    </w:p>
    <w:p w14:paraId="1D106F9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Hiete, M., Kühlen, A., and Schultmann, F. (2011). “Analysing the interdependencies between the criteria of sustainable building rating systems.” </w:t>
      </w:r>
      <w:r w:rsidRPr="00164D6C">
        <w:rPr>
          <w:rFonts w:ascii="Times New Roman" w:eastAsia="Times New Roman" w:hAnsi="Times New Roman" w:cs="Times New Roman"/>
          <w:i/>
          <w:iCs/>
          <w:noProof/>
        </w:rPr>
        <w:t>Construction Management and Economics</w:t>
      </w:r>
      <w:r w:rsidRPr="00164D6C">
        <w:rPr>
          <w:rFonts w:ascii="Times New Roman" w:eastAsia="Times New Roman" w:hAnsi="Times New Roman" w:cs="Times New Roman"/>
          <w:noProof/>
        </w:rPr>
        <w:t>, 29(4), 323–328.</w:t>
      </w:r>
    </w:p>
    <w:p w14:paraId="1A95C72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van Hoek, R. I. (1998). “‘Measuring the unmeasurable’ </w:t>
      </w:r>
      <w:r w:rsidRPr="00164D6C">
        <w:rPr>
          <w:rFonts w:ascii="Times New Roman" w:eastAsia="Calibri" w:hAnsi="Times New Roman" w:cs="Times New Roman"/>
          <w:noProof/>
        </w:rPr>
        <w:t>‐</w:t>
      </w:r>
      <w:r w:rsidRPr="00164D6C">
        <w:rPr>
          <w:rFonts w:ascii="Times New Roman" w:eastAsia="Times New Roman" w:hAnsi="Times New Roman" w:cs="Times New Roman"/>
          <w:noProof/>
        </w:rPr>
        <w:t xml:space="preserve"> measuring and improving performance in the supply chain.”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3(4), 187–192.</w:t>
      </w:r>
    </w:p>
    <w:p w14:paraId="7F06E29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Hsu, C. W., Kuo, T. C., Chen, S. H., and Hu, A. H. (2013). “Using DEMATEL to develop a carbon management model of supplier selection in green supply chain management.” </w:t>
      </w:r>
      <w:r w:rsidRPr="00164D6C">
        <w:rPr>
          <w:rFonts w:ascii="Times New Roman" w:eastAsia="Times New Roman" w:hAnsi="Times New Roman" w:cs="Times New Roman"/>
          <w:i/>
          <w:iCs/>
          <w:noProof/>
        </w:rPr>
        <w:t>Journal of Cleaner Production</w:t>
      </w:r>
      <w:r w:rsidRPr="00164D6C">
        <w:rPr>
          <w:rFonts w:ascii="Times New Roman" w:eastAsia="Times New Roman" w:hAnsi="Times New Roman" w:cs="Times New Roman"/>
          <w:noProof/>
        </w:rPr>
        <w:t>, Elsevier Ltd, 56, 164–172.</w:t>
      </w:r>
    </w:p>
    <w:p w14:paraId="462F7B25" w14:textId="21653D66"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Huang, C.-Y., Tzeng, G.-H., Chen, Y.-T., and Chen, H. (2012). “</w:t>
      </w:r>
      <w:r w:rsidR="000B3E63">
        <w:rPr>
          <w:rFonts w:ascii="Times New Roman" w:eastAsia="Times New Roman" w:hAnsi="Times New Roman" w:cs="Times New Roman"/>
          <w:noProof/>
        </w:rPr>
        <w:t>P</w:t>
      </w:r>
      <w:r w:rsidR="000B3E63" w:rsidRPr="00164D6C">
        <w:rPr>
          <w:rFonts w:ascii="Times New Roman" w:eastAsia="Times New Roman" w:hAnsi="Times New Roman" w:cs="Times New Roman"/>
          <w:noProof/>
        </w:rPr>
        <w:t>erformance evaluation of leading fabless integrated circuit design houses by using a multiple objective programming based data envelopment analysis approach</w:t>
      </w:r>
      <w:r w:rsidRPr="00164D6C">
        <w:rPr>
          <w:rFonts w:ascii="Times New Roman" w:eastAsia="Times New Roman" w:hAnsi="Times New Roman" w:cs="Times New Roman"/>
          <w:noProof/>
        </w:rPr>
        <w:t xml:space="preserve">.” </w:t>
      </w:r>
      <w:r w:rsidRPr="00164D6C">
        <w:rPr>
          <w:rFonts w:ascii="Times New Roman" w:eastAsia="Times New Roman" w:hAnsi="Times New Roman" w:cs="Times New Roman"/>
          <w:i/>
          <w:iCs/>
          <w:noProof/>
        </w:rPr>
        <w:t>International Journal of Innovative Computing Information and Control</w:t>
      </w:r>
      <w:r w:rsidRPr="00164D6C">
        <w:rPr>
          <w:rFonts w:ascii="Times New Roman" w:eastAsia="Times New Roman" w:hAnsi="Times New Roman" w:cs="Times New Roman"/>
          <w:noProof/>
        </w:rPr>
        <w:t>, 8(8), 5899–5916.</w:t>
      </w:r>
    </w:p>
    <w:p w14:paraId="26940E9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Ingirige, B., and Sexton, M. (2006). “Alliances in construction - investing initiatives and barriers for long-term collaboration.” </w:t>
      </w:r>
      <w:r w:rsidRPr="00164D6C">
        <w:rPr>
          <w:rFonts w:ascii="Times New Roman" w:eastAsia="Times New Roman" w:hAnsi="Times New Roman" w:cs="Times New Roman"/>
          <w:i/>
          <w:iCs/>
          <w:noProof/>
        </w:rPr>
        <w:t>Engineering construction and Architectural Management</w:t>
      </w:r>
      <w:r w:rsidRPr="00164D6C">
        <w:rPr>
          <w:rFonts w:ascii="Times New Roman" w:eastAsia="Times New Roman" w:hAnsi="Times New Roman" w:cs="Times New Roman"/>
          <w:noProof/>
        </w:rPr>
        <w:t>, 13(5), 521–535.</w:t>
      </w:r>
    </w:p>
    <w:p w14:paraId="190069A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B30C12">
        <w:rPr>
          <w:rFonts w:ascii="Times New Roman" w:eastAsia="Times New Roman" w:hAnsi="Times New Roman" w:cs="Times New Roman"/>
          <w:noProof/>
          <w:lang w:val="it-IT"/>
        </w:rPr>
        <w:t xml:space="preserve">Javanmardi, A., Abbasian-Hosseini, S. A., Liu, M., and Hsiang, S. M. (2018). </w:t>
      </w:r>
      <w:r w:rsidRPr="00164D6C">
        <w:rPr>
          <w:rFonts w:ascii="Times New Roman" w:eastAsia="Times New Roman" w:hAnsi="Times New Roman" w:cs="Times New Roman"/>
          <w:noProof/>
        </w:rPr>
        <w:t xml:space="preserve">“Benefit of Cooperation among </w:t>
      </w:r>
      <w:r w:rsidRPr="00164D6C">
        <w:rPr>
          <w:rFonts w:ascii="Times New Roman" w:eastAsia="Times New Roman" w:hAnsi="Times New Roman" w:cs="Times New Roman"/>
          <w:noProof/>
        </w:rPr>
        <w:lastRenderedPageBreak/>
        <w:t xml:space="preserve">Subcontractors in Performing High-Reliable Planning.”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34(2), 4017062.</w:t>
      </w:r>
    </w:p>
    <w:p w14:paraId="639A119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Kadefors, A. (2005). “Fairness in interorganizational project relations: Norms and strategies.” </w:t>
      </w:r>
      <w:r w:rsidRPr="00164D6C">
        <w:rPr>
          <w:rFonts w:ascii="Times New Roman" w:eastAsia="Times New Roman" w:hAnsi="Times New Roman" w:cs="Times New Roman"/>
          <w:i/>
          <w:iCs/>
          <w:noProof/>
        </w:rPr>
        <w:t>Construction Management and Economics</w:t>
      </w:r>
      <w:r w:rsidRPr="00164D6C">
        <w:rPr>
          <w:rFonts w:ascii="Times New Roman" w:eastAsia="Times New Roman" w:hAnsi="Times New Roman" w:cs="Times New Roman"/>
          <w:noProof/>
        </w:rPr>
        <w:t>, 23(8), 871–878.</w:t>
      </w:r>
    </w:p>
    <w:p w14:paraId="28A1E57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Kamann, D. J. F., Snijders, C., Tazelaar, F., and Welling, D. T. (2006). “The ties that bind: Buyer-supplier relations in the construction industry.” </w:t>
      </w:r>
      <w:r w:rsidRPr="00164D6C">
        <w:rPr>
          <w:rFonts w:ascii="Times New Roman" w:eastAsia="Times New Roman" w:hAnsi="Times New Roman" w:cs="Times New Roman"/>
          <w:i/>
          <w:iCs/>
          <w:noProof/>
        </w:rPr>
        <w:t>Journal of Purchasing and Supply Management</w:t>
      </w:r>
      <w:r w:rsidRPr="00164D6C">
        <w:rPr>
          <w:rFonts w:ascii="Times New Roman" w:eastAsia="Times New Roman" w:hAnsi="Times New Roman" w:cs="Times New Roman"/>
          <w:noProof/>
        </w:rPr>
        <w:t>, 12(1), 28–38.</w:t>
      </w:r>
    </w:p>
    <w:p w14:paraId="65EBBEC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Kao, C.-H., Huang, C.-H., Hsu, M. S.-C., and Tsai, I.-H. (2016). “Success factors for Taiwanese contractors collaborating with local Chinese contractors in construction projects.” </w:t>
      </w:r>
      <w:r w:rsidRPr="00164D6C">
        <w:rPr>
          <w:rFonts w:ascii="Times New Roman" w:eastAsia="Times New Roman" w:hAnsi="Times New Roman" w:cs="Times New Roman"/>
          <w:i/>
          <w:iCs/>
          <w:noProof/>
        </w:rPr>
        <w:t>Journal of Business Economics and Management</w:t>
      </w:r>
      <w:r w:rsidRPr="00164D6C">
        <w:rPr>
          <w:rFonts w:ascii="Times New Roman" w:eastAsia="Times New Roman" w:hAnsi="Times New Roman" w:cs="Times New Roman"/>
          <w:noProof/>
        </w:rPr>
        <w:t>, 17(6), 1007–1021.</w:t>
      </w:r>
    </w:p>
    <w:p w14:paraId="2002778A"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Kent, D. C., and Becerik-Gerber, B. (2010). “Understanding Construction Industry Experience and Attitudes toward Integrated Project Delivery.”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136(8), 815–825.</w:t>
      </w:r>
    </w:p>
    <w:p w14:paraId="19B0B92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Koolwijk, J. S. J., van Oel, C. J., Wamelink, J. W. F., and Vrijhoef, R. (2018). “Collaboration and Integration in Project-Based Supply Chains in the Construction Industry.”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34(3), 4018001.</w:t>
      </w:r>
    </w:p>
    <w:p w14:paraId="2BBC0D1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Koskela, L. (1999). “Management of production in construction: a theoretical view.” </w:t>
      </w:r>
      <w:r w:rsidRPr="00164D6C">
        <w:rPr>
          <w:rFonts w:ascii="Times New Roman" w:eastAsia="Times New Roman" w:hAnsi="Times New Roman" w:cs="Times New Roman"/>
          <w:i/>
          <w:iCs/>
          <w:noProof/>
        </w:rPr>
        <w:t>Proceedings IGLC-7</w:t>
      </w:r>
      <w:r w:rsidRPr="00164D6C">
        <w:rPr>
          <w:rFonts w:ascii="Times New Roman" w:eastAsia="Times New Roman" w:hAnsi="Times New Roman" w:cs="Times New Roman"/>
          <w:noProof/>
        </w:rPr>
        <w:t>, 241–252.</w:t>
      </w:r>
    </w:p>
    <w:p w14:paraId="684E47B3"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Kotula, M., Ho, W., Kumar Dey, P., and Lee, C. K. M. (2015). “Strategic sourcing supplier selection misalignment with critical success factors: Findings from multiple case studies in Germany and the United Kingdom.” </w:t>
      </w:r>
      <w:r w:rsidRPr="00164D6C">
        <w:rPr>
          <w:rFonts w:ascii="Times New Roman" w:eastAsia="Times New Roman" w:hAnsi="Times New Roman" w:cs="Times New Roman"/>
          <w:i/>
          <w:iCs/>
          <w:noProof/>
        </w:rPr>
        <w:t>International Journal of Production Economics</w:t>
      </w:r>
      <w:r w:rsidRPr="00164D6C">
        <w:rPr>
          <w:rFonts w:ascii="Times New Roman" w:eastAsia="Times New Roman" w:hAnsi="Times New Roman" w:cs="Times New Roman"/>
          <w:noProof/>
        </w:rPr>
        <w:t>, 166, 238–247.</w:t>
      </w:r>
    </w:p>
    <w:p w14:paraId="1E2187E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Kululanga, G. K., McCaffer, R., Price, A. D. ., and Edum-Fotwe, F. (1999). “Learning mechanisms employed by construction contractors.” </w:t>
      </w:r>
      <w:r w:rsidRPr="00164D6C">
        <w:rPr>
          <w:rFonts w:ascii="Times New Roman" w:eastAsia="Times New Roman" w:hAnsi="Times New Roman" w:cs="Times New Roman"/>
          <w:i/>
          <w:iCs/>
          <w:noProof/>
        </w:rPr>
        <w:t>Journal of Construction Engineering &amp; Management</w:t>
      </w:r>
      <w:r w:rsidRPr="00164D6C">
        <w:rPr>
          <w:rFonts w:ascii="Times New Roman" w:eastAsia="Times New Roman" w:hAnsi="Times New Roman" w:cs="Times New Roman"/>
          <w:noProof/>
        </w:rPr>
        <w:t>, 125(4), 215–223.</w:t>
      </w:r>
    </w:p>
    <w:p w14:paraId="076775A6" w14:textId="76FE8FD8"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9D12D2">
        <w:rPr>
          <w:rFonts w:ascii="Times New Roman" w:eastAsia="Times New Roman" w:hAnsi="Times New Roman" w:cs="Times New Roman"/>
          <w:noProof/>
        </w:rPr>
        <w:t>Latham, M.</w:t>
      </w:r>
      <w:r w:rsidR="009B133A" w:rsidRPr="009D12D2">
        <w:rPr>
          <w:rFonts w:ascii="Times New Roman" w:eastAsia="Times New Roman" w:hAnsi="Times New Roman" w:cs="Times New Roman"/>
          <w:noProof/>
        </w:rPr>
        <w:t xml:space="preserve"> (1994). “Constructing the Team: </w:t>
      </w:r>
      <w:r w:rsidR="00061F7B" w:rsidRPr="009D12D2">
        <w:rPr>
          <w:rFonts w:ascii="Times New Roman" w:eastAsia="Times New Roman" w:hAnsi="Times New Roman" w:cs="Times New Roman"/>
          <w:noProof/>
        </w:rPr>
        <w:t>Joint review of Procurement and Contractual Arrangements in the United Kingdom Construction Industry</w:t>
      </w:r>
      <w:r w:rsidRPr="009D12D2">
        <w:rPr>
          <w:rFonts w:ascii="Times New Roman" w:eastAsia="Times New Roman" w:hAnsi="Times New Roman" w:cs="Times New Roman"/>
          <w:noProof/>
        </w:rPr>
        <w:t>”</w:t>
      </w:r>
      <w:r w:rsidR="00061F7B" w:rsidRPr="009D12D2">
        <w:rPr>
          <w:rFonts w:ascii="Times New Roman" w:eastAsia="Times New Roman" w:hAnsi="Times New Roman" w:cs="Times New Roman"/>
          <w:noProof/>
        </w:rPr>
        <w:t>.</w:t>
      </w:r>
      <w:r w:rsidRPr="009D12D2">
        <w:rPr>
          <w:rFonts w:ascii="Times New Roman" w:eastAsia="Times New Roman" w:hAnsi="Times New Roman" w:cs="Times New Roman"/>
          <w:noProof/>
        </w:rPr>
        <w:t xml:space="preserve"> </w:t>
      </w:r>
      <w:r w:rsidR="00545C68" w:rsidRPr="009D12D2">
        <w:rPr>
          <w:rFonts w:ascii="Times New Roman" w:eastAsia="Times New Roman" w:hAnsi="Times New Roman" w:cs="Times New Roman"/>
          <w:i/>
          <w:iCs/>
          <w:noProof/>
        </w:rPr>
        <w:t>HMSO, London.</w:t>
      </w:r>
    </w:p>
    <w:p w14:paraId="271914C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Lazar, F. D. (2000). “Project Partnering: Improving the Likelihood of Win/Win Outcomes.”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16(2), 71–83.</w:t>
      </w:r>
    </w:p>
    <w:p w14:paraId="083F0E5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Lee, H. L., and Whang, S. (2000). “Information sharing in a supply chain.” </w:t>
      </w:r>
      <w:r w:rsidRPr="00164D6C">
        <w:rPr>
          <w:rFonts w:ascii="Times New Roman" w:eastAsia="Times New Roman" w:hAnsi="Times New Roman" w:cs="Times New Roman"/>
          <w:i/>
          <w:iCs/>
          <w:noProof/>
        </w:rPr>
        <w:t>International Journal of Manufacturing Technology</w:t>
      </w:r>
      <w:r w:rsidRPr="00164D6C">
        <w:rPr>
          <w:rFonts w:ascii="Times New Roman" w:eastAsia="Times New Roman" w:hAnsi="Times New Roman" w:cs="Times New Roman"/>
          <w:noProof/>
        </w:rPr>
        <w:t>, 1(1), 79–93.</w:t>
      </w:r>
    </w:p>
    <w:p w14:paraId="761585E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lastRenderedPageBreak/>
        <w:t xml:space="preserve">Lee, J., and Peccei, R. (2008). “Lean production and quality commitment: A comparative study of two Korean auto firms.” </w:t>
      </w:r>
      <w:r w:rsidRPr="00164D6C">
        <w:rPr>
          <w:rFonts w:ascii="Times New Roman" w:eastAsia="Times New Roman" w:hAnsi="Times New Roman" w:cs="Times New Roman"/>
          <w:i/>
          <w:iCs/>
          <w:noProof/>
        </w:rPr>
        <w:t>Personnel Review</w:t>
      </w:r>
      <w:r w:rsidRPr="00164D6C">
        <w:rPr>
          <w:rFonts w:ascii="Times New Roman" w:eastAsia="Times New Roman" w:hAnsi="Times New Roman" w:cs="Times New Roman"/>
          <w:noProof/>
        </w:rPr>
        <w:t>, 37(1), 5–25.</w:t>
      </w:r>
    </w:p>
    <w:p w14:paraId="32BEE38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Levy, Y., and Ellis, T. J. (2006). “A systems approach to conduct an effective literature review in support of information systems research.” </w:t>
      </w:r>
      <w:r w:rsidRPr="00164D6C">
        <w:rPr>
          <w:rFonts w:ascii="Times New Roman" w:eastAsia="Times New Roman" w:hAnsi="Times New Roman" w:cs="Times New Roman"/>
          <w:i/>
          <w:iCs/>
          <w:noProof/>
        </w:rPr>
        <w:t>Informing Science</w:t>
      </w:r>
      <w:r w:rsidRPr="00164D6C">
        <w:rPr>
          <w:rFonts w:ascii="Times New Roman" w:eastAsia="Times New Roman" w:hAnsi="Times New Roman" w:cs="Times New Roman"/>
          <w:noProof/>
        </w:rPr>
        <w:t>, 9, 181–211.</w:t>
      </w:r>
    </w:p>
    <w:p w14:paraId="602ABDFA"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Li, C.-W., Tzeng, G.-H. (2009). “Identification of a threshold value for the DEMA</w:t>
      </w:r>
      <w:r w:rsidR="009A31F2" w:rsidRPr="00164D6C">
        <w:rPr>
          <w:rFonts w:ascii="Times New Roman" w:eastAsia="Times New Roman" w:hAnsi="Times New Roman" w:cs="Times New Roman"/>
          <w:noProof/>
        </w:rPr>
        <w:t>TEL</w:t>
      </w:r>
      <w:r w:rsidRPr="00164D6C">
        <w:rPr>
          <w:rFonts w:ascii="Times New Roman" w:eastAsia="Times New Roman" w:hAnsi="Times New Roman" w:cs="Times New Roman"/>
          <w:noProof/>
        </w:rPr>
        <w:t xml:space="preserve"> method using the maximum mean de-entropy algorithm to find critical services provided by a semiconductor intellectual property mall.” </w:t>
      </w:r>
      <w:r w:rsidRPr="00164D6C">
        <w:rPr>
          <w:rFonts w:ascii="Times New Roman" w:eastAsia="Times New Roman" w:hAnsi="Times New Roman" w:cs="Times New Roman"/>
          <w:i/>
          <w:iCs/>
          <w:noProof/>
        </w:rPr>
        <w:t>Expert Systems with Applications</w:t>
      </w:r>
      <w:r w:rsidRPr="00164D6C">
        <w:rPr>
          <w:rFonts w:ascii="Times New Roman" w:eastAsia="Times New Roman" w:hAnsi="Times New Roman" w:cs="Times New Roman"/>
          <w:noProof/>
        </w:rPr>
        <w:t>, Elsevier Ltd, 36(6), 9891–9898.</w:t>
      </w:r>
    </w:p>
    <w:p w14:paraId="62C7122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Lin, C. W., Chen, S. H., and Tzeng, G. H. (2009). “Constructing a cognition map of alternative fuel vehicles using the DEMATEL method.” </w:t>
      </w:r>
      <w:r w:rsidRPr="00164D6C">
        <w:rPr>
          <w:rFonts w:ascii="Times New Roman" w:eastAsia="Times New Roman" w:hAnsi="Times New Roman" w:cs="Times New Roman"/>
          <w:i/>
          <w:iCs/>
          <w:noProof/>
        </w:rPr>
        <w:t>Journal of Multi-Criteria Decision Analysis</w:t>
      </w:r>
      <w:r w:rsidRPr="00164D6C">
        <w:rPr>
          <w:rFonts w:ascii="Times New Roman" w:eastAsia="Times New Roman" w:hAnsi="Times New Roman" w:cs="Times New Roman"/>
          <w:noProof/>
        </w:rPr>
        <w:t>, 16(1–2), 5–19.</w:t>
      </w:r>
    </w:p>
    <w:p w14:paraId="0A108FC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Lin, Y., Tseng, M. L., Chen, C. C., and Chiu, A. S. F. (2011). “Positioning strategic competitiveness of green business innovation capabilities using hybrid method.” </w:t>
      </w:r>
      <w:r w:rsidRPr="00164D6C">
        <w:rPr>
          <w:rFonts w:ascii="Times New Roman" w:eastAsia="Times New Roman" w:hAnsi="Times New Roman" w:cs="Times New Roman"/>
          <w:i/>
          <w:iCs/>
          <w:noProof/>
        </w:rPr>
        <w:t>Expert Systems with Applications</w:t>
      </w:r>
      <w:r w:rsidRPr="00164D6C">
        <w:rPr>
          <w:rFonts w:ascii="Times New Roman" w:eastAsia="Times New Roman" w:hAnsi="Times New Roman" w:cs="Times New Roman"/>
          <w:noProof/>
        </w:rPr>
        <w:t>, 38(3), 1839–1849.</w:t>
      </w:r>
    </w:p>
    <w:p w14:paraId="386899D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Lönngren, H., Rosenkranz, C., and Kolbe, H. (2010). “Aggregated construction supply chains: success factors in implementation of strategic partnerships.”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15(5), 404–411.</w:t>
      </w:r>
    </w:p>
    <w:p w14:paraId="1FE1963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Lostuvali, B., Alves, T. D. C. L., and Modrich, R.-U. (2012). “Lean product development at cathedral hill hospital project.” </w:t>
      </w:r>
      <w:r w:rsidRPr="00164D6C">
        <w:rPr>
          <w:rFonts w:ascii="Times New Roman" w:eastAsia="Times New Roman" w:hAnsi="Times New Roman" w:cs="Times New Roman"/>
          <w:i/>
          <w:iCs/>
          <w:noProof/>
        </w:rPr>
        <w:t>IGLC 2012 - 20th Conference of the International Group for Lean Construction</w:t>
      </w:r>
      <w:r w:rsidRPr="00164D6C">
        <w:rPr>
          <w:rFonts w:ascii="Times New Roman" w:eastAsia="Times New Roman" w:hAnsi="Times New Roman" w:cs="Times New Roman"/>
          <w:noProof/>
        </w:rPr>
        <w:t>.</w:t>
      </w:r>
    </w:p>
    <w:p w14:paraId="2C4C3A5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Love, P. E. D. (2002). “Auditing the indirect consequences of rework in construction: a case based approach.” </w:t>
      </w:r>
      <w:r w:rsidRPr="00164D6C">
        <w:rPr>
          <w:rFonts w:ascii="Times New Roman" w:eastAsia="Times New Roman" w:hAnsi="Times New Roman" w:cs="Times New Roman"/>
          <w:i/>
          <w:iCs/>
          <w:noProof/>
        </w:rPr>
        <w:t>Managerial Auditing Journal</w:t>
      </w:r>
      <w:r w:rsidRPr="00164D6C">
        <w:rPr>
          <w:rFonts w:ascii="Times New Roman" w:eastAsia="Times New Roman" w:hAnsi="Times New Roman" w:cs="Times New Roman"/>
          <w:noProof/>
        </w:rPr>
        <w:t>, 17(3), 138–146.</w:t>
      </w:r>
    </w:p>
    <w:p w14:paraId="0366A8DF"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Love, P. E. D., Irani, Z., and Edwards, D. J. (2004). “A seamless supply chain management model for construction.” </w:t>
      </w:r>
      <w:r w:rsidRPr="00164D6C">
        <w:rPr>
          <w:rFonts w:ascii="Times New Roman" w:eastAsia="Times New Roman" w:hAnsi="Times New Roman" w:cs="Times New Roman"/>
          <w:i/>
          <w:iCs/>
          <w:noProof/>
        </w:rPr>
        <w:t>Supply Chain Management</w:t>
      </w:r>
      <w:r w:rsidRPr="00164D6C">
        <w:rPr>
          <w:rFonts w:ascii="Times New Roman" w:eastAsia="Times New Roman" w:hAnsi="Times New Roman" w:cs="Times New Roman"/>
          <w:noProof/>
        </w:rPr>
        <w:t>, 9(1), 43–56.</w:t>
      </w:r>
    </w:p>
    <w:p w14:paraId="14692C43"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Love, P. E. D., Wang, X., Sing, C., and Tiong, R. L. K. (2013). “Determining the Probability of Project Cost Overruns.”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139(3), 321–330.</w:t>
      </w:r>
    </w:p>
    <w:p w14:paraId="21D3B12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Maclaran, P., and Catterall, M. (2002). “Analysing qualitative data: computer software and the market research practitioner.” </w:t>
      </w:r>
      <w:r w:rsidRPr="00164D6C">
        <w:rPr>
          <w:rFonts w:ascii="Times New Roman" w:eastAsia="Times New Roman" w:hAnsi="Times New Roman" w:cs="Times New Roman"/>
          <w:i/>
          <w:iCs/>
          <w:noProof/>
        </w:rPr>
        <w:t>Qualitative Market Research: An International Journal</w:t>
      </w:r>
      <w:r w:rsidRPr="00164D6C">
        <w:rPr>
          <w:rFonts w:ascii="Times New Roman" w:eastAsia="Times New Roman" w:hAnsi="Times New Roman" w:cs="Times New Roman"/>
          <w:noProof/>
        </w:rPr>
        <w:t>, 5(1), 28–39.</w:t>
      </w:r>
    </w:p>
    <w:p w14:paraId="513EE79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Martínez-Jurado, P. J., and Moyano-Fuentes, J. (2014). “Lean management, supply chain management and sustainability: A literature review.” </w:t>
      </w:r>
      <w:r w:rsidRPr="00164D6C">
        <w:rPr>
          <w:rFonts w:ascii="Times New Roman" w:eastAsia="Times New Roman" w:hAnsi="Times New Roman" w:cs="Times New Roman"/>
          <w:i/>
          <w:iCs/>
          <w:noProof/>
        </w:rPr>
        <w:t>Journal of Cleaner Production</w:t>
      </w:r>
      <w:r w:rsidRPr="00164D6C">
        <w:rPr>
          <w:rFonts w:ascii="Times New Roman" w:eastAsia="Times New Roman" w:hAnsi="Times New Roman" w:cs="Times New Roman"/>
          <w:noProof/>
        </w:rPr>
        <w:t>, 85, 134–150.</w:t>
      </w:r>
    </w:p>
    <w:p w14:paraId="7547C3A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Mason, M. (2010). “Sample Size and Saturation in PhD Studies Using Qualitative Interviews.” </w:t>
      </w:r>
      <w:r w:rsidRPr="00164D6C">
        <w:rPr>
          <w:rFonts w:ascii="Times New Roman" w:eastAsia="Times New Roman" w:hAnsi="Times New Roman" w:cs="Times New Roman"/>
          <w:i/>
          <w:iCs/>
          <w:noProof/>
        </w:rPr>
        <w:t xml:space="preserve">Forum </w:t>
      </w:r>
      <w:r w:rsidRPr="00164D6C">
        <w:rPr>
          <w:rFonts w:ascii="Times New Roman" w:eastAsia="Times New Roman" w:hAnsi="Times New Roman" w:cs="Times New Roman"/>
          <w:i/>
          <w:iCs/>
          <w:noProof/>
        </w:rPr>
        <w:lastRenderedPageBreak/>
        <w:t>Qualitative Sozialforschung / Forum: Qualitative Social Research</w:t>
      </w:r>
      <w:r w:rsidRPr="00164D6C">
        <w:rPr>
          <w:rFonts w:ascii="Times New Roman" w:eastAsia="Times New Roman" w:hAnsi="Times New Roman" w:cs="Times New Roman"/>
          <w:noProof/>
        </w:rPr>
        <w:t>, 11(3), Art 8.</w:t>
      </w:r>
    </w:p>
    <w:p w14:paraId="5D29CD2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Melo, R.S.S.D. , Granja, A.D. &amp; Ballard, G. 2013. “Collaboration to Extend Target Costing to Non-Multi-Party Contracted Projects: Evidence From Literature.” </w:t>
      </w:r>
      <w:r w:rsidRPr="00164D6C">
        <w:rPr>
          <w:rFonts w:ascii="Times New Roman" w:eastAsia="Times New Roman" w:hAnsi="Times New Roman" w:cs="Times New Roman"/>
          <w:i/>
          <w:iCs/>
          <w:noProof/>
        </w:rPr>
        <w:t>In:, Formoso, C.T. &amp; Tzortzopoulos, P., 21th Annual Conference of the International Group for Lean Construction</w:t>
      </w:r>
      <w:r w:rsidRPr="00164D6C">
        <w:rPr>
          <w:rFonts w:ascii="Times New Roman" w:eastAsia="Times New Roman" w:hAnsi="Times New Roman" w:cs="Times New Roman"/>
          <w:noProof/>
        </w:rPr>
        <w:t>, pp 237-246.</w:t>
      </w:r>
    </w:p>
    <w:p w14:paraId="27B0828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Miller, T. D. (1998). “Defining Modules , Modularity and Modularization Evolution of the Concept in a Historical Perspective.” </w:t>
      </w:r>
      <w:r w:rsidRPr="00164D6C">
        <w:rPr>
          <w:rFonts w:ascii="Times New Roman" w:eastAsia="Times New Roman" w:hAnsi="Times New Roman" w:cs="Times New Roman"/>
          <w:i/>
          <w:iCs/>
          <w:noProof/>
        </w:rPr>
        <w:t>Proceedings of the 13th IPS Research Seminar</w:t>
      </w:r>
      <w:r w:rsidRPr="00164D6C">
        <w:rPr>
          <w:rFonts w:ascii="Times New Roman" w:eastAsia="Times New Roman" w:hAnsi="Times New Roman" w:cs="Times New Roman"/>
          <w:noProof/>
        </w:rPr>
        <w:t>, 1–19.</w:t>
      </w:r>
    </w:p>
    <w:p w14:paraId="398C265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Mollaoglu, S., Sparkling, A., and Thomas, S. (2015). “An inquiry to move an underutilized best practice forward: Barriers to partnering in the architecture, engineering, and construction industry.” </w:t>
      </w:r>
      <w:r w:rsidRPr="00164D6C">
        <w:rPr>
          <w:rFonts w:ascii="Times New Roman" w:eastAsia="Times New Roman" w:hAnsi="Times New Roman" w:cs="Times New Roman"/>
          <w:i/>
          <w:iCs/>
          <w:noProof/>
        </w:rPr>
        <w:t>Project Management Journal</w:t>
      </w:r>
      <w:r w:rsidRPr="00164D6C">
        <w:rPr>
          <w:rFonts w:ascii="Times New Roman" w:eastAsia="Times New Roman" w:hAnsi="Times New Roman" w:cs="Times New Roman"/>
          <w:noProof/>
        </w:rPr>
        <w:t>, 46(1), 69–83.</w:t>
      </w:r>
    </w:p>
    <w:p w14:paraId="50A7EBB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Mostafa, S., Chileshe, N., and Abdelhamid, T. (2016). “Lean and agile integration within offsite construction using discrete event simulation.” </w:t>
      </w:r>
      <w:r w:rsidRPr="00164D6C">
        <w:rPr>
          <w:rFonts w:ascii="Times New Roman" w:eastAsia="Times New Roman" w:hAnsi="Times New Roman" w:cs="Times New Roman"/>
          <w:i/>
          <w:iCs/>
          <w:noProof/>
        </w:rPr>
        <w:t>Construction Innovation</w:t>
      </w:r>
      <w:r w:rsidRPr="00164D6C">
        <w:rPr>
          <w:rFonts w:ascii="Times New Roman" w:eastAsia="Times New Roman" w:hAnsi="Times New Roman" w:cs="Times New Roman"/>
          <w:noProof/>
        </w:rPr>
        <w:t>, 16(4), 483–525.</w:t>
      </w:r>
    </w:p>
    <w:p w14:paraId="550B8F7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Naoum, S. (2003). “An overview into the concept of partnering.”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21(1), 71–76.</w:t>
      </w:r>
    </w:p>
    <w:p w14:paraId="378BD852"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Ng, S. T., Rose, T. M., Mak, M., and Chen, S. E. (2002). “Problematic issues associated with project partnering - the contractor perspective.”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20(6), 437–449.</w:t>
      </w:r>
    </w:p>
    <w:p w14:paraId="0AF6809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Nyström, J. (2015). “The Balance of Unbalanced Bidding.” </w:t>
      </w:r>
      <w:r w:rsidRPr="00164D6C">
        <w:rPr>
          <w:rFonts w:ascii="Times New Roman" w:eastAsia="Times New Roman" w:hAnsi="Times New Roman" w:cs="Times New Roman"/>
          <w:i/>
          <w:iCs/>
          <w:noProof/>
        </w:rPr>
        <w:t>Procedia Economics and Finance</w:t>
      </w:r>
      <w:r w:rsidRPr="00164D6C">
        <w:rPr>
          <w:rFonts w:ascii="Times New Roman" w:eastAsia="Times New Roman" w:hAnsi="Times New Roman" w:cs="Times New Roman"/>
          <w:noProof/>
        </w:rPr>
        <w:t>, 21, 97–103.</w:t>
      </w:r>
    </w:p>
    <w:p w14:paraId="432E48C1"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Okoli, C., and Schabram, K. (2010). “A Guide to Conducting a Systematic Literature Review of Information Systems Research.” </w:t>
      </w:r>
      <w:r w:rsidRPr="00164D6C">
        <w:rPr>
          <w:rFonts w:ascii="Times New Roman" w:eastAsia="Times New Roman" w:hAnsi="Times New Roman" w:cs="Times New Roman"/>
          <w:i/>
          <w:iCs/>
          <w:noProof/>
        </w:rPr>
        <w:t>Working Papers on Information Systems</w:t>
      </w:r>
      <w:r w:rsidRPr="00164D6C">
        <w:rPr>
          <w:rFonts w:ascii="Times New Roman" w:eastAsia="Times New Roman" w:hAnsi="Times New Roman" w:cs="Times New Roman"/>
          <w:noProof/>
        </w:rPr>
        <w:t>, 10(26), 1–51.</w:t>
      </w:r>
    </w:p>
    <w:p w14:paraId="61A9F48B"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Okumus, F., and Hemmington, N. (1998). “Barriers and resistance to change in hotel firms: an investigation at unit level.” </w:t>
      </w:r>
      <w:r w:rsidRPr="00164D6C">
        <w:rPr>
          <w:rFonts w:ascii="Times New Roman" w:eastAsia="Times New Roman" w:hAnsi="Times New Roman" w:cs="Times New Roman"/>
          <w:i/>
          <w:iCs/>
          <w:noProof/>
        </w:rPr>
        <w:t>International Journal of Contemporary Hospitality Management</w:t>
      </w:r>
      <w:r w:rsidRPr="00164D6C">
        <w:rPr>
          <w:rFonts w:ascii="Times New Roman" w:eastAsia="Times New Roman" w:hAnsi="Times New Roman" w:cs="Times New Roman"/>
          <w:noProof/>
        </w:rPr>
        <w:t>, 10(7), 283–288.</w:t>
      </w:r>
    </w:p>
    <w:p w14:paraId="50176FE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Olatunji, S. O., Olawumi, T. O., and Aje, I. O. (2017). “Rethinking Partnering among Quantity-Surveying Firms in Nigeria.”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143(11), 5017018.</w:t>
      </w:r>
    </w:p>
    <w:p w14:paraId="2E2DEBD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Oughton, J. M., and Reed, W. M. (1999). “The influence of learner differences on the construction of hypermedia concepts: A case study.” </w:t>
      </w:r>
      <w:r w:rsidRPr="00164D6C">
        <w:rPr>
          <w:rFonts w:ascii="Times New Roman" w:eastAsia="Times New Roman" w:hAnsi="Times New Roman" w:cs="Times New Roman"/>
          <w:i/>
          <w:iCs/>
          <w:noProof/>
        </w:rPr>
        <w:t>Computers in Human Behavior</w:t>
      </w:r>
      <w:r w:rsidRPr="00164D6C">
        <w:rPr>
          <w:rFonts w:ascii="Times New Roman" w:eastAsia="Times New Roman" w:hAnsi="Times New Roman" w:cs="Times New Roman"/>
          <w:noProof/>
        </w:rPr>
        <w:t>, 15(1), 11–50.</w:t>
      </w:r>
    </w:p>
    <w:p w14:paraId="32BD133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Ozorhon, B., Abbott, C., and Aouad, G. (2014). “Integration and Leadership as Enablers of Innovation in Construction: Case Study.”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30(2), 256–263.</w:t>
      </w:r>
    </w:p>
    <w:p w14:paraId="1A96C760"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Palacios, J. L., Gonzalez, V., and Alarcón, L. F. (2014). “Selection of Third-Party Relationships in Construction.”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140(4), B4013005.</w:t>
      </w:r>
    </w:p>
    <w:p w14:paraId="256B6FAA"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lastRenderedPageBreak/>
        <w:t xml:space="preserve">Patton, M. Q. (2002). “Qualitative research and evaluation methods.” </w:t>
      </w:r>
      <w:r w:rsidRPr="00164D6C">
        <w:rPr>
          <w:rFonts w:ascii="Times New Roman" w:eastAsia="Times New Roman" w:hAnsi="Times New Roman" w:cs="Times New Roman"/>
          <w:i/>
          <w:iCs/>
          <w:noProof/>
        </w:rPr>
        <w:t>Qualitative Inquiry</w:t>
      </w:r>
      <w:r w:rsidRPr="00164D6C">
        <w:rPr>
          <w:rFonts w:ascii="Times New Roman" w:eastAsia="Times New Roman" w:hAnsi="Times New Roman" w:cs="Times New Roman"/>
          <w:noProof/>
        </w:rPr>
        <w:t>, 3rd, 598.</w:t>
      </w:r>
    </w:p>
    <w:p w14:paraId="25A792AB"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Pesämaa, O., Eriksson, P. E., and Hair, J. F. (2009). “Validating a model of cooperative procurement in the construction industry.”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27(6), 552–559.</w:t>
      </w:r>
    </w:p>
    <w:p w14:paraId="28B26FA8" w14:textId="77777777" w:rsidR="00225D07"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Post, J. E., and Altman, B. W. (1994). “Managing the environmental change process: Barriers and opportunities.” </w:t>
      </w:r>
      <w:r w:rsidRPr="00164D6C">
        <w:rPr>
          <w:rFonts w:ascii="Times New Roman" w:eastAsia="Times New Roman" w:hAnsi="Times New Roman" w:cs="Times New Roman"/>
          <w:i/>
          <w:iCs/>
          <w:noProof/>
        </w:rPr>
        <w:t>Journal of Organizational Change Management</w:t>
      </w:r>
      <w:r w:rsidRPr="00164D6C">
        <w:rPr>
          <w:rFonts w:ascii="Times New Roman" w:eastAsia="Times New Roman" w:hAnsi="Times New Roman" w:cs="Times New Roman"/>
          <w:noProof/>
        </w:rPr>
        <w:t>, 7(4), 64–81.</w:t>
      </w:r>
    </w:p>
    <w:p w14:paraId="557DE26F" w14:textId="16F98CA8" w:rsidR="001F0866" w:rsidRPr="00164D6C" w:rsidRDefault="001F0866" w:rsidP="00F94967">
      <w:pPr>
        <w:widowControl w:val="0"/>
        <w:autoSpaceDE w:val="0"/>
        <w:autoSpaceDN w:val="0"/>
        <w:adjustRightInd w:val="0"/>
        <w:spacing w:after="0"/>
        <w:ind w:left="480" w:hanging="480"/>
        <w:jc w:val="both"/>
        <w:rPr>
          <w:rFonts w:ascii="Times New Roman" w:eastAsia="Times New Roman" w:hAnsi="Times New Roman" w:cs="Times New Roman"/>
          <w:noProof/>
        </w:rPr>
      </w:pPr>
      <w:bookmarkStart w:id="6" w:name="_GoBack"/>
      <w:bookmarkEnd w:id="6"/>
      <w:r w:rsidRPr="001F0866">
        <w:rPr>
          <w:rFonts w:ascii="Times New Roman" w:eastAsia="Times New Roman" w:hAnsi="Times New Roman" w:cs="Times New Roman"/>
          <w:noProof/>
        </w:rPr>
        <w:t xml:space="preserve">Quinn, John J. (1997). “Personal Ethics and Business Ethics: The Ethical Attitudes of Owner/ Managers of Small Business.” </w:t>
      </w:r>
      <w:r w:rsidRPr="001F0866">
        <w:rPr>
          <w:rFonts w:ascii="Times New Roman" w:eastAsia="Times New Roman" w:hAnsi="Times New Roman" w:cs="Times New Roman"/>
          <w:i/>
          <w:iCs/>
          <w:noProof/>
        </w:rPr>
        <w:t xml:space="preserve">Journal of Business Ethics </w:t>
      </w:r>
      <w:r w:rsidRPr="001F0866">
        <w:rPr>
          <w:rFonts w:ascii="Times New Roman" w:eastAsia="Times New Roman" w:hAnsi="Times New Roman" w:cs="Times New Roman"/>
          <w:noProof/>
        </w:rPr>
        <w:t>, 16(2), 119–127.</w:t>
      </w:r>
    </w:p>
    <w:p w14:paraId="6072491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Rooke, J., Seymour, D., and Fellows, R. (2004). “Planning for claims: An ethnography of industry culture.” </w:t>
      </w:r>
      <w:r w:rsidRPr="00164D6C">
        <w:rPr>
          <w:rFonts w:ascii="Times New Roman" w:eastAsia="Times New Roman" w:hAnsi="Times New Roman" w:cs="Times New Roman"/>
          <w:i/>
          <w:iCs/>
          <w:noProof/>
        </w:rPr>
        <w:t>Construction Management and Economics</w:t>
      </w:r>
      <w:r w:rsidRPr="00164D6C">
        <w:rPr>
          <w:rFonts w:ascii="Times New Roman" w:eastAsia="Times New Roman" w:hAnsi="Times New Roman" w:cs="Times New Roman"/>
          <w:noProof/>
        </w:rPr>
        <w:t>, 22(6), 655–662.</w:t>
      </w:r>
    </w:p>
    <w:p w14:paraId="1B6AAEA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Saad, M., Jones, M., and James, P. (2002). “A review of the progress towards the adoption of supply chain management (SCM) relationships in construction.” </w:t>
      </w:r>
      <w:r w:rsidRPr="00164D6C">
        <w:rPr>
          <w:rFonts w:ascii="Times New Roman" w:eastAsia="Times New Roman" w:hAnsi="Times New Roman" w:cs="Times New Roman"/>
          <w:i/>
          <w:iCs/>
          <w:noProof/>
        </w:rPr>
        <w:t>European Journal of Purchasing and Supply Management</w:t>
      </w:r>
      <w:r w:rsidRPr="00164D6C">
        <w:rPr>
          <w:rFonts w:ascii="Times New Roman" w:eastAsia="Times New Roman" w:hAnsi="Times New Roman" w:cs="Times New Roman"/>
          <w:noProof/>
        </w:rPr>
        <w:t>, 8(3), 173–183.</w:t>
      </w:r>
    </w:p>
    <w:p w14:paraId="66BB1874"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Sacks, R., Esquenazi, A., and Goldin, M. (2007). “LEAPCON: Simulation of Lean Construction of High-Rise Apartment Buildings.”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133(7), 529–539.</w:t>
      </w:r>
    </w:p>
    <w:p w14:paraId="32A6078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Safa, M., Shahi, A., Haas, C. T., and Hipel, K. W. (2014). “Supplier selection process in an integrated construction materials management model.” </w:t>
      </w:r>
      <w:r w:rsidRPr="00164D6C">
        <w:rPr>
          <w:rFonts w:ascii="Times New Roman" w:eastAsia="Times New Roman" w:hAnsi="Times New Roman" w:cs="Times New Roman"/>
          <w:i/>
          <w:iCs/>
          <w:noProof/>
        </w:rPr>
        <w:t>Automation in Construction</w:t>
      </w:r>
      <w:r w:rsidRPr="00164D6C">
        <w:rPr>
          <w:rFonts w:ascii="Times New Roman" w:eastAsia="Times New Roman" w:hAnsi="Times New Roman" w:cs="Times New Roman"/>
          <w:noProof/>
        </w:rPr>
        <w:t>, 48, 64–73.</w:t>
      </w:r>
    </w:p>
    <w:p w14:paraId="267BF41A"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Sambasivan, M., and Soon, Y. W. (2007). “Causes and effects of delays in Malaysian construction industry.”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25(5), 517–526.</w:t>
      </w:r>
    </w:p>
    <w:p w14:paraId="7C50616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Sedita, S. R., and Apa, R. (2015). “The impact of inter-organizational relationships on contractors’ success in winning public procurement projects: The case of the construction industry in the Veneto region.”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Elsevier Ltd. APM and IPMA, 33(7), 1548–1562.</w:t>
      </w:r>
    </w:p>
    <w:p w14:paraId="32B5DC6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Shehu, Z., Endut, I. R., Akintoye, A., and Holt, G. D. (2014). “Cost overrun in the Malaysian construction industry projects: A deeper insight.”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32(8), 1471–1480.</w:t>
      </w:r>
    </w:p>
    <w:p w14:paraId="05D60F01"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Simatupang, T. M., and Sridharan, R. (2002). “The Collaborative Supply Chain.” </w:t>
      </w:r>
      <w:r w:rsidRPr="00164D6C">
        <w:rPr>
          <w:rFonts w:ascii="Times New Roman" w:eastAsia="Times New Roman" w:hAnsi="Times New Roman" w:cs="Times New Roman"/>
          <w:i/>
          <w:iCs/>
          <w:noProof/>
        </w:rPr>
        <w:t>The International Journal of Logistics Management</w:t>
      </w:r>
      <w:r w:rsidRPr="00164D6C">
        <w:rPr>
          <w:rFonts w:ascii="Times New Roman" w:eastAsia="Times New Roman" w:hAnsi="Times New Roman" w:cs="Times New Roman"/>
          <w:noProof/>
        </w:rPr>
        <w:t>, 13(1), 15–30.</w:t>
      </w:r>
    </w:p>
    <w:p w14:paraId="000A3ED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Simms, C., and Rogers, B. (2006). “The significance of flexibility in improving return on property investment: the UK perspective.” </w:t>
      </w:r>
      <w:r w:rsidRPr="00164D6C">
        <w:rPr>
          <w:rFonts w:ascii="Times New Roman" w:eastAsia="Times New Roman" w:hAnsi="Times New Roman" w:cs="Times New Roman"/>
          <w:i/>
          <w:iCs/>
          <w:noProof/>
        </w:rPr>
        <w:t>Facilities</w:t>
      </w:r>
      <w:r w:rsidRPr="00164D6C">
        <w:rPr>
          <w:rFonts w:ascii="Times New Roman" w:eastAsia="Times New Roman" w:hAnsi="Times New Roman" w:cs="Times New Roman"/>
          <w:noProof/>
        </w:rPr>
        <w:t>, 24(3/4), 106–119.</w:t>
      </w:r>
    </w:p>
    <w:p w14:paraId="24191DF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Singh, P. J., and Power, D. (2009). “The nature and effectiveness of collaboration between firms, their </w:t>
      </w:r>
      <w:r w:rsidRPr="00164D6C">
        <w:rPr>
          <w:rFonts w:ascii="Times New Roman" w:eastAsia="Times New Roman" w:hAnsi="Times New Roman" w:cs="Times New Roman"/>
          <w:noProof/>
        </w:rPr>
        <w:lastRenderedPageBreak/>
        <w:t xml:space="preserve">customers and suppliers: a supply chain perspective.” </w:t>
      </w:r>
      <w:r w:rsidRPr="00164D6C">
        <w:rPr>
          <w:rFonts w:ascii="Times New Roman" w:eastAsia="Times New Roman" w:hAnsi="Times New Roman" w:cs="Times New Roman"/>
          <w:i/>
          <w:iCs/>
          <w:noProof/>
        </w:rPr>
        <w:t>Supply Chain Management: An International Journal</w:t>
      </w:r>
      <w:r w:rsidRPr="00164D6C">
        <w:rPr>
          <w:rFonts w:ascii="Times New Roman" w:eastAsia="Times New Roman" w:hAnsi="Times New Roman" w:cs="Times New Roman"/>
          <w:noProof/>
        </w:rPr>
        <w:t>, 14(3), 189–200.</w:t>
      </w:r>
    </w:p>
    <w:p w14:paraId="729F4321"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Sofiyabadi, J., Movahedi, M. mahdi, and Noori Nasab, S. (2012). “Strategic orientation in evaluation of supply chain activities.” </w:t>
      </w:r>
      <w:r w:rsidRPr="00164D6C">
        <w:rPr>
          <w:rFonts w:ascii="Times New Roman" w:eastAsia="Times New Roman" w:hAnsi="Times New Roman" w:cs="Times New Roman"/>
          <w:i/>
          <w:iCs/>
          <w:noProof/>
        </w:rPr>
        <w:t>Management Science Letters</w:t>
      </w:r>
      <w:r w:rsidRPr="00164D6C">
        <w:rPr>
          <w:rFonts w:ascii="Times New Roman" w:eastAsia="Times New Roman" w:hAnsi="Times New Roman" w:cs="Times New Roman"/>
          <w:noProof/>
        </w:rPr>
        <w:t>, 2(5), 1785–1794.</w:t>
      </w:r>
    </w:p>
    <w:p w14:paraId="62DF2B84"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Sparkling, A. E., Mollaoglu, S., and Kirca, A. (2017). “Research Synthesis Connecting Trends in Architecture, Engineering, and Construction Project Partnering.” </w:t>
      </w:r>
      <w:r w:rsidRPr="00164D6C">
        <w:rPr>
          <w:rFonts w:ascii="Times New Roman" w:eastAsia="Times New Roman" w:hAnsi="Times New Roman" w:cs="Times New Roman"/>
          <w:i/>
          <w:iCs/>
          <w:noProof/>
        </w:rPr>
        <w:t>Journal of Management in Engineering</w:t>
      </w:r>
      <w:r w:rsidRPr="00164D6C">
        <w:rPr>
          <w:rFonts w:ascii="Times New Roman" w:eastAsia="Times New Roman" w:hAnsi="Times New Roman" w:cs="Times New Roman"/>
          <w:noProof/>
        </w:rPr>
        <w:t>, 33(1), 4016033.</w:t>
      </w:r>
    </w:p>
    <w:p w14:paraId="269561C3"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Spekman, R., and Sawhney, K. (1990). “Toward a conceptual understanding of the antecedents of strategic alliances.” </w:t>
      </w:r>
      <w:r w:rsidRPr="00164D6C">
        <w:rPr>
          <w:rFonts w:ascii="Times New Roman" w:eastAsia="Times New Roman" w:hAnsi="Times New Roman" w:cs="Times New Roman"/>
          <w:i/>
          <w:iCs/>
          <w:noProof/>
        </w:rPr>
        <w:t>Marketing Science Institute</w:t>
      </w:r>
      <w:r w:rsidRPr="00164D6C">
        <w:rPr>
          <w:rFonts w:ascii="Times New Roman" w:eastAsia="Times New Roman" w:hAnsi="Times New Roman" w:cs="Times New Roman"/>
          <w:noProof/>
        </w:rPr>
        <w:t>, 90–114.</w:t>
      </w:r>
    </w:p>
    <w:p w14:paraId="4BD44484"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Stank, T. P., Keller, S. B., and Daugherty, P. J. (2001). “SUPPLY CHAIN COLLABORATION AND LOGISTICAL SERVICE PERFORMANCE.” </w:t>
      </w:r>
      <w:r w:rsidRPr="00164D6C">
        <w:rPr>
          <w:rFonts w:ascii="Times New Roman" w:eastAsia="Times New Roman" w:hAnsi="Times New Roman" w:cs="Times New Roman"/>
          <w:i/>
          <w:iCs/>
          <w:noProof/>
        </w:rPr>
        <w:t>Journal of Business Logistics</w:t>
      </w:r>
      <w:r w:rsidRPr="00164D6C">
        <w:rPr>
          <w:rFonts w:ascii="Times New Roman" w:eastAsia="Times New Roman" w:hAnsi="Times New Roman" w:cs="Times New Roman"/>
          <w:noProof/>
        </w:rPr>
        <w:t>, 22(1), 29–48.</w:t>
      </w:r>
    </w:p>
    <w:p w14:paraId="29554B27"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Stock, J. R., and Lambert, D. M. (2001). </w:t>
      </w:r>
      <w:r w:rsidRPr="00164D6C">
        <w:rPr>
          <w:rFonts w:ascii="Times New Roman" w:eastAsia="Times New Roman" w:hAnsi="Times New Roman" w:cs="Times New Roman"/>
          <w:i/>
          <w:iCs/>
          <w:noProof/>
        </w:rPr>
        <w:t>Strategic Logics Management</w:t>
      </w:r>
      <w:r w:rsidRPr="00164D6C">
        <w:rPr>
          <w:rFonts w:ascii="Times New Roman" w:eastAsia="Times New Roman" w:hAnsi="Times New Roman" w:cs="Times New Roman"/>
          <w:noProof/>
        </w:rPr>
        <w:t>. (McGraw</w:t>
      </w:r>
      <w:r w:rsidRPr="00164D6C">
        <w:rPr>
          <w:rFonts w:ascii="Times New Roman" w:eastAsia="Calibri" w:hAnsi="Times New Roman" w:cs="Times New Roman"/>
          <w:noProof/>
        </w:rPr>
        <w:t>‐</w:t>
      </w:r>
      <w:r w:rsidRPr="00164D6C">
        <w:rPr>
          <w:rFonts w:ascii="Times New Roman" w:eastAsia="Times New Roman" w:hAnsi="Times New Roman" w:cs="Times New Roman"/>
          <w:noProof/>
        </w:rPr>
        <w:t>Hill/Irwin, ed.), New York.</w:t>
      </w:r>
    </w:p>
    <w:p w14:paraId="4830F0C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Tan, Y., Xue, B., and Cheung, Y. T. (2017). “Relationships between Main Contractors and Subcontractors and Their Impacts on Main Contractor Competitiveness: An Empirical Study in Hong Kong.” </w:t>
      </w:r>
      <w:r w:rsidRPr="00164D6C">
        <w:rPr>
          <w:rFonts w:ascii="Times New Roman" w:eastAsia="Times New Roman" w:hAnsi="Times New Roman" w:cs="Times New Roman"/>
          <w:i/>
          <w:iCs/>
          <w:noProof/>
        </w:rPr>
        <w:t>Journal of Construction Engineering and Management</w:t>
      </w:r>
      <w:r w:rsidRPr="00164D6C">
        <w:rPr>
          <w:rFonts w:ascii="Times New Roman" w:eastAsia="Times New Roman" w:hAnsi="Times New Roman" w:cs="Times New Roman"/>
          <w:noProof/>
        </w:rPr>
        <w:t>, 143(7), 5017007.</w:t>
      </w:r>
    </w:p>
    <w:p w14:paraId="18920BCA"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Tang, L., Shen, Q., and Cheng, E. W. L. (2010). “A review of studies on Public-Private Partnership projects in the construction industry.”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28(7), 683–694.</w:t>
      </w:r>
    </w:p>
    <w:p w14:paraId="35DB03C6"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Tang, L., Wu, J., Yu, L., and Bao, Q. (2015). “Carbon emissions trading scheme exploration in China: A multi-agent-based model.” </w:t>
      </w:r>
      <w:r w:rsidRPr="00164D6C">
        <w:rPr>
          <w:rFonts w:ascii="Times New Roman" w:eastAsia="Times New Roman" w:hAnsi="Times New Roman" w:cs="Times New Roman"/>
          <w:i/>
          <w:iCs/>
          <w:noProof/>
        </w:rPr>
        <w:t>Energy Policy</w:t>
      </w:r>
      <w:r w:rsidRPr="00164D6C">
        <w:rPr>
          <w:rFonts w:ascii="Times New Roman" w:eastAsia="Times New Roman" w:hAnsi="Times New Roman" w:cs="Times New Roman"/>
          <w:noProof/>
        </w:rPr>
        <w:t>, 81, 152–169.</w:t>
      </w:r>
    </w:p>
    <w:p w14:paraId="2E2C900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Tranfield, D., Denyer, D., and Smart, P. (2003). “Towards a Methodology for Developing Evidence-Informed Management Knowledge by Means of Systematic Review.” </w:t>
      </w:r>
      <w:r w:rsidRPr="00164D6C">
        <w:rPr>
          <w:rFonts w:ascii="Times New Roman" w:eastAsia="Times New Roman" w:hAnsi="Times New Roman" w:cs="Times New Roman"/>
          <w:i/>
          <w:iCs/>
          <w:noProof/>
        </w:rPr>
        <w:t>British Journal of Management</w:t>
      </w:r>
      <w:r w:rsidRPr="00164D6C">
        <w:rPr>
          <w:rFonts w:ascii="Times New Roman" w:eastAsia="Times New Roman" w:hAnsi="Times New Roman" w:cs="Times New Roman"/>
          <w:noProof/>
        </w:rPr>
        <w:t>, 14(3), 207–222.</w:t>
      </w:r>
    </w:p>
    <w:p w14:paraId="7E9E5938"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Tuchman, J. (n.d.). “National Construction Forum Calls for Best-Practices Database.” </w:t>
      </w:r>
      <w:r w:rsidRPr="00164D6C">
        <w:rPr>
          <w:rFonts w:ascii="Times New Roman" w:eastAsia="Times New Roman" w:hAnsi="Times New Roman" w:cs="Times New Roman"/>
          <w:i/>
          <w:iCs/>
          <w:noProof/>
        </w:rPr>
        <w:t>Engineering News Record (ENR)</w:t>
      </w:r>
      <w:r w:rsidRPr="00164D6C">
        <w:rPr>
          <w:rFonts w:ascii="Times New Roman" w:eastAsia="Times New Roman" w:hAnsi="Times New Roman" w:cs="Times New Roman"/>
          <w:noProof/>
        </w:rPr>
        <w:t>, McGraw-Hill, Washington, DC.</w:t>
      </w:r>
    </w:p>
    <w:p w14:paraId="1BD1C324"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Tyndall, G. R., Gopal, C., Partsch, W., and Kamauff, J. (1998). </w:t>
      </w:r>
      <w:r w:rsidRPr="00164D6C">
        <w:rPr>
          <w:rFonts w:ascii="Times New Roman" w:eastAsia="Times New Roman" w:hAnsi="Times New Roman" w:cs="Times New Roman"/>
          <w:i/>
          <w:iCs/>
          <w:noProof/>
        </w:rPr>
        <w:t>Supercharging supply chains : new ways to increase value through global operational excellence</w:t>
      </w:r>
      <w:r w:rsidRPr="00164D6C">
        <w:rPr>
          <w:rFonts w:ascii="Times New Roman" w:eastAsia="Times New Roman" w:hAnsi="Times New Roman" w:cs="Times New Roman"/>
          <w:noProof/>
        </w:rPr>
        <w:t>. (J. W. and Sons, ed.), New York.</w:t>
      </w:r>
    </w:p>
    <w:p w14:paraId="5937F10D"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Tzeng, G. H., Chiang, C. H., and Li, C. W. (2007). “Evaluating intertwined effects in e-learning programs: A novel hybrid MCDM model based on factor analysis and DEMATEL.” </w:t>
      </w:r>
      <w:r w:rsidRPr="00164D6C">
        <w:rPr>
          <w:rFonts w:ascii="Times New Roman" w:eastAsia="Times New Roman" w:hAnsi="Times New Roman" w:cs="Times New Roman"/>
          <w:i/>
          <w:iCs/>
          <w:noProof/>
        </w:rPr>
        <w:t>Expert Systems with Applications</w:t>
      </w:r>
      <w:r w:rsidRPr="00164D6C">
        <w:rPr>
          <w:rFonts w:ascii="Times New Roman" w:eastAsia="Times New Roman" w:hAnsi="Times New Roman" w:cs="Times New Roman"/>
          <w:noProof/>
        </w:rPr>
        <w:t xml:space="preserve">, </w:t>
      </w:r>
      <w:r w:rsidRPr="00164D6C">
        <w:rPr>
          <w:rFonts w:ascii="Times New Roman" w:eastAsia="Times New Roman" w:hAnsi="Times New Roman" w:cs="Times New Roman"/>
          <w:noProof/>
        </w:rPr>
        <w:lastRenderedPageBreak/>
        <w:t>32(4), 1028–1044.</w:t>
      </w:r>
    </w:p>
    <w:p w14:paraId="522769AC"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Venselaar, M., Gruis, V., and Verhoeven, F. (2015). “Implementing supply chain partnering in the construction industry: Work floor experiences within a Dutch housing association.” </w:t>
      </w:r>
      <w:r w:rsidRPr="00164D6C">
        <w:rPr>
          <w:rFonts w:ascii="Times New Roman" w:eastAsia="Times New Roman" w:hAnsi="Times New Roman" w:cs="Times New Roman"/>
          <w:i/>
          <w:iCs/>
          <w:noProof/>
        </w:rPr>
        <w:t>Journal of Purchasing and Supply Management</w:t>
      </w:r>
      <w:r w:rsidRPr="00164D6C">
        <w:rPr>
          <w:rFonts w:ascii="Times New Roman" w:eastAsia="Times New Roman" w:hAnsi="Times New Roman" w:cs="Times New Roman"/>
          <w:noProof/>
        </w:rPr>
        <w:t>, 21(1), 1–8.</w:t>
      </w:r>
    </w:p>
    <w:p w14:paraId="4D0DBF2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Wegelius-Lehtonen, T. (2001). “Performance measurement in construction logistics.” </w:t>
      </w:r>
      <w:r w:rsidRPr="00164D6C">
        <w:rPr>
          <w:rFonts w:ascii="Times New Roman" w:eastAsia="Times New Roman" w:hAnsi="Times New Roman" w:cs="Times New Roman"/>
          <w:i/>
          <w:iCs/>
          <w:noProof/>
        </w:rPr>
        <w:t>International Journal of Production Economics</w:t>
      </w:r>
      <w:r w:rsidRPr="00164D6C">
        <w:rPr>
          <w:rFonts w:ascii="Times New Roman" w:eastAsia="Times New Roman" w:hAnsi="Times New Roman" w:cs="Times New Roman"/>
          <w:noProof/>
        </w:rPr>
        <w:t>, 69(1), 107–116.</w:t>
      </w:r>
    </w:p>
    <w:p w14:paraId="236C1D6E"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Wu, W. W., and Lee, Y. T. (2007). “Developing global managers’ competencies using the fuzzy DEMATEL method.” </w:t>
      </w:r>
      <w:r w:rsidRPr="00164D6C">
        <w:rPr>
          <w:rFonts w:ascii="Times New Roman" w:eastAsia="Times New Roman" w:hAnsi="Times New Roman" w:cs="Times New Roman"/>
          <w:i/>
          <w:iCs/>
          <w:noProof/>
        </w:rPr>
        <w:t>Expert Systems with Applications</w:t>
      </w:r>
      <w:r w:rsidRPr="00164D6C">
        <w:rPr>
          <w:rFonts w:ascii="Times New Roman" w:eastAsia="Times New Roman" w:hAnsi="Times New Roman" w:cs="Times New Roman"/>
          <w:noProof/>
        </w:rPr>
        <w:t>, 32(2), 499–507.</w:t>
      </w:r>
    </w:p>
    <w:p w14:paraId="05B1D703"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Xue, X., Wang, Y., Shen, Q., and Yu, X. (2007). “Coordination mechanisms for construction supply chain management in the Internet environment.” </w:t>
      </w:r>
      <w:r w:rsidRPr="00164D6C">
        <w:rPr>
          <w:rFonts w:ascii="Times New Roman" w:eastAsia="Times New Roman" w:hAnsi="Times New Roman" w:cs="Times New Roman"/>
          <w:i/>
          <w:iCs/>
          <w:noProof/>
        </w:rPr>
        <w:t>International Journal of Project Management</w:t>
      </w:r>
      <w:r w:rsidRPr="00164D6C">
        <w:rPr>
          <w:rFonts w:ascii="Times New Roman" w:eastAsia="Times New Roman" w:hAnsi="Times New Roman" w:cs="Times New Roman"/>
          <w:noProof/>
        </w:rPr>
        <w:t>, 25(2), 150–157.</w:t>
      </w:r>
    </w:p>
    <w:p w14:paraId="12923D99"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Yildiz, A., Dikmen, I., Birgonul, M., Ercoskun, K., and Selcuk Alten. (2012). “Risk Mapping in Construction Projects.” </w:t>
      </w:r>
      <w:r w:rsidRPr="00164D6C">
        <w:rPr>
          <w:rFonts w:ascii="Times New Roman" w:eastAsia="Times New Roman" w:hAnsi="Times New Roman" w:cs="Times New Roman"/>
          <w:i/>
          <w:iCs/>
          <w:noProof/>
        </w:rPr>
        <w:t>Engineering Project Organizations Conference Rheden, The Netherlands July 10-12, 2012</w:t>
      </w:r>
      <w:r w:rsidRPr="00164D6C">
        <w:rPr>
          <w:rFonts w:ascii="Times New Roman" w:eastAsia="Times New Roman" w:hAnsi="Times New Roman" w:cs="Times New Roman"/>
          <w:noProof/>
        </w:rPr>
        <w:t>, 1–13.</w:t>
      </w:r>
    </w:p>
    <w:p w14:paraId="0F51D035" w14:textId="77777777" w:rsidR="00225D07" w:rsidRPr="00164D6C" w:rsidRDefault="00225D07" w:rsidP="00F94967">
      <w:pPr>
        <w:widowControl w:val="0"/>
        <w:autoSpaceDE w:val="0"/>
        <w:autoSpaceDN w:val="0"/>
        <w:adjustRightInd w:val="0"/>
        <w:spacing w:after="0"/>
        <w:ind w:left="480" w:hanging="480"/>
        <w:jc w:val="both"/>
        <w:rPr>
          <w:rFonts w:ascii="Times New Roman" w:eastAsia="Times New Roman" w:hAnsi="Times New Roman" w:cs="Times New Roman"/>
          <w:noProof/>
        </w:rPr>
      </w:pPr>
      <w:r w:rsidRPr="00164D6C">
        <w:rPr>
          <w:rFonts w:ascii="Times New Roman" w:eastAsia="Times New Roman" w:hAnsi="Times New Roman" w:cs="Times New Roman"/>
          <w:noProof/>
        </w:rPr>
        <w:t xml:space="preserve">Ying, J. F., Tookey, J., and Roberti, J. (2015). “SCM competencies in construction: issues and challenges in New Zealand.” </w:t>
      </w:r>
      <w:r w:rsidRPr="00164D6C">
        <w:rPr>
          <w:rFonts w:ascii="Times New Roman" w:eastAsia="Times New Roman" w:hAnsi="Times New Roman" w:cs="Times New Roman"/>
          <w:i/>
          <w:iCs/>
          <w:noProof/>
        </w:rPr>
        <w:t>Journal of Engineering, Design and Technology</w:t>
      </w:r>
      <w:r w:rsidRPr="00164D6C">
        <w:rPr>
          <w:rFonts w:ascii="Times New Roman" w:eastAsia="Times New Roman" w:hAnsi="Times New Roman" w:cs="Times New Roman"/>
          <w:noProof/>
        </w:rPr>
        <w:t>, 13(4), 522–538.</w:t>
      </w:r>
    </w:p>
    <w:p w14:paraId="50AD2884" w14:textId="77777777" w:rsidR="00225D07" w:rsidRPr="00164D6C" w:rsidRDefault="00225D07" w:rsidP="00F94967">
      <w:pPr>
        <w:widowControl w:val="0"/>
        <w:autoSpaceDE w:val="0"/>
        <w:autoSpaceDN w:val="0"/>
        <w:adjustRightInd w:val="0"/>
        <w:spacing w:after="0"/>
        <w:ind w:left="480" w:hanging="480"/>
        <w:jc w:val="both"/>
        <w:rPr>
          <w:rFonts w:ascii="Times New Roman" w:hAnsi="Times New Roman" w:cs="Times New Roman"/>
          <w:noProof/>
        </w:rPr>
      </w:pPr>
      <w:r w:rsidRPr="00164D6C">
        <w:rPr>
          <w:rFonts w:ascii="Times New Roman" w:eastAsia="Times New Roman" w:hAnsi="Times New Roman" w:cs="Times New Roman"/>
          <w:noProof/>
        </w:rPr>
        <w:t xml:space="preserve">Zhu, Q., Sarkis, J., and Geng, Y. (2011). “Barriers to environmentally-friendly clothing production among Chinese apparel companies.” </w:t>
      </w:r>
      <w:r w:rsidRPr="00164D6C">
        <w:rPr>
          <w:rFonts w:ascii="Times New Roman" w:eastAsia="Times New Roman" w:hAnsi="Times New Roman" w:cs="Times New Roman"/>
          <w:i/>
          <w:iCs/>
          <w:noProof/>
        </w:rPr>
        <w:t>Asian Business and Management</w:t>
      </w:r>
      <w:r w:rsidRPr="00164D6C">
        <w:rPr>
          <w:rFonts w:ascii="Times New Roman" w:eastAsia="Times New Roman" w:hAnsi="Times New Roman" w:cs="Times New Roman"/>
          <w:noProof/>
        </w:rPr>
        <w:t>, 10(3), 425–452.</w:t>
      </w:r>
    </w:p>
    <w:p w14:paraId="1DF830B0" w14:textId="77777777" w:rsidR="00BC4AD3" w:rsidRPr="00164D6C" w:rsidRDefault="00DD2A80" w:rsidP="00F94967">
      <w:pPr>
        <w:widowControl w:val="0"/>
        <w:autoSpaceDE w:val="0"/>
        <w:autoSpaceDN w:val="0"/>
        <w:adjustRightInd w:val="0"/>
        <w:spacing w:after="0"/>
        <w:ind w:left="480" w:hanging="480"/>
        <w:jc w:val="both"/>
        <w:rPr>
          <w:rFonts w:ascii="Times New Roman" w:hAnsi="Times New Roman" w:cs="Times New Roman"/>
        </w:rPr>
      </w:pPr>
      <w:r w:rsidRPr="00164D6C">
        <w:rPr>
          <w:rFonts w:ascii="Times New Roman" w:hAnsi="Times New Roman" w:cs="Times New Roman"/>
          <w:lang w:val="en-GB"/>
        </w:rPr>
        <w:fldChar w:fldCharType="end"/>
      </w:r>
      <w:r w:rsidR="00BC4AD3" w:rsidRPr="00164D6C">
        <w:rPr>
          <w:rFonts w:ascii="Times New Roman" w:eastAsia="Times New Roman" w:hAnsi="Times New Roman" w:cs="Times New Roman"/>
          <w:lang w:eastAsia="it-IT"/>
        </w:rPr>
        <w:t xml:space="preserve"> </w:t>
      </w:r>
    </w:p>
    <w:p w14:paraId="55709685" w14:textId="77777777" w:rsidR="005B78B9" w:rsidRPr="00164D6C" w:rsidRDefault="005B78B9" w:rsidP="00F94967">
      <w:pPr>
        <w:spacing w:after="120"/>
        <w:jc w:val="both"/>
        <w:rPr>
          <w:rFonts w:ascii="Times New Roman" w:hAnsi="Times New Roman" w:cs="Times New Roman"/>
          <w:b/>
        </w:rPr>
      </w:pPr>
    </w:p>
    <w:p w14:paraId="5B4B4A33" w14:textId="77777777" w:rsidR="007C30E9" w:rsidRPr="00164D6C" w:rsidRDefault="007C30E9" w:rsidP="00F94967">
      <w:pPr>
        <w:spacing w:after="120"/>
        <w:jc w:val="both"/>
        <w:rPr>
          <w:rFonts w:ascii="Times New Roman" w:eastAsia="Times New Roman" w:hAnsi="Times New Roman" w:cs="Times New Roman"/>
          <w:lang w:eastAsia="it-IT"/>
        </w:rPr>
      </w:pPr>
    </w:p>
    <w:p w14:paraId="726A7737" w14:textId="77777777" w:rsidR="005B78B9" w:rsidRPr="00164D6C" w:rsidRDefault="005B78B9" w:rsidP="00F94967">
      <w:pPr>
        <w:spacing w:after="120"/>
        <w:jc w:val="both"/>
        <w:rPr>
          <w:rFonts w:ascii="Times New Roman" w:eastAsia="Times New Roman" w:hAnsi="Times New Roman" w:cs="Times New Roman"/>
          <w:lang w:eastAsia="it-IT"/>
        </w:rPr>
      </w:pPr>
    </w:p>
    <w:p w14:paraId="796C805F" w14:textId="77777777" w:rsidR="005B78B9" w:rsidRPr="00164D6C" w:rsidRDefault="005B78B9" w:rsidP="00F94967">
      <w:pPr>
        <w:spacing w:after="120"/>
        <w:jc w:val="both"/>
        <w:rPr>
          <w:rFonts w:ascii="Times New Roman" w:eastAsia="Times New Roman" w:hAnsi="Times New Roman" w:cs="Times New Roman"/>
          <w:lang w:eastAsia="it-IT"/>
        </w:rPr>
      </w:pPr>
    </w:p>
    <w:p w14:paraId="73C54386" w14:textId="77777777" w:rsidR="00011D0E" w:rsidRDefault="00011D0E" w:rsidP="006930C1">
      <w:pPr>
        <w:suppressLineNumbers/>
        <w:spacing w:after="0" w:line="600" w:lineRule="auto"/>
        <w:rPr>
          <w:rFonts w:ascii="Times New Roman" w:hAnsi="Times New Roman" w:cs="Times New Roman"/>
        </w:rPr>
      </w:pPr>
    </w:p>
    <w:p w14:paraId="462DD3C8" w14:textId="77777777" w:rsidR="00011D0E" w:rsidRDefault="00011D0E" w:rsidP="006930C1">
      <w:pPr>
        <w:suppressLineNumbers/>
        <w:spacing w:after="0" w:line="600" w:lineRule="auto"/>
        <w:rPr>
          <w:rFonts w:ascii="Times New Roman" w:hAnsi="Times New Roman" w:cs="Times New Roman"/>
        </w:rPr>
      </w:pPr>
    </w:p>
    <w:p w14:paraId="67228D0D" w14:textId="77777777" w:rsidR="00011D0E" w:rsidRDefault="00011D0E" w:rsidP="006930C1">
      <w:pPr>
        <w:suppressLineNumbers/>
        <w:spacing w:after="0" w:line="600" w:lineRule="auto"/>
        <w:rPr>
          <w:rFonts w:ascii="Times New Roman" w:hAnsi="Times New Roman" w:cs="Times New Roman"/>
        </w:rPr>
      </w:pPr>
    </w:p>
    <w:p w14:paraId="338A0D0E" w14:textId="77777777" w:rsidR="00011D0E" w:rsidRDefault="00011D0E" w:rsidP="006930C1">
      <w:pPr>
        <w:suppressLineNumbers/>
        <w:spacing w:after="0" w:line="600" w:lineRule="auto"/>
        <w:rPr>
          <w:rFonts w:ascii="Times New Roman" w:hAnsi="Times New Roman" w:cs="Times New Roman"/>
        </w:rPr>
      </w:pPr>
    </w:p>
    <w:p w14:paraId="79E8A4BC" w14:textId="744EA3B3" w:rsidR="005B78B9" w:rsidRDefault="00741451" w:rsidP="00011D0E">
      <w:pPr>
        <w:spacing w:after="0" w:line="600" w:lineRule="auto"/>
        <w:rPr>
          <w:rFonts w:ascii="Times New Roman" w:hAnsi="Times New Roman" w:cs="Times New Roman"/>
        </w:rPr>
      </w:pPr>
      <w:r w:rsidRPr="00164D6C">
        <w:rPr>
          <w:rFonts w:ascii="Times New Roman" w:hAnsi="Times New Roman" w:cs="Times New Roman"/>
        </w:rPr>
        <w:lastRenderedPageBreak/>
        <w:t>Table 1.</w:t>
      </w:r>
      <w:r w:rsidRPr="00164D6C">
        <w:rPr>
          <w:rFonts w:ascii="Times New Roman" w:hAnsi="Times New Roman" w:cs="Times New Roman"/>
          <w:b/>
        </w:rPr>
        <w:t xml:space="preserve"> </w:t>
      </w:r>
      <w:r w:rsidRPr="00164D6C">
        <w:rPr>
          <w:rFonts w:ascii="Times New Roman" w:hAnsi="Times New Roman" w:cs="Times New Roman"/>
        </w:rPr>
        <w:t>Number of papers identified from secondary keyword</w:t>
      </w:r>
      <w:r w:rsidR="00F24761">
        <w:rPr>
          <w:rFonts w:ascii="Times New Roman" w:hAnsi="Times New Roman" w:cs="Times New Roman"/>
        </w:rPr>
        <w:t>s</w:t>
      </w:r>
    </w:p>
    <w:tbl>
      <w:tblPr>
        <w:tblStyle w:val="PlainTable2"/>
        <w:tblpPr w:leftFromText="108" w:rightFromText="108" w:vertAnchor="text" w:horzAnchor="margin" w:tblpY="-90"/>
        <w:tblW w:w="6804" w:type="dxa"/>
        <w:tblLook w:val="04A0" w:firstRow="1" w:lastRow="0" w:firstColumn="1" w:lastColumn="0" w:noHBand="0" w:noVBand="1"/>
      </w:tblPr>
      <w:tblGrid>
        <w:gridCol w:w="2777"/>
        <w:gridCol w:w="2291"/>
        <w:gridCol w:w="1736"/>
      </w:tblGrid>
      <w:tr w:rsidR="006930C1" w:rsidRPr="00164D6C" w14:paraId="61C1309C" w14:textId="77777777" w:rsidTr="00AC0F68">
        <w:trPr>
          <w:cnfStyle w:val="100000000000" w:firstRow="1" w:lastRow="0" w:firstColumn="0" w:lastColumn="0" w:oddVBand="0" w:evenVBand="0" w:oddHBand="0"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2777" w:type="dxa"/>
            <w:noWrap/>
            <w:hideMark/>
          </w:tcPr>
          <w:p w14:paraId="37C86CAB" w14:textId="77777777" w:rsidR="006930C1" w:rsidRPr="00164D6C" w:rsidRDefault="006930C1" w:rsidP="00AC0F68">
            <w:pPr>
              <w:spacing w:after="0" w:line="600" w:lineRule="auto"/>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Secondary Keywords</w:t>
            </w:r>
          </w:p>
        </w:tc>
        <w:tc>
          <w:tcPr>
            <w:tcW w:w="2291" w:type="dxa"/>
            <w:noWrap/>
            <w:hideMark/>
          </w:tcPr>
          <w:p w14:paraId="1EFDAE05" w14:textId="77777777" w:rsidR="006930C1" w:rsidRPr="00164D6C" w:rsidRDefault="006930C1" w:rsidP="00AC0F68">
            <w:pPr>
              <w:spacing w:after="0" w:line="60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Number of papers</w:t>
            </w:r>
          </w:p>
        </w:tc>
        <w:tc>
          <w:tcPr>
            <w:tcW w:w="1736" w:type="dxa"/>
            <w:noWrap/>
            <w:hideMark/>
          </w:tcPr>
          <w:p w14:paraId="0509BDC0" w14:textId="77777777" w:rsidR="006930C1" w:rsidRPr="00164D6C" w:rsidRDefault="006930C1" w:rsidP="00AC0F68">
            <w:pPr>
              <w:spacing w:after="0" w:line="60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Percentage of papers</w:t>
            </w:r>
          </w:p>
        </w:tc>
      </w:tr>
      <w:tr w:rsidR="006930C1" w:rsidRPr="00164D6C" w14:paraId="70A81CE5" w14:textId="77777777" w:rsidTr="00AC0F68">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2777" w:type="dxa"/>
            <w:noWrap/>
            <w:hideMark/>
          </w:tcPr>
          <w:p w14:paraId="4B72C3E9" w14:textId="77777777" w:rsidR="006930C1" w:rsidRPr="00164D6C" w:rsidRDefault="006930C1" w:rsidP="00AC0F68">
            <w:pPr>
              <w:spacing w:after="0" w:line="600" w:lineRule="auto"/>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Planning</w:t>
            </w:r>
          </w:p>
        </w:tc>
        <w:tc>
          <w:tcPr>
            <w:tcW w:w="2291" w:type="dxa"/>
            <w:noWrap/>
            <w:hideMark/>
          </w:tcPr>
          <w:p w14:paraId="0CD2A96C" w14:textId="77777777" w:rsidR="006930C1" w:rsidRPr="00164D6C" w:rsidRDefault="006930C1" w:rsidP="00AC0F68">
            <w:pPr>
              <w:spacing w:after="0" w:line="6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248</w:t>
            </w:r>
          </w:p>
        </w:tc>
        <w:tc>
          <w:tcPr>
            <w:tcW w:w="1736" w:type="dxa"/>
            <w:noWrap/>
            <w:hideMark/>
          </w:tcPr>
          <w:p w14:paraId="08BA5DAB" w14:textId="77777777" w:rsidR="006930C1" w:rsidRPr="00164D6C" w:rsidRDefault="006930C1" w:rsidP="00AC0F68">
            <w:pPr>
              <w:spacing w:after="0" w:line="60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27%</w:t>
            </w:r>
          </w:p>
        </w:tc>
      </w:tr>
      <w:tr w:rsidR="006930C1" w:rsidRPr="00164D6C" w14:paraId="6BC847CF" w14:textId="77777777" w:rsidTr="00AC0F68">
        <w:trPr>
          <w:trHeight w:val="303"/>
        </w:trPr>
        <w:tc>
          <w:tcPr>
            <w:cnfStyle w:val="001000000000" w:firstRow="0" w:lastRow="0" w:firstColumn="1" w:lastColumn="0" w:oddVBand="0" w:evenVBand="0" w:oddHBand="0" w:evenHBand="0" w:firstRowFirstColumn="0" w:firstRowLastColumn="0" w:lastRowFirstColumn="0" w:lastRowLastColumn="0"/>
            <w:tcW w:w="2777" w:type="dxa"/>
            <w:noWrap/>
            <w:hideMark/>
          </w:tcPr>
          <w:p w14:paraId="7C696ABC" w14:textId="77777777" w:rsidR="006930C1" w:rsidRPr="00164D6C" w:rsidRDefault="006930C1" w:rsidP="00AC0F68">
            <w:pPr>
              <w:spacing w:after="0" w:line="600" w:lineRule="auto"/>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Industrialization</w:t>
            </w:r>
          </w:p>
        </w:tc>
        <w:tc>
          <w:tcPr>
            <w:tcW w:w="2291" w:type="dxa"/>
            <w:noWrap/>
            <w:hideMark/>
          </w:tcPr>
          <w:p w14:paraId="73309DB6" w14:textId="77777777" w:rsidR="006930C1" w:rsidRPr="00164D6C" w:rsidRDefault="006930C1" w:rsidP="00AC0F68">
            <w:pPr>
              <w:spacing w:after="0" w:line="60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46</w:t>
            </w:r>
          </w:p>
        </w:tc>
        <w:tc>
          <w:tcPr>
            <w:tcW w:w="1736" w:type="dxa"/>
            <w:noWrap/>
            <w:hideMark/>
          </w:tcPr>
          <w:p w14:paraId="2B1F5338" w14:textId="77777777" w:rsidR="006930C1" w:rsidRPr="00164D6C" w:rsidRDefault="006930C1" w:rsidP="00AC0F68">
            <w:pPr>
              <w:spacing w:after="0" w:line="60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5%</w:t>
            </w:r>
          </w:p>
        </w:tc>
      </w:tr>
      <w:tr w:rsidR="006930C1" w:rsidRPr="00164D6C" w14:paraId="1B4ABE27" w14:textId="77777777" w:rsidTr="00AC0F68">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777" w:type="dxa"/>
            <w:noWrap/>
            <w:hideMark/>
          </w:tcPr>
          <w:p w14:paraId="7D77C070"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Logistics</w:t>
            </w:r>
          </w:p>
        </w:tc>
        <w:tc>
          <w:tcPr>
            <w:tcW w:w="2291" w:type="dxa"/>
            <w:noWrap/>
            <w:hideMark/>
          </w:tcPr>
          <w:p w14:paraId="761E8CC8"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44</w:t>
            </w:r>
          </w:p>
        </w:tc>
        <w:tc>
          <w:tcPr>
            <w:tcW w:w="1736" w:type="dxa"/>
            <w:noWrap/>
            <w:hideMark/>
          </w:tcPr>
          <w:p w14:paraId="0D0BDDDA"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5%</w:t>
            </w:r>
          </w:p>
        </w:tc>
      </w:tr>
      <w:tr w:rsidR="006930C1" w:rsidRPr="00164D6C" w14:paraId="21B9C8D2" w14:textId="77777777" w:rsidTr="00AC0F68">
        <w:trPr>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1D6D9C5C"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Sustainability</w:t>
            </w:r>
          </w:p>
        </w:tc>
        <w:tc>
          <w:tcPr>
            <w:tcW w:w="2291" w:type="dxa"/>
            <w:noWrap/>
          </w:tcPr>
          <w:p w14:paraId="1114461F"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26</w:t>
            </w:r>
          </w:p>
        </w:tc>
        <w:tc>
          <w:tcPr>
            <w:tcW w:w="1736" w:type="dxa"/>
            <w:noWrap/>
          </w:tcPr>
          <w:p w14:paraId="51D2DECA"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3%</w:t>
            </w:r>
          </w:p>
        </w:tc>
      </w:tr>
      <w:tr w:rsidR="006930C1" w:rsidRPr="00164D6C" w14:paraId="412382D1" w14:textId="77777777" w:rsidTr="00AC0F68">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6F59E72B"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Cooperative Procurement</w:t>
            </w:r>
          </w:p>
        </w:tc>
        <w:tc>
          <w:tcPr>
            <w:tcW w:w="2291" w:type="dxa"/>
            <w:noWrap/>
          </w:tcPr>
          <w:p w14:paraId="67065661"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32</w:t>
            </w:r>
          </w:p>
        </w:tc>
        <w:tc>
          <w:tcPr>
            <w:tcW w:w="1736" w:type="dxa"/>
            <w:noWrap/>
          </w:tcPr>
          <w:p w14:paraId="792CA785"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4%</w:t>
            </w:r>
          </w:p>
        </w:tc>
      </w:tr>
      <w:tr w:rsidR="006930C1" w:rsidRPr="00164D6C" w14:paraId="33EA3E7A" w14:textId="77777777" w:rsidTr="00AC0F68">
        <w:trPr>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0A5E5C2D"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Financial Incentive</w:t>
            </w:r>
          </w:p>
        </w:tc>
        <w:tc>
          <w:tcPr>
            <w:tcW w:w="2291" w:type="dxa"/>
            <w:noWrap/>
          </w:tcPr>
          <w:p w14:paraId="6102F26D"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50</w:t>
            </w:r>
          </w:p>
        </w:tc>
        <w:tc>
          <w:tcPr>
            <w:tcW w:w="1736" w:type="dxa"/>
            <w:noWrap/>
          </w:tcPr>
          <w:p w14:paraId="491B35C2"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6%</w:t>
            </w:r>
          </w:p>
        </w:tc>
      </w:tr>
      <w:tr w:rsidR="006930C1" w:rsidRPr="00164D6C" w14:paraId="133F8C54" w14:textId="77777777" w:rsidTr="00AC0F68">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3C6B907C"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Partnering</w:t>
            </w:r>
          </w:p>
        </w:tc>
        <w:tc>
          <w:tcPr>
            <w:tcW w:w="2291" w:type="dxa"/>
            <w:noWrap/>
          </w:tcPr>
          <w:p w14:paraId="0592A770"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136</w:t>
            </w:r>
          </w:p>
        </w:tc>
        <w:tc>
          <w:tcPr>
            <w:tcW w:w="1736" w:type="dxa"/>
            <w:noWrap/>
          </w:tcPr>
          <w:p w14:paraId="662E249D"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16%</w:t>
            </w:r>
          </w:p>
        </w:tc>
      </w:tr>
      <w:tr w:rsidR="006930C1" w:rsidRPr="00164D6C" w14:paraId="05D02C13" w14:textId="77777777" w:rsidTr="00AC0F68">
        <w:trPr>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07F73E92"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Public Private Partnership</w:t>
            </w:r>
          </w:p>
        </w:tc>
        <w:tc>
          <w:tcPr>
            <w:tcW w:w="2291" w:type="dxa"/>
            <w:noWrap/>
          </w:tcPr>
          <w:p w14:paraId="33282887"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6</w:t>
            </w:r>
          </w:p>
        </w:tc>
        <w:tc>
          <w:tcPr>
            <w:tcW w:w="1736" w:type="dxa"/>
            <w:noWrap/>
          </w:tcPr>
          <w:p w14:paraId="26A79371"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0,7%</w:t>
            </w:r>
          </w:p>
        </w:tc>
      </w:tr>
      <w:tr w:rsidR="006930C1" w:rsidRPr="00164D6C" w14:paraId="1F053C06" w14:textId="77777777" w:rsidTr="00AC0F68">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1E377619"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Social Network Analysis</w:t>
            </w:r>
          </w:p>
        </w:tc>
        <w:tc>
          <w:tcPr>
            <w:tcW w:w="2291" w:type="dxa"/>
            <w:noWrap/>
          </w:tcPr>
          <w:p w14:paraId="50BA6277"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8</w:t>
            </w:r>
          </w:p>
        </w:tc>
        <w:tc>
          <w:tcPr>
            <w:tcW w:w="1736" w:type="dxa"/>
            <w:noWrap/>
          </w:tcPr>
          <w:p w14:paraId="196050B7"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0,9%</w:t>
            </w:r>
          </w:p>
        </w:tc>
      </w:tr>
      <w:tr w:rsidR="006930C1" w:rsidRPr="00164D6C" w14:paraId="26237B34" w14:textId="77777777" w:rsidTr="00AC0F68">
        <w:trPr>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26DC66DB"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Target Costing</w:t>
            </w:r>
          </w:p>
        </w:tc>
        <w:tc>
          <w:tcPr>
            <w:tcW w:w="2291" w:type="dxa"/>
            <w:noWrap/>
          </w:tcPr>
          <w:p w14:paraId="7062ADA2"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109</w:t>
            </w:r>
          </w:p>
        </w:tc>
        <w:tc>
          <w:tcPr>
            <w:tcW w:w="1736" w:type="dxa"/>
            <w:noWrap/>
          </w:tcPr>
          <w:p w14:paraId="14AC0409" w14:textId="77777777" w:rsidR="006930C1" w:rsidRPr="00164D6C" w:rsidRDefault="006930C1" w:rsidP="00AC0F68">
            <w:pPr>
              <w:spacing w:after="12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13%</w:t>
            </w:r>
          </w:p>
        </w:tc>
      </w:tr>
      <w:tr w:rsidR="006930C1" w:rsidRPr="00164D6C" w14:paraId="00FF0254" w14:textId="77777777" w:rsidTr="00AC0F68">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2777" w:type="dxa"/>
            <w:noWrap/>
          </w:tcPr>
          <w:p w14:paraId="3A3A3AA1" w14:textId="77777777" w:rsidR="006930C1" w:rsidRPr="00164D6C" w:rsidRDefault="006930C1" w:rsidP="00AC0F68">
            <w:pPr>
              <w:spacing w:after="120"/>
              <w:rPr>
                <w:rFonts w:ascii="Times New Roman" w:eastAsia="Times New Roman" w:hAnsi="Times New Roman" w:cs="Times New Roman"/>
                <w:b w:val="0"/>
                <w:sz w:val="16"/>
                <w:szCs w:val="16"/>
                <w:lang w:eastAsia="en-GB"/>
              </w:rPr>
            </w:pPr>
            <w:r w:rsidRPr="00164D6C">
              <w:rPr>
                <w:rFonts w:ascii="Times New Roman" w:eastAsia="Times New Roman" w:hAnsi="Times New Roman" w:cs="Times New Roman"/>
                <w:b w:val="0"/>
                <w:sz w:val="16"/>
                <w:szCs w:val="16"/>
                <w:lang w:eastAsia="en-GB"/>
              </w:rPr>
              <w:t>Trust</w:t>
            </w:r>
          </w:p>
        </w:tc>
        <w:tc>
          <w:tcPr>
            <w:tcW w:w="2291" w:type="dxa"/>
            <w:noWrap/>
          </w:tcPr>
          <w:p w14:paraId="66E809ED"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157</w:t>
            </w:r>
          </w:p>
        </w:tc>
        <w:tc>
          <w:tcPr>
            <w:tcW w:w="1736" w:type="dxa"/>
            <w:noWrap/>
          </w:tcPr>
          <w:p w14:paraId="6ED1C853" w14:textId="77777777" w:rsidR="006930C1" w:rsidRPr="00164D6C" w:rsidRDefault="006930C1" w:rsidP="00AC0F68">
            <w:pPr>
              <w:spacing w:after="12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6"/>
                <w:szCs w:val="16"/>
                <w:lang w:eastAsia="en-GB"/>
              </w:rPr>
            </w:pPr>
            <w:r w:rsidRPr="00164D6C">
              <w:rPr>
                <w:rFonts w:ascii="Times New Roman" w:eastAsia="Times New Roman" w:hAnsi="Times New Roman" w:cs="Times New Roman"/>
                <w:sz w:val="16"/>
                <w:szCs w:val="16"/>
                <w:lang w:eastAsia="en-GB"/>
              </w:rPr>
              <w:t>18%</w:t>
            </w:r>
          </w:p>
        </w:tc>
      </w:tr>
    </w:tbl>
    <w:p w14:paraId="001FBE0B" w14:textId="77777777" w:rsidR="006930C1" w:rsidRPr="00164D6C" w:rsidRDefault="006930C1" w:rsidP="006930C1">
      <w:pPr>
        <w:suppressLineNumbers/>
        <w:spacing w:after="0" w:line="600" w:lineRule="auto"/>
        <w:rPr>
          <w:rFonts w:ascii="Times New Roman" w:hAnsi="Times New Roman" w:cs="Times New Roman"/>
          <w:b/>
        </w:rPr>
      </w:pPr>
    </w:p>
    <w:p w14:paraId="55E38F05" w14:textId="77777777" w:rsidR="005B78B9" w:rsidRPr="00164D6C" w:rsidRDefault="005B78B9" w:rsidP="006930C1">
      <w:pPr>
        <w:suppressLineNumbers/>
        <w:spacing w:after="0"/>
        <w:rPr>
          <w:rFonts w:ascii="Times New Roman" w:hAnsi="Times New Roman" w:cs="Times New Roman"/>
          <w:b/>
        </w:rPr>
      </w:pPr>
    </w:p>
    <w:p w14:paraId="15F2A96E" w14:textId="77777777" w:rsidR="005B78B9" w:rsidRPr="00164D6C" w:rsidRDefault="005B78B9" w:rsidP="006930C1">
      <w:pPr>
        <w:suppressLineNumbers/>
        <w:spacing w:after="120"/>
        <w:rPr>
          <w:rFonts w:ascii="Times New Roman" w:hAnsi="Times New Roman" w:cs="Times New Roman"/>
          <w:b/>
        </w:rPr>
      </w:pPr>
    </w:p>
    <w:p w14:paraId="195AA90B" w14:textId="77777777" w:rsidR="005B78B9" w:rsidRPr="00164D6C" w:rsidRDefault="005B78B9" w:rsidP="006930C1">
      <w:pPr>
        <w:suppressLineNumbers/>
        <w:spacing w:after="120"/>
        <w:rPr>
          <w:rFonts w:ascii="Times New Roman" w:hAnsi="Times New Roman" w:cs="Times New Roman"/>
          <w:b/>
        </w:rPr>
      </w:pPr>
    </w:p>
    <w:p w14:paraId="4613DACB" w14:textId="77777777" w:rsidR="005B78B9" w:rsidRPr="00164D6C" w:rsidRDefault="005B78B9" w:rsidP="006930C1">
      <w:pPr>
        <w:suppressLineNumbers/>
        <w:spacing w:after="120"/>
        <w:rPr>
          <w:rFonts w:ascii="Times New Roman" w:eastAsia="Times New Roman" w:hAnsi="Times New Roman" w:cs="Times New Roman"/>
          <w:lang w:eastAsia="it-IT"/>
        </w:rPr>
      </w:pPr>
    </w:p>
    <w:p w14:paraId="02BD88BF" w14:textId="77777777" w:rsidR="00354EDE" w:rsidRPr="00164D6C" w:rsidRDefault="00354EDE" w:rsidP="006930C1">
      <w:pPr>
        <w:suppressLineNumbers/>
        <w:spacing w:after="120"/>
        <w:rPr>
          <w:rFonts w:ascii="Times New Roman" w:eastAsia="Times New Roman" w:hAnsi="Times New Roman" w:cs="Times New Roman"/>
          <w:lang w:eastAsia="it-IT"/>
        </w:rPr>
      </w:pPr>
    </w:p>
    <w:p w14:paraId="3C33C98D" w14:textId="77777777" w:rsidR="00354EDE" w:rsidRPr="00164D6C" w:rsidRDefault="00354EDE" w:rsidP="006930C1">
      <w:pPr>
        <w:suppressLineNumbers/>
        <w:spacing w:after="120"/>
        <w:rPr>
          <w:rFonts w:ascii="Times New Roman" w:eastAsia="Times New Roman" w:hAnsi="Times New Roman" w:cs="Times New Roman"/>
          <w:lang w:eastAsia="it-IT"/>
        </w:rPr>
      </w:pPr>
    </w:p>
    <w:p w14:paraId="29C7E89D" w14:textId="77777777" w:rsidR="00354EDE" w:rsidRPr="00164D6C" w:rsidRDefault="00354EDE" w:rsidP="006930C1">
      <w:pPr>
        <w:suppressLineNumbers/>
        <w:spacing w:after="120"/>
        <w:rPr>
          <w:rFonts w:ascii="Times New Roman" w:eastAsia="Times New Roman" w:hAnsi="Times New Roman" w:cs="Times New Roman"/>
          <w:lang w:eastAsia="it-IT"/>
        </w:rPr>
      </w:pPr>
    </w:p>
    <w:p w14:paraId="753396F7" w14:textId="77777777" w:rsidR="00354EDE" w:rsidRPr="00164D6C" w:rsidRDefault="00354EDE" w:rsidP="006930C1">
      <w:pPr>
        <w:suppressLineNumbers/>
        <w:spacing w:after="120"/>
        <w:rPr>
          <w:rFonts w:ascii="Times New Roman" w:eastAsia="Times New Roman" w:hAnsi="Times New Roman" w:cs="Times New Roman"/>
          <w:lang w:eastAsia="it-IT"/>
        </w:rPr>
      </w:pPr>
    </w:p>
    <w:p w14:paraId="573369F4" w14:textId="77777777" w:rsidR="00354EDE" w:rsidRPr="00164D6C" w:rsidRDefault="00354EDE" w:rsidP="006930C1">
      <w:pPr>
        <w:suppressLineNumbers/>
        <w:spacing w:after="120"/>
        <w:rPr>
          <w:rFonts w:ascii="Times New Roman" w:eastAsia="Times New Roman" w:hAnsi="Times New Roman" w:cs="Times New Roman"/>
          <w:lang w:eastAsia="it-IT"/>
        </w:rPr>
      </w:pPr>
    </w:p>
    <w:p w14:paraId="6A74A8F4" w14:textId="77777777" w:rsidR="00354EDE" w:rsidRPr="00164D6C" w:rsidRDefault="00354EDE" w:rsidP="006930C1">
      <w:pPr>
        <w:suppressLineNumbers/>
        <w:spacing w:after="120"/>
        <w:rPr>
          <w:rFonts w:ascii="Times New Roman" w:eastAsia="Times New Roman" w:hAnsi="Times New Roman" w:cs="Times New Roman"/>
          <w:lang w:eastAsia="it-IT"/>
        </w:rPr>
      </w:pPr>
    </w:p>
    <w:p w14:paraId="18828763" w14:textId="77777777" w:rsidR="00354EDE" w:rsidRPr="00164D6C" w:rsidRDefault="00354EDE" w:rsidP="006930C1">
      <w:pPr>
        <w:suppressLineNumbers/>
        <w:spacing w:after="120"/>
        <w:rPr>
          <w:rFonts w:ascii="Times New Roman" w:eastAsia="Times New Roman" w:hAnsi="Times New Roman" w:cs="Times New Roman"/>
          <w:lang w:eastAsia="it-IT"/>
        </w:rPr>
      </w:pPr>
    </w:p>
    <w:p w14:paraId="6290A646" w14:textId="77777777" w:rsidR="00354EDE" w:rsidRPr="00164D6C" w:rsidRDefault="00354EDE" w:rsidP="006930C1">
      <w:pPr>
        <w:suppressLineNumbers/>
        <w:spacing w:after="120"/>
        <w:rPr>
          <w:rFonts w:ascii="Times New Roman" w:eastAsia="Times New Roman" w:hAnsi="Times New Roman" w:cs="Times New Roman"/>
          <w:lang w:eastAsia="it-IT"/>
        </w:rPr>
      </w:pPr>
    </w:p>
    <w:p w14:paraId="6247A5F1" w14:textId="77777777" w:rsidR="00354EDE" w:rsidRPr="00164D6C" w:rsidRDefault="00354EDE" w:rsidP="006930C1">
      <w:pPr>
        <w:suppressLineNumbers/>
        <w:spacing w:after="120"/>
        <w:rPr>
          <w:rFonts w:ascii="Times New Roman" w:eastAsia="Times New Roman" w:hAnsi="Times New Roman" w:cs="Times New Roman"/>
          <w:lang w:eastAsia="it-IT"/>
        </w:rPr>
      </w:pPr>
    </w:p>
    <w:p w14:paraId="71B5F892" w14:textId="77777777" w:rsidR="00354EDE" w:rsidRPr="00164D6C" w:rsidRDefault="00354EDE" w:rsidP="006930C1">
      <w:pPr>
        <w:suppressLineNumbers/>
        <w:spacing w:after="120"/>
        <w:rPr>
          <w:rFonts w:ascii="Times New Roman" w:eastAsia="Times New Roman" w:hAnsi="Times New Roman" w:cs="Times New Roman"/>
          <w:lang w:eastAsia="it-IT"/>
        </w:rPr>
      </w:pPr>
    </w:p>
    <w:p w14:paraId="6D0DFA10" w14:textId="77777777" w:rsidR="00354EDE" w:rsidRPr="00164D6C" w:rsidRDefault="00354EDE" w:rsidP="006930C1">
      <w:pPr>
        <w:suppressLineNumbers/>
        <w:spacing w:after="120"/>
        <w:rPr>
          <w:rFonts w:ascii="Times New Roman" w:eastAsia="Times New Roman" w:hAnsi="Times New Roman" w:cs="Times New Roman"/>
          <w:lang w:eastAsia="it-IT"/>
        </w:rPr>
      </w:pPr>
    </w:p>
    <w:p w14:paraId="4C3F2FEC" w14:textId="77777777" w:rsidR="00B35E74" w:rsidRDefault="00B35E74" w:rsidP="006930C1">
      <w:pPr>
        <w:suppressLineNumbers/>
        <w:spacing w:after="0"/>
        <w:rPr>
          <w:rFonts w:ascii="Times New Roman" w:eastAsia="Times New Roman" w:hAnsi="Times New Roman" w:cs="Times New Roman"/>
          <w:lang w:eastAsia="it-IT"/>
        </w:rPr>
      </w:pPr>
    </w:p>
    <w:p w14:paraId="63497634" w14:textId="77777777" w:rsidR="0050283C" w:rsidRDefault="0050283C" w:rsidP="006930C1">
      <w:pPr>
        <w:suppressLineNumbers/>
        <w:spacing w:after="0"/>
        <w:rPr>
          <w:rFonts w:ascii="Times New Roman" w:eastAsia="Times New Roman" w:hAnsi="Times New Roman" w:cs="Times New Roman"/>
          <w:lang w:eastAsia="it-IT"/>
        </w:rPr>
      </w:pPr>
    </w:p>
    <w:p w14:paraId="6316C1BE" w14:textId="77777777" w:rsidR="0050283C" w:rsidRDefault="0050283C" w:rsidP="006930C1">
      <w:pPr>
        <w:suppressLineNumbers/>
        <w:spacing w:after="0"/>
        <w:rPr>
          <w:rFonts w:ascii="Times New Roman" w:eastAsia="Times New Roman" w:hAnsi="Times New Roman" w:cs="Times New Roman"/>
          <w:lang w:eastAsia="it-IT"/>
        </w:rPr>
      </w:pPr>
    </w:p>
    <w:p w14:paraId="0C1A3B06" w14:textId="77777777" w:rsidR="0050283C" w:rsidRDefault="0050283C" w:rsidP="006930C1">
      <w:pPr>
        <w:suppressLineNumbers/>
        <w:spacing w:after="0"/>
        <w:rPr>
          <w:rFonts w:ascii="Times New Roman" w:eastAsia="Times New Roman" w:hAnsi="Times New Roman" w:cs="Times New Roman"/>
          <w:lang w:eastAsia="it-IT"/>
        </w:rPr>
      </w:pPr>
    </w:p>
    <w:p w14:paraId="1DBB7947" w14:textId="77777777" w:rsidR="0050283C" w:rsidRDefault="0050283C" w:rsidP="006930C1">
      <w:pPr>
        <w:suppressLineNumbers/>
        <w:spacing w:after="0"/>
        <w:rPr>
          <w:rFonts w:ascii="Times New Roman" w:eastAsia="Times New Roman" w:hAnsi="Times New Roman" w:cs="Times New Roman"/>
          <w:lang w:eastAsia="it-IT"/>
        </w:rPr>
      </w:pPr>
    </w:p>
    <w:p w14:paraId="22CCC94B" w14:textId="77777777" w:rsidR="0050283C" w:rsidRDefault="0050283C" w:rsidP="006930C1">
      <w:pPr>
        <w:suppressLineNumbers/>
        <w:spacing w:after="0"/>
        <w:rPr>
          <w:rFonts w:ascii="Times New Roman" w:eastAsia="Times New Roman" w:hAnsi="Times New Roman" w:cs="Times New Roman"/>
          <w:lang w:eastAsia="it-IT"/>
        </w:rPr>
      </w:pPr>
    </w:p>
    <w:p w14:paraId="0D4AADE6" w14:textId="77777777" w:rsidR="0050283C" w:rsidRDefault="0050283C" w:rsidP="006930C1">
      <w:pPr>
        <w:suppressLineNumbers/>
        <w:spacing w:after="0"/>
        <w:rPr>
          <w:rFonts w:ascii="Times New Roman" w:eastAsia="Times New Roman" w:hAnsi="Times New Roman" w:cs="Times New Roman"/>
          <w:lang w:eastAsia="it-IT"/>
        </w:rPr>
      </w:pPr>
    </w:p>
    <w:p w14:paraId="436C30BA" w14:textId="7D929C69" w:rsidR="00CA34FF" w:rsidRDefault="00354EDE" w:rsidP="00CA34FF">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2.</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Cultural Barriers</w:t>
      </w:r>
    </w:p>
    <w:tbl>
      <w:tblPr>
        <w:tblStyle w:val="PlainTable2"/>
        <w:tblW w:w="0" w:type="auto"/>
        <w:tblLook w:val="04E0" w:firstRow="1" w:lastRow="1" w:firstColumn="1" w:lastColumn="0" w:noHBand="0" w:noVBand="1"/>
      </w:tblPr>
      <w:tblGrid>
        <w:gridCol w:w="3107"/>
        <w:gridCol w:w="3290"/>
        <w:gridCol w:w="3225"/>
      </w:tblGrid>
      <w:tr w:rsidR="00354EDE" w:rsidRPr="00164D6C" w14:paraId="213BF2DD" w14:textId="77777777" w:rsidTr="00E91D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07" w:type="dxa"/>
          </w:tcPr>
          <w:p w14:paraId="1C8D07AC" w14:textId="77777777" w:rsidR="00354EDE" w:rsidRPr="00164D6C" w:rsidRDefault="00354EDE" w:rsidP="00E91DDD">
            <w:pPr>
              <w:spacing w:after="120"/>
              <w:jc w:val="both"/>
              <w:rPr>
                <w:rFonts w:ascii="Times New Roman" w:hAnsi="Times New Roman" w:cs="Times New Roman"/>
                <w:b w:val="0"/>
                <w:sz w:val="20"/>
              </w:rPr>
            </w:pPr>
            <w:r w:rsidRPr="00164D6C">
              <w:rPr>
                <w:rFonts w:ascii="Times New Roman" w:hAnsi="Times New Roman" w:cs="Times New Roman"/>
                <w:b w:val="0"/>
                <w:sz w:val="20"/>
              </w:rPr>
              <w:t>Barrier</w:t>
            </w:r>
          </w:p>
        </w:tc>
        <w:tc>
          <w:tcPr>
            <w:tcW w:w="3290" w:type="dxa"/>
          </w:tcPr>
          <w:p w14:paraId="696C1A50" w14:textId="77777777" w:rsidR="00354EDE" w:rsidRPr="00164D6C" w:rsidRDefault="00354EDE" w:rsidP="00E91DDD">
            <w:pPr>
              <w:spacing w:after="1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164D6C">
              <w:rPr>
                <w:rFonts w:ascii="Times New Roman" w:hAnsi="Times New Roman" w:cs="Times New Roman"/>
                <w:b w:val="0"/>
                <w:sz w:val="20"/>
              </w:rPr>
              <w:t>Description</w:t>
            </w:r>
          </w:p>
        </w:tc>
        <w:tc>
          <w:tcPr>
            <w:tcW w:w="3225" w:type="dxa"/>
          </w:tcPr>
          <w:p w14:paraId="733A5E2E" w14:textId="77777777" w:rsidR="00354EDE" w:rsidRPr="00164D6C" w:rsidRDefault="00354EDE" w:rsidP="00E91DDD">
            <w:pPr>
              <w:spacing w:after="1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164D6C">
              <w:rPr>
                <w:rFonts w:ascii="Times New Roman" w:hAnsi="Times New Roman" w:cs="Times New Roman"/>
                <w:b w:val="0"/>
                <w:sz w:val="20"/>
              </w:rPr>
              <w:t>References</w:t>
            </w:r>
          </w:p>
        </w:tc>
      </w:tr>
      <w:tr w:rsidR="00354EDE" w:rsidRPr="00164D6C" w14:paraId="0A96FFED" w14:textId="77777777" w:rsidTr="00E91D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07" w:type="dxa"/>
          </w:tcPr>
          <w:p w14:paraId="13E0CE59" w14:textId="77777777" w:rsidR="00354EDE" w:rsidRPr="00164D6C" w:rsidRDefault="00354EDE"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Adversarial attitudes and lack of trust</w:t>
            </w:r>
          </w:p>
        </w:tc>
        <w:tc>
          <w:tcPr>
            <w:tcW w:w="3290" w:type="dxa"/>
          </w:tcPr>
          <w:p w14:paraId="3258D971" w14:textId="77777777" w:rsidR="00354EDE" w:rsidRPr="00164D6C" w:rsidRDefault="00354EDE" w:rsidP="00E91DDD">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t xml:space="preserve">Adversarial culture is based on a win–lose state of mind. </w:t>
            </w:r>
          </w:p>
          <w:p w14:paraId="159A84DE" w14:textId="77777777" w:rsidR="00354EDE" w:rsidRPr="00164D6C" w:rsidRDefault="00354EDE" w:rsidP="00E91DDD">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t xml:space="preserve">Actors used to work in opposition to each other, achieving individual objectives, rather than working together towards a joint objective. </w:t>
            </w:r>
          </w:p>
        </w:tc>
        <w:tc>
          <w:tcPr>
            <w:tcW w:w="3225" w:type="dxa"/>
          </w:tcPr>
          <w:p w14:paraId="63E7F0B1" w14:textId="77777777" w:rsidR="00354EDE" w:rsidRPr="00164D6C" w:rsidRDefault="00354EDE" w:rsidP="00E91DDD">
            <w:pPr>
              <w:pStyle w:val="ListParagraph"/>
              <w:numPr>
                <w:ilvl w:val="0"/>
                <w:numId w:val="13"/>
              </w:numPr>
              <w:spacing w:after="120"/>
              <w:jc w:val="both"/>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(Ng et al. 2002)</w:t>
            </w:r>
            <w:r w:rsidRPr="00164D6C">
              <w:rPr>
                <w:rFonts w:cs="Times New Roman"/>
                <w:sz w:val="16"/>
                <w:szCs w:val="16"/>
                <w:lang w:val="en-US"/>
              </w:rPr>
              <w:fldChar w:fldCharType="end"/>
            </w:r>
            <w:r w:rsidRPr="00164D6C">
              <w:rPr>
                <w:rFonts w:cs="Times New Roman"/>
                <w:sz w:val="16"/>
                <w:szCs w:val="16"/>
                <w:lang w:val="en-US"/>
              </w:rPr>
              <w:t xml:space="preserve"> </w:t>
            </w:r>
          </w:p>
          <w:p w14:paraId="5409B168" w14:textId="77777777" w:rsidR="00354EDE" w:rsidRPr="00164D6C" w:rsidRDefault="00354EDE" w:rsidP="00E91DDD">
            <w:pPr>
              <w:pStyle w:val="ListParagraph"/>
              <w:numPr>
                <w:ilvl w:val="0"/>
                <w:numId w:val="13"/>
              </w:numPr>
              <w:spacing w:after="120"/>
              <w:jc w:val="both"/>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"10.1080/014461900370852", "ISBN" : "0144-6193\\n1466-433X", "ISSN" : "01446193", "abstract" : "Partnering in construction has been presented as a potentially important way of improving construction project performance through the direct bene\u00ae ts it can bring to both clients and contractors. However, there is still considerable debate about the nature and merits of a partnering approach. This paper attempts to contribute towards this debate by exploring the presumed link between partnering and cultural change within the industry, at both organizational and interorganizational levels of analysis. To do so, it draws upon theory and research from the social sciences (especially organizational theory) to explore some of the issues, problems and dilemmas which emerge when full and proper account is taken of the complexities of organizations, as well as some of the subtleties and intricacies of the concept of organizational culture. The paper concludes that it is only by fully appreciating the effects of such complexity that a more realistic and practical approach to the development and implementation of partnering will emerge.", "author" : [ { "dropping-particle" : "", "family" : "Bresnen", "given" : "Mike", "non-dropping-particle" : "", "parse-names" : false, "suffix" : "" }, { "dropping-particle" : "", "family" : "Marshall", "given" : "Nick", "non-dropping-particle" : "", "parse-names" : false, "suffix" : "" } ], "container-title" : "Construction Management and Economics", "id" : "ITEM-1", "issue" : "2", "issued" : { "date-parts" : [ [ "2000" ] ] }, "page" : "229-237", "title" : "Partnering in construction: A critical review of issues, problems and dilemmas", "type" : "article-journal", "volume" : "18" }, "uris" : [ "http://www.mendeley.com/documents/?uuid=387e7d29-6734-48f3-8c60-a087c2ced24e" ] } ], "mendeley" : { "formattedCitation" : "(Bresnen and Marshall 2000)", "plainTextFormattedCitation" : "(Bresnen and Marshall 2000)", "previouslyFormattedCitation" : "(Bresnen and Marshall 2000)"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(Bresnen and Marshall 2000)</w:t>
            </w:r>
            <w:r w:rsidRPr="00164D6C">
              <w:rPr>
                <w:rFonts w:cs="Times New Roman"/>
                <w:sz w:val="16"/>
                <w:szCs w:val="16"/>
                <w:lang w:val="en-US"/>
              </w:rPr>
              <w:fldChar w:fldCharType="end"/>
            </w:r>
          </w:p>
          <w:p w14:paraId="12E7CD55" w14:textId="77777777" w:rsidR="00354EDE" w:rsidRPr="00164D6C" w:rsidRDefault="00354EDE" w:rsidP="00E91DDD">
            <w:pPr>
              <w:pStyle w:val="ListParagraph"/>
              <w:numPr>
                <w:ilvl w:val="0"/>
                <w:numId w:val="13"/>
              </w:numPr>
              <w:spacing w:after="120"/>
              <w:jc w:val="both"/>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"10.1061/(ASCE)CO.1943-7862.0001311", "ISBN" : "0733-9364", "ISSN" : "0733-9364", "abstract" : "Subcontracting is a common practice in the modern construction industry. The performance of construction projects will be adversely affected if the relationships between main contractors and subcontractors are not properly managed. Therefore, the relationships between main contractors and subcontractors are becoming more and more important to the success of construction projects. Based on a comprehensive questionnaire survey in the Hong Kong construction industry, the relationship between main contractors and subcontractors was studied. Main contractors in the local industry can be classified into four clusters according to the nature of their relationship with subcontractors, namely, adversarial, coopetitive, collaborative, and partnering. Furthermore, the impact of these relationships on main con-tractor competitiveness and the critical factors affecting collaborative/partnering relationships and main contractor competitiveness were also explored. The findings of this research reveal that good relationships with subcontractors are positively and advantageously associated with main contractor competitiveness. A long-term partnering relationship, based on win-win principles, is more likely to benefit both parties in construction practice.", "author" : [ { "dropping-particle" : "", "family" : "Tan", "given" : "Yongtao", "non-dropping-particle" : "", "parse-names" : false, "suffix" : "" }, { "dropping-particle" : "", "family" : "Xue", "given" : "Bin", "non-dropping-particle" : "", "parse-names" : false, "suffix" : "" }, { "dropping-particle" : "", "family" : "Cheung", "given" : "Yim Ting", "non-dropping-particle" : "", "parse-names" : false, "suffix" : "" } ], "container-title" : "Journal of Construction Engineering and Management", "id" : "ITEM-1", "issue" : "7", "issued" : { "date-parts" : [ [ "2017" ] ] }, "page" : "05017007", "title" : "Relationships between Main Contractors and Subcontractors and Their Impacts on Main Contractor Competitiveness: An Empirical Study in Hong Kong", "type" : "article-journal", "volume" : "143" }, "uris" : [ "http://www.mendeley.com/documents/?uuid=a7c53d56-7eb5-4a52-9d1c-6eeb41376028" ] } ], "mendeley" : { "formattedCitation" : "(Tan et al. 2017)", "plainTextFormattedCitation" : "(Tan et al. 2017)", "previouslyFormattedCitation" : "(Tan et al. 2017)" }, "properties" : { "noteIndex" : 26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(Tan et al. 2017)</w:t>
            </w:r>
            <w:r w:rsidRPr="00164D6C">
              <w:rPr>
                <w:rFonts w:cs="Times New Roman"/>
                <w:sz w:val="16"/>
                <w:szCs w:val="16"/>
                <w:lang w:val="en-US"/>
              </w:rPr>
              <w:fldChar w:fldCharType="end"/>
            </w:r>
          </w:p>
          <w:p w14:paraId="61BCF498" w14:textId="77777777" w:rsidR="00354EDE" w:rsidRPr="00164D6C" w:rsidRDefault="00354EDE" w:rsidP="00E91DDD">
            <w:pPr>
              <w:pStyle w:val="ListParagraph"/>
              <w:numPr>
                <w:ilvl w:val="0"/>
                <w:numId w:val="13"/>
              </w:numPr>
              <w:spacing w:after="120"/>
              <w:jc w:val="both"/>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"ITEM-1", "issue" : "1", "issued" : { "date-parts" : [ [ "2017" ] ] }, "page" : "04016033", "title" : "Research Synthesis Connecting Trends in Architecture, Engineering, and Construction Project Partnering", "type" : "article-journal", "volume" : "33" }, "uris" : [ "http://www.mendeley.com/documents/?uuid=a6ad5632-5489-4eb8-bb9c-f75f5b33096f" ] } ], "mendeley" : { "formattedCitation" : "(Sparkling et al. 2017)", "plainTextFormattedCitation" : "(Sparkling et al. 2017)", "previouslyFormattedCitation" : "(Sparkling et al. 2017)" }, "properties" : { "noteIndex" : 26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(Sparkling et al. 2017)</w:t>
            </w:r>
            <w:r w:rsidRPr="00164D6C">
              <w:rPr>
                <w:rFonts w:cs="Times New Roman"/>
                <w:sz w:val="16"/>
                <w:szCs w:val="16"/>
                <w:lang w:val="en-US"/>
              </w:rPr>
              <w:fldChar w:fldCharType="end"/>
            </w:r>
          </w:p>
          <w:p w14:paraId="29004655" w14:textId="77777777" w:rsidR="00354EDE" w:rsidRPr="00164D6C" w:rsidRDefault="00354EDE" w:rsidP="00E91DDD">
            <w:pPr>
              <w:pStyle w:val="ListParagraph"/>
              <w:numPr>
                <w:ilvl w:val="0"/>
                <w:numId w:val="13"/>
              </w:numPr>
              <w:spacing w:after="12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26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(Olatunji et al. 2017)</w:t>
            </w:r>
            <w:r w:rsidRPr="00164D6C">
              <w:rPr>
                <w:rFonts w:cs="Times New Roman"/>
                <w:sz w:val="16"/>
                <w:szCs w:val="16"/>
                <w:lang w:val="en-US"/>
              </w:rPr>
              <w:fldChar w:fldCharType="end"/>
            </w:r>
          </w:p>
        </w:tc>
      </w:tr>
      <w:tr w:rsidR="00354EDE" w:rsidRPr="00164D6C" w14:paraId="439DC418" w14:textId="77777777" w:rsidTr="00E91DDD">
        <w:tc>
          <w:tcPr>
            <w:cnfStyle w:val="001000000000" w:firstRow="0" w:lastRow="0" w:firstColumn="1" w:lastColumn="0" w:oddVBand="0" w:evenVBand="0" w:oddHBand="0" w:evenHBand="0" w:firstRowFirstColumn="0" w:firstRowLastColumn="0" w:lastRowFirstColumn="0" w:lastRowLastColumn="0"/>
            <w:tcW w:w="3107" w:type="dxa"/>
          </w:tcPr>
          <w:p w14:paraId="5DE4E0CA" w14:textId="77777777" w:rsidR="00354EDE" w:rsidRPr="00164D6C" w:rsidRDefault="00354EDE"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Conservative industry culture – lack of learning culture and change inertia</w:t>
            </w:r>
          </w:p>
          <w:p w14:paraId="3090A057" w14:textId="77777777" w:rsidR="00354EDE" w:rsidRPr="00164D6C" w:rsidRDefault="00354EDE" w:rsidP="00E91DDD">
            <w:pPr>
              <w:spacing w:after="120"/>
              <w:jc w:val="both"/>
              <w:rPr>
                <w:rFonts w:ascii="Times New Roman" w:hAnsi="Times New Roman" w:cs="Times New Roman"/>
                <w:b w:val="0"/>
                <w:sz w:val="16"/>
                <w:szCs w:val="16"/>
              </w:rPr>
            </w:pPr>
          </w:p>
        </w:tc>
        <w:tc>
          <w:tcPr>
            <w:tcW w:w="3290" w:type="dxa"/>
          </w:tcPr>
          <w:p w14:paraId="37640638" w14:textId="77777777" w:rsidR="00354EDE" w:rsidRPr="00164D6C" w:rsidRDefault="00354EDE" w:rsidP="00E91DDD">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164D6C">
              <w:rPr>
                <w:rFonts w:cs="Times New Roman"/>
                <w:sz w:val="16"/>
                <w:szCs w:val="16"/>
                <w:lang w:val="en-US"/>
              </w:rPr>
              <w:t>Construction culture features conservatism and inflexibility, which hamper compromises and teamwork solutions.</w:t>
            </w:r>
          </w:p>
          <w:p w14:paraId="134F594E" w14:textId="77777777" w:rsidR="00354EDE" w:rsidRPr="00164D6C" w:rsidRDefault="00354EDE" w:rsidP="00E91DDD">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164D6C">
              <w:rPr>
                <w:rFonts w:cs="Times New Roman"/>
                <w:sz w:val="16"/>
                <w:szCs w:val="16"/>
                <w:lang w:val="en-US"/>
              </w:rPr>
              <w:t xml:space="preserve">People who work within the construction industry are not required to show a high educational level, and this cultural aspect is visible in the lack of learning culture and a close mindset that is not open to questioning. </w:t>
            </w:r>
          </w:p>
        </w:tc>
        <w:tc>
          <w:tcPr>
            <w:tcW w:w="3225" w:type="dxa"/>
          </w:tcPr>
          <w:p w14:paraId="6621B956" w14:textId="77777777" w:rsidR="00354EDE" w:rsidRPr="00164D6C" w:rsidRDefault="00354EDE" w:rsidP="00E91DDD">
            <w:pPr>
              <w:pStyle w:val="ListParagraph"/>
              <w:numPr>
                <w:ilvl w:val="0"/>
                <w:numId w:val="14"/>
              </w:numPr>
              <w:spacing w:after="120"/>
              <w:jc w:val="both"/>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"10.1108/02635570310489197", "ISBN" : "0368492081090", "ISSN" : "0263-5577", "abstract" : "Information flow in automotive supply chains \u2013 present industrial practice", "author" : [ { "dropping-particle" : "", "family" : "Childerhouse", "given" : "Paul", "non-dropping-particle" : "", "parse-names" : false, "suffix" : "" }, { "dropping-particle" : "", "family" : "Hermiz", "given" : "Ramzi", "non-dropping-particle" : "", "parse-names" : false, "suffix" : "" }, { "dropping-particle" : "", "family" : "Mason\u2010Jones", "given" : "Rachel", "non-dropping-particle" : "", "parse-names" : false, "suffix" : "" }, { "dropping-particle" : "", "family" : "Popp", "given" : "Andrew", "non-dropping-particle" : "", "parse-names" : false, "suffix" : "" }, { "dropping-particle" : "", "family" : "Towill", "given" : "Denis R.", "non-dropping-particle" : "", "parse-names" : false, "suffix" : "" } ], "container-title" : "Industrial Management &amp; Data Systems", "id" : "ITEM-1", "issue" : "7", "issued" : { "date-parts" : [ [ "2003" ] ] }, "page" : "491-502", "title" : "Information flow in automotive supply chains \u2013 identifying and learning to overcome barriers to change", "type" : "article-journal", "volume" : "103" }, "uris" : [ "http://www.mendeley.com/documents/?uuid=d0da8ea1-b338-4c0d-8f1f-6bbe7054ce1a" ] } ], "mendeley" : { "formattedCitation" : "(Childerhouse et al. 2003)", "plainTextFormattedCitation" : "(Childerhouse et al. 2003)", "previouslyFormattedCitation" : "(Childerhouse et al. 2003)"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(Childerhouse et al. 2003)</w:t>
            </w:r>
            <w:r w:rsidRPr="00164D6C">
              <w:rPr>
                <w:rFonts w:cs="Times New Roman"/>
                <w:sz w:val="16"/>
                <w:szCs w:val="16"/>
                <w:lang w:val="en-US"/>
              </w:rPr>
              <w:fldChar w:fldCharType="end"/>
            </w:r>
            <w:r w:rsidRPr="00164D6C">
              <w:rPr>
                <w:rFonts w:cs="Times New Roman"/>
                <w:sz w:val="16"/>
                <w:szCs w:val="16"/>
                <w:lang w:val="en-US"/>
              </w:rPr>
              <w:t xml:space="preserve"> </w:t>
            </w:r>
          </w:p>
          <w:p w14:paraId="36CFF454" w14:textId="77777777" w:rsidR="00354EDE" w:rsidRPr="00164D6C" w:rsidRDefault="00354EDE" w:rsidP="00E91DDD">
            <w:pPr>
              <w:pStyle w:val="ListParagraph"/>
              <w:numPr>
                <w:ilvl w:val="0"/>
                <w:numId w:val="14"/>
              </w:numPr>
              <w:spacing w:after="120"/>
              <w:jc w:val="both"/>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(Ng et al. 2002)</w:t>
            </w:r>
            <w:r w:rsidRPr="00164D6C">
              <w:rPr>
                <w:rFonts w:cs="Times New Roman"/>
                <w:sz w:val="16"/>
                <w:szCs w:val="16"/>
                <w:lang w:val="en-US"/>
              </w:rPr>
              <w:fldChar w:fldCharType="end"/>
            </w:r>
            <w:r w:rsidRPr="00164D6C">
              <w:rPr>
                <w:rFonts w:cs="Times New Roman"/>
                <w:sz w:val="16"/>
                <w:szCs w:val="16"/>
                <w:lang w:val="en-US"/>
              </w:rPr>
              <w:t xml:space="preserve"> </w:t>
            </w:r>
          </w:p>
          <w:p w14:paraId="62DD1D6B" w14:textId="77777777" w:rsidR="00354EDE" w:rsidRPr="00164D6C" w:rsidRDefault="00354EDE" w:rsidP="00E91DDD">
            <w:pPr>
              <w:pStyle w:val="ListParagraph"/>
              <w:numPr>
                <w:ilvl w:val="0"/>
                <w:numId w:val="14"/>
              </w:numPr>
              <w:spacing w:after="12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164D6C">
              <w:rPr>
                <w:rFonts w:cs="Times New Roman"/>
                <w:sz w:val="16"/>
                <w:szCs w:val="16"/>
                <w:lang w:val="en-US"/>
              </w:rPr>
              <w:fldChar w:fldCharType="begin" w:fldLock="1"/>
            </w:r>
            <w:r w:rsidRPr="00164D6C">
              <w:rPr>
                <w:rFonts w:cs="Times New Roman"/>
                <w:sz w:val="16"/>
                <w:szCs w:val="16"/>
              </w:rPr>
              <w:instrText>ADDIN CSL_CITATION { "citationItems" : [ { "id" : "ITEM-1", "itemData" : { "DOI" : "10.1061/(ASCE)0733-9364(1999)125:4(215)", "ISSN" : "07339364", "abstract" : "This paper introduces concepts of organizational learning and how they relate to construction contractors. It also presents the results of a survey conducted to establish the learning practices of construction contractors that operated in the United Kingdom and focuses on the use of learning mechanisms that help corporate establishments address their need for continuous improvement. The results show a low use of various forms of learning mechanisms and provide a general insight into learning practices of construction contractors surveyed. It also sheds light as to why construction contractors may be described as slow in adapting to their changing business environment. The paper urges construction contractors to move forward into a culture of learning to increase their ability to innovate and ensure continuous improvement demanded in today\u2019s dynamic business environment. INTRODUCTION", "author" : [ { "dropping-particle" : "", "family" : "Kululanga", "given" : "G.K.", "non-dropping-particle" : "", "parse-names" : false, "suffix" : "" }, { "dropping-particle" : "", "family" : "McCaffer", "given" : "R.", "non-dropping-particle" : "", "parse-names" : false, "suffix" : "" }, { "dropping-particle" : "", "family" : "Price", "given" : "A.D.F", "non-dropping-particle" : "", "parse-names" : false, "suffix" : "" }, { "dropping-particle" : "", "family" : "Edum-Fotwe", "given" : "F.", "non-dropping-particle" : "", "parse-names" : false, "suffix" : "" } ], "container-title" : "Journal of Construction Engineering &amp; Management", "id" : "ITEM-1", "issue" : "4", "issued" : { "date-parts" : [ [ "1999" ] ] }, "page" : "215-223", "title" : "Learning mechanisms employed by construction contractors", "type" : "article-journal", "volume" : "125" }, "uris" : [ "http://www.mendeley.com/documents/?uuid=e508766e-6955-4e07-9303-9884692ee390" ] } ], "mendeley" : { "formattedCitation" : "(Kululanga et al. 1999)", "plainTextFormattedCitation" : "(Kululanga et al. 1999)", "previouslyFormattedCitation" : "(Kululanga et al. 1999)"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rPr>
              <w:t>(Kululanga et al. 1999)</w:t>
            </w:r>
            <w:r w:rsidRPr="00164D6C">
              <w:rPr>
                <w:rFonts w:cs="Times New Roman"/>
                <w:sz w:val="16"/>
                <w:szCs w:val="16"/>
                <w:lang w:val="en-US"/>
              </w:rPr>
              <w:fldChar w:fldCharType="end"/>
            </w:r>
          </w:p>
          <w:p w14:paraId="57BE8915" w14:textId="77777777" w:rsidR="00354EDE" w:rsidRPr="00164D6C" w:rsidRDefault="00354EDE" w:rsidP="00E91DDD">
            <w:pPr>
              <w:pStyle w:val="ListParagraph"/>
              <w:numPr>
                <w:ilvl w:val="0"/>
                <w:numId w:val="14"/>
              </w:numPr>
              <w:spacing w:after="120"/>
              <w:jc w:val="both"/>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"DOI" : "10.1108/09534819410061388", "ISBN" : "0953481941006", "ISSN" : "09534814", "abstract" : "Business organizations, large and small, are wrestling with the pressures of environmental performance (Kolluru, 1993). Changes in business operations have been occurring throughout the modern environmental era, but incremental adjustments are no longer sufficient; whole new ways of manufacturing and managing natural resources are emerging to accommodate environmental requirements. Conceptualizing organizational purpose in terms of sustainable economic and environmental performance signals a major shift in thinking about the impact and significance of ecological factors. What were once viewed as by-products of industrial progress are now seen as societal problems (and global problems at that) so profound as to warrant industrial restructuring if that is required to solve the environmental problem. In the face of such trends, companies, their employees, and especially their managers, are faced with the enormous practical and conceptual challenge of transforming today\u2019s organizations into economically and environmentally sustainable enterprises. This article addresses that challenge and discusses the various barriers to change that have been identified in the companies we have studied. These barriers are analysed with a view to defining more precisely and categorizing the nature of the challenges involved, and discussing the practical actions necessary to overcome those barriers.", "author" : [ { "dropping-particle" : "", "family" : "Post", "given" : "James E", "non-dropping-particle" : "", "parse-names" : false, "suffix" : "" }, { "dropping-particle" : "", "family" : "Altman", "given" : "Barbara W", "non-dropping-particle" : "", "parse-names" : false, "suffix" : "" } ], "container-title" : "Journal of Organizational Change Management", "id" : "ITEM-1", "issue" : "4", "issued" : { "date-parts" : [ [ "1994" ] ] }, "page" : "64-81", "title" : "Managing the environmental change process: Barriers and opportunities", "type" : "article-journal", "volume" : "7" }, "uris" : [ "http://www.mendeley.com/documents/?uuid=470d7d7a-4c37-4168-9771-766a0face48b" ] } ], "mendeley" : { "formattedCitation" : "(Post and Altman 1994)", "plainTextFormattedCitation" : "(Post and Altman 1994)", "previouslyFormattedCitation" : "(Post and Altman 1994)" }, "properties" : { "noteIndex" : 25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(Post and Altman 1994)</w:t>
            </w:r>
            <w:r w:rsidRPr="00164D6C">
              <w:rPr>
                <w:rFonts w:cs="Times New Roman"/>
                <w:sz w:val="16"/>
                <w:szCs w:val="16"/>
                <w:lang w:val="en-US"/>
              </w:rPr>
              <w:fldChar w:fldCharType="end"/>
            </w:r>
            <w:r w:rsidRPr="00164D6C">
              <w:rPr>
                <w:rFonts w:cs="Times New Roman"/>
                <w:sz w:val="16"/>
                <w:szCs w:val="16"/>
                <w:lang w:val="en-GB"/>
              </w:rPr>
              <w:t xml:space="preserve"> </w:t>
            </w:r>
          </w:p>
        </w:tc>
      </w:tr>
      <w:tr w:rsidR="00354EDE" w:rsidRPr="00164D6C" w14:paraId="05160B1A" w14:textId="77777777" w:rsidTr="00E91DDD">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07" w:type="dxa"/>
          </w:tcPr>
          <w:p w14:paraId="1678A1EA" w14:textId="77777777" w:rsidR="00354EDE" w:rsidRPr="00164D6C" w:rsidRDefault="00354EDE"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Transactional, short-term focus</w:t>
            </w:r>
          </w:p>
        </w:tc>
        <w:tc>
          <w:tcPr>
            <w:tcW w:w="3290" w:type="dxa"/>
          </w:tcPr>
          <w:p w14:paraId="2CE855A4" w14:textId="77777777" w:rsidR="00354EDE" w:rsidRPr="00164D6C" w:rsidRDefault="00354EDE" w:rsidP="00E91DDD">
            <w:pPr>
              <w:pStyle w:val="NoSpacing"/>
              <w:spacing w:after="120" w:line="480" w:lineRule="auto"/>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US"/>
              </w:rPr>
            </w:pPr>
            <w:r w:rsidRPr="00164D6C">
              <w:rPr>
                <w:rFonts w:cs="Times New Roman"/>
                <w:b w:val="0"/>
                <w:sz w:val="16"/>
                <w:szCs w:val="16"/>
                <w:lang w:val="en-US"/>
              </w:rPr>
              <w:t>Relationships focus on the short-term, which leads to opportunism among actors due to the short length of projects and their narrow perspective. This traditional focus on short-term profits in single projects constitutes a barrier because it hampers cooperative relationships and profitability.</w:t>
            </w:r>
          </w:p>
        </w:tc>
        <w:tc>
          <w:tcPr>
            <w:tcW w:w="3225" w:type="dxa"/>
          </w:tcPr>
          <w:p w14:paraId="682A40EE"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"10.1108/09699980610690774", "ISBN" : "0969998061069", "ISSN" : "0969-9988", "abstract" : "Purpose \u2013 This paper aims to prove that alliances in the construction industry can be used as vehicles to achieve sustainable competitive advantage. Design/methodology/approach \u2013 The paper first sets out a theoretical proposition through a literature review and synthesis, then details an empirical case study in the construction industry to investigate the theoretical proposition. Findings \u2013 The findings indicate the existence of the \u201cproject based mindset\u201d, within the working practices of the different players in construction alliances. This overly narrow project focus constrains the process of achieving sustainable competitive advantage for alliances. Research limitations/implications \u2013 This research, in broad terms, provides insights on the value of long-term orientated collaboration in construction alliances and specifically target practitioners by identifying benefits of balancing alliance tasks and activities among senior executives and project managers in an appropriate way. Originality/value \u2013 The paper makes an original contribution to the general body of knowledge on alliances and specifically to construction alliances by identifying the core value addition in the process of long-term orientated collaboration so that the processes are carefully designed, interpreted and nurtured in practice. Also, recommends initiatives by the alliance management to redesign tasks and activities such that collaboration becomes part-and-parcel of senior executives and project managers\u2019 daily routine, rather than considering collaborative encounters as extra activities that need \u201cslack\u201d time.", "author" : [ { "dropping-particle" : "", "family" : "Ingirige", "given" : "Bingunath", "non-dropping-particle" : "", "parse-names" : false, "suffix" : "" }, { "dropping-particle" : "", "family" : "Sexton", "given" : "Martin", "non-dropping-particle" : "", "parse-names" : false, "suffix" : "" } ], "container-title" : "Engineering construction and Architectural Management", "id" : "ITEM-1", "issue" : "5", "issued" : { "date-parts" : [ [ "2006" ] ] }, "page" : "521-535", "title" : "Alliances in construction - investing initiatives and barriers for long-term collaboration", "type" : "article-journal", "volume" : "13" }, "uris" : [ "http://www.mendeley.com/documents/?uuid=d2c52edb-fab6-4457-99e4-05e201bc46b2" ] } ], "mendeley" : { "formattedCitation" : "(Ingirige and Sexton 2006)", "plainTextFormattedCitation" : "(Ingirige and Sexton 2006)", "previouslyFormattedCitation" : "(Ingirige and Sexton 2006)" }, "properties" : { "noteIndex" : 25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(Ingirige and Sexton 2006)</w:t>
            </w:r>
            <w:r w:rsidRPr="00164D6C">
              <w:rPr>
                <w:rFonts w:cs="Times New Roman"/>
                <w:sz w:val="16"/>
                <w:szCs w:val="16"/>
                <w:lang w:val="en-GB"/>
              </w:rPr>
              <w:fldChar w:fldCharType="end"/>
            </w:r>
          </w:p>
          <w:p w14:paraId="3809C7D3"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"10.1016/S0969-7012(00)00016-2", "ISBN" : "0969-7012", "ISSN" : "09697012", "abstract" : "Partnering with suppliers and networking are increasingly used as means to improve company performance. This paper explores the occurrence of network effects in the construction industry. Benefits from network effects arise when firms adapt to one another in terms of technical solutions, logistics or administrative routines. The study finds such effects to be unusual in the construction industry. The main reasons for the absence of adaptation are found to be the current focus on the efficiency of individual projects and the competitive tendering procedures used. It is concluded that these characteristics are having a hampering effect on both efficiency and innovation in the industry today.", "author" : [ { "dropping-particle" : "", "family" : "Dubois", "given" : "Anna", "non-dropping-particle" : "", "parse-names" : false, "suffix" : "" }, { "dropping-particle" : "", "family" : "Gadde", "given" : "Lars-Erik", "non-dropping-particle" : "", "parse-names" : false, "suffix" : "" } ], "container-title" : "European Journal of Purchasing &amp; Supply Management", "id" : "ITEM-1", "issue" : "3-4", "issued" : { "date-parts" : [ [ "2000" ] ] }, "page" : "207-215", "title" : "Supply strategy and network effects \u2014 purchasing behaviour in the construction industry", "type" : "article-journal", "volume" : "6" }, "uris" : [ "http://www.mendeley.com/documents/?uuid=5fc91f4e-3860-46a2-a463-a5589830e628" ] } ], "mendeley" : { "formattedCitation" : "(Dubois and Gadde 2000)", "plainTextFormattedCitation" : "(Dubois and Gadde 2000)", "previouslyFormattedCitation" : "(Dubois and Gadde 2000)" }, "properties" : { "noteIndex" : 25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(Dubois and Gadde 2000)</w:t>
            </w:r>
            <w:r w:rsidRPr="00164D6C">
              <w:rPr>
                <w:rFonts w:cs="Times New Roman"/>
                <w:sz w:val="16"/>
                <w:szCs w:val="16"/>
                <w:lang w:val="en-GB"/>
              </w:rPr>
              <w:fldChar w:fldCharType="end"/>
            </w:r>
            <w:r w:rsidRPr="00164D6C">
              <w:rPr>
                <w:rFonts w:cs="Times New Roman"/>
                <w:b w:val="0"/>
                <w:sz w:val="16"/>
                <w:szCs w:val="16"/>
                <w:lang w:val="en-GB"/>
              </w:rPr>
              <w:t xml:space="preserve"> </w:t>
            </w:r>
          </w:p>
          <w:p w14:paraId="6A43A990"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"10.1016/S0747-5632(98)00031-4", "ISBN" : "0747-5632", "ISSN" : "07475632", "abstract" : "This study employed the case study methodology, focusing on three students engaged in a group task. The students were grouped together based on their learning style and cognitive control differences: one student was an Assimilator/Field-Independent; another, a Converger/Field-Mixed; and the third, an Accommodator/Field-Dependent. The group task was to develop a concept map on hypermedia-related concepts. Our research focus was to determine how each of three students influenced the construction of the group concept map with their learning styles and cognitive controls framing our analyses. The data sources used were (1) their individual concept maps which they used during the group task, (2) the group concept map, (3) the transcriptions of the dialogue that took place when completing the group task, (4) their hypermedia knowledge, (5) their hypermedia experience, (6) features they identified as comprising a hypermedia environment, and (7) hypermedia insights. We found that the Assimilator/Field-Independent student was the most influential by having (1) the greatest similarity between her individual concept map and the group map, (2) the highest number of concepts added and the fewest number of concepts omitted, (3) the highest number of hypermedia features that were also included in the group concept map, and (4) the most complex links between concepts. The next influential was the Converger/Field-Mixed. The least influential was the Accommodator/Field-Dependent. Explanations are given from the learning style/cognitive control perspective. \u00a9 1999 Elsevier Science Ltd. All rights reserved.", "author" : [ { "dropping-particle" : "", "family" : "Oughton", "given" : "J. M.", "non-dropping-particle" : "", "parse-names" : false, "suffix" : "" }, { "dropping-particle" : "", "family" : "Reed", "given" : "W. M.", "non-dropping-particle" : "", "parse-names" : false, "suffix" : "" } ], "container-title" : "Computers in Human Behavior", "id" : "ITEM-1", "issue" : "1", "issued" : { "date-parts" : [ [ "1999" ] ] }, "page" : "11-50", "title" : "The influence of learner differences on the construction of hypermedia concepts: A case study", "type" : "article-journal", "volume" : "15" }, "uris" : [ "http://www.mendeley.com/documents/?uuid=62c0f387-7a0b-4a76-81f5-231bb7761bbd" ] } ], "mendeley" : { "formattedCitation" : "(Oughton and Reed 1999)", "plainTextFormattedCitation" : "(Oughton and Reed 1999)", "previouslyFormattedCitation" : "(Oughton and Reed 1999)" }, "properties" : { "noteIndex" : 25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(Oughton and Reed 1999)</w:t>
            </w:r>
            <w:r w:rsidRPr="00164D6C">
              <w:rPr>
                <w:rFonts w:cs="Times New Roman"/>
                <w:sz w:val="16"/>
                <w:szCs w:val="16"/>
                <w:lang w:val="en-GB"/>
              </w:rPr>
              <w:fldChar w:fldCharType="end"/>
            </w:r>
          </w:p>
          <w:p w14:paraId="40CCF731"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"10.1016/S0969-7012(97)00005-1", "ISBN" : "0969-7012", "ISSN" : "09697012", "abstract" : "Contractual relations encompass the contractual terms within a governing relationship; typically this comprises: the relationship, the risk apportionment, the division of responsibilities and the reimbursement mechanism. In the Western construction industry these have traditionally surrounded arms-length/adversarial discrete contracts. Recent moves to foster collaboration have confused the \u2018end\u2019 with the \u2018means\u2019 and thus will not maximize the business objectives. This article considers a range of \u2018fit-for-purpose\u2019 contractual relations which, when appropriate, can be linked with positive measures to foster collaboration. Consequently this effects the risks and responsibilities prescribed in the contract which, when appropriately aligned, will ensure business success.", "author" : [ { "dropping-particle" : "", "family" : "Cox", "given" : "Andrew", "non-dropping-particle" : "", "parse-names" : false, "suffix" : "" }, { "dropping-particle" : "", "family" : "Thompson", "given" : "Ian", "non-dropping-particle" : "", "parse-names" : false, "suffix" : "" } ], "container-title" : "European Journal of Purchasing &amp; Supply Management", "id" : "ITEM-1", "issue" : "3", "issued" : { "date-parts" : [ [ "1997" ] ] }, "page" : "127-135", "title" : "\u2018Fit for purpose\u2019 contractual relations: determining a theoretical framework for construction projects", "type" : "article-journal", "volume" : "3" }, "uris" : [ "http://www.mendeley.com/documents/?uuid=b8695e7f-0e64-4c49-9636-81aac8f433db" ] } ], "mendeley" : { "formattedCitation" : "(Cox and Thompson 1997)", "plainTextFormattedCitation" : "(Cox and Thompson 1997)", "previouslyFormattedCitation" : "(Cox and Thompson 1997)" }, "properties" : { "noteIndex" : 25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(Cox and Thompson 1997)</w:t>
            </w:r>
            <w:r w:rsidRPr="00164D6C">
              <w:rPr>
                <w:rFonts w:cs="Times New Roman"/>
                <w:sz w:val="16"/>
                <w:szCs w:val="16"/>
                <w:lang w:val="en-GB"/>
              </w:rPr>
              <w:fldChar w:fldCharType="end"/>
            </w:r>
          </w:p>
          <w:p w14:paraId="1233F2A3"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"10.1061/(ASCE)CO.1943-7862.0001311", "ISBN" : "0733-9364", "ISSN" : "0733-9364", "abstract" : "Subcontracting is a common practice in the modern construction industry. The performance of construction projects will be adversely affected if the relationships between main contractors and subcontractors are not properly managed. Therefore, the relationships between main contractors and subcontractors are becoming more and more important to the success of construction projects. Based on a comprehensive questionnaire survey in the Hong Kong construction industry, the relationship between main contractors and subcontractors was studied. Main contractors in the local industry can be classified into four clusters according to the nature of their relationship with subcontractors, namely, adversarial, coopetitive, collaborative, and partnering. Furthermore, the impact of these relationships on main con-tractor competitiveness and the critical factors affecting collaborative/partnering relationships and main contractor competitiveness were also explored. The findings of this research reveal that good relationships with subcontractors are positively and advantageously associated with main contractor competitiveness. A long-term partnering relationship, based on win-win principles, is more likely to benefit both parties in construction practice.", "author" : [ { "dropping-particle" : "", "family" : "Tan", "given" : "Yongtao", "non-dropping-particle" : "", "parse-names" : false, "suffix" : "" }, { "dropping-particle" : "", "family" : "Xue", "given" : "Bin", "non-dropping-particle" : "", "parse-names" : false, "suffix" : "" }, { "dropping-particle" : "", "family" : "Cheung", "given" : "Yim Ting", "non-dropping-particle" : "", "parse-names" : false, "suffix" : "" } ], "container-title" : "Journal of Construction Engineering and Management", "id" : "ITEM-1", "issue" : "7", "issued" : { "date-parts" : [ [ "2017" ] ] }, "page" : "05017007", "title" : "Relationships between Main Contractors and Subcontractors and Their Impacts on Main Contractor Competitiveness: An Empirical Study in Hong Kong", "type" : "article-journal", "volume" : "143" }, "uris" : [ "http://www.mendeley.com/documents/?uuid=a7c53d56-7eb5-4a52-9d1c-6eeb41376028" ] } ], "mendeley" : { "formattedCitation" : "(Tan et al. 2017)", "plainTextFormattedCitation" : "(Tan et al. 2017)", "previouslyFormattedCitation" : "(Tan et al. 2017)"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(Tan et al. 2017)</w:t>
            </w:r>
            <w:r w:rsidRPr="00164D6C">
              <w:rPr>
                <w:rFonts w:cs="Times New Roman"/>
                <w:sz w:val="16"/>
                <w:szCs w:val="16"/>
                <w:lang w:val="en-GB"/>
              </w:rPr>
              <w:fldChar w:fldCharType="end"/>
            </w:r>
          </w:p>
          <w:p w14:paraId="6DF016E7"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"ITEM-1", "issue" : "1", "issued" : { "date-parts" : [ [ "2017" ] ] }, "page" : "04016033", "title" : "Research Synthesis Connecting Trends in Architecture, Engineering, and Construction Project Partnering", "type" : "article-journal", "volume" : "33" }, "uris" : [ "http://www.mendeley.com/documents/?uuid=a6ad5632-5489-4eb8-bb9c-f75f5b33096f" ] } ], "mendeley" : { "formattedCitation" : "(Sparkling et al. 2017)", "plainTextFormattedCitation" : "(Sparkling et al. 2017)", "previouslyFormattedCitation" : "(Sparkling et al. 2017)"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(Sparkling et al. 2017)</w:t>
            </w:r>
            <w:r w:rsidRPr="00164D6C">
              <w:rPr>
                <w:rFonts w:cs="Times New Roman"/>
                <w:sz w:val="16"/>
                <w:szCs w:val="16"/>
                <w:lang w:val="en-GB"/>
              </w:rPr>
              <w:fldChar w:fldCharType="end"/>
            </w:r>
          </w:p>
          <w:p w14:paraId="2EAB84E5" w14:textId="77777777" w:rsidR="00354EDE" w:rsidRPr="00164D6C" w:rsidRDefault="00354EDE" w:rsidP="00E91DDD">
            <w:pPr>
              <w:pStyle w:val="ListParagraph"/>
              <w:numPr>
                <w:ilvl w:val="0"/>
                <w:numId w:val="14"/>
              </w:numPr>
              <w:spacing w:after="120"/>
              <w:jc w:val="both"/>
              <w:cnfStyle w:val="010000000000" w:firstRow="0" w:lastRow="1" w:firstColumn="0" w:lastColumn="0" w:oddVBand="0" w:evenVBand="0" w:oddHBand="0" w:evenHBand="0" w:firstRowFirstColumn="0" w:firstRowLastColumn="0" w:lastRowFirstColumn="0" w:lastRowLastColumn="0"/>
              <w:rPr>
                <w:rFonts w:cs="Times New Roman"/>
                <w:b w:val="0"/>
                <w:sz w:val="16"/>
                <w:szCs w:val="16"/>
                <w:lang w:val="en-GB"/>
              </w:rPr>
            </w:pPr>
            <w:r w:rsidRPr="00164D6C">
              <w:rPr>
                <w:rFonts w:cs="Times New Roman"/>
                <w:sz w:val="16"/>
                <w:szCs w:val="16"/>
                <w:lang w:val="en-GB"/>
              </w:rPr>
              <w:fldChar w:fldCharType="begin" w:fldLock="1"/>
            </w:r>
            <w:r w:rsidRPr="00164D6C">
              <w:rPr>
                <w:rFonts w:cs="Times New Roman"/>
                <w:b w:val="0"/>
                <w:sz w:val="16"/>
                <w:szCs w:val="16"/>
                <w:lang w:val="en-GB"/>
              </w:rPr>
              <w:instrText>ADDIN CSL_CITATION { "citationItems" : [ { "id" : "ITEM-1", "itemData" : { "DOI" : "10.1108/JEDT-01-2013-0002", "ISBN" : "1757638091", "ISSN" : "1726-0531", "PMID" : "42012058", "abstract" : "Purpose \u2013 The purpose of this paper is to understand the nature and extent of current practice of construction supply chain management (CSCM) in the New Zealand (NZ) construction industry; consequently, to examine the challenges and issues that the industry is confronted in implementing an efficient CSCM. The construction industry, which contributes around 5 per cent to gross domestic product, is a vitally important industry in NZ. With over 50,000 businesses, the construction industry is the third largest industry by business count in NZ\u2019s economy (Statistics New Zealand, 2009). Although it is widely accepted that productivity can be improved by adoption of effective supply chain management (SCM), no studies have investigated this at the tactical level in the NZ context. Design/methodology/approach \u2013 A case study approach is used for probing SCM practice on a NZ$75-million commercial project located in Auckland Central Business District. The supply chain network of the principal ground works and superstructure construction stages was studied. Findings \u2013 The key findings of the case study suggest that the flow of materials remains the main focus of CSCM practice. It was found that essential skills training for CSCM was extremely limited and largely ill-defined in terms of its nature and content. Finally, it was identified that as the NZ construction industry moves towards a significantly more collaborative framework, the efficacy of CSCM operations is expected to substantially improve. However, this last point did not negate the requirement to expand and improve skills training in CSCM. Originality/value \u2013 The results of the case study present that our best industry proponents are inadequate in their knowledge of CSCM as a result of education and training. This is a key issue that needs to be addressed through education at all levels. Similarly, they have virtually nil capability with logistics and the efficiency of transportation as a result of standard contractual costing procedures. Until the SCM/logistics knowledge gap is recognised and addressed, the improvements in logistics and, therefore, SCM will not occur in the NZ construction industry. That said, the findings related to partnering and collaborative thinking in NZ are encouraging. NZ has these elements largely in place already and a willingness to engage, particularly in alliances, in the future. It remains to be seen whether there will be sufficient energy expended in NZ by the leading playe\u2026", "author" : [ { "dropping-particle" : "", "family" : "Ying", "given" : "J. Fei", "non-dropping-particle" : "", "parse-names" : false, "suffix" : "" }, { "dropping-particle" : "", "family" : "Tookey", "given" : "John", "non-dropping-particle" : "", "parse-names" : false, "suffix" : "" }, { "dropping-particle" : "", "family" : "Roberti", "given" : "Johannes", "non-dropping-particle" : "", "parse-names" : false, "suffix" : "" } ], "container-title" : "Journal of Engineering, Design and Technology", "id" : "ITEM-1", "issue" : "4", "issued" : { "date-parts" : [ [ "2015" ] ] }, "page" : "522-538", "title" : "SCM competencies in construction: issues and challenges in New Zealand", "type" : "article-journal", "volume" : "13" }, "uris" : [ "http://www.mendeley.com/documents/?uuid=c310aee7-bba8-42e6-b1ff-f28f832a0a8c" ] } ], "mendeley" : { "formattedCitation" : "(Ying et al. 2015)", "plainTextFormattedCitation" : "(Ying et al. 2015)", "previouslyFormattedCitation" : "(Ying et al. 2015)"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b w:val="0"/>
                <w:noProof/>
                <w:sz w:val="16"/>
                <w:szCs w:val="16"/>
                <w:lang w:val="en-GB"/>
              </w:rPr>
              <w:t>(Ying et al. 2015)</w:t>
            </w:r>
            <w:r w:rsidRPr="00164D6C">
              <w:rPr>
                <w:rFonts w:cs="Times New Roman"/>
                <w:sz w:val="16"/>
                <w:szCs w:val="16"/>
                <w:lang w:val="en-GB"/>
              </w:rPr>
              <w:fldChar w:fldCharType="end"/>
            </w:r>
          </w:p>
        </w:tc>
      </w:tr>
    </w:tbl>
    <w:p w14:paraId="39B4A9FB" w14:textId="77777777" w:rsidR="00354EDE" w:rsidRPr="00164D6C" w:rsidRDefault="00354EDE" w:rsidP="005B78B9">
      <w:pPr>
        <w:spacing w:after="120"/>
        <w:rPr>
          <w:rFonts w:ascii="Times New Roman" w:eastAsia="Times New Roman" w:hAnsi="Times New Roman" w:cs="Times New Roman"/>
          <w:lang w:eastAsia="it-IT"/>
        </w:rPr>
      </w:pPr>
    </w:p>
    <w:p w14:paraId="62E9CB3D" w14:textId="77777777" w:rsidR="00A65FA7" w:rsidRPr="00164D6C" w:rsidRDefault="00A65FA7" w:rsidP="005B78B9">
      <w:pPr>
        <w:spacing w:after="120"/>
        <w:rPr>
          <w:rFonts w:ascii="Times New Roman" w:eastAsia="Times New Roman" w:hAnsi="Times New Roman" w:cs="Times New Roman"/>
          <w:lang w:eastAsia="it-IT"/>
        </w:rPr>
      </w:pPr>
    </w:p>
    <w:p w14:paraId="3E26C0D2" w14:textId="77777777" w:rsidR="00A65FA7" w:rsidRPr="00164D6C" w:rsidRDefault="00A65FA7" w:rsidP="005B78B9">
      <w:pPr>
        <w:spacing w:after="120"/>
        <w:rPr>
          <w:rFonts w:ascii="Times New Roman" w:eastAsia="Times New Roman" w:hAnsi="Times New Roman" w:cs="Times New Roman"/>
          <w:lang w:eastAsia="it-IT"/>
        </w:rPr>
      </w:pPr>
    </w:p>
    <w:p w14:paraId="6FC01413" w14:textId="77777777" w:rsidR="00A65FA7" w:rsidRPr="00164D6C" w:rsidRDefault="00A65FA7" w:rsidP="005B78B9">
      <w:pPr>
        <w:spacing w:after="120"/>
        <w:rPr>
          <w:rFonts w:ascii="Times New Roman" w:eastAsia="Times New Roman" w:hAnsi="Times New Roman" w:cs="Times New Roman"/>
          <w:lang w:eastAsia="it-IT"/>
        </w:rPr>
      </w:pPr>
    </w:p>
    <w:p w14:paraId="36CF0A4C" w14:textId="77777777" w:rsidR="00A65FA7" w:rsidRPr="00164D6C" w:rsidRDefault="00A65FA7" w:rsidP="005B78B9">
      <w:pPr>
        <w:spacing w:after="120"/>
        <w:rPr>
          <w:rFonts w:ascii="Times New Roman" w:eastAsia="Times New Roman" w:hAnsi="Times New Roman" w:cs="Times New Roman"/>
          <w:lang w:eastAsia="it-IT"/>
        </w:rPr>
      </w:pPr>
    </w:p>
    <w:p w14:paraId="3FCAE6F1" w14:textId="77777777" w:rsidR="00A65FA7" w:rsidRPr="00164D6C" w:rsidRDefault="00A65FA7" w:rsidP="005B78B9">
      <w:pPr>
        <w:spacing w:after="120"/>
        <w:rPr>
          <w:rFonts w:ascii="Times New Roman" w:eastAsia="Times New Roman" w:hAnsi="Times New Roman" w:cs="Times New Roman"/>
          <w:lang w:eastAsia="it-IT"/>
        </w:rPr>
      </w:pPr>
    </w:p>
    <w:p w14:paraId="660A8384" w14:textId="77777777" w:rsidR="00EC0B04" w:rsidRDefault="00EC0B04" w:rsidP="005B78B9">
      <w:pPr>
        <w:spacing w:after="120"/>
        <w:rPr>
          <w:rFonts w:ascii="Times New Roman" w:eastAsia="Times New Roman" w:hAnsi="Times New Roman" w:cs="Times New Roman"/>
          <w:lang w:eastAsia="it-IT"/>
        </w:rPr>
      </w:pPr>
    </w:p>
    <w:p w14:paraId="67DE86E6" w14:textId="77777777" w:rsidR="00011D0E" w:rsidRDefault="00011D0E" w:rsidP="00FC25CC">
      <w:pPr>
        <w:spacing w:after="0"/>
        <w:contextualSpacing/>
        <w:rPr>
          <w:rFonts w:ascii="Times New Roman" w:eastAsia="Times New Roman" w:hAnsi="Times New Roman" w:cs="Times New Roman"/>
          <w:lang w:eastAsia="it-IT"/>
        </w:rPr>
      </w:pPr>
    </w:p>
    <w:p w14:paraId="659C63C9" w14:textId="77777777" w:rsidR="00676E19" w:rsidRDefault="00676E19" w:rsidP="00FC25CC">
      <w:pPr>
        <w:spacing w:after="0"/>
        <w:contextualSpacing/>
        <w:rPr>
          <w:rFonts w:ascii="Times New Roman" w:eastAsia="Times New Roman" w:hAnsi="Times New Roman" w:cs="Times New Roman"/>
          <w:lang w:eastAsia="it-IT"/>
        </w:rPr>
      </w:pPr>
    </w:p>
    <w:p w14:paraId="1026C312" w14:textId="7F7F2571" w:rsidR="00CE11A7" w:rsidRPr="00164D6C" w:rsidRDefault="00114B04" w:rsidP="00FC25CC">
      <w:pPr>
        <w:spacing w:after="0"/>
        <w:contextualSpacing/>
        <w:rPr>
          <w:rFonts w:ascii="Times New Roman" w:eastAsia="Times New Roman" w:hAnsi="Times New Roman" w:cs="Times New Roman"/>
          <w:lang w:eastAsia="it-IT"/>
        </w:rPr>
      </w:pPr>
      <w:r w:rsidRPr="00236646">
        <w:rPr>
          <w:rFonts w:ascii="Times New Roman" w:eastAsia="Times New Roman" w:hAnsi="Times New Roman" w:cs="Times New Roman"/>
          <w:lang w:eastAsia="it-IT"/>
        </w:rPr>
        <w:lastRenderedPageBreak/>
        <w:t xml:space="preserve">Table 3. </w:t>
      </w:r>
      <w:r w:rsidR="00236646" w:rsidRPr="00236646">
        <w:rPr>
          <w:rFonts w:ascii="Times New Roman" w:eastAsia="Times New Roman" w:hAnsi="Times New Roman" w:cs="Times New Roman"/>
          <w:lang w:eastAsia="it-IT"/>
        </w:rPr>
        <w:t>Organizational Barriers</w:t>
      </w:r>
    </w:p>
    <w:tbl>
      <w:tblPr>
        <w:tblStyle w:val="PlainTable2"/>
        <w:tblpPr w:leftFromText="108" w:rightFromText="108" w:vertAnchor="text" w:horzAnchor="margin" w:tblpY="1"/>
        <w:tblW w:w="0" w:type="auto"/>
        <w:tblLook w:val="04A0" w:firstRow="1" w:lastRow="0" w:firstColumn="1" w:lastColumn="0" w:noHBand="0" w:noVBand="1"/>
        <w:tblCaption w:val="Table 3. Organizational Barriers"/>
      </w:tblPr>
      <w:tblGrid>
        <w:gridCol w:w="3107"/>
        <w:gridCol w:w="3107"/>
        <w:gridCol w:w="3107"/>
      </w:tblGrid>
      <w:tr w:rsidR="00FC25CC" w:rsidRPr="00164D6C" w14:paraId="63D1554A" w14:textId="77777777" w:rsidTr="00AC0F68">
        <w:trPr>
          <w:cnfStyle w:val="100000000000" w:firstRow="1" w:lastRow="0" w:firstColumn="0" w:lastColumn="0" w:oddVBand="0" w:evenVBand="0" w:oddHBand="0" w:evenHBand="0" w:firstRowFirstColumn="0" w:firstRowLastColumn="0" w:lastRowFirstColumn="0" w:lastRowLastColumn="0"/>
          <w:trHeight w:val="20"/>
          <w:tblHeader/>
        </w:trPr>
        <w:tc>
          <w:tcPr>
            <w:cnfStyle w:val="001000000000" w:firstRow="0" w:lastRow="0" w:firstColumn="1" w:lastColumn="0" w:oddVBand="0" w:evenVBand="0" w:oddHBand="0" w:evenHBand="0" w:firstRowFirstColumn="0" w:firstRowLastColumn="0" w:lastRowFirstColumn="0" w:lastRowLastColumn="0"/>
            <w:tcW w:w="3107" w:type="dxa"/>
          </w:tcPr>
          <w:p w14:paraId="2BCF7964" w14:textId="77777777" w:rsidR="00FC25CC" w:rsidRPr="00164D6C" w:rsidRDefault="00FC25CC" w:rsidP="00880715">
            <w:pPr>
              <w:pStyle w:val="Heading3"/>
              <w:spacing w:before="0"/>
              <w:contextualSpacing/>
              <w:outlineLvl w:val="2"/>
              <w:rPr>
                <w:rFonts w:ascii="Times New Roman" w:hAnsi="Times New Roman" w:cs="Times New Roman"/>
                <w:color w:val="auto"/>
                <w:sz w:val="20"/>
              </w:rPr>
            </w:pPr>
            <w:r>
              <w:rPr>
                <w:rFonts w:ascii="Times New Roman" w:hAnsi="Times New Roman" w:cs="Times New Roman"/>
                <w:color w:val="auto"/>
                <w:sz w:val="20"/>
              </w:rPr>
              <w:t>Barrier</w:t>
            </w:r>
          </w:p>
        </w:tc>
        <w:tc>
          <w:tcPr>
            <w:tcW w:w="3107" w:type="dxa"/>
          </w:tcPr>
          <w:p w14:paraId="5170CAB8" w14:textId="77777777" w:rsidR="00FC25CC" w:rsidRPr="00164D6C" w:rsidRDefault="00FC25CC" w:rsidP="00880715">
            <w:pPr>
              <w:pStyle w:val="Heading3"/>
              <w:spacing w:before="0"/>
              <w:contextualSpacing/>
              <w:outlineLvl w:val="2"/>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rPr>
            </w:pPr>
            <w:r w:rsidRPr="00164D6C">
              <w:rPr>
                <w:rFonts w:ascii="Times New Roman" w:hAnsi="Times New Roman" w:cs="Times New Roman"/>
                <w:color w:val="auto"/>
                <w:sz w:val="20"/>
              </w:rPr>
              <w:t>Description</w:t>
            </w:r>
          </w:p>
        </w:tc>
        <w:tc>
          <w:tcPr>
            <w:tcW w:w="3107" w:type="dxa"/>
          </w:tcPr>
          <w:p w14:paraId="6F1DC311" w14:textId="77777777" w:rsidR="00FC25CC" w:rsidRPr="00164D6C" w:rsidRDefault="00FC25CC" w:rsidP="00880715">
            <w:pPr>
              <w:pStyle w:val="Heading3"/>
              <w:spacing w:before="0"/>
              <w:contextualSpacing/>
              <w:outlineLvl w:val="2"/>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rPr>
            </w:pPr>
            <w:r w:rsidRPr="00164D6C">
              <w:rPr>
                <w:rFonts w:ascii="Times New Roman" w:hAnsi="Times New Roman" w:cs="Times New Roman"/>
                <w:color w:val="auto"/>
                <w:sz w:val="20"/>
              </w:rPr>
              <w:t>References</w:t>
            </w:r>
          </w:p>
        </w:tc>
      </w:tr>
      <w:tr w:rsidR="00FC25CC" w:rsidRPr="00164D6C" w14:paraId="652B52FE"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70C1EA4C" w14:textId="77777777" w:rsidR="00FC25CC" w:rsidRPr="00164D6C" w:rsidRDefault="00FC25CC" w:rsidP="00880715">
            <w:pPr>
              <w:pStyle w:val="Heading3"/>
              <w:spacing w:before="0"/>
              <w:contextualSpacing/>
              <w:outlineLvl w:val="2"/>
              <w:rPr>
                <w:rFonts w:ascii="Times New Roman" w:hAnsi="Times New Roman" w:cs="Times New Roman"/>
                <w:color w:val="auto"/>
                <w:sz w:val="16"/>
                <w:szCs w:val="16"/>
              </w:rPr>
            </w:pPr>
            <w:r w:rsidRPr="00164D6C">
              <w:rPr>
                <w:rFonts w:ascii="Times New Roman" w:hAnsi="Times New Roman" w:cs="Times New Roman"/>
                <w:iCs/>
                <w:color w:val="auto"/>
                <w:sz w:val="16"/>
                <w:szCs w:val="16"/>
              </w:rPr>
              <w:t>Lack of holistic view on establishing relationship – focus on dyadic relationship</w:t>
            </w:r>
            <w:r w:rsidRPr="00164D6C">
              <w:rPr>
                <w:rFonts w:ascii="Times New Roman" w:hAnsi="Times New Roman" w:cs="Times New Roman"/>
                <w:color w:val="auto"/>
                <w:sz w:val="16"/>
                <w:szCs w:val="16"/>
              </w:rPr>
              <w:t xml:space="preserve"> </w:t>
            </w:r>
          </w:p>
        </w:tc>
        <w:tc>
          <w:tcPr>
            <w:tcW w:w="3107" w:type="dxa"/>
          </w:tcPr>
          <w:p w14:paraId="5A464D75" w14:textId="77777777" w:rsidR="00FC25CC" w:rsidRPr="00164D6C" w:rsidRDefault="00FC25CC" w:rsidP="00880715">
            <w:pPr>
              <w:pStyle w:val="NoSpacing"/>
              <w:keepNext/>
              <w:keepLines/>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t xml:space="preserve">Construction companies focus on a dyadic relationship with their clients and main contractors, rather than a systemic one involving subcontractors and suppliers. </w:t>
            </w:r>
          </w:p>
          <w:p w14:paraId="5616786A" w14:textId="77777777" w:rsidR="00FC25CC" w:rsidRPr="00164D6C" w:rsidRDefault="00FC25CC" w:rsidP="00880715">
            <w:pPr>
              <w:pStyle w:val="NoSpacing"/>
              <w:keepNext/>
              <w:keepLines/>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b/>
                <w:sz w:val="16"/>
                <w:szCs w:val="16"/>
                <w:lang w:val="en-GB"/>
              </w:rPr>
            </w:pPr>
            <w:r w:rsidRPr="00164D6C">
              <w:rPr>
                <w:rFonts w:cs="Times New Roman"/>
                <w:sz w:val="16"/>
                <w:szCs w:val="16"/>
                <w:lang w:val="en-GB"/>
              </w:rPr>
              <w:t>This attitude limits opportunities for the complete integration of processes throughout the delivery chain.</w:t>
            </w:r>
            <w:r w:rsidRPr="00164D6C">
              <w:rPr>
                <w:rFonts w:cs="Times New Roman"/>
                <w:b/>
                <w:sz w:val="16"/>
                <w:szCs w:val="16"/>
                <w:lang w:val="en-GB"/>
              </w:rPr>
              <w:t xml:space="preserve"> </w:t>
            </w:r>
          </w:p>
        </w:tc>
        <w:tc>
          <w:tcPr>
            <w:tcW w:w="3107" w:type="dxa"/>
          </w:tcPr>
          <w:p w14:paraId="37165E77" w14:textId="77777777" w:rsidR="00FC25CC" w:rsidRPr="00164D6C" w:rsidRDefault="00FC25CC" w:rsidP="00880715">
            <w:pPr>
              <w:pStyle w:val="Heading3"/>
              <w:numPr>
                <w:ilvl w:val="0"/>
                <w:numId w:val="15"/>
              </w:numPr>
              <w:spacing w:before="0"/>
              <w:ind w:left="0" w:firstLine="0"/>
              <w:contextualSpacing/>
              <w:outlineLvl w:val="2"/>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color w:val="000000" w:themeColor="text1"/>
                <w:sz w:val="16"/>
                <w:szCs w:val="16"/>
                <w:lang w:val="en-GB"/>
              </w:rPr>
            </w:pPr>
            <w:r w:rsidRPr="00164D6C">
              <w:rPr>
                <w:rFonts w:ascii="Times New Roman" w:hAnsi="Times New Roman" w:cs="Times New Roman"/>
                <w:b w:val="0"/>
                <w:color w:val="000000" w:themeColor="text1"/>
                <w:sz w:val="16"/>
                <w:szCs w:val="16"/>
                <w:lang w:val="en-GB"/>
              </w:rPr>
              <w:fldChar w:fldCharType="begin" w:fldLock="1"/>
            </w:r>
            <w:r w:rsidRPr="00164D6C">
              <w:rPr>
                <w:rFonts w:ascii="Times New Roman" w:hAnsi="Times New Roman" w:cs="Times New Roman"/>
                <w:b w:val="0"/>
                <w:color w:val="000000" w:themeColor="text1"/>
                <w:sz w:val="16"/>
                <w:szCs w:val="16"/>
                <w:lang w:val="en-GB"/>
              </w:rPr>
              <w:instrText>ADDIN CSL_CITATION { "citationItems" : [ { "id" : "ITEM-1", "itemData" : { "DOI" : "10.1108/13598541011068314", "ISBN" : "1359-8546", "ISSN" : "1359-8546", "PMID" : "65550700", "abstract" : "Purpose \u2013 The aim of this paper is to inquire into the management of construction supply chains by directing attention toward the different types of interdependencies that exist in such chains and in construction projects. Design/methodology/approach \u2013 The paper is developed as part of two ongoing research projects on supply chain management (SCM) in construction. A case study approach is used for illustrating the production and subsequent delivery and installation of plasterboards to a specific construction project. This description reveals extensive coordination among a number of companies and features interesting examples of the consequences of the interdependencies identified. Findings \u2013 The paper concludes that the strong emphasis on coordination of sequential interdependence within individual supply chains does not fit with the complex interdependencies present in and among supply chains and projects in construction. In addition to sequential interdependence it describes and illustrates pooled interdependence based on joint resource utilisation, reciprocal interdependence among activities undertaken at the construction site, and interdependence owing to synchronisation of many supply chains in relation to each and every construction project. The combined effects of these interdependencies challenge traditional SCM recommendations, such as moving activities from the site to the factory. Originality/value \u2013 The main theoretical argument put forward in this paper is that the application of SCM models developed for other industrial contexts such as the automotive industry, are problematic to use in the construction industry. This is because these models emphasise integration of activities that are subject mainly to sequential interdependencies while the pattern of interdependence is very different in construction. A main implication for practice is that focusing on better planning in order to deal with activities that are mainly subject to sequential interdependence, is insufficient. The reciprocal interdependencies in construction require more frequent and direct interaction among the involved actors to enable mutual adjustments among the firms whose activities and resource use need to be coordinated.", "author" : [ { "dropping-particle" : "", "family" : "Bankvall", "given" : "Lars", "non-dropping-particle" : "", "parse-names" : false, "suffix" : "" }, { "dropping-particle" : "", "family" : "Bygballe", "given" : "Lena E.", "non-dropping-particle" : "", "parse-names" : false, "suffix" : "" }, { "dropping-particle" : "", "family" : "Dubois", "given" : "Anna", "non-dropping-particle" : "", "parse-names" : false, "suffix" : "" }, { "dropping-particle" : "", "family" : "Jahre", "given" : "Marianne", "non-dropping-particle" : "", "parse-names" : false, "suffix" : "" } ], "container-title" : "Supply Chain Management: An International Journal", "id" : "ITEM-1", "issue" : "5", "issued" : { "date-parts" : [ [ "2010" ] ] }, "page" : "385-393", "title" : "Interdependence in supply chains and projects in construction", "type" : "article-journal", "volume" : "15" }, "uris" : [ "http://www.mendeley.com/documents/?uuid=2617350f-be3c-4a85-b66b-7c72a384b232" ] } ], "mendeley" : { "formattedCitation" : "(Bankvall et al. 2010)", "plainTextFormattedCitation" : "(Bankvall et al. 2010)", "previouslyFormattedCitation" : "(Bankvall et al. 2010)" }, "properties" : { "noteIndex" : 26 }, "schema" : "https://github.com/citation-style-language/schema/raw/master/csl-citation.json" }</w:instrText>
            </w:r>
            <w:r w:rsidRPr="00164D6C">
              <w:rPr>
                <w:rFonts w:ascii="Times New Roman" w:hAnsi="Times New Roman" w:cs="Times New Roman"/>
                <w:b w:val="0"/>
                <w:color w:val="000000" w:themeColor="text1"/>
                <w:sz w:val="16"/>
                <w:szCs w:val="16"/>
                <w:lang w:val="en-GB"/>
              </w:rPr>
              <w:fldChar w:fldCharType="separate"/>
            </w:r>
            <w:r w:rsidRPr="00164D6C">
              <w:rPr>
                <w:rFonts w:ascii="Times New Roman" w:hAnsi="Times New Roman" w:cs="Times New Roman"/>
                <w:b w:val="0"/>
                <w:noProof/>
                <w:color w:val="000000" w:themeColor="text1"/>
                <w:sz w:val="16"/>
                <w:szCs w:val="16"/>
                <w:lang w:val="en-GB"/>
              </w:rPr>
              <w:t>(Bankvall et al. 2010)</w:t>
            </w:r>
            <w:r w:rsidRPr="00164D6C">
              <w:rPr>
                <w:rFonts w:ascii="Times New Roman" w:hAnsi="Times New Roman" w:cs="Times New Roman"/>
                <w:b w:val="0"/>
                <w:color w:val="000000" w:themeColor="text1"/>
                <w:sz w:val="16"/>
                <w:szCs w:val="16"/>
                <w:lang w:val="en-GB"/>
              </w:rPr>
              <w:fldChar w:fldCharType="end"/>
            </w:r>
          </w:p>
          <w:p w14:paraId="7032BA8B" w14:textId="77777777" w:rsidR="00FC25CC" w:rsidRPr="00164D6C" w:rsidRDefault="00FC25CC" w:rsidP="00880715">
            <w:pPr>
              <w:pStyle w:val="Heading3"/>
              <w:numPr>
                <w:ilvl w:val="0"/>
                <w:numId w:val="15"/>
              </w:numPr>
              <w:spacing w:before="0"/>
              <w:ind w:left="0" w:firstLine="0"/>
              <w:contextualSpacing/>
              <w:outlineLvl w:val="2"/>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val="0"/>
                <w:color w:val="auto"/>
                <w:sz w:val="16"/>
                <w:szCs w:val="16"/>
              </w:rPr>
            </w:pPr>
            <w:r w:rsidRPr="00164D6C">
              <w:rPr>
                <w:rFonts w:ascii="Times New Roman" w:hAnsi="Times New Roman" w:cs="Times New Roman"/>
                <w:b w:val="0"/>
                <w:color w:val="000000" w:themeColor="text1"/>
                <w:sz w:val="16"/>
                <w:szCs w:val="16"/>
                <w:lang w:val="en-GB"/>
              </w:rPr>
              <w:fldChar w:fldCharType="begin" w:fldLock="1"/>
            </w:r>
            <w:r w:rsidRPr="00164D6C">
              <w:rPr>
                <w:rFonts w:ascii="Times New Roman" w:hAnsi="Times New Roman" w:cs="Times New Roman"/>
                <w:b w:val="0"/>
                <w:color w:val="000000" w:themeColor="text1"/>
                <w:sz w:val="16"/>
                <w:szCs w:val="16"/>
                <w:lang w:val="en-GB"/>
              </w:rPr>
              <w:instrText>ADDIN CSL_CITATION { "citationItems" : [ { "id" : "ITEM-1", "itemData" : { "DOI" : "10.1016/S0969-7012(00)00012-5", "ISBN" : "09697012 (ISSN)", "ISSN" : "09697012", "abstract" : "The paper details the results of a questionnaire survey of supply chain collaboration and management in the top the UK construction industry contractors. The results indicate the formation of a signi\"cant number of partnerships/ collaborative agreements between contractors, suppliers and clients following the publication of the Latham (1994) and Egan (1997) reports. It appears that construction supply chain management (SCM) is still at its infancy but some awareness of the philosophy is evident. Contractors identi\"ed improved production planning and purchasing as key targets for the application of SCM in construction. Barriers to success included: workplace culture, lack of senior management commitment, inappropriate support structures and a lack of knowledge of SCM philosophy. Training and education at all levels in the industry are necessary to overcome these bar- riers.", "author" : [ { "dropping-particle" : "", "family" : "Akintoye", "given" : "Akintola", "non-dropping-particle" : "", "parse-names" : false, "suffix" : "" }, { "dropping-particle" : "", "family" : "McIntosh", "given" : "George", "non-dropping-particle" : "", "parse-names" : false, "suffix" : "" }, { "dropping-particle" : "", "family" : "Fitzgerald", "given" : "Eamon", "non-dropping-particle" : "", "parse-names" : false, "suffix" : "" } ], "container-title" : "European Journal of Purchasing &amp; Supply Management", "id" : "ITEM-1", "issue" : "3-4", "issued" : { "date-parts" : [ [ "2000" ] ] }, "page" : "159-168", "title" : "A survey of supply chain collaboration and management in the UK construction industry", "type" : "article-journal", "volume" : "6" }, "uris" : [ "http://www.mendeley.com/documents/?uuid=f8f7b56d-87a2-437d-be34-fb142c4826cd" ] } ], "mendeley" : { "formattedCitation" : "(Akintoye et al. 2000)", "plainTextFormattedCitation" : "(Akintoye et al. 2000)", "previouslyFormattedCitation" : "(Akintoye et al. 2000)" }, "properties" : { "noteIndex" : 26 }, "schema" : "https://github.com/citation-style-language/schema/raw/master/csl-citation.json" }</w:instrText>
            </w:r>
            <w:r w:rsidRPr="00164D6C">
              <w:rPr>
                <w:rFonts w:ascii="Times New Roman" w:hAnsi="Times New Roman" w:cs="Times New Roman"/>
                <w:b w:val="0"/>
                <w:color w:val="000000" w:themeColor="text1"/>
                <w:sz w:val="16"/>
                <w:szCs w:val="16"/>
                <w:lang w:val="en-GB"/>
              </w:rPr>
              <w:fldChar w:fldCharType="separate"/>
            </w:r>
            <w:r w:rsidRPr="00164D6C">
              <w:rPr>
                <w:rFonts w:ascii="Times New Roman" w:hAnsi="Times New Roman" w:cs="Times New Roman"/>
                <w:b w:val="0"/>
                <w:noProof/>
                <w:color w:val="000000" w:themeColor="text1"/>
                <w:sz w:val="16"/>
                <w:szCs w:val="16"/>
                <w:lang w:val="en-GB"/>
              </w:rPr>
              <w:t>(Akintoye et al. 2000)</w:t>
            </w:r>
            <w:r w:rsidRPr="00164D6C">
              <w:rPr>
                <w:rFonts w:ascii="Times New Roman" w:hAnsi="Times New Roman" w:cs="Times New Roman"/>
                <w:b w:val="0"/>
                <w:color w:val="000000" w:themeColor="text1"/>
                <w:sz w:val="16"/>
                <w:szCs w:val="16"/>
                <w:lang w:val="en-GB"/>
              </w:rPr>
              <w:fldChar w:fldCharType="end"/>
            </w:r>
            <w:r w:rsidRPr="00164D6C">
              <w:rPr>
                <w:rFonts w:ascii="Times New Roman" w:hAnsi="Times New Roman" w:cs="Times New Roman"/>
                <w:b w:val="0"/>
                <w:color w:val="000000" w:themeColor="text1"/>
                <w:sz w:val="16"/>
                <w:szCs w:val="16"/>
                <w:lang w:val="en-GB"/>
              </w:rPr>
              <w:t xml:space="preserve"> </w:t>
            </w:r>
          </w:p>
        </w:tc>
      </w:tr>
      <w:tr w:rsidR="00FC25CC" w:rsidRPr="00164D6C" w14:paraId="06C84E2C" w14:textId="77777777" w:rsidTr="00AC0F68">
        <w:trPr>
          <w:trHeight w:val="20"/>
        </w:trPr>
        <w:tc>
          <w:tcPr>
            <w:cnfStyle w:val="001000000000" w:firstRow="0" w:lastRow="0" w:firstColumn="1" w:lastColumn="0" w:oddVBand="0" w:evenVBand="0" w:oddHBand="0" w:evenHBand="0" w:firstRowFirstColumn="0" w:firstRowLastColumn="0" w:lastRowFirstColumn="0" w:lastRowLastColumn="0"/>
            <w:tcW w:w="3107" w:type="dxa"/>
          </w:tcPr>
          <w:p w14:paraId="4A1BB4B6" w14:textId="77777777" w:rsidR="00FC25CC" w:rsidRPr="00164D6C"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Late involvement of interested parties</w:t>
            </w:r>
          </w:p>
          <w:p w14:paraId="23F08D2D" w14:textId="77777777" w:rsidR="00FC25CC" w:rsidRPr="00164D6C" w:rsidRDefault="00FC25CC" w:rsidP="00880715">
            <w:pPr>
              <w:pStyle w:val="Heading3"/>
              <w:spacing w:before="0"/>
              <w:contextualSpacing/>
              <w:outlineLvl w:val="2"/>
              <w:rPr>
                <w:rFonts w:ascii="Times New Roman" w:hAnsi="Times New Roman" w:cs="Times New Roman"/>
                <w:color w:val="auto"/>
                <w:sz w:val="16"/>
                <w:szCs w:val="16"/>
              </w:rPr>
            </w:pPr>
          </w:p>
        </w:tc>
        <w:tc>
          <w:tcPr>
            <w:tcW w:w="3107" w:type="dxa"/>
          </w:tcPr>
          <w:p w14:paraId="5E64AFC4" w14:textId="77777777" w:rsidR="00FC25CC" w:rsidRPr="00164D6C" w:rsidRDefault="00FC25CC" w:rsidP="00880715">
            <w:pPr>
              <w:pStyle w:val="NoSpacing"/>
              <w:keepNext/>
              <w:keepLines/>
              <w:spacing w:after="0" w:line="480" w:lineRule="auto"/>
              <w:contextualSpacing/>
              <w:jc w:val="left"/>
              <w:cnfStyle w:val="000000000000" w:firstRow="0" w:lastRow="0" w:firstColumn="0" w:lastColumn="0" w:oddVBand="0" w:evenVBand="0" w:oddHBand="0" w:evenHBand="0" w:firstRowFirstColumn="0" w:firstRowLastColumn="0" w:lastRowFirstColumn="0" w:lastRowLastColumn="0"/>
              <w:rPr>
                <w:rFonts w:cs="Times New Roman"/>
                <w:b/>
                <w:sz w:val="16"/>
                <w:szCs w:val="16"/>
                <w:lang w:val="en-GB"/>
              </w:rPr>
            </w:pPr>
            <w:r w:rsidRPr="00164D6C">
              <w:rPr>
                <w:rFonts w:cs="Times New Roman"/>
                <w:sz w:val="16"/>
                <w:szCs w:val="16"/>
                <w:lang w:val="en-US"/>
              </w:rPr>
              <w:t>The traditional procurement procedure implies t</w:t>
            </w:r>
            <w:r w:rsidRPr="00164D6C">
              <w:rPr>
                <w:rFonts w:cs="Times New Roman"/>
                <w:sz w:val="16"/>
                <w:szCs w:val="16"/>
                <w:lang w:val="en-GB"/>
              </w:rPr>
              <w:t xml:space="preserve">he late involvement of contractors and other actors in the project definition, hampering knowledge sharing, concurrent engineering practices, and supply chain integration. </w:t>
            </w:r>
          </w:p>
        </w:tc>
        <w:tc>
          <w:tcPr>
            <w:tcW w:w="3107" w:type="dxa"/>
          </w:tcPr>
          <w:p w14:paraId="57B7E9CA"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"10.1061/(ASCE)0742-597X(2001)17:4(192)", "ISBN" : "0742-597X", "ISSN" : "0742-597X", "abstract" : "In the United Kingdom, partnering was proposed by Sir Michael Latham as a means of achieving 30% cost savings in a suitable organizational climate. How this is achieved within the construction industry involves not only a mutuality of purpose between project personnel, but appropriate applied methods of process. This paper addresses the issues surrounding the way forward in partnering. By applying systematic processes to selecting partners on a short-term construction project, a case study demonstrates that cooperative working can be developed and conflict can be avoided. A unique and rigorous selection methodology known as the project delivery process was adopted for the Forton Lake Opening Bridge Millennium project in the United Kingdom, and demonstrates how significant improvements may be achieved in line with worldwide improvement targets.", "author" : [ { "dropping-particle" : "", "family" : "Brown", "given" : "David C.", "non-dropping-particle" : "", "parse-names" : false, "suffix" : "" }, { "dropping-particle" : "", "family" : "Ashleigh", "given" : "Melanie J.", "non-dropping-particle" : "", "parse-names" : false, "suffix" : "" }, { "dropping-particle" : "", "family" : "Riley", "given" : "Michael J.", "non-dropping-particle" : "", "parse-names" : false, "suffix" : "" }, { "dropping-particle" : "", "family" : "Shaw", "given" : "Reuben D.", "non-dropping-particle" : "", "parse-names" : false, "suffix" : "" } ], "container-title" : "Journal of Management in Engineering", "id" : "ITEM-1", "issue" : "4", "issued" : { "date-parts" : [ [ "2001" ] ] }, "page" : "192-201", "title" : "New Project Procurement Process", "type" : "article-journal", "volume" : "17" }, "uris" : [ "http://www.mendeley.com/documents/?uuid=a5741461-240e-42b2-8bf9-cca329d8d914" ] } ], "mendeley" : { "formattedCitation" : "(Brown et al. 2001)", "plainTextFormattedCitation" : "(Brown et al. 2001)", "previouslyFormattedCitation" : "(Brown et al. 2001)"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(Brown et al. 2001)</w:t>
            </w:r>
            <w:r w:rsidRPr="00164D6C">
              <w:rPr>
                <w:rFonts w:cs="Times New Roman"/>
                <w:sz w:val="16"/>
                <w:szCs w:val="16"/>
                <w:lang w:val="en-GB"/>
              </w:rPr>
              <w:fldChar w:fldCharType="end"/>
            </w:r>
          </w:p>
          <w:p w14:paraId="4590C053"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"10.1080/014461901300132401", "ISBN" : "0144-6193 (Paper) 1466-433X (Online)", "ISSN" : "0144-6193", "abstract" : "Procurement selection continues to be topical, and several advanced studies have been reported. One of the key concerns of procurement selection is how to enhance objectivity. A selection method developed using multi-attribute utility technology[1] (MAUT) and the analytical hierarchy process (AHP) is proposed. With the input of industrial experts, critical procurement selection criteria and procurement strategies commonly used in Hong Kong were identified. Against these criteria, utility factors corresponding to various procurement strategies were then assigned by the experts to create a utility factor table. To cater for individual project characteristics, the relative importance weightings of the selection criteria were assessed using the analytical hierarchy process. Final selection was then based on the highest utility value derived from the procurement strategies, taking into account the relative importance of the selection criteria. The use of the model is illustrated with actual data.", "author" : [ { "dropping-particle" : "", "family" : "Cheung", "given" : "Sai-On", "non-dropping-particle" : "", "parse-names" : false, "suffix" : "" }, { "dropping-particle" : "", "family" : "Lam", "given" : "Tsun-Ip", "non-dropping-particle" : "", "parse-names" : false, "suffix" : "" }, { "dropping-particle" : "", "family" : "Leung", "given" : "Mei-Yung", "non-dropping-particle" : "", "parse-names" : false, "suffix" : "" }, { "dropping-particle" : "", "family" : "Wan", "given" : "Yue-Wang", "non-dropping-particle" : "", "parse-names" : false, "suffix" : "" } ], "container-title" : "Construction Management and Economics", "id" : "ITEM-1", "issue" : "4", "issued" : { "date-parts" : [ [ "2001" ] ] }, "page" : "427-437", "title" : "An analytical hierarchy process based procurement selection method", "type" : "article-journal", "volume" : "19" }, "uris" : [ "http://www.mendeley.com/documents/?uuid=f18ef635-8871-40ba-8974-f31b5f50f840" ] } ], "mendeley" : { "formattedCitation" : "(Cheung et al. 2001)", "plainTextFormattedCitation" : "(Cheung et al. 2001)", "previouslyFormattedCitation" : "(Cheung et al. 2001)"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(Cheung et al. 2001)</w:t>
            </w:r>
            <w:r w:rsidRPr="00164D6C">
              <w:rPr>
                <w:rFonts w:cs="Times New Roman"/>
                <w:sz w:val="16"/>
                <w:szCs w:val="16"/>
                <w:lang w:val="en-GB"/>
              </w:rPr>
              <w:fldChar w:fldCharType="end"/>
            </w:r>
          </w:p>
          <w:p w14:paraId="5D2F171A"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"10.1080/014461900370852", "ISBN" : "0144-6193\\n1466-433X", "ISSN" : "01446193", "abstract" : "Partnering in construction has been presented as a potentially important way of improving construction project performance through the direct bene\u00ae ts it can bring to both clients and contractors. However, there is still considerable debate about the nature and merits of a partnering approach. This paper attempts to contribute towards this debate by exploring the presumed link between partnering and cultural change within the industry, at both organizational and interorganizational levels of analysis. To do so, it draws upon theory and research from the social sciences (especially organizational theory) to explore some of the issues, problems and dilemmas which emerge when full and proper account is taken of the complexities of organizations, as well as some of the subtleties and intricacies of the concept of organizational culture. The paper concludes that it is only by fully appreciating the effects of such complexity that a more realistic and practical approach to the development and implementation of partnering will emerge.", "author" : [ { "dropping-particle" : "", "family" : "Bresnen", "given" : "Mike", "non-dropping-particle" : "", "parse-names" : false, "suffix" : "" }, { "dropping-particle" : "", "family" : "Marshall", "given" : "Nick", "non-dropping-particle" : "", "parse-names" : false, "suffix" : "" } ], "container-title" : "Construction Management and Economics", "id" : "ITEM-1", "issue" : "2", "issued" : { "date-parts" : [ [ "2000" ] ] }, "page" : "229-237", "title" : "Partnering in construction: A critical review of issues, problems and dilemmas", "type" : "article-journal", "volume" : "18" }, "uris" : [ "http://www.mendeley.com/documents/?uuid=387e7d29-6734-48f3-8c60-a087c2ced24e" ] } ], "mendeley" : { "formattedCitation" : "(Bresnen and Marshall 2000)", "plainTextFormattedCitation" : "(Bresnen and Marshall 2000)", "previouslyFormattedCitation" : "(Bresnen and Marshall 2000)"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(Bresnen and Marshall 2000)</w:t>
            </w:r>
            <w:r w:rsidRPr="00164D6C">
              <w:rPr>
                <w:rFonts w:cs="Times New Roman"/>
                <w:sz w:val="16"/>
                <w:szCs w:val="16"/>
                <w:lang w:val="en-GB"/>
              </w:rPr>
              <w:fldChar w:fldCharType="end"/>
            </w:r>
          </w:p>
          <w:p w14:paraId="7296304F"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"10.1016/S0969-7012(00)00012-5", "ISBN" : "09697012 (ISSN)", "ISSN" : "09697012", "abstract" : "The paper details the results of a questionnaire survey of supply chain collaboration and management in the top the UK construction industry contractors. The results indicate the formation of a signi\"cant number of partnerships/ collaborative agreements between contractors, suppliers and clients following the publication of the Latham (1994) and Egan (1997) reports. It appears that construction supply chain management (SCM) is still at its infancy but some awareness of the philosophy is evident. Contractors identi\"ed improved production planning and purchasing as key targets for the application of SCM in construction. Barriers to success included: workplace culture, lack of senior management commitment, inappropriate support structures and a lack of knowledge of SCM philosophy. Training and education at all levels in the industry are necessary to overcome these bar- riers.", "author" : [ { "dropping-particle" : "", "family" : "Akintoye", "given" : "Akintola", "non-dropping-particle" : "", "parse-names" : false, "suffix" : "" }, { "dropping-particle" : "", "family" : "McIntosh", "given" : "George", "non-dropping-particle" : "", "parse-names" : false, "suffix" : "" }, { "dropping-particle" : "", "family" : "Fitzgerald", "given" : "Eamon", "non-dropping-particle" : "", "parse-names" : false, "suffix" : "" } ], "container-title" : "European Journal of Purchasing &amp; Supply Management", "id" : "ITEM-1", "issue" : "3-4", "issued" : { "date-parts" : [ [ "2000" ] ] }, "page" : "159-168", "title" : "A survey of supply chain collaboration and management in the UK construction industry", "type" : "article-journal", "volume" : "6" }, "uris" : [ "http://www.mendeley.com/documents/?uuid=f8f7b56d-87a2-437d-be34-fb142c4826cd" ] } ], "mendeley" : { "formattedCitation" : "(Akintoye et al. 2000)", "plainTextFormattedCitation" : "(Akintoye et al. 2000)", "previouslyFormattedCitation" : "(Akintoye et al. 2000)"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(Akintoye et al. 2000)</w:t>
            </w:r>
            <w:r w:rsidRPr="00164D6C">
              <w:rPr>
                <w:rFonts w:cs="Times New Roman"/>
                <w:sz w:val="16"/>
                <w:szCs w:val="16"/>
                <w:lang w:val="en-GB"/>
              </w:rPr>
              <w:fldChar w:fldCharType="end"/>
            </w:r>
            <w:r w:rsidRPr="00164D6C">
              <w:rPr>
                <w:rFonts w:cs="Times New Roman"/>
                <w:sz w:val="16"/>
                <w:szCs w:val="16"/>
                <w:lang w:val="en-GB"/>
              </w:rPr>
              <w:t xml:space="preserve"> </w:t>
            </w:r>
          </w:p>
        </w:tc>
      </w:tr>
      <w:tr w:rsidR="00FC25CC" w:rsidRPr="00164D6C" w14:paraId="1BDD73CA"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4D6BB10B" w14:textId="77777777" w:rsidR="00FC25CC" w:rsidRPr="00164D6C"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Abuse of power</w:t>
            </w:r>
          </w:p>
          <w:p w14:paraId="3773E2A4" w14:textId="77777777" w:rsidR="00FC25CC" w:rsidRPr="00164D6C"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73CA79C7" w14:textId="77777777" w:rsidR="00FC25CC" w:rsidRPr="00164D6C" w:rsidRDefault="00FC25CC" w:rsidP="00880715">
            <w:pPr>
              <w:pStyle w:val="NoSpacing"/>
              <w:keepNext/>
              <w:keepLines/>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164D6C">
              <w:rPr>
                <w:rFonts w:cs="Times New Roman"/>
                <w:sz w:val="16"/>
                <w:szCs w:val="16"/>
                <w:lang w:val="en-US"/>
              </w:rPr>
              <w:t>Contractors, thanks to their size and bargaining power, manage small subcontractors’ activities in order to allocate risk outside their own organization.</w:t>
            </w:r>
          </w:p>
        </w:tc>
        <w:tc>
          <w:tcPr>
            <w:tcW w:w="3107" w:type="dxa"/>
          </w:tcPr>
          <w:p w14:paraId="39AEBD15" w14:textId="77777777" w:rsidR="00FC25CC" w:rsidRPr="00164D6C" w:rsidRDefault="00FC25CC" w:rsidP="00880715">
            <w:pPr>
              <w:pStyle w:val="ListParagraph"/>
              <w:keepNext/>
              <w:keepLines/>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US"/>
              </w:rPr>
              <w:fldChar w:fldCharType="begin" w:fldLock="1"/>
            </w:r>
            <w:r w:rsidRPr="00164D6C">
              <w:rPr>
                <w:rFonts w:cs="Times New Roman"/>
                <w:sz w:val="16"/>
                <w:szCs w:val="16"/>
                <w:lang w:val="en-US"/>
              </w:rPr>
              <w:instrText>ADDIN CSL_CITATION { "citationItems" : [ { "id" : "ITEM-1", "itemData" : { "ISBN" : "8789867602", "abstract" : "Modularization is currently in focus as a means for increasing competitiveness of industrial companies. This is achieved by bridging the advantages of standardization and rationalization with customization and flexibility. But the phenomenon behind modularization itself is not very well described and understood in literature. In this paper, the evolution of the concept behind modularization is described in a historical perspective as a starting point for descriptions of the nature of modular systems. This leads to definitions of the terms: module, modularity, and modularization. Over time the meaning of the term module has changed from being defined by the physical presence into being defined by structure and functionality. It is argued that modularity today is a combination of systems attributes and functionality of the module itself. Furthermore, modularization has evolved in an industrial context and there seem to be three basic drivers behind the desire for modularity: creation of variety, utilization of similarities and reduction of complexities. This paper is mainly based on a literature survey complemented by the author\u2019s own industrial experience. The paper will serve as a foundation for the author\u2019s future research into more specific areas of modularization and product family development.", "author" : [ { "dropping-particle" : "", "family" : "Miller", "given" : "Thomas D", "non-dropping-particle" : "", "parse-names" : false, "suffix" : "" } ], "container-title" : "Proceedings of the 13th IPS Research Seminar", "id" : "ITEM-1", "issued" : { "date-parts" : [ [ "1998" ] ] }, "page" : "1-19", "title" : "Defining Modules , Modularity and Modularization Evolution of the Concept in a Historical Perspective", "type" : "article-journal" }, "uris" : [ "http://www.mendeley.com/documents/?uuid=0eef2a06-b545-4b11-a51a-5f1bf4df533d" ] } ], "mendeley" : { "formattedCitation" : "(Miller 1998)", "plainTextFormattedCitation" : "(Miller 1998)", "previouslyFormattedCitation" : "(Miller 1998)" }, "properties" : { "noteIndex" : 26 }, "schema" : "https://github.com/citation-style-language/schema/raw/master/csl-citation.json" }</w:instrText>
            </w:r>
            <w:r w:rsidRPr="00164D6C">
              <w:rPr>
                <w:rFonts w:cs="Times New Roman"/>
                <w:sz w:val="16"/>
                <w:szCs w:val="16"/>
                <w:lang w:val="en-US"/>
              </w:rPr>
              <w:fldChar w:fldCharType="separate"/>
            </w:r>
            <w:r w:rsidRPr="00164D6C">
              <w:rPr>
                <w:rFonts w:cs="Times New Roman"/>
                <w:noProof/>
                <w:sz w:val="16"/>
                <w:szCs w:val="16"/>
                <w:lang w:val="en-US"/>
              </w:rPr>
              <w:t>(Miller 1998)</w:t>
            </w:r>
            <w:r w:rsidRPr="00164D6C">
              <w:rPr>
                <w:rFonts w:cs="Times New Roman"/>
                <w:sz w:val="16"/>
                <w:szCs w:val="16"/>
                <w:lang w:val="en-US"/>
              </w:rPr>
              <w:fldChar w:fldCharType="end"/>
            </w:r>
            <w:r w:rsidRPr="00164D6C">
              <w:rPr>
                <w:rFonts w:cs="Times New Roman"/>
                <w:sz w:val="16"/>
                <w:szCs w:val="16"/>
                <w:lang w:val="en-US"/>
              </w:rPr>
              <w:t xml:space="preserve"> </w:t>
            </w:r>
          </w:p>
          <w:p w14:paraId="7F9896C8" w14:textId="77777777" w:rsidR="00FC25CC" w:rsidRPr="00164D6C" w:rsidRDefault="00FC25CC" w:rsidP="00880715">
            <w:pPr>
              <w:pStyle w:val="ListParagraph"/>
              <w:keepNext/>
              <w:keepLines/>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27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(Olatunji et al. 2017)</w:t>
            </w:r>
            <w:r w:rsidRPr="00164D6C">
              <w:rPr>
                <w:rFonts w:cs="Times New Roman"/>
                <w:sz w:val="16"/>
                <w:szCs w:val="16"/>
                <w:lang w:val="en-GB"/>
              </w:rPr>
              <w:fldChar w:fldCharType="end"/>
            </w:r>
          </w:p>
        </w:tc>
      </w:tr>
      <w:tr w:rsidR="00FC25CC" w:rsidRPr="00164D6C" w14:paraId="18E21837" w14:textId="77777777" w:rsidTr="00AC0F68">
        <w:trPr>
          <w:trHeight w:val="20"/>
        </w:trPr>
        <w:tc>
          <w:tcPr>
            <w:cnfStyle w:val="001000000000" w:firstRow="0" w:lastRow="0" w:firstColumn="1" w:lastColumn="0" w:oddVBand="0" w:evenVBand="0" w:oddHBand="0" w:evenHBand="0" w:firstRowFirstColumn="0" w:firstRowLastColumn="0" w:lastRowFirstColumn="0" w:lastRowLastColumn="0"/>
            <w:tcW w:w="3107" w:type="dxa"/>
          </w:tcPr>
          <w:p w14:paraId="19AFCD0C" w14:textId="77777777" w:rsidR="00FC25CC" w:rsidRPr="00164D6C"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 xml:space="preserve">Inadequate and excessively cost-focused metrics used to select key suppliers and to evaluate their performances </w:t>
            </w:r>
          </w:p>
        </w:tc>
        <w:tc>
          <w:tcPr>
            <w:tcW w:w="3107" w:type="dxa"/>
          </w:tcPr>
          <w:p w14:paraId="085A15D6" w14:textId="77777777" w:rsidR="00FC25CC" w:rsidRPr="00164D6C" w:rsidRDefault="00FC25CC" w:rsidP="00880715">
            <w:pPr>
              <w:pStyle w:val="NoSpacing"/>
              <w:keepNext/>
              <w:keepLines/>
              <w:spacing w:after="0" w:line="480" w:lineRule="auto"/>
              <w:contextualSpacing/>
              <w:jc w:val="left"/>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US"/>
              </w:rPr>
              <w:t xml:space="preserve">Parameters used during bid evaluation to select </w:t>
            </w:r>
            <w:r w:rsidRPr="00164D6C">
              <w:rPr>
                <w:rFonts w:cs="Times New Roman"/>
                <w:sz w:val="16"/>
                <w:szCs w:val="16"/>
                <w:lang w:val="en-GB"/>
              </w:rPr>
              <w:t>external and internal partners are not focused on soft parameters (e.g. resources and competencies, collaborative ability, reputation, earlier experience of the supplier, and shared values) but focus almost exclusively on tender price.</w:t>
            </w:r>
          </w:p>
        </w:tc>
        <w:tc>
          <w:tcPr>
            <w:tcW w:w="3107" w:type="dxa"/>
          </w:tcPr>
          <w:p w14:paraId="0304695E"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"10.1061/(ASCE)0733-9364(2008)134:2(103)", "ISBN" : "0733-9364", "ISSN" : "0733-9364", "abstract" : "Client-contractor relationships are often criticized for being competitive and adversarial, rather than cooperative. The main purpose of this paper is to examine how construction clients\u2019 procurement procedures affect the balance between cooperation and competition (i.e., coopetition) in client-contractor relationships. The empirical results, based on a survey to 87 Swedish construction clients, show that clients\u2019 procurement procedures facilitate a focus on competition. It was also found that clients\u2019 earlier experience of a certain procedure heavily affects their procurement choices, thereby preserving old behaviors. Although two-thirds of the clients wish to increase cooperation with contractors, this does not affect their procurement decisions. This study therefore concludes that the theoretical framework, based on transaction cost economics, is correct in prescribing more cooperation than is empirically observed in the construction sector. The theoretical framework can increase clients\u2019 awareness of how procurement affects cooperation and competition, thereby serving as a basis for more unbiased and systematic procurement decisions, facilitating cooperation-based coopetition. [ABSTRACT FROM AUTHOR]", "author" : [ { "dropping-particle" : "", "family" : "Eriksson", "given" : "Per Erik", "non-dropping-particle" : "", "parse-names" : false, "suffix" : "" } ], "container-title" : "Journal of Construction Engineering and Management", "id" : "ITEM-1", "issue" : "2", "issued" : { "date-parts" : [ [ "2008" ] ] }, "page" : "103-111", "title" : "15 Procurement Effects on Coopetition in Client-Contractor Relationships", "type" : "article-journal", "volume" : "134" }, "uris" : [ "http://www.mendeley.com/documents/?uuid=59ad96d0-1337-4ced-ac71-725c3b7eece4" ] } ], "mendeley" : { "formattedCitation" : "(Eriksson 2008)", "plainTextFormattedCitation" : "(Eriksson 2008)", "previouslyFormattedCitation" : "(Eriksson 2008)"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(Eriksson 2008)</w:t>
            </w:r>
            <w:r w:rsidRPr="00164D6C">
              <w:rPr>
                <w:rFonts w:cs="Times New Roman"/>
                <w:sz w:val="16"/>
                <w:szCs w:val="16"/>
                <w:lang w:val="en-GB"/>
              </w:rPr>
              <w:fldChar w:fldCharType="end"/>
            </w:r>
          </w:p>
          <w:p w14:paraId="5B4AFE95"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"10.1080/01446190500184238", "ISBN" : "0144-6193", "ISSN" : "01446193", "abstract" : "There is a strong preference for fairness in human interaction, so that people who experience unfairness tend to react with anger, resentment and loss of motivation. Concerns to appear fair influence the behaviour of both individuals and firms. Perceptions of fairness are susceptible to framing and may be influenced by various norms for outcome distribution as well as by decision processes and interpersonal relations. This paper deals with causes and effects of fairness perceptions in construction project relations, mainly fixed price contracts procured by competitive tendering. In such projects, uncertainty results in continuous post contract award problem-solving and negotiations, and fairness concerns may have incremental but significant influence on the terms of exchange. Case studies of client-contractor interaction in two projects are used to discuss of how fairness norms relate to strategies and industry culture. It is concluded that that an intuitive cost-based norm of fair pricing shapes interaction in construction projects, but that consequences vary between projects. The norm may favour contractors, but is also related to poor risk management and client distrust. To improve performance, clients need to design procurement practices and communication so that perceptions of contractor losses are counteracted.", "author" : [ { "dropping-particle" : "", "family" : "Kadefors", "given" : "Anna", "non-dropping-particle" : "", "parse-names" : false, "suffix" : "" } ], "container-title" : "Construction Management and Economics", "id" : "ITEM-1", "issue" : "8", "issued" : { "date-parts" : [ [ "2005" ] ] }, "page" : "871-878", "title" : "Fairness in interorganizational project relations: Norms and strategies", "type" : "article-journal", "volume" : "23" }, "uris" : [ "http://www.mendeley.com/documents/?uuid=1bcc7107-6b80-4b07-a89a-901598160f4c" ] } ], "mendeley" : { "formattedCitation" : "(Kadefors 2005)", "plainTextFormattedCitation" : "(Kadefors 2005)", "previouslyFormattedCitation" : "(Kadefors 2005)"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(Kadefors 2005)</w:t>
            </w:r>
            <w:r w:rsidRPr="00164D6C">
              <w:rPr>
                <w:rFonts w:cs="Times New Roman"/>
                <w:sz w:val="16"/>
                <w:szCs w:val="16"/>
                <w:lang w:val="en-GB"/>
              </w:rPr>
              <w:fldChar w:fldCharType="end"/>
            </w:r>
          </w:p>
          <w:p w14:paraId="67158640" w14:textId="77777777" w:rsidR="00FC25CC" w:rsidRPr="00164D6C" w:rsidRDefault="00FC25CC" w:rsidP="00880715">
            <w:pPr>
              <w:pStyle w:val="ListParagraph"/>
              <w:keepNext/>
              <w:keepLines/>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"10.1080/014461904200026324", "ISSN" : "01446193", "abstract" : "Claims by contractors for additional payments have been identified by commentators as a major source of difficulty in the industry. Ethnographic research with industry members reveals some key features of planning practices that underlie such events. Claims are sometimes planned at tender stage and sometimes during the course of a project. One practice at tender stage is a pricing technique that minimizes the tender price while maximizing the out-turn cost of a contract by exploiting mistakes in the bill of quantities. Another is the programming of work to maximize its vulnerability to delay. More reactive techniques may be employed during the course of the project, often to make up for an unanticipated increase in costs. These and other similar practices may be reported as features of an integrated culture, defined in such a way as to encompass activity and reject Cartesian dualism. The unique adequacy requirements of methods are suitable criteria for the evaluation of such reports. The claims culture arises from economic conditions in the industry, which include low entry barriers and competitive tendering. However, removal of these conditions alone cannot guarantee that the practices will cease.", "author" : [ { "dropping-particle" : "", "family" : "Rooke", "given" : "John", "non-dropping-particle" : "", "parse-names" : false, "suffix" : "" }, { "dropping-particle" : "", "family" : "Seymour", "given" : "David", "non-dropping-particle" : "", "parse-names" : false, "suffix" : "" }, { "dropping-particle" : "", "family" : "Fellows", "given" : "Richard", "non-dropping-particle" : "", "parse-names" : false, "suffix" : "" } ], "container-title" : "Construction Management and Economics", "id" : "ITEM-1", "issue" : "6", "issued" : { "date-parts" : [ [ "2004" ] ] }, "page" : "655-662", "title" : "Planning for claims: An ethnography of industry culture", "type" : "article-journal", "volume" : "22" }, "uris" : [ "http://www.mendeley.com/documents/?uuid=747bd24d-23e0-40bc-aaee-274a0b234de3" ] } ], "mendeley" : { "formattedCitation" : "(Rooke et al. 2004)", "plainTextFormattedCitation" : "(Rooke et al. 2004)", "previouslyFormattedCitation" : "(Rooke et al. 2004)"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(Rooke et al. 2004)</w:t>
            </w:r>
            <w:r w:rsidRPr="00164D6C">
              <w:rPr>
                <w:rFonts w:cs="Times New Roman"/>
                <w:sz w:val="16"/>
                <w:szCs w:val="16"/>
                <w:lang w:val="en-GB"/>
              </w:rPr>
              <w:fldChar w:fldCharType="end"/>
            </w:r>
          </w:p>
          <w:p w14:paraId="3FCC3A37" w14:textId="77777777" w:rsidR="00FC25CC" w:rsidRPr="00164D6C" w:rsidRDefault="00FC25CC" w:rsidP="00880715">
            <w:pPr>
              <w:pStyle w:val="ListParagraph"/>
              <w:keepNext/>
              <w:keepLines/>
              <w:spacing w:after="0"/>
              <w:ind w:left="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p>
        </w:tc>
      </w:tr>
      <w:tr w:rsidR="00FC25CC" w:rsidRPr="00164D6C" w14:paraId="08EC2661"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34C7AD5A" w14:textId="77777777" w:rsidR="00FC25CC" w:rsidRPr="00164D6C"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Process misalignment and inadequate inter-firm measurement</w:t>
            </w:r>
          </w:p>
        </w:tc>
        <w:tc>
          <w:tcPr>
            <w:tcW w:w="3107" w:type="dxa"/>
          </w:tcPr>
          <w:p w14:paraId="6B523873" w14:textId="77777777" w:rsidR="00FC25CC" w:rsidRPr="00164D6C"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t>Lack of supply chain orientation, complexity of capturing metrics across multiple companies, unwillingness to share information among companies, and also the absence of an approach for developing and designing such metrics lead to misalignment.</w:t>
            </w:r>
          </w:p>
        </w:tc>
        <w:tc>
          <w:tcPr>
            <w:tcW w:w="3107" w:type="dxa"/>
          </w:tcPr>
          <w:p w14:paraId="4C4C7D0D" w14:textId="77777777" w:rsidR="00FC25CC" w:rsidRPr="00164D6C"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4D6C">
              <w:rPr>
                <w:rFonts w:cs="Times New Roman"/>
                <w:sz w:val="16"/>
                <w:szCs w:val="16"/>
                <w:lang w:val="en-GB"/>
              </w:rPr>
              <w:fldChar w:fldCharType="begin" w:fldLock="1"/>
            </w:r>
            <w:r w:rsidRPr="00164D6C">
              <w:rPr>
                <w:rFonts w:cs="Times New Roman"/>
                <w:sz w:val="16"/>
                <w:szCs w:val="16"/>
              </w:rPr>
              <w:instrText>ADDIN CSL_CITATION { "citationItems" : [ { "id" : "ITEM-1", "itemData" : { "DOI" : "10.1016/j.ijpe.2014.12.039", "ISBN" : "0925-5273", "ISSN" : "09255273", "abstract" : "Strategic sourcing plays an important role in organisations' performance. Strategic sourcing has been researched extensively using empirical studies as well as review work, such as strategic sourcing importance, issues and challenges, processes, source selection criteria and framework. However, there is no research on critical success factors for strategic sourcing specific to industry and country. This research aims to qualitatively evaluate and understand the current role of strategic sourcing, the critical success factors for business performance and its relationship with strategic sourcing, and strategic supplier evaluation criteria from multiple stakeholders' perspectives specific to industry and country. This research studies twenty organisations from Germany and the United Kingdom (UK) covering two industry sectors - electronics manufacturing and construction. We consider five organisations from each industry sector and each country. The findings from twenty case studies reveal comparative analysis of strategic sourcing practices of two countries and two industries.", "author" : [ { "dropping-particle" : "", "family" : "Kotula", "given" : "Martin", "non-dropping-particle" : "", "parse-names" : false, "suffix" : "" }, { "dropping-particle" : "", "family" : "Ho", "given" : "William", "non-dropping-particle" : "", "parse-names" : false, "suffix" : "" }, { "dropping-particle" : "", "family" : "Kumar Dey", "given" : "Prasanta", "non-dropping-particle" : "", "parse-names" : false, "suffix" : "" }, { "dropping-particle" : "", "family" : "Lee", "given" : "Carman Ka Man", "non-dropping-particle" : "", "parse-names" : false, "suffix" : "" } ], "container-title" : "International Journal of Production Economics", "id" : "ITEM-1", "issued" : { "date-parts" : [ [ "2015" ] ] }, "page" : "238-247", "title" : "Strategic sourcing supplier selection misalignment with critical success factors: Findings from multiple case studies in Germany and the United Kingdom", "type" : "article-journal", "volume" : "166" }, "uris" : [ "http://www.mendeley.com/documents/?uuid=9aafd073-cadd-49db-8fce-101d9bc918a9" ] } ], "mendeley" : { "formattedCitation" : "(Kotula et al. 2015)", "plainTextFormattedCitation" : "(Kotula et al. 2015)", "previouslyFormattedCitation" : "(Kotula et al. 2015)"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rPr>
              <w:t>(Kotula et al. 2015)</w:t>
            </w:r>
            <w:r w:rsidRPr="00164D6C">
              <w:rPr>
                <w:rFonts w:cs="Times New Roman"/>
                <w:sz w:val="16"/>
                <w:szCs w:val="16"/>
                <w:lang w:val="en-GB"/>
              </w:rPr>
              <w:fldChar w:fldCharType="end"/>
            </w:r>
          </w:p>
          <w:p w14:paraId="2D663D81" w14:textId="77777777" w:rsidR="00FC25CC" w:rsidRPr="00164D6C"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"10.1108/00483480810839941", "ISBN" : "0048-3486", "ISSN" : "0048-3486", "abstract" : "Purpose \u2013 The purpose of this paper is to examine antecedents of employee quality commitment at two Korean auto firms. Design/methodology/approach \u2013 Data were collected from 644 employees at two auto plants; 331 at the high lean plant and 313 at the low lean plant. Hierarchical regression analyses were employed. Findings \u2013 This research showed that intrinsic rewards factors were significant determinants of quality commitment in the high lean plant sample, whereas those relating to extrinsic rewards were major antecedents in the low lean plant sample. The study finds that the tested antecedents to quality commitment differ in relative importance at different stages of lean production implementation. Research limitations/implications \u2013 Since data were collected from 644 employees at two Korean firms, the results may need to be modified before being generalized for other national contexts. Practical implications \u2013 The results suggest that the relative importance of the antecedent variables of employee quality commitment changes as lean implementation progresses, shifting in the general direction of rewards intrinsic to the job itself. Managers sensitive to the dynamic nature of the antecedents to employee quality commitment will be the most effective in fostering it. Originality/value \u2013 This paper examines antecedents of employee quality commitment at two Korean auto plants, and offers practical implications for managers starting for the effective fostering of of employee quality commitment in terms of different stages of lean production implementation.", "author" : [ { "dropping-particle" : "", "family" : "Lee", "given" : "Jiman", "non-dropping-particle" : "", "parse-names" : false, "suffix" : "" }, { "dropping-particle" : "", "family" : "Peccei", "given" : "Riccardo", "non-dropping-particle" : "", "parse-names" : false, "suffix" : "" } ], "container-title" : "Personnel Review", "id" : "ITEM-1", "issue" : "1", "issued" : { "date-parts" : [ [ "2008" ] ] }, "page" : "5-25", "title" : "Lean production and quality commitment: A comparative study of two Korean auto firms", "type" : "article-journal", "volume" : "37" }, "uris" : [ "http://www.mendeley.com/documents/?uuid=8860dc9c-d9a9-4b59-ae65-b5a394f33c7d" ] } ], "mendeley" : { "formattedCitation" : "(Lee and Peccei 2008)", "plainTextFormattedCitation" : "(Lee and Peccei 2008)", "previouslyFormattedCitation" : "(Lee and Peccei 2008)"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(Lee and Peccei 2008)</w:t>
            </w:r>
            <w:r w:rsidRPr="00164D6C">
              <w:rPr>
                <w:rFonts w:cs="Times New Roman"/>
                <w:sz w:val="16"/>
                <w:szCs w:val="16"/>
                <w:lang w:val="en-GB"/>
              </w:rPr>
              <w:fldChar w:fldCharType="end"/>
            </w:r>
          </w:p>
          <w:p w14:paraId="46525947" w14:textId="77777777" w:rsidR="00FC25CC" w:rsidRPr="00164D6C"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"author" : [ { "dropping-particle" : "", "family" : "Stock", "given" : "J.R.", "non-dropping-particle" : "", "parse-names" : false, "suffix" : "" }, { "dropping-particle" : "", "family" : "Lambert", "given" : "D.M.", "non-dropping-particle" : "", "parse-names" : false, "suffix" : "" } ], "editor" : [ { "dropping-particle" : "", "family" : "McGraw\u2010Hill/Irwin", "given" : "", "non-dropping-particle" : "", "parse-names" : false, "suffix" : "" } ], "id" : "ITEM-1", "issued" : { "date-parts" : [ [ "2001" ] ] }, "publisher-place" : "New York", "title" : "Strategic Logics Management", "type" : "book" }, "uris" : [ "http://www.mendeley.com/documents/?uuid=339f692a-ecfe-4c1d-8362-e9ff6d9a5aa0" ] } ], "mendeley" : { "formattedCitation" : "(Stock and Lambert 2001)", "plainTextFormattedCitation" : "(Stock and Lambert 2001)", "previouslyFormattedCitation" : "(Stock and Lambert 2001)"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(Stock and Lambert 2001)</w:t>
            </w:r>
            <w:r w:rsidRPr="00164D6C">
              <w:rPr>
                <w:rFonts w:cs="Times New Roman"/>
                <w:sz w:val="16"/>
                <w:szCs w:val="16"/>
                <w:lang w:val="en-GB"/>
              </w:rPr>
              <w:fldChar w:fldCharType="end"/>
            </w:r>
          </w:p>
          <w:p w14:paraId="6037C358" w14:textId="77777777" w:rsidR="00FC25CC" w:rsidRPr="00164D6C"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"10.1108/13598549810244232", "ISBN" : "0144357011", "ISSN" : "1359-8546", "abstract" : "The supply chain concept fundamentally changes the nature of organizations; control is no longer based on direct ownership and control, but rather based on integration across interfaces between functions and companies. This has consequences for the measurement of performance. Traditional measurement approaches may have to be abolished and a supply chain measurement system developed. Traditional performance measures may limit the possibilities to optimize supply chains as management does not \u201csee\u201d supply chain wide areas for improvement. This note raises issues critical to measuring supply chain performance. A new measurement approach should lead the way for supply chain competitiveness and should direct management attention to areas for supply chain optimization. A preliminary framework for measuring unmeasurable performance is developed.", "author" : [ { "dropping-particle" : "", "family" : "Hoek", "given" : "Remko I.", "non-dropping-particle" : "van", "parse-names" : false, "suffix" : "" } ], "container-title" : "Supply Chain Management: An International Journal", "id" : "ITEM-1", "issue" : "4", "issued" : { "date-parts" : [ [ "1998" ] ] }, "page" : "187-192", "title" : "\u201cMeasuring the unmeasurable\u201d \u2010 measuring and improving performance in the supply chain", "type" : "article-journal", "volume" : "3" }, "uris" : [ "http://www.mendeley.com/documents/?uuid=22a596b9-e40f-481c-a27e-2c24ffa6989d" ] } ], "mendeley" : { "formattedCitation" : "(van Hoek 1998)", "plainTextFormattedCitation" : "(van Hoek 1998)", "previouslyFormattedCitation" : "(van Hoek 1998)" }, "properties" : { "noteIndex" : 26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(van Hoek 1998)</w:t>
            </w:r>
            <w:r w:rsidRPr="00164D6C">
              <w:rPr>
                <w:rFonts w:cs="Times New Roman"/>
                <w:sz w:val="16"/>
                <w:szCs w:val="16"/>
                <w:lang w:val="en-GB"/>
              </w:rPr>
              <w:fldChar w:fldCharType="end"/>
            </w:r>
          </w:p>
          <w:p w14:paraId="564DFCE8" w14:textId="77777777" w:rsidR="00FC25CC" w:rsidRPr="00164D6C"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27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(Olatunji et al. 2017)</w:t>
            </w:r>
            <w:r w:rsidRPr="00164D6C">
              <w:rPr>
                <w:rFonts w:cs="Times New Roman"/>
                <w:sz w:val="16"/>
                <w:szCs w:val="16"/>
                <w:lang w:val="en-GB"/>
              </w:rPr>
              <w:fldChar w:fldCharType="end"/>
            </w:r>
          </w:p>
        </w:tc>
      </w:tr>
    </w:tbl>
    <w:p w14:paraId="53037129" w14:textId="77777777" w:rsidR="00AC0F68" w:rsidRDefault="00AC0F68" w:rsidP="00AC0F68">
      <w:pPr>
        <w:jc w:val="both"/>
        <w:rPr>
          <w:i/>
          <w:iCs/>
        </w:rPr>
      </w:pPr>
    </w:p>
    <w:p w14:paraId="764444AC" w14:textId="77777777" w:rsidR="00AC0F68" w:rsidRDefault="00AC0F68" w:rsidP="00AC0F68">
      <w:pPr>
        <w:jc w:val="both"/>
        <w:rPr>
          <w:i/>
          <w:iCs/>
        </w:rPr>
      </w:pPr>
    </w:p>
    <w:p w14:paraId="7F1C0019" w14:textId="77777777" w:rsidR="00AC0F68" w:rsidRDefault="00AC0F68" w:rsidP="00AC0F68">
      <w:pPr>
        <w:jc w:val="both"/>
        <w:rPr>
          <w:i/>
          <w:iCs/>
        </w:rPr>
      </w:pPr>
    </w:p>
    <w:p w14:paraId="2047C30D" w14:textId="2230912D" w:rsidR="00AC0F68" w:rsidRPr="00AC0F68" w:rsidRDefault="00AC0F68" w:rsidP="00264D55">
      <w:pPr>
        <w:spacing w:after="0"/>
        <w:jc w:val="both"/>
        <w:rPr>
          <w:rFonts w:ascii="Times New Roman" w:hAnsi="Times New Roman" w:cs="Times New Roman"/>
        </w:rPr>
      </w:pPr>
      <w:r w:rsidRPr="00AC0F68">
        <w:rPr>
          <w:rFonts w:ascii="Times New Roman" w:hAnsi="Times New Roman" w:cs="Times New Roman"/>
          <w:iCs/>
        </w:rPr>
        <w:lastRenderedPageBreak/>
        <w:t>Table 3. Organizational Barriers</w:t>
      </w:r>
    </w:p>
    <w:tbl>
      <w:tblPr>
        <w:tblStyle w:val="PlainTable2"/>
        <w:tblpPr w:leftFromText="108" w:rightFromText="108" w:vertAnchor="text" w:horzAnchor="margin" w:tblpY="1"/>
        <w:tblW w:w="0" w:type="auto"/>
        <w:tblLook w:val="04A0" w:firstRow="1" w:lastRow="0" w:firstColumn="1" w:lastColumn="0" w:noHBand="0" w:noVBand="1"/>
        <w:tblCaption w:val="Table 3. Organizational Barriers"/>
      </w:tblPr>
      <w:tblGrid>
        <w:gridCol w:w="3107"/>
        <w:gridCol w:w="3107"/>
        <w:gridCol w:w="3107"/>
      </w:tblGrid>
      <w:tr w:rsidR="00FC25CC" w:rsidRPr="00AC0F68" w14:paraId="7D61A7CD" w14:textId="77777777" w:rsidTr="00AC0F68">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6688FF66" w14:textId="69B3581A"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Lack of competence and vision among top management</w:t>
            </w:r>
          </w:p>
          <w:p w14:paraId="30BAD3AF"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0A579C12" w14:textId="77777777" w:rsidR="00FC25CC" w:rsidRPr="00AC0F68" w:rsidRDefault="00FC25CC" w:rsidP="00880715">
            <w:pPr>
              <w:pStyle w:val="NoSpacing"/>
              <w:spacing w:after="0" w:line="480" w:lineRule="auto"/>
              <w:contextualSpacing/>
              <w:jc w:val="left"/>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US"/>
              </w:rPr>
            </w:pPr>
            <w:r w:rsidRPr="00AC0F68">
              <w:rPr>
                <w:rFonts w:cs="Times New Roman"/>
                <w:b w:val="0"/>
                <w:sz w:val="16"/>
                <w:szCs w:val="16"/>
                <w:lang w:val="en-GB"/>
              </w:rPr>
              <w:t xml:space="preserve">Unclear perception of what SCM means and lack of a clear vision of supply chain integration. Organizations may have to change their organizational structures and develop new competences to achieve collaboration in the supply chain. </w:t>
            </w:r>
          </w:p>
        </w:tc>
        <w:tc>
          <w:tcPr>
            <w:tcW w:w="3107" w:type="dxa"/>
          </w:tcPr>
          <w:p w14:paraId="5E0B1A8E" w14:textId="77777777" w:rsidR="00FC25CC" w:rsidRPr="00AC0F68" w:rsidRDefault="00FC25CC" w:rsidP="00880715">
            <w:pPr>
              <w:pStyle w:val="ListParagraph"/>
              <w:numPr>
                <w:ilvl w:val="0"/>
                <w:numId w:val="16"/>
              </w:numPr>
              <w:spacing w:after="0"/>
              <w:ind w:left="0" w:firstLine="0"/>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GB"/>
              </w:rPr>
            </w:pPr>
            <w:r w:rsidRPr="00AC0F68">
              <w:rPr>
                <w:rFonts w:cs="Times New Roman"/>
                <w:sz w:val="16"/>
                <w:szCs w:val="16"/>
                <w:lang w:val="en-US"/>
              </w:rPr>
              <w:fldChar w:fldCharType="begin" w:fldLock="1"/>
            </w:r>
            <w:r w:rsidRPr="00AC0F68">
              <w:rPr>
                <w:rFonts w:cs="Times New Roman"/>
                <w:b w:val="0"/>
                <w:sz w:val="16"/>
                <w:szCs w:val="16"/>
                <w:lang w:val="en-US"/>
              </w:rPr>
              <w:instrText>ADDIN CSL_CITATION { "citationItems" : [ { "id" : "ITEM-1", "itemData" : { "DOI" : "10.1016/j.pursup.2014.07.003", "ISBN" : "1478-4092", "ISSN" : "14784092", "abstract" : "Although much research has been conducted about advantages and challenges for supply chain partnering (SCP) in the construction sector, focus has been mostly on formal aspects of implementation within organizations. Understanding social aspects, however, might be just as crucial to implementation of SCP as understanding managerial and intra-organizational dynamics. Therefore, this paper presents the results of a study in which a work floor professional together with a researcher tried to contribute to the implementation of SCP within the maintenance and refurbishment processes of a Dutch housing association. The results showed that stakeholders could not come to shared understanding of strategic needs, and that that pattern influences and was influenced by social aspects such as leadership and trust, which confirms the importance of explicit attention for social interactions at work floor level for successful implementation of supply chain partnering.", "author" : [ { "dropping-particle" : "", "family" : "Venselaar", "given" : "Marieke", "non-dropping-particle" : "", "parse-names" : false, "suffix" : "" }, { "dropping-particle" : "", "family" : "Gruis", "given" : "Vincent", "non-dropping-particle" : "", "parse-names" : false, "suffix" : "" }, { "dropping-particle" : "", "family" : "Verhoeven", "given" : "Fenne", "non-dropping-particle" : "", "parse-names" : false, "suffix" : "" } ], "container-title" : "Journal of Purchasing and Supply Management", "id" : "ITEM-1", "issue" : "1", "issued" : { "date-parts" : [ [ "2015" ] ] }, "page" : "1-8", "title" : "Implementing supply chain partnering in the construction industry: Work floor experiences within a Dutch housing association", "type" : "article-journal", "volume" : "21" }, "uris" : [ "http://www.mendeley.com/documents/?uuid=16728a42-b92f-4e46-a12b-27c4f187a276" ] } ], "mendeley" : { "formattedCitation" : "(Venselaar et al. 2015)", "plainTextFormattedCitation" : "(Venselaar et al. 2015)", "previouslyFormattedCitation" : "(Venselaar et al. 2015)" }, "properties" : { "noteIndex" : 27 }, "schema" : "https://github.com/citation-style-language/schema/raw/master/csl-citation.json" }</w:instrText>
            </w:r>
            <w:r w:rsidRPr="00AC0F68">
              <w:rPr>
                <w:rFonts w:cs="Times New Roman"/>
                <w:sz w:val="16"/>
                <w:szCs w:val="16"/>
                <w:lang w:val="en-US"/>
              </w:rPr>
              <w:fldChar w:fldCharType="separate"/>
            </w:r>
            <w:r w:rsidRPr="00AC0F68">
              <w:rPr>
                <w:rFonts w:cs="Times New Roman"/>
                <w:b w:val="0"/>
                <w:noProof/>
                <w:sz w:val="16"/>
                <w:szCs w:val="16"/>
                <w:lang w:val="en-US"/>
              </w:rPr>
              <w:t>(Venselaar et al. 2015)</w:t>
            </w:r>
            <w:r w:rsidRPr="00AC0F68">
              <w:rPr>
                <w:rFonts w:cs="Times New Roman"/>
                <w:sz w:val="16"/>
                <w:szCs w:val="16"/>
                <w:lang w:val="en-US"/>
              </w:rPr>
              <w:fldChar w:fldCharType="end"/>
            </w:r>
          </w:p>
          <w:p w14:paraId="6B06A661" w14:textId="77777777" w:rsidR="00FC25CC" w:rsidRPr="00AC0F68" w:rsidRDefault="00FC25CC" w:rsidP="00880715">
            <w:pPr>
              <w:pStyle w:val="ListParagraph"/>
              <w:numPr>
                <w:ilvl w:val="0"/>
                <w:numId w:val="16"/>
              </w:numPr>
              <w:spacing w:after="0"/>
              <w:ind w:left="0" w:firstLine="0"/>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GB"/>
              </w:rPr>
            </w:pPr>
            <w:r w:rsidRPr="00AC0F68">
              <w:rPr>
                <w:rFonts w:cs="Times New Roman"/>
                <w:sz w:val="16"/>
                <w:szCs w:val="16"/>
                <w:lang w:val="en-GB"/>
              </w:rPr>
              <w:fldChar w:fldCharType="begin" w:fldLock="1"/>
            </w:r>
            <w:r w:rsidRPr="00AC0F68">
              <w:rPr>
                <w:rFonts w:cs="Times New Roman"/>
                <w:b w:val="0"/>
                <w:sz w:val="16"/>
                <w:szCs w:val="16"/>
                <w:lang w:val="en-GB"/>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b w:val="0"/>
                <w:noProof/>
                <w:sz w:val="16"/>
                <w:szCs w:val="16"/>
                <w:lang w:val="en-GB"/>
              </w:rPr>
              <w:t>(Ng et al. 2002)</w:t>
            </w:r>
            <w:r w:rsidRPr="00AC0F68">
              <w:rPr>
                <w:rFonts w:cs="Times New Roman"/>
                <w:sz w:val="16"/>
                <w:szCs w:val="16"/>
                <w:lang w:val="en-GB"/>
              </w:rPr>
              <w:fldChar w:fldCharType="end"/>
            </w:r>
          </w:p>
          <w:p w14:paraId="7929CD8C" w14:textId="77777777" w:rsidR="00FC25CC" w:rsidRPr="00AC0F68" w:rsidRDefault="00FC25CC" w:rsidP="00880715">
            <w:pPr>
              <w:pStyle w:val="ListParagraph"/>
              <w:numPr>
                <w:ilvl w:val="0"/>
                <w:numId w:val="16"/>
              </w:numPr>
              <w:spacing w:after="0"/>
              <w:ind w:left="0" w:firstLine="0"/>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GB"/>
              </w:rPr>
            </w:pPr>
            <w:r w:rsidRPr="00AC0F68">
              <w:rPr>
                <w:rFonts w:cs="Times New Roman"/>
                <w:sz w:val="16"/>
                <w:szCs w:val="16"/>
                <w:lang w:val="en-GB"/>
              </w:rPr>
              <w:fldChar w:fldCharType="begin" w:fldLock="1"/>
            </w:r>
            <w:r w:rsidRPr="00AC0F68">
              <w:rPr>
                <w:rFonts w:cs="Times New Roman"/>
                <w:b w:val="0"/>
                <w:sz w:val="16"/>
                <w:szCs w:val="16"/>
                <w:lang w:val="en-GB"/>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b w:val="0"/>
                <w:noProof/>
                <w:sz w:val="16"/>
                <w:szCs w:val="16"/>
                <w:lang w:val="en-GB"/>
              </w:rPr>
              <w:t>(Olatunji et al. 2017)</w:t>
            </w:r>
            <w:r w:rsidRPr="00AC0F68">
              <w:rPr>
                <w:rFonts w:cs="Times New Roman"/>
                <w:sz w:val="16"/>
                <w:szCs w:val="16"/>
                <w:lang w:val="en-GB"/>
              </w:rPr>
              <w:fldChar w:fldCharType="end"/>
            </w:r>
          </w:p>
          <w:p w14:paraId="53BF6CDE" w14:textId="77777777" w:rsidR="00FC25CC" w:rsidRPr="00AC0F68" w:rsidRDefault="00FC25CC" w:rsidP="00880715">
            <w:pPr>
              <w:pStyle w:val="ListParagraph"/>
              <w:numPr>
                <w:ilvl w:val="0"/>
                <w:numId w:val="16"/>
              </w:numPr>
              <w:spacing w:after="0"/>
              <w:ind w:left="0" w:firstLine="0"/>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GB"/>
              </w:rPr>
            </w:pPr>
            <w:r w:rsidRPr="00AC0F68">
              <w:rPr>
                <w:rFonts w:cs="Times New Roman"/>
                <w:sz w:val="16"/>
                <w:szCs w:val="16"/>
                <w:lang w:val="en-GB"/>
              </w:rPr>
              <w:fldChar w:fldCharType="begin" w:fldLock="1"/>
            </w:r>
            <w:r w:rsidRPr="00AC0F68">
              <w:rPr>
                <w:rFonts w:cs="Times New Roman"/>
                <w:b w:val="0"/>
                <w:sz w:val="16"/>
                <w:szCs w:val="16"/>
                <w:lang w:val="en-GB"/>
              </w:rPr>
              <w:instrText>ADDIN CSL_CITATION { "citationItems" : [ { "id" : "ITEM-1", "itemData" : { "DOI" : "10.1061/(ASCE)CO.1943-7862", "ISBN" : "0733-9364", "ISSN" : "07339364", "abstract" : "Relational contracting (RC) is based on the recognition of mutual benefits and win\u2013win scenarios that are achieved through more cooperative relationships among the contracting parties in a project. Although RC principles are less difficult to apply in private-sector projects, it has not been established whether public-sector projects can enjoy the full benefits of RC. This study aims to investigate the effective RC practices that are found in China\u2019s public construction projects. The specific objectives are to (1) evaluate project performance levels in terms of cost, time, quality, and client satisfaction; (2) investigate the extent to which RC practices were adopted; and (3) identify the RC practices that lead to better performance. Because of the large geographical area of China, the surveys conducted were confined to Beijing and Hong Kong only. A structured questionnaire was designed to collect qualitative data. The results show that (1) public construction projects achieved significant success in quality performance and client satisfaction, but not in budget and schedule performance; and (2) RC practices were adopted to varying extents in public projects. The findings contribute to knowledge by identifying the specific RC practices that could boost project performance significantly. Another contribution to knowledge is the discovery that the relational contract theory is applicable to public projects notwithstanding the need to keep relations at arm\u2019s length. A framework to manage public projects using the RC approach is recommended for adoption in Hong Kong and other countries that adopt project management style along the Project Management Institute\u2019s framework. A different framework is recommended for adoption in Beijing and places that have a centrally planned and controlled economic system so as to help public projects achieve better project performance.", "author" : [ { "dropping-particle" : "", "family" : "Harper", "given" : "Christofer M.", "non-dropping-particle" : "", "parse-names" : false, "suffix" : "" } ], "container-title" : "Journal of construction engineering and management", "id" : "ITEM-1", "issue" : "10", "issued" : { "date-parts" : [ [ "2016" ] ] }, "page" : "1-12", "title" : "Measuring Constructs of Relational Contracting in Construction Projects: The Owner\u2019s Perspective", "type" : "article-journal", "volume" : "141" }, "uris" : [ "http://www.mendeley.com/documents/?uuid=49a4c5c9-a180-4592-acda-f4be83e7f032" ] } ], "mendeley" : { "formattedCitation" : "(Harper 2016)", "plainTextFormattedCitation" : "(Harper 2016)", "previouslyFormattedCitation" : "(Harper 2016)"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b w:val="0"/>
                <w:noProof/>
                <w:sz w:val="16"/>
                <w:szCs w:val="16"/>
                <w:lang w:val="en-GB"/>
              </w:rPr>
              <w:t>(Harper 2016)</w:t>
            </w:r>
            <w:r w:rsidRPr="00AC0F68">
              <w:rPr>
                <w:rFonts w:cs="Times New Roman"/>
                <w:sz w:val="16"/>
                <w:szCs w:val="16"/>
                <w:lang w:val="en-GB"/>
              </w:rPr>
              <w:fldChar w:fldCharType="end"/>
            </w:r>
          </w:p>
          <w:p w14:paraId="71C067F9" w14:textId="77777777" w:rsidR="00FC25CC" w:rsidRPr="00AC0F68" w:rsidRDefault="00FC25CC" w:rsidP="00880715">
            <w:pPr>
              <w:pStyle w:val="ListParagraph"/>
              <w:numPr>
                <w:ilvl w:val="0"/>
                <w:numId w:val="16"/>
              </w:numPr>
              <w:spacing w:after="0"/>
              <w:ind w:left="0" w:firstLine="0"/>
              <w:cnfStyle w:val="100000000000" w:firstRow="1" w:lastRow="0" w:firstColumn="0" w:lastColumn="0" w:oddVBand="0" w:evenVBand="0" w:oddHBand="0" w:evenHBand="0" w:firstRowFirstColumn="0" w:firstRowLastColumn="0" w:lastRowFirstColumn="0" w:lastRowLastColumn="0"/>
              <w:rPr>
                <w:rFonts w:cs="Times New Roman"/>
                <w:b w:val="0"/>
                <w:sz w:val="16"/>
                <w:szCs w:val="16"/>
                <w:lang w:val="en-GB"/>
              </w:rPr>
            </w:pPr>
            <w:r w:rsidRPr="00AC0F68">
              <w:rPr>
                <w:rFonts w:cs="Times New Roman"/>
                <w:sz w:val="16"/>
                <w:szCs w:val="16"/>
                <w:lang w:val="en-GB"/>
              </w:rPr>
              <w:fldChar w:fldCharType="begin" w:fldLock="1"/>
            </w:r>
            <w:r w:rsidRPr="00AC0F68">
              <w:rPr>
                <w:rFonts w:cs="Times New Roman"/>
                <w:b w:val="0"/>
                <w:sz w:val="16"/>
                <w:szCs w:val="16"/>
                <w:lang w:val="en-GB"/>
              </w:rPr>
              <w:instrText>ADDIN CSL_CITATION { "citationItems" : [ { "id" : "ITEM-1", "itemData" : { "DOI" : "10.1016/j.ijproman.2007.01.002", "ISBN" : "0263-7863", "ISSN" : "02637863", "abstract" : "Partnering seeks to re-cast relations between actors in projects by promoting the use of collaborative, more open, less managerial and less hierarchical relationships. The advantages of partnering for project participants include better communication leading to improved learning, more informed decision making and increased effectiveness. In this paper we draw on two case studies to show how changing commercial pressures, in the context of already fragile relationships, can quickly lead to the abandonment of partnering. Partnering contracts require a high level of commitment from suppliers, not least in resource terms, and so their potential failure must be regarded as a source of risk. To manage this risk, and make more informed decisions about the relationships they are entering into, we caution that project actors, particularly those occupying commercially weak positions in the relationship, take a hard look at the risks as well as the benefits. \u00a9 2007 Elsevier Ltd and IPMA.", "author" : [ { "dropping-particle" : "", "family" : "Alderman", "given" : "Neil", "non-dropping-particle" : "", "parse-names" : false, "suffix" : "" }, { "dropping-particle" : "", "family" : "Ivory", "given" : "Chris", "non-dropping-particle" : "", "parse-names" : false, "suffix" : "" } ], "container-title" : "International Journal of Project Management", "id" : "ITEM-1", "issue" : "4", "issued" : { "date-parts" : [ [ "2007" ] ] }, "page" : "386-393", "title" : "Partnering in major contracts: Paradox and metaphor", "type" : "article-journal", "volume" : "25" }, "uris" : [ "http://www.mendeley.com/documents/?uuid=5b706678-8f0d-4db4-8206-cb962b847ff5" ] } ], "mendeley" : { "formattedCitation" : "(Alderman and Ivory 2007)", "plainTextFormattedCitation" : "(Alderman and Ivory 2007)", "previouslyFormattedCitation" : "(Alderman and Ivory 2007)"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b w:val="0"/>
                <w:noProof/>
                <w:sz w:val="16"/>
                <w:szCs w:val="16"/>
                <w:lang w:val="en-GB"/>
              </w:rPr>
              <w:t>(Alderman and Ivory 2007)</w:t>
            </w:r>
            <w:r w:rsidRPr="00AC0F68">
              <w:rPr>
                <w:rFonts w:cs="Times New Roman"/>
                <w:sz w:val="16"/>
                <w:szCs w:val="16"/>
                <w:lang w:val="en-GB"/>
              </w:rPr>
              <w:fldChar w:fldCharType="end"/>
            </w:r>
          </w:p>
        </w:tc>
      </w:tr>
      <w:tr w:rsidR="00FC25CC" w:rsidRPr="00AC0F68" w14:paraId="66E8B385"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266F567D"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Lack of communication</w:t>
            </w:r>
          </w:p>
          <w:p w14:paraId="1855CC5C"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2E8D9BD2" w14:textId="77777777" w:rsidR="00FC25CC" w:rsidRPr="00AC0F68"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t xml:space="preserve">The main reasons for lack of communication are information system and technological incompatibility and conflicting organizational structures and culture. </w:t>
            </w:r>
          </w:p>
          <w:p w14:paraId="099F9C30" w14:textId="77777777" w:rsidR="00FC25CC" w:rsidRPr="00AC0F68"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t xml:space="preserve">Many firms are only comfortable using their systems for their own tasks and they contribute to system incongruence. </w:t>
            </w:r>
          </w:p>
        </w:tc>
        <w:tc>
          <w:tcPr>
            <w:tcW w:w="3107" w:type="dxa"/>
          </w:tcPr>
          <w:p w14:paraId="4B378932"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"10.1016/j.ijproman.2006.11.007", "ISBN" : "0263-7863", "ISSN" : "02637863", "PMID" : "25246403", "abstract" : "The problem of delays in the construction industry is a global phenomenon and the construction industry in Malaysia is no exception. The main purpose of this study is to identify the delay factors and their impact (effect) on project completion. Earlier studies either considered the causes or the effects of project delays, separately. This study takes an integrated approach and attempts to analyze the impact of specific causes on specific effects. A questionnaire survey was conducted to solicit the causes and effects of delay from clients, consultants, and contractors. About 150 respondents participated in the survey. This study identified 10 most important causes of delay from a list of 28 different causes and 6 different effects of delay. Ten most important causes were: (1) contractor's improper planning, (2) contractor's poor site management, (3) inadequate contractor experience, (4) inadequate client's finance and payments for completed work, (5) problems with subcontractors, (6) shortage in material, (7) labor supply, (8) equipment availability and failure, (9) lack of communication between parties, and (10) mistakes during the construction stage. Six main effects of delay were: (1) time overrun, (2) cost overrun, (3) disputes, (4) arbitration, (5) litigation, and (6) total abandonment. This study has also established an empirical relationship between each cause and effect. \u00a9 2006 Elsevier Ltd and IPMA.", "author" : [ { "dropping-particle" : "", "family" : "Sambasivan", "given" : "Murali", "non-dropping-particle" : "", "parse-names" : false, "suffix" : "" }, { "dropping-particle" : "", "family" : "Soon", "given" : "Yau Wen", "non-dropping-particle" : "", "parse-names" : false, "suffix" : "" } ], "container-title" : "International Journal of Project Management", "id" : "ITEM-1", "issue" : "5", "issued" : { "date-parts" : [ [ "2007" ] ] }, "page" : "517-526", "title" : "Causes and effects of delays in Malaysian construction industry", "type" : "article-journal", "volume" : "25" }, "uris" : [ "http://www.mendeley.com/documents/?uuid=3e663020-01be-400b-b5fa-49296bf6c28e" ] } ], "mendeley" : { "formattedCitation" : "(Sambasivan and Soon 2007)", "plainTextFormattedCitation" : "(Sambasivan and Soon 2007)", "previouslyFormattedCitation" : "(Sambasivan and Soon 2007)"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(Sambasivan and Soon 2007)</w:t>
            </w:r>
            <w:r w:rsidRPr="00AC0F68">
              <w:rPr>
                <w:rFonts w:cs="Times New Roman"/>
                <w:sz w:val="16"/>
                <w:szCs w:val="16"/>
                <w:lang w:val="en-GB"/>
              </w:rPr>
              <w:fldChar w:fldCharType="end"/>
            </w:r>
          </w:p>
          <w:p w14:paraId="2C972000"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"author" : [ { "dropping-particle" : "", "family" : "Stock", "given" : "J.R.", "non-dropping-particle" : "", "parse-names" : false, "suffix" : "" }, { "dropping-particle" : "", "family" : "Lambert", "given" : "D.M.", "non-dropping-particle" : "", "parse-names" : false, "suffix" : "" } ], "editor" : [ { "dropping-particle" : "", "family" : "McGraw\u2010Hill/Irwin", "given" : "", "non-dropping-particle" : "", "parse-names" : false, "suffix" : "" } ], "id" : "ITEM-1", "issued" : { "date-parts" : [ [ "2001" ] ] }, "publisher-place" : "New York", "title" : "Strategic Logics Management", "type" : "book" }, "uris" : [ "http://www.mendeley.com/documents/?uuid=339f692a-ecfe-4c1d-8362-e9ff6d9a5aa0" ] } ], "mendeley" : { "formattedCitation" : "(Stock and Lambert 2001)", "plainTextFormattedCitation" : "(Stock and Lambert 2001)", "previouslyFormattedCitation" : "(Stock and Lambert 2001)"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(Stock and Lambert 2001)</w:t>
            </w:r>
            <w:r w:rsidRPr="00AC0F68">
              <w:rPr>
                <w:rFonts w:cs="Times New Roman"/>
                <w:sz w:val="16"/>
                <w:szCs w:val="16"/>
                <w:lang w:val="en-GB"/>
              </w:rPr>
              <w:fldChar w:fldCharType="end"/>
            </w:r>
          </w:p>
          <w:p w14:paraId="3CB37BDD"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"ISBN" : "0471254371", "abstract" : "Beginning with an innovative view of supply chain excellence and its impact on shareholder value, Supercharging Supply Chains examines numerous management issues: why and how operational excellence helps companies sell more products; what new ideas are being implemented to achieve this excellence within the key business processes of Plan, Buy, Make, and Sell; how to introduce new products effectively into global supply chains; and how the best companies are making it happen. Supply chain management, when planned, designed, and executed effectively, is the key to achieving high levels of operating performance which, in turn, drives shareholder value. The Ernst &amp; Young Global Supply Chain Management Consulting Practice has assisted hundreds of well-known, multinational companies in minimizing their total costs, growing the business profitability, and achieving higher levels of customer satisfaction. Now, for the first time, key partners and leaders of the firm's Global Supply Chain Management Team reveal their proven approaches and industry-leading experiences to help your business improve. Acknowledgments -- Introduction -- ch. 1. Shareholder value : Is it the business of operations? -- ch. 2. The business of operations : confronting the issues -- ch. 3. Planning for value : synchronizing demand and supply -- ch. 4. Selling more : winning the customer with operational excellence -- ch. 5. Buying smarter : strategic sourcing and supplier management -- ch .6. The new logistics : moving less ... faster! -- ch. 7. Improving the odds : new product introductions and the supply chain -- ch. 8. Making it happen : the value-producing supply chain -- Appendix : Findings from a study on supply chain partnerships -- Index -- About the authors.", "author" : [ { "dropping-particle" : "", "family" : "Tyndall", "given" : "Gene R.", "non-dropping-particle" : "", "parse-names" : false, "suffix" : "" }, { "dropping-particle" : "", "family" : "Gopal", "given" : "Christopher", "non-dropping-particle" : "", "parse-names" : false, "suffix" : "" }, { "dropping-particle" : "", "family" : "Partsch", "given" : "Wolfgang", "non-dropping-particle" : "", "parse-names" : false, "suffix" : "" }, { "dropping-particle" : "", "family" : "Kamauff", "given" : "John", "non-dropping-particle" : "", "parse-names" : false, "suffix" : "" } ], "editor" : [ { "dropping-particle" : "", "family" : "Sons", "given" : "John Wiley and", "non-dropping-particle" : "", "parse-names" : false, "suffix" : "" } ], "id" : "ITEM-1", "issued" : { "date-parts" : [ [ "1998" ] ] }, "number-of-pages" : "269", "publisher-place" : "New York", "title" : "Supercharging supply chains : new ways to increase value through global operational excellence", "type" : "book" }, "uris" : [ "http://www.mendeley.com/documents/?uuid=0bae39c3-49f7-401f-81d4-09193ad71cef" ] } ], "mendeley" : { "formattedCitation" : "(Tyndall et al. 1998)", "plainTextFormattedCitation" : "(Tyndall et al. 1998)", "previouslyFormattedCitation" : "(Tyndall et al. 1998)" }, "properties" : { "noteIndex" : 27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(Tyndall et al. 1998)</w:t>
            </w:r>
            <w:r w:rsidRPr="00AC0F68">
              <w:rPr>
                <w:rFonts w:cs="Times New Roman"/>
                <w:sz w:val="16"/>
                <w:szCs w:val="16"/>
                <w:lang w:val="en-US"/>
              </w:rPr>
              <w:fldChar w:fldCharType="end"/>
            </w:r>
          </w:p>
          <w:p w14:paraId="4CA39B49" w14:textId="2CA0C84A"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"10.1023/A:1017901032728", "ISBN" : "0167-4544", "ISSN" : "01674544", "PMID" : "1646910", "abstract" : "To date, the study of business ethics has been largely the study of the ethics of large companies. This paper is concerned with owner/managers of small firms and the link between the personal ethics of the owner/manager and his or her attitude to ethical problems in business. By using active membership of an organisation with an overt ethical dimension (for example, a church) as a surrogate for personal ethics the research provides some, though not unequivocal, support for the models of Trevino and others that suggest a link between personal ethics and business ethics.", "author" : [ { "dropping-particle" : "", "family" : "John J. Quinn", "given" : "", "non-dropping-particle" : "", "parse-names" : false, "suffix" : "" } ], "container-title" : "Journal of Business Ethics ", "id" : "ITEM-1", "issue" : "2", "issued" : { "date-parts" : [ [ "1997" ] ] }, "page" : "119\u2013127", "title" : "Personal Ethics and Business Ethics: The Ethical Attitudes of Owner/ Managers of Small Business", "type" : "article-journal", "volume" : "16" }, "uris" : [ "http://www.mendeley.com/documents/?uuid=98677850-1f1d-42fa-9935-0b08103dc3cf" ] } ], "mendeley" : { "formattedCitation" : "(John J. Quinn 1997)", "plainTextFormattedCitation" : "(John J. Quinn 1997)", "previouslyFormattedCitation" : "(John J. Quinn 1997)" }, "properties" : { "noteIndex" : 27 }, "schema" : "https://github.com/citation-style-language/schema/raw/master/csl-citation.json" }</w:instrText>
            </w:r>
            <w:r w:rsidRPr="00AC0F68">
              <w:rPr>
                <w:rFonts w:cs="Times New Roman"/>
                <w:sz w:val="16"/>
                <w:szCs w:val="16"/>
                <w:lang w:val="en-GB"/>
              </w:rPr>
              <w:fldChar w:fldCharType="separate"/>
            </w:r>
            <w:r w:rsidR="00B30C12">
              <w:rPr>
                <w:rFonts w:cs="Times New Roman"/>
                <w:noProof/>
                <w:sz w:val="16"/>
                <w:szCs w:val="16"/>
                <w:lang w:val="en-GB"/>
              </w:rPr>
              <w:t>(</w:t>
            </w:r>
            <w:r w:rsidRPr="00AC0F68">
              <w:rPr>
                <w:rFonts w:cs="Times New Roman"/>
                <w:noProof/>
                <w:sz w:val="16"/>
                <w:szCs w:val="16"/>
                <w:lang w:val="en-GB"/>
              </w:rPr>
              <w:t>Quinn</w:t>
            </w:r>
            <w:r w:rsidR="00605198">
              <w:rPr>
                <w:rFonts w:cs="Times New Roman"/>
                <w:noProof/>
                <w:sz w:val="16"/>
                <w:szCs w:val="16"/>
                <w:lang w:val="en-GB"/>
              </w:rPr>
              <w:t xml:space="preserve"> </w:t>
            </w:r>
            <w:r w:rsidRPr="00AC0F68">
              <w:rPr>
                <w:rFonts w:cs="Times New Roman"/>
                <w:noProof/>
                <w:sz w:val="16"/>
                <w:szCs w:val="16"/>
                <w:lang w:val="en-GB"/>
              </w:rPr>
              <w:t>1997)</w:t>
            </w:r>
            <w:r w:rsidRPr="00AC0F68">
              <w:rPr>
                <w:rFonts w:cs="Times New Roman"/>
                <w:sz w:val="16"/>
                <w:szCs w:val="16"/>
                <w:lang w:val="en-GB"/>
              </w:rPr>
              <w:fldChar w:fldCharType="end"/>
            </w:r>
          </w:p>
          <w:p w14:paraId="3B891CBB"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"10.1061/(ASCE)CO.1943-7862.0001311", "ISBN" : "0733-9364", "ISSN" : "0733-9364", "abstract" : "Subcontracting is a common practice in the modern construction industry. The performance of construction projects will be adversely affected if the relationships between main contractors and subcontractors are not properly managed. Therefore, the relationships between main contractors and subcontractors are becoming more and more important to the success of construction projects. Based on a comprehensive questionnaire survey in the Hong Kong construction industry, the relationship between main contractors and subcontractors was studied. Main contractors in the local industry can be classified into four clusters according to the nature of their relationship with subcontractors, namely, adversarial, coopetitive, collaborative, and partnering. Furthermore, the impact of these relationships on main con-tractor competitiveness and the critical factors affecting collaborative/partnering relationships and main contractor competitiveness were also explored. The findings of this research reveal that good relationships with subcontractors are positively and advantageously associated with main contractor competitiveness. A long-term partnering relationship, based on win-win principles, is more likely to benefit both parties in construction practice.", "author" : [ { "dropping-particle" : "", "family" : "Tan", "given" : "Yongtao", "non-dropping-particle" : "", "parse-names" : false, "suffix" : "" }, { "dropping-particle" : "", "family" : "Xue", "given" : "Bin", "non-dropping-particle" : "", "parse-names" : false, "suffix" : "" }, { "dropping-particle" : "", "family" : "Cheung", "given" : "Yim Ting", "non-dropping-particle" : "", "parse-names" : false, "suffix" : "" } ], "container-title" : "Journal of Construction Engineering and Management", "id" : "ITEM-1", "issue" : "7", "issued" : { "date-parts" : [ [ "2017" ] ] }, "page" : "05017007", "title" : "Relationships between Main Contractors and Subcontractors and Their Impacts on Main Contractor Competitiveness: An Empirical Study in Hong Kong", "type" : "article-journal", "volume" : "143" }, "uris" : [ "http://www.mendeley.com/documents/?uuid=a7c53d56-7eb5-4a52-9d1c-6eeb41376028" ] } ], "mendeley" : { "formattedCitation" : "(Tan et al. 2017)", "plainTextFormattedCitation" : "(Tan et al. 2017)", "previouslyFormattedCitation" : "(Tan et al. 2017)"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(Tan et al. 2017)</w:t>
            </w:r>
            <w:r w:rsidRPr="00AC0F68">
              <w:rPr>
                <w:rFonts w:cs="Times New Roman"/>
                <w:sz w:val="16"/>
                <w:szCs w:val="16"/>
                <w:lang w:val="en-US"/>
              </w:rPr>
              <w:fldChar w:fldCharType="end"/>
            </w:r>
          </w:p>
          <w:p w14:paraId="16200A47"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"10.3846/16111699.2015.1137486", "ISSN" : "1611-1699", "abstract" : "Regional trade cooperation has become an important component of\nconstruction industry due to the Free Trade Agreement. This segment of\nthe market presents many challenges for construction firms. Establishing\nsuitable international partnering relations is an effective strategy for\nadapting to the additional unpredictability of international markets.\nThis research integrates the Balanced Scorecard system with Fuzzy\nAnalytic Hierarchy Process for comprehensive and quantitative evaluation\nof the relevant bilateral cooperation. Commercial cooperation across the\nTaiwan Strait is selected as a case study for determining the evaluating\nmethodology. After examining data from Chinese firms, 12 factors for\npartner selection are identified. The factors are compared with\npractical conditions of worldwide and local markets to establish their\nviability. The methodology provides a framework for evaluating potential\npartners when attempting to enter foreign markets. Additionally, it\nidentifies critical factors for developing optimal market entrance\nstrategies, contracts, and risk management; results can also be golcally\n(globally and locally) tailored to promote the efficiency of\ninternational cooperation.", "author" : [ { "dropping-particle" : "", "family" : "Kao", "given" : "Chih-Han", "non-dropping-particle" : "", "parse-names" : false, "suffix" : "" }, { "dropping-particle" : "", "family" : "Huang", "given" : "Cheng-Han", "non-dropping-particle" : "", "parse-names" : false, "suffix" : "" }, { "dropping-particle" : "", "family" : "Hsu", "given" : "Mark Shu-Chien", "non-dropping-particle" : "", "parse-names" : false, "suffix" : "" }, { "dropping-particle" : "", "family" : "Tsai", "given" : "I-Hung", "non-dropping-particle" : "", "parse-names" : false, "suffix" : "" } ], "container-title" : "Journal of Business Economics and Management", "id" : "ITEM-1", "issue" : "6", "issued" : { "date-parts" : [ [ "2016" ] ] }, "page" : "1007-1021", "title" : "Success factors for Taiwanese contractors collaborating with local Chinese contractors in construction projects", "type" : "article-journal", "volume" : "17" }, "uris" : [ "http://www.mendeley.com/documents/?uuid=b1127bea-e8de-40dd-bb8a-0e32bbc29a56" ] } ], "mendeley" : { "formattedCitation" : "(Kao et al. 2016)", "plainTextFormattedCitation" : "(Kao et al. 2016)", "previouslyFormattedCitation" : "(Kao et al. 2016)"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(Kao et al. 2016)</w:t>
            </w:r>
            <w:r w:rsidRPr="00AC0F68">
              <w:rPr>
                <w:rFonts w:cs="Times New Roman"/>
                <w:sz w:val="16"/>
                <w:szCs w:val="16"/>
                <w:lang w:val="en-US"/>
              </w:rPr>
              <w:fldChar w:fldCharType="end"/>
            </w:r>
          </w:p>
          <w:p w14:paraId="6636FF30"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(Olatunji et al. 2017)</w:t>
            </w:r>
            <w:r w:rsidRPr="00AC0F68">
              <w:rPr>
                <w:rFonts w:cs="Times New Roman"/>
                <w:sz w:val="16"/>
                <w:szCs w:val="16"/>
                <w:lang w:val="en-US"/>
              </w:rPr>
              <w:fldChar w:fldCharType="end"/>
            </w:r>
          </w:p>
        </w:tc>
      </w:tr>
      <w:tr w:rsidR="00FC25CC" w:rsidRPr="00AC0F68" w14:paraId="149336AC" w14:textId="77777777" w:rsidTr="00AC0F68">
        <w:trPr>
          <w:trHeight w:val="20"/>
        </w:trPr>
        <w:tc>
          <w:tcPr>
            <w:cnfStyle w:val="001000000000" w:firstRow="0" w:lastRow="0" w:firstColumn="1" w:lastColumn="0" w:oddVBand="0" w:evenVBand="0" w:oddHBand="0" w:evenHBand="0" w:firstRowFirstColumn="0" w:firstRowLastColumn="0" w:lastRowFirstColumn="0" w:lastRowLastColumn="0"/>
            <w:tcW w:w="3107" w:type="dxa"/>
          </w:tcPr>
          <w:p w14:paraId="083BE26A"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Lack of visibility</w:t>
            </w:r>
          </w:p>
        </w:tc>
        <w:tc>
          <w:tcPr>
            <w:tcW w:w="3107" w:type="dxa"/>
          </w:tcPr>
          <w:p w14:paraId="7C69C1F7" w14:textId="77777777" w:rsidR="00FC25CC" w:rsidRPr="00AC0F68" w:rsidRDefault="00FC25CC" w:rsidP="00880715">
            <w:pPr>
              <w:pStyle w:val="NoSpacing"/>
              <w:spacing w:after="0" w:line="480" w:lineRule="auto"/>
              <w:contextualSpacing/>
              <w:jc w:val="left"/>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t>Lack of visibility is a consequence of lack of trust. In fact, people are unwilling to share information for fear of exposing their weakness and secrets to others.</w:t>
            </w:r>
          </w:p>
        </w:tc>
        <w:tc>
          <w:tcPr>
            <w:tcW w:w="3107" w:type="dxa"/>
          </w:tcPr>
          <w:p w14:paraId="0043092F"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"author" : [ { "dropping-particle" : "", "family" : "Stock", "given" : "J.R.", "non-dropping-particle" : "", "parse-names" : false, "suffix" : "" }, { "dropping-particle" : "", "family" : "Lambert", "given" : "D.M.", "non-dropping-particle" : "", "parse-names" : false, "suffix" : "" } ], "editor" : [ { "dropping-particle" : "", "family" : "McGraw\u2010Hill/Irwin", "given" : "", "non-dropping-particle" : "", "parse-names" : false, "suffix" : "" } ], "id" : "ITEM-1", "issued" : { "date-parts" : [ [ "2001" ] ] }, "publisher-place" : "New York", "title" : "Strategic Logics Management", "type" : "book" }, "uris" : [ "http://www.mendeley.com/documents/?uuid=339f692a-ecfe-4c1d-8362-e9ff6d9a5aa0" ] } ], "mendeley" : { "formattedCitation" : "(Stock and Lambert 2001)", "plainTextFormattedCitation" : "(Stock and Lambert 2001)", "previouslyFormattedCitation" : "(Stock and Lambert 2001)"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(Stock and Lambert 2001)</w:t>
            </w:r>
            <w:r w:rsidRPr="00AC0F68">
              <w:rPr>
                <w:rFonts w:cs="Times New Roman"/>
                <w:sz w:val="16"/>
                <w:szCs w:val="16"/>
                <w:lang w:val="en-GB"/>
              </w:rPr>
              <w:fldChar w:fldCharType="end"/>
            </w:r>
          </w:p>
          <w:p w14:paraId="26C40BA5"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"10.1016/j.omega.2014.08.001", "ISBN" : "0305-0483", "ISSN" : "0267-5730", "abstract" : "Advances in information system technology have had a huge impact on the evolution of supply chain management. As a result of such technological advances, supply chain partners can now work in tight coordination to optimise the chain-wide performance, and the realised return may be shared among the partners. A basic enabler for tight coordination is information sharing, which has been greatly facilitated by the advances in information technology. This paper describes the types of information shared inventory, sales, demand forecast, order status, and production schedule. We discuss how and why this information is shared using industry examples and relating them to academic research. We also discuss three alternative system models of information sharing - the information transfer model, the third party model and the information hub model.", "author" : [ { "dropping-particle" : "", "family" : "Lee", "given" : "Hau L.", "non-dropping-particle" : "", "parse-names" : false, "suffix" : "" }, { "dropping-particle" : "", "family" : "Whang", "given" : "Seungjin", "non-dropping-particle" : "", "parse-names" : false, "suffix" : "" } ], "container-title" : "International Journal of Manufacturing Technology", "id" : "ITEM-1", "issue" : "1", "issued" : { "date-parts" : [ [ "2000" ] ] }, "page" : "79-93", "title" : "Information sharing in a supply chain", "type" : "article-journal", "volume" : "1" }, "uris" : [ "http://www.mendeley.com/documents/?uuid=246f0e73-5167-42fd-a0e9-73e134b05d67" ] } ], "mendeley" : { "formattedCitation" : "(Lee and Whang 2000)", "plainTextFormattedCitation" : "(Lee and Whang 2000)", "previouslyFormattedCitation" : "(Lee and Whang 2000)"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(Lee and Whang 2000)</w:t>
            </w:r>
            <w:r w:rsidRPr="00AC0F68">
              <w:rPr>
                <w:rFonts w:cs="Times New Roman"/>
                <w:sz w:val="16"/>
                <w:szCs w:val="16"/>
                <w:lang w:val="en-GB"/>
              </w:rPr>
              <w:fldChar w:fldCharType="end"/>
            </w:r>
          </w:p>
          <w:p w14:paraId="49FF7BEE"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"10.3846/16111699.2015.1137486", "ISSN" : "1611-1699", "abstract" : "Regional trade cooperation has become an important component of\nconstruction industry due to the Free Trade Agreement. This segment of\nthe market presents many challenges for construction firms. Establishing\nsuitable international partnering relations is an effective strategy for\nadapting to the additional unpredictability of international markets.\nThis research integrates the Balanced Scorecard system with Fuzzy\nAnalytic Hierarchy Process for comprehensive and quantitative evaluation\nof the relevant bilateral cooperation. Commercial cooperation across the\nTaiwan Strait is selected as a case study for determining the evaluating\nmethodology. After examining data from Chinese firms, 12 factors for\npartner selection are identified. The factors are compared with\npractical conditions of worldwide and local markets to establish their\nviability. The methodology provides a framework for evaluating potential\npartners when attempting to enter foreign markets. Additionally, it\nidentifies critical factors for developing optimal market entrance\nstrategies, contracts, and risk management; results can also be golcally\n(globally and locally) tailored to promote the efficiency of\ninternational cooperation.", "author" : [ { "dropping-particle" : "", "family" : "Kao", "given" : "Chih-Han", "non-dropping-particle" : "", "parse-names" : false, "suffix" : "" }, { "dropping-particle" : "", "family" : "Huang", "given" : "Cheng-Han", "non-dropping-particle" : "", "parse-names" : false, "suffix" : "" }, { "dropping-particle" : "", "family" : "Hsu", "given" : "Mark Shu-Chien", "non-dropping-particle" : "", "parse-names" : false, "suffix" : "" }, { "dropping-particle" : "", "family" : "Tsai", "given" : "I-Hung", "non-dropping-particle" : "", "parse-names" : false, "suffix" : "" } ], "container-title" : "Journal of Business Economics and Management", "id" : "ITEM-1", "issue" : "6", "issued" : { "date-parts" : [ [ "2016" ] ] }, "page" : "1007-1021", "title" : "Success factors for Taiwanese contractors collaborating with local Chinese contractors in construction projects", "type" : "article-journal", "volume" : "17" }, "uris" : [ "http://www.mendeley.com/documents/?uuid=b1127bea-e8de-40dd-bb8a-0e32bbc29a56" ] } ], "mendeley" : { "formattedCitation" : "(Kao et al. 2016)", "plainTextFormattedCitation" : "(Kao et al. 2016)", "previouslyFormattedCitation" : "(Kao et al. 2016)"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(Kao et al. 2016)</w:t>
            </w:r>
            <w:r w:rsidRPr="00AC0F68">
              <w:rPr>
                <w:rFonts w:cs="Times New Roman"/>
                <w:sz w:val="16"/>
                <w:szCs w:val="16"/>
                <w:lang w:val="en-US"/>
              </w:rPr>
              <w:fldChar w:fldCharType="end"/>
            </w:r>
          </w:p>
          <w:p w14:paraId="69422A28"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"10.1016/j.enpol.2015.02.032", "ISBN" : "0301-4215", "ISSN" : "03014215", "abstract" : "To develop a low-carbon economy, China launched seven pilot programs for carbon emissions trading (CET) in 2011 and plans to establish a nationwide CET mechanism in 2015. This paper formulated a multi-agent-based model to investigate the impacts of different CET designs in order to find the most appropriate one for China. The proposed bottom-up model includes all main economic agents in a general equilibrium framework. The simulation results indicate that (1) CET would effectively reduce carbon emissions, with a certain negative impact on the economy, (2) as for allowance allocation, the grandfathering rule is relatively moderate, while the benchmarking rule is more aggressive, (3) as for the carbon price, when the price level in the secondary CET market is regulated to be around RMB 40 per metric ton, a satisfactory emission mitigation effect can be obtained, (4) the penalty rate is suggested to be carefully designed to balance the economy development and mitigation effect, and (5) subsidy policy for energy technology improvement can effectively reduce carbon emissions without an additional negative impact on the economy. The results also indicate that the proposed novel model is a promising tool for CET policy making and analyses.", "author" : [ { "dropping-particle" : "", "family" : "Tang", "given" : "Ling", "non-dropping-particle" : "", "parse-names" : false, "suffix" : "" }, { "dropping-particle" : "", "family" : "Wu", "given" : "Jiaqian", "non-dropping-particle" : "", "parse-names" : false, "suffix" : "" }, { "dropping-particle" : "", "family" : "Yu", "given" : "Lean", "non-dropping-particle" : "", "parse-names" : false, "suffix" : "" }, { "dropping-particle" : "", "family" : "Bao", "given" : "Qin", "non-dropping-particle" : "", "parse-names" : false, "suffix" : "" } ], "container-title" : "Energy Policy", "id" : "ITEM-1", "issued" : { "date-parts" : [ [ "2015" ] ] }, "page" : "152-169", "title" : "Carbon emissions trading scheme exploration in China: A multi-agent-based model", "type" : "article-journal", "volume" : "81" }, "uris" : [ "http://www.mendeley.com/documents/?uuid=be491e67-c93a-4db6-b45b-94043406ffb8" ] } ], "mendeley" : { "formattedCitation" : "(Tang et al. 2015)", "plainTextFormattedCitation" : "(Tang et al. 2015)", "previouslyFormattedCitation" : "(Tang et al. 2015)"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(Tang et al. 2015)</w:t>
            </w:r>
            <w:r w:rsidRPr="00AC0F68">
              <w:rPr>
                <w:rFonts w:cs="Times New Roman"/>
                <w:sz w:val="16"/>
                <w:szCs w:val="16"/>
                <w:lang w:val="en-US"/>
              </w:rPr>
              <w:fldChar w:fldCharType="end"/>
            </w:r>
          </w:p>
          <w:p w14:paraId="2A58326D" w14:textId="77777777" w:rsidR="00FC25CC" w:rsidRPr="00AC0F68" w:rsidRDefault="00FC25CC" w:rsidP="00880715">
            <w:pPr>
              <w:pStyle w:val="ListParagraph"/>
              <w:spacing w:after="0"/>
              <w:ind w:left="0"/>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p>
        </w:tc>
      </w:tr>
      <w:tr w:rsidR="00FC25CC" w:rsidRPr="00AC0F68" w14:paraId="7A224493"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6EA52B5D"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Excessive work breakdown and lack of integration</w:t>
            </w:r>
          </w:p>
          <w:p w14:paraId="517D888B"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57EC1CC7" w14:textId="77777777" w:rsidR="00FC25CC" w:rsidRPr="00AC0F68"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t>Due to clients’ competitive tendering habits, which hamper integration of work tasks and actors in the first stages of projects, activities are split into different packages which are allocated to different specialized actors to complete individually, losing integration and a system perspective</w:t>
            </w:r>
          </w:p>
        </w:tc>
        <w:tc>
          <w:tcPr>
            <w:tcW w:w="3107" w:type="dxa"/>
          </w:tcPr>
          <w:p w14:paraId="1818E7CB"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"10.1016/j.ijproman.2013.05.007", "ISBN" : "1880410621", "ISSN" : "02637863", "PMID" : "4527638", "abstract" : "The construction industry is widely recognised as a laggard in terms of productivity improvement. This research study identifies the factors inhibiting collaboration and provides a model for developing a collaborative network approach. The case studies conducted examine the factors impacting on collaboration in the project networks of three large construction organisations. It was found that excessive fragmentation in the industry together with disparate project management processes and non-standardised information is impeding efficiency gains. A panel of project experts reviewed the findings to explain the basis of the practices. This has led to four primary conclusions: (1.) the construction industry lacks the 'strength' of relationships necessary to create a network of organisations that trust and have shared values; (2.) design processes should include both value engineering and lifecycle costing; (3.) procedures and information need to be standardised; (4.) there should be more emphasis on value adding project management activities. \u00a9 2013 Elsevier Ltd.", "author" : [ { "dropping-particle" : "", "family" : "Fulford", "given" : "Richard", "non-dropping-particle" : "", "parse-names" : false, "suffix" : "" }, { "dropping-particle" : "", "family" : "Standing", "given" : "Craig", "non-dropping-particle" : "", "parse-names" : false, "suffix" : "" } ], "container-title" : "International Journal of Project Management", "id" : "ITEM-1", "issue" : "2", "issued" : { "date-parts" : [ [ "2014" ] ] }, "page" : "315-326", "title" : "Construction industry productivity and the potential for collaborative practice", "type" : "article-journal", "volume" : "32" }, "uris" : [ "http://www.mendeley.com/documents/?uuid=42b65fc1-e7c0-4fa3-a3c0-9296f7930ffc" ] } ], "mendeley" : { "formattedCitation" : "(Fulford and Standing 2014)", "plainTextFormattedCitation" : "(Fulford and Standing 2014)", "previouslyFormattedCitation" : "(Fulford and Standing 2014)"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(Fulford and Standing 2014)</w:t>
            </w:r>
            <w:r w:rsidRPr="00AC0F68">
              <w:rPr>
                <w:rFonts w:cs="Times New Roman"/>
                <w:sz w:val="16"/>
                <w:szCs w:val="16"/>
                <w:lang w:val="en-GB"/>
              </w:rPr>
              <w:fldChar w:fldCharType="end"/>
            </w:r>
          </w:p>
          <w:p w14:paraId="0E8126FF"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"ISBN" : "0969998031", "author" : [ { "dropping-particle" : "", "family" : "Eriksson", "given" : "Per Erik", "non-dropping-particle" : "", "parse-names" : false, "suffix" : "" }, { "dropping-particle" : "", "family" : "Laan", "given" : "Albertus", "non-dropping-particle" : "", "parse-names" : false, "suffix" : "" } ], "container-title" : "Engineering construction and Architectural Management", "id" : "ITEM-1", "issue" : "4", "issued" : { "date-parts" : [ [ "2007" ] ] }, "page" : "387-399", "title" : "Engineering , Construction and Architectural Management Article information :", "type" : "article-journal", "volume" : "14" }, "uris" : [ "http://www.mendeley.com/documents/?uuid=e8da19e4-1740-47d0-86c4-9b30078d9316" ] } ], "mendeley" : { "formattedCitation" : "(Eriksson and Laan 2007)", "plainTextFormattedCitation" : "(Eriksson and Laan 2007)", "previouslyFormattedCitation" : "(Eriksson and Laan 2007)"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(Eriksson and Laan 2007)</w:t>
            </w:r>
            <w:r w:rsidRPr="00AC0F68">
              <w:rPr>
                <w:rFonts w:cs="Times New Roman"/>
                <w:sz w:val="16"/>
                <w:szCs w:val="16"/>
                <w:lang w:val="en-GB"/>
              </w:rPr>
              <w:fldChar w:fldCharType="end"/>
            </w:r>
          </w:p>
          <w:p w14:paraId="0BC1CCB9"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AC0F68">
              <w:rPr>
                <w:rFonts w:cs="Times New Roman"/>
                <w:sz w:val="16"/>
                <w:szCs w:val="16"/>
                <w:lang w:val="en-GB"/>
              </w:rPr>
              <w:fldChar w:fldCharType="begin" w:fldLock="1"/>
            </w:r>
            <w:r w:rsidRPr="00AC0F68">
              <w:rPr>
                <w:rFonts w:cs="Times New Roman"/>
                <w:sz w:val="16"/>
                <w:szCs w:val="16"/>
              </w:rPr>
              <w:instrText>ADDIN CSL_CITATION { "citationItems" : [ { "id" : "ITEM-1", "itemData" : { "DOI" : "10.1108/14635770410532589", "ISBN" : "0960003061", "ISSN" : "1463-5771", "PMID" : "42012058", "abstract" : "The goal is to manage the key value-added processes from the \"suppliers' supplier to the customers' customer.\" Such end-to-end supply chain integration is very rare; however, many companies actively strive to implement initiatives in the areas of new product development, cycle time reduction, process redesign, cost minimization, and quality improvement across organizational boundaries. Most efforts are dyadic, focusing on a buyer/supplier relationship. Few examples of multi-tier implementation efforts have been documented. This paper looks at the challenges encountered in the implementation of a quality initiative in the semiconductor industry. The focus is on the challenges encountered as a successful first-tier implementation was driven back to the second tier. Initial efforts failed and responsibility for second-tier implementation was passed back to the first-tier suppliers. Efforts at this level continued to stall because the leverage dynamics of the supply chain was very different as smaller, second-tier suppliers were engaged and encouraged to adopt the new quality standard. [ABSTRACT FROM AUTHOR]", "author" : [ { "dropping-particle" : "", "family" : "Briscoe", "given" : "Jason", "non-dropping-particle" : "", "parse-names" : false, "suffix" : "" }, { "dropping-particle" : "", "family" : "Nels Lee", "given" : "Terry", "non-dropping-particle" : "", "parse-names" : false, "suffix" : "" }, { "dropping-particle" : "", "family" : "Fawcett", "given" : "Stanley E.", "non-dropping-particle" : "", "parse-names" : false, "suffix" : "" } ], "container-title" : "Benchmarking: An International Journal", "id" : "ITEM-1", "issue" : "2", "issued" : { "date-parts" : [ [ "2004" ] ] }, "page" : "143-155", "title" : "Benchmarking challenges to supply\u2010chain integration", "type" : "article-journal", "volume" : "11" }, "uris" : [ "http://www.mendeley.com/documents/?uuid=4c87d625-2057-48a8-917a-6937b77f769f" ] } ], "mendeley" : { "formattedCitation" : "(Briscoe et al. 2004)", "plainTextFormattedCitation" : "(Briscoe et al. 2004)", "previouslyFormattedCitation" : "(Briscoe et al. 2004)"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rPr>
              <w:t>(Briscoe et al. 2004)</w:t>
            </w:r>
            <w:r w:rsidRPr="00AC0F68">
              <w:rPr>
                <w:rFonts w:cs="Times New Roman"/>
                <w:sz w:val="16"/>
                <w:szCs w:val="16"/>
                <w:lang w:val="en-GB"/>
              </w:rPr>
              <w:fldChar w:fldCharType="end"/>
            </w:r>
          </w:p>
          <w:p w14:paraId="24D77EA5"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US"/>
              </w:rPr>
              <w:fldChar w:fldCharType="begin" w:fldLock="1"/>
            </w:r>
            <w:r w:rsidRPr="00AC0F68">
              <w:rPr>
                <w:rFonts w:cs="Times New Roman"/>
                <w:sz w:val="16"/>
                <w:szCs w:val="16"/>
                <w:lang w:val="en-US"/>
              </w:rPr>
              <w:instrText>ADDIN CSL_CITATION { "citationItems" : [ { "id" : "ITEM-1", "itemData" : { "DOI" : "10.1061/(ASCE)CO.1943-7862", "ISBN" : "0733-9364", "ISSN" : "07339364", "abstract" : "Relational contracting (RC) is based on the recognition of mutual benefits and win\u2013win scenarios that are achieved through more cooperative relationships among the contracting parties in a project. Although RC principles are less difficult to apply in private-sector projects, it has not been established whether public-sector projects can enjoy the full benefits of RC. This study aims to investigate the effective RC practices that are found in China\u2019s public construction projects. The specific objectives are to (1) evaluate project performance levels in terms of cost, time, quality, and client satisfaction; (2) investigate the extent to which RC practices were adopted; and (3) identify the RC practices that lead to better performance. Because of the large geographical area of China, the surveys conducted were confined to Beijing and Hong Kong only. A structured questionnaire was designed to collect qualitative data. The results show that (1) public construction projects achieved significant success in quality performance and client satisfaction, but not in budget and schedule performance; and (2) RC practices were adopted to varying extents in public projects. The findings contribute to knowledge by identifying the specific RC practices that could boost project performance significantly. Another contribution to knowledge is the discovery that the relational contract theory is applicable to public projects notwithstanding the need to keep relations at arm\u2019s length. A framework to manage public projects using the RC approach is recommended for adoption in Hong Kong and other countries that adopt project management style along the Project Management Institute\u2019s framework. A different framework is recommended for adoption in Beijing and places that have a centrally planned and controlled economic system so as to help public projects achieve better project performance.", "author" : [ { "dropping-particle" : "", "family" : "Harper", "given" : "Christofer M.", "non-dropping-particle" : "", "parse-names" : false, "suffix" : "" } ], "container-title" : "Journal of construction engineering and management", "id" : "ITEM-1", "issue" : "10", "issued" : { "date-parts" : [ [ "2016" ] ] }, "page" : "1-12", "title" : "Measuring Constructs of Relational Contracting in Construction Projects: The Owner\u2019s Perspective", "type" : "article-journal", "volume" : "141" }, "uris" : [ "http://www.mendeley.com/documents/?uuid=49a4c5c9-a180-4592-acda-f4be83e7f032" ] } ], "mendeley" : { "formattedCitation" : "(Harper 2016)", "plainTextFormattedCitation" : "(Harper 2016)", "previouslyFormattedCitation" : "(Harper 2016)" }, "properties" : { "noteIndex" : 28 }, "schema" : "https://github.com/citation-style-language/schema/raw/master/csl-citation.json" }</w:instrText>
            </w:r>
            <w:r w:rsidRPr="00AC0F68">
              <w:rPr>
                <w:rFonts w:cs="Times New Roman"/>
                <w:sz w:val="16"/>
                <w:szCs w:val="16"/>
                <w:lang w:val="en-US"/>
              </w:rPr>
              <w:fldChar w:fldCharType="separate"/>
            </w:r>
            <w:r w:rsidRPr="00AC0F68">
              <w:rPr>
                <w:rFonts w:cs="Times New Roman"/>
                <w:noProof/>
                <w:sz w:val="16"/>
                <w:szCs w:val="16"/>
                <w:lang w:val="en-US"/>
              </w:rPr>
              <w:t>(Harper 2016)</w:t>
            </w:r>
            <w:r w:rsidRPr="00AC0F68">
              <w:rPr>
                <w:rFonts w:cs="Times New Roman"/>
                <w:sz w:val="16"/>
                <w:szCs w:val="16"/>
                <w:lang w:val="en-US"/>
              </w:rPr>
              <w:fldChar w:fldCharType="end"/>
            </w:r>
          </w:p>
        </w:tc>
      </w:tr>
      <w:tr w:rsidR="00FC25CC" w:rsidRPr="00AC0F68" w14:paraId="0ADF3106" w14:textId="77777777" w:rsidTr="00AC0F68">
        <w:trPr>
          <w:trHeight w:val="20"/>
        </w:trPr>
        <w:tc>
          <w:tcPr>
            <w:cnfStyle w:val="001000000000" w:firstRow="0" w:lastRow="0" w:firstColumn="1" w:lastColumn="0" w:oddVBand="0" w:evenVBand="0" w:oddHBand="0" w:evenHBand="0" w:firstRowFirstColumn="0" w:firstRowLastColumn="0" w:lastRowFirstColumn="0" w:lastRowLastColumn="0"/>
            <w:tcW w:w="3107" w:type="dxa"/>
          </w:tcPr>
          <w:p w14:paraId="0FADA3EE"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 xml:space="preserve">Use of competitive bidding </w:t>
            </w:r>
          </w:p>
          <w:p w14:paraId="1376A3ED"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497B72FE" w14:textId="77777777" w:rsidR="00FC25CC" w:rsidRPr="00AC0F68" w:rsidRDefault="00FC25CC" w:rsidP="00880715">
            <w:pPr>
              <w:pStyle w:val="NoSpacing"/>
              <w:spacing w:after="0" w:line="480" w:lineRule="auto"/>
              <w:contextualSpacing/>
              <w:jc w:val="left"/>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t>Traditional procurement procedures focus on price and competition rather than on trust and cooperation.</w:t>
            </w:r>
          </w:p>
          <w:p w14:paraId="1FF76772" w14:textId="77777777" w:rsidR="00FC25CC" w:rsidRPr="00AC0F68" w:rsidRDefault="00FC25CC" w:rsidP="00880715">
            <w:pPr>
              <w:pStyle w:val="NoSpacing"/>
              <w:spacing w:after="0" w:line="480" w:lineRule="auto"/>
              <w:contextualSpacing/>
              <w:jc w:val="left"/>
              <w:cnfStyle w:val="000000000000" w:firstRow="0" w:lastRow="0" w:firstColumn="0" w:lastColumn="0" w:oddVBand="0" w:evenVBand="0" w:oddHBand="0" w:evenHBand="0" w:firstRowFirstColumn="0" w:firstRowLastColumn="0" w:lastRowFirstColumn="0" w:lastRowLastColumn="0"/>
              <w:rPr>
                <w:rFonts w:cs="Times New Roman"/>
                <w:sz w:val="16"/>
                <w:szCs w:val="16"/>
                <w:lang w:val="en-US"/>
              </w:rPr>
            </w:pPr>
            <w:r w:rsidRPr="00AC0F68">
              <w:rPr>
                <w:rFonts w:cs="Times New Roman"/>
                <w:sz w:val="16"/>
                <w:szCs w:val="16"/>
                <w:lang w:val="en-GB"/>
              </w:rPr>
              <w:t xml:space="preserve">They are characterized by open bid invitations, where actors are forced to compete to win the bid. </w:t>
            </w:r>
          </w:p>
        </w:tc>
        <w:tc>
          <w:tcPr>
            <w:tcW w:w="3107" w:type="dxa"/>
          </w:tcPr>
          <w:p w14:paraId="71484CD7"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"10.1016/S2212-5671(15)00155-0", "ISSN" : "22125671", "abstract" : "Based on anecdotal evidence, claims are made that unbalanced bidding is a serious problem in the construction industry. This concept is based on a situation with a contractor being more informed than the client. The asymmetry in information can be used by the contactor to skew unit prices in the ex ante bid and in order to enhance the ex post profit. This is done by increasing the unit price of a quantity that is expected to go up and lower the unit price of a quantity expected to decrease. Research regarding unbalanced bidding has to a large extent focused on models to assists clients in detecting and contractors in optimising the skew. There is also theoretical literature on efficiency losses of unbalanced bidding. The latter models show that it is rational for an informed contractor to raise unit prices on relative underestimated quantities. However, empirical studies that capture the magnitude of the problem are lacking. This paper sets out to fill that void. The analysis is based on a unique dataset of 15 Swedish road investments and 2 795 observations. Data consist of ex ante unit prices and quantities that are related to the final (ex post) quantities. By looking for a positive correlation between these variables and controlling for other affecting variables, the hypothesis of unbalanced bidding can be empirically tested. Along earlier studies on US data, this paper, using more project specific control variables concluded that the effect is even smaller or non-existent.", "author" : [ { "dropping-particle" : "", "family" : "Nystr\u00f6m", "given" : "Johan", "non-dropping-particle" : "", "parse-names" : false, "suffix" : "" } ], "container-title" : "Procedia Economics and Finance", "id" : "ITEM-1", "issued" : { "date-parts" : [ [ "2015" ] ] }, "page" : "97-103", "title" : "The Balance of Unbalanced Bidding", "type" : "article-journal", "volume" : "21" }, "uris" : [ "http://www.mendeley.com/documents/?uuid=f0a05b70-72b1-4e4b-b5fc-67d72a7f0aca" ] } ], "mendeley" : { "formattedCitation" : "(Nystr\u00f6m 2015)", "plainTextFormattedCitation" : "(Nystr\u00f6m 2015)", "previouslyFormattedCitation" : "(Nystr\u00f6m 2015)"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(Nyström 2015)</w:t>
            </w:r>
            <w:r w:rsidRPr="00AC0F68">
              <w:rPr>
                <w:rFonts w:cs="Times New Roman"/>
                <w:sz w:val="16"/>
                <w:szCs w:val="16"/>
                <w:lang w:val="en-GB"/>
              </w:rPr>
              <w:fldChar w:fldCharType="end"/>
            </w:r>
          </w:p>
          <w:p w14:paraId="7DB8B86E"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"10.1061/(ASCE)0733-9364(2008)134:2(103)", "ISBN" : "0733-9364", "ISSN" : "0733-9364", "abstract" : "Client-contractor relationships are often criticized for being competitive and adversarial, rather than cooperative. The main purpose of this paper is to examine how construction clients\u2019 procurement procedures affect the balance between cooperation and competition (i.e., coopetition) in client-contractor relationships. The empirical results, based on a survey to 87 Swedish construction clients, show that clients\u2019 procurement procedures facilitate a focus on competition. It was also found that clients\u2019 earlier experience of a certain procedure heavily affects their procurement choices, thereby preserving old behaviors. Although two-thirds of the clients wish to increase cooperation with contractors, this does not affect their procurement decisions. This study therefore concludes that the theoretical framework, based on transaction cost economics, is correct in prescribing more cooperation than is empirically observed in the construction sector. The theoretical framework can increase clients\u2019 awareness of how procurement affects cooperation and competition, thereby serving as a basis for more unbiased and systematic procurement decisions, facilitating cooperation-based coopetition. [ABSTRACT FROM AUTHOR]", "author" : [ { "dropping-particle" : "", "family" : "Eriksson", "given" : "Per Erik", "non-dropping-particle" : "", "parse-names" : false, "suffix" : "" } ], "container-title" : "Journal of Construction Engineering and Management", "id" : "ITEM-1", "issue" : "2", "issued" : { "date-parts" : [ [ "2008" ] ] }, "page" : "103-111", "title" : "15 Procurement Effects on Coopetition in Client-Contractor Relationships", "type" : "article-journal", "volume" : "134" }, "uris" : [ "http://www.mendeley.com/documents/?uuid=59ad96d0-1337-4ced-ac71-725c3b7eece4" ] } ], "mendeley" : { "formattedCitation" : "(Eriksson 2008)", "plainTextFormattedCitation" : "(Eriksson 2008)", "previouslyFormattedCitation" : "(Eriksson 2008)"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(Eriksson 2008)</w:t>
            </w:r>
            <w:r w:rsidRPr="00AC0F68">
              <w:rPr>
                <w:rFonts w:cs="Times New Roman"/>
                <w:sz w:val="16"/>
                <w:szCs w:val="16"/>
                <w:lang w:val="en-GB"/>
              </w:rPr>
              <w:fldChar w:fldCharType="end"/>
            </w:r>
          </w:p>
          <w:p w14:paraId="32885C8E"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"ISBN" : "0969998031", "author" : [ { "dropping-particle" : "", "family" : "Eriksson", "given" : "Per Erik", "non-dropping-particle" : "", "parse-names" : false, "suffix" : "" }, { "dropping-particle" : "", "family" : "Laan", "given" : "Albertus", "non-dropping-particle" : "", "parse-names" : false, "suffix" : "" } ], "container-title" : "Engineering construction and Architectural Management", "id" : "ITEM-1", "issue" : "4", "issued" : { "date-parts" : [ [ "2007" ] ] }, "page" : "387-399", "title" : "Engineering , Construction and Architectural Management Article information :", "type" : "article-journal", "volume" : "14" }, "uris" : [ "http://www.mendeley.com/documents/?uuid=e8da19e4-1740-47d0-86c4-9b30078d9316" ] } ], "mendeley" : { "formattedCitation" : "(Eriksson and Laan 2007)", "plainTextFormattedCitation" : "(Eriksson and Laan 2007)", "previouslyFormattedCitation" : "(Eriksson and Laan 2007)"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(Eriksson and Laan 2007)</w:t>
            </w:r>
            <w:r w:rsidRPr="00AC0F68">
              <w:rPr>
                <w:rFonts w:cs="Times New Roman"/>
                <w:sz w:val="16"/>
                <w:szCs w:val="16"/>
                <w:lang w:val="en-GB"/>
              </w:rPr>
              <w:fldChar w:fldCharType="end"/>
            </w:r>
          </w:p>
          <w:p w14:paraId="34539285"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(Ng et al. 2002)</w:t>
            </w:r>
            <w:r w:rsidRPr="00AC0F68">
              <w:rPr>
                <w:rFonts w:cs="Times New Roman"/>
                <w:sz w:val="16"/>
                <w:szCs w:val="16"/>
                <w:lang w:val="en-GB"/>
              </w:rPr>
              <w:fldChar w:fldCharType="end"/>
            </w:r>
          </w:p>
          <w:p w14:paraId="0528D77B" w14:textId="77777777" w:rsidR="00FC25CC" w:rsidRPr="00AC0F68" w:rsidRDefault="00FC25CC" w:rsidP="00880715">
            <w:pPr>
              <w:pStyle w:val="ListParagraph"/>
              <w:numPr>
                <w:ilvl w:val="0"/>
                <w:numId w:val="16"/>
              </w:numPr>
              <w:spacing w:after="0"/>
              <w:ind w:left="0" w:firstLine="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"10.1061/(ASCE)0742-597X(2000)16:2(71)", "ISSN" : "0742-597X", "abstract" : "This article examines the potential benefits from management use of behavioral strategies in the development of successful trust-based and/or trust-emulating partnering relationships, raises questions about existing beliefs regarding the development of trust-based relationships, and offers alternative recommendations for practices drawn from research in the areas of trust development and game theory. Key differences between cooperative behavior strategies and trust-based relationships are described. Three general categories of trust (evolutionary, spontaneous, and preexistent) and two different domains of trust (interorganizational and intraorganizational) are examined along with different issues and opportunities for management. The article concludes that (1) strategies of behavior can play critical roles in the development and maintenance of successful partnering relationships; (2) premature insistence on the presence of interorganizational trust as a precursor to collaborative behavior between owner and contractor may actually be fatal to the development of a successful partnering relationship; (3) enhancement of economic benefits in an already successful partnering relationship may be one special product of trust-based relationships; and (4) spontaneous and/or preexistent trust may provide substantial but unpredictable benefits for partnering. Recommendations for management include increasing investment in project-long behavior monitoring, developing and implementing systems to feed back information for midproject relationship corrections, developing greater intraorganizational trust-based relationships, strengthening the decision-making capacity at the field level, and investing in additional personnel training with an emphasis on recognition of collaborative versus confrontational behaviors.", "author" : [ { "dropping-particle" : "", "family" : "Lazar", "given" : "Frederick D.", "non-dropping-particle" : "", "parse-names" : false, "suffix" : "" } ], "container-title" : "Journal of Management in Engineering", "id" : "ITEM-1", "issue" : "2", "issued" : { "date-parts" : [ [ "2000" ] ] }, "page" : "71-83", "title" : "Project Partnering: Improving the Likelihood of Win/Win Outcomes", "type" : "article-journal", "volume" : "16" }, "uris" : [ "http://www.mendeley.com/documents/?uuid=5cec4a9b-ef1f-4325-a1c3-742e3989fb2e" ] } ], "mendeley" : { "formattedCitation" : "(Lazar 2000)", "plainTextFormattedCitation" : "(Lazar 2000)", "previouslyFormattedCitation" : "(Lazar 2000)" }, "properties" : { "noteIndex" : 27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(Lazar 2000)</w:t>
            </w:r>
            <w:r w:rsidRPr="00AC0F68">
              <w:rPr>
                <w:rFonts w:cs="Times New Roman"/>
                <w:sz w:val="16"/>
                <w:szCs w:val="16"/>
                <w:lang w:val="en-GB"/>
              </w:rPr>
              <w:fldChar w:fldCharType="end"/>
            </w:r>
          </w:p>
        </w:tc>
      </w:tr>
      <w:tr w:rsidR="00FC25CC" w:rsidRPr="00AC0F68" w14:paraId="47C22FF4" w14:textId="77777777" w:rsidTr="00AC0F68">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3107" w:type="dxa"/>
          </w:tcPr>
          <w:p w14:paraId="2F687485"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r w:rsidRPr="00AC0F68">
              <w:rPr>
                <w:rFonts w:ascii="Times New Roman" w:hAnsi="Times New Roman" w:cs="Times New Roman"/>
                <w:i w:val="0"/>
                <w:color w:val="auto"/>
                <w:sz w:val="16"/>
                <w:szCs w:val="16"/>
                <w:lang w:val="en-US"/>
              </w:rPr>
              <w:t xml:space="preserve">Lack of commitment of firms </w:t>
            </w:r>
          </w:p>
          <w:p w14:paraId="554AD4C7" w14:textId="77777777" w:rsidR="00FC25CC" w:rsidRPr="00AC0F68" w:rsidRDefault="00FC25CC" w:rsidP="00880715">
            <w:pPr>
              <w:pStyle w:val="Heading4"/>
              <w:spacing w:before="0" w:line="480" w:lineRule="auto"/>
              <w:contextualSpacing/>
              <w:outlineLvl w:val="3"/>
              <w:rPr>
                <w:rFonts w:ascii="Times New Roman" w:hAnsi="Times New Roman" w:cs="Times New Roman"/>
                <w:i w:val="0"/>
                <w:color w:val="auto"/>
                <w:sz w:val="16"/>
                <w:szCs w:val="16"/>
                <w:lang w:val="en-US"/>
              </w:rPr>
            </w:pPr>
          </w:p>
        </w:tc>
        <w:tc>
          <w:tcPr>
            <w:tcW w:w="3107" w:type="dxa"/>
          </w:tcPr>
          <w:p w14:paraId="32D1B48E" w14:textId="77777777" w:rsidR="00FC25CC" w:rsidRPr="00AC0F68"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t>The common exclusion of key subcontractors decreases their commitment.</w:t>
            </w:r>
          </w:p>
          <w:p w14:paraId="32087265" w14:textId="77777777" w:rsidR="00FC25CC" w:rsidRPr="00AC0F68" w:rsidRDefault="00FC25CC" w:rsidP="00880715">
            <w:pPr>
              <w:pStyle w:val="NoSpacing"/>
              <w:spacing w:after="0" w:line="480" w:lineRule="auto"/>
              <w:contextualSpacing/>
              <w:jc w:val="left"/>
              <w:cnfStyle w:val="000000100000" w:firstRow="0" w:lastRow="0" w:firstColumn="0" w:lastColumn="0" w:oddVBand="0" w:evenVBand="0" w:oddHBand="1" w:evenHBand="0" w:firstRowFirstColumn="0" w:firstRowLastColumn="0" w:lastRowFirstColumn="0" w:lastRowLastColumn="0"/>
              <w:rPr>
                <w:rFonts w:cs="Times New Roman"/>
                <w:sz w:val="16"/>
                <w:szCs w:val="16"/>
                <w:lang w:val="en-US"/>
              </w:rPr>
            </w:pPr>
            <w:r w:rsidRPr="00AC0F68">
              <w:rPr>
                <w:rFonts w:cs="Times New Roman"/>
                <w:sz w:val="16"/>
                <w:szCs w:val="16"/>
                <w:lang w:val="en-GB"/>
              </w:rPr>
              <w:t xml:space="preserve">Contractors’ and subcontractors’ relationships are characterized by exclusion, conflict, and mistrust, enabling the main </w:t>
            </w:r>
            <w:r w:rsidRPr="00AC0F68">
              <w:rPr>
                <w:rFonts w:cs="Times New Roman"/>
                <w:sz w:val="16"/>
                <w:szCs w:val="16"/>
                <w:lang w:val="en-GB"/>
              </w:rPr>
              <w:lastRenderedPageBreak/>
              <w:t xml:space="preserve">contractor to apportion risk to the subcontractor. </w:t>
            </w:r>
          </w:p>
        </w:tc>
        <w:tc>
          <w:tcPr>
            <w:tcW w:w="3107" w:type="dxa"/>
          </w:tcPr>
          <w:p w14:paraId="0919591F"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lastRenderedPageBreak/>
              <w:fldChar w:fldCharType="begin" w:fldLock="1"/>
            </w:r>
            <w:r w:rsidRPr="00AC0F68">
              <w:rPr>
                <w:rFonts w:cs="Times New Roman"/>
                <w:sz w:val="16"/>
                <w:szCs w:val="16"/>
                <w:lang w:val="en-GB"/>
              </w:rPr>
              <w:instrText>ADDIN CSL_CITATION { "citationItems" : [ { "id" : "ITEM-1", "itemData" : { "ISBN" : "0969998031", "author" : [ { "dropping-particle" : "", "family" : "Eriksson", "given" : "Per Erik", "non-dropping-particle" : "", "parse-names" : false, "suffix" : "" }, { "dropping-particle" : "", "family" : "Laan", "given" : "Albertus", "non-dropping-particle" : "", "parse-names" : false, "suffix" : "" } ], "container-title" : "Engineering construction and Architectural Management", "id" : "ITEM-1", "issue" : "4", "issued" : { "date-parts" : [ [ "2007" ] ] }, "page" : "387-399", "title" : "Engineering , Construction and Architectural Management Article information :", "type" : "article-journal", "volume" : "14" }, "uris" : [ "http://www.mendeley.com/documents/?uuid=e8da19e4-1740-47d0-86c4-9b30078d9316" ] } ], "mendeley" : { "formattedCitation" : "(Eriksson and Laan 2007)", "plainTextFormattedCitation" : "(Eriksson and Laan 2007)", "previouslyFormattedCitation" : "(Eriksson and Laan 2007)"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(Eriksson and Laan 2007)</w:t>
            </w:r>
            <w:r w:rsidRPr="00AC0F68">
              <w:rPr>
                <w:rFonts w:cs="Times New Roman"/>
                <w:sz w:val="16"/>
                <w:szCs w:val="16"/>
                <w:lang w:val="en-GB"/>
              </w:rPr>
              <w:fldChar w:fldCharType="end"/>
            </w:r>
          </w:p>
          <w:p w14:paraId="2C7CB83B"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(Ng et al. 2002)</w:t>
            </w:r>
            <w:r w:rsidRPr="00AC0F68">
              <w:rPr>
                <w:rFonts w:cs="Times New Roman"/>
                <w:sz w:val="16"/>
                <w:szCs w:val="16"/>
                <w:lang w:val="en-GB"/>
              </w:rPr>
              <w:fldChar w:fldCharType="end"/>
            </w:r>
          </w:p>
          <w:p w14:paraId="47B46B3A"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"10.1108/EUM0000000005820", "ISSN" : "09649425", "abstract" : "There have been a number of significant research projects that have explored aspects of women\u2019s under\u2010representation and underachievement within the UK construction industry. These have demonstrated that, given an appropriate level of knowledge and insight, women could be attracted to the sector in greater numbers. However, they have also suggested that if women are to remain in the sector in the long\u2010term, then efforts must be made to ensure an equitable workplace environment. Presents the findings of research that explored the attitudes of both male and female construction professionals to a range of equality measures. There was a significant difference between their responses to most of the measures, as men were opposed to initiatives that threatened the current culture of the industry\u2019s operating environment. A strategy of selectively implementing measures with some degree of consensus between men and women is suggested. Measures to promote equality in construction must offer mutual benefits to men an...", "author" : [ { "dropping-particle" : "", "family" : "Dainty", "given" : "Andrew", "non-dropping-particle" : "", "parse-names" : false, "suffix" : "" }, { "dropping-particle" : "", "family" : "Bagilhole", "given" : "Barbara M", "non-dropping-particle" : "", "parse-names" : false, "suffix" : "" }, { "dropping-particle" : "", "family" : "Neale", "given" : "Richard H", "non-dropping-particle" : "", "parse-names" : false, "suffix" : "" } ], "container-title" : "Women in Management Review", "id" : "ITEM-1", "issue" : "6", "issued" : { "date-parts" : [ [ "2001" ] ] }, "page" : "297304", "title" : "Male and female perspectives on equality measures for the UK construction sector", "type" : "article-journal", "volume" : "16" }, "uris" : [ "http://www.mendeley.com/documents/?uuid=213769e9-8c9b-4760-a85a-10d903171407" ] } ], "mendeley" : { "formattedCitation" : "(Dainty et al. 2001)", "plainTextFormattedCitation" : "(Dainty et al. 2001)", "previouslyFormattedCitation" : "(Dainty et al. 2001)"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(Dainty et al. 2001)</w:t>
            </w:r>
            <w:r w:rsidRPr="00AC0F68">
              <w:rPr>
                <w:rFonts w:cs="Times New Roman"/>
                <w:sz w:val="16"/>
                <w:szCs w:val="16"/>
                <w:lang w:val="en-GB"/>
              </w:rPr>
              <w:fldChar w:fldCharType="end"/>
            </w:r>
          </w:p>
          <w:p w14:paraId="6F8267F5"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"10.1016/S0969-7012(00)00012-5", "ISBN" : "09697012 (ISSN)", "ISSN" : "09697012", "abstract" : "The paper details the results of a questionnaire survey of supply chain collaboration and management in the top the UK construction industry contractors. The results indicate the formation of a signi\"cant number of partnerships/ collaborative agreements between contractors, suppliers and clients following the publication of the Latham (1994) and Egan (1997) reports. It appears that construction supply chain management (SCM) is still at its infancy but some awareness of the philosophy is evident. Contractors identi\"ed improved production planning and purchasing as key targets for the application of SCM in construction. Barriers to success included: workplace culture, lack of senior management commitment, inappropriate support structures and a lack of knowledge of SCM philosophy. Training and education at all levels in the industry are necessary to overcome these bar- riers.", "author" : [ { "dropping-particle" : "", "family" : "Akintoye", "given" : "Akintola", "non-dropping-particle" : "", "parse-names" : false, "suffix" : "" }, { "dropping-particle" : "", "family" : "McIntosh", "given" : "George", "non-dropping-particle" : "", "parse-names" : false, "suffix" : "" }, { "dropping-particle" : "", "family" : "Fitzgerald", "given" : "Eamon", "non-dropping-particle" : "", "parse-names" : false, "suffix" : "" } ], "container-title" : "European Journal of Purchasing &amp; Supply Management", "id" : "ITEM-1", "issue" : "3-4", "issued" : { "date-parts" : [ [ "2000" ] ] }, "page" : "159-168", "title" : "A survey of supply chain collaboration and management in the UK construction industry", "type" : "article-journal", "volume" : "6" }, "uris" : [ "http://www.mendeley.com/documents/?uuid=f8f7b56d-87a2-437d-be34-fb142c4826cd" ] } ], "mendeley" : { "formattedCitation" : "(Akintoye et al. 2000)", "plainTextFormattedCitation" : "(Akintoye et al. 2000)", "previouslyFormattedCitation" : "(Akintoye et al. 2000)"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(Akintoye et al. 2000)</w:t>
            </w:r>
            <w:r w:rsidRPr="00AC0F68">
              <w:rPr>
                <w:rFonts w:cs="Times New Roman"/>
                <w:sz w:val="16"/>
                <w:szCs w:val="16"/>
                <w:lang w:val="en-GB"/>
              </w:rPr>
              <w:fldChar w:fldCharType="end"/>
            </w:r>
          </w:p>
          <w:p w14:paraId="78DB24AD"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"ISBN" : "8789867602", "abstract" : "Modularization is currently in focus as a means for increasing competitiveness of industrial companies. This is achieved by bridging the advantages of standardization and rationalization with customization and flexibility. But the phenomenon behind modularization itself is not very well described and understood in literature. In this paper, the evolution of the concept behind modularization is described in a historical perspective as a starting point for descriptions of the nature of modular systems. This leads to definitions of the terms: module, modularity, and modularization. Over time the meaning of the term module has changed from being defined by the physical presence into being defined by structure and functionality. It is argued that modularity today is a combination of systems attributes and functionality of the module itself. Furthermore, modularization has evolved in an industrial context and there seem to be three basic drivers behind the desire for modularity: creation of variety, utilization of similarities and reduction of complexities. This paper is mainly based on a literature survey complemented by the author\u2019s own industrial experience. The paper will serve as a foundation for the author\u2019s future research into more specific areas of modularization and product family development.", "author" : [ { "dropping-particle" : "", "family" : "Miller", "given" : "Thomas D", "non-dropping-particle" : "", "parse-names" : false, "suffix" : "" } ], "container-title" : "Proceedings of the 13th IPS Research Seminar", "id" : "ITEM-1", "issued" : { "date-parts" : [ [ "1998" ] ] }, "page" : "1-19", "title" : "Defining Modules , Modularity and Modularization Evolution of the Concept in a Historical Perspective", "type" : "article-journal" }, "uris" : [ "http://www.mendeley.com/documents/?uuid=0eef2a06-b545-4b11-a51a-5f1bf4df533d" ] } ], "mendeley" : { "formattedCitation" : "(Miller 1998)", "plainTextFormattedCitation" : "(Miller 1998)", "previouslyFormattedCitation" : "(Miller 1998)" }, "properties" : { "noteIndex" : 28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(Miller 1998)</w:t>
            </w:r>
            <w:r w:rsidRPr="00AC0F68">
              <w:rPr>
                <w:rFonts w:cs="Times New Roman"/>
                <w:sz w:val="16"/>
                <w:szCs w:val="16"/>
                <w:lang w:val="en-GB"/>
              </w:rPr>
              <w:fldChar w:fldCharType="end"/>
            </w:r>
          </w:p>
          <w:p w14:paraId="0A1AF8A9" w14:textId="77777777" w:rsidR="00FC25CC" w:rsidRPr="00AC0F68" w:rsidRDefault="00FC25CC" w:rsidP="00880715">
            <w:pPr>
              <w:pStyle w:val="ListParagraph"/>
              <w:numPr>
                <w:ilvl w:val="0"/>
                <w:numId w:val="16"/>
              </w:numPr>
              <w:spacing w:after="0"/>
              <w:ind w:left="0" w:firstLine="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AC0F68">
              <w:rPr>
                <w:rFonts w:cs="Times New Roman"/>
                <w:sz w:val="16"/>
                <w:szCs w:val="16"/>
                <w:lang w:val="en-GB"/>
              </w:rPr>
              <w:fldChar w:fldCharType="begin" w:fldLock="1"/>
            </w:r>
            <w:r w:rsidRPr="00AC0F68">
              <w:rPr>
                <w:rFonts w:cs="Times New Roman"/>
                <w:sz w:val="16"/>
                <w:szCs w:val="16"/>
                <w:lang w:val="en-GB"/>
              </w:rPr>
              <w:instrText>ADDIN CSL_CITATION { "citationItems" : [ { "id" : "ITEM-1", "itemData" : { "DOI" : "10.1061/(ASCE)CO.1943-7862.0001394", "ISSN" : "0733-9364", "abstract" : "This paper explores the benefits and barriers to partnering in quantity-surveying (QS) firms in Nigeria, and suggests projects and professional services best served by this practice. A mixed research design informs the identification of related concepts from extant literature and data collection from 132 registered members of the Nigerian Institute of Quantity Surveyors (NIQS) which were analyzed using statistical tools. The commitment of top management is found to be a key barrier to QS firm partnering. The facilitation of knowledge exchange and inclusivity is the most significant benefit. In this paper, feasibility studies, expert advice, and lifecycle costing are key services of QS firms that would benefit from partnering, and research findings also favor engineering projects as core projects in which QS firms should utilize partnering. This study presents project stakeholders with practical and efficient strategies to facilitate the implementation of partnering arrangements to execute construction projects and has considerable implications for the quantity-surveying practice because it recommends professional services and projects with greater viability for the partnering arrangement.", "author" : [ { "dropping-particle" : "", "family" : "Olatunji", "given" : "Samuel O.", "non-dropping-particle" : "", "parse-names" : false, "suffix" : "" }, { "dropping-particle" : "", "family" : "Olawumi", "given" : "Timothy O.", "non-dropping-particle" : "", "parse-names" : false, "suffix" : "" }, { "dropping-particle" : "", "family" : "Aje", "given" : "Isaac O.", "non-dropping-particle" : "", "parse-names" : false, "suffix" : "" } ], "container-title" : "Journal of Construction Engineering and Management", "id" : "ITEM-1", "issue" : "11", "issued" : { "date-parts" : [ [ "2017" ] ] }, "page" : "05017018", "title" : "Rethinking Partnering among Quantity-Surveying Firms in Nigeria", "type" : "article-journal", "volume" : "143" }, "uris" : [ "http://www.mendeley.com/documents/?uuid=257c93fa-2c2f-4f5b-869f-f11f00d58bc9" ] } ], "mendeley" : { "formattedCitation" : "(Olatunji et al. 2017)", "plainTextFormattedCitation" : "(Olatunji et al. 2017)", "previouslyFormattedCitation" : "(Olatunji et al. 2017)" }, "properties" : { "noteIndex" : 29 }, "schema" : "https://github.com/citation-style-language/schema/raw/master/csl-citation.json" }</w:instrText>
            </w:r>
            <w:r w:rsidRPr="00AC0F68">
              <w:rPr>
                <w:rFonts w:cs="Times New Roman"/>
                <w:sz w:val="16"/>
                <w:szCs w:val="16"/>
                <w:lang w:val="en-GB"/>
              </w:rPr>
              <w:fldChar w:fldCharType="separate"/>
            </w:r>
            <w:r w:rsidRPr="00AC0F68">
              <w:rPr>
                <w:rFonts w:cs="Times New Roman"/>
                <w:noProof/>
                <w:sz w:val="16"/>
                <w:szCs w:val="16"/>
                <w:lang w:val="en-GB"/>
              </w:rPr>
              <w:t>(Olatunji et al. 2017)</w:t>
            </w:r>
            <w:r w:rsidRPr="00AC0F68">
              <w:rPr>
                <w:rFonts w:cs="Times New Roman"/>
                <w:sz w:val="16"/>
                <w:szCs w:val="16"/>
                <w:lang w:val="en-GB"/>
              </w:rPr>
              <w:fldChar w:fldCharType="end"/>
            </w:r>
          </w:p>
        </w:tc>
      </w:tr>
    </w:tbl>
    <w:p w14:paraId="3A164BB4" w14:textId="77777777" w:rsidR="003831DD" w:rsidRDefault="003831DD" w:rsidP="00CE11A7">
      <w:pPr>
        <w:spacing w:after="0"/>
        <w:rPr>
          <w:rFonts w:ascii="Times New Roman" w:eastAsia="Times New Roman" w:hAnsi="Times New Roman" w:cs="Times New Roman"/>
          <w:lang w:eastAsia="it-IT"/>
        </w:rPr>
      </w:pPr>
    </w:p>
    <w:p w14:paraId="0462FAC8" w14:textId="77777777" w:rsidR="003831DD" w:rsidRDefault="003831DD" w:rsidP="00CE11A7">
      <w:pPr>
        <w:spacing w:after="0"/>
        <w:rPr>
          <w:rFonts w:ascii="Times New Roman" w:eastAsia="Times New Roman" w:hAnsi="Times New Roman" w:cs="Times New Roman"/>
          <w:lang w:eastAsia="it-IT"/>
        </w:rPr>
      </w:pPr>
    </w:p>
    <w:p w14:paraId="643B7B95" w14:textId="77777777" w:rsidR="003831DD" w:rsidRDefault="003831DD" w:rsidP="00CE11A7">
      <w:pPr>
        <w:spacing w:after="0"/>
        <w:rPr>
          <w:rFonts w:ascii="Times New Roman" w:eastAsia="Times New Roman" w:hAnsi="Times New Roman" w:cs="Times New Roman"/>
          <w:lang w:eastAsia="it-IT"/>
        </w:rPr>
      </w:pPr>
    </w:p>
    <w:p w14:paraId="223BEE31" w14:textId="77777777" w:rsidR="00AC0F68" w:rsidRDefault="00AC0F68" w:rsidP="00CE11A7">
      <w:pPr>
        <w:spacing w:after="0"/>
        <w:rPr>
          <w:rFonts w:ascii="Times New Roman" w:eastAsia="Times New Roman" w:hAnsi="Times New Roman" w:cs="Times New Roman"/>
          <w:lang w:eastAsia="it-IT"/>
        </w:rPr>
      </w:pPr>
    </w:p>
    <w:p w14:paraId="2E13B3F7" w14:textId="77777777" w:rsidR="00AC0F68" w:rsidRDefault="00AC0F68" w:rsidP="00CE11A7">
      <w:pPr>
        <w:spacing w:after="0"/>
        <w:rPr>
          <w:rFonts w:ascii="Times New Roman" w:eastAsia="Times New Roman" w:hAnsi="Times New Roman" w:cs="Times New Roman"/>
          <w:lang w:eastAsia="it-IT"/>
        </w:rPr>
      </w:pPr>
    </w:p>
    <w:p w14:paraId="13A5935D" w14:textId="77777777" w:rsidR="00AC0F68" w:rsidRDefault="00AC0F68" w:rsidP="00CE11A7">
      <w:pPr>
        <w:spacing w:after="0"/>
        <w:rPr>
          <w:rFonts w:ascii="Times New Roman" w:eastAsia="Times New Roman" w:hAnsi="Times New Roman" w:cs="Times New Roman"/>
          <w:lang w:eastAsia="it-IT"/>
        </w:rPr>
      </w:pPr>
    </w:p>
    <w:p w14:paraId="47580583" w14:textId="77777777" w:rsidR="00AC0F68" w:rsidRDefault="00AC0F68" w:rsidP="00CE11A7">
      <w:pPr>
        <w:spacing w:after="0"/>
        <w:rPr>
          <w:rFonts w:ascii="Times New Roman" w:eastAsia="Times New Roman" w:hAnsi="Times New Roman" w:cs="Times New Roman"/>
          <w:lang w:eastAsia="it-IT"/>
        </w:rPr>
      </w:pPr>
    </w:p>
    <w:p w14:paraId="7590C9B5" w14:textId="77777777" w:rsidR="00AC0F68" w:rsidRDefault="00AC0F68" w:rsidP="00CE11A7">
      <w:pPr>
        <w:spacing w:after="0"/>
        <w:rPr>
          <w:rFonts w:ascii="Times New Roman" w:eastAsia="Times New Roman" w:hAnsi="Times New Roman" w:cs="Times New Roman"/>
          <w:lang w:eastAsia="it-IT"/>
        </w:rPr>
      </w:pPr>
    </w:p>
    <w:p w14:paraId="616A325E" w14:textId="77777777" w:rsidR="00AC0F68" w:rsidRDefault="00AC0F68" w:rsidP="00CE11A7">
      <w:pPr>
        <w:spacing w:after="0"/>
        <w:rPr>
          <w:rFonts w:ascii="Times New Roman" w:eastAsia="Times New Roman" w:hAnsi="Times New Roman" w:cs="Times New Roman"/>
          <w:lang w:eastAsia="it-IT"/>
        </w:rPr>
      </w:pPr>
    </w:p>
    <w:p w14:paraId="6A499834" w14:textId="77777777" w:rsidR="00AC0F68" w:rsidRDefault="00AC0F68" w:rsidP="00CE11A7">
      <w:pPr>
        <w:spacing w:after="0"/>
        <w:rPr>
          <w:rFonts w:ascii="Times New Roman" w:eastAsia="Times New Roman" w:hAnsi="Times New Roman" w:cs="Times New Roman"/>
          <w:lang w:eastAsia="it-IT"/>
        </w:rPr>
      </w:pPr>
    </w:p>
    <w:p w14:paraId="76A02A76" w14:textId="77777777" w:rsidR="00AC0F68" w:rsidRDefault="00AC0F68" w:rsidP="00CE11A7">
      <w:pPr>
        <w:spacing w:after="0"/>
        <w:rPr>
          <w:rFonts w:ascii="Times New Roman" w:eastAsia="Times New Roman" w:hAnsi="Times New Roman" w:cs="Times New Roman"/>
          <w:lang w:eastAsia="it-IT"/>
        </w:rPr>
      </w:pPr>
    </w:p>
    <w:p w14:paraId="71336646" w14:textId="77777777" w:rsidR="00AC0F68" w:rsidRDefault="00AC0F68" w:rsidP="00CE11A7">
      <w:pPr>
        <w:spacing w:after="0"/>
        <w:rPr>
          <w:rFonts w:ascii="Times New Roman" w:eastAsia="Times New Roman" w:hAnsi="Times New Roman" w:cs="Times New Roman"/>
          <w:lang w:eastAsia="it-IT"/>
        </w:rPr>
      </w:pPr>
    </w:p>
    <w:p w14:paraId="74783541" w14:textId="77777777" w:rsidR="00AC0F68" w:rsidRDefault="00AC0F68" w:rsidP="00CE11A7">
      <w:pPr>
        <w:spacing w:after="0"/>
        <w:rPr>
          <w:rFonts w:ascii="Times New Roman" w:eastAsia="Times New Roman" w:hAnsi="Times New Roman" w:cs="Times New Roman"/>
          <w:lang w:eastAsia="it-IT"/>
        </w:rPr>
      </w:pPr>
    </w:p>
    <w:p w14:paraId="73022354" w14:textId="77777777" w:rsidR="00AC0F68" w:rsidRDefault="00AC0F68" w:rsidP="00CE11A7">
      <w:pPr>
        <w:spacing w:after="0"/>
        <w:rPr>
          <w:rFonts w:ascii="Times New Roman" w:eastAsia="Times New Roman" w:hAnsi="Times New Roman" w:cs="Times New Roman"/>
          <w:lang w:eastAsia="it-IT"/>
        </w:rPr>
      </w:pPr>
    </w:p>
    <w:p w14:paraId="5E09C838" w14:textId="77777777" w:rsidR="00AC0F68" w:rsidRDefault="00AC0F68" w:rsidP="00CE11A7">
      <w:pPr>
        <w:spacing w:after="0"/>
        <w:rPr>
          <w:rFonts w:ascii="Times New Roman" w:eastAsia="Times New Roman" w:hAnsi="Times New Roman" w:cs="Times New Roman"/>
          <w:lang w:eastAsia="it-IT"/>
        </w:rPr>
      </w:pPr>
    </w:p>
    <w:p w14:paraId="39BA1F26" w14:textId="77777777" w:rsidR="00AC0F68" w:rsidRDefault="00AC0F68" w:rsidP="00CE11A7">
      <w:pPr>
        <w:spacing w:after="0"/>
        <w:rPr>
          <w:rFonts w:ascii="Times New Roman" w:eastAsia="Times New Roman" w:hAnsi="Times New Roman" w:cs="Times New Roman"/>
          <w:lang w:eastAsia="it-IT"/>
        </w:rPr>
      </w:pPr>
    </w:p>
    <w:p w14:paraId="77E615D0" w14:textId="77777777" w:rsidR="00AC0F68" w:rsidRDefault="00AC0F68" w:rsidP="00CE11A7">
      <w:pPr>
        <w:spacing w:after="0"/>
        <w:rPr>
          <w:rFonts w:ascii="Times New Roman" w:eastAsia="Times New Roman" w:hAnsi="Times New Roman" w:cs="Times New Roman"/>
          <w:lang w:eastAsia="it-IT"/>
        </w:rPr>
      </w:pPr>
    </w:p>
    <w:p w14:paraId="419BFAA2" w14:textId="77777777" w:rsidR="00AC0F68" w:rsidRDefault="00AC0F68" w:rsidP="00CE11A7">
      <w:pPr>
        <w:spacing w:after="0"/>
        <w:rPr>
          <w:rFonts w:ascii="Times New Roman" w:eastAsia="Times New Roman" w:hAnsi="Times New Roman" w:cs="Times New Roman"/>
          <w:lang w:eastAsia="it-IT"/>
        </w:rPr>
      </w:pPr>
    </w:p>
    <w:p w14:paraId="7D3099D3" w14:textId="77777777" w:rsidR="00AC0F68" w:rsidRDefault="00AC0F68" w:rsidP="00CE11A7">
      <w:pPr>
        <w:spacing w:after="0"/>
        <w:rPr>
          <w:rFonts w:ascii="Times New Roman" w:eastAsia="Times New Roman" w:hAnsi="Times New Roman" w:cs="Times New Roman"/>
          <w:lang w:eastAsia="it-IT"/>
        </w:rPr>
      </w:pPr>
    </w:p>
    <w:p w14:paraId="3F63AAF7" w14:textId="77777777" w:rsidR="00AC0F68" w:rsidRDefault="00AC0F68" w:rsidP="00CE11A7">
      <w:pPr>
        <w:spacing w:after="0"/>
        <w:rPr>
          <w:rFonts w:ascii="Times New Roman" w:eastAsia="Times New Roman" w:hAnsi="Times New Roman" w:cs="Times New Roman"/>
          <w:lang w:eastAsia="it-IT"/>
        </w:rPr>
      </w:pPr>
    </w:p>
    <w:p w14:paraId="18C927EE" w14:textId="77777777" w:rsidR="00AC0F68" w:rsidRDefault="00AC0F68" w:rsidP="00CE11A7">
      <w:pPr>
        <w:spacing w:after="0"/>
        <w:rPr>
          <w:rFonts w:ascii="Times New Roman" w:eastAsia="Times New Roman" w:hAnsi="Times New Roman" w:cs="Times New Roman"/>
          <w:lang w:eastAsia="it-IT"/>
        </w:rPr>
      </w:pPr>
    </w:p>
    <w:p w14:paraId="74A20F06" w14:textId="77777777" w:rsidR="00AC0F68" w:rsidRDefault="00AC0F68" w:rsidP="00CE11A7">
      <w:pPr>
        <w:spacing w:after="0"/>
        <w:rPr>
          <w:rFonts w:ascii="Times New Roman" w:eastAsia="Times New Roman" w:hAnsi="Times New Roman" w:cs="Times New Roman"/>
          <w:lang w:eastAsia="it-IT"/>
        </w:rPr>
      </w:pPr>
    </w:p>
    <w:p w14:paraId="39949D52" w14:textId="77777777" w:rsidR="00AC0F68" w:rsidRDefault="00AC0F68" w:rsidP="00CE11A7">
      <w:pPr>
        <w:spacing w:after="0"/>
        <w:rPr>
          <w:rFonts w:ascii="Times New Roman" w:eastAsia="Times New Roman" w:hAnsi="Times New Roman" w:cs="Times New Roman"/>
          <w:lang w:eastAsia="it-IT"/>
        </w:rPr>
      </w:pPr>
    </w:p>
    <w:p w14:paraId="295A84B2" w14:textId="77777777" w:rsidR="00AC0F68" w:rsidRDefault="00AC0F68" w:rsidP="00CE11A7">
      <w:pPr>
        <w:spacing w:after="0"/>
        <w:rPr>
          <w:rFonts w:ascii="Times New Roman" w:eastAsia="Times New Roman" w:hAnsi="Times New Roman" w:cs="Times New Roman"/>
          <w:lang w:eastAsia="it-IT"/>
        </w:rPr>
      </w:pPr>
    </w:p>
    <w:p w14:paraId="52070FE8" w14:textId="77777777" w:rsidR="00AC0F68" w:rsidRDefault="00AC0F68" w:rsidP="00CE11A7">
      <w:pPr>
        <w:spacing w:after="0"/>
        <w:rPr>
          <w:rFonts w:ascii="Times New Roman" w:eastAsia="Times New Roman" w:hAnsi="Times New Roman" w:cs="Times New Roman"/>
          <w:lang w:eastAsia="it-IT"/>
        </w:rPr>
      </w:pPr>
    </w:p>
    <w:p w14:paraId="2367A5B7" w14:textId="77777777" w:rsidR="00AC0F68" w:rsidRDefault="00AC0F68" w:rsidP="00CE11A7">
      <w:pPr>
        <w:spacing w:after="0"/>
        <w:rPr>
          <w:rFonts w:ascii="Times New Roman" w:eastAsia="Times New Roman" w:hAnsi="Times New Roman" w:cs="Times New Roman"/>
          <w:lang w:eastAsia="it-IT"/>
        </w:rPr>
      </w:pPr>
    </w:p>
    <w:p w14:paraId="08FC3E6C" w14:textId="77777777" w:rsidR="00AC0F68" w:rsidRDefault="00AC0F68" w:rsidP="00CE11A7">
      <w:pPr>
        <w:spacing w:after="0"/>
        <w:rPr>
          <w:rFonts w:ascii="Times New Roman" w:eastAsia="Times New Roman" w:hAnsi="Times New Roman" w:cs="Times New Roman"/>
          <w:lang w:eastAsia="it-IT"/>
        </w:rPr>
      </w:pPr>
    </w:p>
    <w:p w14:paraId="363554F6" w14:textId="7684C099" w:rsidR="00A7216A" w:rsidRPr="00164D6C" w:rsidRDefault="00CE11A7" w:rsidP="00CE11A7">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4.</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Industry Barriers</w:t>
      </w:r>
    </w:p>
    <w:tbl>
      <w:tblPr>
        <w:tblStyle w:val="PlainTable2"/>
        <w:tblW w:w="0" w:type="auto"/>
        <w:tblLook w:val="04A0" w:firstRow="1" w:lastRow="0" w:firstColumn="1" w:lastColumn="0" w:noHBand="0" w:noVBand="1"/>
      </w:tblPr>
      <w:tblGrid>
        <w:gridCol w:w="3197"/>
        <w:gridCol w:w="3199"/>
        <w:gridCol w:w="3226"/>
      </w:tblGrid>
      <w:tr w:rsidR="00CE11A7" w:rsidRPr="00164D6C" w14:paraId="3CF6B9D5" w14:textId="77777777" w:rsidTr="00E91DD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7" w:type="dxa"/>
          </w:tcPr>
          <w:p w14:paraId="370928C6" w14:textId="77777777" w:rsidR="00CE11A7" w:rsidRPr="00164D6C" w:rsidRDefault="00CE11A7" w:rsidP="00E91DDD">
            <w:pPr>
              <w:rPr>
                <w:rFonts w:ascii="Times New Roman" w:hAnsi="Times New Roman" w:cs="Times New Roman"/>
                <w:b w:val="0"/>
                <w:sz w:val="20"/>
              </w:rPr>
            </w:pPr>
            <w:r w:rsidRPr="00164D6C">
              <w:rPr>
                <w:rFonts w:ascii="Times New Roman" w:hAnsi="Times New Roman" w:cs="Times New Roman"/>
                <w:b w:val="0"/>
                <w:sz w:val="20"/>
              </w:rPr>
              <w:t>Barrier</w:t>
            </w:r>
          </w:p>
        </w:tc>
        <w:tc>
          <w:tcPr>
            <w:tcW w:w="3199" w:type="dxa"/>
          </w:tcPr>
          <w:p w14:paraId="756E11BD" w14:textId="77777777" w:rsidR="00CE11A7" w:rsidRPr="00164D6C" w:rsidRDefault="00CE11A7" w:rsidP="00E91DD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164D6C">
              <w:rPr>
                <w:rFonts w:ascii="Times New Roman" w:hAnsi="Times New Roman" w:cs="Times New Roman"/>
                <w:b w:val="0"/>
                <w:sz w:val="20"/>
              </w:rPr>
              <w:t>Description</w:t>
            </w:r>
          </w:p>
        </w:tc>
        <w:tc>
          <w:tcPr>
            <w:tcW w:w="3226" w:type="dxa"/>
          </w:tcPr>
          <w:p w14:paraId="1AAB6963" w14:textId="77777777" w:rsidR="00CE11A7" w:rsidRPr="00164D6C" w:rsidRDefault="00CE11A7" w:rsidP="00E91DD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rPr>
            </w:pPr>
            <w:r w:rsidRPr="00164D6C">
              <w:rPr>
                <w:rFonts w:ascii="Times New Roman" w:hAnsi="Times New Roman" w:cs="Times New Roman"/>
                <w:b w:val="0"/>
                <w:sz w:val="20"/>
              </w:rPr>
              <w:t>References</w:t>
            </w:r>
          </w:p>
        </w:tc>
      </w:tr>
      <w:tr w:rsidR="00CE11A7" w:rsidRPr="00164D6C" w14:paraId="5CD007FC" w14:textId="77777777" w:rsidTr="00E91D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7" w:type="dxa"/>
          </w:tcPr>
          <w:p w14:paraId="6043E310"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Project-based industry with consequent temporary configuration</w:t>
            </w:r>
          </w:p>
          <w:p w14:paraId="276ACFFB" w14:textId="77777777" w:rsidR="00CE11A7" w:rsidRPr="00164D6C" w:rsidRDefault="00CE11A7" w:rsidP="00E91DDD">
            <w:pPr>
              <w:rPr>
                <w:rFonts w:ascii="Times New Roman" w:hAnsi="Times New Roman" w:cs="Times New Roman"/>
                <w:b w:val="0"/>
                <w:sz w:val="16"/>
                <w:szCs w:val="16"/>
              </w:rPr>
            </w:pPr>
          </w:p>
        </w:tc>
        <w:tc>
          <w:tcPr>
            <w:tcW w:w="3199" w:type="dxa"/>
          </w:tcPr>
          <w:p w14:paraId="47B98AA1" w14:textId="77777777" w:rsidR="00CE11A7" w:rsidRPr="00164D6C" w:rsidRDefault="00CE11A7" w:rsidP="00E91DDD">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t>Construction projects are limited in time. Each project is performed in a different place from the previous one, with different actors involved.</w:t>
            </w:r>
          </w:p>
        </w:tc>
        <w:tc>
          <w:tcPr>
            <w:tcW w:w="3226" w:type="dxa"/>
          </w:tcPr>
          <w:p w14:paraId="3408100A"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"10.1080/014461900370852", "ISBN" : "0144-6193\\n1466-433X", "ISSN" : "01446193", "abstract" : "Partnering in construction has been presented as a potentially important way of improving construction project performance through the direct bene\u00ae ts it can bring to both clients and contractors. However, there is still considerable debate about the nature and merits of a partnering approach. This paper attempts to contribute towards this debate by exploring the presumed link between partnering and cultural change within the industry, at both organizational and interorganizational levels of analysis. To do so, it draws upon theory and research from the social sciences (especially organizational theory) to explore some of the issues, problems and dilemmas which emerge when full and proper account is taken of the complexities of organizations, as well as some of the subtleties and intricacies of the concept of organizational culture. The paper concludes that it is only by fully appreciating the effects of such complexity that a more realistic and practical approach to the development and implementation of partnering will emerge.", "author" : [ { "dropping-particle" : "", "family" : "Bresnen", "given" : "Mike", "non-dropping-particle" : "", "parse-names" : false, "suffix" : "" }, { "dropping-particle" : "", "family" : "Marshall", "given" : "Nick", "non-dropping-particle" : "", "parse-names" : false, "suffix" : "" } ], "container-title" : "Construction Management and Economics", "id" : "ITEM-1", "issue" : "2", "issued" : { "date-parts" : [ [ "2000" ] ] }, "page" : "229-237", "title" : "Partnering in construction: A critical review of issues, problems and dilemmas", "type" : "article-journal", "volume" : "18" }, "uris" : [ "http://www.mendeley.com/documents/?uuid=387e7d29-6734-48f3-8c60-a087c2ced24e" ] } ], "mendeley" : { "formattedCitation" : "(Bresnen and Marshall 2000)", "plainTextFormattedCitation" : "(Bresnen and Marshall 2000)", "previouslyFormattedCitation" : "(Bresnen and Marshall 2000)"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(Bresnen and Marshall 2000)</w:t>
            </w:r>
            <w:r w:rsidRPr="00164D6C">
              <w:rPr>
                <w:rFonts w:cs="Times New Roman"/>
                <w:sz w:val="16"/>
                <w:szCs w:val="16"/>
                <w:lang w:val="en-GB"/>
              </w:rPr>
              <w:fldChar w:fldCharType="end"/>
            </w:r>
          </w:p>
          <w:p w14:paraId="345C2966"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4D6C">
              <w:rPr>
                <w:rFonts w:cs="Times New Roman"/>
                <w:sz w:val="16"/>
                <w:szCs w:val="16"/>
              </w:rPr>
              <w:fldChar w:fldCharType="begin" w:fldLock="1"/>
            </w:r>
            <w:r w:rsidRPr="00164D6C">
              <w:rPr>
                <w:rFonts w:cs="Times New Roman"/>
                <w:sz w:val="16"/>
                <w:szCs w:val="16"/>
              </w:rPr>
              <w:instrText>ADDIN CSL_CITATION { "citationItems" : [ { "id" : "ITEM-1",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"ITEM-1", "issue" : "1", "issued" : { "date-parts" : [ [ "2017" ] ] }, "page" : "04016033", "title" : "Research Synthesis Connecting Trends in Architecture, Engineering, and Construction Project Partnering", "type" : "article-journal", "volume" : "33" }, "uris" : [ "http://www.mendeley.com/documents/?uuid=a6ad5632-5489-4eb8-bb9c-f75f5b33096f" ] } ], "mendeley" : { "formattedCitation" : "(Sparkling et al. 2017)", "plainTextFormattedCitation" : "(Sparkling et al. 2017)", "previouslyFormattedCitation" : "(Sparkling et al. 2017)" }, "properties" : { "noteIndex" : 29 }, "schema" : "https://github.com/citation-style-language/schema/raw/master/csl-citation.json" }</w:instrText>
            </w:r>
            <w:r w:rsidRPr="00164D6C">
              <w:rPr>
                <w:rFonts w:cs="Times New Roman"/>
                <w:sz w:val="16"/>
                <w:szCs w:val="16"/>
              </w:rPr>
              <w:fldChar w:fldCharType="separate"/>
            </w:r>
            <w:r w:rsidRPr="00164D6C">
              <w:rPr>
                <w:rFonts w:cs="Times New Roman"/>
                <w:noProof/>
                <w:sz w:val="16"/>
                <w:szCs w:val="16"/>
              </w:rPr>
              <w:t>(Sparkling et al. 2017)</w:t>
            </w:r>
            <w:r w:rsidRPr="00164D6C">
              <w:rPr>
                <w:rFonts w:cs="Times New Roman"/>
                <w:sz w:val="16"/>
                <w:szCs w:val="16"/>
              </w:rPr>
              <w:fldChar w:fldCharType="end"/>
            </w:r>
          </w:p>
          <w:p w14:paraId="4EACF8C2"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64D6C">
              <w:rPr>
                <w:rFonts w:cs="Times New Roman"/>
                <w:sz w:val="16"/>
                <w:szCs w:val="16"/>
              </w:rPr>
              <w:fldChar w:fldCharType="begin" w:fldLock="1"/>
            </w:r>
            <w:r w:rsidRPr="00164D6C">
              <w:rPr>
                <w:rFonts w:cs="Times New Roman"/>
                <w:sz w:val="16"/>
                <w:szCs w:val="16"/>
              </w:rPr>
              <w:instrText>ADDIN CSL_CITATION { "citationItems" : [ { "id" : "ITEM-1", "itemData" : { "DOI" : "10.1061/(ASCE)ME.1943-5479.0000592", "ISSN" : "0742-597X", "abstract" : "This study investigates whether integrative and collaborative practices of the construction industry can be exclusively attrib-uted to integrated project-delivery methods or whether traditional project-delivery methods also foster integration within project-based design teams. Project managers assessed team collaboration and the integration of teams into 46 construction industry projects in The Netherlands. Explanatory factor analysis (EFA) was used to identify the components that explained collaboration and integration within project design teams. Using analysis of variance of factor scores, the main finding of the study was that, in the construction industry, collaboration is an independent component in integrative and collaborative practices that can be reliably assessed in research. Furthermore, this study provides evidence suggesting that both traditional and integrated project-delivery methods might lead to collab-oration over time. The third finding is that different project-delivery methods were not significantly different in terms of the dimensions of integration and collaboration, except in the component of inclusive decision making within the building team and for strategic part-nering. The findings suggest that relying on the type of project-delivery method is not sufficient for managers communicating about the level of supply chain integration and collaboration.", "author" : [ { "dropping-particle" : "", "family" : "Koolwijk", "given" : "Jelle Simon Jowan", "non-dropping-particle" : "", "parse-names" : false, "suffix" : "" }, { "dropping-particle" : "", "family" : "Oel", "given" : "Clarine Joanne", "non-dropping-particle" : "van", "parse-names" : false, "suffix" : "" }, { "dropping-particle" : "", "family" : "Wamelink", "given" : "Johannes Wilhelmus Franciscus", "non-dropping-particle" : "", "parse-names" : false, "suffix" : "" }, { "dropping-particle" : "", "family" : "Vrijhoef", "given" : "Ruben", "non-dropping-particle" : "", "parse-names" : false, "suffix" : "" } ], "container-title" : "Journal of Management in Engineering", "id" : "ITEM-1", "issue" : "3", "issued" : { "date-parts" : [ [ "2018" ] ] }, "page" : "04018001", "title" : "Collaboration and Integration in Project-Based Supply Chains in the Construction Industry", "type" : "article-journal", "volume" : "34" }, "uris" : [ "http://www.mendeley.com/documents/?uuid=d4b548d3-e368-4e05-b574-750820fbd46c" ] } ], "mendeley" : { "formattedCitation" : "(Koolwijk et al. 2018)", "plainTextFormattedCitation" : "(Koolwijk et al. 2018)", "previouslyFormattedCitation" : "(Koolwijk et al. 2018)" }, "properties" : { "noteIndex" : 31 }, "schema" : "https://github.com/citation-style-language/schema/raw/master/csl-citation.json" }</w:instrText>
            </w:r>
            <w:r w:rsidRPr="00164D6C">
              <w:rPr>
                <w:rFonts w:cs="Times New Roman"/>
                <w:sz w:val="16"/>
                <w:szCs w:val="16"/>
              </w:rPr>
              <w:fldChar w:fldCharType="separate"/>
            </w:r>
            <w:r w:rsidRPr="00164D6C">
              <w:rPr>
                <w:rFonts w:cs="Times New Roman"/>
                <w:noProof/>
                <w:sz w:val="16"/>
                <w:szCs w:val="16"/>
              </w:rPr>
              <w:t>(Koolwijk et al. 2018)</w:t>
            </w:r>
            <w:r w:rsidRPr="00164D6C">
              <w:rPr>
                <w:rFonts w:cs="Times New Roman"/>
                <w:sz w:val="16"/>
                <w:szCs w:val="16"/>
              </w:rPr>
              <w:fldChar w:fldCharType="end"/>
            </w:r>
          </w:p>
        </w:tc>
      </w:tr>
      <w:tr w:rsidR="00CE11A7" w:rsidRPr="00164D6C" w14:paraId="274DA4E9" w14:textId="77777777" w:rsidTr="00E91DDD">
        <w:tc>
          <w:tcPr>
            <w:cnfStyle w:val="001000000000" w:firstRow="0" w:lastRow="0" w:firstColumn="1" w:lastColumn="0" w:oddVBand="0" w:evenVBand="0" w:oddHBand="0" w:evenHBand="0" w:firstRowFirstColumn="0" w:firstRowLastColumn="0" w:lastRowFirstColumn="0" w:lastRowLastColumn="0"/>
            <w:tcW w:w="3197" w:type="dxa"/>
          </w:tcPr>
          <w:p w14:paraId="33CF42C3"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Market and process fragmentation</w:t>
            </w:r>
          </w:p>
        </w:tc>
        <w:tc>
          <w:tcPr>
            <w:tcW w:w="3199" w:type="dxa"/>
          </w:tcPr>
          <w:p w14:paraId="3141021D" w14:textId="77777777" w:rsidR="00CE11A7" w:rsidRPr="00164D6C" w:rsidRDefault="00CE11A7" w:rsidP="00E91DDD">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t>The construction supply chains of larger projects typically involve hundreds of different companies supplying materials, components, and a wide range of construction services, which increases the complexity and reduces opportunities for integration.</w:t>
            </w:r>
          </w:p>
        </w:tc>
        <w:tc>
          <w:tcPr>
            <w:tcW w:w="3226" w:type="dxa"/>
          </w:tcPr>
          <w:p w14:paraId="25FAF31F" w14:textId="77777777" w:rsidR="00CE11A7" w:rsidRPr="00164D6C" w:rsidRDefault="00CE11A7" w:rsidP="00E91DDD">
            <w:pPr>
              <w:pStyle w:val="ListParagraph"/>
              <w:numPr>
                <w:ilvl w:val="0"/>
                <w:numId w:val="17"/>
              </w:numPr>
              <w:spacing w:after="0"/>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"10.1108/EUM0000000005820", "ISSN" : "09649425", "abstract" : "There have been a number of significant research projects that have explored aspects of women\u2019s under\u2010representation and underachievement within the UK construction industry. These have demonstrated that, given an appropriate level of knowledge and insight, women could be attracted to the sector in greater numbers. However, they have also suggested that if women are to remain in the sector in the long\u2010term, then efforts must be made to ensure an equitable workplace environment. Presents the findings of research that explored the attitudes of both male and female construction professionals to a range of equality measures. There was a significant difference between their responses to most of the measures, as men were opposed to initiatives that threatened the current culture of the industry\u2019s operating environment. A strategy of selectively implementing measures with some degree of consensus between men and women is suggested. Measures to promote equality in construction must offer mutual benefits to men an...", "author" : [ { "dropping-particle" : "", "family" : "Dainty", "given" : "Andrew", "non-dropping-particle" : "", "parse-names" : false, "suffix" : "" }, { "dropping-particle" : "", "family" : "Bagilhole", "given" : "Barbara M", "non-dropping-particle" : "", "parse-names" : false, "suffix" : "" }, { "dropping-particle" : "", "family" : "Neale", "given" : "Richard H", "non-dropping-particle" : "", "parse-names" : false, "suffix" : "" } ], "container-title" : "Women in Management Review", "id" : "ITEM-1", "issue" : "6", "issued" : { "date-parts" : [ [ "2001" ] ] }, "page" : "297304", "title" : "Male and female perspectives on equality measures for the UK construction sector", "type" : "article-journal", "volume" : "16" }, "uris" : [ "http://www.mendeley.com/documents/?uuid=213769e9-8c9b-4760-a85a-10d903171407" ] } ], "mendeley" : { "formattedCitation" : "(Dainty et al. 2001)", "plainTextFormattedCitation" : "(Dainty et al. 2001)", "previouslyFormattedCitation" : "(Dainty et al. 2001)"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(Dainty et al. 2001)</w:t>
            </w:r>
            <w:r w:rsidRPr="00164D6C">
              <w:rPr>
                <w:rFonts w:cs="Times New Roman"/>
                <w:sz w:val="16"/>
                <w:szCs w:val="16"/>
                <w:lang w:val="en-GB"/>
              </w:rPr>
              <w:fldChar w:fldCharType="end"/>
            </w:r>
          </w:p>
        </w:tc>
      </w:tr>
      <w:tr w:rsidR="00CE11A7" w:rsidRPr="00164D6C" w14:paraId="02D8ED5F" w14:textId="77777777" w:rsidTr="00E91D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7" w:type="dxa"/>
          </w:tcPr>
          <w:p w14:paraId="68BC3E68"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 xml:space="preserve">Laws, regulations, and </w:t>
            </w:r>
            <w:proofErr w:type="spellStart"/>
            <w:r w:rsidRPr="00164D6C">
              <w:rPr>
                <w:rFonts w:ascii="Times New Roman" w:hAnsi="Times New Roman" w:cs="Times New Roman"/>
                <w:i w:val="0"/>
                <w:color w:val="auto"/>
                <w:sz w:val="16"/>
                <w:szCs w:val="16"/>
                <w:lang w:val="en-US"/>
              </w:rPr>
              <w:t>labour</w:t>
            </w:r>
            <w:proofErr w:type="spellEnd"/>
            <w:r w:rsidRPr="00164D6C">
              <w:rPr>
                <w:rFonts w:ascii="Times New Roman" w:hAnsi="Times New Roman" w:cs="Times New Roman"/>
                <w:i w:val="0"/>
                <w:color w:val="auto"/>
                <w:sz w:val="16"/>
                <w:szCs w:val="16"/>
                <w:lang w:val="en-US"/>
              </w:rPr>
              <w:t xml:space="preserve"> unions</w:t>
            </w:r>
          </w:p>
          <w:p w14:paraId="18B30BBA"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p>
          <w:p w14:paraId="27D5A049" w14:textId="77777777" w:rsidR="00CE11A7" w:rsidRPr="00164D6C" w:rsidRDefault="00CE11A7" w:rsidP="00E91DDD">
            <w:pPr>
              <w:rPr>
                <w:rFonts w:ascii="Times New Roman" w:hAnsi="Times New Roman" w:cs="Times New Roman"/>
                <w:b w:val="0"/>
                <w:sz w:val="16"/>
                <w:szCs w:val="16"/>
              </w:rPr>
            </w:pPr>
          </w:p>
          <w:p w14:paraId="4972CF76" w14:textId="77777777" w:rsidR="00CE11A7" w:rsidRPr="00164D6C" w:rsidRDefault="00CE11A7" w:rsidP="00E91DDD">
            <w:pPr>
              <w:rPr>
                <w:rFonts w:ascii="Times New Roman" w:hAnsi="Times New Roman" w:cs="Times New Roman"/>
                <w:b w:val="0"/>
                <w:sz w:val="16"/>
                <w:szCs w:val="16"/>
              </w:rPr>
            </w:pPr>
          </w:p>
          <w:p w14:paraId="548DAB85" w14:textId="77777777" w:rsidR="00CE11A7" w:rsidRPr="00164D6C" w:rsidRDefault="00CE11A7" w:rsidP="00E91DDD">
            <w:pPr>
              <w:rPr>
                <w:rFonts w:ascii="Times New Roman" w:hAnsi="Times New Roman" w:cs="Times New Roman"/>
                <w:b w:val="0"/>
                <w:sz w:val="16"/>
                <w:szCs w:val="16"/>
              </w:rPr>
            </w:pPr>
          </w:p>
          <w:p w14:paraId="59F9FC5C" w14:textId="77777777" w:rsidR="00CE11A7" w:rsidRPr="00164D6C" w:rsidRDefault="00CE11A7" w:rsidP="00E91DDD">
            <w:pPr>
              <w:tabs>
                <w:tab w:val="left" w:pos="2154"/>
              </w:tabs>
              <w:rPr>
                <w:rFonts w:ascii="Times New Roman" w:hAnsi="Times New Roman" w:cs="Times New Roman"/>
                <w:b w:val="0"/>
                <w:sz w:val="16"/>
                <w:szCs w:val="16"/>
              </w:rPr>
            </w:pPr>
          </w:p>
        </w:tc>
        <w:tc>
          <w:tcPr>
            <w:tcW w:w="3199" w:type="dxa"/>
          </w:tcPr>
          <w:p w14:paraId="6653369A" w14:textId="77777777" w:rsidR="00CE11A7" w:rsidRPr="00164D6C" w:rsidRDefault="00CE11A7" w:rsidP="00E91DDD">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t xml:space="preserve">Labour unions can be critical barriers to any type of change in most industries. This is because they mostly have a conservative and defensive culture that inhibits change and encourages maintenance of the status quo. Public procurement legislation aims at facilitating competition and non-biased procurement decisions, based on trust and collaboration. </w:t>
            </w:r>
          </w:p>
        </w:tc>
        <w:tc>
          <w:tcPr>
            <w:tcW w:w="3226" w:type="dxa"/>
          </w:tcPr>
          <w:p w14:paraId="2162A257"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"10.1080/01446190500184238", "ISBN" : "0144-6193", "ISSN" : "01446193", "abstract" : "There is a strong preference for fairness in human interaction, so that people who experience unfairness tend to react with anger, resentment and loss of motivation. Concerns to appear fair influence the behaviour of both individuals and firms. Perceptions of fairness are susceptible to framing and may be influenced by various norms for outcome distribution as well as by decision processes and interpersonal relations. This paper deals with causes and effects of fairness perceptions in construction project relations, mainly fixed price contracts procured by competitive tendering. In such projects, uncertainty results in continuous post contract award problem-solving and negotiations, and fairness concerns may have incremental but significant influence on the terms of exchange. Case studies of client-contractor interaction in two projects are used to discuss of how fairness norms relate to strategies and industry culture. It is concluded that that an intuitive cost-based norm of fair pricing shapes interaction in construction projects, but that consequences vary between projects. The norm may favour contractors, but is also related to poor risk management and client distrust. To improve performance, clients need to design procurement practices and communication so that perceptions of contractor losses are counteracted.", "author" : [ { "dropping-particle" : "", "family" : "Kadefors", "given" : "Anna", "non-dropping-particle" : "", "parse-names" : false, "suffix" : "" } ], "container-title" : "Construction Management and Economics", "id" : "ITEM-1", "issue" : "8", "issued" : { "date-parts" : [ [ "2005" ] ] }, "page" : "871-878", "title" : "Fairness in interorganizational project relations: Norms and strategies", "type" : "article-journal", "volume" : "23" }, "uris" : [ "http://www.mendeley.com/documents/?uuid=1bcc7107-6b80-4b07-a89a-901598160f4c" ] } ], "mendeley" : { "formattedCitation" : "(Kadefors 2005)", "plainTextFormattedCitation" : "(Kadefors 2005)", "previouslyFormattedCitation" : "(Kadefors 2005)"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(Kadefors 2005)</w:t>
            </w:r>
            <w:r w:rsidRPr="00164D6C">
              <w:rPr>
                <w:rFonts w:cs="Times New Roman"/>
                <w:sz w:val="16"/>
                <w:szCs w:val="16"/>
                <w:lang w:val="en-GB"/>
              </w:rPr>
              <w:fldChar w:fldCharType="end"/>
            </w:r>
          </w:p>
          <w:p w14:paraId="5FFAA8C3"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"10.1016/S0263-7863(01)00059-X", "ISBN" : "0263-7863", "ISSN" : "02637863", "abstract" : "This paper examines the relatively new concept and philosophy of partnering, as a response to client demand within the UK construction industry. It is suggested that partnering improves productivity, lowers costs and provides the product of construction to satisfactory standards and time. The concepts, philosophies and definitions of partnering, as observed by a number of leading researchers, are established, as are some of the practical responses observed currently within the private and public sectors. It is concluded that there are identifiable ingredients of good partnering practice, but that partnering remains in an evolutionary phase. Whilst claims for huge savings in terms of cost and time have been made, it is held that it is too early yet to conclude that these are the direct result of partnering. Meanwhile, it is noted that methods that motivate good practice are emerging. \u00a9 2002 Elsevier Science Ltd and IPMA. All rights reserved.", "author" : [ { "dropping-particle" : "", "family" : "Naoum", "given" : "Shamil", "non-dropping-particle" : "", "parse-names" : false, "suffix" : "" } ], "container-title" : "International Journal of Project Management", "id" : "ITEM-1", "issue" : "1", "issued" : { "date-parts" : [ [ "2003" ] ] }, "page" : "71-76", "title" : "An overview into the concept of partnering", "type" : "article-journal", "volume" : "21" }, "uris" : [ "http://www.mendeley.com/documents/?uuid=465d6265-ab23-439c-bb83-60caed7b0d39" ] } ], "mendeley" : { "formattedCitation" : "(Naoum 2003)", "plainTextFormattedCitation" : "(Naoum 2003)", "previouslyFormattedCitation" : "(Naoum 2003)"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(Naoum 2003)</w:t>
            </w:r>
            <w:r w:rsidRPr="00164D6C">
              <w:rPr>
                <w:rFonts w:cs="Times New Roman"/>
                <w:sz w:val="16"/>
                <w:szCs w:val="16"/>
                <w:lang w:val="en-GB"/>
              </w:rPr>
              <w:fldChar w:fldCharType="end"/>
            </w:r>
          </w:p>
          <w:p w14:paraId="2E2933C8"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"10.1016/S0263-7863(01)00025-4", "ISBN" : "0263-7863", "ISSN" : "02637863", "abstract" : "The use of project partnering is becoming more frequent in Australian Government construction projects because of the potential benefits that can be achieved from the effective implementation of the project partnering arrangement. Despite this, project partnering is not always successful. The aim of this paper is to identify the problematic issues associated with project partnering based on contractors' perceptions. Fifteen problematic issues were identified from six contractors involved in unsuccessful project partnering relationships. The results indicate that the unwillingness of the client to fully commit to the partnering agreement was the main reason for ineffective project partnering. There is a need for the public clients to adapt more flexible administrative procedures in order to improve contractors' willingness to commit to project partnering arrangements. \u00a9 2002 Elsevier Science Ltd and IPMA. All rights reserved.", "author" : [ { "dropping-particle" : "", "family" : "Ng", "given" : "S. Thomas", "non-dropping-particle" : "", "parse-names" : false, "suffix" : "" }, { "dropping-particle" : "", "family" : "Rose", "given" : "Timothy M.", "non-dropping-particle" : "", "parse-names" : false, "suffix" : "" }, { "dropping-particle" : "", "family" : "Mak", "given" : "Michael", "non-dropping-particle" : "", "parse-names" : false, "suffix" : "" }, { "dropping-particle" : "", "family" : "Chen", "given" : "Swee Eng", "non-dropping-particle" : "", "parse-names" : false, "suffix" : "" } ], "container-title" : "International Journal of Project Management", "id" : "ITEM-1", "issue" : "6", "issued" : { "date-parts" : [ [ "2002" ] ] }, "page" : "437-449", "title" : "Problematic issues associated with project partnering - the contractor perspective", "type" : "article-journal", "volume" : "20" }, "uris" : [ "http://www.mendeley.com/documents/?uuid=1d6b2348-0300-4f23-b66a-37cdc56e469d" ] } ], "mendeley" : { "formattedCitation" : "(Ng et al. 2002)", "plainTextFormattedCitation" : "(Ng et al. 2002)", "previouslyFormattedCitation" : "(Ng et al. 2002)"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(Ng et al. 2002)</w:t>
            </w:r>
            <w:r w:rsidRPr="00164D6C">
              <w:rPr>
                <w:rFonts w:cs="Times New Roman"/>
                <w:sz w:val="16"/>
                <w:szCs w:val="16"/>
                <w:lang w:val="en-GB"/>
              </w:rPr>
              <w:fldChar w:fldCharType="end"/>
            </w:r>
          </w:p>
          <w:p w14:paraId="7DB44B8E"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"http://dx.doi.org/10.1108/17506200710779521", "ISBN" : "1040359019", "ISSN" : "0959-6119", "abstract" : "The aims of this paper are to investigate the barriers and the sources of resistance to change in hotel firms and to evaluate the change in strategies adopted in seeking to overcome these barriers. Primary data were gathered through in-depth semi-structured interviews in nine hotels in the UK. The findings indicate that the cost of change, financial difficulties and the pressure of other priorities are the main barriers to change in hotel firms. The findings also indicate that hotel companies use multiple change strategies in overcoming barriers to change. Finally, the limitations of the research are discussed and opportunities for further research are identified.", "author" : [ { "dropping-particle" : "", "family" : "Okumus", "given" : "Fevzi", "non-dropping-particle" : "", "parse-names" : false, "suffix" : "" }, { "dropping-particle" : "", "family" : "Hemmington", "given" : "Nigel", "non-dropping-particle" : "", "parse-names" : false, "suffix" : "" } ], "container-title" : "International Journal of Contemporary Hospitality Management", "id" : "ITEM-1", "issue" : "7", "issued" : { "date-parts" : [ [ "1998" ] ] }, "page" : "283-288", "title" : "Barriers and resistance to change in hotel firms: an investigation at unit level", "type" : "article-journal", "volume" : "10" }, "uris" : [ "http://www.mendeley.com/documents/?uuid=84cabf50-3789-4b1e-89e6-e20f67faaebf" ] } ], "mendeley" : { "formattedCitation" : "(Okumus and Hemmington 1998)", "plainTextFormattedCitation" : "(Okumus and Hemmington 1998)", "previouslyFormattedCitation" : "(Okumus and Hemmington 1998)"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(Okumus and Hemmington 1998)</w:t>
            </w:r>
            <w:r w:rsidRPr="00164D6C">
              <w:rPr>
                <w:rFonts w:cs="Times New Roman"/>
                <w:sz w:val="16"/>
                <w:szCs w:val="16"/>
                <w:lang w:val="en-GB"/>
              </w:rPr>
              <w:fldChar w:fldCharType="end"/>
            </w:r>
          </w:p>
          <w:p w14:paraId="08C386DE" w14:textId="77777777" w:rsidR="00CE11A7" w:rsidRPr="00164D6C" w:rsidRDefault="00CE11A7" w:rsidP="00E91DDD">
            <w:pPr>
              <w:pStyle w:val="ListParagraph"/>
              <w:numPr>
                <w:ilvl w:val="0"/>
                <w:numId w:val="17"/>
              </w:numPr>
              <w:spacing w:after="0"/>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"10.1061/(ASCE)ME.1943-5479.0000481", "ISBN" : "0742-597X", "ISSN" : "0742-597X", "abstract" : "Over the last three decades, substantial research in construction management highlights the benefits and shortcomings of project partnering in architecture, engineering, and construction projects. Building upon a comprehensive conceptual model, this study provides a synthesis of the extant architecture, engineering, and construction (AEC) partnering literature guided by a meta-analytic approach. Findings provide strong evidence supporting the proposed conceptual partnered-project delivery framework. Specifically, this paper contributes to the body of knowledge in construction management by bringing together dispersed project-partnering theories and concepts while illustrating gaps and pinpointing areas for future research. In addition, the present study reveals that best-practice elements for partnered-projects such as (1) partnering workshops, (2) mutual goals and objectives effectively communicated, and (3) team-building sessions have been investigated extensively in the literature as vital components to achieve project performance goals. Finally, this study shows that partnering elements related to organizational outcomes (e.g., improved profit margins, stronger industry reputations and relationships, increased business opportunities) in the literature have received limited attention from researchers. \u00a9 2016 American Society of Civil Engineers.", "author" : [ { "dropping-particle" : "", "family" : "Sparkling", "given" : "Anthony E.", "non-dropping-particle" : "", "parse-names" : false, "suffix" : "" }, { "dropping-particle" : "", "family" : "Mollaoglu", "given" : "Sinem", "non-dropping-particle" : "", "parse-names" : false, "suffix" : "" }, { "dropping-particle" : "", "family" : "Kirca", "given" : "Ahmet", "non-dropping-particle" : "", "parse-names" : false, "suffix" : "" } ], "container-title" : "Journal of Management in Engineering", "id" : "ITEM-1", "issue" : "1", "issued" : { "date-parts" : [ [ "2017" ] ] }, "page" : "04016033", "title" : "Research Synthesis Connecting Trends in Architecture, Engineering, and Construction Project Partnering", "type" : "article-journal", "volume" : "33" }, "uris" : [ "http://www.mendeley.com/documents/?uuid=a6ad5632-5489-4eb8-bb9c-f75f5b33096f" ] } ], "mendeley" : { "formattedCitation" : "(Sparkling et al. 2017)", "plainTextFormattedCitation" : "(Sparkling et al. 2017)", "previouslyFormattedCitation" : "(Sparkling et al. 2017)" }, "properties" : { "noteIndex" : 29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(Sparkling et al. 2017)</w:t>
            </w:r>
            <w:r w:rsidRPr="00164D6C">
              <w:rPr>
                <w:rFonts w:cs="Times New Roman"/>
                <w:sz w:val="16"/>
                <w:szCs w:val="16"/>
                <w:lang w:val="en-GB"/>
              </w:rPr>
              <w:fldChar w:fldCharType="end"/>
            </w:r>
          </w:p>
          <w:p w14:paraId="5019A4ED" w14:textId="77777777" w:rsidR="00CE11A7" w:rsidRPr="00164D6C" w:rsidRDefault="00CE11A7" w:rsidP="00E91DDD">
            <w:pPr>
              <w:pStyle w:val="ListParagraph"/>
              <w:cnfStyle w:val="000000100000" w:firstRow="0" w:lastRow="0" w:firstColumn="0" w:lastColumn="0" w:oddVBand="0" w:evenVBand="0" w:oddHBand="1" w:evenHBand="0" w:firstRowFirstColumn="0" w:firstRowLastColumn="0" w:lastRowFirstColumn="0" w:lastRowLastColumn="0"/>
              <w:rPr>
                <w:rFonts w:cs="Times New Roman"/>
                <w:sz w:val="16"/>
                <w:szCs w:val="16"/>
                <w:lang w:val="en-GB"/>
              </w:rPr>
            </w:pPr>
          </w:p>
        </w:tc>
      </w:tr>
      <w:tr w:rsidR="00CE11A7" w:rsidRPr="00164D6C" w14:paraId="3985AD49" w14:textId="77777777" w:rsidTr="00E91DDD">
        <w:tc>
          <w:tcPr>
            <w:cnfStyle w:val="001000000000" w:firstRow="0" w:lastRow="0" w:firstColumn="1" w:lastColumn="0" w:oddVBand="0" w:evenVBand="0" w:oddHBand="0" w:evenHBand="0" w:firstRowFirstColumn="0" w:firstRowLastColumn="0" w:lastRowFirstColumn="0" w:lastRowLastColumn="0"/>
            <w:tcW w:w="3197" w:type="dxa"/>
          </w:tcPr>
          <w:p w14:paraId="5716FDBF"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r w:rsidRPr="00164D6C">
              <w:rPr>
                <w:rFonts w:ascii="Times New Roman" w:hAnsi="Times New Roman" w:cs="Times New Roman"/>
                <w:i w:val="0"/>
                <w:color w:val="auto"/>
                <w:sz w:val="16"/>
                <w:szCs w:val="16"/>
                <w:lang w:val="en-US"/>
              </w:rPr>
              <w:t>Geographic dispersion issue – supplier choice influenced by geographic location of the project</w:t>
            </w:r>
          </w:p>
          <w:p w14:paraId="281176FC" w14:textId="77777777" w:rsidR="00CE11A7" w:rsidRPr="00164D6C" w:rsidRDefault="00CE11A7" w:rsidP="00E91DDD">
            <w:pPr>
              <w:pStyle w:val="Heading4"/>
              <w:spacing w:before="0" w:after="120" w:line="480" w:lineRule="auto"/>
              <w:outlineLvl w:val="3"/>
              <w:rPr>
                <w:rFonts w:ascii="Times New Roman" w:hAnsi="Times New Roman" w:cs="Times New Roman"/>
                <w:i w:val="0"/>
                <w:color w:val="auto"/>
                <w:sz w:val="16"/>
                <w:szCs w:val="16"/>
                <w:lang w:val="en-US"/>
              </w:rPr>
            </w:pPr>
          </w:p>
        </w:tc>
        <w:tc>
          <w:tcPr>
            <w:tcW w:w="3199" w:type="dxa"/>
          </w:tcPr>
          <w:p w14:paraId="410E6FEC" w14:textId="77777777" w:rsidR="00CE11A7" w:rsidRPr="00164D6C" w:rsidRDefault="00CE11A7" w:rsidP="00E91DDD">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t>The wide geographic spread of construction projects results in the employment of different local teams of contractors and suppliers.</w:t>
            </w:r>
          </w:p>
          <w:p w14:paraId="61E88A6C" w14:textId="77777777" w:rsidR="00CE11A7" w:rsidRPr="00164D6C" w:rsidRDefault="00CE11A7" w:rsidP="00E91DDD">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t xml:space="preserve">For this reason, construction actors treat each construction project as a one-off venture. </w:t>
            </w:r>
          </w:p>
        </w:tc>
        <w:tc>
          <w:tcPr>
            <w:tcW w:w="3226" w:type="dxa"/>
          </w:tcPr>
          <w:p w14:paraId="31133B56" w14:textId="77777777" w:rsidR="00CE11A7" w:rsidRPr="00164D6C" w:rsidRDefault="00CE11A7" w:rsidP="00E91DDD">
            <w:pPr>
              <w:pStyle w:val="NoSpacing"/>
              <w:numPr>
                <w:ilvl w:val="0"/>
                <w:numId w:val="18"/>
              </w:numPr>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164D6C">
              <w:rPr>
                <w:rFonts w:cs="Times New Roman"/>
                <w:sz w:val="16"/>
                <w:szCs w:val="16"/>
                <w:lang w:val="en-GB"/>
              </w:rPr>
              <w:fldChar w:fldCharType="begin" w:fldLock="1"/>
            </w:r>
            <w:r w:rsidRPr="00164D6C">
              <w:rPr>
                <w:rFonts w:cs="Times New Roman"/>
                <w:sz w:val="16"/>
                <w:szCs w:val="16"/>
              </w:rPr>
              <w:instrText>ADDIN CSL_CITATION { "citationItems" : [ { "id" : "ITEM-1", "itemData" : { "DOI" : "10.1108/14635770410532589", "ISBN" : "0960003061", "ISSN" : "1463-5771", "PMID" : "42012058", "abstract" : "The goal is to manage the key value-added processes from the \"suppliers' supplier to the customers' customer.\" Such end-to-end supply chain integration is very rare; however, many companies actively strive to implement initiatives in the areas of new product development, cycle time reduction, process redesign, cost minimization, and quality improvement across organizational boundaries. Most efforts are dyadic, focusing on a buyer/supplier relationship. Few examples of multi-tier implementation efforts have been documented. This paper looks at the challenges encountered in the implementation of a quality initiative in the semiconductor industry. The focus is on the challenges encountered as a successful first-tier implementation was driven back to the second tier. Initial efforts failed and responsibility for second-tier implementation was passed back to the first-tier suppliers. Efforts at this level continued to stall because the leverage dynamics of the supply chain was very different as smaller, second-tier suppliers were engaged and encouraged to adopt the new quality standard. [ABSTRACT FROM AUTHOR]", "author" : [ { "dropping-particle" : "", "family" : "Briscoe", "given" : "Jason", "non-dropping-particle" : "", "parse-names" : false, "suffix" : "" }, { "dropping-particle" : "", "family" : "Nels Lee", "given" : "Terry", "non-dropping-particle" : "", "parse-names" : false, "suffix" : "" }, { "dropping-particle" : "", "family" : "Fawcett", "given" : "Stanley E.", "non-dropping-particle" : "", "parse-names" : false, "suffix" : "" } ], "container-title" : "Benchmarking: An International Journal", "id" : "ITEM-1", "issue" : "2", "issued" : { "date-parts" : [ [ "2004" ] ] }, "page" : "143-155", "title" : "Benchmarking challenges to supply\u2010chain integration", "type" : "article-journal", "volume" : "11" }, "uris" : [ "http://www.mendeley.com/documents/?uuid=4c87d625-2057-48a8-917a-6937b77f769f" ] } ], "mendeley" : { "formattedCitation" : "(Briscoe et al. 2004)", "plainTextFormattedCitation" : "(Briscoe et al. 2004)", "previouslyFormattedCitation" : "(Briscoe et al. 2004)" }, "properties" : { "noteIndex" : 28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rPr>
              <w:t>(Briscoe et al. 2004)</w:t>
            </w:r>
            <w:r w:rsidRPr="00164D6C">
              <w:rPr>
                <w:rFonts w:cs="Times New Roman"/>
                <w:sz w:val="16"/>
                <w:szCs w:val="16"/>
                <w:lang w:val="en-GB"/>
              </w:rPr>
              <w:fldChar w:fldCharType="end"/>
            </w:r>
          </w:p>
          <w:p w14:paraId="49D80D83" w14:textId="77777777" w:rsidR="00CE11A7" w:rsidRPr="00164D6C" w:rsidRDefault="00CE11A7" w:rsidP="00E91DDD">
            <w:pPr>
              <w:pStyle w:val="NoSpacing"/>
              <w:numPr>
                <w:ilvl w:val="0"/>
                <w:numId w:val="18"/>
              </w:numPr>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"10.1108/13598540510612794", "ISBN" : "1359-8546", "ISSN" : "1359-8546", "abstract" : "Purpose \u2013 To empirically investigate the problems encountered in trying to integrate supply chains in the UK construction industry and to set these problems in the context of the extensive literature on supply chain management and partnering.Design/methodology/approach \u2013 A brief review of current supply chain issues in the construction industry is provided. Three case studies of leading construction clients were carried out and these included public and private organisations from different sectors of the economy, public transport, information and communications technology and vehicle manufacturing. A large number of interviews were conducted with the various clients, their main contractors and key subcontractors and suppliers.Findings \u2013 The findings reveal that the large number of supply chain partners and the significant level of fragmentation limit the levels of integration that are achievable. The interplay of environmental and procurement related factors renders the realisation of truly integrated sup...", "author" : [ { "dropping-particle" : "", "family" : "Briscoe", "given" : "Geoffrey", "non-dropping-particle" : "", "parse-names" : false, "suffix" : "" }, { "dropping-particle" : "", "family" : "Dainty", "given" : "Andrew", "non-dropping-particle" : "", "parse-names" : false, "suffix" : "" } ], "container-title" : "Supply Chain Management: An International Journal", "id" : "ITEM-1", "issue" : "4", "issued" : { "date-parts" : [ [ "2005" ] ] }, "page" : "319-326", "title" : "Construction supply chain integration: an elusive goal?", "type" : "article-journal", "volume" : "10" }, "uris" : [ "http://www.mendeley.com/documents/?uuid=8342ef27-bdfd-4524-991d-8f659a7b266a" ] } ], "mendeley" : { "formattedCitation" : "(Briscoe and Dainty 2005)", "plainTextFormattedCitation" : "(Briscoe and Dainty 2005)", "previouslyFormattedCitation" : "(Briscoe and Dainty 2005)" }, "properties" : { "noteIndex" : 29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(Briscoe and Dainty 2005)</w:t>
            </w:r>
            <w:r w:rsidRPr="00164D6C">
              <w:rPr>
                <w:rFonts w:cs="Times New Roman"/>
                <w:sz w:val="16"/>
                <w:szCs w:val="16"/>
                <w:lang w:val="en-GB"/>
              </w:rPr>
              <w:fldChar w:fldCharType="end"/>
            </w:r>
          </w:p>
          <w:p w14:paraId="008B2812" w14:textId="77777777" w:rsidR="00CE11A7" w:rsidRPr="00164D6C" w:rsidRDefault="00CE11A7" w:rsidP="00E91DDD">
            <w:pPr>
              <w:pStyle w:val="NoSpacing"/>
              <w:numPr>
                <w:ilvl w:val="0"/>
                <w:numId w:val="18"/>
              </w:numPr>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r w:rsidRPr="00164D6C">
              <w:rPr>
                <w:rFonts w:cs="Times New Roman"/>
                <w:sz w:val="16"/>
                <w:szCs w:val="16"/>
                <w:lang w:val="en-GB"/>
              </w:rPr>
              <w:fldChar w:fldCharType="begin" w:fldLock="1"/>
            </w:r>
            <w:r w:rsidRPr="00164D6C">
              <w:rPr>
                <w:rFonts w:cs="Times New Roman"/>
                <w:sz w:val="16"/>
                <w:szCs w:val="16"/>
                <w:lang w:val="en-GB"/>
              </w:rPr>
              <w:instrText>ADDIN CSL_CITATION { "citationItems" : [ { "id" : "ITEM-1", "itemData" : { "DOI" : "10.1016/S0925-5273(00)00034-7", "ISBN" : "0742-597X", "ISSN" : "09255273", "abstract" : "The need for performance measurement systems is imminent in the construction firms. Construction firms have many simultaneously ongoing construction projects, from which the relevant performance information is needed. There are also tens of material groups and subcontractors, whose performance should be monitored together with construction firms' practices. In addition to monitoring, performance measures can also be used as a basis for progressive improvement of company productivity. In this paper, a new framework is introduced for measuring construction logistics. It is a two-dimensional model where measures are grouped by the use of measures and by the focus of measures. The first dimension of the classification; use of measures contains two kinds of measures. The first measures, called improvement measures, help construction industry to find out the problems with current practices. These measures are mainly used during development projects. The second measures, called monitoring measures, are used for continuous monitoring of operations. These measures are vital, because both firms' top management and operational managers need continuous feedback on operational activities. The second dimension of the framework is the focus of measures. It clarifies at which organizational level measures can be used. There should be information available at the company and project level, as well as at the specific supplier or subcontractor level. The paper presents concrete measurement experience gathered from a number of practical cases. It illustrates examples of both improvement and monitoring measurement results.", "author" : [ { "dropping-particle" : "", "family" : "Wegelius-Lehtonen", "given" : "Tutu", "non-dropping-particle" : "", "parse-names" : false, "suffix" : "" } ], "container-title" : "International Journal of Production Economics", "id" : "ITEM-1", "issue" : "1", "issued" : { "date-parts" : [ [ "2001" ] ] }, "page" : "107-116", "title" : "Performance measurement in construction logistics", "type" : "article-journal", "volume" : "69" }, "uris" : [ "http://www.mendeley.com/documents/?uuid=afb74944-ce69-496b-8e93-91ef23bb9c11" ] } ], "mendeley" : { "formattedCitation" : "(Wegelius-Lehtonen 2001)", "plainTextFormattedCitation" : "(Wegelius-Lehtonen 2001)", "previouslyFormattedCitation" : "(Wegelius-Lehtonen 2001)" }, "properties" : { "noteIndex" : 29 }, "schema" : "https://github.com/citation-style-language/schema/raw/master/csl-citation.json" }</w:instrText>
            </w:r>
            <w:r w:rsidRPr="00164D6C">
              <w:rPr>
                <w:rFonts w:cs="Times New Roman"/>
                <w:sz w:val="16"/>
                <w:szCs w:val="16"/>
                <w:lang w:val="en-GB"/>
              </w:rPr>
              <w:fldChar w:fldCharType="separate"/>
            </w:r>
            <w:r w:rsidRPr="00164D6C">
              <w:rPr>
                <w:rFonts w:cs="Times New Roman"/>
                <w:noProof/>
                <w:sz w:val="16"/>
                <w:szCs w:val="16"/>
                <w:lang w:val="en-GB"/>
              </w:rPr>
              <w:t>(Wegelius-Lehtonen 2001)</w:t>
            </w:r>
            <w:r w:rsidRPr="00164D6C">
              <w:rPr>
                <w:rFonts w:cs="Times New Roman"/>
                <w:sz w:val="16"/>
                <w:szCs w:val="16"/>
                <w:lang w:val="en-GB"/>
              </w:rPr>
              <w:fldChar w:fldCharType="end"/>
            </w:r>
          </w:p>
          <w:p w14:paraId="758CE6F8" w14:textId="77777777" w:rsidR="00CE11A7" w:rsidRPr="00164D6C" w:rsidRDefault="00CE11A7" w:rsidP="00E91DDD">
            <w:pPr>
              <w:pStyle w:val="ListParagraph"/>
              <w:cnfStyle w:val="000000000000" w:firstRow="0" w:lastRow="0" w:firstColumn="0" w:lastColumn="0" w:oddVBand="0" w:evenVBand="0" w:oddHBand="0" w:evenHBand="0" w:firstRowFirstColumn="0" w:firstRowLastColumn="0" w:lastRowFirstColumn="0" w:lastRowLastColumn="0"/>
              <w:rPr>
                <w:rFonts w:cs="Times New Roman"/>
                <w:sz w:val="16"/>
                <w:szCs w:val="16"/>
                <w:lang w:val="en-GB"/>
              </w:rPr>
            </w:pPr>
          </w:p>
        </w:tc>
      </w:tr>
    </w:tbl>
    <w:p w14:paraId="58558BD4" w14:textId="77777777" w:rsidR="00CE11A7" w:rsidRPr="00164D6C" w:rsidRDefault="00CE11A7" w:rsidP="005B78B9">
      <w:pPr>
        <w:spacing w:after="120"/>
        <w:rPr>
          <w:rFonts w:ascii="Times New Roman" w:eastAsia="Times New Roman" w:hAnsi="Times New Roman" w:cs="Times New Roman"/>
          <w:lang w:eastAsia="it-IT"/>
        </w:rPr>
      </w:pPr>
    </w:p>
    <w:p w14:paraId="64E23AB3" w14:textId="77777777" w:rsidR="003255FF" w:rsidRPr="00164D6C" w:rsidRDefault="003255FF" w:rsidP="005B78B9">
      <w:pPr>
        <w:spacing w:after="120"/>
        <w:rPr>
          <w:rFonts w:ascii="Times New Roman" w:eastAsia="Times New Roman" w:hAnsi="Times New Roman" w:cs="Times New Roman"/>
          <w:lang w:eastAsia="it-IT"/>
        </w:rPr>
      </w:pPr>
    </w:p>
    <w:p w14:paraId="55F2DA70" w14:textId="77777777" w:rsidR="003255FF" w:rsidRPr="00164D6C" w:rsidRDefault="003255FF" w:rsidP="005B78B9">
      <w:pPr>
        <w:spacing w:after="120"/>
        <w:rPr>
          <w:rFonts w:ascii="Times New Roman" w:eastAsia="Times New Roman" w:hAnsi="Times New Roman" w:cs="Times New Roman"/>
          <w:lang w:eastAsia="it-IT"/>
        </w:rPr>
      </w:pPr>
    </w:p>
    <w:p w14:paraId="60B2ECBA" w14:textId="77777777" w:rsidR="003255FF" w:rsidRPr="00164D6C" w:rsidRDefault="003255FF" w:rsidP="005B78B9">
      <w:pPr>
        <w:spacing w:after="120"/>
        <w:rPr>
          <w:rFonts w:ascii="Times New Roman" w:eastAsia="Times New Roman" w:hAnsi="Times New Roman" w:cs="Times New Roman"/>
          <w:lang w:eastAsia="it-IT"/>
        </w:rPr>
      </w:pPr>
    </w:p>
    <w:p w14:paraId="4B3086F1" w14:textId="77777777" w:rsidR="003255FF" w:rsidRPr="00164D6C" w:rsidRDefault="003255FF" w:rsidP="005B78B9">
      <w:pPr>
        <w:spacing w:after="120"/>
        <w:rPr>
          <w:rFonts w:ascii="Times New Roman" w:eastAsia="Times New Roman" w:hAnsi="Times New Roman" w:cs="Times New Roman"/>
          <w:lang w:eastAsia="it-IT"/>
        </w:rPr>
      </w:pPr>
    </w:p>
    <w:p w14:paraId="327703E3" w14:textId="77777777" w:rsidR="00CA34FF" w:rsidRDefault="00CA34FF" w:rsidP="003255FF">
      <w:pPr>
        <w:spacing w:after="0"/>
        <w:jc w:val="both"/>
        <w:rPr>
          <w:rFonts w:ascii="Times New Roman" w:eastAsia="Times New Roman" w:hAnsi="Times New Roman" w:cs="Times New Roman"/>
          <w:lang w:eastAsia="it-IT"/>
        </w:rPr>
      </w:pPr>
    </w:p>
    <w:p w14:paraId="18430BBC" w14:textId="4C437712" w:rsidR="008956BE" w:rsidRPr="00164D6C" w:rsidRDefault="003255FF" w:rsidP="003255FF">
      <w:pPr>
        <w:spacing w:after="0"/>
        <w:jc w:val="both"/>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w:t>
      </w:r>
      <w:r w:rsidR="008956BE">
        <w:rPr>
          <w:rFonts w:ascii="Times New Roman" w:eastAsia="Times New Roman" w:hAnsi="Times New Roman" w:cs="Times New Roman"/>
          <w:lang w:eastAsia="it-IT"/>
        </w:rPr>
        <w:t>able 5. Profile of interviewees</w:t>
      </w:r>
    </w:p>
    <w:tbl>
      <w:tblPr>
        <w:tblStyle w:val="PlainTable2"/>
        <w:tblW w:w="8104" w:type="dxa"/>
        <w:tblLayout w:type="fixed"/>
        <w:tblLook w:val="04A0" w:firstRow="1" w:lastRow="0" w:firstColumn="1" w:lastColumn="0" w:noHBand="0" w:noVBand="1"/>
      </w:tblPr>
      <w:tblGrid>
        <w:gridCol w:w="1824"/>
        <w:gridCol w:w="1616"/>
        <w:gridCol w:w="1707"/>
        <w:gridCol w:w="1597"/>
        <w:gridCol w:w="1360"/>
      </w:tblGrid>
      <w:tr w:rsidR="00681A58" w:rsidRPr="00164D6C" w14:paraId="68004026" w14:textId="77777777" w:rsidTr="00A7216A">
        <w:trPr>
          <w:cnfStyle w:val="100000000000" w:firstRow="1" w:lastRow="0" w:firstColumn="0" w:lastColumn="0" w:oddVBand="0" w:evenVBand="0" w:oddHBand="0"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5F25DE19" w14:textId="77777777" w:rsidR="003831DD" w:rsidRPr="00164D6C" w:rsidRDefault="003831DD" w:rsidP="00E91DDD">
            <w:pPr>
              <w:spacing w:after="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Interviewee</w:t>
            </w:r>
          </w:p>
        </w:tc>
        <w:tc>
          <w:tcPr>
            <w:tcW w:w="1616" w:type="dxa"/>
            <w:noWrap/>
            <w:hideMark/>
          </w:tcPr>
          <w:p w14:paraId="4AC644C4" w14:textId="77777777" w:rsidR="003831DD" w:rsidRPr="00164D6C" w:rsidRDefault="003831DD" w:rsidP="00E91DDD">
            <w:pPr>
              <w:spacing w:after="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Designation</w:t>
            </w:r>
          </w:p>
        </w:tc>
        <w:tc>
          <w:tcPr>
            <w:tcW w:w="1707" w:type="dxa"/>
            <w:noWrap/>
            <w:hideMark/>
          </w:tcPr>
          <w:p w14:paraId="3348EB52" w14:textId="77777777" w:rsidR="003831DD" w:rsidRPr="00164D6C" w:rsidRDefault="003831DD"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Role of the company</w:t>
            </w:r>
          </w:p>
        </w:tc>
        <w:tc>
          <w:tcPr>
            <w:tcW w:w="1597" w:type="dxa"/>
            <w:noWrap/>
            <w:hideMark/>
          </w:tcPr>
          <w:p w14:paraId="0F7873A5" w14:textId="77777777" w:rsidR="003831DD" w:rsidRPr="00164D6C" w:rsidRDefault="003831DD"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Years of experience</w:t>
            </w:r>
          </w:p>
        </w:tc>
        <w:tc>
          <w:tcPr>
            <w:tcW w:w="1360" w:type="dxa"/>
            <w:noWrap/>
            <w:hideMark/>
          </w:tcPr>
          <w:p w14:paraId="1AF94607" w14:textId="77777777" w:rsidR="003831DD" w:rsidRPr="00164D6C" w:rsidRDefault="003831DD"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Country</w:t>
            </w:r>
          </w:p>
        </w:tc>
      </w:tr>
      <w:tr w:rsidR="00681A58" w:rsidRPr="00164D6C" w14:paraId="3ABE8C51" w14:textId="77777777" w:rsidTr="00A7216A">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6CA9E830"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A</w:t>
            </w:r>
          </w:p>
        </w:tc>
        <w:tc>
          <w:tcPr>
            <w:tcW w:w="1616" w:type="dxa"/>
            <w:noWrap/>
          </w:tcPr>
          <w:p w14:paraId="4D3D7957" w14:textId="77777777" w:rsidR="003831DD" w:rsidRPr="00164D6C" w:rsidRDefault="003831DD" w:rsidP="00E91DDD">
            <w:pPr>
              <w:spacing w:after="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Business Development manager</w:t>
            </w:r>
          </w:p>
        </w:tc>
        <w:tc>
          <w:tcPr>
            <w:tcW w:w="1707" w:type="dxa"/>
            <w:noWrap/>
            <w:hideMark/>
          </w:tcPr>
          <w:p w14:paraId="4A64DAD8"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Engineering and consultancy</w:t>
            </w:r>
          </w:p>
        </w:tc>
        <w:tc>
          <w:tcPr>
            <w:tcW w:w="1597" w:type="dxa"/>
            <w:noWrap/>
          </w:tcPr>
          <w:p w14:paraId="1A2C5AF3"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+10</w:t>
            </w:r>
          </w:p>
        </w:tc>
        <w:tc>
          <w:tcPr>
            <w:tcW w:w="1360" w:type="dxa"/>
            <w:noWrap/>
          </w:tcPr>
          <w:p w14:paraId="32A9E4E2"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Italy</w:t>
            </w:r>
          </w:p>
        </w:tc>
      </w:tr>
      <w:tr w:rsidR="00681A58" w:rsidRPr="00164D6C" w14:paraId="61BF43A0" w14:textId="77777777" w:rsidTr="00A7216A">
        <w:trPr>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3B19CD94"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w:t>
            </w:r>
          </w:p>
        </w:tc>
        <w:tc>
          <w:tcPr>
            <w:tcW w:w="1616" w:type="dxa"/>
            <w:noWrap/>
          </w:tcPr>
          <w:p w14:paraId="67F06B8C"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CEO</w:t>
            </w:r>
          </w:p>
        </w:tc>
        <w:tc>
          <w:tcPr>
            <w:tcW w:w="1707" w:type="dxa"/>
            <w:noWrap/>
          </w:tcPr>
          <w:p w14:paraId="0D5AD053"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6FF6BA4B"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6755CDA6"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Italy</w:t>
            </w:r>
          </w:p>
        </w:tc>
      </w:tr>
      <w:tr w:rsidR="00681A58" w:rsidRPr="00164D6C" w14:paraId="4D30822F" w14:textId="77777777" w:rsidTr="00A7216A">
        <w:trPr>
          <w:cnfStyle w:val="000000100000" w:firstRow="0" w:lastRow="0" w:firstColumn="0" w:lastColumn="0" w:oddVBand="0" w:evenVBand="0" w:oddHBand="1"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1824" w:type="dxa"/>
            <w:noWrap/>
            <w:hideMark/>
          </w:tcPr>
          <w:p w14:paraId="019247AA"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C</w:t>
            </w:r>
          </w:p>
        </w:tc>
        <w:tc>
          <w:tcPr>
            <w:tcW w:w="1616" w:type="dxa"/>
            <w:noWrap/>
          </w:tcPr>
          <w:p w14:paraId="63D405DE"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Head of Procurement</w:t>
            </w:r>
          </w:p>
        </w:tc>
        <w:tc>
          <w:tcPr>
            <w:tcW w:w="1707" w:type="dxa"/>
            <w:noWrap/>
          </w:tcPr>
          <w:p w14:paraId="57F20FEE"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7C5A138B"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26ACC5E4"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Italy</w:t>
            </w:r>
          </w:p>
        </w:tc>
      </w:tr>
      <w:tr w:rsidR="00681A58" w:rsidRPr="00164D6C" w14:paraId="33F06DC9" w14:textId="77777777" w:rsidTr="00A7216A">
        <w:trPr>
          <w:trHeight w:val="277"/>
        </w:trPr>
        <w:tc>
          <w:tcPr>
            <w:cnfStyle w:val="001000000000" w:firstRow="0" w:lastRow="0" w:firstColumn="1" w:lastColumn="0" w:oddVBand="0" w:evenVBand="0" w:oddHBand="0" w:evenHBand="0" w:firstRowFirstColumn="0" w:firstRowLastColumn="0" w:lastRowFirstColumn="0" w:lastRowLastColumn="0"/>
            <w:tcW w:w="1824" w:type="dxa"/>
            <w:noWrap/>
            <w:hideMark/>
          </w:tcPr>
          <w:p w14:paraId="58FF346B"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D</w:t>
            </w:r>
          </w:p>
        </w:tc>
        <w:tc>
          <w:tcPr>
            <w:tcW w:w="1616" w:type="dxa"/>
            <w:noWrap/>
          </w:tcPr>
          <w:p w14:paraId="518AC390"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Vice-president</w:t>
            </w:r>
          </w:p>
        </w:tc>
        <w:tc>
          <w:tcPr>
            <w:tcW w:w="1707" w:type="dxa"/>
            <w:noWrap/>
          </w:tcPr>
          <w:p w14:paraId="537D4B38"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Supplier</w:t>
            </w:r>
          </w:p>
        </w:tc>
        <w:tc>
          <w:tcPr>
            <w:tcW w:w="1597" w:type="dxa"/>
            <w:noWrap/>
          </w:tcPr>
          <w:p w14:paraId="08BB905E"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1E9E24A4"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Italy</w:t>
            </w:r>
          </w:p>
        </w:tc>
      </w:tr>
      <w:tr w:rsidR="00681A58" w:rsidRPr="00164D6C" w14:paraId="0D5DC729" w14:textId="77777777" w:rsidTr="00A7216A">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824" w:type="dxa"/>
            <w:noWrap/>
            <w:hideMark/>
          </w:tcPr>
          <w:p w14:paraId="29B0996E"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E</w:t>
            </w:r>
          </w:p>
        </w:tc>
        <w:tc>
          <w:tcPr>
            <w:tcW w:w="1616" w:type="dxa"/>
            <w:noWrap/>
          </w:tcPr>
          <w:p w14:paraId="76FAC987"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CEO</w:t>
            </w:r>
          </w:p>
        </w:tc>
        <w:tc>
          <w:tcPr>
            <w:tcW w:w="1707" w:type="dxa"/>
            <w:noWrap/>
          </w:tcPr>
          <w:p w14:paraId="0E124592"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6E039986"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1B259F52"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164D6C">
              <w:rPr>
                <w:rFonts w:ascii="Times New Roman" w:eastAsia="Times New Roman" w:hAnsi="Times New Roman" w:cs="Times New Roman"/>
                <w:color w:val="000000"/>
                <w:sz w:val="20"/>
                <w:szCs w:val="20"/>
              </w:rPr>
              <w:t>Brasil</w:t>
            </w:r>
            <w:proofErr w:type="spellEnd"/>
          </w:p>
        </w:tc>
      </w:tr>
      <w:tr w:rsidR="00681A58" w:rsidRPr="00164D6C" w14:paraId="74FB1D18" w14:textId="77777777" w:rsidTr="00A7216A">
        <w:trPr>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61AE367A"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F</w:t>
            </w:r>
          </w:p>
        </w:tc>
        <w:tc>
          <w:tcPr>
            <w:tcW w:w="1616" w:type="dxa"/>
            <w:noWrap/>
          </w:tcPr>
          <w:p w14:paraId="736CC434"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Supply Chain Manager</w:t>
            </w:r>
          </w:p>
        </w:tc>
        <w:tc>
          <w:tcPr>
            <w:tcW w:w="1707" w:type="dxa"/>
            <w:noWrap/>
          </w:tcPr>
          <w:p w14:paraId="2EAFEF96"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2E87082A"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+10</w:t>
            </w:r>
          </w:p>
        </w:tc>
        <w:tc>
          <w:tcPr>
            <w:tcW w:w="1360" w:type="dxa"/>
            <w:noWrap/>
          </w:tcPr>
          <w:p w14:paraId="0D50EF5B"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164D6C">
              <w:rPr>
                <w:rFonts w:ascii="Times New Roman" w:eastAsia="Times New Roman" w:hAnsi="Times New Roman" w:cs="Times New Roman"/>
                <w:color w:val="000000"/>
                <w:sz w:val="20"/>
                <w:szCs w:val="20"/>
              </w:rPr>
              <w:t>Brasil</w:t>
            </w:r>
            <w:proofErr w:type="spellEnd"/>
          </w:p>
        </w:tc>
      </w:tr>
      <w:tr w:rsidR="00681A58" w:rsidRPr="00164D6C" w14:paraId="1AD1CCFD" w14:textId="77777777" w:rsidTr="00A7216A">
        <w:trPr>
          <w:cnfStyle w:val="000000100000" w:firstRow="0" w:lastRow="0" w:firstColumn="0" w:lastColumn="0" w:oddVBand="0" w:evenVBand="0" w:oddHBand="1" w:evenHBand="0" w:firstRowFirstColumn="0" w:firstRowLastColumn="0" w:lastRowFirstColumn="0" w:lastRowLastColumn="0"/>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609813E8"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G</w:t>
            </w:r>
          </w:p>
        </w:tc>
        <w:tc>
          <w:tcPr>
            <w:tcW w:w="1616" w:type="dxa"/>
            <w:noWrap/>
          </w:tcPr>
          <w:p w14:paraId="4540A497"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President</w:t>
            </w:r>
          </w:p>
        </w:tc>
        <w:tc>
          <w:tcPr>
            <w:tcW w:w="1707" w:type="dxa"/>
            <w:noWrap/>
          </w:tcPr>
          <w:p w14:paraId="5BF7119E"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306BAF4B"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2E30A25E" w14:textId="77777777" w:rsidR="003831DD" w:rsidRPr="00164D6C" w:rsidRDefault="003831DD"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proofErr w:type="spellStart"/>
            <w:r w:rsidRPr="00164D6C">
              <w:rPr>
                <w:rFonts w:ascii="Times New Roman" w:eastAsia="Times New Roman" w:hAnsi="Times New Roman" w:cs="Times New Roman"/>
                <w:color w:val="000000"/>
                <w:sz w:val="20"/>
                <w:szCs w:val="20"/>
              </w:rPr>
              <w:t>Brasil</w:t>
            </w:r>
            <w:proofErr w:type="spellEnd"/>
          </w:p>
        </w:tc>
      </w:tr>
      <w:tr w:rsidR="00681A58" w:rsidRPr="00164D6C" w14:paraId="0968A86A" w14:textId="77777777" w:rsidTr="00A7216A">
        <w:trPr>
          <w:trHeight w:val="228"/>
        </w:trPr>
        <w:tc>
          <w:tcPr>
            <w:cnfStyle w:val="001000000000" w:firstRow="0" w:lastRow="0" w:firstColumn="1" w:lastColumn="0" w:oddVBand="0" w:evenVBand="0" w:oddHBand="0" w:evenHBand="0" w:firstRowFirstColumn="0" w:firstRowLastColumn="0" w:lastRowFirstColumn="0" w:lastRowLastColumn="0"/>
            <w:tcW w:w="1824" w:type="dxa"/>
            <w:noWrap/>
            <w:hideMark/>
          </w:tcPr>
          <w:p w14:paraId="7DB1BB68" w14:textId="77777777" w:rsidR="003831DD" w:rsidRPr="00164D6C" w:rsidRDefault="003831DD"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H</w:t>
            </w:r>
          </w:p>
        </w:tc>
        <w:tc>
          <w:tcPr>
            <w:tcW w:w="1616" w:type="dxa"/>
            <w:noWrap/>
          </w:tcPr>
          <w:p w14:paraId="266F7926"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Director of Operations</w:t>
            </w:r>
          </w:p>
        </w:tc>
        <w:tc>
          <w:tcPr>
            <w:tcW w:w="1707" w:type="dxa"/>
            <w:noWrap/>
          </w:tcPr>
          <w:p w14:paraId="1D875DBB"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Contractor</w:t>
            </w:r>
          </w:p>
        </w:tc>
        <w:tc>
          <w:tcPr>
            <w:tcW w:w="1597" w:type="dxa"/>
            <w:noWrap/>
          </w:tcPr>
          <w:p w14:paraId="6D2387E0"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+20</w:t>
            </w:r>
          </w:p>
        </w:tc>
        <w:tc>
          <w:tcPr>
            <w:tcW w:w="1360" w:type="dxa"/>
            <w:noWrap/>
          </w:tcPr>
          <w:p w14:paraId="07209E61" w14:textId="77777777" w:rsidR="003831DD" w:rsidRPr="00164D6C" w:rsidRDefault="003831DD"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Italy</w:t>
            </w:r>
          </w:p>
        </w:tc>
      </w:tr>
    </w:tbl>
    <w:p w14:paraId="0F118E54" w14:textId="77777777" w:rsidR="003255FF" w:rsidRPr="00164D6C" w:rsidRDefault="003255FF" w:rsidP="005B78B9">
      <w:pPr>
        <w:spacing w:after="120"/>
        <w:rPr>
          <w:rFonts w:ascii="Times New Roman" w:eastAsia="Times New Roman" w:hAnsi="Times New Roman" w:cs="Times New Roman"/>
          <w:lang w:eastAsia="it-IT"/>
        </w:rPr>
      </w:pPr>
    </w:p>
    <w:p w14:paraId="2F8DD940" w14:textId="77777777" w:rsidR="00652A70" w:rsidRPr="00164D6C" w:rsidRDefault="00652A70" w:rsidP="005B78B9">
      <w:pPr>
        <w:spacing w:after="120"/>
        <w:rPr>
          <w:rFonts w:ascii="Times New Roman" w:eastAsia="Times New Roman" w:hAnsi="Times New Roman" w:cs="Times New Roman"/>
          <w:lang w:eastAsia="it-IT"/>
        </w:rPr>
      </w:pPr>
    </w:p>
    <w:p w14:paraId="6FD43095" w14:textId="77777777" w:rsidR="00652A70" w:rsidRPr="00164D6C" w:rsidRDefault="00652A70" w:rsidP="005B78B9">
      <w:pPr>
        <w:spacing w:after="120"/>
        <w:rPr>
          <w:rFonts w:ascii="Times New Roman" w:eastAsia="Times New Roman" w:hAnsi="Times New Roman" w:cs="Times New Roman"/>
          <w:lang w:eastAsia="it-IT"/>
        </w:rPr>
      </w:pPr>
    </w:p>
    <w:p w14:paraId="3A58B725" w14:textId="77777777" w:rsidR="00652A70" w:rsidRPr="00164D6C" w:rsidRDefault="00652A70" w:rsidP="005B78B9">
      <w:pPr>
        <w:spacing w:after="120"/>
        <w:rPr>
          <w:rFonts w:ascii="Times New Roman" w:eastAsia="Times New Roman" w:hAnsi="Times New Roman" w:cs="Times New Roman"/>
          <w:lang w:eastAsia="it-IT"/>
        </w:rPr>
      </w:pPr>
    </w:p>
    <w:p w14:paraId="7876D962" w14:textId="77777777" w:rsidR="00652A70" w:rsidRPr="00164D6C" w:rsidRDefault="00652A70" w:rsidP="005B78B9">
      <w:pPr>
        <w:spacing w:after="120"/>
        <w:rPr>
          <w:rFonts w:ascii="Times New Roman" w:eastAsia="Times New Roman" w:hAnsi="Times New Roman" w:cs="Times New Roman"/>
          <w:lang w:eastAsia="it-IT"/>
        </w:rPr>
      </w:pPr>
    </w:p>
    <w:p w14:paraId="027E87BB" w14:textId="77777777" w:rsidR="00652A70" w:rsidRPr="00164D6C" w:rsidRDefault="00652A70" w:rsidP="005B78B9">
      <w:pPr>
        <w:spacing w:after="120"/>
        <w:rPr>
          <w:rFonts w:ascii="Times New Roman" w:eastAsia="Times New Roman" w:hAnsi="Times New Roman" w:cs="Times New Roman"/>
          <w:lang w:eastAsia="it-IT"/>
        </w:rPr>
      </w:pPr>
    </w:p>
    <w:p w14:paraId="4B29BF9D" w14:textId="77777777" w:rsidR="00652A70" w:rsidRPr="00164D6C" w:rsidRDefault="00652A70" w:rsidP="005B78B9">
      <w:pPr>
        <w:spacing w:after="120"/>
        <w:rPr>
          <w:rFonts w:ascii="Times New Roman" w:eastAsia="Times New Roman" w:hAnsi="Times New Roman" w:cs="Times New Roman"/>
          <w:lang w:eastAsia="it-IT"/>
        </w:rPr>
      </w:pPr>
    </w:p>
    <w:p w14:paraId="1BA8CA19" w14:textId="77777777" w:rsidR="00652A70" w:rsidRPr="00164D6C" w:rsidRDefault="00652A70" w:rsidP="005B78B9">
      <w:pPr>
        <w:spacing w:after="120"/>
        <w:rPr>
          <w:rFonts w:ascii="Times New Roman" w:eastAsia="Times New Roman" w:hAnsi="Times New Roman" w:cs="Times New Roman"/>
          <w:lang w:eastAsia="it-IT"/>
        </w:rPr>
      </w:pPr>
    </w:p>
    <w:p w14:paraId="355DE651" w14:textId="77777777" w:rsidR="003831DD" w:rsidRDefault="003831DD" w:rsidP="00652A70">
      <w:pPr>
        <w:pStyle w:val="NoSpacing"/>
        <w:spacing w:after="0" w:line="480" w:lineRule="auto"/>
        <w:jc w:val="left"/>
        <w:rPr>
          <w:rFonts w:eastAsia="Times New Roman" w:cs="Times New Roman"/>
          <w:sz w:val="22"/>
          <w:lang w:val="en-GB" w:eastAsia="it-IT"/>
        </w:rPr>
      </w:pPr>
    </w:p>
    <w:p w14:paraId="6E5984F8" w14:textId="77777777" w:rsidR="00A7216A" w:rsidRDefault="00A7216A" w:rsidP="00652A70">
      <w:pPr>
        <w:pStyle w:val="NoSpacing"/>
        <w:spacing w:after="0" w:line="480" w:lineRule="auto"/>
        <w:jc w:val="left"/>
        <w:rPr>
          <w:rFonts w:eastAsia="Times New Roman" w:cs="Times New Roman"/>
          <w:sz w:val="22"/>
          <w:lang w:val="en-GB" w:eastAsia="it-IT"/>
        </w:rPr>
      </w:pPr>
    </w:p>
    <w:p w14:paraId="7B4F0C3C" w14:textId="77777777" w:rsidR="00A7216A" w:rsidRDefault="00A7216A" w:rsidP="00652A70">
      <w:pPr>
        <w:pStyle w:val="NoSpacing"/>
        <w:spacing w:after="0" w:line="480" w:lineRule="auto"/>
        <w:jc w:val="left"/>
        <w:rPr>
          <w:rFonts w:eastAsia="Times New Roman" w:cs="Times New Roman"/>
          <w:sz w:val="22"/>
          <w:lang w:val="en-GB" w:eastAsia="it-IT"/>
        </w:rPr>
      </w:pPr>
    </w:p>
    <w:p w14:paraId="03612DE0" w14:textId="77777777" w:rsidR="00CA34FF" w:rsidRDefault="00CA34FF" w:rsidP="00652A70">
      <w:pPr>
        <w:pStyle w:val="NoSpacing"/>
        <w:spacing w:after="0" w:line="480" w:lineRule="auto"/>
        <w:jc w:val="left"/>
        <w:rPr>
          <w:rFonts w:eastAsia="Times New Roman" w:cs="Times New Roman"/>
          <w:sz w:val="22"/>
          <w:lang w:val="en-GB" w:eastAsia="it-IT"/>
        </w:rPr>
      </w:pPr>
    </w:p>
    <w:p w14:paraId="56C182B6" w14:textId="082F1537" w:rsidR="008956BE" w:rsidRPr="00CA34FF" w:rsidRDefault="00652A70" w:rsidP="00652A70">
      <w:pPr>
        <w:pStyle w:val="NoSpacing"/>
        <w:spacing w:after="0" w:line="480" w:lineRule="auto"/>
        <w:jc w:val="left"/>
        <w:rPr>
          <w:rFonts w:eastAsia="Times New Roman" w:cs="Times New Roman"/>
          <w:lang w:val="en-GB" w:eastAsia="it-IT"/>
        </w:rPr>
      </w:pPr>
      <w:r w:rsidRPr="00164D6C">
        <w:rPr>
          <w:rFonts w:eastAsia="Times New Roman" w:cs="Times New Roman"/>
          <w:sz w:val="22"/>
          <w:lang w:val="en-GB" w:eastAsia="it-IT"/>
        </w:rPr>
        <w:lastRenderedPageBreak/>
        <w:t>Table 6.</w:t>
      </w:r>
      <w:r w:rsidRPr="00164D6C">
        <w:rPr>
          <w:rFonts w:eastAsia="Times New Roman" w:cs="Times New Roman"/>
          <w:b/>
          <w:lang w:val="en-GB" w:eastAsia="it-IT"/>
        </w:rPr>
        <w:t xml:space="preserve"> </w:t>
      </w:r>
      <w:r w:rsidR="009E124C" w:rsidRPr="00164D6C">
        <w:rPr>
          <w:rFonts w:eastAsia="Times New Roman" w:cs="Times New Roman"/>
          <w:sz w:val="22"/>
          <w:lang w:val="en-GB" w:eastAsia="it-IT"/>
        </w:rPr>
        <w:t>Most important barriers to partnering according to literature review and interviewees</w:t>
      </w:r>
      <w:r w:rsidR="009E124C" w:rsidRPr="00164D6C">
        <w:rPr>
          <w:rFonts w:eastAsia="Times New Roman" w:cs="Times New Roman"/>
          <w:lang w:val="en-GB" w:eastAsia="it-IT"/>
        </w:rPr>
        <w:t xml:space="preserve"> </w:t>
      </w:r>
    </w:p>
    <w:tbl>
      <w:tblPr>
        <w:tblStyle w:val="PlainTable2"/>
        <w:tblpPr w:leftFromText="108" w:rightFromText="108" w:vertAnchor="text" w:horzAnchor="margin" w:tblpY="24"/>
        <w:tblW w:w="0" w:type="auto"/>
        <w:tblLook w:val="04A0" w:firstRow="1" w:lastRow="0" w:firstColumn="1" w:lastColumn="0" w:noHBand="0" w:noVBand="1"/>
      </w:tblPr>
      <w:tblGrid>
        <w:gridCol w:w="550"/>
        <w:gridCol w:w="6816"/>
        <w:gridCol w:w="2256"/>
      </w:tblGrid>
      <w:tr w:rsidR="00652A70" w:rsidRPr="00164D6C" w14:paraId="058B35A1" w14:textId="77777777" w:rsidTr="008807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58C065DE" w14:textId="77777777" w:rsidR="00652A70" w:rsidRPr="00164D6C" w:rsidRDefault="00652A70" w:rsidP="00880715">
            <w:pPr>
              <w:pStyle w:val="NoSpacing"/>
              <w:spacing w:after="120" w:line="480" w:lineRule="auto"/>
              <w:jc w:val="center"/>
              <w:rPr>
                <w:rFonts w:cs="Times New Roman"/>
                <w:b w:val="0"/>
                <w:sz w:val="20"/>
                <w:szCs w:val="20"/>
                <w:lang w:val="en-GB"/>
              </w:rPr>
            </w:pPr>
            <w:r w:rsidRPr="00164D6C">
              <w:rPr>
                <w:rFonts w:cs="Times New Roman"/>
                <w:b w:val="0"/>
                <w:sz w:val="20"/>
                <w:szCs w:val="20"/>
                <w:lang w:val="en-GB"/>
              </w:rPr>
              <w:t>Id.</w:t>
            </w:r>
          </w:p>
        </w:tc>
        <w:tc>
          <w:tcPr>
            <w:tcW w:w="6816" w:type="dxa"/>
          </w:tcPr>
          <w:p w14:paraId="6810E91C" w14:textId="77777777" w:rsidR="00652A70" w:rsidRPr="00164D6C" w:rsidRDefault="00652A70" w:rsidP="00880715">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 w:val="20"/>
                <w:szCs w:val="20"/>
                <w:lang w:val="en-GB"/>
              </w:rPr>
            </w:pPr>
            <w:r w:rsidRPr="00164D6C">
              <w:rPr>
                <w:rFonts w:cs="Times New Roman"/>
                <w:b w:val="0"/>
                <w:color w:val="000000"/>
                <w:sz w:val="20"/>
                <w:szCs w:val="20"/>
                <w:lang w:val="en-GB"/>
              </w:rPr>
              <w:t>Barrier</w:t>
            </w:r>
          </w:p>
        </w:tc>
        <w:tc>
          <w:tcPr>
            <w:tcW w:w="2256" w:type="dxa"/>
          </w:tcPr>
          <w:p w14:paraId="6BCBD3DA" w14:textId="77777777" w:rsidR="00652A70" w:rsidRPr="00164D6C" w:rsidRDefault="00652A70" w:rsidP="00880715">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 w:val="20"/>
                <w:szCs w:val="20"/>
                <w:lang w:val="en-GB"/>
              </w:rPr>
            </w:pPr>
            <w:r w:rsidRPr="00164D6C">
              <w:rPr>
                <w:rFonts w:cs="Times New Roman"/>
                <w:b w:val="0"/>
                <w:color w:val="000000"/>
                <w:sz w:val="20"/>
                <w:szCs w:val="20"/>
                <w:lang w:val="en-GB"/>
              </w:rPr>
              <w:t>Type</w:t>
            </w:r>
          </w:p>
        </w:tc>
      </w:tr>
      <w:tr w:rsidR="00652A70" w:rsidRPr="00164D6C" w14:paraId="5702E07B" w14:textId="77777777" w:rsidTr="008807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48951676"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B1</w:t>
            </w:r>
          </w:p>
        </w:tc>
        <w:tc>
          <w:tcPr>
            <w:tcW w:w="6816" w:type="dxa"/>
          </w:tcPr>
          <w:p w14:paraId="1A8B96D2" w14:textId="77777777" w:rsidR="00652A70" w:rsidRPr="00164D6C" w:rsidRDefault="00652A70" w:rsidP="00880715">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Adversarial attitudes and lack of trust</w:t>
            </w:r>
          </w:p>
        </w:tc>
        <w:tc>
          <w:tcPr>
            <w:tcW w:w="2256" w:type="dxa"/>
          </w:tcPr>
          <w:p w14:paraId="7825A39E" w14:textId="77777777" w:rsidR="00652A70" w:rsidRPr="00164D6C" w:rsidRDefault="00652A70" w:rsidP="00880715">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sz w:val="20"/>
                <w:szCs w:val="20"/>
                <w:lang w:val="en-GB"/>
              </w:rPr>
              <w:t>Cultural</w:t>
            </w:r>
          </w:p>
        </w:tc>
      </w:tr>
      <w:tr w:rsidR="00652A70" w:rsidRPr="00164D6C" w14:paraId="375CA121" w14:textId="77777777" w:rsidTr="00880715">
        <w:tc>
          <w:tcPr>
            <w:cnfStyle w:val="001000000000" w:firstRow="0" w:lastRow="0" w:firstColumn="1" w:lastColumn="0" w:oddVBand="0" w:evenVBand="0" w:oddHBand="0" w:evenHBand="0" w:firstRowFirstColumn="0" w:firstRowLastColumn="0" w:lastRowFirstColumn="0" w:lastRowLastColumn="0"/>
            <w:tcW w:w="550" w:type="dxa"/>
          </w:tcPr>
          <w:p w14:paraId="246AA0BB"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B2</w:t>
            </w:r>
          </w:p>
        </w:tc>
        <w:tc>
          <w:tcPr>
            <w:tcW w:w="6816" w:type="dxa"/>
          </w:tcPr>
          <w:p w14:paraId="29A4FBCE" w14:textId="77777777" w:rsidR="00652A70" w:rsidRPr="00164D6C" w:rsidRDefault="00652A70" w:rsidP="00880715">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Goal incongruence</w:t>
            </w:r>
          </w:p>
        </w:tc>
        <w:tc>
          <w:tcPr>
            <w:tcW w:w="2256" w:type="dxa"/>
          </w:tcPr>
          <w:p w14:paraId="395CC775" w14:textId="77777777" w:rsidR="00652A70" w:rsidRPr="00164D6C" w:rsidRDefault="00652A70" w:rsidP="00880715">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sz w:val="20"/>
                <w:szCs w:val="20"/>
                <w:lang w:val="en-GB"/>
              </w:rPr>
              <w:t>Organizational</w:t>
            </w:r>
          </w:p>
        </w:tc>
      </w:tr>
      <w:tr w:rsidR="00652A70" w:rsidRPr="00164D6C" w14:paraId="7B58DA22" w14:textId="77777777" w:rsidTr="008807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779E4FB8"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B3</w:t>
            </w:r>
          </w:p>
        </w:tc>
        <w:tc>
          <w:tcPr>
            <w:tcW w:w="6816" w:type="dxa"/>
          </w:tcPr>
          <w:p w14:paraId="0F6532CB" w14:textId="77777777" w:rsidR="00652A70" w:rsidRPr="00164D6C" w:rsidRDefault="00652A70" w:rsidP="00880715">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Inadequate and excessively cost focused metrics to select key suppliers and to evaluate their performances</w:t>
            </w:r>
          </w:p>
        </w:tc>
        <w:tc>
          <w:tcPr>
            <w:tcW w:w="2256" w:type="dxa"/>
          </w:tcPr>
          <w:p w14:paraId="385A4D6B" w14:textId="77777777" w:rsidR="00652A70" w:rsidRPr="00164D6C" w:rsidRDefault="00652A70" w:rsidP="008807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64D6C">
              <w:rPr>
                <w:rFonts w:ascii="Times New Roman" w:hAnsi="Times New Roman" w:cs="Times New Roman"/>
                <w:sz w:val="20"/>
                <w:szCs w:val="20"/>
              </w:rPr>
              <w:t>Organizational</w:t>
            </w:r>
          </w:p>
        </w:tc>
      </w:tr>
      <w:tr w:rsidR="00652A70" w:rsidRPr="00164D6C" w14:paraId="591AA76D" w14:textId="77777777" w:rsidTr="00880715">
        <w:tc>
          <w:tcPr>
            <w:cnfStyle w:val="001000000000" w:firstRow="0" w:lastRow="0" w:firstColumn="1" w:lastColumn="0" w:oddVBand="0" w:evenVBand="0" w:oddHBand="0" w:evenHBand="0" w:firstRowFirstColumn="0" w:firstRowLastColumn="0" w:lastRowFirstColumn="0" w:lastRowLastColumn="0"/>
            <w:tcW w:w="550" w:type="dxa"/>
          </w:tcPr>
          <w:p w14:paraId="1AB54982"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B4</w:t>
            </w:r>
          </w:p>
        </w:tc>
        <w:tc>
          <w:tcPr>
            <w:tcW w:w="6816" w:type="dxa"/>
          </w:tcPr>
          <w:p w14:paraId="37D1BD25" w14:textId="77777777" w:rsidR="00652A70" w:rsidRPr="00164D6C" w:rsidRDefault="00652A70" w:rsidP="00880715">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proofErr w:type="spellStart"/>
            <w:r w:rsidRPr="00164D6C">
              <w:rPr>
                <w:rFonts w:cs="Times New Roman"/>
                <w:color w:val="000000"/>
                <w:sz w:val="20"/>
                <w:szCs w:val="20"/>
              </w:rPr>
              <w:t>Lack</w:t>
            </w:r>
            <w:proofErr w:type="spellEnd"/>
            <w:r w:rsidRPr="00164D6C">
              <w:rPr>
                <w:rFonts w:cs="Times New Roman"/>
                <w:color w:val="000000"/>
                <w:sz w:val="20"/>
                <w:szCs w:val="20"/>
              </w:rPr>
              <w:t xml:space="preserve"> of </w:t>
            </w:r>
            <w:proofErr w:type="spellStart"/>
            <w:r w:rsidRPr="00164D6C">
              <w:rPr>
                <w:rFonts w:cs="Times New Roman"/>
                <w:color w:val="000000"/>
                <w:sz w:val="20"/>
                <w:szCs w:val="20"/>
              </w:rPr>
              <w:t>visibility</w:t>
            </w:r>
            <w:proofErr w:type="spellEnd"/>
          </w:p>
        </w:tc>
        <w:tc>
          <w:tcPr>
            <w:tcW w:w="2256" w:type="dxa"/>
          </w:tcPr>
          <w:p w14:paraId="045201C5" w14:textId="77777777" w:rsidR="00652A70" w:rsidRPr="00164D6C" w:rsidRDefault="00652A70" w:rsidP="0088071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64D6C">
              <w:rPr>
                <w:rFonts w:ascii="Times New Roman" w:hAnsi="Times New Roman" w:cs="Times New Roman"/>
                <w:sz w:val="20"/>
                <w:szCs w:val="20"/>
              </w:rPr>
              <w:t>Organizational</w:t>
            </w:r>
          </w:p>
        </w:tc>
      </w:tr>
      <w:tr w:rsidR="00652A70" w:rsidRPr="00164D6C" w14:paraId="620D4827" w14:textId="77777777" w:rsidTr="008807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6E95D7A9"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B5</w:t>
            </w:r>
          </w:p>
        </w:tc>
        <w:tc>
          <w:tcPr>
            <w:tcW w:w="6816" w:type="dxa"/>
          </w:tcPr>
          <w:p w14:paraId="057F7126" w14:textId="77777777" w:rsidR="00652A70" w:rsidRPr="00164D6C" w:rsidRDefault="00652A70" w:rsidP="00880715">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Poorly defined roles and responsibilities</w:t>
            </w:r>
          </w:p>
        </w:tc>
        <w:tc>
          <w:tcPr>
            <w:tcW w:w="2256" w:type="dxa"/>
          </w:tcPr>
          <w:p w14:paraId="052470F0" w14:textId="77777777" w:rsidR="00652A70" w:rsidRPr="00164D6C" w:rsidRDefault="00652A70" w:rsidP="0088071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164D6C">
              <w:rPr>
                <w:rFonts w:ascii="Times New Roman" w:hAnsi="Times New Roman" w:cs="Times New Roman"/>
                <w:sz w:val="20"/>
                <w:szCs w:val="20"/>
              </w:rPr>
              <w:t>Organizational</w:t>
            </w:r>
          </w:p>
        </w:tc>
      </w:tr>
      <w:tr w:rsidR="00652A70" w:rsidRPr="00164D6C" w14:paraId="41C5ED58" w14:textId="77777777" w:rsidTr="00880715">
        <w:tc>
          <w:tcPr>
            <w:cnfStyle w:val="001000000000" w:firstRow="0" w:lastRow="0" w:firstColumn="1" w:lastColumn="0" w:oddVBand="0" w:evenVBand="0" w:oddHBand="0" w:evenHBand="0" w:firstRowFirstColumn="0" w:firstRowLastColumn="0" w:lastRowFirstColumn="0" w:lastRowLastColumn="0"/>
            <w:tcW w:w="550" w:type="dxa"/>
          </w:tcPr>
          <w:p w14:paraId="3295FD60"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B6</w:t>
            </w:r>
          </w:p>
        </w:tc>
        <w:tc>
          <w:tcPr>
            <w:tcW w:w="6816" w:type="dxa"/>
          </w:tcPr>
          <w:p w14:paraId="3F26135B" w14:textId="77777777" w:rsidR="00652A70" w:rsidRPr="00164D6C" w:rsidRDefault="00652A70" w:rsidP="00880715">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Lack of holistic view in establishing relationship – focus on dyadic relationship</w:t>
            </w:r>
          </w:p>
        </w:tc>
        <w:tc>
          <w:tcPr>
            <w:tcW w:w="2256" w:type="dxa"/>
          </w:tcPr>
          <w:p w14:paraId="32C16ED7" w14:textId="77777777" w:rsidR="00652A70" w:rsidRPr="00164D6C" w:rsidRDefault="00652A70" w:rsidP="00880715">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sz w:val="20"/>
                <w:szCs w:val="20"/>
                <w:lang w:val="en-GB"/>
              </w:rPr>
              <w:t>Cultural</w:t>
            </w:r>
          </w:p>
        </w:tc>
      </w:tr>
      <w:tr w:rsidR="00652A70" w:rsidRPr="00164D6C" w14:paraId="76688146" w14:textId="77777777" w:rsidTr="008807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612F2E7F"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B7</w:t>
            </w:r>
          </w:p>
        </w:tc>
        <w:tc>
          <w:tcPr>
            <w:tcW w:w="6816" w:type="dxa"/>
          </w:tcPr>
          <w:p w14:paraId="6A179CB2" w14:textId="77777777" w:rsidR="00652A70" w:rsidRPr="00164D6C" w:rsidRDefault="00652A70" w:rsidP="00880715">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Project-based industry with consequent temporary configuration</w:t>
            </w:r>
          </w:p>
        </w:tc>
        <w:tc>
          <w:tcPr>
            <w:tcW w:w="2256" w:type="dxa"/>
          </w:tcPr>
          <w:p w14:paraId="26E33B59" w14:textId="77777777" w:rsidR="00652A70" w:rsidRPr="00164D6C" w:rsidRDefault="00652A70" w:rsidP="00880715">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sz w:val="20"/>
                <w:szCs w:val="20"/>
                <w:lang w:val="en-GB"/>
              </w:rPr>
              <w:t>Industry</w:t>
            </w:r>
          </w:p>
        </w:tc>
      </w:tr>
      <w:tr w:rsidR="00652A70" w:rsidRPr="00164D6C" w14:paraId="18DFB349" w14:textId="77777777" w:rsidTr="00880715">
        <w:tc>
          <w:tcPr>
            <w:cnfStyle w:val="001000000000" w:firstRow="0" w:lastRow="0" w:firstColumn="1" w:lastColumn="0" w:oddVBand="0" w:evenVBand="0" w:oddHBand="0" w:evenHBand="0" w:firstRowFirstColumn="0" w:firstRowLastColumn="0" w:lastRowFirstColumn="0" w:lastRowLastColumn="0"/>
            <w:tcW w:w="550" w:type="dxa"/>
          </w:tcPr>
          <w:p w14:paraId="22344042"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B8</w:t>
            </w:r>
          </w:p>
        </w:tc>
        <w:tc>
          <w:tcPr>
            <w:tcW w:w="6816" w:type="dxa"/>
          </w:tcPr>
          <w:p w14:paraId="4991F81F" w14:textId="77777777" w:rsidR="00652A70" w:rsidRPr="00164D6C" w:rsidRDefault="00652A70" w:rsidP="00880715">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proofErr w:type="spellStart"/>
            <w:r w:rsidRPr="00164D6C">
              <w:rPr>
                <w:rFonts w:cs="Times New Roman"/>
                <w:color w:val="000000"/>
                <w:sz w:val="20"/>
                <w:szCs w:val="20"/>
              </w:rPr>
              <w:t>Abuse</w:t>
            </w:r>
            <w:proofErr w:type="spellEnd"/>
            <w:r w:rsidRPr="00164D6C">
              <w:rPr>
                <w:rFonts w:cs="Times New Roman"/>
                <w:color w:val="000000"/>
                <w:sz w:val="20"/>
                <w:szCs w:val="20"/>
              </w:rPr>
              <w:t xml:space="preserve"> of </w:t>
            </w:r>
            <w:proofErr w:type="spellStart"/>
            <w:r w:rsidRPr="00164D6C">
              <w:rPr>
                <w:rFonts w:cs="Times New Roman"/>
                <w:color w:val="000000"/>
                <w:sz w:val="20"/>
                <w:szCs w:val="20"/>
              </w:rPr>
              <w:t>power</w:t>
            </w:r>
            <w:proofErr w:type="spellEnd"/>
          </w:p>
        </w:tc>
        <w:tc>
          <w:tcPr>
            <w:tcW w:w="2256" w:type="dxa"/>
          </w:tcPr>
          <w:p w14:paraId="7FE8966C" w14:textId="77777777" w:rsidR="00652A70" w:rsidRPr="00164D6C" w:rsidRDefault="00652A70" w:rsidP="00880715">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roofErr w:type="spellStart"/>
            <w:r w:rsidRPr="00164D6C">
              <w:rPr>
                <w:rFonts w:cs="Times New Roman"/>
                <w:sz w:val="20"/>
                <w:szCs w:val="20"/>
              </w:rPr>
              <w:t>Organizational</w:t>
            </w:r>
            <w:proofErr w:type="spellEnd"/>
          </w:p>
        </w:tc>
      </w:tr>
      <w:tr w:rsidR="00652A70" w:rsidRPr="00164D6C" w14:paraId="5C06E61E" w14:textId="77777777" w:rsidTr="008807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0" w:type="dxa"/>
          </w:tcPr>
          <w:p w14:paraId="58EDA958"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B9</w:t>
            </w:r>
          </w:p>
        </w:tc>
        <w:tc>
          <w:tcPr>
            <w:tcW w:w="6816" w:type="dxa"/>
          </w:tcPr>
          <w:p w14:paraId="30868D28" w14:textId="77777777" w:rsidR="00652A70" w:rsidRPr="00164D6C" w:rsidRDefault="00652A70" w:rsidP="00880715">
            <w:pPr>
              <w:pStyle w:val="NoSpacing"/>
              <w:spacing w:after="120" w:line="48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Laws, regulations, and labour unions</w:t>
            </w:r>
          </w:p>
        </w:tc>
        <w:tc>
          <w:tcPr>
            <w:tcW w:w="2256" w:type="dxa"/>
          </w:tcPr>
          <w:p w14:paraId="34E1F87F" w14:textId="77777777" w:rsidR="00652A70" w:rsidRPr="00164D6C" w:rsidRDefault="00652A70" w:rsidP="00880715">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szCs w:val="20"/>
                <w:lang w:val="en-GB"/>
              </w:rPr>
            </w:pPr>
            <w:r w:rsidRPr="00164D6C">
              <w:rPr>
                <w:rFonts w:cs="Times New Roman"/>
                <w:sz w:val="20"/>
                <w:szCs w:val="20"/>
                <w:lang w:val="en-GB"/>
              </w:rPr>
              <w:t>Industry</w:t>
            </w:r>
          </w:p>
        </w:tc>
      </w:tr>
      <w:tr w:rsidR="00652A70" w:rsidRPr="00164D6C" w14:paraId="605B0917" w14:textId="77777777" w:rsidTr="00880715">
        <w:tc>
          <w:tcPr>
            <w:cnfStyle w:val="001000000000" w:firstRow="0" w:lastRow="0" w:firstColumn="1" w:lastColumn="0" w:oddVBand="0" w:evenVBand="0" w:oddHBand="0" w:evenHBand="0" w:firstRowFirstColumn="0" w:firstRowLastColumn="0" w:lastRowFirstColumn="0" w:lastRowLastColumn="0"/>
            <w:tcW w:w="550" w:type="dxa"/>
          </w:tcPr>
          <w:p w14:paraId="0FB6FFC4" w14:textId="77777777" w:rsidR="00652A70" w:rsidRPr="00164D6C" w:rsidRDefault="00652A70" w:rsidP="00880715">
            <w:pPr>
              <w:pStyle w:val="NoSpacing"/>
              <w:spacing w:after="120" w:line="480" w:lineRule="auto"/>
              <w:rPr>
                <w:rFonts w:cs="Times New Roman"/>
                <w:b w:val="0"/>
                <w:sz w:val="20"/>
                <w:szCs w:val="20"/>
                <w:lang w:val="en-GB"/>
              </w:rPr>
            </w:pPr>
            <w:r w:rsidRPr="00164D6C">
              <w:rPr>
                <w:rFonts w:cs="Times New Roman"/>
                <w:b w:val="0"/>
                <w:sz w:val="20"/>
                <w:szCs w:val="20"/>
                <w:lang w:val="en-GB"/>
              </w:rPr>
              <w:t>B10</w:t>
            </w:r>
          </w:p>
        </w:tc>
        <w:tc>
          <w:tcPr>
            <w:tcW w:w="6816" w:type="dxa"/>
          </w:tcPr>
          <w:p w14:paraId="7A7EC722" w14:textId="77777777" w:rsidR="00652A70" w:rsidRPr="00164D6C" w:rsidRDefault="00652A70" w:rsidP="00880715">
            <w:pPr>
              <w:pStyle w:val="NoSpacing"/>
              <w:spacing w:after="120" w:line="48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color w:val="000000"/>
                <w:sz w:val="20"/>
                <w:szCs w:val="20"/>
                <w:lang w:val="en-GB"/>
              </w:rPr>
              <w:t>Geographic dispersion issue – supplier choice influenced by the geographic location of the project</w:t>
            </w:r>
          </w:p>
        </w:tc>
        <w:tc>
          <w:tcPr>
            <w:tcW w:w="2256" w:type="dxa"/>
          </w:tcPr>
          <w:p w14:paraId="6CAA67BF" w14:textId="77777777" w:rsidR="00652A70" w:rsidRPr="00164D6C" w:rsidRDefault="00652A70" w:rsidP="00880715">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GB"/>
              </w:rPr>
            </w:pPr>
            <w:r w:rsidRPr="00164D6C">
              <w:rPr>
                <w:rFonts w:cs="Times New Roman"/>
                <w:sz w:val="20"/>
                <w:szCs w:val="20"/>
                <w:lang w:val="en-GB"/>
              </w:rPr>
              <w:t>Industry</w:t>
            </w:r>
          </w:p>
        </w:tc>
      </w:tr>
    </w:tbl>
    <w:p w14:paraId="1F789731" w14:textId="77777777" w:rsidR="00652A70" w:rsidRPr="00164D6C" w:rsidRDefault="00652A70" w:rsidP="005B78B9">
      <w:pPr>
        <w:spacing w:after="120"/>
        <w:rPr>
          <w:rFonts w:ascii="Times New Roman" w:eastAsia="Times New Roman" w:hAnsi="Times New Roman" w:cs="Times New Roman"/>
          <w:lang w:eastAsia="it-IT"/>
        </w:rPr>
      </w:pPr>
    </w:p>
    <w:p w14:paraId="704CF27D" w14:textId="77777777" w:rsidR="003B4A6A" w:rsidRPr="00164D6C" w:rsidRDefault="003B4A6A" w:rsidP="005B78B9">
      <w:pPr>
        <w:spacing w:after="120"/>
        <w:rPr>
          <w:rFonts w:ascii="Times New Roman" w:eastAsia="Times New Roman" w:hAnsi="Times New Roman" w:cs="Times New Roman"/>
          <w:lang w:eastAsia="it-IT"/>
        </w:rPr>
      </w:pPr>
    </w:p>
    <w:p w14:paraId="52FF8E62" w14:textId="77777777" w:rsidR="003B4A6A" w:rsidRPr="00164D6C" w:rsidRDefault="003B4A6A" w:rsidP="005B78B9">
      <w:pPr>
        <w:spacing w:after="120"/>
        <w:rPr>
          <w:rFonts w:ascii="Times New Roman" w:eastAsia="Times New Roman" w:hAnsi="Times New Roman" w:cs="Times New Roman"/>
          <w:lang w:eastAsia="it-IT"/>
        </w:rPr>
      </w:pPr>
    </w:p>
    <w:p w14:paraId="310631E0" w14:textId="77777777" w:rsidR="003B4A6A" w:rsidRPr="00164D6C" w:rsidRDefault="003B4A6A" w:rsidP="005B78B9">
      <w:pPr>
        <w:spacing w:after="120"/>
        <w:rPr>
          <w:rFonts w:ascii="Times New Roman" w:eastAsia="Times New Roman" w:hAnsi="Times New Roman" w:cs="Times New Roman"/>
          <w:lang w:eastAsia="it-IT"/>
        </w:rPr>
      </w:pPr>
    </w:p>
    <w:p w14:paraId="55B423E8" w14:textId="77777777" w:rsidR="003B4A6A" w:rsidRPr="00164D6C" w:rsidRDefault="003B4A6A" w:rsidP="005B78B9">
      <w:pPr>
        <w:spacing w:after="120"/>
        <w:rPr>
          <w:rFonts w:ascii="Times New Roman" w:eastAsia="Times New Roman" w:hAnsi="Times New Roman" w:cs="Times New Roman"/>
          <w:lang w:eastAsia="it-IT"/>
        </w:rPr>
      </w:pPr>
    </w:p>
    <w:p w14:paraId="7AD26AB2" w14:textId="77777777" w:rsidR="003B4A6A" w:rsidRPr="00164D6C" w:rsidRDefault="003B4A6A" w:rsidP="005B78B9">
      <w:pPr>
        <w:spacing w:after="120"/>
        <w:rPr>
          <w:rFonts w:ascii="Times New Roman" w:eastAsia="Times New Roman" w:hAnsi="Times New Roman" w:cs="Times New Roman"/>
          <w:lang w:eastAsia="it-IT"/>
        </w:rPr>
      </w:pPr>
    </w:p>
    <w:p w14:paraId="755432AF" w14:textId="77777777" w:rsidR="003B4A6A" w:rsidRPr="00164D6C" w:rsidRDefault="003B4A6A" w:rsidP="005B78B9">
      <w:pPr>
        <w:spacing w:after="120"/>
        <w:rPr>
          <w:rFonts w:ascii="Times New Roman" w:eastAsia="Times New Roman" w:hAnsi="Times New Roman" w:cs="Times New Roman"/>
          <w:lang w:eastAsia="it-IT"/>
        </w:rPr>
      </w:pPr>
    </w:p>
    <w:p w14:paraId="3A2965E0" w14:textId="77777777" w:rsidR="003B4A6A" w:rsidRPr="00164D6C" w:rsidRDefault="003B4A6A" w:rsidP="005B78B9">
      <w:pPr>
        <w:spacing w:after="120"/>
        <w:rPr>
          <w:rFonts w:ascii="Times New Roman" w:eastAsia="Times New Roman" w:hAnsi="Times New Roman" w:cs="Times New Roman"/>
          <w:lang w:eastAsia="it-IT"/>
        </w:rPr>
      </w:pPr>
    </w:p>
    <w:p w14:paraId="6136176B" w14:textId="77777777" w:rsidR="00681A58" w:rsidRDefault="00681A58" w:rsidP="003B4A6A">
      <w:pPr>
        <w:spacing w:after="0"/>
        <w:rPr>
          <w:rFonts w:ascii="Times New Roman" w:eastAsia="Times New Roman" w:hAnsi="Times New Roman" w:cs="Times New Roman"/>
          <w:lang w:eastAsia="it-IT"/>
        </w:rPr>
      </w:pPr>
    </w:p>
    <w:p w14:paraId="35A5D0BE" w14:textId="77777777" w:rsidR="00CA34FF" w:rsidRDefault="00CA34FF" w:rsidP="003B4A6A">
      <w:pPr>
        <w:spacing w:after="0"/>
        <w:rPr>
          <w:rFonts w:ascii="Times New Roman" w:eastAsia="Times New Roman" w:hAnsi="Times New Roman" w:cs="Times New Roman"/>
          <w:lang w:eastAsia="it-IT"/>
        </w:rPr>
      </w:pPr>
    </w:p>
    <w:p w14:paraId="2A93D60E" w14:textId="5A6B22AB" w:rsidR="008956BE" w:rsidRPr="00164D6C" w:rsidRDefault="003B4A6A" w:rsidP="003B4A6A">
      <w:pPr>
        <w:spacing w:after="0"/>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7.</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Average Matrix</w:t>
      </w:r>
    </w:p>
    <w:tbl>
      <w:tblPr>
        <w:tblStyle w:val="PlainTable2"/>
        <w:tblW w:w="7069" w:type="dxa"/>
        <w:tblLayout w:type="fixed"/>
        <w:tblLook w:val="04A0" w:firstRow="1" w:lastRow="0" w:firstColumn="1" w:lastColumn="0" w:noHBand="0" w:noVBand="1"/>
      </w:tblPr>
      <w:tblGrid>
        <w:gridCol w:w="642"/>
        <w:gridCol w:w="642"/>
        <w:gridCol w:w="642"/>
        <w:gridCol w:w="642"/>
        <w:gridCol w:w="643"/>
        <w:gridCol w:w="643"/>
        <w:gridCol w:w="643"/>
        <w:gridCol w:w="643"/>
        <w:gridCol w:w="643"/>
        <w:gridCol w:w="643"/>
        <w:gridCol w:w="643"/>
      </w:tblGrid>
      <w:tr w:rsidR="003B4A6A" w:rsidRPr="00164D6C" w14:paraId="79D7BEA8" w14:textId="77777777" w:rsidTr="00E91DDD">
        <w:trPr>
          <w:cnfStyle w:val="100000000000" w:firstRow="1" w:lastRow="0" w:firstColumn="0" w:lastColumn="0" w:oddVBand="0" w:evenVBand="0" w:oddHBand="0"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0487B3C7"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 xml:space="preserve"> </w:t>
            </w:r>
          </w:p>
        </w:tc>
        <w:tc>
          <w:tcPr>
            <w:tcW w:w="642" w:type="dxa"/>
            <w:noWrap/>
            <w:hideMark/>
          </w:tcPr>
          <w:p w14:paraId="650880DA"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w:t>
            </w:r>
          </w:p>
        </w:tc>
        <w:tc>
          <w:tcPr>
            <w:tcW w:w="642" w:type="dxa"/>
            <w:noWrap/>
            <w:hideMark/>
          </w:tcPr>
          <w:p w14:paraId="124427CE"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B2</w:t>
            </w:r>
          </w:p>
        </w:tc>
        <w:tc>
          <w:tcPr>
            <w:tcW w:w="642" w:type="dxa"/>
            <w:noWrap/>
            <w:hideMark/>
          </w:tcPr>
          <w:p w14:paraId="5BB7BFEF"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B3</w:t>
            </w:r>
          </w:p>
        </w:tc>
        <w:tc>
          <w:tcPr>
            <w:tcW w:w="643" w:type="dxa"/>
            <w:noWrap/>
            <w:hideMark/>
          </w:tcPr>
          <w:p w14:paraId="334B1336"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B4</w:t>
            </w:r>
          </w:p>
        </w:tc>
        <w:tc>
          <w:tcPr>
            <w:tcW w:w="643" w:type="dxa"/>
            <w:noWrap/>
            <w:hideMark/>
          </w:tcPr>
          <w:p w14:paraId="622CBADC"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B5</w:t>
            </w:r>
          </w:p>
        </w:tc>
        <w:tc>
          <w:tcPr>
            <w:tcW w:w="643" w:type="dxa"/>
            <w:noWrap/>
            <w:hideMark/>
          </w:tcPr>
          <w:p w14:paraId="69096542"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B6</w:t>
            </w:r>
          </w:p>
        </w:tc>
        <w:tc>
          <w:tcPr>
            <w:tcW w:w="643" w:type="dxa"/>
            <w:noWrap/>
            <w:hideMark/>
          </w:tcPr>
          <w:p w14:paraId="287E7EED"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B7</w:t>
            </w:r>
          </w:p>
        </w:tc>
        <w:tc>
          <w:tcPr>
            <w:tcW w:w="643" w:type="dxa"/>
            <w:noWrap/>
            <w:hideMark/>
          </w:tcPr>
          <w:p w14:paraId="17D81DCC"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B8</w:t>
            </w:r>
          </w:p>
        </w:tc>
        <w:tc>
          <w:tcPr>
            <w:tcW w:w="643" w:type="dxa"/>
            <w:noWrap/>
            <w:hideMark/>
          </w:tcPr>
          <w:p w14:paraId="58FBCA76"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B9</w:t>
            </w:r>
          </w:p>
        </w:tc>
        <w:tc>
          <w:tcPr>
            <w:tcW w:w="643" w:type="dxa"/>
            <w:noWrap/>
            <w:hideMark/>
          </w:tcPr>
          <w:p w14:paraId="4E930947"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B10</w:t>
            </w:r>
          </w:p>
        </w:tc>
      </w:tr>
      <w:tr w:rsidR="003B4A6A" w:rsidRPr="00164D6C" w14:paraId="2E2E2453" w14:textId="77777777" w:rsidTr="00E91DDD">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64BA3960"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w:t>
            </w:r>
          </w:p>
        </w:tc>
        <w:tc>
          <w:tcPr>
            <w:tcW w:w="642" w:type="dxa"/>
            <w:noWrap/>
            <w:hideMark/>
          </w:tcPr>
          <w:p w14:paraId="57380BF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2" w:type="dxa"/>
            <w:noWrap/>
            <w:hideMark/>
          </w:tcPr>
          <w:p w14:paraId="1C2EDDE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4D03364A"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0F46932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2187B94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6EDA98A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5320092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0F0CE59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7CD03D9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5BD8FB5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r>
      <w:tr w:rsidR="003B4A6A" w:rsidRPr="00164D6C" w14:paraId="70B63AC0" w14:textId="77777777" w:rsidTr="00E91DDD">
        <w:trPr>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3B344C16"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B2</w:t>
            </w:r>
          </w:p>
        </w:tc>
        <w:tc>
          <w:tcPr>
            <w:tcW w:w="642" w:type="dxa"/>
            <w:noWrap/>
            <w:hideMark/>
          </w:tcPr>
          <w:p w14:paraId="6057A9D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1E1C037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2" w:type="dxa"/>
            <w:noWrap/>
            <w:hideMark/>
          </w:tcPr>
          <w:p w14:paraId="33BCA11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667D2BD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6B090A83"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54E5312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779AD4C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09E1673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2741F80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28D439B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2.5</w:t>
            </w:r>
          </w:p>
        </w:tc>
      </w:tr>
      <w:tr w:rsidR="003B4A6A" w:rsidRPr="00164D6C" w14:paraId="350DDC03" w14:textId="77777777" w:rsidTr="00E91DDD">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19F8D6D5"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B3</w:t>
            </w:r>
          </w:p>
        </w:tc>
        <w:tc>
          <w:tcPr>
            <w:tcW w:w="642" w:type="dxa"/>
            <w:noWrap/>
            <w:hideMark/>
          </w:tcPr>
          <w:p w14:paraId="7A565F4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5E910B17"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7D636078"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6878EA1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01B9FA3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56C17CE7"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57E19118"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03883B23"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1C515308"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76EB1EEA"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3,5</w:t>
            </w:r>
          </w:p>
        </w:tc>
      </w:tr>
      <w:tr w:rsidR="003B4A6A" w:rsidRPr="00164D6C" w14:paraId="186D3263" w14:textId="77777777" w:rsidTr="00E91DDD">
        <w:trPr>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6FBE333B"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B4</w:t>
            </w:r>
          </w:p>
        </w:tc>
        <w:tc>
          <w:tcPr>
            <w:tcW w:w="642" w:type="dxa"/>
            <w:noWrap/>
            <w:hideMark/>
          </w:tcPr>
          <w:p w14:paraId="6EC05DF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2" w:type="dxa"/>
            <w:noWrap/>
            <w:hideMark/>
          </w:tcPr>
          <w:p w14:paraId="64E18633"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2" w:type="dxa"/>
            <w:noWrap/>
            <w:hideMark/>
          </w:tcPr>
          <w:p w14:paraId="3AE638A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2D184E9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188C9EC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65B2EAB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2.5</w:t>
            </w:r>
          </w:p>
        </w:tc>
        <w:tc>
          <w:tcPr>
            <w:tcW w:w="643" w:type="dxa"/>
            <w:noWrap/>
            <w:hideMark/>
          </w:tcPr>
          <w:p w14:paraId="1BE251F5"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546EECA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3E7AD6C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098D9A8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r>
      <w:tr w:rsidR="003B4A6A" w:rsidRPr="00164D6C" w14:paraId="6ED8D657" w14:textId="77777777" w:rsidTr="00E91DDD">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3032CC8B"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B5</w:t>
            </w:r>
          </w:p>
        </w:tc>
        <w:tc>
          <w:tcPr>
            <w:tcW w:w="642" w:type="dxa"/>
            <w:noWrap/>
            <w:hideMark/>
          </w:tcPr>
          <w:p w14:paraId="27DDBC66"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00916EF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2" w:type="dxa"/>
            <w:noWrap/>
            <w:hideMark/>
          </w:tcPr>
          <w:p w14:paraId="665AF8B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4B05199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1DB2A9B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6A269E3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6691572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70CA9BC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27C75592"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252A9D1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r>
      <w:tr w:rsidR="003B4A6A" w:rsidRPr="00164D6C" w14:paraId="14397DD2" w14:textId="77777777" w:rsidTr="00E91DDD">
        <w:trPr>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0FA3ABCA"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B6</w:t>
            </w:r>
          </w:p>
        </w:tc>
        <w:tc>
          <w:tcPr>
            <w:tcW w:w="642" w:type="dxa"/>
            <w:noWrap/>
            <w:hideMark/>
          </w:tcPr>
          <w:p w14:paraId="1502125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0B856E2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18E018B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3.5</w:t>
            </w:r>
          </w:p>
        </w:tc>
        <w:tc>
          <w:tcPr>
            <w:tcW w:w="643" w:type="dxa"/>
            <w:noWrap/>
            <w:hideMark/>
          </w:tcPr>
          <w:p w14:paraId="682063E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3DA50C0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7FCA4499"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0DB6914E"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3.5</w:t>
            </w:r>
          </w:p>
        </w:tc>
        <w:tc>
          <w:tcPr>
            <w:tcW w:w="643" w:type="dxa"/>
            <w:noWrap/>
            <w:hideMark/>
          </w:tcPr>
          <w:p w14:paraId="2FF10A3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4D21D89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267FE9C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2.5</w:t>
            </w:r>
          </w:p>
        </w:tc>
      </w:tr>
      <w:tr w:rsidR="003B4A6A" w:rsidRPr="00164D6C" w14:paraId="212E21E1" w14:textId="77777777" w:rsidTr="00E91DDD">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7C9CB009"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B7</w:t>
            </w:r>
          </w:p>
        </w:tc>
        <w:tc>
          <w:tcPr>
            <w:tcW w:w="642" w:type="dxa"/>
            <w:noWrap/>
            <w:hideMark/>
          </w:tcPr>
          <w:p w14:paraId="221A45C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64F49F1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17890CF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7FC3ACC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2.5</w:t>
            </w:r>
          </w:p>
        </w:tc>
        <w:tc>
          <w:tcPr>
            <w:tcW w:w="643" w:type="dxa"/>
            <w:noWrap/>
            <w:hideMark/>
          </w:tcPr>
          <w:p w14:paraId="10C960D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1893B65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75C7434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786DF268"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3.5</w:t>
            </w:r>
          </w:p>
        </w:tc>
        <w:tc>
          <w:tcPr>
            <w:tcW w:w="643" w:type="dxa"/>
            <w:noWrap/>
            <w:hideMark/>
          </w:tcPr>
          <w:p w14:paraId="2CF96F5A"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7831950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r>
      <w:tr w:rsidR="003B4A6A" w:rsidRPr="00164D6C" w14:paraId="045865B1" w14:textId="77777777" w:rsidTr="00E91DDD">
        <w:trPr>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01D67867"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B8</w:t>
            </w:r>
          </w:p>
        </w:tc>
        <w:tc>
          <w:tcPr>
            <w:tcW w:w="642" w:type="dxa"/>
            <w:noWrap/>
            <w:hideMark/>
          </w:tcPr>
          <w:p w14:paraId="1BD5BBB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718F537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2280FF7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49D5B4A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26812405"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434F9F1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609830C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4994AEFE"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680A188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665C774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r>
      <w:tr w:rsidR="003B4A6A" w:rsidRPr="00164D6C" w14:paraId="73A8EB86" w14:textId="77777777" w:rsidTr="00E91DDD">
        <w:trPr>
          <w:cnfStyle w:val="000000100000" w:firstRow="0" w:lastRow="0" w:firstColumn="0" w:lastColumn="0" w:oddVBand="0" w:evenVBand="0" w:oddHBand="1"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4E41DFB0"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B9</w:t>
            </w:r>
          </w:p>
        </w:tc>
        <w:tc>
          <w:tcPr>
            <w:tcW w:w="642" w:type="dxa"/>
            <w:noWrap/>
            <w:hideMark/>
          </w:tcPr>
          <w:p w14:paraId="502F391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2" w:type="dxa"/>
            <w:noWrap/>
            <w:hideMark/>
          </w:tcPr>
          <w:p w14:paraId="3EAE964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2" w:type="dxa"/>
            <w:noWrap/>
            <w:hideMark/>
          </w:tcPr>
          <w:p w14:paraId="4AC8EB7A"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18FE898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77EFC51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44688ED2"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7A3BE02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6614595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35B5536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c>
          <w:tcPr>
            <w:tcW w:w="643" w:type="dxa"/>
            <w:noWrap/>
            <w:hideMark/>
          </w:tcPr>
          <w:p w14:paraId="084C56C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r>
      <w:tr w:rsidR="003B4A6A" w:rsidRPr="00164D6C" w14:paraId="54C383FA" w14:textId="77777777" w:rsidTr="00E91DDD">
        <w:trPr>
          <w:trHeight w:val="303"/>
        </w:trPr>
        <w:tc>
          <w:tcPr>
            <w:cnfStyle w:val="001000000000" w:firstRow="0" w:lastRow="0" w:firstColumn="1" w:lastColumn="0" w:oddVBand="0" w:evenVBand="0" w:oddHBand="0" w:evenHBand="0" w:firstRowFirstColumn="0" w:firstRowLastColumn="0" w:lastRowFirstColumn="0" w:lastRowLastColumn="0"/>
            <w:tcW w:w="642" w:type="dxa"/>
            <w:noWrap/>
            <w:hideMark/>
          </w:tcPr>
          <w:p w14:paraId="32606379"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B10</w:t>
            </w:r>
          </w:p>
        </w:tc>
        <w:tc>
          <w:tcPr>
            <w:tcW w:w="642" w:type="dxa"/>
            <w:noWrap/>
            <w:hideMark/>
          </w:tcPr>
          <w:p w14:paraId="36D4F319"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2.5</w:t>
            </w:r>
          </w:p>
        </w:tc>
        <w:tc>
          <w:tcPr>
            <w:tcW w:w="642" w:type="dxa"/>
            <w:noWrap/>
            <w:hideMark/>
          </w:tcPr>
          <w:p w14:paraId="227ECD4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2" w:type="dxa"/>
            <w:noWrap/>
            <w:hideMark/>
          </w:tcPr>
          <w:p w14:paraId="7595729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015A9A6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0BE1F8B9"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770F977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4</w:t>
            </w:r>
          </w:p>
        </w:tc>
        <w:tc>
          <w:tcPr>
            <w:tcW w:w="643" w:type="dxa"/>
            <w:noWrap/>
            <w:hideMark/>
          </w:tcPr>
          <w:p w14:paraId="2C338A4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1</w:t>
            </w:r>
          </w:p>
        </w:tc>
        <w:tc>
          <w:tcPr>
            <w:tcW w:w="643" w:type="dxa"/>
            <w:noWrap/>
            <w:hideMark/>
          </w:tcPr>
          <w:p w14:paraId="504CFC1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3</w:t>
            </w:r>
          </w:p>
        </w:tc>
        <w:tc>
          <w:tcPr>
            <w:tcW w:w="643" w:type="dxa"/>
            <w:noWrap/>
            <w:hideMark/>
          </w:tcPr>
          <w:p w14:paraId="346FFBF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2</w:t>
            </w:r>
          </w:p>
        </w:tc>
        <w:tc>
          <w:tcPr>
            <w:tcW w:w="643" w:type="dxa"/>
            <w:noWrap/>
            <w:hideMark/>
          </w:tcPr>
          <w:p w14:paraId="4720EA2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w:t>
            </w:r>
          </w:p>
        </w:tc>
      </w:tr>
    </w:tbl>
    <w:p w14:paraId="6BAAF54B" w14:textId="77777777" w:rsidR="003B4A6A" w:rsidRPr="00164D6C" w:rsidRDefault="003B4A6A" w:rsidP="005B78B9">
      <w:pPr>
        <w:spacing w:after="120"/>
        <w:rPr>
          <w:rFonts w:ascii="Times New Roman" w:eastAsia="Times New Roman" w:hAnsi="Times New Roman" w:cs="Times New Roman"/>
          <w:lang w:eastAsia="it-IT"/>
        </w:rPr>
      </w:pPr>
    </w:p>
    <w:p w14:paraId="18913888" w14:textId="77777777" w:rsidR="003B4A6A" w:rsidRPr="00164D6C" w:rsidRDefault="003B4A6A" w:rsidP="005B78B9">
      <w:pPr>
        <w:spacing w:after="120"/>
        <w:rPr>
          <w:rFonts w:ascii="Times New Roman" w:eastAsia="Times New Roman" w:hAnsi="Times New Roman" w:cs="Times New Roman"/>
          <w:lang w:eastAsia="it-IT"/>
        </w:rPr>
      </w:pPr>
    </w:p>
    <w:p w14:paraId="16327DAB" w14:textId="77777777" w:rsidR="003B4A6A" w:rsidRPr="00164D6C" w:rsidRDefault="003B4A6A" w:rsidP="005B78B9">
      <w:pPr>
        <w:spacing w:after="120"/>
        <w:rPr>
          <w:rFonts w:ascii="Times New Roman" w:eastAsia="Times New Roman" w:hAnsi="Times New Roman" w:cs="Times New Roman"/>
          <w:lang w:eastAsia="it-IT"/>
        </w:rPr>
      </w:pPr>
    </w:p>
    <w:p w14:paraId="2A0BCECE" w14:textId="77777777" w:rsidR="003B4A6A" w:rsidRPr="00164D6C" w:rsidRDefault="003B4A6A" w:rsidP="005B78B9">
      <w:pPr>
        <w:spacing w:after="120"/>
        <w:rPr>
          <w:rFonts w:ascii="Times New Roman" w:eastAsia="Times New Roman" w:hAnsi="Times New Roman" w:cs="Times New Roman"/>
          <w:lang w:eastAsia="it-IT"/>
        </w:rPr>
      </w:pPr>
    </w:p>
    <w:p w14:paraId="22098BD4" w14:textId="77777777" w:rsidR="003B4A6A" w:rsidRPr="00164D6C" w:rsidRDefault="003B4A6A" w:rsidP="005B78B9">
      <w:pPr>
        <w:spacing w:after="120"/>
        <w:rPr>
          <w:rFonts w:ascii="Times New Roman" w:eastAsia="Times New Roman" w:hAnsi="Times New Roman" w:cs="Times New Roman"/>
          <w:lang w:eastAsia="it-IT"/>
        </w:rPr>
      </w:pPr>
    </w:p>
    <w:p w14:paraId="6346196F" w14:textId="77777777" w:rsidR="003B4A6A" w:rsidRPr="00164D6C" w:rsidRDefault="003B4A6A" w:rsidP="005B78B9">
      <w:pPr>
        <w:spacing w:after="120"/>
        <w:rPr>
          <w:rFonts w:ascii="Times New Roman" w:eastAsia="Times New Roman" w:hAnsi="Times New Roman" w:cs="Times New Roman"/>
          <w:lang w:eastAsia="it-IT"/>
        </w:rPr>
      </w:pPr>
    </w:p>
    <w:p w14:paraId="134A93DD" w14:textId="77777777" w:rsidR="003B4A6A" w:rsidRPr="00164D6C" w:rsidRDefault="003B4A6A" w:rsidP="005B78B9">
      <w:pPr>
        <w:spacing w:after="120"/>
        <w:rPr>
          <w:rFonts w:ascii="Times New Roman" w:eastAsia="Times New Roman" w:hAnsi="Times New Roman" w:cs="Times New Roman"/>
          <w:lang w:eastAsia="it-IT"/>
        </w:rPr>
      </w:pPr>
    </w:p>
    <w:p w14:paraId="2F174546" w14:textId="77777777" w:rsidR="003B4A6A" w:rsidRPr="00164D6C" w:rsidRDefault="003B4A6A" w:rsidP="005B78B9">
      <w:pPr>
        <w:spacing w:after="120"/>
        <w:rPr>
          <w:rFonts w:ascii="Times New Roman" w:eastAsia="Times New Roman" w:hAnsi="Times New Roman" w:cs="Times New Roman"/>
          <w:lang w:eastAsia="it-IT"/>
        </w:rPr>
      </w:pPr>
    </w:p>
    <w:p w14:paraId="2AC96CEA" w14:textId="77777777" w:rsidR="003B4A6A" w:rsidRPr="00164D6C" w:rsidRDefault="003B4A6A" w:rsidP="005B78B9">
      <w:pPr>
        <w:spacing w:after="120"/>
        <w:rPr>
          <w:rFonts w:ascii="Times New Roman" w:eastAsia="Times New Roman" w:hAnsi="Times New Roman" w:cs="Times New Roman"/>
          <w:lang w:eastAsia="it-IT"/>
        </w:rPr>
      </w:pPr>
    </w:p>
    <w:p w14:paraId="0C6428B9" w14:textId="77777777" w:rsidR="003B4A6A" w:rsidRPr="00164D6C" w:rsidRDefault="003B4A6A" w:rsidP="005B78B9">
      <w:pPr>
        <w:spacing w:after="120"/>
        <w:rPr>
          <w:rFonts w:ascii="Times New Roman" w:eastAsia="Times New Roman" w:hAnsi="Times New Roman" w:cs="Times New Roman"/>
          <w:lang w:eastAsia="it-IT"/>
        </w:rPr>
      </w:pPr>
    </w:p>
    <w:p w14:paraId="797B0144" w14:textId="77777777" w:rsidR="003B4A6A" w:rsidRPr="00164D6C" w:rsidRDefault="003B4A6A" w:rsidP="005B78B9">
      <w:pPr>
        <w:spacing w:after="120"/>
        <w:rPr>
          <w:rFonts w:ascii="Times New Roman" w:eastAsia="Times New Roman" w:hAnsi="Times New Roman" w:cs="Times New Roman"/>
          <w:lang w:eastAsia="it-IT"/>
        </w:rPr>
      </w:pPr>
    </w:p>
    <w:p w14:paraId="7EEC9984" w14:textId="77777777" w:rsidR="003B4A6A" w:rsidRPr="00164D6C" w:rsidRDefault="003B4A6A" w:rsidP="005B78B9">
      <w:pPr>
        <w:spacing w:after="120"/>
        <w:rPr>
          <w:rFonts w:ascii="Times New Roman" w:eastAsia="Times New Roman" w:hAnsi="Times New Roman" w:cs="Times New Roman"/>
          <w:lang w:eastAsia="it-IT"/>
        </w:rPr>
      </w:pPr>
    </w:p>
    <w:p w14:paraId="55CA5B0E" w14:textId="77777777" w:rsidR="003B4A6A" w:rsidRPr="00164D6C" w:rsidRDefault="003B4A6A" w:rsidP="005B78B9">
      <w:pPr>
        <w:spacing w:after="120"/>
        <w:rPr>
          <w:rFonts w:ascii="Times New Roman" w:eastAsia="Times New Roman" w:hAnsi="Times New Roman" w:cs="Times New Roman"/>
          <w:lang w:eastAsia="it-IT"/>
        </w:rPr>
      </w:pPr>
    </w:p>
    <w:p w14:paraId="54E96CE4" w14:textId="77777777" w:rsidR="00CA34FF" w:rsidRDefault="00CA34FF" w:rsidP="003B4A6A">
      <w:pPr>
        <w:spacing w:after="0"/>
        <w:jc w:val="both"/>
        <w:rPr>
          <w:rFonts w:ascii="Times New Roman" w:eastAsia="Times New Roman" w:hAnsi="Times New Roman" w:cs="Times New Roman"/>
          <w:lang w:eastAsia="it-IT"/>
        </w:rPr>
      </w:pPr>
    </w:p>
    <w:p w14:paraId="51A58436" w14:textId="09AD95E5" w:rsidR="008956BE" w:rsidRPr="00CA34FF" w:rsidRDefault="003B4A6A" w:rsidP="003B4A6A">
      <w:pPr>
        <w:spacing w:after="0"/>
        <w:jc w:val="both"/>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8.</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Normalized Matrix</w:t>
      </w:r>
    </w:p>
    <w:tbl>
      <w:tblPr>
        <w:tblStyle w:val="PlainTable2"/>
        <w:tblW w:w="7183" w:type="dxa"/>
        <w:tblLook w:val="04A0" w:firstRow="1" w:lastRow="0" w:firstColumn="1" w:lastColumn="0" w:noHBand="0" w:noVBand="1"/>
      </w:tblPr>
      <w:tblGrid>
        <w:gridCol w:w="633"/>
        <w:gridCol w:w="655"/>
        <w:gridCol w:w="655"/>
        <w:gridCol w:w="655"/>
        <w:gridCol w:w="655"/>
        <w:gridCol w:w="655"/>
        <w:gridCol w:w="655"/>
        <w:gridCol w:w="655"/>
        <w:gridCol w:w="655"/>
        <w:gridCol w:w="655"/>
        <w:gridCol w:w="655"/>
      </w:tblGrid>
      <w:tr w:rsidR="003B4A6A" w:rsidRPr="00164D6C" w14:paraId="5A3D82DF" w14:textId="77777777" w:rsidTr="00E91DDD">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55CDF198" w14:textId="77777777" w:rsidR="003B4A6A" w:rsidRPr="00164D6C" w:rsidRDefault="003B4A6A" w:rsidP="00E91DDD">
            <w:pPr>
              <w:spacing w:after="0"/>
              <w:rPr>
                <w:rFonts w:ascii="Times New Roman" w:eastAsia="Times New Roman" w:hAnsi="Times New Roman" w:cs="Times New Roman"/>
                <w:b w:val="0"/>
                <w:bCs w:val="0"/>
                <w:color w:val="000000"/>
                <w:sz w:val="20"/>
                <w:szCs w:val="20"/>
              </w:rPr>
            </w:pPr>
          </w:p>
        </w:tc>
        <w:tc>
          <w:tcPr>
            <w:tcW w:w="655" w:type="dxa"/>
            <w:noWrap/>
            <w:hideMark/>
          </w:tcPr>
          <w:p w14:paraId="58BA3639"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w:t>
            </w:r>
          </w:p>
        </w:tc>
        <w:tc>
          <w:tcPr>
            <w:tcW w:w="655" w:type="dxa"/>
            <w:noWrap/>
            <w:hideMark/>
          </w:tcPr>
          <w:p w14:paraId="7ABF1905"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B2</w:t>
            </w:r>
          </w:p>
        </w:tc>
        <w:tc>
          <w:tcPr>
            <w:tcW w:w="655" w:type="dxa"/>
            <w:noWrap/>
            <w:hideMark/>
          </w:tcPr>
          <w:p w14:paraId="102FDFBD"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B3</w:t>
            </w:r>
          </w:p>
        </w:tc>
        <w:tc>
          <w:tcPr>
            <w:tcW w:w="655" w:type="dxa"/>
            <w:noWrap/>
            <w:hideMark/>
          </w:tcPr>
          <w:p w14:paraId="17A70026"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B4</w:t>
            </w:r>
          </w:p>
        </w:tc>
        <w:tc>
          <w:tcPr>
            <w:tcW w:w="655" w:type="dxa"/>
            <w:noWrap/>
            <w:hideMark/>
          </w:tcPr>
          <w:p w14:paraId="7CBD64E7"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B5</w:t>
            </w:r>
          </w:p>
        </w:tc>
        <w:tc>
          <w:tcPr>
            <w:tcW w:w="655" w:type="dxa"/>
            <w:noWrap/>
            <w:hideMark/>
          </w:tcPr>
          <w:p w14:paraId="08D4ED7A"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B6</w:t>
            </w:r>
          </w:p>
        </w:tc>
        <w:tc>
          <w:tcPr>
            <w:tcW w:w="655" w:type="dxa"/>
            <w:noWrap/>
            <w:hideMark/>
          </w:tcPr>
          <w:p w14:paraId="6BA72906"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B7</w:t>
            </w:r>
          </w:p>
        </w:tc>
        <w:tc>
          <w:tcPr>
            <w:tcW w:w="655" w:type="dxa"/>
            <w:noWrap/>
            <w:hideMark/>
          </w:tcPr>
          <w:p w14:paraId="06DDC4DE"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B8</w:t>
            </w:r>
          </w:p>
        </w:tc>
        <w:tc>
          <w:tcPr>
            <w:tcW w:w="655" w:type="dxa"/>
            <w:noWrap/>
            <w:hideMark/>
          </w:tcPr>
          <w:p w14:paraId="04D62B87"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B9</w:t>
            </w:r>
          </w:p>
        </w:tc>
        <w:tc>
          <w:tcPr>
            <w:tcW w:w="655" w:type="dxa"/>
            <w:noWrap/>
            <w:hideMark/>
          </w:tcPr>
          <w:p w14:paraId="27509A55" w14:textId="77777777" w:rsidR="003B4A6A" w:rsidRPr="00164D6C" w:rsidRDefault="003B4A6A"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B10</w:t>
            </w:r>
          </w:p>
        </w:tc>
      </w:tr>
      <w:tr w:rsidR="003B4A6A" w:rsidRPr="00164D6C" w14:paraId="041C2193" w14:textId="77777777" w:rsidTr="00E91DDD">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04D2969B"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w:t>
            </w:r>
          </w:p>
        </w:tc>
        <w:tc>
          <w:tcPr>
            <w:tcW w:w="655" w:type="dxa"/>
            <w:noWrap/>
            <w:hideMark/>
          </w:tcPr>
          <w:p w14:paraId="1DE879E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7A983760"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3C915623"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2EA244B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2233360A"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21ACE66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010F4C1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42E7E0C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54A82AB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527C42D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r>
      <w:tr w:rsidR="003B4A6A" w:rsidRPr="00164D6C" w14:paraId="3C151576" w14:textId="77777777" w:rsidTr="00E91DDD">
        <w:trPr>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4640A91E"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B2</w:t>
            </w:r>
          </w:p>
        </w:tc>
        <w:tc>
          <w:tcPr>
            <w:tcW w:w="655" w:type="dxa"/>
            <w:noWrap/>
            <w:hideMark/>
          </w:tcPr>
          <w:p w14:paraId="39A4BDE3"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00158D1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55D1E30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700038B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538BFD5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3C84175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327FC7F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6B27D98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72D1C93E"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7522334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0.08</w:t>
            </w:r>
          </w:p>
        </w:tc>
      </w:tr>
      <w:tr w:rsidR="003B4A6A" w:rsidRPr="00164D6C" w14:paraId="208F7466" w14:textId="77777777" w:rsidTr="00E91DDD">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633" w:type="dxa"/>
            <w:noWrap/>
            <w:hideMark/>
          </w:tcPr>
          <w:p w14:paraId="0FE52969"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B3</w:t>
            </w:r>
          </w:p>
        </w:tc>
        <w:tc>
          <w:tcPr>
            <w:tcW w:w="655" w:type="dxa"/>
            <w:noWrap/>
            <w:hideMark/>
          </w:tcPr>
          <w:p w14:paraId="657256F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6E7E456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7D3A3352"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3CCFD0F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0B917206"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65D00A2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79232A73"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5520704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87FCF8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3A4913F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0.12</w:t>
            </w:r>
          </w:p>
        </w:tc>
      </w:tr>
      <w:tr w:rsidR="003B4A6A" w:rsidRPr="00164D6C" w14:paraId="3F0F7212" w14:textId="77777777" w:rsidTr="00E91DDD">
        <w:trPr>
          <w:trHeight w:val="317"/>
        </w:trPr>
        <w:tc>
          <w:tcPr>
            <w:cnfStyle w:val="001000000000" w:firstRow="0" w:lastRow="0" w:firstColumn="1" w:lastColumn="0" w:oddVBand="0" w:evenVBand="0" w:oddHBand="0" w:evenHBand="0" w:firstRowFirstColumn="0" w:firstRowLastColumn="0" w:lastRowFirstColumn="0" w:lastRowLastColumn="0"/>
            <w:tcW w:w="633" w:type="dxa"/>
            <w:noWrap/>
            <w:hideMark/>
          </w:tcPr>
          <w:p w14:paraId="3A713117"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B4</w:t>
            </w:r>
          </w:p>
        </w:tc>
        <w:tc>
          <w:tcPr>
            <w:tcW w:w="655" w:type="dxa"/>
            <w:noWrap/>
            <w:hideMark/>
          </w:tcPr>
          <w:p w14:paraId="2375168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5DECE97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64C65B1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28A08247"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30B2B53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52DF97A9"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0.08</w:t>
            </w:r>
          </w:p>
        </w:tc>
        <w:tc>
          <w:tcPr>
            <w:tcW w:w="655" w:type="dxa"/>
            <w:noWrap/>
            <w:hideMark/>
          </w:tcPr>
          <w:p w14:paraId="66CA189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721D5B4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6B437C25"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16FE910E"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r>
      <w:tr w:rsidR="003B4A6A" w:rsidRPr="00164D6C" w14:paraId="15BC0424" w14:textId="77777777" w:rsidTr="00E91DDD">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633" w:type="dxa"/>
            <w:noWrap/>
            <w:hideMark/>
          </w:tcPr>
          <w:p w14:paraId="4E97E7EB"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B5</w:t>
            </w:r>
          </w:p>
        </w:tc>
        <w:tc>
          <w:tcPr>
            <w:tcW w:w="655" w:type="dxa"/>
            <w:noWrap/>
            <w:hideMark/>
          </w:tcPr>
          <w:p w14:paraId="34A8F1D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053C723"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390B5C5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03E31CA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3ACFD7D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529909E8"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541DF43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1C2E5073"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37D1124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6AB7516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r>
      <w:tr w:rsidR="003B4A6A" w:rsidRPr="00164D6C" w14:paraId="2894991C" w14:textId="77777777" w:rsidTr="00E91DDD">
        <w:trPr>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68F7935F"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B6</w:t>
            </w:r>
          </w:p>
        </w:tc>
        <w:tc>
          <w:tcPr>
            <w:tcW w:w="655" w:type="dxa"/>
            <w:noWrap/>
            <w:hideMark/>
          </w:tcPr>
          <w:p w14:paraId="7CDD897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9F0626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75FC6CD3"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0.12</w:t>
            </w:r>
          </w:p>
        </w:tc>
        <w:tc>
          <w:tcPr>
            <w:tcW w:w="655" w:type="dxa"/>
            <w:noWrap/>
            <w:hideMark/>
          </w:tcPr>
          <w:p w14:paraId="6FE7BF34"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289F251A"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7C5F2FF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6AC0B2B5"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0.12</w:t>
            </w:r>
          </w:p>
        </w:tc>
        <w:tc>
          <w:tcPr>
            <w:tcW w:w="655" w:type="dxa"/>
            <w:noWrap/>
            <w:hideMark/>
          </w:tcPr>
          <w:p w14:paraId="7D94B3C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4CC1B3F5"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3E218FC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0.08</w:t>
            </w:r>
          </w:p>
        </w:tc>
      </w:tr>
      <w:tr w:rsidR="003B4A6A" w:rsidRPr="00164D6C" w14:paraId="3ED3ED29" w14:textId="77777777" w:rsidTr="00E91DDD">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67C29146"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B7</w:t>
            </w:r>
          </w:p>
        </w:tc>
        <w:tc>
          <w:tcPr>
            <w:tcW w:w="655" w:type="dxa"/>
            <w:noWrap/>
            <w:hideMark/>
          </w:tcPr>
          <w:p w14:paraId="2E4C1CE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38FE523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0FA3EE1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1EF14BA9"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0.08</w:t>
            </w:r>
          </w:p>
        </w:tc>
        <w:tc>
          <w:tcPr>
            <w:tcW w:w="655" w:type="dxa"/>
            <w:noWrap/>
            <w:hideMark/>
          </w:tcPr>
          <w:p w14:paraId="29F0566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0430911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563B75CD"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42230DC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0.12</w:t>
            </w:r>
          </w:p>
        </w:tc>
        <w:tc>
          <w:tcPr>
            <w:tcW w:w="655" w:type="dxa"/>
            <w:noWrap/>
            <w:hideMark/>
          </w:tcPr>
          <w:p w14:paraId="55D3FF4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40F62AC7"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r>
      <w:tr w:rsidR="003B4A6A" w:rsidRPr="00164D6C" w14:paraId="4244FC23" w14:textId="77777777" w:rsidTr="00E91DDD">
        <w:trPr>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633E01B4"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B8</w:t>
            </w:r>
          </w:p>
        </w:tc>
        <w:tc>
          <w:tcPr>
            <w:tcW w:w="655" w:type="dxa"/>
            <w:noWrap/>
            <w:hideMark/>
          </w:tcPr>
          <w:p w14:paraId="5CD43EFD"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55815FA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F3E76A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7A5AFCB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0F9D279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1B036C3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6D5A8C6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45CA6919"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012EB7C8"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784D230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r>
      <w:tr w:rsidR="003B4A6A" w:rsidRPr="00164D6C" w14:paraId="26512C3D" w14:textId="77777777" w:rsidTr="00E91DDD">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6B89AC32"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B9</w:t>
            </w:r>
          </w:p>
        </w:tc>
        <w:tc>
          <w:tcPr>
            <w:tcW w:w="655" w:type="dxa"/>
            <w:noWrap/>
            <w:hideMark/>
          </w:tcPr>
          <w:p w14:paraId="1B9FE012"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F63C736"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11DE570F"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19BE9845"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3FE43CEC"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320209DE"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13416537"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4ED4A11B"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4E357681"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c>
          <w:tcPr>
            <w:tcW w:w="655" w:type="dxa"/>
            <w:noWrap/>
            <w:hideMark/>
          </w:tcPr>
          <w:p w14:paraId="741009B4" w14:textId="77777777" w:rsidR="003B4A6A" w:rsidRPr="00164D6C" w:rsidRDefault="003B4A6A" w:rsidP="00E91DDD">
            <w:pPr>
              <w:spacing w:after="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r>
      <w:tr w:rsidR="003B4A6A" w:rsidRPr="00164D6C" w14:paraId="5C4A159B" w14:textId="77777777" w:rsidTr="00E91DDD">
        <w:trPr>
          <w:trHeight w:val="262"/>
        </w:trPr>
        <w:tc>
          <w:tcPr>
            <w:cnfStyle w:val="001000000000" w:firstRow="0" w:lastRow="0" w:firstColumn="1" w:lastColumn="0" w:oddVBand="0" w:evenVBand="0" w:oddHBand="0" w:evenHBand="0" w:firstRowFirstColumn="0" w:firstRowLastColumn="0" w:lastRowFirstColumn="0" w:lastRowLastColumn="0"/>
            <w:tcW w:w="633" w:type="dxa"/>
            <w:noWrap/>
            <w:hideMark/>
          </w:tcPr>
          <w:p w14:paraId="131ADEBA" w14:textId="77777777" w:rsidR="003B4A6A" w:rsidRPr="00164D6C" w:rsidRDefault="003B4A6A" w:rsidP="00E91DDD">
            <w:pPr>
              <w:spacing w:after="0"/>
              <w:jc w:val="center"/>
              <w:rPr>
                <w:rFonts w:ascii="Times New Roman" w:eastAsia="Times New Roman" w:hAnsi="Times New Roman" w:cs="Times New Roman"/>
                <w:b w:val="0"/>
                <w:bCs w:val="0"/>
                <w:color w:val="000000"/>
                <w:sz w:val="20"/>
                <w:szCs w:val="20"/>
              </w:rPr>
            </w:pPr>
            <w:r w:rsidRPr="00164D6C">
              <w:rPr>
                <w:rFonts w:ascii="Times New Roman" w:eastAsia="Times New Roman" w:hAnsi="Times New Roman" w:cs="Times New Roman"/>
                <w:b w:val="0"/>
                <w:bCs w:val="0"/>
                <w:color w:val="000000"/>
                <w:sz w:val="20"/>
                <w:szCs w:val="20"/>
              </w:rPr>
              <w:t>B10</w:t>
            </w:r>
          </w:p>
        </w:tc>
        <w:tc>
          <w:tcPr>
            <w:tcW w:w="655" w:type="dxa"/>
            <w:noWrap/>
            <w:hideMark/>
          </w:tcPr>
          <w:p w14:paraId="08DF52C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0.08</w:t>
            </w:r>
          </w:p>
        </w:tc>
        <w:tc>
          <w:tcPr>
            <w:tcW w:w="655" w:type="dxa"/>
            <w:noWrap/>
            <w:hideMark/>
          </w:tcPr>
          <w:p w14:paraId="7A7646AB"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268213CC"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673E2E62"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5786450F"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55143A0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0.14</w:t>
            </w:r>
          </w:p>
        </w:tc>
        <w:tc>
          <w:tcPr>
            <w:tcW w:w="655" w:type="dxa"/>
            <w:noWrap/>
            <w:hideMark/>
          </w:tcPr>
          <w:p w14:paraId="0402CF66"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0.03</w:t>
            </w:r>
          </w:p>
        </w:tc>
        <w:tc>
          <w:tcPr>
            <w:tcW w:w="655" w:type="dxa"/>
            <w:noWrap/>
            <w:hideMark/>
          </w:tcPr>
          <w:p w14:paraId="7ADB4003"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0.10</w:t>
            </w:r>
          </w:p>
        </w:tc>
        <w:tc>
          <w:tcPr>
            <w:tcW w:w="655" w:type="dxa"/>
            <w:noWrap/>
            <w:hideMark/>
          </w:tcPr>
          <w:p w14:paraId="4833A9A0"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0.07</w:t>
            </w:r>
          </w:p>
        </w:tc>
        <w:tc>
          <w:tcPr>
            <w:tcW w:w="655" w:type="dxa"/>
            <w:noWrap/>
            <w:hideMark/>
          </w:tcPr>
          <w:p w14:paraId="00FF46C1" w14:textId="77777777" w:rsidR="003B4A6A" w:rsidRPr="00164D6C" w:rsidRDefault="003B4A6A" w:rsidP="00E91DDD">
            <w:pPr>
              <w:spacing w:after="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rPr>
            </w:pPr>
            <w:r w:rsidRPr="00164D6C">
              <w:rPr>
                <w:rFonts w:ascii="Times New Roman" w:eastAsia="Times New Roman" w:hAnsi="Times New Roman" w:cs="Times New Roman"/>
                <w:color w:val="000000"/>
                <w:sz w:val="20"/>
                <w:szCs w:val="20"/>
              </w:rPr>
              <w:t>0.00</w:t>
            </w:r>
          </w:p>
        </w:tc>
      </w:tr>
    </w:tbl>
    <w:p w14:paraId="212BBDB1" w14:textId="77777777" w:rsidR="003B4A6A" w:rsidRPr="00164D6C" w:rsidRDefault="003B4A6A" w:rsidP="005B78B9">
      <w:pPr>
        <w:spacing w:after="120"/>
        <w:rPr>
          <w:rFonts w:ascii="Times New Roman" w:eastAsia="Times New Roman" w:hAnsi="Times New Roman" w:cs="Times New Roman"/>
          <w:lang w:eastAsia="it-IT"/>
        </w:rPr>
      </w:pPr>
    </w:p>
    <w:p w14:paraId="26190133" w14:textId="77777777" w:rsidR="00530727" w:rsidRPr="00164D6C" w:rsidRDefault="00530727" w:rsidP="005B78B9">
      <w:pPr>
        <w:spacing w:after="120"/>
        <w:rPr>
          <w:rFonts w:ascii="Times New Roman" w:eastAsia="Times New Roman" w:hAnsi="Times New Roman" w:cs="Times New Roman"/>
          <w:lang w:eastAsia="it-IT"/>
        </w:rPr>
      </w:pPr>
    </w:p>
    <w:p w14:paraId="284FC976" w14:textId="77777777" w:rsidR="00530727" w:rsidRPr="00164D6C" w:rsidRDefault="00530727" w:rsidP="005B78B9">
      <w:pPr>
        <w:spacing w:after="120"/>
        <w:rPr>
          <w:rFonts w:ascii="Times New Roman" w:eastAsia="Times New Roman" w:hAnsi="Times New Roman" w:cs="Times New Roman"/>
          <w:lang w:eastAsia="it-IT"/>
        </w:rPr>
      </w:pPr>
    </w:p>
    <w:p w14:paraId="17F075BB" w14:textId="77777777" w:rsidR="00530727" w:rsidRPr="00164D6C" w:rsidRDefault="00530727" w:rsidP="005B78B9">
      <w:pPr>
        <w:spacing w:after="120"/>
        <w:rPr>
          <w:rFonts w:ascii="Times New Roman" w:eastAsia="Times New Roman" w:hAnsi="Times New Roman" w:cs="Times New Roman"/>
          <w:lang w:eastAsia="it-IT"/>
        </w:rPr>
      </w:pPr>
    </w:p>
    <w:p w14:paraId="7EE153CE" w14:textId="77777777" w:rsidR="00530727" w:rsidRPr="00164D6C" w:rsidRDefault="00530727" w:rsidP="005B78B9">
      <w:pPr>
        <w:spacing w:after="120"/>
        <w:rPr>
          <w:rFonts w:ascii="Times New Roman" w:eastAsia="Times New Roman" w:hAnsi="Times New Roman" w:cs="Times New Roman"/>
          <w:lang w:eastAsia="it-IT"/>
        </w:rPr>
      </w:pPr>
    </w:p>
    <w:p w14:paraId="255913FA" w14:textId="77777777" w:rsidR="00530727" w:rsidRPr="00164D6C" w:rsidRDefault="00530727" w:rsidP="005B78B9">
      <w:pPr>
        <w:spacing w:after="120"/>
        <w:rPr>
          <w:rFonts w:ascii="Times New Roman" w:eastAsia="Times New Roman" w:hAnsi="Times New Roman" w:cs="Times New Roman"/>
          <w:lang w:eastAsia="it-IT"/>
        </w:rPr>
      </w:pPr>
    </w:p>
    <w:p w14:paraId="65602753" w14:textId="77777777" w:rsidR="00530727" w:rsidRPr="00164D6C" w:rsidRDefault="00530727" w:rsidP="005B78B9">
      <w:pPr>
        <w:spacing w:after="120"/>
        <w:rPr>
          <w:rFonts w:ascii="Times New Roman" w:eastAsia="Times New Roman" w:hAnsi="Times New Roman" w:cs="Times New Roman"/>
          <w:lang w:eastAsia="it-IT"/>
        </w:rPr>
      </w:pPr>
    </w:p>
    <w:p w14:paraId="34D17C43" w14:textId="77777777" w:rsidR="00530727" w:rsidRPr="00164D6C" w:rsidRDefault="00530727" w:rsidP="005B78B9">
      <w:pPr>
        <w:spacing w:after="120"/>
        <w:rPr>
          <w:rFonts w:ascii="Times New Roman" w:eastAsia="Times New Roman" w:hAnsi="Times New Roman" w:cs="Times New Roman"/>
          <w:lang w:eastAsia="it-IT"/>
        </w:rPr>
      </w:pPr>
    </w:p>
    <w:p w14:paraId="6398D966" w14:textId="77777777" w:rsidR="00530727" w:rsidRPr="00164D6C" w:rsidRDefault="00530727" w:rsidP="005B78B9">
      <w:pPr>
        <w:spacing w:after="120"/>
        <w:rPr>
          <w:rFonts w:ascii="Times New Roman" w:eastAsia="Times New Roman" w:hAnsi="Times New Roman" w:cs="Times New Roman"/>
          <w:lang w:eastAsia="it-IT"/>
        </w:rPr>
      </w:pPr>
    </w:p>
    <w:p w14:paraId="79D90DB2" w14:textId="77777777" w:rsidR="00530727" w:rsidRPr="00164D6C" w:rsidRDefault="00530727" w:rsidP="005B78B9">
      <w:pPr>
        <w:spacing w:after="120"/>
        <w:rPr>
          <w:rFonts w:ascii="Times New Roman" w:eastAsia="Times New Roman" w:hAnsi="Times New Roman" w:cs="Times New Roman"/>
          <w:lang w:eastAsia="it-IT"/>
        </w:rPr>
      </w:pPr>
    </w:p>
    <w:p w14:paraId="16EF583B" w14:textId="77777777" w:rsidR="00530727" w:rsidRPr="00164D6C" w:rsidRDefault="00530727" w:rsidP="005B78B9">
      <w:pPr>
        <w:spacing w:after="120"/>
        <w:rPr>
          <w:rFonts w:ascii="Times New Roman" w:eastAsia="Times New Roman" w:hAnsi="Times New Roman" w:cs="Times New Roman"/>
          <w:lang w:eastAsia="it-IT"/>
        </w:rPr>
      </w:pPr>
    </w:p>
    <w:p w14:paraId="77189EEE" w14:textId="77777777" w:rsidR="00530727" w:rsidRPr="00164D6C" w:rsidRDefault="00530727" w:rsidP="005B78B9">
      <w:pPr>
        <w:spacing w:after="120"/>
        <w:rPr>
          <w:rFonts w:ascii="Times New Roman" w:eastAsia="Times New Roman" w:hAnsi="Times New Roman" w:cs="Times New Roman"/>
          <w:lang w:eastAsia="it-IT"/>
        </w:rPr>
      </w:pPr>
    </w:p>
    <w:p w14:paraId="069605F4" w14:textId="77777777" w:rsidR="00530727" w:rsidRPr="00164D6C" w:rsidRDefault="00530727" w:rsidP="005B78B9">
      <w:pPr>
        <w:spacing w:after="120"/>
        <w:rPr>
          <w:rFonts w:ascii="Times New Roman" w:eastAsia="Times New Roman" w:hAnsi="Times New Roman" w:cs="Times New Roman"/>
          <w:lang w:eastAsia="it-IT"/>
        </w:rPr>
      </w:pPr>
    </w:p>
    <w:p w14:paraId="7375FDFC" w14:textId="47D890A4" w:rsidR="008956BE" w:rsidRPr="00CA34FF" w:rsidRDefault="00530727" w:rsidP="00530727">
      <w:pPr>
        <w:spacing w:after="0"/>
        <w:jc w:val="both"/>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9.</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Total relation matrix. In bold, values equal or higher</w:t>
      </w:r>
      <w:r w:rsidR="00D20DC2">
        <w:rPr>
          <w:rFonts w:ascii="Times New Roman" w:eastAsia="Times New Roman" w:hAnsi="Times New Roman" w:cs="Times New Roman"/>
          <w:lang w:eastAsia="it-IT"/>
        </w:rPr>
        <w:t xml:space="preserve"> th</w:t>
      </w:r>
      <w:r w:rsidR="00924F35">
        <w:rPr>
          <w:rFonts w:ascii="Times New Roman" w:eastAsia="Times New Roman" w:hAnsi="Times New Roman" w:cs="Times New Roman"/>
          <w:lang w:eastAsia="it-IT"/>
        </w:rPr>
        <w:t>an MMDE threshold and</w:t>
      </w:r>
      <w:r w:rsidRPr="00164D6C">
        <w:rPr>
          <w:rFonts w:ascii="Times New Roman" w:eastAsia="Times New Roman" w:hAnsi="Times New Roman" w:cs="Times New Roman"/>
          <w:lang w:eastAsia="it-IT"/>
        </w:rPr>
        <w:t xml:space="preserve"> values higher </w:t>
      </w:r>
      <w:r w:rsidR="00A3566A">
        <w:rPr>
          <w:rFonts w:ascii="Times New Roman" w:eastAsia="Times New Roman" w:hAnsi="Times New Roman" w:cs="Times New Roman"/>
          <w:lang w:eastAsia="it-IT"/>
        </w:rPr>
        <w:t xml:space="preserve">than </w:t>
      </w:r>
      <w:r w:rsidRPr="00164D6C">
        <w:rPr>
          <w:rFonts w:ascii="Times New Roman" w:eastAsia="Times New Roman" w:hAnsi="Times New Roman" w:cs="Times New Roman"/>
          <w:lang w:eastAsia="it-IT"/>
        </w:rPr>
        <w:t xml:space="preserve">or equal </w:t>
      </w:r>
      <w:r w:rsidR="00A3566A">
        <w:rPr>
          <w:rFonts w:ascii="Times New Roman" w:eastAsia="Times New Roman" w:hAnsi="Times New Roman" w:cs="Times New Roman"/>
          <w:lang w:eastAsia="it-IT"/>
        </w:rPr>
        <w:t>to</w:t>
      </w:r>
      <w:r w:rsidRPr="00164D6C">
        <w:rPr>
          <w:rFonts w:ascii="Times New Roman" w:eastAsia="Times New Roman" w:hAnsi="Times New Roman" w:cs="Times New Roman"/>
          <w:lang w:eastAsia="it-IT"/>
        </w:rPr>
        <w:t xml:space="preserve"> mean + </w:t>
      </w:r>
      <w:proofErr w:type="spellStart"/>
      <w:r w:rsidRPr="00164D6C">
        <w:rPr>
          <w:rFonts w:ascii="Times New Roman" w:eastAsia="Times New Roman" w:hAnsi="Times New Roman" w:cs="Times New Roman"/>
          <w:lang w:eastAsia="it-IT"/>
        </w:rPr>
        <w:t>std.dev</w:t>
      </w:r>
      <w:proofErr w:type="spellEnd"/>
      <w:r w:rsidRPr="00164D6C">
        <w:rPr>
          <w:rFonts w:ascii="Times New Roman" w:eastAsia="Times New Roman" w:hAnsi="Times New Roman" w:cs="Times New Roman"/>
          <w:lang w:eastAsia="it-IT"/>
        </w:rPr>
        <w:t xml:space="preserve"> </w:t>
      </w:r>
      <w:r w:rsidR="00B578D6">
        <w:rPr>
          <w:rFonts w:ascii="Times New Roman" w:eastAsia="Times New Roman" w:hAnsi="Times New Roman" w:cs="Times New Roman"/>
          <w:lang w:eastAsia="it-IT"/>
        </w:rPr>
        <w:t xml:space="preserve">(and </w:t>
      </w:r>
      <w:r w:rsidR="00D20DC2">
        <w:rPr>
          <w:rFonts w:ascii="Times New Roman" w:eastAsia="Times New Roman" w:hAnsi="Times New Roman" w:cs="Times New Roman"/>
          <w:lang w:eastAsia="it-IT"/>
        </w:rPr>
        <w:t>lower than MMDE threshold</w:t>
      </w:r>
      <w:r w:rsidR="00B578D6">
        <w:rPr>
          <w:rFonts w:ascii="Times New Roman" w:eastAsia="Times New Roman" w:hAnsi="Times New Roman" w:cs="Times New Roman"/>
          <w:lang w:eastAsia="it-IT"/>
        </w:rPr>
        <w:t>)</w:t>
      </w:r>
      <w:r w:rsidR="00924F35">
        <w:rPr>
          <w:rFonts w:ascii="Times New Roman" w:eastAsia="Times New Roman" w:hAnsi="Times New Roman" w:cs="Times New Roman"/>
          <w:lang w:eastAsia="it-IT"/>
        </w:rPr>
        <w:t xml:space="preserve"> are underlined</w:t>
      </w:r>
    </w:p>
    <w:tbl>
      <w:tblPr>
        <w:tblStyle w:val="PlainTable2"/>
        <w:tblW w:w="0" w:type="auto"/>
        <w:tblLook w:val="04A0" w:firstRow="1" w:lastRow="0" w:firstColumn="1" w:lastColumn="0" w:noHBand="0" w:noVBand="1"/>
      </w:tblPr>
      <w:tblGrid>
        <w:gridCol w:w="934"/>
        <w:gridCol w:w="669"/>
        <w:gridCol w:w="801"/>
        <w:gridCol w:w="802"/>
        <w:gridCol w:w="802"/>
        <w:gridCol w:w="802"/>
        <w:gridCol w:w="802"/>
        <w:gridCol w:w="802"/>
        <w:gridCol w:w="802"/>
        <w:gridCol w:w="802"/>
        <w:gridCol w:w="802"/>
        <w:gridCol w:w="802"/>
      </w:tblGrid>
      <w:tr w:rsidR="00530727" w:rsidRPr="00924F35" w14:paraId="399AF3EA" w14:textId="77777777" w:rsidTr="00E91DDD">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109D91EE" w14:textId="77777777" w:rsidR="00530727" w:rsidRPr="00924F35" w:rsidRDefault="00530727" w:rsidP="00E91DDD">
            <w:pPr>
              <w:pStyle w:val="NoSpacing"/>
              <w:spacing w:after="120" w:line="480" w:lineRule="auto"/>
              <w:jc w:val="center"/>
              <w:rPr>
                <w:rFonts w:cs="Times New Roman"/>
                <w:b w:val="0"/>
                <w:bCs w:val="0"/>
                <w:sz w:val="20"/>
                <w:szCs w:val="20"/>
                <w:lang w:val="en-US"/>
              </w:rPr>
            </w:pPr>
          </w:p>
        </w:tc>
        <w:tc>
          <w:tcPr>
            <w:tcW w:w="669" w:type="dxa"/>
            <w:noWrap/>
            <w:hideMark/>
          </w:tcPr>
          <w:p w14:paraId="07F401CD"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B1</w:t>
            </w:r>
          </w:p>
        </w:tc>
        <w:tc>
          <w:tcPr>
            <w:tcW w:w="801" w:type="dxa"/>
            <w:noWrap/>
            <w:hideMark/>
          </w:tcPr>
          <w:p w14:paraId="36F5BAA3"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B2</w:t>
            </w:r>
          </w:p>
        </w:tc>
        <w:tc>
          <w:tcPr>
            <w:tcW w:w="802" w:type="dxa"/>
            <w:noWrap/>
            <w:hideMark/>
          </w:tcPr>
          <w:p w14:paraId="0C05DCA7"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B3</w:t>
            </w:r>
          </w:p>
        </w:tc>
        <w:tc>
          <w:tcPr>
            <w:tcW w:w="802" w:type="dxa"/>
            <w:noWrap/>
            <w:hideMark/>
          </w:tcPr>
          <w:p w14:paraId="57EEB98D"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B4</w:t>
            </w:r>
          </w:p>
        </w:tc>
        <w:tc>
          <w:tcPr>
            <w:tcW w:w="802" w:type="dxa"/>
            <w:noWrap/>
            <w:hideMark/>
          </w:tcPr>
          <w:p w14:paraId="7C51299D"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B5</w:t>
            </w:r>
          </w:p>
        </w:tc>
        <w:tc>
          <w:tcPr>
            <w:tcW w:w="802" w:type="dxa"/>
            <w:noWrap/>
            <w:hideMark/>
          </w:tcPr>
          <w:p w14:paraId="50B6729B"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B6</w:t>
            </w:r>
          </w:p>
        </w:tc>
        <w:tc>
          <w:tcPr>
            <w:tcW w:w="802" w:type="dxa"/>
            <w:noWrap/>
            <w:hideMark/>
          </w:tcPr>
          <w:p w14:paraId="025786D8"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B7</w:t>
            </w:r>
          </w:p>
        </w:tc>
        <w:tc>
          <w:tcPr>
            <w:tcW w:w="802" w:type="dxa"/>
            <w:noWrap/>
            <w:hideMark/>
          </w:tcPr>
          <w:p w14:paraId="72DCBA79"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B8</w:t>
            </w:r>
          </w:p>
        </w:tc>
        <w:tc>
          <w:tcPr>
            <w:tcW w:w="802" w:type="dxa"/>
            <w:noWrap/>
            <w:hideMark/>
          </w:tcPr>
          <w:p w14:paraId="18EAA208"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B9</w:t>
            </w:r>
          </w:p>
        </w:tc>
        <w:tc>
          <w:tcPr>
            <w:tcW w:w="802" w:type="dxa"/>
            <w:noWrap/>
            <w:hideMark/>
          </w:tcPr>
          <w:p w14:paraId="7C56D0DD"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B10</w:t>
            </w:r>
          </w:p>
        </w:tc>
        <w:tc>
          <w:tcPr>
            <w:tcW w:w="802" w:type="dxa"/>
            <w:noWrap/>
            <w:hideMark/>
          </w:tcPr>
          <w:p w14:paraId="2997A4D3" w14:textId="77777777" w:rsidR="00530727" w:rsidRPr="00924F35" w:rsidRDefault="00530727" w:rsidP="00E91DDD">
            <w:pPr>
              <w:pStyle w:val="NoSpacing"/>
              <w:spacing w:after="120" w:line="48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lang w:val="en-US"/>
              </w:rPr>
            </w:pPr>
            <w:r w:rsidRPr="00924F35">
              <w:rPr>
                <w:rFonts w:cs="Times New Roman"/>
                <w:b w:val="0"/>
                <w:bCs w:val="0"/>
                <w:sz w:val="20"/>
                <w:szCs w:val="20"/>
                <w:lang w:val="en-US"/>
              </w:rPr>
              <w:t>D</w:t>
            </w:r>
          </w:p>
        </w:tc>
      </w:tr>
      <w:tr w:rsidR="00530727" w:rsidRPr="00924F35" w14:paraId="2BE9EF25" w14:textId="77777777" w:rsidTr="00E91DDD">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934" w:type="dxa"/>
            <w:noWrap/>
            <w:hideMark/>
          </w:tcPr>
          <w:p w14:paraId="088C39DE"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B1</w:t>
            </w:r>
          </w:p>
        </w:tc>
        <w:tc>
          <w:tcPr>
            <w:tcW w:w="669" w:type="dxa"/>
            <w:noWrap/>
            <w:hideMark/>
          </w:tcPr>
          <w:p w14:paraId="0694B5AB"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0.30</w:t>
            </w:r>
          </w:p>
        </w:tc>
        <w:tc>
          <w:tcPr>
            <w:tcW w:w="801" w:type="dxa"/>
            <w:noWrap/>
            <w:hideMark/>
          </w:tcPr>
          <w:p w14:paraId="120A278F"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0.37</w:t>
            </w:r>
          </w:p>
        </w:tc>
        <w:tc>
          <w:tcPr>
            <w:tcW w:w="802" w:type="dxa"/>
            <w:noWrap/>
            <w:hideMark/>
          </w:tcPr>
          <w:p w14:paraId="2A9C4289"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0.37</w:t>
            </w:r>
          </w:p>
        </w:tc>
        <w:tc>
          <w:tcPr>
            <w:tcW w:w="802" w:type="dxa"/>
            <w:noWrap/>
            <w:hideMark/>
          </w:tcPr>
          <w:p w14:paraId="47B1545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0.36</w:t>
            </w:r>
          </w:p>
        </w:tc>
        <w:tc>
          <w:tcPr>
            <w:tcW w:w="802" w:type="dxa"/>
            <w:noWrap/>
            <w:hideMark/>
          </w:tcPr>
          <w:p w14:paraId="78FD6DE3"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2D6D86F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0.19</w:t>
            </w:r>
          </w:p>
        </w:tc>
        <w:tc>
          <w:tcPr>
            <w:tcW w:w="802" w:type="dxa"/>
            <w:noWrap/>
            <w:hideMark/>
          </w:tcPr>
          <w:p w14:paraId="5DDF81F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628A4243"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6D1CFA80"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0.25</w:t>
            </w:r>
          </w:p>
        </w:tc>
        <w:tc>
          <w:tcPr>
            <w:tcW w:w="802" w:type="dxa"/>
            <w:noWrap/>
            <w:hideMark/>
          </w:tcPr>
          <w:p w14:paraId="0BC2EB80"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3.46</w:t>
            </w:r>
          </w:p>
        </w:tc>
        <w:tc>
          <w:tcPr>
            <w:tcW w:w="802" w:type="dxa"/>
            <w:noWrap/>
            <w:hideMark/>
          </w:tcPr>
          <w:p w14:paraId="4FD14FA9"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3.46</w:t>
            </w:r>
          </w:p>
        </w:tc>
      </w:tr>
      <w:tr w:rsidR="00530727" w:rsidRPr="00924F35" w14:paraId="079DF871"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488835BC"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B2</w:t>
            </w:r>
          </w:p>
        </w:tc>
        <w:tc>
          <w:tcPr>
            <w:tcW w:w="669" w:type="dxa"/>
            <w:noWrap/>
            <w:hideMark/>
          </w:tcPr>
          <w:p w14:paraId="2C82383A"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1" w:type="dxa"/>
            <w:noWrap/>
            <w:hideMark/>
          </w:tcPr>
          <w:p w14:paraId="1AB3D520"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0.32</w:t>
            </w:r>
          </w:p>
        </w:tc>
        <w:tc>
          <w:tcPr>
            <w:tcW w:w="802" w:type="dxa"/>
            <w:noWrap/>
            <w:hideMark/>
          </w:tcPr>
          <w:p w14:paraId="0003EE1E"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0.41</w:t>
            </w:r>
          </w:p>
        </w:tc>
        <w:tc>
          <w:tcPr>
            <w:tcW w:w="802" w:type="dxa"/>
            <w:noWrap/>
            <w:hideMark/>
          </w:tcPr>
          <w:p w14:paraId="31D29EEF"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0.38</w:t>
            </w:r>
          </w:p>
        </w:tc>
        <w:tc>
          <w:tcPr>
            <w:tcW w:w="802" w:type="dxa"/>
            <w:noWrap/>
            <w:hideMark/>
          </w:tcPr>
          <w:p w14:paraId="78280CD7"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0.36</w:t>
            </w:r>
          </w:p>
        </w:tc>
        <w:tc>
          <w:tcPr>
            <w:tcW w:w="802" w:type="dxa"/>
            <w:noWrap/>
            <w:hideMark/>
          </w:tcPr>
          <w:p w14:paraId="33818FDA"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0.46</w:t>
            </w:r>
          </w:p>
        </w:tc>
        <w:tc>
          <w:tcPr>
            <w:tcW w:w="802" w:type="dxa"/>
            <w:noWrap/>
            <w:hideMark/>
          </w:tcPr>
          <w:p w14:paraId="0C78641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0.20</w:t>
            </w:r>
          </w:p>
        </w:tc>
        <w:tc>
          <w:tcPr>
            <w:tcW w:w="802" w:type="dxa"/>
            <w:noWrap/>
            <w:hideMark/>
          </w:tcPr>
          <w:p w14:paraId="01A52559"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0.43</w:t>
            </w:r>
          </w:p>
        </w:tc>
        <w:tc>
          <w:tcPr>
            <w:tcW w:w="802" w:type="dxa"/>
            <w:noWrap/>
            <w:hideMark/>
          </w:tcPr>
          <w:p w14:paraId="37966A0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0.34</w:t>
            </w:r>
          </w:p>
        </w:tc>
        <w:tc>
          <w:tcPr>
            <w:tcW w:w="802" w:type="dxa"/>
            <w:noWrap/>
            <w:hideMark/>
          </w:tcPr>
          <w:p w14:paraId="206E45D8"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0.30</w:t>
            </w:r>
          </w:p>
        </w:tc>
        <w:tc>
          <w:tcPr>
            <w:tcW w:w="802" w:type="dxa"/>
            <w:noWrap/>
            <w:hideMark/>
          </w:tcPr>
          <w:p w14:paraId="417A305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3.64</w:t>
            </w:r>
          </w:p>
        </w:tc>
      </w:tr>
      <w:tr w:rsidR="00530727" w:rsidRPr="00924F35" w14:paraId="7BAAFB3D"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5250B14F"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B3</w:t>
            </w:r>
          </w:p>
        </w:tc>
        <w:tc>
          <w:tcPr>
            <w:tcW w:w="669" w:type="dxa"/>
            <w:noWrap/>
            <w:hideMark/>
          </w:tcPr>
          <w:p w14:paraId="7CAF0E9E"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1" w:type="dxa"/>
            <w:noWrap/>
            <w:hideMark/>
          </w:tcPr>
          <w:p w14:paraId="62D0CB51"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0.45</w:t>
            </w:r>
          </w:p>
        </w:tc>
        <w:tc>
          <w:tcPr>
            <w:tcW w:w="802" w:type="dxa"/>
            <w:noWrap/>
            <w:hideMark/>
          </w:tcPr>
          <w:p w14:paraId="7F14CF71"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0.33</w:t>
            </w:r>
          </w:p>
        </w:tc>
        <w:tc>
          <w:tcPr>
            <w:tcW w:w="802" w:type="dxa"/>
            <w:noWrap/>
            <w:hideMark/>
          </w:tcPr>
          <w:p w14:paraId="5C672D4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0.33</w:t>
            </w:r>
          </w:p>
        </w:tc>
        <w:tc>
          <w:tcPr>
            <w:tcW w:w="802" w:type="dxa"/>
            <w:noWrap/>
            <w:hideMark/>
          </w:tcPr>
          <w:p w14:paraId="7D40766C"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2D0BFC9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0.49</w:t>
            </w:r>
          </w:p>
        </w:tc>
        <w:tc>
          <w:tcPr>
            <w:tcW w:w="802" w:type="dxa"/>
            <w:noWrap/>
            <w:hideMark/>
          </w:tcPr>
          <w:p w14:paraId="3FE5909C"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0.23</w:t>
            </w:r>
          </w:p>
        </w:tc>
        <w:tc>
          <w:tcPr>
            <w:tcW w:w="802" w:type="dxa"/>
            <w:noWrap/>
            <w:hideMark/>
          </w:tcPr>
          <w:p w14:paraId="64E9782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6BB354F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0.32</w:t>
            </w:r>
          </w:p>
        </w:tc>
        <w:tc>
          <w:tcPr>
            <w:tcW w:w="802" w:type="dxa"/>
            <w:noWrap/>
            <w:hideMark/>
          </w:tcPr>
          <w:p w14:paraId="59CEAD8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0.34</w:t>
            </w:r>
          </w:p>
        </w:tc>
        <w:tc>
          <w:tcPr>
            <w:tcW w:w="802" w:type="dxa"/>
            <w:noWrap/>
            <w:hideMark/>
          </w:tcPr>
          <w:p w14:paraId="68E3867B"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3.73</w:t>
            </w:r>
          </w:p>
        </w:tc>
      </w:tr>
      <w:tr w:rsidR="00530727" w:rsidRPr="00924F35" w14:paraId="171B258D"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69755C34"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B4</w:t>
            </w:r>
          </w:p>
        </w:tc>
        <w:tc>
          <w:tcPr>
            <w:tcW w:w="669" w:type="dxa"/>
            <w:noWrap/>
            <w:hideMark/>
          </w:tcPr>
          <w:p w14:paraId="565F1945"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1" w:type="dxa"/>
            <w:noWrap/>
            <w:hideMark/>
          </w:tcPr>
          <w:p w14:paraId="195958DD"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0.40</w:t>
            </w:r>
          </w:p>
        </w:tc>
        <w:tc>
          <w:tcPr>
            <w:tcW w:w="802" w:type="dxa"/>
            <w:noWrap/>
            <w:hideMark/>
          </w:tcPr>
          <w:p w14:paraId="13B2E63D"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0.37</w:t>
            </w:r>
          </w:p>
        </w:tc>
        <w:tc>
          <w:tcPr>
            <w:tcW w:w="802" w:type="dxa"/>
            <w:noWrap/>
            <w:hideMark/>
          </w:tcPr>
          <w:p w14:paraId="51375E5E"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0.27</w:t>
            </w:r>
          </w:p>
        </w:tc>
        <w:tc>
          <w:tcPr>
            <w:tcW w:w="802" w:type="dxa"/>
            <w:noWrap/>
            <w:hideMark/>
          </w:tcPr>
          <w:p w14:paraId="542C1C6E"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0.40</w:t>
            </w:r>
          </w:p>
        </w:tc>
        <w:tc>
          <w:tcPr>
            <w:tcW w:w="802" w:type="dxa"/>
            <w:noWrap/>
            <w:hideMark/>
          </w:tcPr>
          <w:p w14:paraId="3B4B917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5D182C1D"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0.22</w:t>
            </w:r>
          </w:p>
        </w:tc>
        <w:tc>
          <w:tcPr>
            <w:tcW w:w="802" w:type="dxa"/>
            <w:noWrap/>
            <w:hideMark/>
          </w:tcPr>
          <w:p w14:paraId="036142FC"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455366F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0.33</w:t>
            </w:r>
          </w:p>
        </w:tc>
        <w:tc>
          <w:tcPr>
            <w:tcW w:w="802" w:type="dxa"/>
            <w:noWrap/>
            <w:hideMark/>
          </w:tcPr>
          <w:p w14:paraId="2BA2962F"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0.25</w:t>
            </w:r>
          </w:p>
        </w:tc>
        <w:tc>
          <w:tcPr>
            <w:tcW w:w="802" w:type="dxa"/>
            <w:noWrap/>
            <w:hideMark/>
          </w:tcPr>
          <w:p w14:paraId="17684B3D"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3.43</w:t>
            </w:r>
          </w:p>
        </w:tc>
      </w:tr>
      <w:tr w:rsidR="00530727" w:rsidRPr="00924F35" w14:paraId="23BBF46E"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077C4328"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B5</w:t>
            </w:r>
          </w:p>
        </w:tc>
        <w:tc>
          <w:tcPr>
            <w:tcW w:w="669" w:type="dxa"/>
            <w:noWrap/>
            <w:hideMark/>
          </w:tcPr>
          <w:p w14:paraId="4528FA19"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0.46</w:t>
            </w:r>
          </w:p>
        </w:tc>
        <w:tc>
          <w:tcPr>
            <w:tcW w:w="801" w:type="dxa"/>
            <w:noWrap/>
            <w:hideMark/>
          </w:tcPr>
          <w:p w14:paraId="500F5D2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0.51</w:t>
            </w:r>
          </w:p>
        </w:tc>
        <w:tc>
          <w:tcPr>
            <w:tcW w:w="802" w:type="dxa"/>
            <w:noWrap/>
            <w:hideMark/>
          </w:tcPr>
          <w:p w14:paraId="7874C933"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0.52</w:t>
            </w:r>
          </w:p>
        </w:tc>
        <w:tc>
          <w:tcPr>
            <w:tcW w:w="802" w:type="dxa"/>
            <w:noWrap/>
            <w:hideMark/>
          </w:tcPr>
          <w:p w14:paraId="3357A04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0.48</w:t>
            </w:r>
          </w:p>
        </w:tc>
        <w:tc>
          <w:tcPr>
            <w:tcW w:w="802" w:type="dxa"/>
            <w:noWrap/>
            <w:hideMark/>
          </w:tcPr>
          <w:p w14:paraId="43AD0CF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0.37</w:t>
            </w:r>
          </w:p>
        </w:tc>
        <w:tc>
          <w:tcPr>
            <w:tcW w:w="802" w:type="dxa"/>
            <w:noWrap/>
            <w:hideMark/>
          </w:tcPr>
          <w:p w14:paraId="60D7A158"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n-US"/>
              </w:rPr>
            </w:pPr>
            <w:r w:rsidRPr="00924F35">
              <w:rPr>
                <w:rFonts w:ascii="Arial" w:hAnsi="Arial" w:cs="Arial"/>
                <w:b/>
                <w:sz w:val="20"/>
                <w:szCs w:val="20"/>
                <w:lang w:val="en-US"/>
              </w:rPr>
              <w:t>0.55</w:t>
            </w:r>
          </w:p>
        </w:tc>
        <w:tc>
          <w:tcPr>
            <w:tcW w:w="802" w:type="dxa"/>
            <w:noWrap/>
            <w:hideMark/>
          </w:tcPr>
          <w:p w14:paraId="4B559498"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0.31</w:t>
            </w:r>
          </w:p>
        </w:tc>
        <w:tc>
          <w:tcPr>
            <w:tcW w:w="802" w:type="dxa"/>
            <w:noWrap/>
            <w:hideMark/>
          </w:tcPr>
          <w:p w14:paraId="2D326D1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n-US"/>
              </w:rPr>
            </w:pPr>
            <w:r w:rsidRPr="00924F35">
              <w:rPr>
                <w:rFonts w:ascii="Arial" w:hAnsi="Arial" w:cs="Arial"/>
                <w:b/>
                <w:sz w:val="20"/>
                <w:szCs w:val="20"/>
                <w:lang w:val="en-US"/>
              </w:rPr>
              <w:t>0.55</w:t>
            </w:r>
          </w:p>
        </w:tc>
        <w:tc>
          <w:tcPr>
            <w:tcW w:w="802" w:type="dxa"/>
            <w:noWrap/>
            <w:hideMark/>
          </w:tcPr>
          <w:p w14:paraId="028F544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0.47</w:t>
            </w:r>
          </w:p>
        </w:tc>
        <w:tc>
          <w:tcPr>
            <w:tcW w:w="802" w:type="dxa"/>
            <w:noWrap/>
            <w:hideMark/>
          </w:tcPr>
          <w:p w14:paraId="4FA13AF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0.55</w:t>
            </w:r>
          </w:p>
        </w:tc>
        <w:tc>
          <w:tcPr>
            <w:tcW w:w="802" w:type="dxa"/>
            <w:noWrap/>
            <w:hideMark/>
          </w:tcPr>
          <w:p w14:paraId="775F729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4.56</w:t>
            </w:r>
          </w:p>
        </w:tc>
      </w:tr>
      <w:tr w:rsidR="00530727" w:rsidRPr="00924F35" w14:paraId="6DAC910E"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7C9CF740"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B6</w:t>
            </w:r>
          </w:p>
        </w:tc>
        <w:tc>
          <w:tcPr>
            <w:tcW w:w="669" w:type="dxa"/>
            <w:noWrap/>
            <w:hideMark/>
          </w:tcPr>
          <w:p w14:paraId="2CC6438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0.38</w:t>
            </w:r>
          </w:p>
        </w:tc>
        <w:tc>
          <w:tcPr>
            <w:tcW w:w="801" w:type="dxa"/>
            <w:noWrap/>
            <w:hideMark/>
          </w:tcPr>
          <w:p w14:paraId="4D19F78C"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783A9DB5"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0.43</w:t>
            </w:r>
          </w:p>
        </w:tc>
        <w:tc>
          <w:tcPr>
            <w:tcW w:w="802" w:type="dxa"/>
            <w:noWrap/>
            <w:hideMark/>
          </w:tcPr>
          <w:p w14:paraId="7BC11F83"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0.34</w:t>
            </w:r>
          </w:p>
        </w:tc>
        <w:tc>
          <w:tcPr>
            <w:tcW w:w="802" w:type="dxa"/>
            <w:noWrap/>
            <w:hideMark/>
          </w:tcPr>
          <w:p w14:paraId="3AE2E10C"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0.33</w:t>
            </w:r>
          </w:p>
        </w:tc>
        <w:tc>
          <w:tcPr>
            <w:tcW w:w="802" w:type="dxa"/>
            <w:noWrap/>
            <w:hideMark/>
          </w:tcPr>
          <w:p w14:paraId="2CE057F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0.36</w:t>
            </w:r>
          </w:p>
        </w:tc>
        <w:tc>
          <w:tcPr>
            <w:tcW w:w="802" w:type="dxa"/>
            <w:noWrap/>
            <w:hideMark/>
          </w:tcPr>
          <w:p w14:paraId="359B4099"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0.30</w:t>
            </w:r>
          </w:p>
        </w:tc>
        <w:tc>
          <w:tcPr>
            <w:tcW w:w="802" w:type="dxa"/>
            <w:noWrap/>
            <w:hideMark/>
          </w:tcPr>
          <w:p w14:paraId="200A0B52"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0.46</w:t>
            </w:r>
          </w:p>
        </w:tc>
        <w:tc>
          <w:tcPr>
            <w:tcW w:w="802" w:type="dxa"/>
            <w:noWrap/>
            <w:hideMark/>
          </w:tcPr>
          <w:p w14:paraId="3C61052F"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0.32</w:t>
            </w:r>
          </w:p>
        </w:tc>
        <w:tc>
          <w:tcPr>
            <w:tcW w:w="802" w:type="dxa"/>
            <w:noWrap/>
            <w:hideMark/>
          </w:tcPr>
          <w:p w14:paraId="71109EFC"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0.30</w:t>
            </w:r>
          </w:p>
        </w:tc>
        <w:tc>
          <w:tcPr>
            <w:tcW w:w="802" w:type="dxa"/>
            <w:noWrap/>
            <w:hideMark/>
          </w:tcPr>
          <w:p w14:paraId="25B00B41"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3.61</w:t>
            </w:r>
          </w:p>
        </w:tc>
      </w:tr>
      <w:tr w:rsidR="00530727" w:rsidRPr="00924F35" w14:paraId="0E8ACA7A"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1045BB21"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B7</w:t>
            </w:r>
          </w:p>
        </w:tc>
        <w:tc>
          <w:tcPr>
            <w:tcW w:w="669" w:type="dxa"/>
            <w:noWrap/>
            <w:hideMark/>
          </w:tcPr>
          <w:p w14:paraId="5E2889F9"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0.53</w:t>
            </w:r>
          </w:p>
        </w:tc>
        <w:tc>
          <w:tcPr>
            <w:tcW w:w="801" w:type="dxa"/>
            <w:noWrap/>
            <w:hideMark/>
          </w:tcPr>
          <w:p w14:paraId="5441FD0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n-US"/>
              </w:rPr>
            </w:pPr>
            <w:r w:rsidRPr="00924F35">
              <w:rPr>
                <w:rFonts w:ascii="Arial" w:hAnsi="Arial" w:cs="Arial"/>
                <w:b/>
                <w:sz w:val="20"/>
                <w:szCs w:val="20"/>
                <w:lang w:val="en-US"/>
              </w:rPr>
              <w:t>0.55</w:t>
            </w:r>
          </w:p>
        </w:tc>
        <w:tc>
          <w:tcPr>
            <w:tcW w:w="802" w:type="dxa"/>
            <w:noWrap/>
            <w:hideMark/>
          </w:tcPr>
          <w:p w14:paraId="0294109E"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0.51</w:t>
            </w:r>
          </w:p>
        </w:tc>
        <w:tc>
          <w:tcPr>
            <w:tcW w:w="802" w:type="dxa"/>
            <w:noWrap/>
            <w:hideMark/>
          </w:tcPr>
          <w:p w14:paraId="054E3D8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0.45</w:t>
            </w:r>
          </w:p>
        </w:tc>
        <w:tc>
          <w:tcPr>
            <w:tcW w:w="802" w:type="dxa"/>
            <w:noWrap/>
            <w:hideMark/>
          </w:tcPr>
          <w:p w14:paraId="259B9D3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0.47</w:t>
            </w:r>
          </w:p>
        </w:tc>
        <w:tc>
          <w:tcPr>
            <w:tcW w:w="802" w:type="dxa"/>
            <w:noWrap/>
            <w:hideMark/>
          </w:tcPr>
          <w:p w14:paraId="5DEA4B43"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n-US"/>
              </w:rPr>
            </w:pPr>
            <w:r w:rsidRPr="00924F35">
              <w:rPr>
                <w:rFonts w:ascii="Arial" w:hAnsi="Arial" w:cs="Arial"/>
                <w:b/>
                <w:sz w:val="20"/>
                <w:szCs w:val="20"/>
                <w:lang w:val="en-US"/>
              </w:rPr>
              <w:t>0.56</w:t>
            </w:r>
          </w:p>
        </w:tc>
        <w:tc>
          <w:tcPr>
            <w:tcW w:w="802" w:type="dxa"/>
            <w:noWrap/>
            <w:hideMark/>
          </w:tcPr>
          <w:p w14:paraId="00563E9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0.25</w:t>
            </w:r>
          </w:p>
        </w:tc>
        <w:tc>
          <w:tcPr>
            <w:tcW w:w="802" w:type="dxa"/>
            <w:noWrap/>
            <w:hideMark/>
          </w:tcPr>
          <w:p w14:paraId="07AB0E28"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lang w:val="en-US"/>
              </w:rPr>
            </w:pPr>
            <w:r w:rsidRPr="00924F35">
              <w:rPr>
                <w:rFonts w:ascii="Arial" w:hAnsi="Arial" w:cs="Arial"/>
                <w:b/>
                <w:sz w:val="20"/>
                <w:szCs w:val="20"/>
                <w:lang w:val="en-US"/>
              </w:rPr>
              <w:t>0.55</w:t>
            </w:r>
          </w:p>
        </w:tc>
        <w:tc>
          <w:tcPr>
            <w:tcW w:w="802" w:type="dxa"/>
            <w:noWrap/>
            <w:hideMark/>
          </w:tcPr>
          <w:p w14:paraId="484AC0F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0.49</w:t>
            </w:r>
          </w:p>
        </w:tc>
        <w:tc>
          <w:tcPr>
            <w:tcW w:w="802" w:type="dxa"/>
            <w:noWrap/>
            <w:hideMark/>
          </w:tcPr>
          <w:p w14:paraId="76D9A0EE"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0.36</w:t>
            </w:r>
          </w:p>
        </w:tc>
        <w:tc>
          <w:tcPr>
            <w:tcW w:w="802" w:type="dxa"/>
            <w:noWrap/>
            <w:hideMark/>
          </w:tcPr>
          <w:p w14:paraId="15FFB9E2"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4.73</w:t>
            </w:r>
          </w:p>
        </w:tc>
      </w:tr>
      <w:tr w:rsidR="00530727" w:rsidRPr="00924F35" w14:paraId="5BEE6257"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7D8666B6"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B8</w:t>
            </w:r>
          </w:p>
        </w:tc>
        <w:tc>
          <w:tcPr>
            <w:tcW w:w="669" w:type="dxa"/>
            <w:noWrap/>
            <w:hideMark/>
          </w:tcPr>
          <w:p w14:paraId="281F3D65"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0.48</w:t>
            </w:r>
          </w:p>
        </w:tc>
        <w:tc>
          <w:tcPr>
            <w:tcW w:w="801" w:type="dxa"/>
            <w:noWrap/>
            <w:hideMark/>
          </w:tcPr>
          <w:p w14:paraId="5183071C"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2AB4989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0.46</w:t>
            </w:r>
          </w:p>
        </w:tc>
        <w:tc>
          <w:tcPr>
            <w:tcW w:w="802" w:type="dxa"/>
            <w:noWrap/>
            <w:hideMark/>
          </w:tcPr>
          <w:p w14:paraId="6D4E7D0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772004EE"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0.40</w:t>
            </w:r>
          </w:p>
        </w:tc>
        <w:tc>
          <w:tcPr>
            <w:tcW w:w="802" w:type="dxa"/>
            <w:noWrap/>
            <w:hideMark/>
          </w:tcPr>
          <w:p w14:paraId="226A1B12"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0.50</w:t>
            </w:r>
          </w:p>
        </w:tc>
        <w:tc>
          <w:tcPr>
            <w:tcW w:w="802" w:type="dxa"/>
            <w:noWrap/>
            <w:hideMark/>
          </w:tcPr>
          <w:p w14:paraId="5B9D37B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0.34</w:t>
            </w:r>
          </w:p>
        </w:tc>
        <w:tc>
          <w:tcPr>
            <w:tcW w:w="802" w:type="dxa"/>
            <w:noWrap/>
            <w:hideMark/>
          </w:tcPr>
          <w:p w14:paraId="396F2778"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784A0513"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4AB1ABFA"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0.29</w:t>
            </w:r>
          </w:p>
        </w:tc>
        <w:tc>
          <w:tcPr>
            <w:tcW w:w="802" w:type="dxa"/>
            <w:noWrap/>
            <w:hideMark/>
          </w:tcPr>
          <w:p w14:paraId="1D1F7C40"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4.14</w:t>
            </w:r>
          </w:p>
        </w:tc>
      </w:tr>
      <w:tr w:rsidR="00530727" w:rsidRPr="00924F35" w14:paraId="10A4B38E"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633F7B32"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B9</w:t>
            </w:r>
          </w:p>
        </w:tc>
        <w:tc>
          <w:tcPr>
            <w:tcW w:w="669" w:type="dxa"/>
            <w:noWrap/>
            <w:hideMark/>
          </w:tcPr>
          <w:p w14:paraId="156613F8"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0.41</w:t>
            </w:r>
          </w:p>
        </w:tc>
        <w:tc>
          <w:tcPr>
            <w:tcW w:w="801" w:type="dxa"/>
            <w:noWrap/>
            <w:hideMark/>
          </w:tcPr>
          <w:p w14:paraId="0818CCA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0.48</w:t>
            </w:r>
          </w:p>
        </w:tc>
        <w:tc>
          <w:tcPr>
            <w:tcW w:w="802" w:type="dxa"/>
            <w:noWrap/>
            <w:hideMark/>
          </w:tcPr>
          <w:p w14:paraId="3A7058BF"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030959B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0.37</w:t>
            </w:r>
          </w:p>
        </w:tc>
        <w:tc>
          <w:tcPr>
            <w:tcW w:w="802" w:type="dxa"/>
            <w:noWrap/>
            <w:hideMark/>
          </w:tcPr>
          <w:p w14:paraId="18C2F85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0.41</w:t>
            </w:r>
          </w:p>
        </w:tc>
        <w:tc>
          <w:tcPr>
            <w:tcW w:w="802" w:type="dxa"/>
            <w:noWrap/>
            <w:hideMark/>
          </w:tcPr>
          <w:p w14:paraId="0ABE63C0"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0.52</w:t>
            </w:r>
          </w:p>
        </w:tc>
        <w:tc>
          <w:tcPr>
            <w:tcW w:w="802" w:type="dxa"/>
            <w:noWrap/>
            <w:hideMark/>
          </w:tcPr>
          <w:p w14:paraId="45057911"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0.28</w:t>
            </w:r>
          </w:p>
        </w:tc>
        <w:tc>
          <w:tcPr>
            <w:tcW w:w="802" w:type="dxa"/>
            <w:noWrap/>
            <w:hideMark/>
          </w:tcPr>
          <w:p w14:paraId="7E02637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3CAF4B83"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0.30</w:t>
            </w:r>
          </w:p>
        </w:tc>
        <w:tc>
          <w:tcPr>
            <w:tcW w:w="802" w:type="dxa"/>
            <w:noWrap/>
            <w:hideMark/>
          </w:tcPr>
          <w:p w14:paraId="2BF0B4BC"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0.31</w:t>
            </w:r>
          </w:p>
        </w:tc>
        <w:tc>
          <w:tcPr>
            <w:tcW w:w="802" w:type="dxa"/>
            <w:noWrap/>
            <w:hideMark/>
          </w:tcPr>
          <w:p w14:paraId="4C526976"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3.96</w:t>
            </w:r>
          </w:p>
        </w:tc>
      </w:tr>
      <w:tr w:rsidR="00530727" w:rsidRPr="00924F35" w14:paraId="4BE3672C"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19890057"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B10</w:t>
            </w:r>
          </w:p>
        </w:tc>
        <w:tc>
          <w:tcPr>
            <w:tcW w:w="669" w:type="dxa"/>
            <w:noWrap/>
            <w:hideMark/>
          </w:tcPr>
          <w:p w14:paraId="37DED47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0.40</w:t>
            </w:r>
          </w:p>
        </w:tc>
        <w:tc>
          <w:tcPr>
            <w:tcW w:w="801" w:type="dxa"/>
            <w:noWrap/>
            <w:hideMark/>
          </w:tcPr>
          <w:p w14:paraId="7A8977F3"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0.42</w:t>
            </w:r>
          </w:p>
        </w:tc>
        <w:tc>
          <w:tcPr>
            <w:tcW w:w="802" w:type="dxa"/>
            <w:noWrap/>
            <w:hideMark/>
          </w:tcPr>
          <w:p w14:paraId="06CB9141"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4A901459"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0.36</w:t>
            </w:r>
          </w:p>
        </w:tc>
        <w:tc>
          <w:tcPr>
            <w:tcW w:w="802" w:type="dxa"/>
            <w:noWrap/>
            <w:hideMark/>
          </w:tcPr>
          <w:p w14:paraId="14697AD8"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0.39</w:t>
            </w:r>
          </w:p>
        </w:tc>
        <w:tc>
          <w:tcPr>
            <w:tcW w:w="802" w:type="dxa"/>
            <w:noWrap/>
            <w:hideMark/>
          </w:tcPr>
          <w:p w14:paraId="2D9A622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u w:val="single"/>
                <w:lang w:val="en-US"/>
              </w:rPr>
            </w:pPr>
            <w:r w:rsidRPr="00924F35">
              <w:rPr>
                <w:rFonts w:ascii="Arial" w:hAnsi="Arial" w:cs="Arial"/>
                <w:sz w:val="20"/>
                <w:szCs w:val="20"/>
                <w:u w:val="single"/>
                <w:lang w:val="en-US"/>
              </w:rPr>
              <w:t>0.49</w:t>
            </w:r>
          </w:p>
        </w:tc>
        <w:tc>
          <w:tcPr>
            <w:tcW w:w="802" w:type="dxa"/>
            <w:noWrap/>
            <w:hideMark/>
          </w:tcPr>
          <w:p w14:paraId="16B40FB1"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0.24</w:t>
            </w:r>
          </w:p>
        </w:tc>
        <w:tc>
          <w:tcPr>
            <w:tcW w:w="802" w:type="dxa"/>
            <w:noWrap/>
            <w:hideMark/>
          </w:tcPr>
          <w:p w14:paraId="14CAC282"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0.44</w:t>
            </w:r>
          </w:p>
        </w:tc>
        <w:tc>
          <w:tcPr>
            <w:tcW w:w="802" w:type="dxa"/>
            <w:noWrap/>
            <w:hideMark/>
          </w:tcPr>
          <w:p w14:paraId="4194BA76"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0.35</w:t>
            </w:r>
          </w:p>
        </w:tc>
        <w:tc>
          <w:tcPr>
            <w:tcW w:w="802" w:type="dxa"/>
            <w:noWrap/>
            <w:hideMark/>
          </w:tcPr>
          <w:p w14:paraId="01C2146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0.23</w:t>
            </w:r>
          </w:p>
        </w:tc>
        <w:tc>
          <w:tcPr>
            <w:tcW w:w="802" w:type="dxa"/>
            <w:noWrap/>
            <w:hideMark/>
          </w:tcPr>
          <w:p w14:paraId="0D95EE4B" w14:textId="77777777" w:rsidR="00530727" w:rsidRPr="00924F35" w:rsidRDefault="00530727" w:rsidP="00E91DDD">
            <w:pPr>
              <w:pStyle w:val="NoSpacing"/>
              <w:spacing w:after="120" w:line="48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3.72</w:t>
            </w:r>
          </w:p>
        </w:tc>
      </w:tr>
      <w:tr w:rsidR="00530727" w:rsidRPr="00924F35" w14:paraId="219A5FCF"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4" w:type="dxa"/>
            <w:noWrap/>
            <w:hideMark/>
          </w:tcPr>
          <w:p w14:paraId="6DF9EF1A" w14:textId="77777777" w:rsidR="00530727" w:rsidRPr="00924F35" w:rsidRDefault="00530727" w:rsidP="00E91DDD">
            <w:pPr>
              <w:pStyle w:val="NoSpacing"/>
              <w:spacing w:after="120" w:line="480" w:lineRule="auto"/>
              <w:jc w:val="center"/>
              <w:rPr>
                <w:rFonts w:cs="Times New Roman"/>
                <w:b w:val="0"/>
                <w:bCs w:val="0"/>
                <w:sz w:val="20"/>
                <w:szCs w:val="20"/>
                <w:lang w:val="en-US"/>
              </w:rPr>
            </w:pPr>
            <w:r w:rsidRPr="00924F35">
              <w:rPr>
                <w:rFonts w:cs="Times New Roman"/>
                <w:b w:val="0"/>
                <w:bCs w:val="0"/>
                <w:sz w:val="20"/>
                <w:szCs w:val="20"/>
                <w:lang w:val="en-US"/>
              </w:rPr>
              <w:t>R</w:t>
            </w:r>
          </w:p>
        </w:tc>
        <w:tc>
          <w:tcPr>
            <w:tcW w:w="669" w:type="dxa"/>
            <w:noWrap/>
            <w:hideMark/>
          </w:tcPr>
          <w:p w14:paraId="2856BCC5"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4.18</w:t>
            </w:r>
          </w:p>
        </w:tc>
        <w:tc>
          <w:tcPr>
            <w:tcW w:w="801" w:type="dxa"/>
            <w:noWrap/>
            <w:hideMark/>
          </w:tcPr>
          <w:p w14:paraId="2294A30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4.34</w:t>
            </w:r>
          </w:p>
        </w:tc>
        <w:tc>
          <w:tcPr>
            <w:tcW w:w="802" w:type="dxa"/>
            <w:noWrap/>
            <w:hideMark/>
          </w:tcPr>
          <w:p w14:paraId="3B3E94F0"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4.24</w:t>
            </w:r>
          </w:p>
        </w:tc>
        <w:tc>
          <w:tcPr>
            <w:tcW w:w="802" w:type="dxa"/>
            <w:noWrap/>
            <w:hideMark/>
          </w:tcPr>
          <w:p w14:paraId="6AE495C6"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3.76</w:t>
            </w:r>
          </w:p>
        </w:tc>
        <w:tc>
          <w:tcPr>
            <w:tcW w:w="802" w:type="dxa"/>
            <w:noWrap/>
            <w:hideMark/>
          </w:tcPr>
          <w:p w14:paraId="5E52BDEC"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3.89</w:t>
            </w:r>
          </w:p>
        </w:tc>
        <w:tc>
          <w:tcPr>
            <w:tcW w:w="802" w:type="dxa"/>
            <w:noWrap/>
            <w:hideMark/>
          </w:tcPr>
          <w:p w14:paraId="274CDD47"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4.79</w:t>
            </w:r>
          </w:p>
        </w:tc>
        <w:tc>
          <w:tcPr>
            <w:tcW w:w="802" w:type="dxa"/>
            <w:noWrap/>
            <w:hideMark/>
          </w:tcPr>
          <w:p w14:paraId="4AD1BEC4"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2.56</w:t>
            </w:r>
          </w:p>
        </w:tc>
        <w:tc>
          <w:tcPr>
            <w:tcW w:w="802" w:type="dxa"/>
            <w:noWrap/>
            <w:hideMark/>
          </w:tcPr>
          <w:p w14:paraId="6B90341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4.52</w:t>
            </w:r>
          </w:p>
        </w:tc>
        <w:tc>
          <w:tcPr>
            <w:tcW w:w="802" w:type="dxa"/>
            <w:noWrap/>
            <w:hideMark/>
          </w:tcPr>
          <w:p w14:paraId="162BAD8D"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3.74</w:t>
            </w:r>
          </w:p>
        </w:tc>
        <w:tc>
          <w:tcPr>
            <w:tcW w:w="802" w:type="dxa"/>
            <w:noWrap/>
            <w:hideMark/>
          </w:tcPr>
          <w:p w14:paraId="24ADC77A"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r w:rsidRPr="00924F35">
              <w:rPr>
                <w:rFonts w:ascii="Arial" w:hAnsi="Arial" w:cs="Arial"/>
                <w:sz w:val="20"/>
                <w:szCs w:val="20"/>
                <w:lang w:val="en-US"/>
              </w:rPr>
              <w:t>2.98</w:t>
            </w:r>
          </w:p>
        </w:tc>
        <w:tc>
          <w:tcPr>
            <w:tcW w:w="802" w:type="dxa"/>
            <w:noWrap/>
            <w:hideMark/>
          </w:tcPr>
          <w:p w14:paraId="39CA5136" w14:textId="77777777" w:rsidR="00530727" w:rsidRPr="00924F35" w:rsidRDefault="00530727" w:rsidP="00E91DDD">
            <w:pPr>
              <w:pStyle w:val="NoSpacing"/>
              <w:spacing w:after="120" w:line="48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lang w:val="en-US"/>
              </w:rPr>
            </w:pPr>
          </w:p>
        </w:tc>
      </w:tr>
    </w:tbl>
    <w:p w14:paraId="3A5A3DD9" w14:textId="77777777" w:rsidR="00530727" w:rsidRPr="00164D6C" w:rsidRDefault="00530727" w:rsidP="005B78B9">
      <w:pPr>
        <w:spacing w:after="120"/>
        <w:rPr>
          <w:rFonts w:ascii="Times New Roman" w:eastAsia="Times New Roman" w:hAnsi="Times New Roman" w:cs="Times New Roman"/>
          <w:lang w:eastAsia="it-IT"/>
        </w:rPr>
      </w:pPr>
    </w:p>
    <w:p w14:paraId="330389C5" w14:textId="77777777" w:rsidR="0076718F" w:rsidRPr="00164D6C" w:rsidRDefault="0076718F" w:rsidP="005B78B9">
      <w:pPr>
        <w:spacing w:after="120"/>
        <w:rPr>
          <w:rFonts w:ascii="Times New Roman" w:eastAsia="Times New Roman" w:hAnsi="Times New Roman" w:cs="Times New Roman"/>
          <w:lang w:eastAsia="it-IT"/>
        </w:rPr>
      </w:pPr>
    </w:p>
    <w:p w14:paraId="29C91F89" w14:textId="77777777" w:rsidR="0076718F" w:rsidRPr="00164D6C" w:rsidRDefault="0076718F" w:rsidP="005B78B9">
      <w:pPr>
        <w:spacing w:after="120"/>
        <w:rPr>
          <w:rFonts w:ascii="Times New Roman" w:eastAsia="Times New Roman" w:hAnsi="Times New Roman" w:cs="Times New Roman"/>
          <w:lang w:eastAsia="it-IT"/>
        </w:rPr>
      </w:pPr>
    </w:p>
    <w:p w14:paraId="23CBA3DC" w14:textId="77777777" w:rsidR="0076718F" w:rsidRPr="00164D6C" w:rsidRDefault="0076718F" w:rsidP="005B78B9">
      <w:pPr>
        <w:spacing w:after="120"/>
        <w:rPr>
          <w:rFonts w:ascii="Times New Roman" w:eastAsia="Times New Roman" w:hAnsi="Times New Roman" w:cs="Times New Roman"/>
          <w:lang w:eastAsia="it-IT"/>
        </w:rPr>
      </w:pPr>
    </w:p>
    <w:p w14:paraId="565A07A3" w14:textId="77777777" w:rsidR="0076718F" w:rsidRPr="00164D6C" w:rsidRDefault="0076718F" w:rsidP="005B78B9">
      <w:pPr>
        <w:spacing w:after="120"/>
        <w:rPr>
          <w:rFonts w:ascii="Times New Roman" w:eastAsia="Times New Roman" w:hAnsi="Times New Roman" w:cs="Times New Roman"/>
          <w:lang w:eastAsia="it-IT"/>
        </w:rPr>
      </w:pPr>
    </w:p>
    <w:p w14:paraId="56E3D473" w14:textId="77777777" w:rsidR="0076718F" w:rsidRPr="00164D6C" w:rsidRDefault="0076718F" w:rsidP="005B78B9">
      <w:pPr>
        <w:spacing w:after="120"/>
        <w:rPr>
          <w:rFonts w:ascii="Times New Roman" w:eastAsia="Times New Roman" w:hAnsi="Times New Roman" w:cs="Times New Roman"/>
          <w:lang w:eastAsia="it-IT"/>
        </w:rPr>
      </w:pPr>
    </w:p>
    <w:p w14:paraId="7D5A309E" w14:textId="77777777" w:rsidR="0076718F" w:rsidRPr="00164D6C" w:rsidRDefault="0076718F" w:rsidP="005B78B9">
      <w:pPr>
        <w:spacing w:after="120"/>
        <w:rPr>
          <w:rFonts w:ascii="Times New Roman" w:eastAsia="Times New Roman" w:hAnsi="Times New Roman" w:cs="Times New Roman"/>
          <w:lang w:eastAsia="it-IT"/>
        </w:rPr>
      </w:pPr>
    </w:p>
    <w:p w14:paraId="08080C5F" w14:textId="77777777" w:rsidR="0076718F" w:rsidRPr="00164D6C" w:rsidRDefault="0076718F" w:rsidP="005B78B9">
      <w:pPr>
        <w:spacing w:after="120"/>
        <w:rPr>
          <w:rFonts w:ascii="Times New Roman" w:eastAsia="Times New Roman" w:hAnsi="Times New Roman" w:cs="Times New Roman"/>
          <w:lang w:eastAsia="it-IT"/>
        </w:rPr>
      </w:pPr>
    </w:p>
    <w:p w14:paraId="37CF4C70" w14:textId="77777777" w:rsidR="0076718F" w:rsidRPr="00164D6C" w:rsidRDefault="0076718F" w:rsidP="005B78B9">
      <w:pPr>
        <w:spacing w:after="120"/>
        <w:rPr>
          <w:rFonts w:ascii="Times New Roman" w:eastAsia="Times New Roman" w:hAnsi="Times New Roman" w:cs="Times New Roman"/>
          <w:lang w:eastAsia="it-IT"/>
        </w:rPr>
      </w:pPr>
    </w:p>
    <w:p w14:paraId="08012493" w14:textId="77777777" w:rsidR="00CA34FF" w:rsidRDefault="00CA34FF" w:rsidP="0076718F">
      <w:pPr>
        <w:spacing w:after="0"/>
        <w:jc w:val="both"/>
        <w:rPr>
          <w:rFonts w:ascii="Times New Roman" w:eastAsia="Times New Roman" w:hAnsi="Times New Roman" w:cs="Times New Roman"/>
          <w:lang w:eastAsia="it-IT"/>
        </w:rPr>
      </w:pPr>
    </w:p>
    <w:p w14:paraId="6B1A7ADC" w14:textId="0B31392D" w:rsidR="008956BE" w:rsidRPr="00CA34FF" w:rsidRDefault="0076718F" w:rsidP="0076718F">
      <w:pPr>
        <w:spacing w:after="0"/>
        <w:jc w:val="both"/>
        <w:rPr>
          <w:rFonts w:ascii="Times New Roman" w:eastAsia="Times New Roman" w:hAnsi="Times New Roman" w:cs="Times New Roman"/>
          <w:lang w:eastAsia="it-IT"/>
        </w:rPr>
      </w:pPr>
      <w:r w:rsidRPr="00164D6C">
        <w:rPr>
          <w:rFonts w:ascii="Times New Roman" w:eastAsia="Times New Roman" w:hAnsi="Times New Roman" w:cs="Times New Roman"/>
          <w:lang w:eastAsia="it-IT"/>
        </w:rPr>
        <w:lastRenderedPageBreak/>
        <w:t>Table 10.</w:t>
      </w:r>
      <w:r w:rsidRPr="00164D6C">
        <w:rPr>
          <w:rFonts w:ascii="Times New Roman" w:eastAsia="Times New Roman" w:hAnsi="Times New Roman" w:cs="Times New Roman"/>
          <w:b/>
          <w:lang w:eastAsia="it-IT"/>
        </w:rPr>
        <w:t xml:space="preserve"> </w:t>
      </w:r>
      <w:r w:rsidRPr="00164D6C">
        <w:rPr>
          <w:rFonts w:ascii="Times New Roman" w:eastAsia="Times New Roman" w:hAnsi="Times New Roman" w:cs="Times New Roman"/>
          <w:lang w:eastAsia="it-IT"/>
        </w:rPr>
        <w:t>Prominence and net effect. In bold</w:t>
      </w:r>
      <w:r w:rsidR="00B578D6">
        <w:rPr>
          <w:rFonts w:ascii="Times New Roman" w:eastAsia="Times New Roman" w:hAnsi="Times New Roman" w:cs="Times New Roman"/>
          <w:lang w:eastAsia="it-IT"/>
        </w:rPr>
        <w:t xml:space="preserve"> </w:t>
      </w:r>
      <w:proofErr w:type="spellStart"/>
      <w:r w:rsidRPr="00164D6C">
        <w:rPr>
          <w:rFonts w:ascii="Times New Roman" w:eastAsia="Times New Roman" w:hAnsi="Times New Roman" w:cs="Times New Roman"/>
          <w:i/>
          <w:lang w:eastAsia="it-IT"/>
        </w:rPr>
        <w:t>Ei</w:t>
      </w:r>
      <w:proofErr w:type="spellEnd"/>
      <w:r w:rsidRPr="00164D6C">
        <w:rPr>
          <w:rFonts w:ascii="Times New Roman" w:eastAsia="Times New Roman" w:hAnsi="Times New Roman" w:cs="Times New Roman"/>
          <w:lang w:eastAsia="it-IT"/>
        </w:rPr>
        <w:t xml:space="preserve"> negative values</w:t>
      </w:r>
      <w:r w:rsidR="00B578D6">
        <w:rPr>
          <w:rFonts w:ascii="Times New Roman" w:eastAsia="Times New Roman" w:hAnsi="Times New Roman" w:cs="Times New Roman"/>
          <w:lang w:eastAsia="it-IT"/>
        </w:rPr>
        <w:t>,</w:t>
      </w:r>
      <w:r w:rsidRPr="00164D6C">
        <w:rPr>
          <w:rFonts w:ascii="Times New Roman" w:eastAsia="Times New Roman" w:hAnsi="Times New Roman" w:cs="Times New Roman"/>
          <w:lang w:eastAsia="it-IT"/>
        </w:rPr>
        <w:t xml:space="preserve"> whose barriers represent net cause</w:t>
      </w:r>
      <w:r w:rsidR="00B578D6">
        <w:rPr>
          <w:rFonts w:ascii="Times New Roman" w:eastAsia="Times New Roman" w:hAnsi="Times New Roman" w:cs="Times New Roman"/>
          <w:lang w:eastAsia="it-IT"/>
        </w:rPr>
        <w:t>s</w:t>
      </w:r>
    </w:p>
    <w:tbl>
      <w:tblPr>
        <w:tblStyle w:val="PlainTable2"/>
        <w:tblW w:w="5500" w:type="dxa"/>
        <w:tblLook w:val="04A0" w:firstRow="1" w:lastRow="0" w:firstColumn="1" w:lastColumn="0" w:noHBand="0" w:noVBand="1"/>
      </w:tblPr>
      <w:tblGrid>
        <w:gridCol w:w="960"/>
        <w:gridCol w:w="960"/>
        <w:gridCol w:w="960"/>
        <w:gridCol w:w="1360"/>
        <w:gridCol w:w="1260"/>
      </w:tblGrid>
      <w:tr w:rsidR="0076718F" w:rsidRPr="00164D6C" w14:paraId="0E7DD229" w14:textId="77777777" w:rsidTr="00E91DDD">
        <w:trPr>
          <w:cnfStyle w:val="100000000000" w:firstRow="1" w:lastRow="0" w:firstColumn="0" w:lastColumn="0" w:oddVBand="0" w:evenVBand="0" w:oddHBand="0" w:evenHBand="0" w:firstRowFirstColumn="0" w:firstRowLastColumn="0" w:lastRowFirstColumn="0" w:lastRowLastColumn="0"/>
          <w:trHeight w:val="768"/>
        </w:trPr>
        <w:tc>
          <w:tcPr>
            <w:cnfStyle w:val="001000000000" w:firstRow="0" w:lastRow="0" w:firstColumn="1" w:lastColumn="0" w:oddVBand="0" w:evenVBand="0" w:oddHBand="0" w:evenHBand="0" w:firstRowFirstColumn="0" w:firstRowLastColumn="0" w:lastRowFirstColumn="0" w:lastRowLastColumn="0"/>
            <w:tcW w:w="960" w:type="dxa"/>
            <w:noWrap/>
            <w:hideMark/>
          </w:tcPr>
          <w:p w14:paraId="71E840C1" w14:textId="77777777" w:rsidR="0076718F" w:rsidRPr="00164D6C" w:rsidRDefault="0076718F" w:rsidP="00E91DDD">
            <w:pPr>
              <w:spacing w:after="0"/>
              <w:rPr>
                <w:rFonts w:ascii="Times New Roman" w:eastAsia="Times New Roman" w:hAnsi="Times New Roman" w:cs="Times New Roman"/>
                <w:color w:val="000000"/>
                <w:sz w:val="20"/>
                <w:szCs w:val="20"/>
                <w:lang w:eastAsia="pt-BR"/>
              </w:rPr>
            </w:pPr>
            <w:r w:rsidRPr="00164D6C">
              <w:rPr>
                <w:rFonts w:ascii="Times New Roman" w:eastAsia="Times New Roman" w:hAnsi="Times New Roman" w:cs="Times New Roman"/>
                <w:color w:val="000000"/>
                <w:sz w:val="20"/>
                <w:szCs w:val="20"/>
                <w:lang w:eastAsia="pt-BR"/>
              </w:rPr>
              <w:t> </w:t>
            </w:r>
          </w:p>
        </w:tc>
        <w:tc>
          <w:tcPr>
            <w:tcW w:w="960" w:type="dxa"/>
            <w:noWrap/>
            <w:hideMark/>
          </w:tcPr>
          <w:p w14:paraId="76092F9C" w14:textId="77777777" w:rsidR="0076718F" w:rsidRPr="00164D6C" w:rsidRDefault="0076718F"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D</w:t>
            </w:r>
          </w:p>
        </w:tc>
        <w:tc>
          <w:tcPr>
            <w:tcW w:w="960" w:type="dxa"/>
            <w:noWrap/>
            <w:hideMark/>
          </w:tcPr>
          <w:p w14:paraId="59746B7B" w14:textId="77777777" w:rsidR="0076718F" w:rsidRPr="00164D6C" w:rsidRDefault="0076718F"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R</w:t>
            </w:r>
          </w:p>
        </w:tc>
        <w:tc>
          <w:tcPr>
            <w:tcW w:w="1360" w:type="dxa"/>
            <w:hideMark/>
          </w:tcPr>
          <w:p w14:paraId="624C389B" w14:textId="77777777" w:rsidR="0076718F" w:rsidRPr="00164D6C" w:rsidRDefault="0076718F"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pt-BR" w:eastAsia="pt-BR"/>
              </w:rPr>
            </w:pPr>
            <w:proofErr w:type="spellStart"/>
            <w:r w:rsidRPr="00164D6C">
              <w:rPr>
                <w:rFonts w:ascii="Times New Roman" w:eastAsia="Times New Roman" w:hAnsi="Times New Roman" w:cs="Times New Roman"/>
                <w:b w:val="0"/>
                <w:bCs w:val="0"/>
                <w:color w:val="000000"/>
                <w:sz w:val="20"/>
                <w:szCs w:val="20"/>
                <w:lang w:val="pt-BR" w:eastAsia="pt-BR"/>
              </w:rPr>
              <w:t>Prominence</w:t>
            </w:r>
            <w:proofErr w:type="spellEnd"/>
            <w:r w:rsidRPr="00164D6C">
              <w:rPr>
                <w:rFonts w:ascii="Times New Roman" w:eastAsia="Times New Roman" w:hAnsi="Times New Roman" w:cs="Times New Roman"/>
                <w:b w:val="0"/>
                <w:bCs w:val="0"/>
                <w:color w:val="000000"/>
                <w:sz w:val="20"/>
                <w:szCs w:val="20"/>
                <w:lang w:val="pt-BR" w:eastAsia="pt-BR"/>
              </w:rPr>
              <w:t xml:space="preserve"> </w:t>
            </w:r>
            <w:proofErr w:type="spellStart"/>
            <w:r w:rsidRPr="00164D6C">
              <w:rPr>
                <w:rFonts w:ascii="Times New Roman" w:eastAsia="Times New Roman" w:hAnsi="Times New Roman" w:cs="Times New Roman"/>
                <w:b w:val="0"/>
                <w:bCs w:val="0"/>
                <w:color w:val="000000"/>
                <w:sz w:val="20"/>
                <w:szCs w:val="20"/>
                <w:lang w:val="pt-BR" w:eastAsia="pt-BR"/>
              </w:rPr>
              <w:t>Pi</w:t>
            </w:r>
            <w:proofErr w:type="spellEnd"/>
            <w:r w:rsidRPr="00164D6C">
              <w:rPr>
                <w:rFonts w:ascii="Times New Roman" w:eastAsia="Times New Roman" w:hAnsi="Times New Roman" w:cs="Times New Roman"/>
                <w:b w:val="0"/>
                <w:bCs w:val="0"/>
                <w:color w:val="000000"/>
                <w:sz w:val="20"/>
                <w:szCs w:val="20"/>
                <w:lang w:val="pt-BR" w:eastAsia="pt-BR"/>
              </w:rPr>
              <w:t xml:space="preserve"> = D + R</w:t>
            </w:r>
          </w:p>
        </w:tc>
        <w:tc>
          <w:tcPr>
            <w:tcW w:w="1260" w:type="dxa"/>
            <w:hideMark/>
          </w:tcPr>
          <w:p w14:paraId="212473DE" w14:textId="77777777" w:rsidR="0076718F" w:rsidRPr="00164D6C" w:rsidRDefault="0076718F" w:rsidP="00E91DDD">
            <w:pPr>
              <w:spacing w:after="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eastAsia="pt-BR"/>
              </w:rPr>
            </w:pPr>
            <w:r w:rsidRPr="00164D6C">
              <w:rPr>
                <w:rFonts w:ascii="Times New Roman" w:eastAsia="Times New Roman" w:hAnsi="Times New Roman" w:cs="Times New Roman"/>
                <w:b w:val="0"/>
                <w:bCs w:val="0"/>
                <w:color w:val="000000"/>
                <w:sz w:val="20"/>
                <w:szCs w:val="20"/>
                <w:lang w:eastAsia="pt-BR"/>
              </w:rPr>
              <w:t xml:space="preserve">Net effect    </w:t>
            </w:r>
            <w:proofErr w:type="spellStart"/>
            <w:r w:rsidRPr="00164D6C">
              <w:rPr>
                <w:rFonts w:ascii="Times New Roman" w:eastAsia="Times New Roman" w:hAnsi="Times New Roman" w:cs="Times New Roman"/>
                <w:b w:val="0"/>
                <w:bCs w:val="0"/>
                <w:color w:val="000000"/>
                <w:sz w:val="20"/>
                <w:szCs w:val="20"/>
                <w:lang w:eastAsia="pt-BR"/>
              </w:rPr>
              <w:t>Ei</w:t>
            </w:r>
            <w:proofErr w:type="spellEnd"/>
            <w:r w:rsidRPr="00164D6C">
              <w:rPr>
                <w:rFonts w:ascii="Times New Roman" w:eastAsia="Times New Roman" w:hAnsi="Times New Roman" w:cs="Times New Roman"/>
                <w:b w:val="0"/>
                <w:bCs w:val="0"/>
                <w:color w:val="000000"/>
                <w:sz w:val="20"/>
                <w:szCs w:val="20"/>
                <w:lang w:eastAsia="pt-BR"/>
              </w:rPr>
              <w:t xml:space="preserve"> = D – R</w:t>
            </w:r>
          </w:p>
        </w:tc>
      </w:tr>
      <w:tr w:rsidR="0076718F" w:rsidRPr="00164D6C" w14:paraId="2B9B599B"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0BF41F74"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B1</w:t>
            </w:r>
          </w:p>
        </w:tc>
        <w:tc>
          <w:tcPr>
            <w:tcW w:w="960" w:type="dxa"/>
            <w:noWrap/>
            <w:hideMark/>
          </w:tcPr>
          <w:p w14:paraId="2F674D3B"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3.46</w:t>
            </w:r>
          </w:p>
        </w:tc>
        <w:tc>
          <w:tcPr>
            <w:tcW w:w="960" w:type="dxa"/>
            <w:noWrap/>
            <w:hideMark/>
          </w:tcPr>
          <w:p w14:paraId="290A8ABB" w14:textId="77777777" w:rsidR="0076718F" w:rsidRPr="00164D6C" w:rsidRDefault="00164D6C" w:rsidP="00164D6C">
            <w:pPr>
              <w:tabs>
                <w:tab w:val="center" w:pos="372"/>
              </w:tabs>
              <w:spacing w:after="0"/>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ab/>
            </w:r>
            <w:r w:rsidR="0076718F" w:rsidRPr="00164D6C">
              <w:rPr>
                <w:rFonts w:ascii="Arial" w:eastAsia="Times New Roman" w:hAnsi="Arial" w:cs="Arial"/>
                <w:color w:val="000000"/>
                <w:sz w:val="20"/>
                <w:szCs w:val="20"/>
                <w:lang w:val="pt-BR" w:eastAsia="pt-BR"/>
              </w:rPr>
              <w:t>4.18</w:t>
            </w:r>
          </w:p>
        </w:tc>
        <w:tc>
          <w:tcPr>
            <w:tcW w:w="1360" w:type="dxa"/>
            <w:noWrap/>
            <w:hideMark/>
          </w:tcPr>
          <w:p w14:paraId="1478E78D"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7.64</w:t>
            </w:r>
          </w:p>
        </w:tc>
        <w:tc>
          <w:tcPr>
            <w:tcW w:w="1260" w:type="dxa"/>
            <w:noWrap/>
            <w:hideMark/>
          </w:tcPr>
          <w:p w14:paraId="7D57C7DD"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–0.71</w:t>
            </w:r>
          </w:p>
        </w:tc>
      </w:tr>
      <w:tr w:rsidR="0076718F" w:rsidRPr="00164D6C" w14:paraId="374F0433"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01C94D94"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B2</w:t>
            </w:r>
          </w:p>
        </w:tc>
        <w:tc>
          <w:tcPr>
            <w:tcW w:w="960" w:type="dxa"/>
            <w:noWrap/>
            <w:hideMark/>
          </w:tcPr>
          <w:p w14:paraId="22B1D812"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3.64</w:t>
            </w:r>
          </w:p>
        </w:tc>
        <w:tc>
          <w:tcPr>
            <w:tcW w:w="960" w:type="dxa"/>
            <w:noWrap/>
            <w:hideMark/>
          </w:tcPr>
          <w:p w14:paraId="1BBAF1F3"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4.34</w:t>
            </w:r>
          </w:p>
        </w:tc>
        <w:tc>
          <w:tcPr>
            <w:tcW w:w="1360" w:type="dxa"/>
            <w:noWrap/>
            <w:hideMark/>
          </w:tcPr>
          <w:p w14:paraId="6DE0C5BA"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7.98</w:t>
            </w:r>
          </w:p>
        </w:tc>
        <w:tc>
          <w:tcPr>
            <w:tcW w:w="1260" w:type="dxa"/>
            <w:noWrap/>
            <w:hideMark/>
          </w:tcPr>
          <w:p w14:paraId="630E513A"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–0.70</w:t>
            </w:r>
          </w:p>
        </w:tc>
      </w:tr>
      <w:tr w:rsidR="0076718F" w:rsidRPr="00164D6C" w14:paraId="109AF789"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6D60E21B"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B3</w:t>
            </w:r>
          </w:p>
        </w:tc>
        <w:tc>
          <w:tcPr>
            <w:tcW w:w="960" w:type="dxa"/>
            <w:noWrap/>
            <w:hideMark/>
          </w:tcPr>
          <w:p w14:paraId="38CF0DE2"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3.73</w:t>
            </w:r>
          </w:p>
        </w:tc>
        <w:tc>
          <w:tcPr>
            <w:tcW w:w="960" w:type="dxa"/>
            <w:noWrap/>
            <w:hideMark/>
          </w:tcPr>
          <w:p w14:paraId="7A547C7A"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4.24</w:t>
            </w:r>
          </w:p>
        </w:tc>
        <w:tc>
          <w:tcPr>
            <w:tcW w:w="1360" w:type="dxa"/>
            <w:noWrap/>
            <w:hideMark/>
          </w:tcPr>
          <w:p w14:paraId="16384B4F"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7.97</w:t>
            </w:r>
          </w:p>
        </w:tc>
        <w:tc>
          <w:tcPr>
            <w:tcW w:w="1260" w:type="dxa"/>
            <w:noWrap/>
            <w:hideMark/>
          </w:tcPr>
          <w:p w14:paraId="08ADDA43"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–0.51</w:t>
            </w:r>
          </w:p>
        </w:tc>
      </w:tr>
      <w:tr w:rsidR="0076718F" w:rsidRPr="00164D6C" w14:paraId="56C2534E"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24170947"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B4</w:t>
            </w:r>
          </w:p>
        </w:tc>
        <w:tc>
          <w:tcPr>
            <w:tcW w:w="960" w:type="dxa"/>
            <w:noWrap/>
            <w:hideMark/>
          </w:tcPr>
          <w:p w14:paraId="22CBBFB6"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3.43</w:t>
            </w:r>
          </w:p>
        </w:tc>
        <w:tc>
          <w:tcPr>
            <w:tcW w:w="960" w:type="dxa"/>
            <w:noWrap/>
            <w:hideMark/>
          </w:tcPr>
          <w:p w14:paraId="7D867790"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3.76</w:t>
            </w:r>
          </w:p>
        </w:tc>
        <w:tc>
          <w:tcPr>
            <w:tcW w:w="1360" w:type="dxa"/>
            <w:noWrap/>
            <w:hideMark/>
          </w:tcPr>
          <w:p w14:paraId="2AA5D656"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7.19</w:t>
            </w:r>
          </w:p>
        </w:tc>
        <w:tc>
          <w:tcPr>
            <w:tcW w:w="1260" w:type="dxa"/>
            <w:noWrap/>
            <w:hideMark/>
          </w:tcPr>
          <w:p w14:paraId="371C6102"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–0.33</w:t>
            </w:r>
          </w:p>
        </w:tc>
      </w:tr>
      <w:tr w:rsidR="0076718F" w:rsidRPr="00164D6C" w14:paraId="07786FA2"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7802BF69"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B5</w:t>
            </w:r>
          </w:p>
        </w:tc>
        <w:tc>
          <w:tcPr>
            <w:tcW w:w="960" w:type="dxa"/>
            <w:noWrap/>
            <w:hideMark/>
          </w:tcPr>
          <w:p w14:paraId="1C760473"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4.56</w:t>
            </w:r>
          </w:p>
        </w:tc>
        <w:tc>
          <w:tcPr>
            <w:tcW w:w="960" w:type="dxa"/>
            <w:noWrap/>
            <w:hideMark/>
          </w:tcPr>
          <w:p w14:paraId="7695796E"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3.89</w:t>
            </w:r>
          </w:p>
        </w:tc>
        <w:tc>
          <w:tcPr>
            <w:tcW w:w="1360" w:type="dxa"/>
            <w:noWrap/>
            <w:hideMark/>
          </w:tcPr>
          <w:p w14:paraId="5F606001"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8.45</w:t>
            </w:r>
          </w:p>
        </w:tc>
        <w:tc>
          <w:tcPr>
            <w:tcW w:w="1260" w:type="dxa"/>
            <w:noWrap/>
            <w:hideMark/>
          </w:tcPr>
          <w:p w14:paraId="0F4FE7B3"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val="pt-BR" w:eastAsia="pt-BR"/>
              </w:rPr>
            </w:pPr>
            <w:r w:rsidRPr="00164D6C">
              <w:rPr>
                <w:rFonts w:ascii="Arial" w:eastAsia="Times New Roman" w:hAnsi="Arial" w:cs="Arial"/>
                <w:b/>
                <w:bCs/>
                <w:color w:val="000000"/>
                <w:sz w:val="20"/>
                <w:szCs w:val="20"/>
                <w:lang w:val="pt-BR" w:eastAsia="pt-BR"/>
              </w:rPr>
              <w:t>0.68</w:t>
            </w:r>
          </w:p>
        </w:tc>
      </w:tr>
      <w:tr w:rsidR="0076718F" w:rsidRPr="00164D6C" w14:paraId="01CD29FC"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325F56C5"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B6</w:t>
            </w:r>
          </w:p>
        </w:tc>
        <w:tc>
          <w:tcPr>
            <w:tcW w:w="960" w:type="dxa"/>
            <w:noWrap/>
            <w:hideMark/>
          </w:tcPr>
          <w:p w14:paraId="0E9090E5"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3.61</w:t>
            </w:r>
          </w:p>
        </w:tc>
        <w:tc>
          <w:tcPr>
            <w:tcW w:w="960" w:type="dxa"/>
            <w:noWrap/>
            <w:hideMark/>
          </w:tcPr>
          <w:p w14:paraId="5B13660D"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4.79</w:t>
            </w:r>
          </w:p>
        </w:tc>
        <w:tc>
          <w:tcPr>
            <w:tcW w:w="1360" w:type="dxa"/>
            <w:noWrap/>
            <w:hideMark/>
          </w:tcPr>
          <w:p w14:paraId="123ED7CB"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8.40</w:t>
            </w:r>
          </w:p>
        </w:tc>
        <w:tc>
          <w:tcPr>
            <w:tcW w:w="1260" w:type="dxa"/>
            <w:noWrap/>
            <w:hideMark/>
          </w:tcPr>
          <w:p w14:paraId="0FE93CC6"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–1.17</w:t>
            </w:r>
          </w:p>
        </w:tc>
      </w:tr>
      <w:tr w:rsidR="0076718F" w:rsidRPr="00164D6C" w14:paraId="4B22B0B7"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36D068E9"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B7</w:t>
            </w:r>
          </w:p>
        </w:tc>
        <w:tc>
          <w:tcPr>
            <w:tcW w:w="960" w:type="dxa"/>
            <w:noWrap/>
            <w:hideMark/>
          </w:tcPr>
          <w:p w14:paraId="74558D9B"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4.73</w:t>
            </w:r>
          </w:p>
        </w:tc>
        <w:tc>
          <w:tcPr>
            <w:tcW w:w="960" w:type="dxa"/>
            <w:noWrap/>
            <w:hideMark/>
          </w:tcPr>
          <w:p w14:paraId="112677C9"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2.56</w:t>
            </w:r>
          </w:p>
        </w:tc>
        <w:tc>
          <w:tcPr>
            <w:tcW w:w="1360" w:type="dxa"/>
            <w:noWrap/>
            <w:hideMark/>
          </w:tcPr>
          <w:p w14:paraId="0BCE12E5"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7.29</w:t>
            </w:r>
          </w:p>
        </w:tc>
        <w:tc>
          <w:tcPr>
            <w:tcW w:w="1260" w:type="dxa"/>
            <w:noWrap/>
            <w:hideMark/>
          </w:tcPr>
          <w:p w14:paraId="7BB7897E"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val="pt-BR" w:eastAsia="pt-BR"/>
              </w:rPr>
            </w:pPr>
            <w:r w:rsidRPr="00164D6C">
              <w:rPr>
                <w:rFonts w:ascii="Arial" w:eastAsia="Times New Roman" w:hAnsi="Arial" w:cs="Arial"/>
                <w:b/>
                <w:bCs/>
                <w:color w:val="000000"/>
                <w:sz w:val="20"/>
                <w:szCs w:val="20"/>
                <w:lang w:val="pt-BR" w:eastAsia="pt-BR"/>
              </w:rPr>
              <w:t>2.17</w:t>
            </w:r>
          </w:p>
        </w:tc>
      </w:tr>
      <w:tr w:rsidR="0076718F" w:rsidRPr="00164D6C" w14:paraId="6AB24DA5"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0CE245C2"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B8</w:t>
            </w:r>
          </w:p>
        </w:tc>
        <w:tc>
          <w:tcPr>
            <w:tcW w:w="960" w:type="dxa"/>
            <w:noWrap/>
            <w:hideMark/>
          </w:tcPr>
          <w:p w14:paraId="5F9ADED1"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4.14</w:t>
            </w:r>
          </w:p>
        </w:tc>
        <w:tc>
          <w:tcPr>
            <w:tcW w:w="960" w:type="dxa"/>
            <w:noWrap/>
            <w:hideMark/>
          </w:tcPr>
          <w:p w14:paraId="5362F2BB"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4.52</w:t>
            </w:r>
          </w:p>
        </w:tc>
        <w:tc>
          <w:tcPr>
            <w:tcW w:w="1360" w:type="dxa"/>
            <w:noWrap/>
            <w:hideMark/>
          </w:tcPr>
          <w:p w14:paraId="1606E4F9"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8.66</w:t>
            </w:r>
          </w:p>
        </w:tc>
        <w:tc>
          <w:tcPr>
            <w:tcW w:w="1260" w:type="dxa"/>
            <w:noWrap/>
            <w:hideMark/>
          </w:tcPr>
          <w:p w14:paraId="218AF3A9"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–0.38</w:t>
            </w:r>
          </w:p>
        </w:tc>
      </w:tr>
      <w:tr w:rsidR="0076718F" w:rsidRPr="00164D6C" w14:paraId="2E1E92A3" w14:textId="77777777" w:rsidTr="00E91DD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55599612"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B9</w:t>
            </w:r>
          </w:p>
        </w:tc>
        <w:tc>
          <w:tcPr>
            <w:tcW w:w="960" w:type="dxa"/>
            <w:noWrap/>
            <w:hideMark/>
          </w:tcPr>
          <w:p w14:paraId="68DF164A"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3.96</w:t>
            </w:r>
          </w:p>
        </w:tc>
        <w:tc>
          <w:tcPr>
            <w:tcW w:w="960" w:type="dxa"/>
            <w:noWrap/>
            <w:hideMark/>
          </w:tcPr>
          <w:p w14:paraId="51670859"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3.74</w:t>
            </w:r>
          </w:p>
        </w:tc>
        <w:tc>
          <w:tcPr>
            <w:tcW w:w="1360" w:type="dxa"/>
            <w:noWrap/>
            <w:hideMark/>
          </w:tcPr>
          <w:p w14:paraId="78B814A5"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7.70</w:t>
            </w:r>
          </w:p>
        </w:tc>
        <w:tc>
          <w:tcPr>
            <w:tcW w:w="1260" w:type="dxa"/>
            <w:noWrap/>
            <w:hideMark/>
          </w:tcPr>
          <w:p w14:paraId="48FD07BC" w14:textId="77777777" w:rsidR="0076718F" w:rsidRPr="00164D6C" w:rsidRDefault="0076718F" w:rsidP="00E91DDD">
            <w:pPr>
              <w:spacing w:after="0"/>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bCs/>
                <w:color w:val="000000"/>
                <w:sz w:val="20"/>
                <w:szCs w:val="20"/>
                <w:lang w:val="pt-BR" w:eastAsia="pt-BR"/>
              </w:rPr>
            </w:pPr>
            <w:r w:rsidRPr="00164D6C">
              <w:rPr>
                <w:rFonts w:ascii="Arial" w:eastAsia="Times New Roman" w:hAnsi="Arial" w:cs="Arial"/>
                <w:b/>
                <w:bCs/>
                <w:color w:val="000000"/>
                <w:sz w:val="20"/>
                <w:szCs w:val="20"/>
                <w:lang w:val="pt-BR" w:eastAsia="pt-BR"/>
              </w:rPr>
              <w:t>0.22</w:t>
            </w:r>
          </w:p>
        </w:tc>
      </w:tr>
      <w:tr w:rsidR="0076718F" w:rsidRPr="00164D6C" w14:paraId="6B89A7C0" w14:textId="77777777" w:rsidTr="00E91DDD">
        <w:trPr>
          <w:trHeight w:val="288"/>
        </w:trPr>
        <w:tc>
          <w:tcPr>
            <w:cnfStyle w:val="001000000000" w:firstRow="0" w:lastRow="0" w:firstColumn="1" w:lastColumn="0" w:oddVBand="0" w:evenVBand="0" w:oddHBand="0" w:evenHBand="0" w:firstRowFirstColumn="0" w:firstRowLastColumn="0" w:lastRowFirstColumn="0" w:lastRowLastColumn="0"/>
            <w:tcW w:w="960" w:type="dxa"/>
            <w:noWrap/>
            <w:hideMark/>
          </w:tcPr>
          <w:p w14:paraId="65EC3ACC" w14:textId="77777777" w:rsidR="0076718F" w:rsidRPr="00164D6C" w:rsidRDefault="0076718F" w:rsidP="00E91DDD">
            <w:pPr>
              <w:spacing w:after="0"/>
              <w:jc w:val="center"/>
              <w:rPr>
                <w:rFonts w:ascii="Times New Roman" w:eastAsia="Times New Roman" w:hAnsi="Times New Roman" w:cs="Times New Roman"/>
                <w:b w:val="0"/>
                <w:bCs w:val="0"/>
                <w:color w:val="000000"/>
                <w:sz w:val="20"/>
                <w:szCs w:val="20"/>
                <w:lang w:val="pt-BR" w:eastAsia="pt-BR"/>
              </w:rPr>
            </w:pPr>
            <w:r w:rsidRPr="00164D6C">
              <w:rPr>
                <w:rFonts w:ascii="Times New Roman" w:eastAsia="Times New Roman" w:hAnsi="Times New Roman" w:cs="Times New Roman"/>
                <w:b w:val="0"/>
                <w:bCs w:val="0"/>
                <w:color w:val="000000"/>
                <w:sz w:val="20"/>
                <w:szCs w:val="20"/>
                <w:lang w:val="pt-BR" w:eastAsia="pt-BR"/>
              </w:rPr>
              <w:t>B10</w:t>
            </w:r>
          </w:p>
        </w:tc>
        <w:tc>
          <w:tcPr>
            <w:tcW w:w="960" w:type="dxa"/>
            <w:noWrap/>
            <w:hideMark/>
          </w:tcPr>
          <w:p w14:paraId="32989E2B"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3.72</w:t>
            </w:r>
          </w:p>
        </w:tc>
        <w:tc>
          <w:tcPr>
            <w:tcW w:w="960" w:type="dxa"/>
            <w:noWrap/>
            <w:hideMark/>
          </w:tcPr>
          <w:p w14:paraId="23F8AD57"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2.98</w:t>
            </w:r>
          </w:p>
        </w:tc>
        <w:tc>
          <w:tcPr>
            <w:tcW w:w="1360" w:type="dxa"/>
            <w:noWrap/>
            <w:hideMark/>
          </w:tcPr>
          <w:p w14:paraId="161EB4A8"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lang w:val="pt-BR" w:eastAsia="pt-BR"/>
              </w:rPr>
            </w:pPr>
            <w:r w:rsidRPr="00164D6C">
              <w:rPr>
                <w:rFonts w:ascii="Arial" w:eastAsia="Times New Roman" w:hAnsi="Arial" w:cs="Arial"/>
                <w:color w:val="000000"/>
                <w:sz w:val="20"/>
                <w:szCs w:val="20"/>
                <w:lang w:val="pt-BR" w:eastAsia="pt-BR"/>
              </w:rPr>
              <w:t>6.70</w:t>
            </w:r>
          </w:p>
        </w:tc>
        <w:tc>
          <w:tcPr>
            <w:tcW w:w="1260" w:type="dxa"/>
            <w:noWrap/>
            <w:hideMark/>
          </w:tcPr>
          <w:p w14:paraId="33054089" w14:textId="77777777" w:rsidR="0076718F" w:rsidRPr="00164D6C" w:rsidRDefault="0076718F" w:rsidP="00E91DDD">
            <w:pPr>
              <w:spacing w:after="0"/>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
                <w:bCs/>
                <w:color w:val="000000"/>
                <w:sz w:val="20"/>
                <w:szCs w:val="20"/>
                <w:lang w:val="pt-BR" w:eastAsia="pt-BR"/>
              </w:rPr>
            </w:pPr>
            <w:r w:rsidRPr="00164D6C">
              <w:rPr>
                <w:rFonts w:ascii="Arial" w:eastAsia="Times New Roman" w:hAnsi="Arial" w:cs="Arial"/>
                <w:b/>
                <w:bCs/>
                <w:color w:val="000000"/>
                <w:sz w:val="20"/>
                <w:szCs w:val="20"/>
                <w:lang w:val="pt-BR" w:eastAsia="pt-BR"/>
              </w:rPr>
              <w:t>0.73</w:t>
            </w:r>
          </w:p>
        </w:tc>
      </w:tr>
    </w:tbl>
    <w:p w14:paraId="1AF564BE" w14:textId="77777777" w:rsidR="003B4A6A" w:rsidRPr="00164D6C" w:rsidRDefault="003B4A6A" w:rsidP="0076718F">
      <w:pPr>
        <w:spacing w:after="120"/>
        <w:rPr>
          <w:rFonts w:ascii="Times New Roman" w:eastAsia="Times New Roman" w:hAnsi="Times New Roman" w:cs="Times New Roman"/>
          <w:lang w:eastAsia="it-IT"/>
        </w:rPr>
      </w:pPr>
    </w:p>
    <w:sectPr w:rsidR="003B4A6A" w:rsidRPr="00164D6C" w:rsidSect="00011D0E">
      <w:pgSz w:w="11900" w:h="16840"/>
      <w:pgMar w:top="1418" w:right="1134" w:bottom="1134" w:left="1134"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dvPS405B6">
    <w:panose1 w:val="00000000000000000000"/>
    <w:charset w:val="00"/>
    <w:family w:val="roman"/>
    <w:notTrueType/>
    <w:pitch w:val="default"/>
    <w:sig w:usb0="00000003" w:usb1="00000000" w:usb2="00000000" w:usb3="00000000" w:csb0="00000001" w:csb1="00000000"/>
  </w:font>
  <w:font w:name="AdvPi1">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auto"/>
    <w:pitch w:val="variable"/>
    <w:sig w:usb0="A00002EF" w:usb1="4000207B" w:usb2="00000000" w:usb3="00000000" w:csb0="0000019F" w:csb1="00000000"/>
  </w:font>
  <w:font w:name="Tahoma">
    <w:panose1 w:val="020B0604030504040204"/>
    <w:charset w:val="00"/>
    <w:family w:val="auto"/>
    <w:pitch w:val="variable"/>
    <w:sig w:usb0="E1002E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E00002FF" w:usb1="420024FF"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E95E775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834212"/>
    <w:multiLevelType w:val="hybridMultilevel"/>
    <w:tmpl w:val="92C29FCC"/>
    <w:lvl w:ilvl="0" w:tplc="9C747A7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2EC3634"/>
    <w:multiLevelType w:val="hybridMultilevel"/>
    <w:tmpl w:val="45B801F2"/>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4363844"/>
    <w:multiLevelType w:val="hybridMultilevel"/>
    <w:tmpl w:val="7630AB7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69959D8"/>
    <w:multiLevelType w:val="hybridMultilevel"/>
    <w:tmpl w:val="84EE010E"/>
    <w:lvl w:ilvl="0" w:tplc="B23080D8">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DA75DB"/>
    <w:multiLevelType w:val="hybridMultilevel"/>
    <w:tmpl w:val="E1503AB2"/>
    <w:lvl w:ilvl="0" w:tplc="04100003">
      <w:start w:val="1"/>
      <w:numFmt w:val="bullet"/>
      <w:lvlText w:val="o"/>
      <w:lvlJc w:val="left"/>
      <w:pPr>
        <w:ind w:left="720" w:hanging="360"/>
      </w:pPr>
      <w:rPr>
        <w:rFonts w:ascii="Courier New" w:hAnsi="Courier New" w:cs="Courier New" w:hint="default"/>
      </w:rPr>
    </w:lvl>
    <w:lvl w:ilvl="1" w:tplc="454CF22A">
      <w:start w:val="1"/>
      <w:numFmt w:val="bullet"/>
      <w:lvlText w:val="o"/>
      <w:lvlJc w:val="left"/>
      <w:pPr>
        <w:ind w:left="1440" w:hanging="360"/>
      </w:pPr>
      <w:rPr>
        <w:rFonts w:ascii="Courier New" w:hAnsi="Courier New" w:cs="Courier New" w:hint="default"/>
        <w:color w:val="auto"/>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857248E"/>
    <w:multiLevelType w:val="hybridMultilevel"/>
    <w:tmpl w:val="738C4A0E"/>
    <w:lvl w:ilvl="0" w:tplc="349CD0B2">
      <w:start w:val="2"/>
      <w:numFmt w:val="bullet"/>
      <w:lvlText w:val="-"/>
      <w:lvlJc w:val="left"/>
      <w:pPr>
        <w:ind w:left="720" w:hanging="360"/>
      </w:pPr>
      <w:rPr>
        <w:rFonts w:ascii="Times New Roman" w:eastAsiaTheme="minorHAnsi" w:hAnsi="Times New Roman"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AFD337F"/>
    <w:multiLevelType w:val="hybridMultilevel"/>
    <w:tmpl w:val="F880E214"/>
    <w:lvl w:ilvl="0" w:tplc="5B2E4CA6">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10F5290D"/>
    <w:multiLevelType w:val="hybridMultilevel"/>
    <w:tmpl w:val="3336E698"/>
    <w:lvl w:ilvl="0" w:tplc="3ACAD44E">
      <w:numFmt w:val="bullet"/>
      <w:lvlText w:val="-"/>
      <w:lvlJc w:val="left"/>
      <w:pPr>
        <w:ind w:left="720" w:hanging="360"/>
      </w:pPr>
      <w:rPr>
        <w:rFonts w:ascii="Calibri" w:eastAsiaTheme="minorHAnsi" w:hAnsi="Calibri" w:cstheme="minorBid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320555C"/>
    <w:multiLevelType w:val="hybridMultilevel"/>
    <w:tmpl w:val="E562A072"/>
    <w:lvl w:ilvl="0" w:tplc="08090005">
      <w:start w:val="1"/>
      <w:numFmt w:val="bullet"/>
      <w:lvlText w:val=""/>
      <w:lvlJc w:val="left"/>
      <w:pPr>
        <w:ind w:left="758" w:hanging="360"/>
      </w:pPr>
      <w:rPr>
        <w:rFonts w:ascii="Wingdings" w:hAnsi="Wingdings" w:hint="default"/>
      </w:rPr>
    </w:lvl>
    <w:lvl w:ilvl="1" w:tplc="08090003" w:tentative="1">
      <w:start w:val="1"/>
      <w:numFmt w:val="bullet"/>
      <w:lvlText w:val="o"/>
      <w:lvlJc w:val="left"/>
      <w:pPr>
        <w:ind w:left="1478" w:hanging="360"/>
      </w:pPr>
      <w:rPr>
        <w:rFonts w:ascii="Courier New" w:hAnsi="Courier New" w:cs="Courier New" w:hint="default"/>
      </w:rPr>
    </w:lvl>
    <w:lvl w:ilvl="2" w:tplc="08090005" w:tentative="1">
      <w:start w:val="1"/>
      <w:numFmt w:val="bullet"/>
      <w:lvlText w:val=""/>
      <w:lvlJc w:val="left"/>
      <w:pPr>
        <w:ind w:left="2198" w:hanging="360"/>
      </w:pPr>
      <w:rPr>
        <w:rFonts w:ascii="Wingdings" w:hAnsi="Wingdings" w:hint="default"/>
      </w:rPr>
    </w:lvl>
    <w:lvl w:ilvl="3" w:tplc="08090001" w:tentative="1">
      <w:start w:val="1"/>
      <w:numFmt w:val="bullet"/>
      <w:lvlText w:val=""/>
      <w:lvlJc w:val="left"/>
      <w:pPr>
        <w:ind w:left="2918" w:hanging="360"/>
      </w:pPr>
      <w:rPr>
        <w:rFonts w:ascii="Symbol" w:hAnsi="Symbol" w:hint="default"/>
      </w:rPr>
    </w:lvl>
    <w:lvl w:ilvl="4" w:tplc="08090003" w:tentative="1">
      <w:start w:val="1"/>
      <w:numFmt w:val="bullet"/>
      <w:lvlText w:val="o"/>
      <w:lvlJc w:val="left"/>
      <w:pPr>
        <w:ind w:left="3638" w:hanging="360"/>
      </w:pPr>
      <w:rPr>
        <w:rFonts w:ascii="Courier New" w:hAnsi="Courier New" w:cs="Courier New" w:hint="default"/>
      </w:rPr>
    </w:lvl>
    <w:lvl w:ilvl="5" w:tplc="08090005" w:tentative="1">
      <w:start w:val="1"/>
      <w:numFmt w:val="bullet"/>
      <w:lvlText w:val=""/>
      <w:lvlJc w:val="left"/>
      <w:pPr>
        <w:ind w:left="4358" w:hanging="360"/>
      </w:pPr>
      <w:rPr>
        <w:rFonts w:ascii="Wingdings" w:hAnsi="Wingdings" w:hint="default"/>
      </w:rPr>
    </w:lvl>
    <w:lvl w:ilvl="6" w:tplc="08090001" w:tentative="1">
      <w:start w:val="1"/>
      <w:numFmt w:val="bullet"/>
      <w:lvlText w:val=""/>
      <w:lvlJc w:val="left"/>
      <w:pPr>
        <w:ind w:left="5078" w:hanging="360"/>
      </w:pPr>
      <w:rPr>
        <w:rFonts w:ascii="Symbol" w:hAnsi="Symbol" w:hint="default"/>
      </w:rPr>
    </w:lvl>
    <w:lvl w:ilvl="7" w:tplc="08090003" w:tentative="1">
      <w:start w:val="1"/>
      <w:numFmt w:val="bullet"/>
      <w:lvlText w:val="o"/>
      <w:lvlJc w:val="left"/>
      <w:pPr>
        <w:ind w:left="5798" w:hanging="360"/>
      </w:pPr>
      <w:rPr>
        <w:rFonts w:ascii="Courier New" w:hAnsi="Courier New" w:cs="Courier New" w:hint="default"/>
      </w:rPr>
    </w:lvl>
    <w:lvl w:ilvl="8" w:tplc="08090005" w:tentative="1">
      <w:start w:val="1"/>
      <w:numFmt w:val="bullet"/>
      <w:lvlText w:val=""/>
      <w:lvlJc w:val="left"/>
      <w:pPr>
        <w:ind w:left="6518" w:hanging="360"/>
      </w:pPr>
      <w:rPr>
        <w:rFonts w:ascii="Wingdings" w:hAnsi="Wingdings" w:hint="default"/>
      </w:rPr>
    </w:lvl>
  </w:abstractNum>
  <w:abstractNum w:abstractNumId="10">
    <w:nsid w:val="20EA722D"/>
    <w:multiLevelType w:val="hybridMultilevel"/>
    <w:tmpl w:val="E8BCF8D2"/>
    <w:lvl w:ilvl="0" w:tplc="E394270C">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2339744D"/>
    <w:multiLevelType w:val="hybridMultilevel"/>
    <w:tmpl w:val="04404B20"/>
    <w:lvl w:ilvl="0" w:tplc="A5D469D4">
      <w:start w:val="11"/>
      <w:numFmt w:val="bullet"/>
      <w:lvlText w:val="-"/>
      <w:lvlJc w:val="left"/>
      <w:pPr>
        <w:ind w:left="720" w:hanging="360"/>
      </w:pPr>
      <w:rPr>
        <w:rFonts w:ascii="Calibri" w:eastAsiaTheme="minorHAnsi" w:hAnsi="Calibri" w:cs="AdvPS405B6"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28C954AE"/>
    <w:multiLevelType w:val="hybridMultilevel"/>
    <w:tmpl w:val="9E6C24F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2452B8A"/>
    <w:multiLevelType w:val="hybridMultilevel"/>
    <w:tmpl w:val="1E24B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F636FB0"/>
    <w:multiLevelType w:val="hybridMultilevel"/>
    <w:tmpl w:val="FA369F9C"/>
    <w:lvl w:ilvl="0" w:tplc="A5D469D4">
      <w:start w:val="11"/>
      <w:numFmt w:val="bullet"/>
      <w:lvlText w:val="-"/>
      <w:lvlJc w:val="left"/>
      <w:pPr>
        <w:ind w:left="720" w:hanging="360"/>
      </w:pPr>
      <w:rPr>
        <w:rFonts w:ascii="Calibri" w:eastAsiaTheme="minorHAnsi" w:hAnsi="Calibri" w:cs="AdvPS405B6" w:hint="default"/>
        <w:b/>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407A401A"/>
    <w:multiLevelType w:val="hybridMultilevel"/>
    <w:tmpl w:val="C65A1C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1F638BA"/>
    <w:multiLevelType w:val="hybridMultilevel"/>
    <w:tmpl w:val="74F8C3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8C74259"/>
    <w:multiLevelType w:val="hybridMultilevel"/>
    <w:tmpl w:val="1696D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C424752"/>
    <w:multiLevelType w:val="hybridMultilevel"/>
    <w:tmpl w:val="BD587DE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
    <w:nsid w:val="4FE959DE"/>
    <w:multiLevelType w:val="hybridMultilevel"/>
    <w:tmpl w:val="B94E617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8963F67"/>
    <w:multiLevelType w:val="hybridMultilevel"/>
    <w:tmpl w:val="2FF4F44A"/>
    <w:lvl w:ilvl="0" w:tplc="AE7EC7AA">
      <w:start w:val="1"/>
      <w:numFmt w:val="bullet"/>
      <w:lvlText w:val="-"/>
      <w:lvlJc w:val="left"/>
      <w:pPr>
        <w:ind w:left="720" w:hanging="360"/>
      </w:pPr>
      <w:rPr>
        <w:rFonts w:ascii="Calibri" w:eastAsiaTheme="minorHAnsi" w:hAnsi="Calibri" w:cs="AdvPi1"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5CAB534C"/>
    <w:multiLevelType w:val="hybridMultilevel"/>
    <w:tmpl w:val="1646F572"/>
    <w:lvl w:ilvl="0" w:tplc="D2CC5E7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6CB63EC6"/>
    <w:multiLevelType w:val="hybridMultilevel"/>
    <w:tmpl w:val="C80287F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9AA3B70"/>
    <w:multiLevelType w:val="hybridMultilevel"/>
    <w:tmpl w:val="CAAA556E"/>
    <w:lvl w:ilvl="0" w:tplc="08090005">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abstractNumId w:val="11"/>
  </w:num>
  <w:num w:numId="2">
    <w:abstractNumId w:val="20"/>
  </w:num>
  <w:num w:numId="3">
    <w:abstractNumId w:val="14"/>
  </w:num>
  <w:num w:numId="4">
    <w:abstractNumId w:val="1"/>
  </w:num>
  <w:num w:numId="5">
    <w:abstractNumId w:val="10"/>
  </w:num>
  <w:num w:numId="6">
    <w:abstractNumId w:val="8"/>
  </w:num>
  <w:num w:numId="7">
    <w:abstractNumId w:val="5"/>
  </w:num>
  <w:num w:numId="8">
    <w:abstractNumId w:val="7"/>
  </w:num>
  <w:num w:numId="9">
    <w:abstractNumId w:val="6"/>
  </w:num>
  <w:num w:numId="10">
    <w:abstractNumId w:val="17"/>
  </w:num>
  <w:num w:numId="11">
    <w:abstractNumId w:val="13"/>
  </w:num>
  <w:num w:numId="12">
    <w:abstractNumId w:val="18"/>
  </w:num>
  <w:num w:numId="13">
    <w:abstractNumId w:val="3"/>
  </w:num>
  <w:num w:numId="14">
    <w:abstractNumId w:val="12"/>
  </w:num>
  <w:num w:numId="15">
    <w:abstractNumId w:val="22"/>
  </w:num>
  <w:num w:numId="16">
    <w:abstractNumId w:val="9"/>
  </w:num>
  <w:num w:numId="17">
    <w:abstractNumId w:val="16"/>
  </w:num>
  <w:num w:numId="18">
    <w:abstractNumId w:val="19"/>
  </w:num>
  <w:num w:numId="19">
    <w:abstractNumId w:val="15"/>
  </w:num>
  <w:num w:numId="20">
    <w:abstractNumId w:val="23"/>
  </w:num>
  <w:num w:numId="21">
    <w:abstractNumId w:val="21"/>
  </w:num>
  <w:num w:numId="22">
    <w:abstractNumId w:val="4"/>
  </w:num>
  <w:num w:numId="23">
    <w:abstractNumId w:val="2"/>
  </w:num>
  <w:num w:numId="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8"/>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13B"/>
    <w:rsid w:val="000008E6"/>
    <w:rsid w:val="000044B8"/>
    <w:rsid w:val="00004540"/>
    <w:rsid w:val="000070D6"/>
    <w:rsid w:val="00011D0E"/>
    <w:rsid w:val="00013B83"/>
    <w:rsid w:val="00013E47"/>
    <w:rsid w:val="00014AB5"/>
    <w:rsid w:val="000150B3"/>
    <w:rsid w:val="000159E0"/>
    <w:rsid w:val="000169E8"/>
    <w:rsid w:val="00016CA0"/>
    <w:rsid w:val="0002139A"/>
    <w:rsid w:val="00021EE4"/>
    <w:rsid w:val="00023853"/>
    <w:rsid w:val="00023978"/>
    <w:rsid w:val="00023D61"/>
    <w:rsid w:val="00025AAF"/>
    <w:rsid w:val="00026822"/>
    <w:rsid w:val="00027567"/>
    <w:rsid w:val="00027A63"/>
    <w:rsid w:val="00027D50"/>
    <w:rsid w:val="0003205D"/>
    <w:rsid w:val="00032A2D"/>
    <w:rsid w:val="00032A3F"/>
    <w:rsid w:val="00033E51"/>
    <w:rsid w:val="0003549C"/>
    <w:rsid w:val="000361C7"/>
    <w:rsid w:val="000419C1"/>
    <w:rsid w:val="0004288A"/>
    <w:rsid w:val="0004374F"/>
    <w:rsid w:val="00050D82"/>
    <w:rsid w:val="000521EE"/>
    <w:rsid w:val="000528CE"/>
    <w:rsid w:val="00052A9E"/>
    <w:rsid w:val="00057464"/>
    <w:rsid w:val="000579F0"/>
    <w:rsid w:val="000603B3"/>
    <w:rsid w:val="00061F7B"/>
    <w:rsid w:val="00064046"/>
    <w:rsid w:val="00070220"/>
    <w:rsid w:val="000717A1"/>
    <w:rsid w:val="00072988"/>
    <w:rsid w:val="00072A62"/>
    <w:rsid w:val="000732C0"/>
    <w:rsid w:val="000735C9"/>
    <w:rsid w:val="00073A4B"/>
    <w:rsid w:val="00073ED3"/>
    <w:rsid w:val="00075496"/>
    <w:rsid w:val="00077D74"/>
    <w:rsid w:val="00082634"/>
    <w:rsid w:val="00086348"/>
    <w:rsid w:val="000879DB"/>
    <w:rsid w:val="00090C6A"/>
    <w:rsid w:val="00092D17"/>
    <w:rsid w:val="000935AA"/>
    <w:rsid w:val="0009412C"/>
    <w:rsid w:val="0009640F"/>
    <w:rsid w:val="000A0BBA"/>
    <w:rsid w:val="000A1411"/>
    <w:rsid w:val="000A19AF"/>
    <w:rsid w:val="000A20A7"/>
    <w:rsid w:val="000A3A22"/>
    <w:rsid w:val="000A6CE8"/>
    <w:rsid w:val="000A6D6B"/>
    <w:rsid w:val="000B0D2C"/>
    <w:rsid w:val="000B34B4"/>
    <w:rsid w:val="000B3E63"/>
    <w:rsid w:val="000B5753"/>
    <w:rsid w:val="000B6E47"/>
    <w:rsid w:val="000B719A"/>
    <w:rsid w:val="000B783A"/>
    <w:rsid w:val="000C220C"/>
    <w:rsid w:val="000C3212"/>
    <w:rsid w:val="000C325A"/>
    <w:rsid w:val="000C3B10"/>
    <w:rsid w:val="000C50DD"/>
    <w:rsid w:val="000C51C3"/>
    <w:rsid w:val="000C6841"/>
    <w:rsid w:val="000D0BDA"/>
    <w:rsid w:val="000D63BF"/>
    <w:rsid w:val="000D6A32"/>
    <w:rsid w:val="000D7079"/>
    <w:rsid w:val="000D74F0"/>
    <w:rsid w:val="000E1223"/>
    <w:rsid w:val="000E215A"/>
    <w:rsid w:val="000E640C"/>
    <w:rsid w:val="000E7D5D"/>
    <w:rsid w:val="000F07D8"/>
    <w:rsid w:val="000F0E81"/>
    <w:rsid w:val="000F14E7"/>
    <w:rsid w:val="000F43AE"/>
    <w:rsid w:val="000F6C06"/>
    <w:rsid w:val="001013DC"/>
    <w:rsid w:val="00102116"/>
    <w:rsid w:val="001033B5"/>
    <w:rsid w:val="00110851"/>
    <w:rsid w:val="00112652"/>
    <w:rsid w:val="0011317C"/>
    <w:rsid w:val="00114B04"/>
    <w:rsid w:val="00116F68"/>
    <w:rsid w:val="00120951"/>
    <w:rsid w:val="00122E55"/>
    <w:rsid w:val="0012464A"/>
    <w:rsid w:val="00125516"/>
    <w:rsid w:val="001263A3"/>
    <w:rsid w:val="00126E3A"/>
    <w:rsid w:val="00135454"/>
    <w:rsid w:val="00136209"/>
    <w:rsid w:val="00140C26"/>
    <w:rsid w:val="00140D51"/>
    <w:rsid w:val="00141096"/>
    <w:rsid w:val="00143889"/>
    <w:rsid w:val="00144E4F"/>
    <w:rsid w:val="0014521A"/>
    <w:rsid w:val="00145D66"/>
    <w:rsid w:val="00153C7B"/>
    <w:rsid w:val="00161852"/>
    <w:rsid w:val="00164D6C"/>
    <w:rsid w:val="00170A6A"/>
    <w:rsid w:val="00172B8E"/>
    <w:rsid w:val="0017569C"/>
    <w:rsid w:val="00176BA7"/>
    <w:rsid w:val="00177D90"/>
    <w:rsid w:val="00177F84"/>
    <w:rsid w:val="0018389F"/>
    <w:rsid w:val="00184C5A"/>
    <w:rsid w:val="00187406"/>
    <w:rsid w:val="00193021"/>
    <w:rsid w:val="00197956"/>
    <w:rsid w:val="00197FBF"/>
    <w:rsid w:val="001A08FF"/>
    <w:rsid w:val="001A0A52"/>
    <w:rsid w:val="001A0D02"/>
    <w:rsid w:val="001A6D0D"/>
    <w:rsid w:val="001A7E81"/>
    <w:rsid w:val="001B500E"/>
    <w:rsid w:val="001B5101"/>
    <w:rsid w:val="001B65D9"/>
    <w:rsid w:val="001B7048"/>
    <w:rsid w:val="001B7349"/>
    <w:rsid w:val="001C088E"/>
    <w:rsid w:val="001C2DDB"/>
    <w:rsid w:val="001C6CE1"/>
    <w:rsid w:val="001D0DDE"/>
    <w:rsid w:val="001D2C8F"/>
    <w:rsid w:val="001D3FA0"/>
    <w:rsid w:val="001D63EB"/>
    <w:rsid w:val="001E0B15"/>
    <w:rsid w:val="001E3612"/>
    <w:rsid w:val="001E532C"/>
    <w:rsid w:val="001F03FE"/>
    <w:rsid w:val="001F0866"/>
    <w:rsid w:val="001F52B8"/>
    <w:rsid w:val="001F542A"/>
    <w:rsid w:val="00201524"/>
    <w:rsid w:val="002025EE"/>
    <w:rsid w:val="00205586"/>
    <w:rsid w:val="002103B1"/>
    <w:rsid w:val="00210DF1"/>
    <w:rsid w:val="00213294"/>
    <w:rsid w:val="002132C5"/>
    <w:rsid w:val="00213D17"/>
    <w:rsid w:val="00213FD7"/>
    <w:rsid w:val="002162CD"/>
    <w:rsid w:val="002169AD"/>
    <w:rsid w:val="002169C4"/>
    <w:rsid w:val="0022216B"/>
    <w:rsid w:val="002228EA"/>
    <w:rsid w:val="002233DB"/>
    <w:rsid w:val="00223F61"/>
    <w:rsid w:val="00224F5E"/>
    <w:rsid w:val="00225D07"/>
    <w:rsid w:val="00231DDB"/>
    <w:rsid w:val="00234682"/>
    <w:rsid w:val="0023618B"/>
    <w:rsid w:val="00236646"/>
    <w:rsid w:val="00236796"/>
    <w:rsid w:val="002368AD"/>
    <w:rsid w:val="002372AF"/>
    <w:rsid w:val="002431A3"/>
    <w:rsid w:val="002471BE"/>
    <w:rsid w:val="002520D4"/>
    <w:rsid w:val="00252404"/>
    <w:rsid w:val="00252487"/>
    <w:rsid w:val="00253019"/>
    <w:rsid w:val="002606BB"/>
    <w:rsid w:val="00264D55"/>
    <w:rsid w:val="00273E49"/>
    <w:rsid w:val="00276080"/>
    <w:rsid w:val="00282349"/>
    <w:rsid w:val="002824D7"/>
    <w:rsid w:val="00282AF4"/>
    <w:rsid w:val="00284F21"/>
    <w:rsid w:val="00285792"/>
    <w:rsid w:val="00285FF8"/>
    <w:rsid w:val="002863E8"/>
    <w:rsid w:val="00287426"/>
    <w:rsid w:val="002877C7"/>
    <w:rsid w:val="00293AAB"/>
    <w:rsid w:val="00293CEF"/>
    <w:rsid w:val="002943A2"/>
    <w:rsid w:val="002969BA"/>
    <w:rsid w:val="002A1ABA"/>
    <w:rsid w:val="002B07D3"/>
    <w:rsid w:val="002B17D1"/>
    <w:rsid w:val="002B1BBD"/>
    <w:rsid w:val="002B3DCC"/>
    <w:rsid w:val="002B488F"/>
    <w:rsid w:val="002B4A0D"/>
    <w:rsid w:val="002B5293"/>
    <w:rsid w:val="002B543E"/>
    <w:rsid w:val="002B6249"/>
    <w:rsid w:val="002C0010"/>
    <w:rsid w:val="002C00E4"/>
    <w:rsid w:val="002C1316"/>
    <w:rsid w:val="002C3BCB"/>
    <w:rsid w:val="002C6C32"/>
    <w:rsid w:val="002D08F4"/>
    <w:rsid w:val="002D2099"/>
    <w:rsid w:val="002D320A"/>
    <w:rsid w:val="002D5AEF"/>
    <w:rsid w:val="002D6B4E"/>
    <w:rsid w:val="002D6F5F"/>
    <w:rsid w:val="002E0B28"/>
    <w:rsid w:val="002E1555"/>
    <w:rsid w:val="002E524E"/>
    <w:rsid w:val="002E5E9D"/>
    <w:rsid w:val="002E731C"/>
    <w:rsid w:val="002E7D66"/>
    <w:rsid w:val="002F080E"/>
    <w:rsid w:val="002F2B36"/>
    <w:rsid w:val="002F4C56"/>
    <w:rsid w:val="002F68DD"/>
    <w:rsid w:val="002F7749"/>
    <w:rsid w:val="002F7DD4"/>
    <w:rsid w:val="00300FBC"/>
    <w:rsid w:val="003012AE"/>
    <w:rsid w:val="0030156A"/>
    <w:rsid w:val="0030168B"/>
    <w:rsid w:val="00302555"/>
    <w:rsid w:val="00303853"/>
    <w:rsid w:val="00303C80"/>
    <w:rsid w:val="003049BF"/>
    <w:rsid w:val="0030772E"/>
    <w:rsid w:val="00310B3D"/>
    <w:rsid w:val="00315444"/>
    <w:rsid w:val="00315547"/>
    <w:rsid w:val="0031686C"/>
    <w:rsid w:val="00324F96"/>
    <w:rsid w:val="003255FF"/>
    <w:rsid w:val="00326CC2"/>
    <w:rsid w:val="003271CF"/>
    <w:rsid w:val="003272EC"/>
    <w:rsid w:val="00327812"/>
    <w:rsid w:val="00331171"/>
    <w:rsid w:val="003352B4"/>
    <w:rsid w:val="0033634D"/>
    <w:rsid w:val="003363C7"/>
    <w:rsid w:val="00340E5D"/>
    <w:rsid w:val="003410DD"/>
    <w:rsid w:val="0034140E"/>
    <w:rsid w:val="003425D5"/>
    <w:rsid w:val="00344066"/>
    <w:rsid w:val="00345E7C"/>
    <w:rsid w:val="00347732"/>
    <w:rsid w:val="00347FD1"/>
    <w:rsid w:val="00350DE4"/>
    <w:rsid w:val="00354D8C"/>
    <w:rsid w:val="00354DB1"/>
    <w:rsid w:val="00354EDE"/>
    <w:rsid w:val="003557AF"/>
    <w:rsid w:val="003571AC"/>
    <w:rsid w:val="003622AA"/>
    <w:rsid w:val="003633C6"/>
    <w:rsid w:val="00364F6D"/>
    <w:rsid w:val="003656C0"/>
    <w:rsid w:val="0036728A"/>
    <w:rsid w:val="00370A0A"/>
    <w:rsid w:val="003739A5"/>
    <w:rsid w:val="00374DB5"/>
    <w:rsid w:val="00374F2F"/>
    <w:rsid w:val="00375FB0"/>
    <w:rsid w:val="003820E4"/>
    <w:rsid w:val="003831DD"/>
    <w:rsid w:val="00383ADD"/>
    <w:rsid w:val="003867F5"/>
    <w:rsid w:val="00391CFC"/>
    <w:rsid w:val="003923A3"/>
    <w:rsid w:val="00392824"/>
    <w:rsid w:val="0039325A"/>
    <w:rsid w:val="00393C56"/>
    <w:rsid w:val="003948F6"/>
    <w:rsid w:val="003A0212"/>
    <w:rsid w:val="003A05CC"/>
    <w:rsid w:val="003A07AA"/>
    <w:rsid w:val="003A0EC3"/>
    <w:rsid w:val="003A4D5C"/>
    <w:rsid w:val="003A5CE0"/>
    <w:rsid w:val="003A651F"/>
    <w:rsid w:val="003A7A20"/>
    <w:rsid w:val="003A7B21"/>
    <w:rsid w:val="003B2351"/>
    <w:rsid w:val="003B4A6A"/>
    <w:rsid w:val="003B52BA"/>
    <w:rsid w:val="003B6590"/>
    <w:rsid w:val="003B6625"/>
    <w:rsid w:val="003C239C"/>
    <w:rsid w:val="003C32F8"/>
    <w:rsid w:val="003D1CA4"/>
    <w:rsid w:val="003D6F85"/>
    <w:rsid w:val="003E60D5"/>
    <w:rsid w:val="003E6D4D"/>
    <w:rsid w:val="003F2608"/>
    <w:rsid w:val="003F4616"/>
    <w:rsid w:val="003F5B5C"/>
    <w:rsid w:val="003F60CA"/>
    <w:rsid w:val="00401B18"/>
    <w:rsid w:val="004022CC"/>
    <w:rsid w:val="00403639"/>
    <w:rsid w:val="00404A39"/>
    <w:rsid w:val="00407D63"/>
    <w:rsid w:val="00410BE0"/>
    <w:rsid w:val="0041105A"/>
    <w:rsid w:val="00413075"/>
    <w:rsid w:val="004141E3"/>
    <w:rsid w:val="004147F5"/>
    <w:rsid w:val="00415F0B"/>
    <w:rsid w:val="0042142A"/>
    <w:rsid w:val="00432016"/>
    <w:rsid w:val="0043579D"/>
    <w:rsid w:val="00441785"/>
    <w:rsid w:val="004505C1"/>
    <w:rsid w:val="00452684"/>
    <w:rsid w:val="0045354B"/>
    <w:rsid w:val="00455E51"/>
    <w:rsid w:val="0045644F"/>
    <w:rsid w:val="0045681D"/>
    <w:rsid w:val="0045789F"/>
    <w:rsid w:val="004670EB"/>
    <w:rsid w:val="00472576"/>
    <w:rsid w:val="004740C2"/>
    <w:rsid w:val="004761A1"/>
    <w:rsid w:val="00480A25"/>
    <w:rsid w:val="0048347E"/>
    <w:rsid w:val="00483991"/>
    <w:rsid w:val="00486378"/>
    <w:rsid w:val="00486496"/>
    <w:rsid w:val="0048708F"/>
    <w:rsid w:val="00490396"/>
    <w:rsid w:val="0049151B"/>
    <w:rsid w:val="004947AF"/>
    <w:rsid w:val="004A0A59"/>
    <w:rsid w:val="004A1CA3"/>
    <w:rsid w:val="004A38DD"/>
    <w:rsid w:val="004A41F0"/>
    <w:rsid w:val="004A4B66"/>
    <w:rsid w:val="004A4D30"/>
    <w:rsid w:val="004A7E4E"/>
    <w:rsid w:val="004B1711"/>
    <w:rsid w:val="004B2C64"/>
    <w:rsid w:val="004B3400"/>
    <w:rsid w:val="004B5717"/>
    <w:rsid w:val="004C08C9"/>
    <w:rsid w:val="004C2F7F"/>
    <w:rsid w:val="004D0609"/>
    <w:rsid w:val="004D14D6"/>
    <w:rsid w:val="004D2EC6"/>
    <w:rsid w:val="004D33F2"/>
    <w:rsid w:val="004D69B7"/>
    <w:rsid w:val="004E2507"/>
    <w:rsid w:val="004F0F96"/>
    <w:rsid w:val="004F5467"/>
    <w:rsid w:val="004F5A19"/>
    <w:rsid w:val="004F5F32"/>
    <w:rsid w:val="004F6524"/>
    <w:rsid w:val="004F67F7"/>
    <w:rsid w:val="004F75EB"/>
    <w:rsid w:val="00500AF0"/>
    <w:rsid w:val="00501C18"/>
    <w:rsid w:val="0050283C"/>
    <w:rsid w:val="005039A8"/>
    <w:rsid w:val="00506680"/>
    <w:rsid w:val="005161B0"/>
    <w:rsid w:val="00520AF1"/>
    <w:rsid w:val="00521A25"/>
    <w:rsid w:val="00523A68"/>
    <w:rsid w:val="00523C65"/>
    <w:rsid w:val="00524EA3"/>
    <w:rsid w:val="0052560B"/>
    <w:rsid w:val="0052574A"/>
    <w:rsid w:val="00530727"/>
    <w:rsid w:val="00531B8F"/>
    <w:rsid w:val="00532231"/>
    <w:rsid w:val="00533173"/>
    <w:rsid w:val="00534099"/>
    <w:rsid w:val="005346E2"/>
    <w:rsid w:val="005360B5"/>
    <w:rsid w:val="00536184"/>
    <w:rsid w:val="00541267"/>
    <w:rsid w:val="00542FE7"/>
    <w:rsid w:val="00545C68"/>
    <w:rsid w:val="00545F86"/>
    <w:rsid w:val="0055099C"/>
    <w:rsid w:val="00554BE3"/>
    <w:rsid w:val="005614C3"/>
    <w:rsid w:val="005627C5"/>
    <w:rsid w:val="00562BBC"/>
    <w:rsid w:val="0056304F"/>
    <w:rsid w:val="0056531D"/>
    <w:rsid w:val="0057276B"/>
    <w:rsid w:val="0057667E"/>
    <w:rsid w:val="00576D25"/>
    <w:rsid w:val="005800C8"/>
    <w:rsid w:val="005831D8"/>
    <w:rsid w:val="00590901"/>
    <w:rsid w:val="00590A2B"/>
    <w:rsid w:val="005955EE"/>
    <w:rsid w:val="00595E69"/>
    <w:rsid w:val="005A02D2"/>
    <w:rsid w:val="005A1FB1"/>
    <w:rsid w:val="005A4856"/>
    <w:rsid w:val="005A72A6"/>
    <w:rsid w:val="005B5D27"/>
    <w:rsid w:val="005B65B7"/>
    <w:rsid w:val="005B78B9"/>
    <w:rsid w:val="005C1FD9"/>
    <w:rsid w:val="005C4B7B"/>
    <w:rsid w:val="005C5F2A"/>
    <w:rsid w:val="005D1A41"/>
    <w:rsid w:val="005D454C"/>
    <w:rsid w:val="005D7F44"/>
    <w:rsid w:val="005E548D"/>
    <w:rsid w:val="005E6083"/>
    <w:rsid w:val="005E6D84"/>
    <w:rsid w:val="005F0549"/>
    <w:rsid w:val="00600539"/>
    <w:rsid w:val="006009F1"/>
    <w:rsid w:val="00603B8C"/>
    <w:rsid w:val="00605198"/>
    <w:rsid w:val="00606FCF"/>
    <w:rsid w:val="0061060A"/>
    <w:rsid w:val="0061251D"/>
    <w:rsid w:val="0061343F"/>
    <w:rsid w:val="0061350B"/>
    <w:rsid w:val="00613843"/>
    <w:rsid w:val="00614AC4"/>
    <w:rsid w:val="00614B29"/>
    <w:rsid w:val="00616D84"/>
    <w:rsid w:val="006206B7"/>
    <w:rsid w:val="00622CA2"/>
    <w:rsid w:val="006272DA"/>
    <w:rsid w:val="006305AF"/>
    <w:rsid w:val="0064051A"/>
    <w:rsid w:val="00641727"/>
    <w:rsid w:val="0064387E"/>
    <w:rsid w:val="00645061"/>
    <w:rsid w:val="00645371"/>
    <w:rsid w:val="0064783D"/>
    <w:rsid w:val="00650C76"/>
    <w:rsid w:val="00650E89"/>
    <w:rsid w:val="0065209C"/>
    <w:rsid w:val="00652A70"/>
    <w:rsid w:val="0065575B"/>
    <w:rsid w:val="006558E0"/>
    <w:rsid w:val="00656CA2"/>
    <w:rsid w:val="006602CC"/>
    <w:rsid w:val="00664EFB"/>
    <w:rsid w:val="006673C8"/>
    <w:rsid w:val="0066783F"/>
    <w:rsid w:val="00667C76"/>
    <w:rsid w:val="00671908"/>
    <w:rsid w:val="00673305"/>
    <w:rsid w:val="00674338"/>
    <w:rsid w:val="00675EF9"/>
    <w:rsid w:val="00676134"/>
    <w:rsid w:val="00676E19"/>
    <w:rsid w:val="00676EA1"/>
    <w:rsid w:val="00681A58"/>
    <w:rsid w:val="006832D7"/>
    <w:rsid w:val="00686668"/>
    <w:rsid w:val="0068710E"/>
    <w:rsid w:val="00691932"/>
    <w:rsid w:val="0069273D"/>
    <w:rsid w:val="00692FF1"/>
    <w:rsid w:val="006930C1"/>
    <w:rsid w:val="006936BD"/>
    <w:rsid w:val="00693DE5"/>
    <w:rsid w:val="00694281"/>
    <w:rsid w:val="00694E7F"/>
    <w:rsid w:val="006950BC"/>
    <w:rsid w:val="0069553B"/>
    <w:rsid w:val="00697037"/>
    <w:rsid w:val="006A3A6E"/>
    <w:rsid w:val="006A53EE"/>
    <w:rsid w:val="006A5AC8"/>
    <w:rsid w:val="006A6688"/>
    <w:rsid w:val="006A6788"/>
    <w:rsid w:val="006A71E9"/>
    <w:rsid w:val="006B1439"/>
    <w:rsid w:val="006B4C21"/>
    <w:rsid w:val="006B5518"/>
    <w:rsid w:val="006B5DBD"/>
    <w:rsid w:val="006B718E"/>
    <w:rsid w:val="006C14BB"/>
    <w:rsid w:val="006C5017"/>
    <w:rsid w:val="006D0A06"/>
    <w:rsid w:val="006D2210"/>
    <w:rsid w:val="006D2706"/>
    <w:rsid w:val="006D4D1E"/>
    <w:rsid w:val="006D58B6"/>
    <w:rsid w:val="006E327A"/>
    <w:rsid w:val="006E7470"/>
    <w:rsid w:val="006E7540"/>
    <w:rsid w:val="006F0E24"/>
    <w:rsid w:val="006F1DFE"/>
    <w:rsid w:val="006F35C7"/>
    <w:rsid w:val="0070349A"/>
    <w:rsid w:val="007035B0"/>
    <w:rsid w:val="007046C6"/>
    <w:rsid w:val="00710B0C"/>
    <w:rsid w:val="00715163"/>
    <w:rsid w:val="007164F5"/>
    <w:rsid w:val="00716854"/>
    <w:rsid w:val="00722DA6"/>
    <w:rsid w:val="007239D5"/>
    <w:rsid w:val="00724F36"/>
    <w:rsid w:val="007253A2"/>
    <w:rsid w:val="00726135"/>
    <w:rsid w:val="00727179"/>
    <w:rsid w:val="00730510"/>
    <w:rsid w:val="0073058B"/>
    <w:rsid w:val="00730CA4"/>
    <w:rsid w:val="0073322C"/>
    <w:rsid w:val="00735F13"/>
    <w:rsid w:val="00737989"/>
    <w:rsid w:val="00740523"/>
    <w:rsid w:val="0074110F"/>
    <w:rsid w:val="007413EB"/>
    <w:rsid w:val="00741451"/>
    <w:rsid w:val="00742C31"/>
    <w:rsid w:val="00742E7D"/>
    <w:rsid w:val="00743358"/>
    <w:rsid w:val="0075051E"/>
    <w:rsid w:val="00751B90"/>
    <w:rsid w:val="00752C61"/>
    <w:rsid w:val="00754CC9"/>
    <w:rsid w:val="00755E6B"/>
    <w:rsid w:val="0076718F"/>
    <w:rsid w:val="0077007E"/>
    <w:rsid w:val="007702E3"/>
    <w:rsid w:val="00770FF5"/>
    <w:rsid w:val="00772158"/>
    <w:rsid w:val="00772885"/>
    <w:rsid w:val="00774329"/>
    <w:rsid w:val="007774FC"/>
    <w:rsid w:val="00781994"/>
    <w:rsid w:val="00784A31"/>
    <w:rsid w:val="00790618"/>
    <w:rsid w:val="007A19F2"/>
    <w:rsid w:val="007A2734"/>
    <w:rsid w:val="007A3C89"/>
    <w:rsid w:val="007A7C57"/>
    <w:rsid w:val="007B0C9F"/>
    <w:rsid w:val="007B11D5"/>
    <w:rsid w:val="007B1DAF"/>
    <w:rsid w:val="007B2A5B"/>
    <w:rsid w:val="007B2B8E"/>
    <w:rsid w:val="007B2FB1"/>
    <w:rsid w:val="007B39EA"/>
    <w:rsid w:val="007B3F7D"/>
    <w:rsid w:val="007B424D"/>
    <w:rsid w:val="007B4636"/>
    <w:rsid w:val="007B4E98"/>
    <w:rsid w:val="007B5191"/>
    <w:rsid w:val="007B527D"/>
    <w:rsid w:val="007C1DC3"/>
    <w:rsid w:val="007C30E9"/>
    <w:rsid w:val="007C35C8"/>
    <w:rsid w:val="007C3F8F"/>
    <w:rsid w:val="007C5C29"/>
    <w:rsid w:val="007D237C"/>
    <w:rsid w:val="007D27C6"/>
    <w:rsid w:val="007D37DC"/>
    <w:rsid w:val="007D3CCC"/>
    <w:rsid w:val="007D5CEB"/>
    <w:rsid w:val="007D68C2"/>
    <w:rsid w:val="007D7176"/>
    <w:rsid w:val="007E0BF1"/>
    <w:rsid w:val="007E16E1"/>
    <w:rsid w:val="007E2278"/>
    <w:rsid w:val="007E2432"/>
    <w:rsid w:val="007E4381"/>
    <w:rsid w:val="007E4AF2"/>
    <w:rsid w:val="007E5262"/>
    <w:rsid w:val="007E6077"/>
    <w:rsid w:val="007E60D8"/>
    <w:rsid w:val="007E7224"/>
    <w:rsid w:val="007F4C9F"/>
    <w:rsid w:val="007F5941"/>
    <w:rsid w:val="00800220"/>
    <w:rsid w:val="008018DC"/>
    <w:rsid w:val="008024BC"/>
    <w:rsid w:val="0080629F"/>
    <w:rsid w:val="0081652D"/>
    <w:rsid w:val="0082282C"/>
    <w:rsid w:val="00825D53"/>
    <w:rsid w:val="00827A8D"/>
    <w:rsid w:val="008313F7"/>
    <w:rsid w:val="008318CB"/>
    <w:rsid w:val="00832F38"/>
    <w:rsid w:val="008332EE"/>
    <w:rsid w:val="0083387F"/>
    <w:rsid w:val="00835B7F"/>
    <w:rsid w:val="00840EC4"/>
    <w:rsid w:val="008418EB"/>
    <w:rsid w:val="008424D3"/>
    <w:rsid w:val="00843261"/>
    <w:rsid w:val="00845DB7"/>
    <w:rsid w:val="0084711A"/>
    <w:rsid w:val="00847B31"/>
    <w:rsid w:val="00847EA8"/>
    <w:rsid w:val="00847FC0"/>
    <w:rsid w:val="008528F0"/>
    <w:rsid w:val="00857795"/>
    <w:rsid w:val="008606CC"/>
    <w:rsid w:val="00861F3F"/>
    <w:rsid w:val="00867273"/>
    <w:rsid w:val="008717D5"/>
    <w:rsid w:val="0087323D"/>
    <w:rsid w:val="00873498"/>
    <w:rsid w:val="0087634D"/>
    <w:rsid w:val="00876BB9"/>
    <w:rsid w:val="00880715"/>
    <w:rsid w:val="0088124B"/>
    <w:rsid w:val="00884686"/>
    <w:rsid w:val="00890F81"/>
    <w:rsid w:val="00891355"/>
    <w:rsid w:val="00891903"/>
    <w:rsid w:val="00892781"/>
    <w:rsid w:val="00893BCC"/>
    <w:rsid w:val="008956BE"/>
    <w:rsid w:val="00895980"/>
    <w:rsid w:val="00896FB7"/>
    <w:rsid w:val="00897719"/>
    <w:rsid w:val="008A11CF"/>
    <w:rsid w:val="008A23EA"/>
    <w:rsid w:val="008A4FE3"/>
    <w:rsid w:val="008A6E9B"/>
    <w:rsid w:val="008A7EF8"/>
    <w:rsid w:val="008B1F51"/>
    <w:rsid w:val="008B4044"/>
    <w:rsid w:val="008B44AA"/>
    <w:rsid w:val="008B6346"/>
    <w:rsid w:val="008C49CC"/>
    <w:rsid w:val="008C49ED"/>
    <w:rsid w:val="008C551F"/>
    <w:rsid w:val="008C6BBE"/>
    <w:rsid w:val="008D1311"/>
    <w:rsid w:val="008D5404"/>
    <w:rsid w:val="008D5D78"/>
    <w:rsid w:val="008D63E1"/>
    <w:rsid w:val="008D7BEA"/>
    <w:rsid w:val="008E5AB0"/>
    <w:rsid w:val="008E6937"/>
    <w:rsid w:val="008E6F98"/>
    <w:rsid w:val="008E768C"/>
    <w:rsid w:val="008F12ED"/>
    <w:rsid w:val="008F2897"/>
    <w:rsid w:val="008F2ED9"/>
    <w:rsid w:val="00900A94"/>
    <w:rsid w:val="009018DF"/>
    <w:rsid w:val="00901B30"/>
    <w:rsid w:val="00901F35"/>
    <w:rsid w:val="00902770"/>
    <w:rsid w:val="009041E0"/>
    <w:rsid w:val="0090452D"/>
    <w:rsid w:val="009073FA"/>
    <w:rsid w:val="00910FCC"/>
    <w:rsid w:val="00911EEF"/>
    <w:rsid w:val="00915346"/>
    <w:rsid w:val="00915894"/>
    <w:rsid w:val="0092091D"/>
    <w:rsid w:val="00921030"/>
    <w:rsid w:val="00924E98"/>
    <w:rsid w:val="00924F35"/>
    <w:rsid w:val="00925952"/>
    <w:rsid w:val="00930276"/>
    <w:rsid w:val="00930E88"/>
    <w:rsid w:val="009332FD"/>
    <w:rsid w:val="009358D0"/>
    <w:rsid w:val="009373B8"/>
    <w:rsid w:val="009442D7"/>
    <w:rsid w:val="00945631"/>
    <w:rsid w:val="00950272"/>
    <w:rsid w:val="00952C69"/>
    <w:rsid w:val="00952E1C"/>
    <w:rsid w:val="0095577C"/>
    <w:rsid w:val="00956D5B"/>
    <w:rsid w:val="00962255"/>
    <w:rsid w:val="0096231F"/>
    <w:rsid w:val="00963BF1"/>
    <w:rsid w:val="00964D0D"/>
    <w:rsid w:val="00964DD9"/>
    <w:rsid w:val="00965E65"/>
    <w:rsid w:val="00970320"/>
    <w:rsid w:val="00970B60"/>
    <w:rsid w:val="00972E5C"/>
    <w:rsid w:val="00973B44"/>
    <w:rsid w:val="00980778"/>
    <w:rsid w:val="00981614"/>
    <w:rsid w:val="0098336D"/>
    <w:rsid w:val="00986BB9"/>
    <w:rsid w:val="00986D97"/>
    <w:rsid w:val="00991DE6"/>
    <w:rsid w:val="00994593"/>
    <w:rsid w:val="009975F3"/>
    <w:rsid w:val="009A0111"/>
    <w:rsid w:val="009A31F2"/>
    <w:rsid w:val="009A4BA2"/>
    <w:rsid w:val="009A7030"/>
    <w:rsid w:val="009A7107"/>
    <w:rsid w:val="009A7B04"/>
    <w:rsid w:val="009A7F3D"/>
    <w:rsid w:val="009B133A"/>
    <w:rsid w:val="009B215D"/>
    <w:rsid w:val="009B2F16"/>
    <w:rsid w:val="009B3231"/>
    <w:rsid w:val="009B7C6A"/>
    <w:rsid w:val="009C4731"/>
    <w:rsid w:val="009C595A"/>
    <w:rsid w:val="009C5BCB"/>
    <w:rsid w:val="009C6E7C"/>
    <w:rsid w:val="009D12D2"/>
    <w:rsid w:val="009D1799"/>
    <w:rsid w:val="009D21D3"/>
    <w:rsid w:val="009D3387"/>
    <w:rsid w:val="009D377C"/>
    <w:rsid w:val="009D3CD8"/>
    <w:rsid w:val="009D56E0"/>
    <w:rsid w:val="009D58BF"/>
    <w:rsid w:val="009E0D43"/>
    <w:rsid w:val="009E124C"/>
    <w:rsid w:val="009E1417"/>
    <w:rsid w:val="009E1EFF"/>
    <w:rsid w:val="009E6836"/>
    <w:rsid w:val="009E6C23"/>
    <w:rsid w:val="009F0B8C"/>
    <w:rsid w:val="009F340D"/>
    <w:rsid w:val="009F6627"/>
    <w:rsid w:val="00A0378B"/>
    <w:rsid w:val="00A14C53"/>
    <w:rsid w:val="00A15C89"/>
    <w:rsid w:val="00A21067"/>
    <w:rsid w:val="00A213BF"/>
    <w:rsid w:val="00A2318C"/>
    <w:rsid w:val="00A24C2D"/>
    <w:rsid w:val="00A25092"/>
    <w:rsid w:val="00A254CA"/>
    <w:rsid w:val="00A309D1"/>
    <w:rsid w:val="00A32CF7"/>
    <w:rsid w:val="00A33333"/>
    <w:rsid w:val="00A3558E"/>
    <w:rsid w:val="00A3566A"/>
    <w:rsid w:val="00A3744D"/>
    <w:rsid w:val="00A40C02"/>
    <w:rsid w:val="00A4150F"/>
    <w:rsid w:val="00A4497A"/>
    <w:rsid w:val="00A44D45"/>
    <w:rsid w:val="00A45717"/>
    <w:rsid w:val="00A51367"/>
    <w:rsid w:val="00A51E18"/>
    <w:rsid w:val="00A5580C"/>
    <w:rsid w:val="00A5793C"/>
    <w:rsid w:val="00A6047B"/>
    <w:rsid w:val="00A60757"/>
    <w:rsid w:val="00A62E63"/>
    <w:rsid w:val="00A639D0"/>
    <w:rsid w:val="00A65FA7"/>
    <w:rsid w:val="00A70897"/>
    <w:rsid w:val="00A71631"/>
    <w:rsid w:val="00A71AD9"/>
    <w:rsid w:val="00A7216A"/>
    <w:rsid w:val="00A75CF4"/>
    <w:rsid w:val="00A86803"/>
    <w:rsid w:val="00A86B12"/>
    <w:rsid w:val="00A915CF"/>
    <w:rsid w:val="00A919E4"/>
    <w:rsid w:val="00A926DE"/>
    <w:rsid w:val="00AA0DCF"/>
    <w:rsid w:val="00AA6B83"/>
    <w:rsid w:val="00AB018D"/>
    <w:rsid w:val="00AB0BF7"/>
    <w:rsid w:val="00AB278B"/>
    <w:rsid w:val="00AB5460"/>
    <w:rsid w:val="00AB6EDC"/>
    <w:rsid w:val="00AC0F68"/>
    <w:rsid w:val="00AC0F8E"/>
    <w:rsid w:val="00AC468E"/>
    <w:rsid w:val="00AC4EDA"/>
    <w:rsid w:val="00AD7640"/>
    <w:rsid w:val="00AE016A"/>
    <w:rsid w:val="00AE1715"/>
    <w:rsid w:val="00AE2D07"/>
    <w:rsid w:val="00AE6F19"/>
    <w:rsid w:val="00AF16DC"/>
    <w:rsid w:val="00AF2629"/>
    <w:rsid w:val="00AF32DF"/>
    <w:rsid w:val="00AF4D65"/>
    <w:rsid w:val="00AF544F"/>
    <w:rsid w:val="00B01873"/>
    <w:rsid w:val="00B03776"/>
    <w:rsid w:val="00B037E1"/>
    <w:rsid w:val="00B05B7A"/>
    <w:rsid w:val="00B062F9"/>
    <w:rsid w:val="00B06EE9"/>
    <w:rsid w:val="00B11F04"/>
    <w:rsid w:val="00B1430B"/>
    <w:rsid w:val="00B15D15"/>
    <w:rsid w:val="00B170D6"/>
    <w:rsid w:val="00B1725E"/>
    <w:rsid w:val="00B217F2"/>
    <w:rsid w:val="00B2287D"/>
    <w:rsid w:val="00B22E2A"/>
    <w:rsid w:val="00B24B11"/>
    <w:rsid w:val="00B25249"/>
    <w:rsid w:val="00B27E1C"/>
    <w:rsid w:val="00B30665"/>
    <w:rsid w:val="00B30C12"/>
    <w:rsid w:val="00B31BBB"/>
    <w:rsid w:val="00B33650"/>
    <w:rsid w:val="00B351D9"/>
    <w:rsid w:val="00B35E74"/>
    <w:rsid w:val="00B35FA9"/>
    <w:rsid w:val="00B3774D"/>
    <w:rsid w:val="00B37934"/>
    <w:rsid w:val="00B40E3D"/>
    <w:rsid w:val="00B4184E"/>
    <w:rsid w:val="00B423A2"/>
    <w:rsid w:val="00B4331B"/>
    <w:rsid w:val="00B51281"/>
    <w:rsid w:val="00B53AD9"/>
    <w:rsid w:val="00B559AC"/>
    <w:rsid w:val="00B55AD0"/>
    <w:rsid w:val="00B56C10"/>
    <w:rsid w:val="00B57149"/>
    <w:rsid w:val="00B578D6"/>
    <w:rsid w:val="00B600FC"/>
    <w:rsid w:val="00B6090D"/>
    <w:rsid w:val="00B6100A"/>
    <w:rsid w:val="00B63BE0"/>
    <w:rsid w:val="00B64033"/>
    <w:rsid w:val="00B67B35"/>
    <w:rsid w:val="00B706D8"/>
    <w:rsid w:val="00B76FC9"/>
    <w:rsid w:val="00B777AA"/>
    <w:rsid w:val="00B81FD9"/>
    <w:rsid w:val="00B829BA"/>
    <w:rsid w:val="00B85EEB"/>
    <w:rsid w:val="00B869B0"/>
    <w:rsid w:val="00B923B1"/>
    <w:rsid w:val="00B92D74"/>
    <w:rsid w:val="00B9389E"/>
    <w:rsid w:val="00B94E82"/>
    <w:rsid w:val="00B95405"/>
    <w:rsid w:val="00B9657B"/>
    <w:rsid w:val="00B97F00"/>
    <w:rsid w:val="00BA5E3D"/>
    <w:rsid w:val="00BA71CE"/>
    <w:rsid w:val="00BA7743"/>
    <w:rsid w:val="00BA7DC6"/>
    <w:rsid w:val="00BB0105"/>
    <w:rsid w:val="00BB0C1D"/>
    <w:rsid w:val="00BB2FB1"/>
    <w:rsid w:val="00BB53C6"/>
    <w:rsid w:val="00BB7687"/>
    <w:rsid w:val="00BC34AF"/>
    <w:rsid w:val="00BC4AD3"/>
    <w:rsid w:val="00BC5B4E"/>
    <w:rsid w:val="00BC5EAA"/>
    <w:rsid w:val="00BC682C"/>
    <w:rsid w:val="00BC7B40"/>
    <w:rsid w:val="00BD1253"/>
    <w:rsid w:val="00BE2218"/>
    <w:rsid w:val="00BE4272"/>
    <w:rsid w:val="00BE5087"/>
    <w:rsid w:val="00BE7182"/>
    <w:rsid w:val="00BF0147"/>
    <w:rsid w:val="00BF1EA5"/>
    <w:rsid w:val="00BF457E"/>
    <w:rsid w:val="00C05312"/>
    <w:rsid w:val="00C1010A"/>
    <w:rsid w:val="00C122CA"/>
    <w:rsid w:val="00C12A8D"/>
    <w:rsid w:val="00C12D8F"/>
    <w:rsid w:val="00C14BE4"/>
    <w:rsid w:val="00C1691E"/>
    <w:rsid w:val="00C17E1D"/>
    <w:rsid w:val="00C21080"/>
    <w:rsid w:val="00C219E6"/>
    <w:rsid w:val="00C22ABA"/>
    <w:rsid w:val="00C2313B"/>
    <w:rsid w:val="00C2366B"/>
    <w:rsid w:val="00C25675"/>
    <w:rsid w:val="00C30254"/>
    <w:rsid w:val="00C317C5"/>
    <w:rsid w:val="00C31DD2"/>
    <w:rsid w:val="00C36BC1"/>
    <w:rsid w:val="00C36C67"/>
    <w:rsid w:val="00C3730B"/>
    <w:rsid w:val="00C42F9C"/>
    <w:rsid w:val="00C45065"/>
    <w:rsid w:val="00C46013"/>
    <w:rsid w:val="00C47F13"/>
    <w:rsid w:val="00C517F0"/>
    <w:rsid w:val="00C5277F"/>
    <w:rsid w:val="00C52EDD"/>
    <w:rsid w:val="00C5383E"/>
    <w:rsid w:val="00C53E82"/>
    <w:rsid w:val="00C55207"/>
    <w:rsid w:val="00C555C3"/>
    <w:rsid w:val="00C60ECC"/>
    <w:rsid w:val="00C6193E"/>
    <w:rsid w:val="00C628AA"/>
    <w:rsid w:val="00C63D18"/>
    <w:rsid w:val="00C645C4"/>
    <w:rsid w:val="00C64744"/>
    <w:rsid w:val="00C65DA1"/>
    <w:rsid w:val="00C65E5D"/>
    <w:rsid w:val="00C70667"/>
    <w:rsid w:val="00C70D33"/>
    <w:rsid w:val="00C72E43"/>
    <w:rsid w:val="00C743D9"/>
    <w:rsid w:val="00C7611C"/>
    <w:rsid w:val="00C81AF1"/>
    <w:rsid w:val="00C8270C"/>
    <w:rsid w:val="00C83F76"/>
    <w:rsid w:val="00C84EDC"/>
    <w:rsid w:val="00C84F7C"/>
    <w:rsid w:val="00C87A55"/>
    <w:rsid w:val="00C90890"/>
    <w:rsid w:val="00C92032"/>
    <w:rsid w:val="00C923A7"/>
    <w:rsid w:val="00C926D4"/>
    <w:rsid w:val="00C94361"/>
    <w:rsid w:val="00C94894"/>
    <w:rsid w:val="00C97239"/>
    <w:rsid w:val="00CA0521"/>
    <w:rsid w:val="00CA1AE4"/>
    <w:rsid w:val="00CA34FF"/>
    <w:rsid w:val="00CA37DF"/>
    <w:rsid w:val="00CA5629"/>
    <w:rsid w:val="00CA5998"/>
    <w:rsid w:val="00CA6263"/>
    <w:rsid w:val="00CB4F5D"/>
    <w:rsid w:val="00CB51CC"/>
    <w:rsid w:val="00CB5680"/>
    <w:rsid w:val="00CB5784"/>
    <w:rsid w:val="00CB66F7"/>
    <w:rsid w:val="00CB7234"/>
    <w:rsid w:val="00CB7B63"/>
    <w:rsid w:val="00CB7DE9"/>
    <w:rsid w:val="00CC0247"/>
    <w:rsid w:val="00CC1DA2"/>
    <w:rsid w:val="00CC267B"/>
    <w:rsid w:val="00CC36CC"/>
    <w:rsid w:val="00CC74C4"/>
    <w:rsid w:val="00CC7A2C"/>
    <w:rsid w:val="00CD2857"/>
    <w:rsid w:val="00CD2F52"/>
    <w:rsid w:val="00CD40E0"/>
    <w:rsid w:val="00CD63B2"/>
    <w:rsid w:val="00CD6CCA"/>
    <w:rsid w:val="00CE10BE"/>
    <w:rsid w:val="00CE11A7"/>
    <w:rsid w:val="00CE1B10"/>
    <w:rsid w:val="00CE2ECC"/>
    <w:rsid w:val="00CE3B3D"/>
    <w:rsid w:val="00CE51DB"/>
    <w:rsid w:val="00CE7C4C"/>
    <w:rsid w:val="00CF346D"/>
    <w:rsid w:val="00CF3B46"/>
    <w:rsid w:val="00CF521D"/>
    <w:rsid w:val="00CF5357"/>
    <w:rsid w:val="00CF5FB0"/>
    <w:rsid w:val="00D01012"/>
    <w:rsid w:val="00D017F4"/>
    <w:rsid w:val="00D02C58"/>
    <w:rsid w:val="00D041FF"/>
    <w:rsid w:val="00D052ED"/>
    <w:rsid w:val="00D10CEF"/>
    <w:rsid w:val="00D12222"/>
    <w:rsid w:val="00D12E3A"/>
    <w:rsid w:val="00D176EE"/>
    <w:rsid w:val="00D20DC2"/>
    <w:rsid w:val="00D21E69"/>
    <w:rsid w:val="00D246FD"/>
    <w:rsid w:val="00D26022"/>
    <w:rsid w:val="00D31691"/>
    <w:rsid w:val="00D31F84"/>
    <w:rsid w:val="00D31FA8"/>
    <w:rsid w:val="00D33BEC"/>
    <w:rsid w:val="00D35C35"/>
    <w:rsid w:val="00D35FF9"/>
    <w:rsid w:val="00D36C3B"/>
    <w:rsid w:val="00D40252"/>
    <w:rsid w:val="00D408AE"/>
    <w:rsid w:val="00D40AEB"/>
    <w:rsid w:val="00D40F1C"/>
    <w:rsid w:val="00D43E4C"/>
    <w:rsid w:val="00D445AA"/>
    <w:rsid w:val="00D45528"/>
    <w:rsid w:val="00D5022C"/>
    <w:rsid w:val="00D5153F"/>
    <w:rsid w:val="00D520DD"/>
    <w:rsid w:val="00D52A0D"/>
    <w:rsid w:val="00D52E87"/>
    <w:rsid w:val="00D559A8"/>
    <w:rsid w:val="00D567D6"/>
    <w:rsid w:val="00D57862"/>
    <w:rsid w:val="00D63605"/>
    <w:rsid w:val="00D6507C"/>
    <w:rsid w:val="00D7003E"/>
    <w:rsid w:val="00D701C6"/>
    <w:rsid w:val="00D70A77"/>
    <w:rsid w:val="00D73EAD"/>
    <w:rsid w:val="00D764E7"/>
    <w:rsid w:val="00D805E6"/>
    <w:rsid w:val="00D81D32"/>
    <w:rsid w:val="00D82FB6"/>
    <w:rsid w:val="00D909F9"/>
    <w:rsid w:val="00D90B9E"/>
    <w:rsid w:val="00D93848"/>
    <w:rsid w:val="00D947D9"/>
    <w:rsid w:val="00D96906"/>
    <w:rsid w:val="00DA242E"/>
    <w:rsid w:val="00DA54F7"/>
    <w:rsid w:val="00DB0A3F"/>
    <w:rsid w:val="00DB2D9F"/>
    <w:rsid w:val="00DB4840"/>
    <w:rsid w:val="00DC0300"/>
    <w:rsid w:val="00DC0E4B"/>
    <w:rsid w:val="00DC0F10"/>
    <w:rsid w:val="00DC53CA"/>
    <w:rsid w:val="00DC5DAC"/>
    <w:rsid w:val="00DD0471"/>
    <w:rsid w:val="00DD2A80"/>
    <w:rsid w:val="00DD31F3"/>
    <w:rsid w:val="00DD63F4"/>
    <w:rsid w:val="00DD6A5C"/>
    <w:rsid w:val="00DE277A"/>
    <w:rsid w:val="00DE4A18"/>
    <w:rsid w:val="00DE7DB7"/>
    <w:rsid w:val="00DE7E94"/>
    <w:rsid w:val="00DF0747"/>
    <w:rsid w:val="00DF1CEF"/>
    <w:rsid w:val="00DF1DA9"/>
    <w:rsid w:val="00DF3F94"/>
    <w:rsid w:val="00DF5B6E"/>
    <w:rsid w:val="00DF70F1"/>
    <w:rsid w:val="00E0063B"/>
    <w:rsid w:val="00E02825"/>
    <w:rsid w:val="00E03348"/>
    <w:rsid w:val="00E036D3"/>
    <w:rsid w:val="00E06B50"/>
    <w:rsid w:val="00E13D5F"/>
    <w:rsid w:val="00E13F85"/>
    <w:rsid w:val="00E14E54"/>
    <w:rsid w:val="00E17FD0"/>
    <w:rsid w:val="00E2013F"/>
    <w:rsid w:val="00E232FA"/>
    <w:rsid w:val="00E251E4"/>
    <w:rsid w:val="00E33CE5"/>
    <w:rsid w:val="00E42850"/>
    <w:rsid w:val="00E42BE7"/>
    <w:rsid w:val="00E43FE6"/>
    <w:rsid w:val="00E45319"/>
    <w:rsid w:val="00E45908"/>
    <w:rsid w:val="00E46F0F"/>
    <w:rsid w:val="00E50A34"/>
    <w:rsid w:val="00E5215C"/>
    <w:rsid w:val="00E53365"/>
    <w:rsid w:val="00E53465"/>
    <w:rsid w:val="00E5479B"/>
    <w:rsid w:val="00E54C04"/>
    <w:rsid w:val="00E65116"/>
    <w:rsid w:val="00E6520B"/>
    <w:rsid w:val="00E66AC6"/>
    <w:rsid w:val="00E66CAB"/>
    <w:rsid w:val="00E67BA9"/>
    <w:rsid w:val="00E70F3E"/>
    <w:rsid w:val="00E72427"/>
    <w:rsid w:val="00E74C02"/>
    <w:rsid w:val="00E834FF"/>
    <w:rsid w:val="00E91DDD"/>
    <w:rsid w:val="00E9205A"/>
    <w:rsid w:val="00E93C8F"/>
    <w:rsid w:val="00E96988"/>
    <w:rsid w:val="00EA0065"/>
    <w:rsid w:val="00EA4666"/>
    <w:rsid w:val="00EA4C6D"/>
    <w:rsid w:val="00EA52B8"/>
    <w:rsid w:val="00EA6750"/>
    <w:rsid w:val="00EA71C9"/>
    <w:rsid w:val="00EA778D"/>
    <w:rsid w:val="00EB0D3F"/>
    <w:rsid w:val="00EB152A"/>
    <w:rsid w:val="00EB161B"/>
    <w:rsid w:val="00EB22F7"/>
    <w:rsid w:val="00EB2847"/>
    <w:rsid w:val="00EB3DF3"/>
    <w:rsid w:val="00EB3F6A"/>
    <w:rsid w:val="00EB4160"/>
    <w:rsid w:val="00EB5879"/>
    <w:rsid w:val="00EB5FA4"/>
    <w:rsid w:val="00EB6A6A"/>
    <w:rsid w:val="00EB723A"/>
    <w:rsid w:val="00EC0B04"/>
    <w:rsid w:val="00EC0EB9"/>
    <w:rsid w:val="00EC384B"/>
    <w:rsid w:val="00EC3B66"/>
    <w:rsid w:val="00EC70D8"/>
    <w:rsid w:val="00ED0643"/>
    <w:rsid w:val="00ED4940"/>
    <w:rsid w:val="00ED4BF3"/>
    <w:rsid w:val="00ED4D1E"/>
    <w:rsid w:val="00ED5135"/>
    <w:rsid w:val="00ED69C9"/>
    <w:rsid w:val="00ED6B58"/>
    <w:rsid w:val="00ED6D24"/>
    <w:rsid w:val="00ED6FF9"/>
    <w:rsid w:val="00EE09A4"/>
    <w:rsid w:val="00EE0AA5"/>
    <w:rsid w:val="00EE133A"/>
    <w:rsid w:val="00EE2653"/>
    <w:rsid w:val="00EE27BC"/>
    <w:rsid w:val="00EE2A52"/>
    <w:rsid w:val="00EE3D0E"/>
    <w:rsid w:val="00EE5ABE"/>
    <w:rsid w:val="00EF3A74"/>
    <w:rsid w:val="00EF4451"/>
    <w:rsid w:val="00F008EA"/>
    <w:rsid w:val="00F01E23"/>
    <w:rsid w:val="00F02BC6"/>
    <w:rsid w:val="00F02E62"/>
    <w:rsid w:val="00F073D4"/>
    <w:rsid w:val="00F10DE6"/>
    <w:rsid w:val="00F1189D"/>
    <w:rsid w:val="00F11FB3"/>
    <w:rsid w:val="00F17D98"/>
    <w:rsid w:val="00F20C60"/>
    <w:rsid w:val="00F2267C"/>
    <w:rsid w:val="00F24761"/>
    <w:rsid w:val="00F25F7A"/>
    <w:rsid w:val="00F36F5E"/>
    <w:rsid w:val="00F4187E"/>
    <w:rsid w:val="00F41C7C"/>
    <w:rsid w:val="00F41FAD"/>
    <w:rsid w:val="00F42445"/>
    <w:rsid w:val="00F42524"/>
    <w:rsid w:val="00F4264D"/>
    <w:rsid w:val="00F45AF3"/>
    <w:rsid w:val="00F45E2B"/>
    <w:rsid w:val="00F54642"/>
    <w:rsid w:val="00F61BC3"/>
    <w:rsid w:val="00F623B6"/>
    <w:rsid w:val="00F6288D"/>
    <w:rsid w:val="00F6523E"/>
    <w:rsid w:val="00F71031"/>
    <w:rsid w:val="00F7513E"/>
    <w:rsid w:val="00F75427"/>
    <w:rsid w:val="00F814BE"/>
    <w:rsid w:val="00F87389"/>
    <w:rsid w:val="00F873B3"/>
    <w:rsid w:val="00F90143"/>
    <w:rsid w:val="00F91D72"/>
    <w:rsid w:val="00F91DBB"/>
    <w:rsid w:val="00F946A0"/>
    <w:rsid w:val="00F94967"/>
    <w:rsid w:val="00FA2518"/>
    <w:rsid w:val="00FA636A"/>
    <w:rsid w:val="00FA6AD2"/>
    <w:rsid w:val="00FB2757"/>
    <w:rsid w:val="00FB5AC3"/>
    <w:rsid w:val="00FB6FCB"/>
    <w:rsid w:val="00FC0901"/>
    <w:rsid w:val="00FC25CC"/>
    <w:rsid w:val="00FC2C6A"/>
    <w:rsid w:val="00FC4301"/>
    <w:rsid w:val="00FD07E6"/>
    <w:rsid w:val="00FD1648"/>
    <w:rsid w:val="00FD1C5B"/>
    <w:rsid w:val="00FD1E54"/>
    <w:rsid w:val="00FD23C6"/>
    <w:rsid w:val="00FD2BEA"/>
    <w:rsid w:val="00FD3CB7"/>
    <w:rsid w:val="00FD4F83"/>
    <w:rsid w:val="00FD7771"/>
    <w:rsid w:val="00FE1097"/>
    <w:rsid w:val="00FE2A51"/>
    <w:rsid w:val="00FE2AB9"/>
    <w:rsid w:val="00FE3DB7"/>
    <w:rsid w:val="00FE6971"/>
    <w:rsid w:val="00FF02E4"/>
    <w:rsid w:val="00FF03F9"/>
    <w:rsid w:val="00FF3D57"/>
    <w:rsid w:val="00FF7230"/>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4F44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pPr>
        <w:spacing w:after="160" w:line="480"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2313B"/>
    <w:rPr>
      <w:rFonts w:eastAsiaTheme="minorEastAsia"/>
      <w:sz w:val="22"/>
      <w:szCs w:val="22"/>
      <w:lang w:val="en-US"/>
    </w:rPr>
  </w:style>
  <w:style w:type="paragraph" w:styleId="Heading1">
    <w:name w:val="heading 1"/>
    <w:basedOn w:val="Normal"/>
    <w:next w:val="Normal"/>
    <w:link w:val="Heading1Char"/>
    <w:uiPriority w:val="9"/>
    <w:qFormat/>
    <w:rsid w:val="00C2313B"/>
    <w:pPr>
      <w:keepNext/>
      <w:keepLines/>
      <w:spacing w:before="480" w:after="0"/>
      <w:outlineLvl w:val="0"/>
    </w:pPr>
    <w:rPr>
      <w:rFonts w:asciiTheme="majorHAnsi" w:eastAsiaTheme="majorEastAsia" w:hAnsiTheme="majorHAnsi" w:cstheme="majorBidi"/>
      <w:b/>
      <w:bCs/>
      <w:color w:val="2F5496" w:themeColor="accent1" w:themeShade="BF"/>
      <w:sz w:val="28"/>
      <w:szCs w:val="28"/>
      <w:lang w:val="it-IT"/>
    </w:rPr>
  </w:style>
  <w:style w:type="paragraph" w:styleId="Heading2">
    <w:name w:val="heading 2"/>
    <w:basedOn w:val="Normal"/>
    <w:next w:val="Normal"/>
    <w:link w:val="Heading2Char"/>
    <w:uiPriority w:val="9"/>
    <w:unhideWhenUsed/>
    <w:qFormat/>
    <w:rsid w:val="00C2313B"/>
    <w:pPr>
      <w:keepNext/>
      <w:keepLines/>
      <w:spacing w:before="40" w:after="0" w:line="259" w:lineRule="auto"/>
      <w:outlineLvl w:val="1"/>
    </w:pPr>
    <w:rPr>
      <w:rFonts w:asciiTheme="majorHAnsi" w:eastAsiaTheme="majorEastAsia" w:hAnsiTheme="majorHAnsi" w:cstheme="majorBidi"/>
      <w:b/>
      <w:color w:val="2F5496" w:themeColor="accent1" w:themeShade="BF"/>
      <w:sz w:val="26"/>
      <w:szCs w:val="26"/>
      <w:lang w:val="it-IT"/>
    </w:rPr>
  </w:style>
  <w:style w:type="paragraph" w:styleId="Heading3">
    <w:name w:val="heading 3"/>
    <w:basedOn w:val="Normal"/>
    <w:next w:val="Normal"/>
    <w:link w:val="Heading3Char"/>
    <w:uiPriority w:val="9"/>
    <w:unhideWhenUsed/>
    <w:qFormat/>
    <w:rsid w:val="00C2313B"/>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rsid w:val="00C2313B"/>
    <w:pPr>
      <w:keepNext/>
      <w:keepLines/>
      <w:spacing w:before="200" w:after="0" w:line="259" w:lineRule="auto"/>
      <w:outlineLvl w:val="3"/>
    </w:pPr>
    <w:rPr>
      <w:rFonts w:asciiTheme="majorHAnsi" w:eastAsiaTheme="majorEastAsia" w:hAnsiTheme="majorHAnsi" w:cstheme="majorBidi"/>
      <w:b/>
      <w:bCs/>
      <w:i/>
      <w:iCs/>
      <w:color w:val="4472C4" w:themeColor="accent1"/>
      <w:sz w:val="24"/>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2313B"/>
    <w:rPr>
      <w:rFonts w:asciiTheme="majorHAnsi" w:eastAsiaTheme="majorEastAsia" w:hAnsiTheme="majorHAnsi" w:cstheme="majorBidi"/>
      <w:b/>
      <w:bCs/>
      <w:color w:val="2F5496" w:themeColor="accent1" w:themeShade="BF"/>
      <w:sz w:val="28"/>
      <w:szCs w:val="28"/>
      <w:lang w:val="it-IT"/>
    </w:rPr>
  </w:style>
  <w:style w:type="character" w:customStyle="1" w:styleId="Heading2Char">
    <w:name w:val="Heading 2 Char"/>
    <w:basedOn w:val="DefaultParagraphFont"/>
    <w:link w:val="Heading2"/>
    <w:uiPriority w:val="9"/>
    <w:rsid w:val="00C2313B"/>
    <w:rPr>
      <w:rFonts w:asciiTheme="majorHAnsi" w:eastAsiaTheme="majorEastAsia" w:hAnsiTheme="majorHAnsi" w:cstheme="majorBidi"/>
      <w:b/>
      <w:color w:val="2F5496" w:themeColor="accent1" w:themeShade="BF"/>
      <w:sz w:val="26"/>
      <w:szCs w:val="26"/>
      <w:lang w:val="it-IT"/>
    </w:rPr>
  </w:style>
  <w:style w:type="character" w:customStyle="1" w:styleId="Heading3Char">
    <w:name w:val="Heading 3 Char"/>
    <w:basedOn w:val="DefaultParagraphFont"/>
    <w:link w:val="Heading3"/>
    <w:uiPriority w:val="9"/>
    <w:rsid w:val="00C2313B"/>
    <w:rPr>
      <w:rFonts w:asciiTheme="majorHAnsi" w:eastAsiaTheme="majorEastAsia" w:hAnsiTheme="majorHAnsi" w:cstheme="majorBidi"/>
      <w:b/>
      <w:bCs/>
      <w:color w:val="4472C4" w:themeColor="accent1"/>
      <w:sz w:val="22"/>
      <w:szCs w:val="22"/>
      <w:lang w:val="en-US"/>
    </w:rPr>
  </w:style>
  <w:style w:type="character" w:customStyle="1" w:styleId="Heading4Char">
    <w:name w:val="Heading 4 Char"/>
    <w:basedOn w:val="DefaultParagraphFont"/>
    <w:link w:val="Heading4"/>
    <w:uiPriority w:val="9"/>
    <w:rsid w:val="00C2313B"/>
    <w:rPr>
      <w:rFonts w:asciiTheme="majorHAnsi" w:eastAsiaTheme="majorEastAsia" w:hAnsiTheme="majorHAnsi" w:cstheme="majorBidi"/>
      <w:b/>
      <w:bCs/>
      <w:i/>
      <w:iCs/>
      <w:color w:val="4472C4" w:themeColor="accent1"/>
      <w:szCs w:val="22"/>
      <w:lang w:val="it-IT"/>
    </w:rPr>
  </w:style>
  <w:style w:type="paragraph" w:styleId="NoSpacing">
    <w:name w:val="No Spacing"/>
    <w:uiPriority w:val="1"/>
    <w:qFormat/>
    <w:rsid w:val="00C2313B"/>
    <w:pPr>
      <w:spacing w:line="360" w:lineRule="auto"/>
      <w:jc w:val="both"/>
    </w:pPr>
    <w:rPr>
      <w:rFonts w:ascii="Times New Roman" w:eastAsiaTheme="minorEastAsia" w:hAnsi="Times New Roman"/>
      <w:sz w:val="23"/>
      <w:szCs w:val="22"/>
      <w:lang w:val="it-IT"/>
    </w:rPr>
  </w:style>
  <w:style w:type="paragraph" w:styleId="ListParagraph">
    <w:name w:val="List Paragraph"/>
    <w:basedOn w:val="Normal"/>
    <w:uiPriority w:val="34"/>
    <w:qFormat/>
    <w:rsid w:val="00C2313B"/>
    <w:pPr>
      <w:ind w:left="720"/>
      <w:contextualSpacing/>
    </w:pPr>
    <w:rPr>
      <w:rFonts w:ascii="Times New Roman" w:hAnsi="Times New Roman"/>
      <w:sz w:val="24"/>
      <w:lang w:val="it-IT"/>
    </w:rPr>
  </w:style>
  <w:style w:type="character" w:customStyle="1" w:styleId="BalloonTextChar">
    <w:name w:val="Balloon Text Char"/>
    <w:basedOn w:val="DefaultParagraphFont"/>
    <w:link w:val="BalloonText"/>
    <w:uiPriority w:val="99"/>
    <w:semiHidden/>
    <w:rsid w:val="00C2313B"/>
    <w:rPr>
      <w:rFonts w:ascii="Tahoma" w:eastAsiaTheme="minorEastAsia" w:hAnsi="Tahoma" w:cs="Tahoma"/>
      <w:sz w:val="16"/>
      <w:szCs w:val="16"/>
      <w:lang w:val="en-US"/>
    </w:rPr>
  </w:style>
  <w:style w:type="paragraph" w:styleId="BalloonText">
    <w:name w:val="Balloon Text"/>
    <w:basedOn w:val="Normal"/>
    <w:link w:val="BalloonTextChar"/>
    <w:uiPriority w:val="99"/>
    <w:semiHidden/>
    <w:unhideWhenUsed/>
    <w:rsid w:val="00C2313B"/>
    <w:pPr>
      <w:spacing w:after="0" w:line="240" w:lineRule="auto"/>
    </w:pPr>
    <w:rPr>
      <w:rFonts w:ascii="Tahoma" w:hAnsi="Tahoma" w:cs="Tahoma"/>
      <w:sz w:val="16"/>
      <w:szCs w:val="16"/>
    </w:rPr>
  </w:style>
  <w:style w:type="table" w:customStyle="1" w:styleId="LightList1">
    <w:name w:val="Light List1"/>
    <w:basedOn w:val="TableNormal"/>
    <w:uiPriority w:val="61"/>
    <w:rsid w:val="00C2313B"/>
    <w:rPr>
      <w:rFonts w:eastAsiaTheme="minorEastAsia"/>
      <w:sz w:val="22"/>
      <w:szCs w:val="22"/>
      <w:lang w:val="it-IT"/>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ibliography">
    <w:name w:val="Bibliography"/>
    <w:basedOn w:val="Normal"/>
    <w:next w:val="Normal"/>
    <w:uiPriority w:val="37"/>
    <w:unhideWhenUsed/>
    <w:rsid w:val="00C2313B"/>
    <w:pPr>
      <w:spacing w:line="259" w:lineRule="auto"/>
    </w:pPr>
    <w:rPr>
      <w:rFonts w:ascii="Times New Roman" w:hAnsi="Times New Roman"/>
      <w:sz w:val="24"/>
      <w:lang w:val="it-IT"/>
    </w:rPr>
  </w:style>
  <w:style w:type="paragraph" w:styleId="CommentText">
    <w:name w:val="annotation text"/>
    <w:basedOn w:val="Normal"/>
    <w:link w:val="CommentTextChar"/>
    <w:uiPriority w:val="99"/>
    <w:unhideWhenUsed/>
    <w:rsid w:val="00C2313B"/>
    <w:pPr>
      <w:spacing w:line="240" w:lineRule="auto"/>
    </w:pPr>
    <w:rPr>
      <w:sz w:val="20"/>
      <w:szCs w:val="20"/>
    </w:rPr>
  </w:style>
  <w:style w:type="character" w:customStyle="1" w:styleId="CommentTextChar">
    <w:name w:val="Comment Text Char"/>
    <w:basedOn w:val="DefaultParagraphFont"/>
    <w:link w:val="CommentText"/>
    <w:uiPriority w:val="99"/>
    <w:rsid w:val="00C2313B"/>
    <w:rPr>
      <w:rFonts w:eastAsiaTheme="minorEastAsia"/>
      <w:sz w:val="20"/>
      <w:szCs w:val="20"/>
      <w:lang w:val="en-US"/>
    </w:rPr>
  </w:style>
  <w:style w:type="character" w:customStyle="1" w:styleId="CommentSubjectChar">
    <w:name w:val="Comment Subject Char"/>
    <w:basedOn w:val="CommentTextChar"/>
    <w:link w:val="CommentSubject"/>
    <w:uiPriority w:val="99"/>
    <w:semiHidden/>
    <w:rsid w:val="00C2313B"/>
    <w:rPr>
      <w:rFonts w:eastAsiaTheme="minorEastAsia"/>
      <w:b/>
      <w:bCs/>
      <w:sz w:val="20"/>
      <w:szCs w:val="20"/>
      <w:lang w:val="en-US"/>
    </w:rPr>
  </w:style>
  <w:style w:type="paragraph" w:styleId="CommentSubject">
    <w:name w:val="annotation subject"/>
    <w:basedOn w:val="CommentText"/>
    <w:next w:val="CommentText"/>
    <w:link w:val="CommentSubjectChar"/>
    <w:uiPriority w:val="99"/>
    <w:semiHidden/>
    <w:unhideWhenUsed/>
    <w:rsid w:val="00C2313B"/>
    <w:rPr>
      <w:b/>
      <w:bCs/>
    </w:rPr>
  </w:style>
  <w:style w:type="table" w:styleId="TableGrid">
    <w:name w:val="Table Grid"/>
    <w:basedOn w:val="TableNormal"/>
    <w:uiPriority w:val="59"/>
    <w:rsid w:val="00C2313B"/>
    <w:rPr>
      <w:rFonts w:eastAsiaTheme="minorEastAsia"/>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C2313B"/>
    <w:pPr>
      <w:spacing w:before="100" w:beforeAutospacing="1" w:after="100" w:afterAutospacing="1" w:line="240" w:lineRule="auto"/>
    </w:pPr>
    <w:rPr>
      <w:rFonts w:ascii="Times" w:hAnsi="Times" w:cs="Times New Roman"/>
      <w:sz w:val="20"/>
      <w:szCs w:val="20"/>
      <w:lang w:val="it-IT" w:eastAsia="it-IT"/>
    </w:rPr>
  </w:style>
  <w:style w:type="character" w:styleId="CommentReference">
    <w:name w:val="annotation reference"/>
    <w:basedOn w:val="DefaultParagraphFont"/>
    <w:uiPriority w:val="99"/>
    <w:semiHidden/>
    <w:unhideWhenUsed/>
    <w:rsid w:val="002D5AEF"/>
    <w:rPr>
      <w:sz w:val="16"/>
      <w:szCs w:val="16"/>
    </w:rPr>
  </w:style>
  <w:style w:type="character" w:styleId="Hyperlink">
    <w:name w:val="Hyperlink"/>
    <w:basedOn w:val="DefaultParagraphFont"/>
    <w:uiPriority w:val="99"/>
    <w:unhideWhenUsed/>
    <w:rsid w:val="001E0B15"/>
    <w:rPr>
      <w:color w:val="0563C1" w:themeColor="hyperlink"/>
      <w:u w:val="single"/>
    </w:rPr>
  </w:style>
  <w:style w:type="paragraph" w:styleId="Revision">
    <w:name w:val="Revision"/>
    <w:hidden/>
    <w:uiPriority w:val="99"/>
    <w:semiHidden/>
    <w:rsid w:val="001E0B15"/>
    <w:rPr>
      <w:rFonts w:eastAsiaTheme="minorEastAsia"/>
      <w:sz w:val="22"/>
      <w:szCs w:val="22"/>
      <w:lang w:val="en-US"/>
    </w:rPr>
  </w:style>
  <w:style w:type="character" w:styleId="LineNumber">
    <w:name w:val="line number"/>
    <w:basedOn w:val="DefaultParagraphFont"/>
    <w:uiPriority w:val="99"/>
    <w:semiHidden/>
    <w:unhideWhenUsed/>
    <w:rsid w:val="003D1CA4"/>
  </w:style>
  <w:style w:type="character" w:styleId="PlaceholderText">
    <w:name w:val="Placeholder Text"/>
    <w:basedOn w:val="DefaultParagraphFont"/>
    <w:uiPriority w:val="99"/>
    <w:semiHidden/>
    <w:rsid w:val="00184C5A"/>
    <w:rPr>
      <w:color w:val="808080"/>
    </w:rPr>
  </w:style>
  <w:style w:type="table" w:styleId="PlainTable2">
    <w:name w:val="Plain Table 2"/>
    <w:basedOn w:val="TableNormal"/>
    <w:uiPriority w:val="42"/>
    <w:rsid w:val="000A6CE8"/>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DefaultParagraphFont"/>
    <w:uiPriority w:val="99"/>
    <w:semiHidden/>
    <w:unhideWhenUsed/>
    <w:rsid w:val="00CB4F5D"/>
    <w:rPr>
      <w:color w:val="954F72" w:themeColor="followedHyperlink"/>
      <w:u w:val="single"/>
    </w:rPr>
  </w:style>
  <w:style w:type="paragraph" w:styleId="Caption">
    <w:name w:val="caption"/>
    <w:basedOn w:val="Normal"/>
    <w:next w:val="Normal"/>
    <w:uiPriority w:val="35"/>
    <w:unhideWhenUsed/>
    <w:qFormat/>
    <w:rsid w:val="00070220"/>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963765">
      <w:bodyDiv w:val="1"/>
      <w:marLeft w:val="0"/>
      <w:marRight w:val="0"/>
      <w:marTop w:val="0"/>
      <w:marBottom w:val="0"/>
      <w:divBdr>
        <w:top w:val="none" w:sz="0" w:space="0" w:color="auto"/>
        <w:left w:val="none" w:sz="0" w:space="0" w:color="auto"/>
        <w:bottom w:val="none" w:sz="0" w:space="0" w:color="auto"/>
        <w:right w:val="none" w:sz="0" w:space="0" w:color="auto"/>
      </w:divBdr>
      <w:divsChild>
        <w:div w:id="668993853">
          <w:marLeft w:val="0"/>
          <w:marRight w:val="0"/>
          <w:marTop w:val="0"/>
          <w:marBottom w:val="0"/>
          <w:divBdr>
            <w:top w:val="none" w:sz="0" w:space="0" w:color="auto"/>
            <w:left w:val="none" w:sz="0" w:space="0" w:color="auto"/>
            <w:bottom w:val="none" w:sz="0" w:space="0" w:color="auto"/>
            <w:right w:val="none" w:sz="0" w:space="0" w:color="auto"/>
          </w:divBdr>
          <w:divsChild>
            <w:div w:id="1068385609">
              <w:marLeft w:val="0"/>
              <w:marRight w:val="0"/>
              <w:marTop w:val="0"/>
              <w:marBottom w:val="0"/>
              <w:divBdr>
                <w:top w:val="none" w:sz="0" w:space="0" w:color="auto"/>
                <w:left w:val="none" w:sz="0" w:space="0" w:color="auto"/>
                <w:bottom w:val="none" w:sz="0" w:space="0" w:color="auto"/>
                <w:right w:val="none" w:sz="0" w:space="0" w:color="auto"/>
              </w:divBdr>
              <w:divsChild>
                <w:div w:id="901136407">
                  <w:marLeft w:val="0"/>
                  <w:marRight w:val="0"/>
                  <w:marTop w:val="0"/>
                  <w:marBottom w:val="0"/>
                  <w:divBdr>
                    <w:top w:val="none" w:sz="0" w:space="0" w:color="auto"/>
                    <w:left w:val="none" w:sz="0" w:space="0" w:color="auto"/>
                    <w:bottom w:val="none" w:sz="0" w:space="0" w:color="auto"/>
                    <w:right w:val="none" w:sz="0" w:space="0" w:color="auto"/>
                  </w:divBdr>
                  <w:divsChild>
                    <w:div w:id="289363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44659">
      <w:bodyDiv w:val="1"/>
      <w:marLeft w:val="0"/>
      <w:marRight w:val="0"/>
      <w:marTop w:val="0"/>
      <w:marBottom w:val="0"/>
      <w:divBdr>
        <w:top w:val="none" w:sz="0" w:space="0" w:color="auto"/>
        <w:left w:val="none" w:sz="0" w:space="0" w:color="auto"/>
        <w:bottom w:val="none" w:sz="0" w:space="0" w:color="auto"/>
        <w:right w:val="none" w:sz="0" w:space="0" w:color="auto"/>
      </w:divBdr>
    </w:div>
    <w:div w:id="440731667">
      <w:bodyDiv w:val="1"/>
      <w:marLeft w:val="0"/>
      <w:marRight w:val="0"/>
      <w:marTop w:val="0"/>
      <w:marBottom w:val="0"/>
      <w:divBdr>
        <w:top w:val="none" w:sz="0" w:space="0" w:color="auto"/>
        <w:left w:val="none" w:sz="0" w:space="0" w:color="auto"/>
        <w:bottom w:val="none" w:sz="0" w:space="0" w:color="auto"/>
        <w:right w:val="none" w:sz="0" w:space="0" w:color="auto"/>
      </w:divBdr>
    </w:div>
    <w:div w:id="598178612">
      <w:bodyDiv w:val="1"/>
      <w:marLeft w:val="0"/>
      <w:marRight w:val="0"/>
      <w:marTop w:val="0"/>
      <w:marBottom w:val="0"/>
      <w:divBdr>
        <w:top w:val="none" w:sz="0" w:space="0" w:color="auto"/>
        <w:left w:val="none" w:sz="0" w:space="0" w:color="auto"/>
        <w:bottom w:val="none" w:sz="0" w:space="0" w:color="auto"/>
        <w:right w:val="none" w:sz="0" w:space="0" w:color="auto"/>
      </w:divBdr>
    </w:div>
    <w:div w:id="603615718">
      <w:bodyDiv w:val="1"/>
      <w:marLeft w:val="0"/>
      <w:marRight w:val="0"/>
      <w:marTop w:val="0"/>
      <w:marBottom w:val="0"/>
      <w:divBdr>
        <w:top w:val="none" w:sz="0" w:space="0" w:color="auto"/>
        <w:left w:val="none" w:sz="0" w:space="0" w:color="auto"/>
        <w:bottom w:val="none" w:sz="0" w:space="0" w:color="auto"/>
        <w:right w:val="none" w:sz="0" w:space="0" w:color="auto"/>
      </w:divBdr>
    </w:div>
    <w:div w:id="1051199217">
      <w:bodyDiv w:val="1"/>
      <w:marLeft w:val="0"/>
      <w:marRight w:val="0"/>
      <w:marTop w:val="0"/>
      <w:marBottom w:val="0"/>
      <w:divBdr>
        <w:top w:val="none" w:sz="0" w:space="0" w:color="auto"/>
        <w:left w:val="none" w:sz="0" w:space="0" w:color="auto"/>
        <w:bottom w:val="none" w:sz="0" w:space="0" w:color="auto"/>
        <w:right w:val="none" w:sz="0" w:space="0" w:color="auto"/>
      </w:divBdr>
    </w:div>
    <w:div w:id="1179274428">
      <w:bodyDiv w:val="1"/>
      <w:marLeft w:val="0"/>
      <w:marRight w:val="0"/>
      <w:marTop w:val="0"/>
      <w:marBottom w:val="0"/>
      <w:divBdr>
        <w:top w:val="none" w:sz="0" w:space="0" w:color="auto"/>
        <w:left w:val="none" w:sz="0" w:space="0" w:color="auto"/>
        <w:bottom w:val="none" w:sz="0" w:space="0" w:color="auto"/>
        <w:right w:val="none" w:sz="0" w:space="0" w:color="auto"/>
      </w:divBdr>
    </w:div>
    <w:div w:id="1183088122">
      <w:bodyDiv w:val="1"/>
      <w:marLeft w:val="0"/>
      <w:marRight w:val="0"/>
      <w:marTop w:val="0"/>
      <w:marBottom w:val="0"/>
      <w:divBdr>
        <w:top w:val="none" w:sz="0" w:space="0" w:color="auto"/>
        <w:left w:val="none" w:sz="0" w:space="0" w:color="auto"/>
        <w:bottom w:val="none" w:sz="0" w:space="0" w:color="auto"/>
        <w:right w:val="none" w:sz="0" w:space="0" w:color="auto"/>
      </w:divBdr>
    </w:div>
    <w:div w:id="1527789932">
      <w:bodyDiv w:val="1"/>
      <w:marLeft w:val="0"/>
      <w:marRight w:val="0"/>
      <w:marTop w:val="0"/>
      <w:marBottom w:val="0"/>
      <w:divBdr>
        <w:top w:val="none" w:sz="0" w:space="0" w:color="auto"/>
        <w:left w:val="none" w:sz="0" w:space="0" w:color="auto"/>
        <w:bottom w:val="none" w:sz="0" w:space="0" w:color="auto"/>
        <w:right w:val="none" w:sz="0" w:space="0" w:color="auto"/>
      </w:divBdr>
    </w:div>
    <w:div w:id="1713655184">
      <w:bodyDiv w:val="1"/>
      <w:marLeft w:val="0"/>
      <w:marRight w:val="0"/>
      <w:marTop w:val="0"/>
      <w:marBottom w:val="0"/>
      <w:divBdr>
        <w:top w:val="none" w:sz="0" w:space="0" w:color="auto"/>
        <w:left w:val="none" w:sz="0" w:space="0" w:color="auto"/>
        <w:bottom w:val="none" w:sz="0" w:space="0" w:color="auto"/>
        <w:right w:val="none" w:sz="0" w:space="0" w:color="auto"/>
      </w:divBdr>
    </w:div>
    <w:div w:id="1867135012">
      <w:bodyDiv w:val="1"/>
      <w:marLeft w:val="0"/>
      <w:marRight w:val="0"/>
      <w:marTop w:val="0"/>
      <w:marBottom w:val="0"/>
      <w:divBdr>
        <w:top w:val="none" w:sz="0" w:space="0" w:color="auto"/>
        <w:left w:val="none" w:sz="0" w:space="0" w:color="auto"/>
        <w:bottom w:val="none" w:sz="0" w:space="0" w:color="auto"/>
        <w:right w:val="none" w:sz="0" w:space="0" w:color="auto"/>
      </w:divBdr>
    </w:div>
    <w:div w:id="2049182416">
      <w:bodyDiv w:val="1"/>
      <w:marLeft w:val="0"/>
      <w:marRight w:val="0"/>
      <w:marTop w:val="0"/>
      <w:marBottom w:val="0"/>
      <w:divBdr>
        <w:top w:val="none" w:sz="0" w:space="0" w:color="auto"/>
        <w:left w:val="none" w:sz="0" w:space="0" w:color="auto"/>
        <w:bottom w:val="none" w:sz="0" w:space="0" w:color="auto"/>
        <w:right w:val="none" w:sz="0" w:space="0" w:color="auto"/>
      </w:divBdr>
      <w:divsChild>
        <w:div w:id="1677880848">
          <w:marLeft w:val="0"/>
          <w:marRight w:val="0"/>
          <w:marTop w:val="0"/>
          <w:marBottom w:val="0"/>
          <w:divBdr>
            <w:top w:val="none" w:sz="0" w:space="0" w:color="auto"/>
            <w:left w:val="none" w:sz="0" w:space="0" w:color="auto"/>
            <w:bottom w:val="none" w:sz="0" w:space="0" w:color="auto"/>
            <w:right w:val="none" w:sz="0" w:space="0" w:color="auto"/>
          </w:divBdr>
          <w:divsChild>
            <w:div w:id="1600481376">
              <w:marLeft w:val="0"/>
              <w:marRight w:val="0"/>
              <w:marTop w:val="0"/>
              <w:marBottom w:val="0"/>
              <w:divBdr>
                <w:top w:val="none" w:sz="0" w:space="0" w:color="auto"/>
                <w:left w:val="none" w:sz="0" w:space="0" w:color="auto"/>
                <w:bottom w:val="none" w:sz="0" w:space="0" w:color="auto"/>
                <w:right w:val="none" w:sz="0" w:space="0" w:color="auto"/>
              </w:divBdr>
              <w:divsChild>
                <w:div w:id="14975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federica.costa@polimi.it" TargetMode="External"/><Relationship Id="rId7" Type="http://schemas.openxmlformats.org/officeDocument/2006/relationships/hyperlink" Target="mailto:adgranja@fec.unicamp.br" TargetMode="External"/><Relationship Id="rId8" Type="http://schemas.openxmlformats.org/officeDocument/2006/relationships/hyperlink" Target="mailto:fpicchi@lean.org.br"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Fea06</b:Tag>
    <b:SourceType>JournalArticle</b:SourceType>
    <b:Guid>{43D6CB9E-339C-4616-A912-9B8F693E2D53}</b:Guid>
    <b:Author>
      <b:Author>
        <b:NameList>
          <b:Person>
            <b:Last>Fearne</b:Last>
          </b:Person>
          <b:Person>
            <b:Last>Fowler</b:Last>
          </b:Person>
        </b:NameList>
      </b:Author>
    </b:Author>
    <b:Title>Efficiency versus effectiveness in construction supply chains: the dangers of “lean” thinking in isolation</b:Title>
    <b:JournalName>Supply Chain Management: An International Journal</b:JournalName>
    <b:Year>2006</b:Year>
    <b:RefOrder>1</b:RefOrder>
  </b:Source>
  <b:Source>
    <b:Tag>Roz10</b:Tag>
    <b:SourceType>JournalArticle</b:SourceType>
    <b:Guid>{CBC50939-9B96-41FE-91A0-A7CDA5B0E2A8}</b:Guid>
    <b:Author>
      <b:Author>
        <b:NameList>
          <b:Person>
            <b:Last>Rozenfeld</b:Last>
          </b:Person>
        </b:NameList>
      </b:Author>
    </b:Author>
    <b:Title>Construction job safety analysis</b:Title>
    <b:JournalName>Safety science</b:JournalName>
    <b:Year>2010</b:Year>
    <b:RefOrder>2</b:RefOrder>
  </b:Source>
  <b:Source>
    <b:Tag>Bai06</b:Tag>
    <b:SourceType>JournalArticle</b:SourceType>
    <b:Guid>{2981B5AB-C10F-49C3-9DA4-BF6A70976A9F}</b:Guid>
    <b:Author>
      <b:Author>
        <b:NameList>
          <b:Person>
            <b:Last>Baiden</b:Last>
          </b:Person>
        </b:NameList>
      </b:Author>
    </b:Author>
    <b:Title>The extent of team integration within construction projects</b:Title>
    <b:JournalName>International Journal of Project Management</b:JournalName>
    <b:Year>2006</b:Year>
    <b:RefOrder>3</b:RefOrder>
  </b:Source>
  <b:Source>
    <b:Tag>Xue07</b:Tag>
    <b:SourceType>JournalArticle</b:SourceType>
    <b:Guid>{9F0443B9-96D7-4AF4-B5E0-532776987E45}</b:Guid>
    <b:Author>
      <b:Author>
        <b:NameList>
          <b:Person>
            <b:Last>Xue</b:Last>
          </b:Person>
        </b:NameList>
      </b:Author>
    </b:Author>
    <b:Title>Coordination mechanisms for construction supply chain management in the internet environment</b:Title>
    <b:JournalName>International Journal of Project Management</b:JournalName>
    <b:Year>2007</b:Year>
    <b:RefOrder>4</b:RefOrder>
  </b:Source>
  <b:Source>
    <b:Tag>Win98</b:Tag>
    <b:SourceType>JournalArticle</b:SourceType>
    <b:Guid>{9729D69A-E101-4256-A841-3143478A9C79}</b:Guid>
    <b:Author>
      <b:Author>
        <b:NameList>
          <b:Person>
            <b:Last>Winch</b:Last>
          </b:Person>
        </b:NameList>
      </b:Author>
    </b:Author>
    <b:Title>Zephyrs of creative destruction: understanding the management of innovation in construction</b:Title>
    <b:JournalName>Building Research &amp; Information</b:JournalName>
    <b:Year>1998</b:Year>
    <b:RefOrder>5</b:RefOrder>
  </b:Source>
  <b:Source>
    <b:Tag>Vri12</b:Tag>
    <b:SourceType>JournalArticle</b:SourceType>
    <b:Guid>{15CA955A-2DC8-419B-81E9-B179BC27FA77}</b:Guid>
    <b:Author>
      <b:Author>
        <b:NameList>
          <b:Person>
            <b:Last>Vrijhoef</b:Last>
          </b:Person>
          <b:Person>
            <b:Last>Koskela</b:Last>
          </b:Person>
        </b:NameList>
      </b:Author>
    </b:Author>
    <b:Title>The four roles of supply chain management in construction</b:Title>
    <b:Year>2012</b:Year>
    <b:JournalName>European Journal of Purchasing &amp; Supply Management</b:JournalName>
    <b:RefOrder>6</b:RefOrder>
  </b:Source>
  <b:Source>
    <b:Tag>Lam011</b:Tag>
    <b:SourceType>Book</b:SourceType>
    <b:Guid>{D15DB00A-9A76-459B-8BCB-02D238967B67}</b:Guid>
    <b:Author>
      <b:Author>
        <b:NameList>
          <b:Person>
            <b:Last>Lambert</b:Last>
          </b:Person>
        </b:NameList>
      </b:Author>
    </b:Author>
    <b:Title>Strategic Logistic Management</b:Title>
    <b:Year>2001</b:Year>
    <b:RefOrder>7</b:RefOrder>
  </b:Source>
  <b:Source>
    <b:Tag>Ell96</b:Tag>
    <b:SourceType>JournalArticle</b:SourceType>
    <b:Guid>{26119408-C3A6-4BDF-9CF3-8C6955594117}</b:Guid>
    <b:Author>
      <b:Author>
        <b:NameList>
          <b:Person>
            <b:Last>Ellram</b:Last>
          </b:Person>
        </b:NameList>
      </b:Author>
    </b:Author>
    <b:Title>The use of case study method in logistics research</b:Title>
    <b:Year>1996</b:Year>
    <b:JournalName>Journal of business logistics</b:JournalName>
    <b:RefOrder>8</b:RefOrder>
  </b:Source>
  <b:Source>
    <b:Tag>Yin03</b:Tag>
    <b:SourceType>JournalArticle</b:SourceType>
    <b:Guid>{F0CD59C3-914E-4D30-A7F6-7D35F21C7134}</b:Guid>
    <b:Author>
      <b:Author>
        <b:NameList>
          <b:Person>
            <b:Last>Yin</b:Last>
          </b:Person>
        </b:NameList>
      </b:Author>
    </b:Author>
    <b:Year>2003</b:Year>
    <b:Title>Qualitative case study methodology: Study design and implementation for novice researchers</b:Title>
    <b:JournalName>The qualitative report</b:JournalName>
    <b:RefOrder>9</b:RefOrder>
  </b:Source>
  <b:Source>
    <b:Tag>Zhu10</b:Tag>
    <b:SourceType>JournalArticle</b:SourceType>
    <b:Guid>{C867F0AA-33ED-4DE9-BC4E-44FF8D81A59B}</b:Guid>
    <b:Author>
      <b:Author>
        <b:NameList>
          <b:Person>
            <b:Last>Zhu</b:Last>
          </b:Person>
          <b:Person>
            <b:Last>Sarki</b:Last>
          </b:Person>
          <b:Person>
            <b:Last>Geng</b:Last>
          </b:Person>
        </b:NameList>
      </b:Author>
    </b:Author>
    <b:Title>Barriers to environmentally-friendly clothing production among Chinese apparel companies</b:Title>
    <b:Year>2010</b:Year>
    <b:JournalName>Asian Business &amp; Management</b:JournalName>
    <b:RefOrder>10</b:RefOrder>
  </b:Source>
  <b:Source>
    <b:Tag>Yin12</b:Tag>
    <b:SourceType>JournalArticle</b:SourceType>
    <b:Guid>{E7DA7241-AE5A-46D6-9625-EFD46849B6A0}</b:Guid>
    <b:Author>
      <b:Author>
        <b:NameList>
          <b:Person>
            <b:Last>Yin</b:Last>
          </b:Person>
        </b:NameList>
      </b:Author>
    </b:Author>
    <b:Title>Case study methods</b:Title>
    <b:Year>2012</b:Year>
    <b:RefOrder>11</b:RefOrder>
  </b:Source>
  <b:Source>
    <b:Tag>For08</b:Tag>
    <b:SourceType>JournalArticle</b:SourceType>
    <b:Guid>{9D6C649C-7B18-4CCB-806D-B76A54A39C38}</b:Guid>
    <b:Author>
      <b:Author>
        <b:NameList>
          <b:Person>
            <b:Last>Formoso</b:Last>
            <b:First>O'Brien</b:First>
          </b:Person>
        </b:NameList>
      </b:Author>
    </b:Author>
    <b:Title>Construction Supply Chain Management Handbook</b:Title>
    <b:Year>2008</b:Year>
    <b:RefOrder>12</b:RefOrder>
  </b:Source>
  <b:Source>
    <b:Tag>Jes11</b:Tag>
    <b:SourceType>JournalArticle</b:SourceType>
    <b:Guid>{D542F651-5AE6-4F6B-9461-302CA79EA8C3}</b:Guid>
    <b:Author>
      <b:Author>
        <b:NameList>
          <b:Person>
            <b:Last>Jesson</b:Last>
          </b:Person>
        </b:NameList>
      </b:Author>
    </b:Author>
    <b:Title>Doing Your Literature Review: Traditional and Systematic Techniques</b:Title>
    <b:Year>2011</b:Year>
    <b:RefOrder>13</b:RefOrder>
  </b:Source>
  <b:Source>
    <b:Tag>Ohn88</b:Tag>
    <b:SourceType>JournalArticle</b:SourceType>
    <b:Guid>{A56AB546-67C3-4D5C-A41B-5D5F2E43C197}</b:Guid>
    <b:Author>
      <b:Author>
        <b:NameList>
          <b:Person>
            <b:Last>Ohno</b:Last>
          </b:Person>
        </b:NameList>
      </b:Author>
    </b:Author>
    <b:Title>Toyota Production System: Beyond Large-Scale Production</b:Title>
    <b:Year>1988</b:Year>
    <b:RefOrder>14</b:RefOrder>
  </b:Source>
  <b:Source>
    <b:Tag>Coo99</b:Tag>
    <b:SourceType>JournalArticle</b:SourceType>
    <b:Guid>{0A0E9080-DB5B-4F69-B4D8-1DD17A32B65A}</b:Guid>
    <b:Author>
      <b:Author>
        <b:NameList>
          <b:Person>
            <b:Last>Cooper</b:Last>
            <b:First>Slagmulder</b:First>
          </b:Person>
        </b:NameList>
      </b:Author>
    </b:Author>
    <b:Title>Supply chain development for the lean enterprise. Interorganizational cost management</b:Title>
    <b:Year>1999</b:Year>
    <b:RefOrder>15</b:RefOrder>
  </b:Source>
  <b:Source>
    <b:Tag>Fuj00</b:Tag>
    <b:SourceType>JournalArticle</b:SourceType>
    <b:Guid>{CA9588DB-F88D-4461-A229-E86FC1F214D6}</b:Guid>
    <b:Author>
      <b:Author>
        <b:NameList>
          <b:Person>
            <b:Last>Fujimoto</b:Last>
          </b:Person>
        </b:NameList>
      </b:Author>
    </b:Author>
    <b:Title>Evolution of manufacturing systems and ex post dynamic capabilities: A case of Toyota's final assembly operations</b:Title>
    <b:Year>2000</b:Year>
    <b:RefOrder>16</b:RefOrder>
  </b:Source>
  <b:Source>
    <b:Tag>Smi89</b:Tag>
    <b:SourceType>JournalArticle</b:SourceType>
    <b:Guid>{3F575AA4-D0EA-4AF9-9BD6-777F04F43FC1}</b:Guid>
    <b:Author>
      <b:Author>
        <b:NameList>
          <b:Person>
            <b:Last>Smitka</b:Last>
          </b:Person>
        </b:NameList>
      </b:Author>
    </b:Author>
    <b:Title>Competitive ties: subcontracting in the Japanese automotive industry</b:Title>
    <b:Year>1989</b:Year>
    <b:RefOrder>17</b:RefOrder>
  </b:Source>
  <b:Source>
    <b:Tag>Jas06</b:Tag>
    <b:SourceType>JournalArticle</b:SourceType>
    <b:Guid>{FA311853-C5B5-4CFD-97C6-3A0266CDE7AA}</b:Guid>
    <b:Author>
      <b:Author>
        <b:NameList>
          <b:Person>
            <b:Last>Jesson</b:Last>
          </b:Person>
          <b:Person>
            <b:Last>Lacey</b:Last>
          </b:Person>
        </b:NameList>
      </b:Author>
    </b:Author>
    <b:Title>How to do (or not to do) a critical literature review</b:Title>
    <b:Year>2006</b:Year>
    <b:RefOrder>18</b:RefOrder>
  </b:Source>
  <b:Source>
    <b:Tag>Wom90</b:Tag>
    <b:SourceType>JournalArticle</b:SourceType>
    <b:Guid>{3D281C79-393D-43F9-BB8F-1B7135BFD315}</b:Guid>
    <b:Author>
      <b:Author>
        <b:NameList>
          <b:Person>
            <b:Last>Womack</b:Last>
          </b:Person>
          <b:Person>
            <b:Last>Jones</b:Last>
          </b:Person>
        </b:NameList>
      </b:Author>
    </b:Author>
    <b:Title>The Machine That Changed the World</b:Title>
    <b:Year>1990</b:Year>
    <b:RefOrder>19</b:RefOrder>
  </b:Source>
  <b:Source>
    <b:Tag>Lea99</b:Tag>
    <b:SourceType>JournalArticle</b:SourceType>
    <b:Guid>{285E43FB-79A5-4067-B4F3-753F01BA83F1}</b:Guid>
    <b:Author>
      <b:Author>
        <b:NameList>
          <b:Person>
            <b:Last>Rother</b:Last>
          </b:Person>
          <b:Person>
            <b:Last>Shook</b:Last>
          </b:Person>
        </b:NameList>
      </b:Author>
    </b:Author>
    <b:Title>Learning to see</b:Title>
    <b:Year>1999</b:Year>
    <b:RefOrder>20</b:RefOrder>
  </b:Source>
  <b:Source>
    <b:Tag>Lik06</b:Tag>
    <b:SourceType>JournalArticle</b:SourceType>
    <b:Guid>{4E365ED6-A52C-4E36-932C-F72EF89C9C1B}</b:Guid>
    <b:Author>
      <b:Author>
        <b:NameList>
          <b:Person>
            <b:Last>Liker</b:Last>
          </b:Person>
          <b:Person>
            <b:Last>Meyer</b:Last>
          </b:Person>
        </b:NameList>
      </b:Author>
    </b:Author>
    <b:Title>The Toyota Way Fieldboook: A Practical Guide for Implementing Toyota's 4Ps</b:Title>
    <b:Year>2006</b:Year>
    <b:RefOrder>21</b:RefOrder>
  </b:Source>
  <b:Source>
    <b:Tag>Asa89</b:Tag>
    <b:SourceType>JournalArticle</b:SourceType>
    <b:Guid>{DDCE0A60-6CF0-4F21-8255-58B3A4A29107}</b:Guid>
    <b:Author>
      <b:Author>
        <b:NameList>
          <b:Person>
            <b:Last>Asanuma</b:Last>
          </b:Person>
        </b:NameList>
      </b:Author>
    </b:Author>
    <b:Title>Manufacturer-supplier relationships in Japan and the concept of relation-specific skill</b:Title>
    <b:Year>1989</b:Year>
    <b:JournalName>Journal of the Japanese and International Economies</b:JournalName>
    <b:RefOrder>22</b:RefOrder>
  </b:Source>
  <b:Source>
    <b:Tag>Car08</b:Tag>
    <b:SourceType>JournalArticle</b:SourceType>
    <b:Guid>{374971BC-4B67-4579-B1C2-F84E2502FF5B}</b:Guid>
    <b:Author>
      <b:Author>
        <b:NameList>
          <b:Person>
            <b:Last>Carr</b:Last>
          </b:Person>
        </b:NameList>
      </b:Author>
    </b:Author>
    <b:Title>Supplier dependence: impact on supplier's participation and performance</b:Title>
    <b:Year>2008</b:Year>
    <b:JournalName>International Journal of Operations &amp; Production Management</b:JournalName>
    <b:RefOrder>23</b:RefOrder>
  </b:Source>
  <b:Source>
    <b:Tag>Coo04</b:Tag>
    <b:SourceType>JournalArticle</b:SourceType>
    <b:Guid>{2A3182CA-7C03-4013-8C72-7D68386D3003}</b:Guid>
    <b:Author>
      <b:Author>
        <b:NameList>
          <b:Person>
            <b:Last>Cooper</b:Last>
            <b:First>Slagmulder</b:First>
          </b:Person>
        </b:NameList>
      </b:Author>
    </b:Author>
    <b:Title>Interorganizational cost management and relational context</b:Title>
    <b:Year>2004</b:Year>
    <b:JournalName>Accounting, Organizations and Society</b:JournalName>
    <b:RefOrder>24</b:RefOrder>
  </b:Source>
  <b:Source>
    <b:Tag>Dek03</b:Tag>
    <b:SourceType>JournalArticle</b:SourceType>
    <b:Guid>{DBB66989-1C46-4623-8350-4D3F492BF033}</b:Guid>
    <b:Author>
      <b:Author>
        <b:NameList>
          <b:Person>
            <b:Last>Dekker</b:Last>
          </b:Person>
        </b:NameList>
      </b:Author>
    </b:Author>
    <b:Title>Value chain analysis in interfirm relationships: a field study</b:Title>
    <b:Year>2003</b:Year>
    <b:JournalName>Management accounting research</b:JournalName>
    <b:RefOrder>25</b:RefOrder>
  </b:Source>
  <b:Source>
    <b:Tag>Dye98</b:Tag>
    <b:SourceType>JournalArticle</b:SourceType>
    <b:Guid>{B4C6622C-2F65-486F-BC9E-8E714EAAA989}</b:Guid>
    <b:Author>
      <b:Author>
        <b:NameList>
          <b:Person>
            <b:Last>Dyer</b:Last>
          </b:Person>
        </b:NameList>
      </b:Author>
    </b:Author>
    <b:Title>The relational view: cooperative strategy and sources of interorganizational competitive advantage</b:Title>
    <b:Year>1998</b:Year>
    <b:JournalName>Academy of management review</b:JournalName>
    <b:RefOrder>26</b:RefOrder>
  </b:Source>
  <b:Source>
    <b:Tag>KME89</b:Tag>
    <b:SourceType>JournalArticle</b:SourceType>
    <b:Guid>{DDFF133C-37DC-405E-AFBA-00BD5B3EE6F3}</b:Guid>
    <b:Title>Building Theories from Case Study Research</b:Title>
    <b:Year>1989</b:Year>
    <b:Author>
      <b:Author>
        <b:NameList>
          <b:Person>
            <b:Last>Eisenhardt</b:Last>
            <b:First>K.M.</b:First>
          </b:Person>
        </b:NameList>
      </b:Author>
    </b:Author>
    <b:JournalName>Academy of management review</b:JournalName>
    <b:RefOrder>27</b:RefOrder>
  </b:Source>
  <b:Source>
    <b:Tag>Ell97</b:Tag>
    <b:SourceType>JournalArticle</b:SourceType>
    <b:Guid>{7A659F32-025F-4A04-80E2-142F05730C96}</b:Guid>
    <b:Author>
      <b:Author>
        <b:NameList>
          <b:Person>
            <b:Last>Ellram</b:Last>
          </b:Person>
        </b:NameList>
      </b:Author>
    </b:Author>
    <b:Title>Critical elements of supplier development The buying-firm perspective</b:Title>
    <b:Year>1997</b:Year>
    <b:JournalName>European Journal of Purchasing &amp; Supply Management</b:JournalName>
    <b:RefOrder>28</b:RefOrder>
  </b:Source>
  <b:Source>
    <b:Tag>Har96</b:Tag>
    <b:SourceType>JournalArticle</b:SourceType>
    <b:Guid>{51E104EA-8838-4114-9301-7D27AD1D3148}</b:Guid>
    <b:Author>
      <b:Author>
        <b:NameList>
          <b:Person>
            <b:Last>Harland</b:Last>
          </b:Person>
        </b:NameList>
      </b:Author>
    </b:Author>
    <b:Title>Supply network strategies the case of health supplies</b:Title>
    <b:Year>1996</b:Year>
    <b:JournalName>European Journal of Purchasing &amp; Supply Management</b:JournalName>
    <b:RefOrder>29</b:RefOrder>
  </b:Source>
  <b:Source>
    <b:Tag>Hin04</b:Tag>
    <b:SourceType>JournalArticle</b:SourceType>
    <b:Guid>{809CF3C3-159F-4368-B918-8635DA8BE381}</b:Guid>
    <b:Author>
      <b:Author>
        <b:NameList>
          <b:Person>
            <b:Last>Hines</b:Last>
          </b:Person>
        </b:NameList>
      </b:Author>
    </b:Author>
    <b:Title>Learning to evolve: a review of contemporary lean thinking</b:Title>
    <b:Year>2004</b:Year>
    <b:JournalName>International Journal of Operations &amp; Production Management</b:JournalName>
    <b:RefOrder>30</b:RefOrder>
  </b:Source>
  <b:Source>
    <b:Tag>Hum05</b:Tag>
    <b:SourceType>JournalArticle</b:SourceType>
    <b:Guid>{E75A2807-4217-472B-B09B-D5CB0BE06B15}</b:Guid>
    <b:Author>
      <b:Author>
        <b:NameList>
          <b:Person>
            <b:Last>Humphreys</b:Last>
          </b:Person>
        </b:NameList>
      </b:Author>
    </b:Author>
    <b:Title>The governance of global value chains</b:Title>
    <b:Year>2005</b:Year>
    <b:JournalName>Review of International Political Economy</b:JournalName>
    <b:RefOrder>31</b:RefOrder>
  </b:Source>
  <b:Source>
    <b:Tag>Kog92</b:Tag>
    <b:SourceType>JournalArticle</b:SourceType>
    <b:Guid>{C1FDC8B4-D20B-4542-A04D-E8F5076FC31F}</b:Guid>
    <b:Author>
      <b:Author>
        <b:NameList>
          <b:Person>
            <b:Last>Kogut</b:Last>
          </b:Person>
          <b:Person>
            <b:Last>Zander</b:Last>
          </b:Person>
        </b:NameList>
      </b:Author>
    </b:Author>
    <b:Title>Knowledge of the firm, combinative capabilities, and the replication of technology</b:Title>
    <b:Year>1992</b:Year>
    <b:JournalName>Organization science</b:JournalName>
    <b:RefOrder>32</b:RefOrder>
  </b:Source>
  <b:Source>
    <b:Tag>Kra06</b:Tag>
    <b:SourceType>JournalArticle</b:SourceType>
    <b:Guid>{1076C9EE-2C81-4A64-A5C8-5C5F62AF74CE}</b:Guid>
    <b:Author>
      <b:Author>
        <b:NameList>
          <b:Person>
            <b:Last>Krause</b:Last>
          </b:Person>
        </b:NameList>
      </b:Author>
    </b:Author>
    <b:Title>The supply base and its complexity: implications for transaction costs, risks, responsiveness, and innovation</b:Title>
    <b:Year>2006</b:Year>
    <b:JournalName>Journal of Operations Management</b:JournalName>
    <b:RefOrder>33</b:RefOrder>
  </b:Source>
  <b:Source>
    <b:Tag>Lan07</b:Tag>
    <b:SourceType>JournalArticle</b:SourceType>
    <b:Guid>{1900A531-5F6D-462C-91AA-83CF95AD4FD4}</b:Guid>
    <b:Author>
      <b:Author>
        <b:NameList>
          <b:Person>
            <b:Last>Lander</b:Last>
            <b:First>Liker</b:First>
          </b:Person>
        </b:NameList>
      </b:Author>
    </b:Author>
    <b:Title>The Toyota Production System and art: making highly customized and creative products the Toyota way</b:Title>
    <b:Year>2007</b:Year>
    <b:JournalName>International Journal of Production Research</b:JournalName>
    <b:RefOrder>34</b:RefOrder>
  </b:Source>
  <b:Source>
    <b:Tag>Lee07</b:Tag>
    <b:SourceType>JournalArticle</b:SourceType>
    <b:Guid>{2AB363A3-092B-4FC4-AFCA-2F2306E76B4F}</b:Guid>
    <b:Author>
      <b:Author>
        <b:NameList>
          <b:Person>
            <b:Last>Lee</b:Last>
          </b:Person>
        </b:NameList>
      </b:Author>
    </b:Author>
    <b:Title>Lean production and quality commitment: a comparative study of two Korean auto firms</b:Title>
    <b:Year>2007</b:Year>
    <b:JournalName>Personnel Review</b:JournalName>
    <b:RefOrder>35</b:RefOrder>
  </b:Source>
  <b:Source>
    <b:Tag>Lee02</b:Tag>
    <b:SourceType>JournalArticle</b:SourceType>
    <b:Guid>{76B90B52-9EA0-4C42-94EC-782009A216DC}</b:Guid>
    <b:Author>
      <b:Author>
        <b:NameList>
          <b:Person>
            <b:Last>Leenders</b:Last>
          </b:Person>
          <b:Person>
            <b:Last>Fearon</b:Last>
          </b:Person>
        </b:NameList>
      </b:Author>
    </b:Author>
    <b:Title>Determinants of purchasing team usage in the supply chain</b:Title>
    <b:Year>2002</b:Year>
    <b:JournalName>Journal of Operations Management</b:JournalName>
    <b:RefOrder>36</b:RefOrder>
  </b:Source>
  <b:Source>
    <b:Tag>Mar12</b:Tag>
    <b:SourceType>JournalArticle</b:SourceType>
    <b:Guid>{A2050233-E268-4938-A150-1A924440F4A7}</b:Guid>
    <b:Author>
      <b:Author>
        <b:NameList>
          <b:Person>
            <b:Last>Marksberry</b:Last>
          </b:Person>
        </b:NameList>
      </b:Author>
    </b:Author>
    <b:Title>Investigating “The Way” for Toyota suppliers: A quantitative outlook on Toyota's replicating efforts for supplier development</b:Title>
    <b:Year>2012</b:Year>
    <b:JournalName>Benchmarking: An International Journal</b:JournalName>
    <b:RefOrder>37</b:RefOrder>
  </b:Source>
  <b:Source>
    <b:Tag>Nel91</b:Tag>
    <b:SourceType>JournalArticle</b:SourceType>
    <b:Guid>{CF27D9A0-5494-4B90-8E7D-18562051296E}</b:Guid>
    <b:Author>
      <b:Author>
        <b:NameList>
          <b:Person>
            <b:Last>Nelson</b:Last>
          </b:Person>
        </b:NameList>
      </b:Author>
    </b:Author>
    <b:Title>Why do firms differ, and how does it matter?</b:Title>
    <b:Year>1991</b:Year>
    <b:JournalName>Strategic management journal</b:JournalName>
    <b:RefOrder>38</b:RefOrder>
  </b:Source>
  <b:Source>
    <b:Tag>Pet09</b:Tag>
    <b:SourceType>JournalArticle</b:SourceType>
    <b:Guid>{A95E553E-7E0C-440F-A8C3-F222B951E4DE}</b:Guid>
    <b:Author>
      <b:Author>
        <b:NameList>
          <b:Person>
            <b:Last>Petterson</b:Last>
          </b:Person>
        </b:NameList>
      </b:Author>
    </b:Author>
    <b:Title>Making medicinal chemistry more effective—application of Lean Sigma to improve processes, speed and quality</b:Title>
    <b:Year>2009</b:Year>
    <b:JournalName>Drug discovery today</b:JournalName>
    <b:RefOrder>39</b:RefOrder>
  </b:Source>
  <b:Source>
    <b:Tag>Sak04</b:Tag>
    <b:SourceType>JournalArticle</b:SourceType>
    <b:Guid>{222C9BC9-CAEB-4D9B-95F7-46AAEBFD3CB7}</b:Guid>
    <b:Author>
      <b:Author>
        <b:NameList>
          <b:Person>
            <b:Last>Sako</b:Last>
          </b:Person>
        </b:NameList>
      </b:Author>
    </b:Author>
    <b:Title>Supplier development at Honda, Nissan and Toyota: comparative case studies of organizational capability enhancement</b:Title>
    <b:Year>2004</b:Year>
    <b:JournalName>Industrial and corporate change</b:JournalName>
    <b:RefOrder>40</b:RefOrder>
  </b:Source>
  <b:Source>
    <b:Tag>Sez09</b:Tag>
    <b:SourceType>JournalArticle</b:SourceType>
    <b:Guid>{0D1EF7D2-EDCD-443B-98F7-3421E277DC5B}</b:Guid>
    <b:Author>
      <b:Author>
        <b:NameList>
          <b:Person>
            <b:Last>Sezen</b:Last>
          </b:Person>
        </b:NameList>
      </b:Author>
    </b:Author>
    <b:Title>An application of Six Sigma methodology to turnover intentions in health care</b:Title>
    <b:Year>2009</b:Year>
    <b:JournalName>International Journal of Health Care Quality Assurance</b:JournalName>
    <b:RefOrder>41</b:RefOrder>
  </b:Source>
  <b:Source>
    <b:Tag>Sha07</b:Tag>
    <b:SourceType>JournalArticle</b:SourceType>
    <b:Guid>{2B2DAA7C-DF14-4498-9FC9-7ED4CBF19AE7}</b:Guid>
    <b:Author>
      <b:Author>
        <b:NameList>
          <b:Person>
            <b:Last>Shah</b:Last>
          </b:Person>
          <b:Person>
            <b:Last>Ward</b:Last>
          </b:Person>
        </b:NameList>
      </b:Author>
    </b:Author>
    <b:Title>Defining and developing measures of lean production</b:Title>
    <b:Year>2007</b:Year>
    <b:JournalName>Journal of operations management</b:JournalName>
    <b:RefOrder>42</b:RefOrder>
  </b:Source>
  <b:Source>
    <b:Tag>Swa03</b:Tag>
    <b:SourceType>JournalArticle</b:SourceType>
    <b:Guid>{975D68CA-583C-4486-A62E-E6F8E68C7EA2}</b:Guid>
    <b:Author>
      <b:Author>
        <b:NameList>
          <b:Person>
            <b:Last>Swank</b:Last>
          </b:Person>
        </b:NameList>
      </b:Author>
    </b:Author>
    <b:Title>The lean service machine</b:Title>
    <b:Year>2003</b:Year>
    <b:JournalName>Harvard business review</b:JournalName>
    <b:RefOrder>43</b:RefOrder>
  </b:Source>
  <b:Source>
    <b:Tag>Win97</b:Tag>
    <b:SourceType>JournalArticle</b:SourceType>
    <b:Guid>{D0BE93F6-EA5D-4D75-B9B4-39B6D324CF79}</b:Guid>
    <b:Author>
      <b:Author>
        <b:NameList>
          <b:Person>
            <b:Last>Winfield</b:Last>
          </b:Person>
        </b:NameList>
      </b:Author>
    </b:Author>
    <b:Title>Toyota's supply chain: changing employee relations</b:Title>
    <b:Year>1997</b:Year>
    <b:JournalName>Employee relations</b:JournalName>
    <b:RefOrder>44</b:RefOrder>
  </b:Source>
  <b:Source>
    <b:Tag>Wom96</b:Tag>
    <b:SourceType>JournalArticle</b:SourceType>
    <b:Guid>{6AF8FA02-14E9-4E9F-AD4D-E45481BC93C6}</b:Guid>
    <b:Author>
      <b:Author>
        <b:NameList>
          <b:Person>
            <b:Last>Womack</b:Last>
          </b:Person>
          <b:Person>
            <b:Last>Jones</b:Last>
          </b:Person>
        </b:NameList>
      </b:Author>
    </b:Author>
    <b:Title>Beyond Toyota: How to root out waste and pursue perfection</b:Title>
    <b:Year>1996</b:Year>
    <b:JournalName>Harvard business review</b:JournalName>
    <b:RefOrder>45</b:RefOrder>
  </b:Source>
  <b:Source>
    <b:Tag>Wom94</b:Tag>
    <b:SourceType>JournalArticle</b:SourceType>
    <b:Guid>{409DC6FE-2F02-4346-B17A-69C150EB5E96}</b:Guid>
    <b:Author>
      <b:Author>
        <b:NameList>
          <b:Person>
            <b:Last>Womack</b:Last>
          </b:Person>
          <b:Person>
            <b:Last>Jones</b:Last>
          </b:Person>
        </b:NameList>
      </b:Author>
    </b:Author>
    <b:Title>From lean production to lean enterprise</b:Title>
    <b:Year>1994</b:Year>
    <b:JournalName>Harvard business review</b:JournalName>
    <b:RefOrder>46</b:RefOrder>
  </b:Source>
  <b:Source>
    <b:Tag>Faw02</b:Tag>
    <b:SourceType>JournalArticle</b:SourceType>
    <b:Guid>{459BEC94-2AD2-4427-BE6B-833EE50F0807}</b:Guid>
    <b:Author>
      <b:Author>
        <b:NameList>
          <b:Person>
            <b:Last>Fawcett</b:Last>
          </b:Person>
          <b:Person>
            <b:Last>Magnan</b:Last>
          </b:Person>
        </b:NameList>
      </b:Author>
    </b:Author>
    <b:Title>The rhetoric and reality of supply chain integration</b:Title>
    <b:JournalName>International Journal of Physical Distribution &amp; Logistics Management</b:JournalName>
    <b:Year>2002</b:Year>
    <b:RefOrder>47</b:RefOrder>
  </b:Source>
  <b:Source>
    <b:Tag>Sta01</b:Tag>
    <b:SourceType>JournalArticle</b:SourceType>
    <b:Guid>{7BEC5FB6-66A8-47A0-A3A4-1E5FBD886D67}</b:Guid>
    <b:Author>
      <b:Author>
        <b:NameList>
          <b:Person>
            <b:Last>Stank</b:Last>
          </b:Person>
          <b:Person>
            <b:Last>Keller</b:Last>
          </b:Person>
        </b:NameList>
      </b:Author>
    </b:Author>
    <b:Title>Supply chain collaboration and logistical service performance</b:Title>
    <b:JournalName>Journal of Business Logistics</b:JournalName>
    <b:Year>2001</b:Year>
    <b:RefOrder>48</b:RefOrder>
  </b:Source>
  <b:Source>
    <b:Tag>Kah96</b:Tag>
    <b:SourceType>JournalArticle</b:SourceType>
    <b:Guid>{AA75C92A-F2C4-4345-941F-CE2BF4A0DE38}</b:Guid>
    <b:Author>
      <b:Author>
        <b:NameList>
          <b:Person>
            <b:Last>Kahn</b:Last>
          </b:Person>
        </b:NameList>
      </b:Author>
    </b:Author>
    <b:Title>Interdepartmental integration: a definition with implications for product development performance</b:Title>
    <b:JournalName>The Journal of Product Innovation Management</b:JournalName>
    <b:Year>1996</b:Year>
    <b:RefOrder>49</b:RefOrder>
  </b:Source>
  <b:Source>
    <b:Tag>Bar01</b:Tag>
    <b:SourceType>ConferenceProceedings</b:SourceType>
    <b:Guid>{4C984A02-F4A9-476B-A370-E5B502C8E6B1}</b:Guid>
    <b:Author>
      <b:Author>
        <b:NameList>
          <b:Person>
            <b:Last>Barrat</b:Last>
          </b:Person>
          <b:Person>
            <b:Last>Green</b:Last>
          </b:Person>
        </b:NameList>
      </b:Author>
    </b:Author>
    <b:Title>The cultural shift: the need for a collaborative culture, Conference proceeding of supply chain knowledge</b:Title>
    <b:JournalName>Conference Proceedings of Supply Chain Knowledge. Vol. 2001. Cranfield School of Management, 2001</b:JournalName>
    <b:Year>2001</b:Year>
    <b:ConferenceName>Conference Proceedings of Supply Chain Knowledge. Vol. 2001. Cranfield School of Management, 2001</b:ConferenceName>
    <b:RefOrder>50</b:RefOrder>
  </b:Source>
  <b:Source>
    <b:Tag>Bar04</b:Tag>
    <b:SourceType>JournalArticle</b:SourceType>
    <b:Guid>{CD73A417-2A15-4834-9ABA-1D10D976CDDF}</b:Guid>
    <b:Title>Understanding the Meaning of Collaboration in the Supply Chain</b:Title>
    <b:Year>2004</b:Year>
    <b:Author>
      <b:Author>
        <b:NameList>
          <b:Person>
            <b:Last>Barrat</b:Last>
          </b:Person>
          <b:Person>
            <b:Last>Mark</b:Last>
          </b:Person>
        </b:NameList>
      </b:Author>
    </b:Author>
    <b:JournalName>Supply Chain Management: An International Journal</b:JournalName>
    <b:RefOrder>51</b:RefOrder>
  </b:Source>
  <b:Source>
    <b:Tag>Ire00</b:Tag>
    <b:SourceType>JournalArticle</b:SourceType>
    <b:Guid>{F962CEA9-80C4-4459-AA0A-A08EA829011D}</b:Guid>
    <b:Author>
      <b:Author>
        <b:NameList>
          <b:Person>
            <b:Last>Ireland</b:Last>
          </b:Person>
          <b:Person>
            <b:Last>Bruce</b:Last>
          </b:Person>
        </b:NameList>
      </b:Author>
    </b:Author>
    <b:Title>CPFR: only the beginning of collaboration</b:Title>
    <b:JournalName>upply Chain Management Review</b:JournalName>
    <b:Year>2000</b:Year>
    <b:RefOrder>52</b:RefOrder>
  </b:Source>
  <b:Source>
    <b:Tag>Ell06</b:Tag>
    <b:SourceType>JournalArticle</b:SourceType>
    <b:Guid>{CF0AF23A-BCE6-4FAF-8FB7-FCC1CA3D427F}</b:Guid>
    <b:Author>
      <b:Author>
        <b:NameList>
          <b:Person>
            <b:Last>Ellinger</b:Last>
          </b:Person>
        </b:NameList>
      </b:Author>
    </b:Author>
    <b:Title>Bridging the Divide Between Logistics and Marketing: Facilitating Collaborative Behavior</b:Title>
    <b:JournalName>Journal of Business Logistics</b:JournalName>
    <b:Year>2006</b:Year>
    <b:RefOrder>53</b:RefOrder>
  </b:Source>
  <b:Source>
    <b:Tag>Bar011</b:Tag>
    <b:SourceType>JournalArticle</b:SourceType>
    <b:Guid>{8ECBDB6F-6E28-4AAB-8573-D3077B94C501}</b:Guid>
    <b:Author>
      <b:Author>
        <b:NameList>
          <b:Person>
            <b:Last>Barrat</b:Last>
          </b:Person>
        </b:NameList>
      </b:Author>
    </b:Author>
    <b:Title>Understanding the meaning of collaboration in the supply chain</b:Title>
    <b:JournalName>Supply chain: an international journal volume</b:JournalName>
    <b:Year>2001</b:Year>
    <b:RefOrder>54</b:RefOrder>
  </b:Source>
  <b:Source>
    <b:Tag>Pra04</b:Tag>
    <b:SourceType>JournalArticle</b:SourceType>
    <b:Guid>{79F643F5-45A0-459A-9BE1-65F41D19CD19}</b:Guid>
    <b:Author>
      <b:Author>
        <b:NameList>
          <b:Person>
            <b:Last>Prahinski</b:Last>
          </b:Person>
          <b:Person>
            <b:Last>Benton</b:Last>
          </b:Person>
        </b:NameList>
      </b:Author>
    </b:Author>
    <b:Title>Supplier evaluations: communication strategies to improve supplier performance</b:Title>
    <b:JournalName>Journal of Operations Management</b:JournalName>
    <b:Year>2004</b:Year>
    <b:RefOrder>55</b:RefOrder>
  </b:Source>
  <b:Source>
    <b:Tag>For69</b:Tag>
    <b:SourceType>Book</b:SourceType>
    <b:Guid>{C17386AD-65A8-46D9-9791-32EEB1840F9C}</b:Guid>
    <b:Author>
      <b:Author>
        <b:NameList>
          <b:Person>
            <b:Last>Forrester</b:Last>
          </b:Person>
        </b:NameList>
      </b:Author>
    </b:Author>
    <b:Title>Principles Of Systems</b:Title>
    <b:Year>1969</b:Year>
    <b:RefOrder>56</b:RefOrder>
  </b:Source>
  <b:Source>
    <b:Tag>Lee00</b:Tag>
    <b:SourceType>JournalArticle</b:SourceType>
    <b:Guid>{661F04E6-2E4B-4922-8295-72AC3DDA0581}</b:Guid>
    <b:Author>
      <b:Author>
        <b:NameList>
          <b:Person>
            <b:Last>Lee</b:Last>
          </b:Person>
          <b:Person>
            <b:Last>Whang</b:Last>
          </b:Person>
        </b:NameList>
      </b:Author>
    </b:Author>
    <b:Title>Information Sharing in a Supply Chain</b:Title>
    <b:Year>2000</b:Year>
    <b:JournalName>International Journal of Technology Management</b:JournalName>
    <b:RefOrder>57</b:RefOrder>
  </b:Source>
  <b:Source>
    <b:Tag>Spa94</b:Tag>
    <b:SourceType>JournalArticle</b:SourceType>
    <b:Guid>{8D45D5A4-72C9-4B74-B7C5-CD755E079682}</b:Guid>
    <b:Author>
      <b:Author>
        <b:NameList>
          <b:Person>
            <b:Last>Sparks</b:Last>
          </b:Person>
        </b:NameList>
      </b:Author>
    </b:Author>
    <b:Title>The Logistics Transformation of British Retailing: Concepts and Questions</b:Title>
    <b:JournalName>The International Journal of Logistics Management</b:JournalName>
    <b:Year>1994</b:Year>
    <b:RefOrder>58</b:RefOrder>
  </b:Source>
  <b:Source>
    <b:Tag>Sab02</b:Tag>
    <b:SourceType>JournalArticle</b:SourceType>
    <b:Guid>{7129FA5B-ECE6-477B-93F0-55095E0A1C70}</b:Guid>
    <b:Author>
      <b:Author>
        <b:NameList>
          <b:Person>
            <b:Last>Sabath</b:Last>
          </b:Person>
          <b:Person>
            <b:Last>Fontanella</b:Last>
          </b:Person>
        </b:NameList>
      </b:Author>
    </b:Author>
    <b:Title>The unfulfilled promise of Supply Chain Collaboration</b:Title>
    <b:JournalName>Supply Chain Management Review</b:JournalName>
    <b:Year>2002</b:Year>
    <b:RefOrder>59</b:RefOrder>
  </b:Source>
  <b:Source>
    <b:Tag>Lam01</b:Tag>
    <b:SourceType>JournalArticle</b:SourceType>
    <b:Guid>{775BB2E8-8CA9-4534-A8D8-210F14B9290D}</b:Guid>
    <b:Author>
      <b:Author>
        <b:NameList>
          <b:Person>
            <b:Last>Lambert</b:Last>
          </b:Person>
          <b:Person>
            <b:Last>Douglas</b:Last>
          </b:Person>
          <b:Person>
            <b:Last>Pohlen</b:Last>
          </b:Person>
        </b:NameList>
      </b:Author>
    </b:Author>
    <b:Title>Supply Chain Metrics</b:Title>
    <b:JournalName>The International Journal of Logistics Management </b:JournalName>
    <b:Year>2001</b:Year>
    <b:RefOrder>60</b:RefOrder>
  </b:Source>
  <b:Source>
    <b:Tag>Sim02</b:Tag>
    <b:SourceType>JournalArticle</b:SourceType>
    <b:Guid>{25C33FBC-5558-4B74-ADE8-E0F9DA745006}</b:Guid>
    <b:Author>
      <b:Author>
        <b:NameList>
          <b:Person>
            <b:Last>Simatupang</b:Last>
          </b:Person>
        </b:NameList>
      </b:Author>
    </b:Author>
    <b:Title>The Collaborative Supply Chain</b:Title>
    <b:JournalName>International Journal of Logistics Management</b:JournalName>
    <b:Year>2002</b:Year>
    <b:RefOrder>61</b:RefOrder>
  </b:Source>
  <b:Source>
    <b:Tag>Lam98</b:Tag>
    <b:SourceType>JournalArticle</b:SourceType>
    <b:Guid>{8C45D8EF-6C3F-44DB-B638-A1CCA2342D5C}</b:Guid>
    <b:Author>
      <b:Author>
        <b:NameList>
          <b:Person>
            <b:Last>Lambert</b:Last>
          </b:Person>
          <b:Person>
            <b:Last>Cooper</b:Last>
          </b:Person>
        </b:NameList>
      </b:Author>
    </b:Author>
    <b:Title>Supply Chain Management: Implementation Issues and Research Opportunities</b:Title>
    <b:Year>1998</b:Year>
    <b:JournalName>The International Journal Of Logistics Management</b:JournalName>
    <b:RefOrder>62</b:RefOrder>
  </b:Source>
  <b:Source>
    <b:Tag>Lam05</b:Tag>
    <b:SourceType>JournalArticle</b:SourceType>
    <b:Guid>{FAD72831-BCA0-4096-B80B-E135DA942D97}</b:Guid>
    <b:Author>
      <b:Author>
        <b:NameList>
          <b:Person>
            <b:Last>Lambert</b:Last>
          </b:Person>
          <b:Person>
            <b:Last>Garcia</b:Last>
          </b:Person>
        </b:NameList>
      </b:Author>
    </b:Author>
    <b:Title>An Evaluation of Process-Oriented Supply Chain Management Frameworks</b:Title>
    <b:JournalName>Journal of Business Logistics </b:JournalName>
    <b:Year>2005</b:Year>
    <b:RefOrder>63</b:RefOrder>
  </b:Source>
  <b:Source>
    <b:Tag>Chr02</b:Tag>
    <b:SourceType>JournalArticle</b:SourceType>
    <b:Guid>{F0BE4D6C-BE9C-4E1E-9FBF-717FC7B6571B}</b:Guid>
    <b:Author>
      <b:Author>
        <b:NameList>
          <b:Person>
            <b:Last>Christopher</b:Last>
          </b:Person>
          <b:Person>
            <b:Last>Towill</b:Last>
          </b:Person>
        </b:NameList>
      </b:Author>
    </b:Author>
    <b:Title>Developing Market Specific Supply Chain Strategies</b:Title>
    <b:JournalName>International Journal of Logistics Management</b:JournalName>
    <b:Year>2002</b:Year>
    <b:RefOrder>64</b:RefOrder>
  </b:Source>
  <b:Source>
    <b:Tag>Tan03</b:Tag>
    <b:SourceType>JournalArticle</b:SourceType>
    <b:Guid>{1462C15F-88E9-4920-8E19-692BE109A959}</b:Guid>
    <b:Author>
      <b:Author>
        <b:NameList>
          <b:Person>
            <b:Last>Tang</b:Last>
          </b:Person>
          <b:Person>
            <b:Last>Gattorna</b:Last>
          </b:Person>
        </b:NameList>
      </b:Author>
    </b:Author>
    <b:Title>Developing an Aligned Supply Chain Operating Strategy</b:Title>
    <b:Year>2003</b:Year>
    <b:RefOrder>65</b:RefOrder>
  </b:Source>
  <b:Source>
    <b:Tag>Sta99</b:Tag>
    <b:SourceType>JournalArticle</b:SourceType>
    <b:Guid>{854941A6-0FE8-4982-8C5C-9D9FEF63074E}</b:Guid>
    <b:Author>
      <b:Author>
        <b:NameList>
          <b:Person>
            <b:Last>Stank</b:Last>
          </b:Person>
          <b:Person>
            <b:Last>Daugherty</b:Last>
          </b:Person>
        </b:NameList>
      </b:Author>
    </b:Author>
    <b:Title>Collaborative Planning: Supporting Automatic Replenishment Programs</b:Title>
    <b:Year>1999</b:Year>
    <b:RefOrder>66</b:RefOrder>
  </b:Source>
  <b:Source>
    <b:Tag>var04</b:Tag>
    <b:SourceType>JournalArticle</b:SourceType>
    <b:Guid>{606ACEDC-6722-4872-8229-CBCB4808F031}</b:Guid>
    <b:Author>
      <b:Author>
        <b:NameList>
          <b:Person>
            <b:Last>Vargo</b:Last>
          </b:Person>
          <b:Person>
            <b:Last>Lusch</b:Last>
          </b:Person>
        </b:NameList>
      </b:Author>
    </b:Author>
    <b:Title>volving to a new dominant logic for marketing</b:Title>
    <b:JournalName>Journal of Marketing</b:JournalName>
    <b:Year>2004</b:Year>
    <b:RefOrder>67</b:RefOrder>
  </b:Source>
  <b:Source>
    <b:Tag>Sin09</b:Tag>
    <b:SourceType>JournalArticle</b:SourceType>
    <b:Guid>{59F3B60E-EAAC-402D-A064-2DD7E6C62E0C}</b:Guid>
    <b:Author>
      <b:Author>
        <b:NameList>
          <b:Person>
            <b:Last>Singh</b:Last>
          </b:Person>
        </b:NameList>
      </b:Author>
    </b:Author>
    <b:Title>The nature and effectiveness of collaboration between firms, their customers and suppliers: a supply chain perspective</b:Title>
    <b:JournalName>Supply Chain Management: An International Journal</b:JournalName>
    <b:Year>2009</b:Year>
    <b:RefOrder>68</b:RefOrder>
  </b:Source>
  <b:Source>
    <b:Tag>Fly10</b:Tag>
    <b:SourceType>JournalArticle</b:SourceType>
    <b:Guid>{7FB315CA-D229-49E1-B6E2-1995069F0041}</b:Guid>
    <b:Author>
      <b:Author>
        <b:NameList>
          <b:Person>
            <b:Last>Flynn</b:Last>
          </b:Person>
          <b:Person>
            <b:Last>Huo</b:Last>
          </b:Person>
        </b:NameList>
      </b:Author>
    </b:Author>
    <b:Title>The impact of supply chain integration on performance: a contingency and configuration approach</b:Title>
    <b:JournalName>Journal of Operations Management</b:JournalName>
    <b:Year>2010</b:Year>
    <b:RefOrder>69</b:RefOrder>
  </b:Source>
  <b:Source>
    <b:Tag>Sri99</b:Tag>
    <b:SourceType>JournalArticle</b:SourceType>
    <b:Guid>{D32CFAE0-7AC8-43CB-855C-A9BA8425A587}</b:Guid>
    <b:Author>
      <b:Author>
        <b:NameList>
          <b:Person>
            <b:Last>Srivastava</b:Last>
          </b:Person>
        </b:NameList>
      </b:Author>
    </b:Author>
    <b:Title>Marketing, business processes, and shareholder value: an organizationally embedded view of marketing activities and the discipline of marketing</b:Title>
    <b:JournalName>Journal of Marketing</b:JournalName>
    <b:Year>1999</b:Year>
    <b:RefOrder>70</b:RefOrder>
  </b:Source>
  <b:Source>
    <b:Tag>Lam08</b:Tag>
    <b:SourceType>Book</b:SourceType>
    <b:Guid>{97B0D29C-35F3-4329-B896-84C882A7019E}</b:Guid>
    <b:Title>Supply Chain Management: Processes, Partnerships, Performance</b:Title>
    <b:Year>2008</b:Year>
    <b:Author>
      <b:Author>
        <b:NameList>
          <b:Person>
            <b:Last>Lambert</b:Last>
          </b:Person>
          <b:Person>
            <b:Last>Douglas</b:Last>
          </b:Person>
        </b:NameList>
      </b:Author>
    </b:Author>
    <b:RefOrder>71</b:RefOrder>
  </b:Source>
  <b:Source>
    <b:Tag>Rya01</b:Tag>
    <b:SourceType>JournalArticle</b:SourceType>
    <b:Guid>{190812C5-1E9C-4BA1-9E73-97B0350DF520}</b:Guid>
    <b:Author>
      <b:Author>
        <b:NameList>
          <b:Person>
            <b:Last>Ryals</b:Last>
          </b:Person>
          <b:Person>
            <b:Last>Knox</b:Last>
          </b:Person>
        </b:NameList>
      </b:Author>
    </b:Author>
    <b:Title>Cross functional issues in the implementation of relationship marketing through customer relationship management</b:Title>
    <b:Year>2001</b:Year>
    <b:JournalName>European Management Journal</b:JournalName>
    <b:RefOrder>72</b:RefOrder>
  </b:Source>
  <b:Source>
    <b:Tag>Ram99</b:Tag>
    <b:SourceType>JournalArticle</b:SourceType>
    <b:Guid>{76947638-58B9-4916-85D7-3C4B48CB085D}</b:Guid>
    <b:Author>
      <b:Author>
        <b:NameList>
          <b:Person>
            <b:Last>Ramirez</b:Last>
          </b:Person>
        </b:NameList>
      </b:Author>
    </b:Author>
    <b:Title>Value co-production: intellectual origins and implications for practice and research</b:Title>
    <b:JournalName>Strategic Management Journal</b:JournalName>
    <b:Year>1999</b:Year>
    <b:RefOrder>73</b:RefOrder>
  </b:Source>
  <b:Source>
    <b:Tag>Sim10</b:Tag>
    <b:SourceType>JournalArticle</b:SourceType>
    <b:Guid>{50E6B549-68AF-44FA-8C8C-911AB31F8400}</b:Guid>
    <b:Author>
      <b:Author>
        <b:NameList>
          <b:Person>
            <b:Last>Simchi-Levi</b:Last>
          </b:Person>
        </b:NameList>
      </b:Author>
    </b:Author>
    <b:Title>In operations rule: delivering customer value through flexible operations</b:Title>
    <b:JournalName>MIT Press</b:JournalName>
    <b:Year>2010</b:Year>
    <b:RefOrder>74</b:RefOrder>
  </b:Source>
  <b:Source>
    <b:Tag>Cro01</b:Tag>
    <b:SourceType>JournalArticle</b:SourceType>
    <b:Guid>{D4FD6B27-4B67-4948-A256-AB7056315D96}</b:Guid>
    <b:Author>
      <b:Author>
        <b:NameList>
          <b:Person>
            <b:Last>Croxton</b:Last>
          </b:Person>
        </b:NameList>
      </b:Author>
    </b:Author>
    <b:Title>The supply chain management processes</b:Title>
    <b:JournalName>The International Journal of Logistics Management</b:JournalName>
    <b:Year>2001</b:Year>
    <b:RefOrder>75</b:RefOrder>
  </b:Source>
  <b:Source>
    <b:Tag>Pay04</b:Tag>
    <b:SourceType>JournalArticle</b:SourceType>
    <b:Guid>{910AC170-326C-4EEA-A37A-445C6D496750}</b:Guid>
    <b:Author>
      <b:Author>
        <b:NameList>
          <b:Person>
            <b:Last>Payne</b:Last>
          </b:Person>
        </b:NameList>
      </b:Author>
    </b:Author>
    <b:Title>What is the Right Supply Chain for Your Products?</b:Title>
    <b:JournalName>The International Journal of Logistics Management</b:JournalName>
    <b:Year>2004</b:Year>
    <b:RefOrder>76</b:RefOrder>
  </b:Source>
  <b:Source>
    <b:Tag>Zab05</b:Tag>
    <b:SourceType>JournalArticle</b:SourceType>
    <b:Guid>{C43A43FD-B1B2-4752-A1D4-AAD16D8F1346}</b:Guid>
    <b:Author>
      <b:Author>
        <b:NameList>
          <b:Person>
            <b:Last>Zablah</b:Last>
          </b:Person>
        </b:NameList>
      </b:Author>
    </b:Author>
    <b:Title>An evaluation of divergent perspectives on customer relationship management: towards a common understanding of an emerging phenomenon</b:Title>
    <b:JournalName>Industrial Marketing Management</b:JournalName>
    <b:Year>2005</b:Year>
    <b:RefOrder>77</b:RefOrder>
  </b:Source>
  <b:Source>
    <b:Tag>Lat94</b:Tag>
    <b:SourceType>JournalArticle</b:SourceType>
    <b:Guid>{84C45F87-7F37-4DEC-9A7F-88CC9E7F755B}</b:Guid>
    <b:Title>Constructing the Team</b:Title>
    <b:Year>1994</b:Year>
    <b:Author>
      <b:Author>
        <b:NameList>
          <b:Person>
            <b:Last>Latham</b:Last>
          </b:Person>
        </b:NameList>
      </b:Author>
    </b:Author>
    <b:JournalName>HMSO</b:JournalName>
    <b:RefOrder>78</b:RefOrder>
  </b:Source>
  <b:Source>
    <b:Tag>Gra</b:Tag>
    <b:SourceType>JournalArticle</b:SourceType>
    <b:Guid>{CC90B949-5AF2-4D2E-BBAD-A251E30C75F0}</b:Guid>
    <b:Author>
      <b:Author>
        <b:NameList>
          <b:Person>
            <b:Last>Graham</b:Last>
            <b:First>G.</b:First>
            <b:Middle>and Hardaker, G.</b:Middle>
          </b:Person>
        </b:NameList>
      </b:Author>
    </b:Author>
    <b:Title>Defence sector procurement and supply chain relationships</b:Title>
    <b:JournalName>Supply Chain Management</b:JournalName>
    <b:Year>(1998)</b:Year>
    <b:RefOrder>79</b:RefOrder>
  </b:Source>
  <b:Source>
    <b:Tag>Gra98</b:Tag>
    <b:SourceType>JournalArticle</b:SourceType>
    <b:Guid>{CA398C0A-6212-4D96-A436-74A8CECC65AF}</b:Guid>
    <b:Author>
      <b:Author>
        <b:NameList>
          <b:Person>
            <b:Last>Graham</b:Last>
            <b:First>G.</b:First>
            <b:Middle>and Hardaker,</b:Middle>
          </b:Person>
        </b:NameList>
      </b:Author>
    </b:Author>
    <b:Title>Defence sector procurement and supply chain relationships</b:Title>
    <b:JournalName>Supply Chain Management</b:JournalName>
    <b:Year>1998</b:Year>
    <b:RefOrder>80</b:RefOrder>
  </b:Source>
  <b:Source>
    <b:Tag>Tho03</b:Tag>
    <b:SourceType>JournalArticle</b:SourceType>
    <b:Guid>{AB799B12-0D54-4183-9CED-A8154B337A16}</b:Guid>
    <b:Author>
      <b:Author>
        <b:NameList>
          <b:Person>
            <b:Last>Thorpe</b:Last>
            <b:First>A.,</b:First>
            <b:Middle>Dainty, A.R.J. and Hatfield, H.</b:Middle>
          </b:Person>
        </b:NameList>
      </b:Author>
    </b:Author>
    <b:Title>The realities of being preferred: specialist subcontractor perspectives on restricted tender list membership</b:Title>
    <b:JournalName>Journal of Construction Procurement</b:JournalName>
    <b:Year>2003</b:Year>
    <b:RefOrder>81</b:RefOrder>
  </b:Source>
  <b:Source>
    <b:Tag>Rou98</b:Tag>
    <b:SourceType>JournalArticle</b:SourceType>
    <b:Guid>{CE96D2DD-4894-4F6D-8C4A-D70BB67B58D6}</b:Guid>
    <b:Author>
      <b:Author>
        <b:NameList>
          <b:Person>
            <b:Last>Rousseau</b:Last>
            <b:First>D.M.,Sitkin,S.B.,Burt,R.S.,Camerer,C</b:First>
          </b:Person>
        </b:NameList>
      </b:Author>
    </b:Author>
    <b:Title>Notsodifferentafterall: a cross disciplineviewoftrust</b:Title>
    <b:JournalName>AcademyofManagementReview</b:JournalName>
    <b:Year>1998</b:Year>
    <b:RefOrder>82</b:RefOrder>
  </b:Source>
  <b:Source>
    <b:Tag>Kra99</b:Tag>
    <b:SourceType>JournalArticle</b:SourceType>
    <b:Guid>{ABEDA36D-4F5A-4AD0-BEFC-E81EBDFC8F73}</b:Guid>
    <b:Author>
      <b:Author>
        <b:NameList>
          <b:Person>
            <b:Last>Kramer</b:Last>
            <b:First>R.M</b:First>
          </b:Person>
        </b:NameList>
      </b:Author>
    </b:Author>
    <b:Title>Trustanddistrustinorganizations:emergingperspectives, enduring questions</b:Title>
    <b:JournalName>AnnualReviewofPsychology</b:JournalName>
    <b:Year>1999</b:Year>
    <b:RefOrder>83</b:RefOrder>
  </b:Source>
  <b:Source>
    <b:Tag>Gam98</b:Tag>
    <b:SourceType>JournalArticle</b:SourceType>
    <b:Guid>{C7A8057C-9E58-40DE-A377-278EFA1E846B}</b:Guid>
    <b:Author>
      <b:Author>
        <b:NameList>
          <b:Person>
            <b:Last>Gambetta</b:Last>
            <b:First>D.,</b:First>
          </b:Person>
        </b:NameList>
      </b:Author>
    </b:Author>
    <b:Title>Can we trust trust?</b:Title>
    <b:JournalName>Gambetta,D.(Ed.),Trust: Making &amp; Breaking of Cooperative Relations</b:JournalName>
    <b:Year>1998</b:Year>
    <b:RefOrder>84</b:RefOrder>
  </b:Source>
  <b:Source>
    <b:Tag>And99</b:Tag>
    <b:SourceType>JournalArticle</b:SourceType>
    <b:Guid>{E4D1C6BC-ED86-4C2D-B245-1DA5E1630538}</b:Guid>
    <b:Author>
      <b:Author>
        <b:NameList>
          <b:Person>
            <b:Last>Wicks</b:Last>
            <b:First>Andrew</b:First>
            <b:Middle>C.</b:Middle>
          </b:Person>
        </b:NameList>
      </b:Author>
    </b:Author>
    <b:Title>The Structure of Optimal Trust: Moral and Strategic Implications</b:Title>
    <b:JournalName>Academy of Management Review</b:JournalName>
    <b:Year>1999</b:Year>
    <b:RefOrder>85</b:RefOrder>
  </b:Source>
  <b:Source>
    <b:Tag>And991</b:Tag>
    <b:SourceType>JournalArticle</b:SourceType>
    <b:Guid>{59AC95D8-5DF4-4E3A-98EF-D6C2CABF69B9}</b:Guid>
    <b:Author>
      <b:Author>
        <b:NameList>
          <b:Person>
            <b:Last>Wicks</b:Last>
            <b:First>Andrew</b:First>
            <b:Middle>C.</b:Middle>
          </b:Person>
        </b:NameList>
      </b:Author>
    </b:Author>
    <b:Title>The Structure of Optimal Trust: Moral and Strategic Implications</b:Title>
    <b:JournalName>Academy of Management Review</b:JournalName>
    <b:Year>1999</b:Year>
    <b:RefOrder>86</b:RefOrder>
  </b:Source>
  <b:Source>
    <b:Tag>Gul95</b:Tag>
    <b:SourceType>JournalArticle</b:SourceType>
    <b:Guid>{A86A51B7-D687-4372-BB9E-4590745C4645}</b:Guid>
    <b:Author>
      <b:Author>
        <b:NameList>
          <b:Person>
            <b:Last>R.</b:Last>
            <b:First>Gulati</b:First>
          </b:Person>
        </b:NameList>
      </b:Author>
    </b:Author>
    <b:Title>Social Structure and Alliance Formation Patterns: A Longitudinal Analysis</b:Title>
    <b:JournalName>Administrative Science Quarterly</b:JournalName>
    <b:Year>1995</b:Year>
    <b:RefOrder>87</b:RefOrder>
  </b:Source>
  <b:Source>
    <b:Tag>Bar99</b:Tag>
    <b:SourceType>JournalArticle</b:SourceType>
    <b:Guid>{FD10081E-7D3F-4775-9A29-11E000E9798F}</b:Guid>
    <b:Author>
      <b:Author>
        <b:NameList>
          <b:Person>
            <b:Last>Nooteboom</b:Last>
            <b:First>Bart</b:First>
          </b:Person>
        </b:NameList>
      </b:Author>
    </b:Author>
    <b:Title>Innovation and inter-firm linkages: new implications for policy</b:Title>
    <b:JournalName>Research Policy</b:JournalName>
    <b:Year>1999</b:Year>
    <b:RefOrder>88</b:RefOrder>
  </b:Source>
  <b:Source>
    <b:Tag>TKD11</b:Tag>
    <b:SourceType>JournalArticle</b:SourceType>
    <b:Guid>{2C6E5CDF-74CC-4EAF-A8EC-80E509F0FE34}</b:Guid>
    <b:Author>
      <b:Author>
        <b:NameList>
          <b:Person>
            <b:Last>Das</b:Last>
            <b:First>T.</b:First>
            <b:Middle>K.</b:Middle>
          </b:Person>
        </b:NameList>
      </b:Author>
    </b:Author>
    <b:Title>Trust, Control, and Risk in Strategic Alliances: An Integrated Framework</b:Title>
    <b:JournalName>Organization Studies </b:JournalName>
    <b:Year>2011</b:Year>
    <b:RefOrder>89</b:RefOrder>
  </b:Source>
  <b:Source>
    <b:Tag>Fuk96</b:Tag>
    <b:SourceType>JournalArticle</b:SourceType>
    <b:Guid>{58C6E337-1DD4-4E32-A59D-F8566B864148}</b:Guid>
    <b:Author>
      <b:Author>
        <b:NameList>
          <b:Person>
            <b:Last>Fukuyama</b:Last>
          </b:Person>
        </b:NameList>
      </b:Author>
    </b:Author>
    <b:Title>Trust: the social virtues and the creation of prosperity</b:Title>
    <b:JournalName>New York Free Press</b:JournalName>
    <b:Year>1996</b:Year>
    <b:RefOrder>90</b:RefOrder>
  </b:Source>
  <b:Source>
    <b:Tag>Sit96</b:Tag>
    <b:SourceType>JournalArticle</b:SourceType>
    <b:Guid>{523FAA0C-3830-4837-ADA8-FEDF2F23F8B2}</b:Guid>
    <b:Author>
      <b:Author>
        <b:NameList>
          <b:Person>
            <b:Last>Sitkin</b:Last>
          </b:Person>
        </b:NameList>
      </b:Author>
    </b:Author>
    <b:Title>The road to hell: The dynamics of distrust in an era of quality</b:Title>
    <b:JournalName>Trust in organizations: Frontiers of theory and research</b:JournalName>
    <b:Year>1996</b:Year>
    <b:RefOrder>91</b:RefOrder>
  </b:Source>
  <b:Source>
    <b:Tag>ARE98</b:Tag>
    <b:SourceType>JournalArticle</b:SourceType>
    <b:Guid>{718998AE-AF53-4887-9CC6-669315DB8AC3}</b:Guid>
    <b:Author>
      <b:Author>
        <b:NameList>
          <b:Person>
            <b:Last>Shapiro</b:Last>
            <b:First>A.</b:First>
            <b:Middle>R. Elangovan and Debra L.</b:Middle>
          </b:Person>
        </b:NameList>
      </b:Author>
    </b:Author>
    <b:Title>Betrayal of Trust in Organizations</b:Title>
    <b:JournalName>Academy of Management Review</b:JournalName>
    <b:Year>1998</b:Year>
    <b:RefOrder>92</b:RefOrder>
  </b:Source>
  <b:Source>
    <b:Tag>Rog95</b:Tag>
    <b:SourceType>JournalArticle</b:SourceType>
    <b:Guid>{87E5F9A3-D57B-4E7D-BF9A-03E6B07E7998}</b:Guid>
    <b:Author>
      <b:Author>
        <b:NameList>
          <b:Person>
            <b:Last>Roger C. Mayer</b:Last>
            <b:First>James</b:First>
            <b:Middle>H. Davis and F. David Schoorman</b:Middle>
          </b:Person>
        </b:NameList>
      </b:Author>
    </b:Author>
    <b:Title>An Integrative Model Of Organizational Trust</b:Title>
    <b:JournalName>© Academy of Management Review</b:JournalName>
    <b:Year>1995</b:Year>
    <b:RefOrder>93</b:RefOrder>
  </b:Source>
  <b:Source>
    <b:Tag>TKD98</b:Tag>
    <b:SourceType>JournalArticle</b:SourceType>
    <b:Guid>{CF5EFDD9-EFB2-4F0F-A8C8-7BBC8F4425D3}</b:Guid>
    <b:Author>
      <b:Author>
        <b:NameList>
          <b:Person>
            <b:Last>Teng</b:Last>
            <b:First>T.</b:First>
            <b:Middle>K. Das and Bing-Sheng</b:Middle>
          </b:Person>
        </b:NameList>
      </b:Author>
    </b:Author>
    <b:Title>Between Trust and Control: Developing Confidence in Partner Cooperation in Alliances</b:Title>
    <b:JournalName> Academy of management review</b:JournalName>
    <b:Year>1998</b:Year>
    <b:RefOrder>94</b:RefOrder>
  </b:Source>
  <b:Source>
    <b:Tag>AKM95</b:Tag>
    <b:SourceType>JournalArticle</b:SourceType>
    <b:Guid>{208AE66E-7ED5-47A0-8F9E-3A352096D1C8}</b:Guid>
    <b:Author>
      <b:Author>
        <b:NameList>
          <b:Person>
            <b:Last>Munns</b:Last>
            <b:First>AK</b:First>
          </b:Person>
        </b:NameList>
      </b:Author>
    </b:Author>
    <b:Title>Potential influence of trust on the successful completion of a project</b:Title>
    <b:JournalName>International Journal of Project Management</b:JournalName>
    <b:Year>1995</b:Year>
    <b:RefOrder>95</b:RefOrder>
  </b:Source>
  <b:Source>
    <b:Tag>ÅBe00</b:Tag>
    <b:SourceType>JournalArticle</b:SourceType>
    <b:Guid>{69BF5885-5590-4EAF-A68D-34C94DE8126A}</b:Guid>
    <b:Author>
      <b:Author>
        <b:NameList>
          <b:Person>
            <b:Last>Å. Bergmark</b:Last>
            <b:First>M.</b:First>
            <b:Middle>Thorslund and E. Lindberg</b:Middle>
          </b:Person>
        </b:NameList>
      </b:Author>
    </b:Author>
    <b:Title>Beyond benevolence – solidarity and welfare state transition in Sweden</b:Title>
    <b:JournalName>International Journal of Social Welfare</b:JournalName>
    <b:Year>2000</b:Year>
    <b:RefOrder>96</b:RefOrder>
  </b:Source>
  <b:Source>
    <b:Tag>Gui05</b:Tag>
    <b:SourceType>JournalArticle</b:SourceType>
    <b:Guid>{C530661C-1112-4CFD-A56D-CB080ED89A39}</b:Guid>
    <b:Author>
      <b:Author>
        <b:NameList>
          <b:Person>
            <b:Last>Möllering</b:Last>
            <b:First>Guido</b:First>
          </b:Person>
        </b:NameList>
      </b:Author>
    </b:Author>
    <b:Title>The Trust/Control Duality: An Integrative Perspective on Positive Expectations of Others</b:Title>
    <b:JournalName>Sage Journal International Sociology</b:JournalName>
    <b:Year>2005</b:Year>
    <b:RefOrder>97</b:RefOrder>
  </b:Source>
  <b:Source>
    <b:Tag>Sit06</b:Tag>
    <b:SourceType>JournalArticle</b:SourceType>
    <b:Guid>{307EFDBA-6796-43E1-A2FC-1C8C6521E665}</b:Guid>
    <b:Author>
      <b:Author>
        <b:NameList>
          <b:Person>
            <b:Last>Long</b:Last>
            <b:First>Sitkin</b:First>
            <b:Middle>and</b:Middle>
          </b:Person>
        </b:NameList>
      </b:Author>
    </b:Author>
    <b:Title>Trust in the balance: how managers integrate trust-building and task control</b:Title>
    <b:JournalName>Handbook of Trust Research</b:JournalName>
    <b:Year>2006</b:Year>
    <b:RefOrder>98</b:RefOrder>
  </b:Source>
  <b:Source>
    <b:Tag>Noo97</b:Tag>
    <b:SourceType>JournalArticle</b:SourceType>
    <b:Guid>{66D3E541-19B7-4E28-BF7D-6EEB27BEB206}</b:Guid>
    <b:Author>
      <b:Author>
        <b:NameList>
          <b:Person>
            <b:Last>Nooteboom</b:Last>
          </b:Person>
        </b:NameList>
      </b:Author>
    </b:Author>
    <b:Title>Effects of trust and governance on relational risk</b:Title>
    <b:JournalName>Academy of management journal </b:JournalName>
    <b:Year>1997</b:Year>
    <b:RefOrder>99</b:RefOrder>
  </b:Source>
  <b:Source>
    <b:Tag>Cos07</b:Tag>
    <b:SourceType>JournalArticle</b:SourceType>
    <b:Guid>{8CE316B7-9BF1-422C-83B9-A1A549736FC4}</b:Guid>
    <b:Author>
      <b:Author>
        <b:NameList>
          <b:Person>
            <b:Last>Bijlsma-Frankema</b:Last>
            <b:First>Costa</b:First>
            <b:Middle>and</b:Middle>
          </b:Person>
        </b:NameList>
      </b:Author>
    </b:Author>
    <b:Title>Trust and control interralations: New Perspectives on the Trust—Control Nexus</b:Title>
    <b:JournalName>Sage Journals</b:JournalName>
    <b:Year>2007</b:Year>
    <b:RefOrder>100</b:RefOrder>
  </b:Source>
  <b:Source>
    <b:Tag>Vla07</b:Tag>
    <b:SourceType>JournalArticle</b:SourceType>
    <b:Guid>{15AD5B23-C945-4BDD-A69E-57897153759A}</b:Guid>
    <b:Author>
      <b:Author>
        <b:NameList>
          <b:Person>
            <b:Last>Vlaar</b:Last>
          </b:Person>
        </b:NameList>
      </b:Author>
    </b:Author>
    <b:Title>On the Evolution of Trust, Distrust, and Formal Coordination and Control in Interorganizational Relationships</b:Title>
    <b:JournalName>Sage Journal</b:JournalName>
    <b:Year>2007</b:Year>
    <b:RefOrder>101</b:RefOrder>
  </b:Source>
  <b:Source>
    <b:Tag>Gul951</b:Tag>
    <b:SourceType>JournalArticle</b:SourceType>
    <b:Guid>{5BF716F3-307F-4BE0-AC1C-1CCB11FFFDD6}</b:Guid>
    <b:Author>
      <b:Author>
        <b:NameList>
          <b:Person>
            <b:Last>Gulati</b:Last>
          </b:Person>
        </b:NameList>
      </b:Author>
    </b:Author>
    <b:Title>Social Structure and Alliance Formation Patterns: A Longitudinal Analysis</b:Title>
    <b:JournalName>Administrative Science Quarterly</b:JournalName>
    <b:Year>1995</b:Year>
    <b:RefOrder>102</b:RefOrder>
  </b:Source>
  <b:Source>
    <b:Tag>Lau02</b:Tag>
    <b:SourceType>JournalArticle</b:SourceType>
    <b:Guid>{1796E6A7-C814-409D-B863-0BF42F82805E}</b:Guid>
    <b:Author>
      <b:Author>
        <b:NameList>
          <b:Person>
            <b:Last>Zenger</b:Last>
            <b:First>Laura</b:First>
            <b:Middle>Poppo and Todd</b:Middle>
          </b:Person>
        </b:NameList>
      </b:Author>
    </b:Author>
    <b:Title>Do formal contracts and relational governance function as substitutes or complements?</b:Title>
    <b:JournalName>Strategic Management Journal</b:JournalName>
    <b:Year>2002</b:Year>
    <b:RefOrder>103</b:RefOrder>
  </b:Source>
  <b:Source>
    <b:Tag>Das01</b:Tag>
    <b:SourceType>JournalArticle</b:SourceType>
    <b:Guid>{4264CB5B-E8BA-4B5A-9624-055174FFF749}</b:Guid>
    <b:Author>
      <b:Author>
        <b:NameList>
          <b:Person>
            <b:Last>Das</b:Last>
            <b:First>Teng</b:First>
          </b:Person>
        </b:NameList>
      </b:Author>
    </b:Author>
    <b:Title>Trust, Control, and Risk in Strategic Alliances: An Integrated Framework</b:Title>
    <b:JournalName>Organization Studies</b:JournalName>
    <b:Year>2001</b:Year>
    <b:RefOrder>104</b:RefOrder>
  </b:Source>
  <b:Source>
    <b:Tag>Noo02</b:Tag>
    <b:SourceType>JournalArticle</b:SourceType>
    <b:Guid>{B228FEC5-48D7-4C1B-BB40-E136303C4ED6}</b:Guid>
    <b:Author>
      <b:Author>
        <b:NameList>
          <b:Person>
            <b:Last>Nooteboom</b:Last>
          </b:Person>
        </b:NameList>
      </b:Author>
    </b:Author>
    <b:Title>Trust: Forms, Foundations, Functions, Failures and Figures</b:Title>
    <b:JournalName>Edward Elgar Publishing</b:JournalName>
    <b:Year>2002</b:Year>
    <b:RefOrder>105</b:RefOrder>
  </b:Source>
  <b:Source>
    <b:Tag>McA96</b:Tag>
    <b:SourceType>JournalArticle</b:SourceType>
    <b:Guid>{45449E5E-96AD-48B3-8057-4757304B072C}</b:Guid>
    <b:Author>
      <b:Author>
        <b:NameList>
          <b:Person>
            <b:Last>McAdam</b:Last>
          </b:Person>
        </b:NameList>
      </b:Author>
    </b:Author>
    <b:Title>Strategic alignment and the supply chain for the steel stockholder sector: an exploratory case study analysis</b:Title>
    <b:JournalName>Supply Chain Management: An International Journal</b:JournalName>
    <b:Year>1996</b:Year>
    <b:RefOrder>106</b:RefOrder>
  </b:Source>
  <b:Source>
    <b:Tag>Ful93</b:Tag>
    <b:SourceType>JournalArticle</b:SourceType>
    <b:Guid>{4FDF1972-3318-45D1-95CC-59D8D6276923}</b:Guid>
    <b:Author>
      <b:Author>
        <b:NameList>
          <b:Person>
            <b:Last>Fuller</b:Last>
          </b:Person>
        </b:NameList>
      </b:Author>
    </b:Author>
    <b:Title>Tailored logistics: the next advantage</b:Title>
    <b:JournalName>Harvard Buisness Review</b:JournalName>
    <b:Year>1993</b:Year>
    <b:RefOrder>107</b:RefOrder>
  </b:Source>
  <b:Source>
    <b:Tag>Ell98</b:Tag>
    <b:SourceType>JournalArticle</b:SourceType>
    <b:Guid>{EA948125-D624-4DC4-B942-7D0BD9000002}</b:Guid>
    <b:Author>
      <b:Author>
        <b:NameList>
          <b:Person>
            <b:Last>Ellinger</b:Last>
            <b:First>Stank</b:First>
          </b:Person>
        </b:NameList>
      </b:Author>
    </b:Author>
    <b:Title>LEVERAGING LOGISTICS/DISTRIBUTION CAPABILITIES: THE EFFECT OF LOGISTICS SERVICE ON MARKET SHARE</b:Title>
    <b:JournalName>Journal of business logistics</b:JournalName>
    <b:Year>1998</b:Year>
    <b:RefOrder>108</b:RefOrder>
  </b:Source>
  <b:Source>
    <b:Tag>Enz12</b:Tag>
    <b:SourceType>JournalArticle</b:SourceType>
    <b:Guid>{D02862B3-BB22-4E5B-9BA0-229254DA86B8}</b:Guid>
    <b:Author>
      <b:Author>
        <b:NameList>
          <b:Person>
            <b:Last>Enz</b:Last>
            <b:First>Lambert</b:First>
          </b:Person>
        </b:NameList>
      </b:Author>
    </b:Author>
    <b:Title>Managing and measuring value co-creation in business-to-business relationships</b:Title>
    <b:JournalName>Journal of Marketing Management</b:JournalName>
    <b:Year>2012</b:Year>
    <b:RefOrder>109</b:RefOrder>
  </b:Source>
  <b:Source>
    <b:Tag>Dou12</b:Tag>
    <b:SourceType>JournalArticle</b:SourceType>
    <b:Guid>{12AFCE83-A3E7-44D9-A2D6-0889B8E09AAB}</b:Guid>
    <b:Author>
      <b:Author>
        <b:NameList>
          <b:Person>
            <b:Last>Lambert</b:Last>
            <b:First>Douglas</b:First>
          </b:Person>
        </b:NameList>
      </b:Author>
    </b:Author>
    <b:Title>Supplier relationship management as a macro business process</b:Title>
    <b:JournalName>Supply Chain Management: An International Journal</b:JournalName>
    <b:Year>2012</b:Year>
    <b:RefOrder>110</b:RefOrder>
  </b:Source>
  <b:Source>
    <b:Tag>Lam10</b:Tag>
    <b:SourceType>JournalArticle</b:SourceType>
    <b:Guid>{64F75C32-D54F-4F3E-9F39-3584BA671FA6}</b:Guid>
    <b:Author>
      <b:Author>
        <b:NameList>
          <b:Person>
            <b:Last>Lambert</b:Last>
            <b:First>Douglas</b:First>
            <b:Middle>M., Knemeyer, Michael A., Gardner, John T</b:Middle>
          </b:Person>
        </b:NameList>
      </b:Author>
    </b:Author>
    <b:Title>Building High Performance Business Relationships</b:Title>
    <b:JournalName>Supply Chain Management Institute</b:JournalName>
    <b:Year>2010</b:Year>
    <b:RefOrder>111</b:RefOrder>
  </b:Source>
  <b:Source>
    <b:Tag>Lee10</b:Tag>
    <b:SourceType>JournalArticle</b:SourceType>
    <b:Guid>{71B1838D-79E5-4456-B6A8-F3CB2AD32BFF}</b:Guid>
    <b:Author>
      <b:Author>
        <b:NameList>
          <b:Person>
            <b:Last>Lee</b:Last>
          </b:Person>
        </b:NameList>
      </b:Author>
    </b:Author>
    <b:Title>Don't weak your supply chain</b:Title>
    <b:JournalName>Harvard Business Review</b:JournalName>
    <b:Year>2010</b:Year>
    <b:RefOrder>112</b:RefOrder>
  </b:Source>
  <b:Source>
    <b:Tag>Eri08</b:Tag>
    <b:SourceType>JournalArticle</b:SourceType>
    <b:Guid>{EB68D24A-1CDF-4C0B-B964-779C10CA4C7D}</b:Guid>
    <b:Author>
      <b:Author>
        <b:NameList>
          <b:Person>
            <b:Last>Erik Eriksson</b:Last>
            <b:First>,</b:First>
            <b:Middle>Mats Westerberg</b:Middle>
          </b:Person>
        </b:NameList>
      </b:Author>
    </b:Author>
    <b:Title>Effects of cooperative procurement procedures on construction project performance: A conceptual framework</b:Title>
    <b:JournalName>International Journal of Project Management</b:JournalName>
    <b:Year>2008</b:Year>
    <b:RefOrder>113</b:RefOrder>
  </b:Source>
  <b:Source>
    <b:Tag>And97</b:Tag>
    <b:SourceType>JournalArticle</b:SourceType>
    <b:Guid>{3CE4546B-3684-406B-9300-8F846A8E2E7D}</b:Guid>
    <b:Author>
      <b:Author>
        <b:NameList>
          <b:Person>
            <b:Last>Andrew Cox</b:Last>
            <b:First>Ian</b:First>
            <b:Middle>Thompson</b:Middle>
          </b:Person>
        </b:NameList>
      </b:Author>
    </b:Author>
    <b:Title>Fiit for purpose’ contractual relations: determining a theoretical framework for construction projects</b:Title>
    <b:JournalName>European Journal of Purchasing &amp; Supply Management</b:JournalName>
    <b:Year>1997</b:Year>
    <b:RefOrder>114</b:RefOrder>
  </b:Source>
  <b:Source>
    <b:Tag>Fis03</b:Tag>
    <b:SourceType>JournalArticle</b:SourceType>
    <b:Guid>{D1C6FA07-EA59-4CE0-BF17-36E94C99742E}</b:Guid>
    <b:Author>
      <b:Author>
        <b:NameList>
          <b:Person>
            <b:Last>Fisk</b:Last>
          </b:Person>
        </b:NameList>
      </b:Author>
    </b:Author>
    <b:Title>Construction Project Administration</b:Title>
    <b:Year>2003</b:Year>
    <b:RefOrder>115</b:RefOrder>
  </b:Source>
  <b:Source>
    <b:Tag>Pat01</b:Tag>
    <b:SourceType>JournalArticle</b:SourceType>
    <b:Guid>{71A74744-1151-41DD-A0DC-02CE6B19D5F4}</b:Guid>
    <b:Author>
      <b:Author>
        <b:NameList>
          <b:Person>
            <b:Last>Tadelis</b:Last>
            <b:First>Patrick</b:First>
            <b:Middle>Bajari and Steven</b:Middle>
          </b:Person>
        </b:NameList>
      </b:Author>
    </b:Author>
    <b:Title>ncentives versus Transaction Costs: A Theory of Procurement Contracts</b:Title>
    <b:JournalName>The RAND Journal of Economics</b:JournalName>
    <b:Year>2001</b:Year>
    <b:RefOrder>116</b:RefOrder>
  </b:Source>
  <b:Source>
    <b:Tag>Kad05</b:Tag>
    <b:SourceType>JournalArticle</b:SourceType>
    <b:Guid>{A3DAE785-487A-4EE6-B96D-5CD5869F2864}</b:Guid>
    <b:Author>
      <b:Author>
        <b:NameList>
          <b:Person>
            <b:Last>Kadefors</b:Last>
          </b:Person>
        </b:NameList>
      </b:Author>
    </b:Author>
    <b:Title>Fairness in interorganizational project relations: norms and strategies</b:Title>
    <b:JournalName>Construction Management and Economics</b:JournalName>
    <b:Year>2005</b:Year>
    <b:RefOrder>117</b:RefOrder>
  </b:Source>
  <b:Source>
    <b:Tag>Jar08</b:Tag>
    <b:SourceType>JournalArticle</b:SourceType>
    <b:Guid>{26630400-C5AA-425F-B910-773E7BEA3582}</b:Guid>
    <b:Author>
      <b:Author>
        <b:NameList>
          <b:Person>
            <b:Last>Jari J. Hakanena</b:Last>
            <b:First>Wilmar</b:First>
            <b:Middle>B. Schaufelib &amp; Kirsi Aholaa</b:Middle>
          </b:Person>
        </b:NameList>
      </b:Author>
    </b:Author>
    <b:Title>The Job Demands-Resources model: A three-year cross-lagged study of burnout, depression, commitment, and work engagement</b:Title>
    <b:JournalName>Work &amp; Stress: An International Journal of Work, Health &amp; Organisations</b:JournalName>
    <b:Year>2008</b:Year>
    <b:RefOrder>118</b:RefOrder>
  </b:Source>
  <b:Source>
    <b:Tag>Ann02</b:Tag>
    <b:SourceType>JournalArticle</b:SourceType>
    <b:Guid>{CBD59D6D-51CF-4E2B-8FEA-2284ECC958DB}</b:Guid>
    <b:Author>
      <b:Author>
        <b:NameList>
          <b:Person>
            <b:Last>Gadde</b:Last>
            <b:First>Anna</b:First>
            <b:Middle>Dubois &amp; Lars-Erik</b:Middle>
          </b:Person>
        </b:NameList>
      </b:Author>
    </b:Author>
    <b:Title>The construction industry as a loosely coupled system: implications for productivity and innovation</b:Title>
    <b:JournalName>Construction Management and Economics</b:JournalName>
    <b:Year>2002</b:Year>
    <b:RefOrder>119</b:RefOrder>
  </b:Source>
  <b:Source>
    <b:Tag>Saa02</b:Tag>
    <b:SourceType>JournalArticle</b:SourceType>
    <b:Guid>{5EF46BDE-4AD9-468C-9E38-1AB23C9008E4}</b:Guid>
    <b:Author>
      <b:Author>
        <b:NameList>
          <b:Person>
            <b:Last>Saada</b:Last>
          </b:Person>
        </b:NameList>
      </b:Author>
    </b:Author>
    <b:Title>A review of of the progress towards the adoption of supply chain management relationships in construction</b:Title>
    <b:JournalName>European journal of of purchasing and supply chain management</b:JournalName>
    <b:Year>2002</b:Year>
    <b:RefOrder>120</b:RefOrder>
  </b:Source>
  <b:Source>
    <b:Tag>Bel96</b:Tag>
    <b:SourceType>JournalArticle</b:SourceType>
    <b:Guid>{A703EEB1-4C59-46A8-BCFA-1A13E5AEBF0E}</b:Guid>
    <b:Author>
      <b:Author>
        <b:NameList>
          <b:Person>
            <b:Last>Tukel</b:Last>
            <b:First>Belassi</b:First>
            <b:Middle>and</b:Middle>
          </b:Person>
        </b:NameList>
      </b:Author>
    </b:Author>
    <b:Title>A new framework for determining critical success/failure factors in project</b:Title>
    <b:JournalName>International Journal of Project Management</b:JournalName>
    <b:Year>1996</b:Year>
    <b:RefOrder>121</b:RefOrder>
  </b:Source>
  <b:Source>
    <b:Tag>Swa07</b:Tag>
    <b:SourceType>JournalArticle</b:SourceType>
    <b:Guid>{70BD8D52-121A-45AE-BF63-12DA73EA04A8}</b:Guid>
    <b:Author>
      <b:Author>
        <b:NameList>
          <b:Person>
            <b:Last>Swan</b:Last>
            <b:First>Khalfan</b:First>
          </b:Person>
        </b:NameList>
      </b:Author>
    </b:Author>
    <b:Title>Building trust in construction projects</b:Title>
    <b:JournalName>Supply Chain Management: An International Journal</b:JournalName>
    <b:Year>2007</b:Year>
    <b:RefOrder>122</b:RefOrder>
  </b:Source>
  <b:Source>
    <b:Tag>Har07</b:Tag>
    <b:SourceType>JournalArticle</b:SourceType>
    <b:Guid>{892C379A-2A0D-4C19-AB8B-41D824AC662D}</b:Guid>
    <b:Author>
      <b:Author>
        <b:NameList>
          <b:Person>
            <b:Last>Harty</b:Last>
          </b:Person>
        </b:NameList>
      </b:Author>
    </b:Author>
    <b:Title>Implementing innovation in construction: contexts, relative boundedness and actor‐network theory</b:Title>
    <b:JournalName>Construction Management and Economics</b:JournalName>
    <b:Year>2007</b:Year>
    <b:RefOrder>123</b:RefOrder>
  </b:Source>
  <b:Source>
    <b:Tag>FTE01</b:Tag>
    <b:SourceType>JournalArticle</b:SourceType>
    <b:Guid>{354A70F2-639C-4C7D-A40D-A8AA14DC2CFE}</b:Guid>
    <b:Author>
      <b:Author>
        <b:NameList>
          <b:Person>
            <b:Last>F.T Edum-Fotwe</b:Last>
            <b:First>,</b:First>
            <b:Middle>A Thorpe, R McCaffer</b:Middle>
          </b:Person>
        </b:NameList>
      </b:Author>
    </b:Author>
    <b:Title>Information procurement practices of key actors in construction supply chains</b:Title>
    <b:JournalName>European Journal of Purchasing &amp; Supply Management</b:JournalName>
    <b:Year>2001</b:Year>
    <b:RefOrder>124</b:RefOrder>
  </b:Source>
  <b:Source>
    <b:Tag>And971</b:Tag>
    <b:SourceType>JournalArticle</b:SourceType>
    <b:Guid>{8ECD8CAB-7147-43D8-9F73-84714CB4F393}</b:Guid>
    <b:Author>
      <b:Author>
        <b:NameList>
          <b:Person>
            <b:Last>Andrew Cox</b:Last>
            <b:First>Ian</b:First>
            <b:Middle>Thompson</b:Middle>
          </b:Person>
        </b:NameList>
      </b:Author>
    </b:Author>
    <b:Title>‘Fit for purpose’ contractual relations: determining a theoretical framework for construction projects ☆</b:Title>
    <b:JournalName>European Journal of Purchasing &amp; Supply Management</b:JournalName>
    <b:Year>1997</b:Year>
    <b:RefOrder>125</b:RefOrder>
  </b:Source>
  <b:Source>
    <b:Tag>Elf05</b:Tag>
    <b:SourceType>JournalArticle</b:SourceType>
    <b:Guid>{BFA8997B-3B65-4D6B-92AC-5EEC3A3D91A2}</b:Guid>
    <b:Author>
      <b:Author>
        <b:NameList>
          <b:Person>
            <b:Last>Elfving</b:Last>
            <b:First>J.,</b:First>
            <b:Middle>Tommelein, I., Ballard, G.,</b:Middle>
          </b:Person>
        </b:NameList>
      </b:Author>
    </b:Author>
    <b:Title>Consequences of competitive bidding in project based production</b:Title>
    <b:JournalName>Journal of Purchasing &amp; Supply Management</b:JournalName>
    <b:Year>2005 </b:Year>
    <b:RefOrder>126</b:RefOrder>
  </b:Source>
  <b:Source>
    <b:Tag>Iye05</b:Tag>
    <b:SourceType>JournalArticle</b:SourceType>
    <b:Guid>{3F95BD16-D083-4843-A187-C65A653C76D7}</b:Guid>
    <b:Author>
      <b:Author>
        <b:NameList>
          <b:Person>
            <b:Last>Iyer</b:Last>
            <b:First>K.,</b:First>
            <b:Middle>Jha, K.</b:Middle>
          </b:Person>
        </b:NameList>
      </b:Author>
    </b:Author>
    <b:Title>Factors affecting cost performance: evidence from Indian construction projects</b:Title>
    <b:JournalName>International Journal of Project Management</b:JournalName>
    <b:Year>2005</b:Year>
    <b:RefOrder>127</b:RefOrder>
  </b:Source>
  <b:Source>
    <b:Tag>Aho08</b:Tag>
    <b:SourceType>JournalArticle</b:SourceType>
    <b:Guid>{31C27D3B-D57D-4D7A-8A15-5CEAABEDA392}</b:Guid>
    <b:Author>
      <b:Author>
        <b:NameList>
          <b:Person>
            <b:Last>Ahola</b:Last>
            <b:First>T.,</b:First>
            <b:Middle>Laitinen, E., Kujala, J., Wikstro¨m, K.</b:Middle>
          </b:Person>
        </b:NameList>
      </b:Author>
    </b:Author>
    <b:Title>Purchasing strategies and value creation in industrial turnkey projects</b:Title>
    <b:JournalName>International journal of project management</b:JournalName>
    <b:Year>2008</b:Year>
    <b:RefOrder>128</b:RefOrder>
  </b:Source>
  <b:Source>
    <b:Tag>Col00</b:Tag>
    <b:SourceType>JournalArticle</b:SourceType>
    <b:Guid>{87C5B773-2458-4CBE-9C15-98662E260E2B}</b:Guid>
    <b:Author>
      <b:Author>
        <b:NameList>
          <b:Person>
            <b:Last>Cole</b:Last>
          </b:Person>
        </b:NameList>
      </b:Author>
    </b:Author>
    <b:Title>Building environmental assessment methods: assessing construction practices </b:Title>
    <b:JournalName>Construction Management and Economics</b:JournalName>
    <b:Year>2000</b:Year>
    <b:RefOrder>129</b:RefOrder>
  </b:Source>
  <b:Source>
    <b:Tag>Rwa07</b:Tag>
    <b:SourceType>JournalArticle</b:SourceType>
    <b:Guid>{D009F94B-8FDC-4477-B8DF-C20BE13CC083}</b:Guid>
    <b:Author>
      <b:Author>
        <b:NameList>
          <b:Person>
            <b:Last>Rwamamara</b:Last>
          </b:Person>
        </b:NameList>
      </b:Author>
    </b:Author>
    <b:Title>Planning the Healthy Construction Workplace through Risk Assessment and Design Methods</b:Title>
    <b:JournalName>Lulea˚ University of Technology, PhD Thesis</b:JournalName>
    <b:Year>2007</b:Year>
    <b:RefOrder>130</b:RefOrder>
  </b:Source>
  <b:Source>
    <b:Tag>Mot04</b:Tag>
    <b:SourceType>JournalArticle</b:SourceType>
    <b:Guid>{14241344-211A-46A4-A09D-3A9D133F11D6}</b:Guid>
    <b:Author>
      <b:Author>
        <b:NameList>
          <b:Person>
            <b:Last>Kumaraswamy</b:Last>
            <b:First>Motiar</b:First>
            <b:Middle>Rahman and Mohan M.</b:Middle>
          </b:Person>
        </b:NameList>
      </b:Author>
    </b:Author>
    <b:Title>Contracting Relationship Trends and Transitions</b:Title>
    <b:JournalName>Journal of Management in Engineering</b:JournalName>
    <b:Year>2004</b:Year>
    <b:RefOrder>131</b:RefOrder>
  </b:Source>
  <b:Source>
    <b:Tag>Eri07</b:Tag>
    <b:SourceType>JournalArticle</b:SourceType>
    <b:Guid>{35D85450-15C3-4886-B396-6EB7E13D3883}</b:Guid>
    <b:Author>
      <b:Author>
        <b:NameList>
          <b:Person>
            <b:Last>Eriksson</b:Last>
            <b:First>P.E.,</b:First>
            <b:Middle>Laan, A.,</b:Middle>
          </b:Person>
        </b:NameList>
      </b:Author>
    </b:Author>
    <b:Title>Procurement effects on trust and control in client-contractor relationship</b:Title>
    <b:JournalName>Engineering, Construction and Architectural Management</b:JournalName>
    <b:Year>2007</b:Year>
    <b:RefOrder>132</b:RefOrder>
  </b:Source>
  <b:Source>
    <b:Tag>Pes09</b:Tag>
    <b:SourceType>JournalArticle</b:SourceType>
    <b:Guid>{9CAC4DD5-096E-4792-B774-61E0B377F067}</b:Guid>
    <b:Author>
      <b:Author>
        <b:NameList>
          <b:Person>
            <b:Last>Pesa¨maa</b:Last>
            <b:First>O.,</b:First>
            <b:Middle>Eriksson, P.E., Hair, J.,</b:Middle>
          </b:Person>
        </b:NameList>
      </b:Author>
    </b:Author>
    <b:Title>Validating a model of cooperative procurement in the Swedish construction industry</b:Title>
    <b:JournalName>International Journal of Project Management</b:JournalName>
    <b:Year>2009</b:Year>
    <b:RefOrder>133</b:RefOrder>
  </b:Source>
  <b:Source>
    <b:Tag>Per08</b:Tag>
    <b:SourceType>JournalArticle</b:SourceType>
    <b:Guid>{4F1835B0-26A2-410B-87D7-B87DF0342CEB}</b:Guid>
    <b:Author>
      <b:Author>
        <b:NameList>
          <b:Person>
            <b:Last>Eriksson</b:Last>
            <b:First>Per</b:First>
            <b:Middle>Erik</b:Middle>
          </b:Person>
        </b:NameList>
      </b:Author>
    </b:Author>
    <b:Title>Procurement Effects on Coopetition in Client-Contractor Relationships</b:Title>
    <b:JournalName>Journal of Construction Engineering and Management</b:JournalName>
    <b:Year>2008</b:Year>
    <b:RefOrder>134</b:RefOrder>
  </b:Source>
  <b:Source>
    <b:Tag>Kor96</b:Tag>
    <b:SourceType>JournalArticle</b:SourceType>
    <b:Guid>{9FC7D899-C4FD-4B4C-95F2-0F880DC8F898}</b:Guid>
    <b:Author>
      <b:Author>
        <b:NameList>
          <b:Person>
            <b:Last>Korczynski</b:Last>
            <b:First>M.,</b:First>
          </b:Person>
        </b:NameList>
      </b:Author>
    </b:Author>
    <b:Title>The low-trust route to economic development: inter-firm relations in the UK engineering construction industry in the 1980s and 1990s</b:Title>
    <b:JournalName>Journal of Management Studies</b:JournalName>
    <b:Year>1996</b:Year>
    <b:RefOrder>135</b:RefOrder>
  </b:Source>
  <b:Source>
    <b:Tag>adi95</b:Tag>
    <b:SourceType>JournalArticle</b:SourceType>
    <b:Guid>{367CC856-4268-4462-8D7F-EA2858DCB7D1}</b:Guid>
    <b:Author>
      <b:Author>
        <b:NameList>
          <b:Person>
            <b:Last>A. Assaf</b:Last>
            <b:First>Mohammed</b:First>
            <b:Middle>Al-Khalil, and Muhammad Al-Hazmi</b:Middle>
          </b:Person>
        </b:NameList>
      </b:Author>
    </b:Author>
    <b:Title>Causes of Delay in Large Building Construction Projects</b:Title>
    <b:JournalName>Journal of Management in Engineering</b:JournalName>
    <b:Year>1995</b:Year>
    <b:RefOrder>136</b:RefOrder>
  </b:Source>
  <b:Source>
    <b:Tag>Moh02</b:Tag>
    <b:SourceType>JournalArticle</b:SourceType>
    <b:Guid>{5215AC2A-A4E5-4210-8C9D-FB7F75CF1F56}</b:Guid>
    <b:Author>
      <b:Author>
        <b:NameList>
          <b:Person>
            <b:Last>Khalil</b:Last>
            <b:First>Mohammed</b:First>
            <b:Middle>I Al</b:Middle>
          </b:Person>
        </b:NameList>
      </b:Author>
    </b:Author>
    <b:Title>Selecting the appropriate project delivery method using AHP</b:Title>
    <b:JournalName>International Journal of Project Management</b:JournalName>
    <b:Year>2002</b:Year>
    <b:RefOrder>137</b:RefOrder>
  </b:Source>
  <b:Source>
    <b:Tag>Son09</b:Tag>
    <b:SourceType>JournalArticle</b:SourceType>
    <b:Guid>{49BF5386-87E9-4397-B13A-C27500E9E7F3}</b:Guid>
    <b:Author>
      <b:Author>
        <b:NameList>
          <b:Person>
            <b:Last>Song</b:Last>
            <b:First>L.,</b:First>
            <b:Middle>Mohamed, Y., AbouRizk, S.,</b:Middle>
          </b:Person>
        </b:NameList>
      </b:Author>
    </b:Author>
    <b:Title>Early contractor involvement in design and its impact on construction schedule performance.</b:Title>
    <b:JournalName>Journal of Management in Engineering</b:JournalName>
    <b:Year>2009</b:Year>
    <b:RefOrder>138</b:RefOrder>
  </b:Source>
  <b:Source>
    <b:Tag>Tam00</b:Tag>
    <b:SourceType>JournalArticle</b:SourceType>
    <b:Guid>{0DB0428D-5888-4174-AB13-4A7B0D4685C3}</b:Guid>
    <b:Author>
      <b:Author>
        <b:NameList>
          <b:Person>
            <b:Last>Tam</b:Last>
          </b:Person>
        </b:NameList>
      </b:Author>
    </b:Author>
    <b:Title>Design and build on a complicated redevelopment project in Hong Kong: the happy valley racecourse redevelopment</b:Title>
    <b:JournalName>International Journal of Project Management </b:JournalName>
    <b:Year>2000</b:Year>
    <b:RefOrder>139</b:RefOrder>
  </b:Source>
  <b:Source>
    <b:Tag>Err09</b:Tag>
    <b:SourceType>JournalArticle</b:SourceType>
    <b:Guid>{1D9BF117-4C9E-49CA-8547-7EADB959CEA3}</b:Guid>
    <b:Author>
      <b:Author>
        <b:NameList>
          <b:Person>
            <b:Last>Errasti</b:Last>
            <b:First>A.,</b:First>
            <b:Middle>Beach, R., Oduoza, C., Apaolaza, U.,</b:Middle>
          </b:Person>
        </b:NameList>
      </b:Author>
    </b:Author>
    <b:Title>Close coupling value chain functions to improve subcontractor manufacturing performance</b:Title>
    <b:JournalName>International Journal of Project Management</b:JournalName>
    <b:Year>2009</b:Year>
    <b:RefOrder>140</b:RefOrder>
  </b:Source>
  <b:Source>
    <b:Tag>Pie97</b:Tag>
    <b:SourceType>JournalArticle</b:SourceType>
    <b:Guid>{19570C60-44C3-453D-908B-E4B2E2F46EA1}</b:Guid>
    <b:Author>
      <b:Author>
        <b:NameList>
          <b:Person>
            <b:Last>Pietroforte</b:Last>
          </b:Person>
        </b:NameList>
      </b:Author>
    </b:Author>
    <b:Title>Communication and governance in the building process</b:Title>
    <b:JournalName>Construction Management and Economics</b:JournalName>
    <b:Year>1997</b:Year>
    <b:RefOrder>141</b:RefOrder>
  </b:Source>
  <b:Source>
    <b:Tag>Rut09</b:Tag>
    <b:SourceType>JournalArticle</b:SourceType>
    <b:Guid>{E50883C1-F5FD-4A5D-BD45-92F42264FA67}</b:Guid>
    <b:Author>
      <b:Author>
        <b:NameList>
          <b:Person>
            <b:Last>Rutten</b:Last>
            <b:First>M.,</b:First>
            <b:Middle>Dore´e, A., Halman, J</b:Middle>
          </b:Person>
        </b:NameList>
      </b:Author>
    </b:Author>
    <b:Title>Innovation and interorganizational cooperation: a synthesis of literature</b:Title>
    <b:JournalName>Construction Innovation</b:JournalName>
    <b:Year>2009</b:Year>
    <b:RefOrder>142</b:RefOrder>
  </b:Source>
  <b:Source>
    <b:Tag>Che01</b:Tag>
    <b:SourceType>JournalArticle</b:SourceType>
    <b:Guid>{14DEA8B6-600E-444F-8C54-B16715034645}</b:Guid>
    <b:Author>
      <b:Author>
        <b:NameList>
          <b:Person>
            <b:Last>Cheung</b:Last>
            <b:First>S.-O.,</b:First>
            <b:Middle>Lam, T.-I., Leung, M.-Y., Wan, Y.-W.,</b:Middle>
          </b:Person>
        </b:NameList>
      </b:Author>
    </b:Author>
    <b:Title>An analytical hierarchy process based procurement selection method</b:Title>
    <b:JournalName>Construction Management and Economics</b:JournalName>
    <b:Year>2001</b:Year>
    <b:RefOrder>143</b:RefOrder>
  </b:Source>
  <b:Source>
    <b:Tag>Chu97</b:Tag>
    <b:SourceType>JournalArticle</b:SourceType>
    <b:Guid>{BDFE4E53-6A0C-4063-B919-D822E9DB9DF4}</b:Guid>
    <b:Author>
      <b:Author>
        <b:NameList>
          <b:Person>
            <b:Last>Chua</b:Last>
            <b:First>D.,</b:First>
            <b:Middle>Kog, Y., Loh, P., Jaselskis, E.,</b:Middle>
          </b:Person>
        </b:NameList>
      </b:Author>
    </b:Author>
    <b:Title>Model for construction budget performance – neural network approach</b:Title>
    <b:JournalName>Journal of Construction Engineering and Management</b:JournalName>
    <b:Year>1997</b:Year>
    <b:RefOrder>144</b:RefOrder>
  </b:Source>
  <b:Source>
    <b:Tag>Cam07</b:Tag>
    <b:SourceType>JournalArticle</b:SourceType>
    <b:Guid>{4EE8CC53-DA47-42B2-A998-8CA0839E9C7B}</b:Guid>
    <b:Author>
      <b:Author>
        <b:NameList>
          <b:Person>
            <b:Last>Cameron</b:Last>
            <b:First>I.,</b:First>
            <b:Middle>Duff, R</b:Middle>
          </b:Person>
        </b:NameList>
      </b:Author>
    </b:Author>
    <b:Title>Use of performance measurement and goal setting to improve construction managers’ focus on health and safety</b:Title>
    <b:JournalName>Construction Management and Economics</b:JournalName>
    <b:Year>2007</b:Year>
    <b:RefOrder>145</b:RefOrder>
  </b:Source>
  <b:Source>
    <b:Tag>Dul03</b:Tag>
    <b:SourceType>JournalArticle</b:SourceType>
    <b:Guid>{893979E5-CC08-49B3-85F0-2BFC96213376}</b:Guid>
    <b:Author>
      <b:Author>
        <b:NameList>
          <b:Person>
            <b:Last>Dulaimi</b:Last>
            <b:First>M.F.,</b:First>
            <b:Middle>Ling, F.Y., Bajracharya, A.,</b:Middle>
          </b:Person>
        </b:NameList>
      </b:Author>
    </b:Author>
    <b:Title>Organizational motivation and inter-organizational interaction in construction innovation in Singapore</b:Title>
    <b:JournalName>Construction Management and Economics</b:JournalName>
    <b:Year>2003</b:Year>
    <b:RefOrder>146</b:RefOrder>
  </b:Source>
  <b:Source>
    <b:Tag>Eri081</b:Tag>
    <b:SourceType>JournalArticle</b:SourceType>
    <b:Guid>{504B882F-BF10-4D9F-B082-39E81A59F68B}</b:Guid>
    <b:Author>
      <b:Author>
        <b:NameList>
          <b:Person>
            <b:Last>Eriksson</b:Last>
          </b:Person>
          <b:Person>
            <b:Last>Nilsson</b:Last>
          </b:Person>
        </b:NameList>
      </b:Author>
    </b:Author>
    <b:Title>Overcoming barriers to partnering through cooperative procurement procedures</b:Title>
    <b:JournalName>Engineering, Construction and Architectural Management</b:JournalName>
    <b:Year>2008</b:Year>
    <b:RefOrder>147</b:RefOrder>
  </b:Source>
  <b:Source>
    <b:Tag>Sho96</b:Tag>
    <b:SourceType>JournalArticle</b:SourceType>
    <b:Guid>{E7344A63-39AF-4732-802E-9B2BD2EF3E3F}</b:Guid>
    <b:Author>
      <b:Author>
        <b:NameList>
          <b:Person>
            <b:Last>Shoesmith</b:Last>
            <b:First>D.,</b:First>
          </b:Person>
        </b:NameList>
      </b:Author>
    </b:Author>
    <b:Title>A study of the management and procurement of building services work</b:Title>
    <b:JournalName>Construction Management and Economics</b:JournalName>
    <b:Year>1996</b:Year>
    <b:RefOrder>148</b:RefOrder>
  </b:Source>
  <b:Source>
    <b:Tag>Dub00</b:Tag>
    <b:SourceType>JournalArticle</b:SourceType>
    <b:Guid>{34D32E10-5D2C-42E7-A9CF-9A55DCBD76BA}</b:Guid>
    <b:Author>
      <b:Author>
        <b:NameList>
          <b:Person>
            <b:Last>Dubois</b:Last>
            <b:First>A.,</b:First>
            <b:Middle>Gadde, L.-E.,</b:Middle>
          </b:Person>
        </b:NameList>
      </b:Author>
    </b:Author>
    <b:Title>Supply strategy and network effects – purchasing behaviour in the construction industry</b:Title>
    <b:JournalName>European Journal of Purchasing &amp; Supply Management</b:JournalName>
    <b:Year>2000</b:Year>
    <b:RefOrder>149</b:RefOrder>
  </b:Source>
  <b:Source>
    <b:Tag>Ald07</b:Tag>
    <b:SourceType>JournalArticle</b:SourceType>
    <b:Guid>{6C52CB62-7BAB-42EE-9DE4-9903552C9584}</b:Guid>
    <b:Author>
      <b:Author>
        <b:NameList>
          <b:Person>
            <b:Last>Alderman</b:Last>
            <b:First>N.,</b:First>
            <b:Middle>Ivory, C.,</b:Middle>
          </b:Person>
        </b:NameList>
      </b:Author>
    </b:Author>
    <b:Title>Partnering in major contracts: paradox and metaphor</b:Title>
    <b:JournalName>International Journal of Project Management</b:JournalName>
    <b:Year>2007</b:Year>
    <b:RefOrder>150</b:RefOrder>
  </b:Source>
  <b:Source>
    <b:Tag>Bri04</b:Tag>
    <b:SourceType>JournalArticle</b:SourceType>
    <b:Guid>{F00BEBC3-6C6E-429D-9900-B6B1E4C02879}</b:Guid>
    <b:Author>
      <b:Author>
        <b:NameList>
          <b:Person>
            <b:Last>Briscoe</b:Last>
            <b:First>G.,</b:First>
            <b:Middle>Dainty, A., Millett, S., Neale, R.,</b:Middle>
          </b:Person>
        </b:NameList>
      </b:Author>
    </b:Author>
    <b:Title>Client led strategies for construction supply chain improvement</b:Title>
    <b:JournalName>Construction Management and Economics</b:JournalName>
    <b:Year>2004</b:Year>
    <b:RefOrder>151</b:RefOrder>
  </b:Source>
  <b:Source>
    <b:Tag>Err07</b:Tag>
    <b:SourceType>JournalArticle</b:SourceType>
    <b:Guid>{60A4D7A7-C88C-4133-8777-56CE2799955F}</b:Guid>
    <b:Author>
      <b:Author>
        <b:NameList>
          <b:Person>
            <b:Last>Errasti</b:Last>
            <b:First>A.,</b:First>
            <b:Middle>Beach, R., Oyarbide, A., Santos, J.,</b:Middle>
          </b:Person>
        </b:NameList>
      </b:Author>
    </b:Author>
    <b:Title>A process for developing partnerships with subcontractors in the construction industry industry: an empirical study</b:Title>
    <b:JournalName>International Journal of Project Management</b:JournalName>
    <b:Year>2007</b:Year>
    <b:RefOrder>152</b:RefOrder>
  </b:Source>
  <b:Source>
    <b:Tag>She02</b:Tag>
    <b:SourceType>JournalArticle</b:SourceType>
    <b:Guid>{85BA48E8-6B99-40A7-A81A-9EFEA5259513}</b:Guid>
    <b:Author>
      <b:Author>
        <b:NameList>
          <b:Person>
            <b:Last>Shen</b:Last>
            <b:First>L.Y.,</b:First>
            <b:Middle>Tam, V.,</b:Middle>
          </b:Person>
        </b:NameList>
      </b:Author>
    </b:Author>
    <b:Title>Implementation of environmental management in the Hong Kong construction industry</b:Title>
    <b:JournalName>International Journal of Project Management</b:JournalName>
    <b:Year>2002</b:Year>
    <b:RefOrder>153</b:RefOrder>
  </b:Source>
  <b:Source>
    <b:Tag>Cal09</b:Tag>
    <b:SourceType>JournalArticle</b:SourceType>
    <b:Guid>{1DB79DA7-DEDA-4262-B6D2-82653787D8D3}</b:Guid>
    <b:Author>
      <b:Author>
        <b:NameList>
          <b:Person>
            <b:Last>Caldwell</b:Last>
            <b:First>N.,</b:First>
            <b:Middle>Roehrich, J., Davies, A</b:Middle>
          </b:Person>
        </b:NameList>
      </b:Author>
    </b:Author>
    <b:Title>Procuring complex performance in construction: London Heathrow terminal 5 and a private finance initiative hospital</b:Title>
    <b:JournalName>Journal of Purchasing &amp; Supply Management </b:JournalName>
    <b:Year>2009</b:Year>
    <b:RefOrder>154</b:RefOrder>
  </b:Source>
  <b:Source>
    <b:Tag>Eri071</b:Tag>
    <b:SourceType>JournalArticle</b:SourceType>
    <b:Guid>{F1B3439B-EB59-49A2-9AAD-5AA6EF9852CB}</b:Guid>
    <b:Author>
      <b:Author>
        <b:NameList>
          <b:Person>
            <b:Last>Eriksson</b:Last>
            <b:First>P.E.,</b:First>
            <b:Middle>Laan, A.,</b:Middle>
          </b:Person>
        </b:NameList>
      </b:Author>
    </b:Author>
    <b:Title>Procurement effects on trust and control in client–contractor relationships</b:Title>
    <b:JournalName>Engineering, Construction and Architectural Management</b:JournalName>
    <b:Year>2007</b:Year>
    <b:RefOrder>155</b:RefOrder>
  </b:Source>
  <b:Source>
    <b:Tag>Kum08</b:Tag>
    <b:SourceType>JournalArticle</b:SourceType>
    <b:Guid>{5283D38D-70C7-449D-908D-A87547329D33}</b:Guid>
    <b:Author>
      <b:Author>
        <b:NameList>
          <b:Person>
            <b:Last>Kumaraswamy</b:Last>
            <b:First>M.,</b:First>
            <b:Middle>Anvuur, A.</b:Middle>
          </b:Person>
        </b:NameList>
      </b:Author>
    </b:Author>
    <b:Title>Selecting sustainable teams for PP projects</b:Title>
    <b:JournalName>Building and Environment</b:JournalName>
    <b:Year>2008</b:Year>
    <b:RefOrder>156</b:RefOrder>
  </b:Source>
  <b:Source>
    <b:Tag>Ass06</b:Tag>
    <b:SourceType>JournalArticle</b:SourceType>
    <b:Guid>{75A334E1-6BD7-4EB4-8842-EACAAD4B9D74}</b:Guid>
    <b:Author>
      <b:Author>
        <b:NameList>
          <b:Person>
            <b:Last>Assaf</b:Last>
            <b:First>S.,</b:First>
            <b:Middle>Al-Hejji, S</b:Middle>
          </b:Person>
        </b:NameList>
      </b:Author>
    </b:Author>
    <b:Title>Causes of delay in large construction projects</b:Title>
    <b:JournalName>International Journal of Project Management</b:JournalName>
    <b:Year>2006</b:Year>
    <b:RefOrder>157</b:RefOrder>
  </b:Source>
  <b:Source>
    <b:Tag>War06</b:Tag>
    <b:SourceType>JournalArticle</b:SourceType>
    <b:Guid>{D9191F9F-2823-47A1-B4E7-32E2225C57B8}</b:Guid>
    <b:Author>
      <b:Author>
        <b:NameList>
          <b:Person>
            <b:Last>Wardani</b:Last>
            <b:First>M.,</b:First>
            <b:Middle>Messner, J., Horman, M.,</b:Middle>
          </b:Person>
        </b:NameList>
      </b:Author>
    </b:Author>
    <b:Title>Comparing procurement methods for design-build projects</b:Title>
    <b:JournalName>Journal of Construction Engineering and Management</b:JournalName>
    <b:Year>2006</b:Year>
    <b:RefOrder>158</b:RefOrder>
  </b:Source>
  <b:Source>
    <b:Tag>Cha97</b:Tag>
    <b:SourceType>JournalArticle</b:SourceType>
    <b:Guid>{DB814B99-2C74-408F-BE35-8CEA08708C2B}</b:Guid>
    <b:Author>
      <b:Author>
        <b:NameList>
          <b:Person>
            <b:Last>Chan</b:Last>
            <b:First>D.,</b:First>
            <b:Middle>Kumaraswamy, M.,</b:Middle>
          </b:Person>
        </b:NameList>
      </b:Author>
    </b:Author>
    <b:Title>A comparative study of causes of time overruns in Hong Kong construction projects</b:Title>
    <b:JournalName>International Journal of Project Management</b:JournalName>
    <b:Year>1997</b:Year>
    <b:RefOrder>159</b:RefOrder>
  </b:Source>
  <b:Source>
    <b:Tag>Mal02</b:Tag>
    <b:SourceType>JournalArticle</b:SourceType>
    <b:Guid>{A46E9698-B356-43B8-95C7-9C680525DDDC}</b:Guid>
    <b:Author>
      <b:Author>
        <b:NameList>
          <b:Person>
            <b:Last>Maloney</b:Last>
          </b:Person>
        </b:NameList>
      </b:Author>
    </b:Author>
    <b:Title>Construction product/service and customer satisfaction</b:Title>
    <b:JournalName>Journal of Construction Engineering and Management</b:JournalName>
    <b:Year>2002</b:Year>
    <b:RefOrder>160</b:RefOrder>
  </b:Source>
  <b:Source>
    <b:Tag>Lin02</b:Tag>
    <b:SourceType>JournalArticle</b:SourceType>
    <b:Guid>{892A4289-798B-44DA-A9F4-0C2FA06F0D72}</b:Guid>
    <b:Author>
      <b:Author>
        <b:NameList>
          <b:Person>
            <b:Last>Ling</b:Last>
            <b:First>Liu,</b:First>
            <b:Middle>Woo,</b:Middle>
          </b:Person>
        </b:NameList>
      </b:Author>
    </b:Author>
    <b:Title>Construction fatalities in Singapore</b:Title>
    <b:JournalName>International Journal of Project Management</b:JournalName>
    <b:Year>2002</b:Year>
    <b:RefOrder>161</b:RefOrder>
  </b:Source>
  <b:Source>
    <b:Tag>Yas02</b:Tag>
    <b:SourceType>JournalArticle</b:SourceType>
    <b:Guid>{7DFEC585-043C-41BD-A2E1-85A3286EB6F0}</b:Guid>
    <b:Author>
      <b:Author>
        <b:NameList>
          <b:Person>
            <b:Last>Yasamis</b:Last>
            <b:First>Arditi,</b:First>
            <b:Middle>Mohammadi</b:Middle>
          </b:Person>
        </b:NameList>
      </b:Author>
    </b:Author>
    <b:Title>Assessing contractor quality performance Construction Management and Economics </b:Title>
    <b:JournalName>Construction Management and Economics </b:JournalName>
    <b:Year>2002</b:Year>
    <b:RefOrder>162</b:RefOrder>
  </b:Source>
  <b:Source>
    <b:Tag>Lin09</b:Tag>
    <b:SourceType>JournalArticle</b:SourceType>
    <b:Guid>{F3E7D7DE-2004-4329-AFDE-5447750E9B92}</b:Guid>
    <b:Author>
      <b:Author>
        <b:NameList>
          <b:Person>
            <b:Last>Ling</b:Last>
            <b:First>Liu,</b:First>
            <b:Middle>Woo</b:Middle>
          </b:Person>
        </b:NameList>
      </b:Author>
    </b:Author>
    <b:Title>Construction fatalities in Singapore</b:Title>
    <b:JournalName>International Journal of Project Management</b:JournalName>
    <b:Year>2009</b:Year>
    <b:RefOrder>163</b:RefOrder>
  </b:Source>
  <b:Source>
    <b:Tag>Ars11</b:Tag>
    <b:SourceType>JournalArticle</b:SourceType>
    <b:Guid>{F519CB5A-5F81-4885-84DB-376AA91C6BA7}</b:Guid>
    <b:Author>
      <b:Author>
        <b:NameList>
          <b:Person>
            <b:Last>Arshinder</b:Last>
          </b:Person>
        </b:NameList>
      </b:Author>
    </b:Author>
    <b:Title>A review on supply chain coordination: Coordination mechanisms, managing uncertainty and research directions</b:Title>
    <b:Year>2011</b:Year>
    <b:RefOrder>164</b:RefOrder>
  </b:Source>
  <b:Source>
    <b:Tag>Lem03</b:Tag>
    <b:SourceType>JournalArticle</b:SourceType>
    <b:Guid>{A6FD921F-BEEB-498E-849B-A57DA2A11E6A}</b:Guid>
    <b:Author>
      <b:Author>
        <b:NameList>
          <b:Person>
            <b:Last>Lemke</b:Last>
          </b:Person>
        </b:NameList>
      </b:Author>
    </b:Author>
    <b:Title>Investigating the meaning of supplier-manufacturer partnerships: an exploratory study</b:Title>
    <b:JournalName>International Journal of Physical Distribution &amp; Logistics Management</b:JournalName>
    <b:Year>2003</b:Year>
    <b:RefOrder>165</b:RefOrder>
  </b:Source>
  <b:Source>
    <b:Tag>Adl01</b:Tag>
    <b:SourceType>JournalArticle</b:SourceType>
    <b:Guid>{6B091EB0-18B6-4AD7-898B-DADFD4B38848}</b:Guid>
    <b:Author>
      <b:Author>
        <b:NameList>
          <b:Person>
            <b:Last>Adler</b:Last>
          </b:Person>
        </b:NameList>
      </b:Author>
    </b:Author>
    <b:Title>Market, hierarchy, and trust: The knowledge economy and the future of capitalism</b:Title>
    <b:Year>2001</b:Year>
    <b:JournalName>Organization science</b:JournalName>
    <b:RefOrder>166</b:RefOrder>
  </b:Source>
  <b:Source>
    <b:Tag>Dru71</b:Tag>
    <b:SourceType>Book</b:SourceType>
    <b:Guid>{5E6F7936-5BDB-4952-9829-B1510C6E3F11}</b:Guid>
    <b:Author>
      <b:Author>
        <b:NameList>
          <b:Person>
            <b:Last>Drucker</b:Last>
          </b:Person>
        </b:NameList>
      </b:Author>
    </b:Author>
    <b:Title>Drucker on Management</b:Title>
    <b:Year>1971</b:Year>
    <b:RefOrder>167</b:RefOrder>
  </b:Source>
  <b:Source>
    <b:Tag>Kon82</b:Tag>
    <b:SourceType>JournalArticle</b:SourceType>
    <b:Guid>{A2487C8F-CE8F-4A58-9468-363F475A51AD}</b:Guid>
    <b:Author>
      <b:Author>
        <b:NameList>
          <b:Person>
            <b:Last>Kono</b:Last>
          </b:Person>
        </b:NameList>
      </b:Author>
    </b:Author>
    <b:Title>Japanese management philosophy: can it be exported?</b:Title>
    <b:Year>1982</b:Year>
    <b:RefOrder>168</b:RefOrder>
  </b:Source>
  <b:Source>
    <b:Tag>Sho07</b:Tag>
    <b:SourceType>JournalArticle</b:SourceType>
    <b:Guid>{65115916-2EC2-4568-8543-9A92F6EE8897}</b:Guid>
    <b:Author>
      <b:Author>
        <b:NameList>
          <b:Person>
            <b:Last>Shonberger</b:Last>
          </b:Person>
        </b:NameList>
      </b:Author>
    </b:Author>
    <b:Title>Japanese production management: An evolution—With mixed success</b:Title>
    <b:Year>2007</b:Year>
    <b:RefOrder>169</b:RefOrder>
  </b:Source>
  <b:Source>
    <b:Tag>War10</b:Tag>
    <b:SourceType>JournalArticle</b:SourceType>
    <b:Guid>{B63436E1-2947-425E-907B-9F31A4EEA880}</b:Guid>
    <b:Author>
      <b:Author>
        <b:NameList>
          <b:Person>
            <b:Last>Waring</b:Last>
          </b:Person>
          <b:Person>
            <b:Last>Bishop</b:Last>
          </b:Person>
        </b:NameList>
      </b:Author>
    </b:Author>
    <b:Title>“Water cooler” learning: Knowledge sharing at the clinical “backstage” and its contribution to patient safety</b:Title>
    <b:JournalName>Journal of Health Organization and Management</b:JournalName>
    <b:Year>2010</b:Year>
    <b:RefOrder>170</b:RefOrder>
  </b:Source>
  <b:Source>
    <b:Tag>Hol07</b:Tag>
    <b:SourceType>JournalArticle</b:SourceType>
    <b:Guid>{14A0F0E4-70A7-4498-AD35-9A5390EFB077}</b:Guid>
    <b:Author>
      <b:Author>
        <b:NameList>
          <b:Person>
            <b:Last>Holweg</b:Last>
          </b:Person>
        </b:NameList>
      </b:Author>
    </b:Author>
    <b:Title>The genealogy of lean production</b:Title>
    <b:JournalName>Journal of operations management</b:JournalName>
    <b:Year>2007</b:Year>
    <b:RefOrder>171</b:RefOrder>
  </b:Source>
  <b:Source>
    <b:Tag>Beh08</b:Tag>
    <b:SourceType>JournalArticle</b:SourceType>
    <b:Guid>{5721822B-9BC4-4A73-8400-54BE4C146D62}</b:Guid>
    <b:Author>
      <b:Author>
        <b:NameList>
          <b:Person>
            <b:Last>Behm</b:Last>
          </b:Person>
        </b:NameList>
      </b:Author>
    </b:Author>
    <b:Title>Construction sector</b:Title>
    <b:JournalName>Journal of safety research</b:JournalName>
    <b:Year>2008</b:Year>
    <b:RefOrder>172</b:RefOrder>
  </b:Source>
  <b:Source>
    <b:Tag>Fit99</b:Tag>
    <b:SourceType>Book</b:SourceType>
    <b:Guid>{F56207B2-0821-4B25-9AAB-C6E5CF95B86E}</b:Guid>
    <b:Author>
      <b:Author>
        <b:NameList>
          <b:Person>
            <b:Last>Fitzsimmons</b:Last>
          </b:Person>
        </b:NameList>
      </b:Author>
    </b:Author>
    <b:Title>New service development: creating memorable experiences</b:Title>
    <b:Year>1999</b:Year>
    <b:RefOrder>173</b:RefOrder>
  </b:Source>
  <b:Source>
    <b:Tag>Sed05</b:Tag>
    <b:SourceType>Book</b:SourceType>
    <b:Guid>{ED7C232E-EA6F-4D77-A88E-54752BCF2412}</b:Guid>
    <b:Author>
      <b:Author>
        <b:NameList>
          <b:Person>
            <b:Last>Seddon</b:Last>
          </b:Person>
        </b:NameList>
      </b:Author>
    </b:Author>
    <b:Title> Freedom from Command and Control: A Better Way to Make the Work, Work; the Toyota System for Service Organisations</b:Title>
    <b:Year>2005</b:Year>
    <b:RefOrder>174</b:RefOrder>
  </b:Source>
  <b:Source>
    <b:Tag>Sua10</b:Tag>
    <b:SourceType>JournalArticle</b:SourceType>
    <b:Guid>{8770CA87-AE34-4404-9707-A1161D6153A0}</b:Guid>
    <b:Author>
      <b:Author>
        <b:NameList>
          <b:Person>
            <b:Last>Suarez-Barraza</b:Last>
          </b:Person>
        </b:NameList>
      </b:Author>
    </b:Author>
    <b:Title>Implementation of lean-Kaizen in the human resource service process: a case study in a Mexican public service organisation</b:Title>
    <b:Year>2010</b:Year>
    <b:JournalName>Journal of Manufacturing Technology Management</b:JournalName>
    <b:RefOrder>175</b:RefOrder>
  </b:Source>
  <b:Source>
    <b:Tag>McQ08</b:Tag>
    <b:SourceType>JournalArticle</b:SourceType>
    <b:Guid>{C710523E-FF6F-492E-AB6C-8CF1CECEBF04}</b:Guid>
    <b:Author>
      <b:Author>
        <b:NameList>
          <b:Person>
            <b:Last>McQuade</b:Last>
          </b:Person>
        </b:NameList>
      </b:Author>
    </b:Author>
    <b:Title>New development: Leading Lean action to transform housing services</b:Title>
    <b:JournalName>Public Money and Management</b:JournalName>
    <b:Year>2008</b:Year>
    <b:RefOrder>176</b:RefOrder>
  </b:Source>
  <b:Source>
    <b:Tag>Sco08</b:Tag>
    <b:SourceType>JournalArticle</b:SourceType>
    <b:Guid>{BD98F331-3653-46FF-9A8A-B4DED5BF7486}</b:Guid>
    <b:Author>
      <b:Author>
        <b:NameList>
          <b:Person>
            <b:Last>Scorsone</b:Last>
          </b:Person>
        </b:NameList>
      </b:Author>
    </b:Author>
    <b:Title>New development: what are the challenges in transferring Lean thinking to government?</b:Title>
    <b:JournalName>Money and Management</b:JournalName>
    <b:Year>2008</b:Year>
    <b:RefOrder>177</b:RefOrder>
  </b:Source>
  <b:Source>
    <b:Tag>Pie09</b:Tag>
    <b:SourceType>JournalArticle</b:SourceType>
    <b:Guid>{D7EE2D2E-2C62-4202-B9D1-15C7F9317358}</b:Guid>
    <b:Author>
      <b:Author>
        <b:NameList>
          <b:Person>
            <b:Last>Piercy</b:Last>
          </b:Person>
          <b:Person>
            <b:Last>Rich</b:Last>
          </b:Person>
        </b:NameList>
      </b:Author>
    </b:Author>
    <b:Title>Lean transformation in the pure service environment: the case of the call service centre</b:Title>
    <b:JournalName>International Journal of Operations &amp; Production Management</b:JournalName>
    <b:Year>2009</b:Year>
    <b:RefOrder>178</b:RefOrder>
  </b:Source>
  <b:Source>
    <b:Tag>Eit10</b:Tag>
    <b:SourceType>JournalArticle</b:SourceType>
    <b:Guid>{BCB7FB12-DA5A-4C93-A6BA-400028F454BA}</b:Guid>
    <b:Author>
      <b:Author>
        <b:NameList>
          <b:Person>
            <b:Last>Eitel</b:Last>
          </b:Person>
        </b:NameList>
      </b:Author>
    </b:Author>
    <b:Title>Improving Service Quality by Understanding Emergency Department Flow: A White Paper and Position Statement Prepared For the American Academy of Emergency Medicine</b:Title>
    <b:JournalName>The Journal of Emergency Medicine</b:JournalName>
    <b:Year>2010</b:Year>
    <b:RefOrder>179</b:RefOrder>
  </b:Source>
  <b:Source>
    <b:Tag>Pap08</b:Tag>
    <b:SourceType>JournalArticle</b:SourceType>
    <b:Guid>{632B02A6-C0AD-49C0-9557-C671E875DD72}</b:Guid>
    <b:Author>
      <b:Author>
        <b:NameList>
          <b:Person>
            <b:Last>Papadopoulos</b:Last>
          </b:Person>
          <b:Person>
            <b:Last>Merali</b:Last>
          </b:Person>
        </b:NameList>
      </b:Author>
    </b:Author>
    <b:Title>Stakeholder network dynamics and emergent trajectories of Lean implementation projects: a study in the UK National Health Service</b:Title>
    <b:JournalName>Public Money and Management</b:JournalName>
    <b:Year>2008</b:Year>
    <b:RefOrder>180</b:RefOrder>
  </b:Source>
  <b:Source>
    <b:Tag>Rut10</b:Tag>
    <b:SourceType>JournalArticle</b:SourceType>
    <b:Guid>{0397AD7F-3D7C-4F18-A940-C8430C1F7544}</b:Guid>
    <b:Author>
      <b:Author>
        <b:NameList>
          <b:Person>
            <b:Last>Rutledge</b:Last>
          </b:Person>
          <b:Person>
            <b:Last>Simpson</b:Last>
          </b:Person>
        </b:NameList>
      </b:Author>
    </b:Author>
    <b:Title>Application of the Toyota Production System improves core laboratory operations</b:Title>
    <b:Year>2010</b:Year>
    <b:RefOrder>181</b:RefOrder>
  </b:Source>
  <b:Source>
    <b:Tag>Dic09</b:Tag>
    <b:SourceType>JournalArticle</b:SourceType>
    <b:Guid>{2844668F-CC9B-4198-855A-560C397FD9A5}</b:Guid>
    <b:Title>Application of lean manufacturing techniques in the emergency department</b:Title>
    <b:Year>2009</b:Year>
    <b:Author>
      <b:Author>
        <b:NameList>
          <b:Person>
            <b:Last>Dickson</b:Last>
          </b:Person>
        </b:NameList>
      </b:Author>
    </b:Author>
    <b:RefOrder>182</b:RefOrder>
  </b:Source>
  <b:Source>
    <b:Tag>Gol92</b:Tag>
    <b:SourceType>Book</b:SourceType>
    <b:Guid>{C49CBEE0-AA1E-41D6-BC8B-B0AD1109EFEA}</b:Guid>
    <b:Author>
      <b:Author>
        <b:NameList>
          <b:Person>
            <b:Last>Goldratt</b:Last>
          </b:Person>
          <b:Person>
            <b:Last>Cox</b:Last>
          </b:Person>
        </b:NameList>
      </b:Author>
    </b:Author>
    <b:Title>The goal: a process of ongoing improvement</b:Title>
    <b:Year>1992</b:Year>
    <b:RefOrder>183</b:RefOrder>
  </b:Source>
  <b:Source>
    <b:Tag>Jin97</b:Tag>
    <b:SourceType>JournalArticle</b:SourceType>
    <b:Guid>{24019C9A-71B5-4855-A652-7FCC72F2E82D}</b:Guid>
    <b:Author>
      <b:Author>
        <b:NameList>
          <b:Person>
            <b:Last>Jina</b:Last>
          </b:Person>
        </b:NameList>
      </b:Author>
    </b:Author>
    <b:Title>Applying lean principles for high product variety and low volumes: some issues and propositions</b:Title>
    <b:Year>1997</b:Year>
    <b:JournalName>Logistics Information Management</b:JournalName>
    <b:RefOrder>184</b:RefOrder>
  </b:Source>
  <b:Source>
    <b:Tag>Por12</b:Tag>
    <b:SourceType>JournalArticle</b:SourceType>
    <b:Guid>{CC35F97D-CFC0-4FEB-9BC1-EF76FAC667C5}</b:Guid>
    <b:Author>
      <b:Author>
        <b:NameList>
          <b:Person>
            <b:Last>Staudacher</b:Last>
            <b:First>Portioli</b:First>
          </b:Person>
        </b:NameList>
      </b:Author>
    </b:Author>
    <b:Title>Investigating the main problems in implementing Lean in supply chains of service companies</b:Title>
    <b:JournalName>International Journal of Services and Operations Management</b:JournalName>
    <b:Year>2012</b:Year>
    <b:RefOrder>185</b:RefOrder>
  </b:Source>
  <b:Source>
    <b:Tag>Stu12</b:Tag>
    <b:SourceType>JournalArticle</b:SourceType>
    <b:Guid>{183E8BF2-F774-4EB6-B7B5-1CAD51C1B4A4}</b:Guid>
    <b:Author>
      <b:Author>
        <b:NameList>
          <b:Person>
            <b:Last>Stump</b:Last>
          </b:Person>
          <b:Person>
            <b:Last>Badurdeen</b:Last>
          </b:Person>
        </b:NameList>
      </b:Author>
    </b:Author>
    <b:Title>Integrating lean and other strategies for mass customization manufacturing: a case study</b:Title>
    <b:Year>2012</b:Year>
    <b:RefOrder>186</b:RefOrder>
  </b:Source>
  <b:Source>
    <b:Tag>Fai06</b:Tag>
    <b:SourceType>JournalArticle</b:SourceType>
    <b:Guid>{356735BB-31F8-4002-B01E-7B38179A52B5}</b:Guid>
    <b:Author>
      <b:Author>
        <b:NameList>
          <b:Person>
            <b:Last>Faisal</b:Last>
          </b:Person>
        </b:NameList>
      </b:Author>
    </b:Author>
    <b:Title>Mapping supply chains on risk and customer sensitivity dimensions</b:Title>
    <b:JournalName>Industrial Management &amp; Data Systems</b:JournalName>
    <b:Year>2006</b:Year>
    <b:RefOrder>187</b:RefOrder>
  </b:Source>
  <b:Source>
    <b:Tag>Smi05</b:Tag>
    <b:SourceType>JournalArticle</b:SourceType>
    <b:Guid>{BA818225-CAB6-4C6F-8D01-29CAA19D4B20}</b:Guid>
    <b:Author>
      <b:Author>
        <b:NameList>
          <b:Person>
            <b:Last>Smith</b:Last>
          </b:Person>
          <b:Person>
            <b:Last>Tranfield</b:Last>
          </b:Person>
        </b:NameList>
      </b:Author>
    </b:Author>
    <b:Title>Talented suppliers? Strategic change and innovation in the UK aerospace industry</b:Title>
    <b:JournalName>R&amp;D Management</b:JournalName>
    <b:Year>2005</b:Year>
    <b:RefOrder>188</b:RefOrder>
  </b:Source>
  <b:Source>
    <b:Tag>Wu00</b:Tag>
    <b:SourceType>JournalArticle</b:SourceType>
    <b:Guid>{50E452A0-D469-4894-95DE-7635657DD87A}</b:Guid>
    <b:Author>
      <b:Author>
        <b:NameList>
          <b:Person>
            <b:Last>Wu</b:Last>
          </b:Person>
        </b:NameList>
      </b:Author>
    </b:Author>
    <b:Title>Auction-theoretic coordination of production planning in the supply chain</b:Title>
    <b:JournalName>IIE transactions</b:JournalName>
    <b:Year>2000</b:Year>
    <b:RefOrder>189</b:RefOrder>
  </b:Source>
  <b:Source>
    <b:Tag>Sun05</b:Tag>
    <b:SourceType>JournalArticle</b:SourceType>
    <b:Guid>{DCB8BA1E-6723-4957-905D-DC6B4F2AF8FA}</b:Guid>
    <b:Author>
      <b:Author>
        <b:NameList>
          <b:Person>
            <b:Last>Sung</b:Last>
          </b:Person>
          <b:Person>
            <b:Last>Gibson</b:Last>
          </b:Person>
        </b:NameList>
      </b:Author>
    </b:Author>
    <b:Title>Knowledge and technology transfer grid: empirical assessment</b:Title>
    <b:JournalName>International Journal of Technology Management</b:JournalName>
    <b:Year>2005</b:Year>
    <b:RefOrder>190</b:RefOrder>
  </b:Source>
  <b:Source>
    <b:Tag>Alo13</b:Tag>
    <b:SourceType>JournalArticle</b:SourceType>
    <b:Guid>{1838352A-79AE-4FD7-88B0-878A07E6EF06}</b:Guid>
    <b:Author>
      <b:Author>
        <b:NameList>
          <b:Person>
            <b:Last>Aloini</b:Last>
          </b:Person>
        </b:NameList>
      </b:Author>
    </b:Author>
    <b:Title>Supply chain management: a review of implementation risks in the construction industry</b:Title>
    <b:JournalName>Business Process Management Journal</b:JournalName>
    <b:Year>2013</b:Year>
    <b:RefOrder>191</b:RefOrder>
  </b:Source>
  <b:Source>
    <b:Tag>Gad10</b:Tag>
    <b:SourceType>JournalArticle</b:SourceType>
    <b:Guid>{A9701F87-E1AA-48AB-AD25-77FAA3B5EF8B}</b:Guid>
    <b:Author>
      <b:Author>
        <b:NameList>
          <b:Person>
            <b:Last>Gadde</b:Last>
          </b:Person>
          <b:Person>
            <b:Last>Dubois</b:Last>
          </b:Person>
        </b:NameList>
      </b:Author>
    </b:Author>
    <b:Title>Partnering in the construction industry—Problems and opportunities</b:Title>
    <b:JournalName>Journal of purchasing and supply management</b:JournalName>
    <b:Year>2010</b:Year>
    <b:RefOrder>192</b:RefOrder>
  </b:Source>
  <b:Source>
    <b:Tag>Lon10</b:Tag>
    <b:SourceType>JournalArticle</b:SourceType>
    <b:Guid>{2BFC70B2-0D08-47B9-8870-F7936F06EF22}</b:Guid>
    <b:Author>
      <b:Author>
        <b:NameList>
          <b:Person>
            <b:Last>Lonngren</b:Last>
          </b:Person>
        </b:NameList>
      </b:Author>
    </b:Author>
    <b:Title>Aggregated construction supply chains: success factors in implementation of strategic partnerships</b:Title>
    <b:JournalName>Supply Chain Management: An International Journal</b:JournalName>
    <b:Year>2010</b:Year>
    <b:RefOrder>193</b:RefOrder>
  </b:Source>
  <b:Source>
    <b:Tag>Bri01</b:Tag>
    <b:SourceType>JournalArticle</b:SourceType>
    <b:Guid>{8F0BC334-B8F9-4233-B8C1-72EDDA59870E}</b:Guid>
    <b:Author>
      <b:Author>
        <b:NameList>
          <b:Person>
            <b:Last>Briscoe</b:Last>
          </b:Person>
        </b:NameList>
      </b:Author>
    </b:Author>
    <b:Title>New perspectives on construction supply chain integration</b:Title>
    <b:JournalName>Supply Chain Management: An International Journal</b:JournalName>
    <b:Year>2001</b:Year>
    <b:RefOrder>194</b:RefOrder>
  </b:Source>
  <b:Source>
    <b:Tag>Dai07</b:Tag>
    <b:SourceType>JournalArticle</b:SourceType>
    <b:Guid>{E94EE29B-FCCC-456B-B109-B3E5225230D7}</b:Guid>
    <b:Author>
      <b:Author>
        <b:NameList>
          <b:Person>
            <b:Last>Dainty</b:Last>
          </b:Person>
        </b:NameList>
      </b:Author>
    </b:Author>
    <b:Title>Understanding construction employment: the need for a fresh research agenda</b:Title>
    <b:JournalName>Personnel Review</b:JournalName>
    <b:Year>2007</b:Year>
    <b:RefOrder>195</b:RefOrder>
  </b:Source>
  <b:Source>
    <b:Tag>Raf06</b:Tag>
    <b:SourceType>JournalArticle</b:SourceType>
    <b:Guid>{8A033A78-5AB4-414B-B37B-7476A4C2A0E2}</b:Guid>
    <b:Author>
      <b:Author>
        <b:NameList>
          <b:Person>
            <b:Last>Rafig M. Choudhry</b:Last>
            <b:First>Jimmie</b:First>
            <b:Middle>W. Hinze</b:Middle>
          </b:Person>
        </b:NameList>
      </b:Author>
    </b:Author>
    <b:Title>Proceedings of CIB W99 International Conference on Global Unity for Safety &amp; Health in Construction:</b:Title>
    <b:Year>2006</b:Year>
    <b:RefOrder>196</b:RefOrder>
  </b:Source>
  <b:Source>
    <b:Tag>Mik02</b:Tag>
    <b:SourceType>JournalArticle</b:SourceType>
    <b:Guid>{9E8AD137-6FCD-486F-924D-BB10EF86C03D}</b:Guid>
    <b:Author>
      <b:Author>
        <b:NameList>
          <b:Person>
            <b:Last>Mike Bresnen</b:Last>
            <b:First>Nick</b:First>
            <b:Middle>Marshall</b:Middle>
          </b:Person>
        </b:NameList>
      </b:Author>
    </b:Author>
    <b:Title>The engineering or evolution of co-operation?</b:Title>
    <b:JournalName>International Journal of Project Management</b:JournalName>
    <b:Year>2002</b:Year>
    <b:RefOrder>197</b:RefOrder>
  </b:Source>
  <b:Source>
    <b:Tag>Swa94</b:Tag>
    <b:SourceType>JournalArticle</b:SourceType>
    <b:Guid>{56D9DFBA-3FB0-423B-B043-049929492F7A}</b:Guid>
    <b:Author>
      <b:Author>
        <b:NameList>
          <b:Person>
            <b:Last>Swan</b:Last>
            <b:First>Khalfan</b:First>
          </b:Person>
        </b:NameList>
      </b:Author>
    </b:Author>
    <b:Title>Mutual objective setting for partnering projects in the public sector</b:Title>
    <b:JournalName>Engineering, Construction and Architectural Management</b:JournalName>
    <b:Year>1994</b:Year>
    <b:RefOrder>198</b:RefOrder>
  </b:Source>
  <b:Source>
    <b:Tag>Swa941</b:Tag>
    <b:SourceType>JournalArticle</b:SourceType>
    <b:Guid>{F7145C58-5F5B-44A4-8C4B-2EC3BD368F27}</b:Guid>
    <b:Author>
      <b:Author>
        <b:NameList>
          <b:Person>
            <b:Last>Swan</b:Last>
          </b:Person>
        </b:NameList>
      </b:Author>
    </b:Author>
    <b:Title>Social practices and the management of knowledge in project environments</b:Title>
    <b:JournalName>International Journal of Project Management</b:JournalName>
    <b:Year>1994</b:Year>
    <b:RefOrder>199</b:RefOrder>
  </b:Source>
  <b:Source>
    <b:Tag>Ald071</b:Tag>
    <b:SourceType>JournalArticle</b:SourceType>
    <b:Guid>{4BA904DA-5130-4C16-A945-C67245EA0896}</b:Guid>
    <b:Author>
      <b:Author>
        <b:NameList>
          <b:Person>
            <b:Last>Ivory</b:Last>
            <b:First>Alderman</b:First>
            <b:Middle>and</b:Middle>
          </b:Person>
        </b:NameList>
      </b:Author>
    </b:Author>
    <b:Title>International Journal of Project Management</b:Title>
    <b:JournalName>Partnering in major contracts: Paradox and metaphor</b:JournalName>
    <b:Year>2007</b:Year>
    <b:RefOrder>200</b:RefOrder>
  </b:Source>
  <b:Source>
    <b:Tag>Ray00</b:Tag>
    <b:SourceType>JournalArticle</b:SourceType>
    <b:Guid>{50AB7931-EB29-4CED-ABE6-A4E9EF2F5103}</b:Guid>
    <b:Author>
      <b:Author>
        <b:NameList>
          <b:Person>
            <b:Last>Cole</b:Last>
            <b:First>Raymond</b:First>
            <b:Middle>J.</b:Middle>
          </b:Person>
        </b:NameList>
      </b:Author>
    </b:Author>
    <b:Title>Building environmental assessment methods: assessing construction practices</b:Title>
    <b:JournalName>Construction Management and Economics</b:JournalName>
    <b:Year>2000</b:Year>
    <b:RefOrder>201</b:RefOrder>
  </b:Source>
  <b:Source>
    <b:Tag>Ruu09</b:Tag>
    <b:SourceType>JournalArticle</b:SourceType>
    <b:Guid>{4D390BD7-996F-44E6-A253-E154BB57B31A}</b:Guid>
    <b:Author>
      <b:Author>
        <b:NameList>
          <b:Person>
            <b:Last>Ruuska</b:Last>
            <b:First>Artto,</b:First>
            <b:Middle>Aaltonen, Lehtonen</b:Middle>
          </b:Person>
        </b:NameList>
      </b:Author>
    </b:Author>
    <b:Title>Dimensions of distance in a project network: exploring Olkiluoto 3 nuclear power plant project</b:Title>
    <b:JournalName>International Journal of Project Management</b:JournalName>
    <b:Year>2009</b:Year>
    <b:RefOrder>202</b:RefOrder>
  </b:Source>
  <b:Source>
    <b:Tag>Lov02</b:Tag>
    <b:SourceType>JournalArticle</b:SourceType>
    <b:Guid>{1FBBD2DA-1250-41A6-9D56-3599E78F5587}</b:Guid>
    <b:Author>
      <b:Author>
        <b:NameList>
          <b:Person>
            <b:Last>all</b:Last>
            <b:First>Love</b:First>
            <b:Middle>et</b:Middle>
          </b:Person>
        </b:NameList>
      </b:Author>
    </b:Author>
    <b:Title>Auditing the indirect consequences of rework in construction: a case based approach</b:Title>
    <b:JournalName>Managerial Auditing Journal</b:JournalName>
    <b:Year>2002</b:Year>
    <b:RefOrder>203</b:RefOrder>
  </b:Source>
  <b:Source>
    <b:Tag>For61</b:Tag>
    <b:SourceType>JournalArticle</b:SourceType>
    <b:Guid>{0D52A625-F7F2-4C22-ACAC-1CF7730A98C3}</b:Guid>
    <b:Author>
      <b:Author>
        <b:NameList>
          <b:Person>
            <b:Last>Forrester</b:Last>
          </b:Person>
        </b:NameList>
      </b:Author>
    </b:Author>
    <b:Title>System dynamics, systems thinking, and soft OR</b:Title>
    <b:JournalName>System dinamic review</b:JournalName>
    <b:Year>1961</b:Year>
    <b:RefOrder>204</b:RefOrder>
  </b:Source>
  <b:Source>
    <b:Tag>Shi98</b:Tag>
    <b:SourceType>JournalArticle</b:SourceType>
    <b:Guid>{BB406086-540B-4ACB-88C5-7999E54E3516}</b:Guid>
    <b:Author>
      <b:Author>
        <b:NameList>
          <b:Person>
            <b:Last>Shingo</b:Last>
            <b:First>Shigeo</b:First>
          </b:Person>
        </b:NameList>
      </b:Author>
    </b:Author>
    <b:Title>Non-Stock Production: The Shingo System of Continuous Improvement</b:Title>
    <b:Year>1998</b:Year>
    <b:RefOrder>205</b:RefOrder>
  </b:Source>
  <b:Source>
    <b:Tag>Kar87</b:Tag>
    <b:SourceType>JournalArticle</b:SourceType>
    <b:Guid>{121CBCEE-3CD6-4B89-879B-74A34F7558D2}</b:Guid>
    <b:Author>
      <b:Author>
        <b:NameList>
          <b:Person>
            <b:Last>Karmarkar</b:Last>
          </b:Person>
        </b:NameList>
      </b:Author>
    </b:Author>
    <b:Title>Lot Sizes, Lead Times and In-Process Inventories</b:Title>
    <b:JournalName>Management Science</b:JournalName>
    <b:Year>1987</b:Year>
    <b:RefOrder>206</b:RefOrder>
  </b:Source>
  <b:Source>
    <b:Tag>Kos00</b:Tag>
    <b:SourceType>JournalArticle</b:SourceType>
    <b:Guid>{2E1E0948-9D7E-4DB3-926F-C255618B80FA}</b:Guid>
    <b:Author>
      <b:Author>
        <b:NameList>
          <b:Person>
            <b:Last>Koskela</b:Last>
          </b:Person>
        </b:NameList>
      </b:Author>
    </b:Author>
    <b:Title>The four roles of supply chain management in construction</b:Title>
    <b:JournalName>European Journal of Purchasing &amp; Supply Management</b:JournalName>
    <b:Year>2000</b:Year>
    <b:RefOrder>207</b:RefOrder>
  </b:Source>
  <b:Source>
    <b:Tag>Bal00</b:Tag>
    <b:SourceType>JournalArticle</b:SourceType>
    <b:Guid>{090CB6CB-1DF7-4856-8CC0-53A8EEC3FAA9}</b:Guid>
    <b:Author>
      <b:Author>
        <b:NameList>
          <b:Person>
            <b:Last>Ballard</b:Last>
          </b:Person>
        </b:NameList>
      </b:Author>
    </b:Author>
    <b:Title>The Lean Project Delivery System: An Update </b:Title>
    <b:JournalName>Lean Construction Journal 2008 </b:JournalName>
    <b:Year>2000</b:Year>
    <b:RefOrder>208</b:RefOrder>
  </b:Source>
  <b:Source>
    <b:Tag>Ian95</b:Tag>
    <b:SourceType>JournalArticle</b:SourceType>
    <b:Guid>{313947BC-E880-4DBB-80A2-F500C6B6D02A}</b:Guid>
    <b:Author>
      <b:Author>
        <b:NameList>
          <b:Person>
            <b:Last>Iansiti</b:Last>
          </b:Person>
        </b:NameList>
      </b:Author>
    </b:Author>
    <b:Title>Technology integration: Managing technological evolution in a complex environment</b:Title>
    <b:Year>1995</b:Year>
    <b:JournalName>Research Policy</b:JournalName>
    <b:RefOrder>209</b:RefOrder>
  </b:Source>
  <b:Source>
    <b:Tag>Smi92</b:Tag>
    <b:SourceType>JournalArticle</b:SourceType>
    <b:Guid>{3E2B9C64-4A89-4C02-B2F0-3FCB964CDFE1}</b:Guid>
    <b:Author>
      <b:Author>
        <b:NameList>
          <b:Person>
            <b:Last>Smith</b:Last>
            <b:First>Reinertsen</b:First>
          </b:Person>
        </b:NameList>
      </b:Author>
    </b:Author>
    <b:Title>Shortening the product development cycle</b:Title>
    <b:JournalName>Research Technology Management</b:JournalName>
    <b:Year>1992</b:Year>
    <b:RefOrder>210</b:RefOrder>
  </b:Source>
  <b:Source>
    <b:Tag>Wil99</b:Tag>
    <b:SourceType>JournalArticle</b:SourceType>
    <b:Guid>{5A6EF2E5-6DEE-4ACE-B9A1-400553C31895}</b:Guid>
    <b:Author>
      <b:Author>
        <b:NameList>
          <b:Person>
            <b:Last>Baker</b:Last>
            <b:First>William</b:First>
            <b:Middle>and</b:Middle>
          </b:Person>
        </b:NameList>
      </b:Author>
    </b:Author>
    <b:Title>The Synergistic Effect of Market Orientation and Learning Orientation on Organizational Performance</b:Title>
    <b:JournalName>Journal of Academic and Marketing Science</b:JournalName>
    <b:Year>1999</b:Year>
    <b:RefOrder>211</b:RefOrder>
  </b:Source>
  <b:Source>
    <b:Tag>Sac04</b:Tag>
    <b:SourceType>JournalArticle</b:SourceType>
    <b:Guid>{DDAA84C2-AB3D-41F3-A3C9-E1DA5C4FBF50}</b:Guid>
    <b:Author>
      <b:Author>
        <b:NameList>
          <b:Person>
            <b:Last>Sacks</b:Last>
          </b:Person>
        </b:NameList>
      </b:Author>
    </b:Author>
    <b:Title>Process Model Perspectives on Management and Engineering Procedures in the Precast/Prestressed Concrete Industry</b:Title>
    <b:JournalName>Journal of Construction Engineering and Management</b:JournalName>
    <b:Year>2004</b:Year>
    <b:RefOrder>212</b:RefOrder>
  </b:Source>
  <b:Source>
    <b:Tag>Kos99</b:Tag>
    <b:SourceType>JournalArticle</b:SourceType>
    <b:Guid>{41DFE7F1-AE16-41FF-BEB5-E7F36030EDBD}</b:Guid>
    <b:Author>
      <b:Author>
        <b:NameList>
          <b:Person>
            <b:Last>Koskela</b:Last>
          </b:Person>
        </b:NameList>
      </b:Author>
    </b:Author>
    <b:Title>Management of production in construction: A theoretical view</b:Title>
    <b:JournalName>7th Annual Conference of the International Group for Lean Construction</b:JournalName>
    <b:Year>1999</b:Year>
    <b:RefOrder>213</b:RefOrder>
  </b:Source>
  <b:Source>
    <b:Tag>Raf07</b:Tag>
    <b:SourceType>JournalArticle</b:SourceType>
    <b:Guid>{132AF924-37B0-43DD-8476-CE66FEDBE4A6}</b:Guid>
    <b:Author>
      <b:Author>
        <b:NameList>
          <b:Person>
            <b:Last>Sacks</b:Last>
            <b:First>Rafael</b:First>
          </b:Person>
          <b:Person>
            <b:Last>Koskela</b:Last>
            <b:First>Lauri</b:First>
          </b:Person>
          <b:Person>
            <b:Last>Dave</b:Last>
            <b:First>Bhargav</b:First>
            <b:Middle>A.</b:Middle>
          </b:Person>
          <b:Person>
            <b:Last>Owen</b:Last>
            <b:First>and</b:First>
            <b:Middle>Robert</b:Middle>
          </b:Person>
        </b:NameList>
      </b:Author>
    </b:Author>
    <b:Title>Interaction of Lean and Building Information Modeling in Construction</b:Title>
    <b:JournalName>Journal of Construction Engineering and Management</b:JournalName>
    <b:Year>2007</b:Year>
    <b:RefOrder>214</b:RefOrder>
  </b:Source>
  <b:Source>
    <b:Tag>Sac07</b:Tag>
    <b:SourceType>JournalArticle</b:SourceType>
    <b:Guid>{583DA5CC-8201-4BD9-9E48-D6329B2F9031}</b:Guid>
    <b:Author>
      <b:Author>
        <b:NameList>
          <b:Person>
            <b:Last>Sacks</b:Last>
            <b:First>Esquenazi,</b:First>
            <b:Middle>and Goldin</b:Middle>
          </b:Person>
        </b:NameList>
      </b:Author>
    </b:Author>
    <b:Title>LEAPCON: Simulation of Lean Construction of High-Rise Apartment Buildings</b:Title>
    <b:JournalName>Journal of Construction Engineering and Management</b:JournalName>
    <b:Year>2007</b:Year>
    <b:RefOrder>215</b:RefOrder>
  </b:Source>
  <b:Source>
    <b:Tag>Sad06</b:Tag>
    <b:SourceType>JournalArticle</b:SourceType>
    <b:Guid>{A5458957-F9AF-4A4D-9955-C4296A26672E}</b:Guid>
    <b:Author>
      <b:Author>
        <b:NameList>
          <b:Person>
            <b:Last>Sadi Assaf</b:Last>
            <b:First>Sadiq</b:First>
            <b:Middle>Al-Hejji</b:Middle>
          </b:Person>
        </b:NameList>
      </b:Author>
    </b:Author>
    <b:Title>project duration (Award et all, 2000</b:Title>
    <b:JournalName>International Journal of Project Management</b:JournalName>
    <b:Year>2006</b:Year>
    <b:RefOrder>216</b:RefOrder>
  </b:Source>
  <b:Source>
    <b:Tag>Xia08</b:Tag>
    <b:SourceType>JournalArticle</b:SourceType>
    <b:Guid>{2F4F039F-0544-4286-AB54-2825DBCC0F68}</b:Guid>
    <b:Author>
      <b:Author>
        <b:NameList>
          <b:Person>
            <b:Last>Zhang</b:Last>
            <b:First>Xiaoming</b:First>
            <b:Middle>Mao and Xueqing</b:Middle>
          </b:Person>
        </b:NameList>
      </b:Author>
    </b:Author>
    <b:Title>Construction Process Reengineering by Integrating Lean Principles and Computer Simulation Techniques</b:Title>
    <b:JournalName>Journal of Construction Engineering and Management</b:JournalName>
    <b:Year>2008</b:Year>
    <b:RefOrder>217</b:RefOrder>
  </b:Source>
  <b:Source>
    <b:Tag>Bal10</b:Tag>
    <b:SourceType>JournalArticle</b:SourceType>
    <b:Guid>{AB14E8A3-D5A0-4D22-9A98-4C677CDCF91A}</b:Guid>
    <b:Author>
      <b:Author>
        <b:NameList>
          <b:Person>
            <b:Last>Ballard</b:Last>
          </b:Person>
        </b:NameList>
      </b:Author>
    </b:Author>
    <b:Title>Shielding Production: Essential Step in Production Control</b:Title>
    <b:JournalName>Journal of Construction Engineering and Management</b:JournalName>
    <b:Year>2010</b:Year>
    <b:RefOrder>218</b:RefOrder>
  </b:Source>
  <b:Source>
    <b:Tag>Ala07</b:Tag>
    <b:SourceType>JournalArticle</b:SourceType>
    <b:Guid>{34158C26-DE72-4998-B646-CFE2EAC841DF}</b:Guid>
    <b:Author>
      <b:Author>
        <b:NameList>
          <b:Person>
            <b:Last>Mossman</b:Last>
            <b:First>Alan</b:First>
          </b:Person>
        </b:NameList>
      </b:Author>
    </b:Author>
    <b:Title>LEAN LOGISTICS: HELPING TO CREATE VALUE</b:Title>
    <b:JournalName>Proceedings IGLC-15,</b:JournalName>
    <b:Year>2007</b:Year>
    <b:RefOrder>219</b:RefOrder>
  </b:Source>
  <b:Source>
    <b:Tag>Dav97</b:Tag>
    <b:SourceType>JournalArticle</b:SourceType>
    <b:Guid>{A477DC56-12E4-4606-BF7A-79577E31C5B2}</b:Guid>
    <b:Author>
      <b:Author>
        <b:NameList>
          <b:Person>
            <b:Last>Arditi</b:Last>
            <b:First>Gunaydin</b:First>
            <b:Middle>and</b:Middle>
          </b:Person>
        </b:NameList>
      </b:Author>
    </b:Author>
    <b:Title>Total quality management in the construction process</b:Title>
    <b:JournalName>International Journal of Project Management</b:JournalName>
    <b:Year>1997</b:Year>
    <b:RefOrder>220</b:RefOrder>
  </b:Source>
  <b:Source>
    <b:Tag>Jam91</b:Tag>
    <b:SourceType>JournalArticle</b:SourceType>
    <b:Guid>{169522E1-6A6C-4502-A660-956CD527AB76}</b:Guid>
    <b:Author>
      <b:Author>
        <b:NameList>
          <b:Person>
            <b:Last>James L. Burati</b:Last>
            <b:First>Jr.,</b:First>
            <b:Middle>Michael F. Matthews, and Satyanarayana N. Kalidindi</b:Middle>
          </b:Person>
        </b:NameList>
      </b:Author>
    </b:Author>
    <b:Title>Quality Management Organizations and Techniques</b:Title>
    <b:JournalName>Journal of Construction Engineering and Management</b:JournalName>
    <b:Year>1991</b:Year>
    <b:RefOrder>221</b:RefOrder>
  </b:Source>
  <b:Source>
    <b:Tag>Dav98</b:Tag>
    <b:SourceType>JournalArticle</b:SourceType>
    <b:Guid>{DA7D51C8-096D-4F26-AE41-89CDC61DC080}</b:Guid>
    <b:Author>
      <b:Author>
        <b:NameList>
          <b:Person>
            <b:Last>Gunaydin</b:Last>
            <b:First>David</b:First>
            <b:Middle>Arditi and H. Murat</b:Middle>
          </b:Person>
        </b:NameList>
      </b:Author>
    </b:Author>
    <b:Title>Factors That Affect Process Quality in the Life Cycle of Building Projects</b:Title>
    <b:JournalName>Journal of Construction Engineering and Management</b:JournalName>
    <b:Year>1998</b:Year>
    <b:RefOrder>222</b:RefOrder>
  </b:Source>
  <b:Source>
    <b:Tag>Huo97</b:Tag>
    <b:SourceType>JournalArticle</b:SourceType>
    <b:Guid>{C05D3F14-E8C1-4962-97B5-B358B3ED7153}</b:Guid>
    <b:Author>
      <b:Author>
        <b:NameList>
          <b:Person>
            <b:Last>Huovila</b:Last>
            <b:First>Koskela</b:First>
            <b:Middle>and Lautanala</b:Middle>
          </b:Person>
        </b:NameList>
      </b:Author>
    </b:Author>
    <b:Title>Fast or concurrent:the art of getting construction improved</b:Title>
    <b:Year>1997</b:Year>
    <b:RefOrder>223</b:RefOrder>
  </b:Source>
  <b:Source>
    <b:Tag>Pra80</b:Tag>
    <b:SourceType>JournalArticle</b:SourceType>
    <b:Guid>{99D3C4F4-AD1B-4C18-8ACF-711026E9B567}</b:Guid>
    <b:Author>
      <b:Author>
        <b:NameList>
          <b:Person>
            <b:Last>Prasad</b:Last>
          </b:Person>
        </b:NameList>
      </b:Author>
    </b:Author>
    <b:Title>Converting computer‐integrated manufacturing into an intelligent information system by combining CIM with concurrent engineering and knowledge management</b:Title>
    <b:JournalName>Industrial Management &amp; Data Systems</b:JournalName>
    <b:Year>1980</b:Year>
    <b:RefOrder>224</b:RefOrder>
  </b:Source>
  <b:Source>
    <b:Tag>Kam06</b:Tag>
    <b:SourceType>JournalArticle</b:SourceType>
    <b:Guid>{163ADD5D-5DBE-4531-9120-053B8F1E8E4E}</b:Guid>
    <b:Author>
      <b:Author>
        <b:NameList>
          <b:Person>
            <b:Last>Kamara</b:Last>
            <b:First>Anumba,</b:First>
            <b:Middle>Cutting-Decelle</b:Middle>
          </b:Person>
        </b:NameList>
      </b:Author>
    </b:Author>
    <b:Title>Concurrent engineering in construction projects</b:Title>
    <b:JournalName>Book</b:JournalName>
    <b:Year>2006</b:Year>
    <b:Pages>(Kamara et all, Concurrent engineering in construction projects; Book, Chapter 1).</b:Pages>
    <b:RefOrder>225</b:RefOrder>
  </b:Source>
  <b:Source>
    <b:Tag>Gri97</b:Tag>
    <b:SourceType>JournalArticle</b:SourceType>
    <b:Guid>{99199326-5E9F-45D7-B4D7-695DFFD3A3F6}</b:Guid>
    <b:Author>
      <b:Author>
        <b:NameList>
          <b:Person>
            <b:Last>Griffin</b:Last>
          </b:Person>
        </b:NameList>
      </b:Author>
    </b:Author>
    <b:Title>Modeling and measuring product development cycle time across industries</b:Title>
    <b:JournalName>Journal of Engineering and Technology Management</b:JournalName>
    <b:Year>1997</b:Year>
    <b:RefOrder>226</b:RefOrder>
  </b:Source>
  <b:Source>
    <b:Tag>Geo01</b:Tag>
    <b:SourceType>JournalArticle</b:SourceType>
    <b:Guid>{A8C5BFC1-EF8D-4470-9F32-D1C0162068C8}</b:Guid>
    <b:Author>
      <b:Author>
        <b:NameList>
          <b:Person>
            <b:Last>Put</b:Last>
            <b:First>George</b:First>
            <b:Middle>Jergeas and John Van der</b:Middle>
          </b:Person>
        </b:NameList>
      </b:Author>
    </b:Author>
    <b:Title>Benefits of Constructability on Construction Projects</b:Title>
    <b:JournalName>Journal of Construction Engineering and Management</b:JournalName>
    <b:Year>2001</b:Year>
    <b:RefOrder>227</b:RefOrder>
  </b:Source>
  <b:Source>
    <b:Tag>Dav01</b:Tag>
    <b:SourceType>JournalArticle</b:SourceType>
    <b:Guid>{130CCE64-92C2-460A-933B-1EFD19BC5671}</b:Guid>
    <b:Author>
      <b:Author>
        <b:NameList>
          <b:Person>
            <b:Last>Arditi</b:Last>
            <b:First>ASCE</b:First>
          </b:Person>
          <b:Person>
            <b:Last>Elhassan</b:Last>
            <b:First>Ahmed</b:First>
          </b:Person>
          <b:Person>
            <b:Last>Toklu</b:Last>
            <b:First>and</b:First>
            <b:Middle>Cengiz</b:Middle>
          </b:Person>
        </b:NameList>
      </b:Author>
    </b:Author>
    <b:Title>Constructability Analysis in the Design Firm</b:Title>
    <b:JournalName>Journal of Construction Engineering and Management</b:JournalName>
    <b:Year>2001</b:Year>
    <b:RefOrder>228</b:RefOrder>
  </b:Source>
  <b:Source>
    <b:Tag>Edw02</b:Tag>
    <b:SourceType>JournalArticle</b:SourceType>
    <b:Guid>{D2EAD8F4-5188-4AA5-81E5-2CB9F8031F43}</b:Guid>
    <b:Author>
      <b:Author>
        <b:NameList>
          <b:Person>
            <b:Last>Bowen</b:Last>
            <b:First>Edwards</b:First>
            <b:Middle>and</b:Middle>
          </b:Person>
        </b:NameList>
      </b:Author>
    </b:Author>
    <b:Title>Risk and risk management in construction: a review and future directions for research</b:Title>
    <b:JournalName>Engineering Construction and Architectural Management</b:JournalName>
    <b:Year>2002</b:Year>
    <b:RefOrder>229</b:RefOrder>
  </b:Source>
  <b:Source>
    <b:Tag>ByD07</b:Tag>
    <b:SourceType>JournalArticle</b:SourceType>
    <b:Guid>{00DFA5CD-4523-4AD8-BB2C-34A8DD14B9EC}</b:Guid>
    <b:Author>
      <b:Author>
        <b:NameList>
          <b:Person>
            <b:Last>Reinertsen</b:Last>
            <b:First>By</b:First>
            <b:Middle>Donald</b:Middle>
          </b:Person>
        </b:NameList>
      </b:Author>
    </b:Author>
    <b:Title>Managing the Design Factory</b:Title>
    <b:Year>1997</b:Year>
    <b:RefOrder>230</b:RefOrder>
  </b:Source>
  <b:Source>
    <b:Tag>Fla01</b:Tag>
    <b:SourceType>JournalArticle</b:SourceType>
    <b:Guid>{E238C2CE-182C-41A7-9F37-010E082CA62E}</b:Guid>
    <b:Author>
      <b:Author>
        <b:NameList>
          <b:Person>
            <b:Last>Picchi</b:Last>
            <b:First>Flavio</b:First>
            <b:Middle>Augusto</b:Middle>
          </b:Person>
        </b:NameList>
      </b:Author>
    </b:Author>
    <b:Title>System view of lean construction applications opportunities</b:Title>
    <b:JournalName>Lean Proceedings</b:JournalName>
    <b:Year>2001</b:Year>
    <b:RefOrder>231</b:RefOrder>
  </b:Source>
  <b:Source>
    <b:Tag>Mat07</b:Tag>
    <b:SourceType>JournalArticle</b:SourceType>
    <b:Guid>{DA2E830A-9DF5-4364-9B56-8BBA416ED569}</b:Guid>
    <b:Author>
      <b:Author>
        <b:NameList>
          <b:Person>
            <b:Last>Matopoulos</b:Last>
            <b:First>Vlachopoulou,</b:First>
            <b:Middle>Manthou, Manos</b:Middle>
          </b:Person>
        </b:NameList>
      </b:Author>
    </b:Author>
    <b:Title>A conceptual framework for supply chain collaboration: empirical evidence from the agri‐food industry</b:Title>
    <b:JournalName>Supply Chain Management: An International Journal</b:JournalName>
    <b:Year>2007</b:Year>
    <b:RefOrder>232</b:RefOrder>
  </b:Source>
  <b:Source>
    <b:Tag>Spe88</b:Tag>
    <b:SourceType>JournalArticle</b:SourceType>
    <b:Guid>{2C07748E-1726-4BF3-B177-E7055E8B0AA3}</b:Guid>
    <b:Author>
      <b:Author>
        <b:NameList>
          <b:Person>
            <b:Last>Spekman</b:Last>
            <b:First>Kamauff</b:First>
            <b:Middle>Jr, Myhr</b:Middle>
          </b:Person>
        </b:NameList>
      </b:Author>
    </b:Author>
    <b:Title>An empirical investigation into supply chain management: a perspective on partnerships</b:Title>
    <b:JournalName>Supply Chain Management: An International Journal</b:JournalName>
    <b:Year>1988</b:Year>
    <b:RefOrder>233</b:RefOrder>
  </b:Source>
  <b:Source>
    <b:Tag>Tog02</b:Tag>
    <b:SourceType>JournalArticle</b:SourceType>
    <b:Guid>{EF92AD4D-67D4-4988-8FFA-4745C82C9093}</b:Guid>
    <b:Author>
      <b:Author>
        <b:NameList>
          <b:Person>
            <b:Last>Togar M. Simatupang</b:Last>
            <b:First>R.</b:First>
            <b:Middle>Sridharan,</b:Middle>
          </b:Person>
        </b:NameList>
      </b:Author>
    </b:Author>
    <b:Title>The Collaborative Supply Chain</b:Title>
    <b:JournalName>The International Journal of Logistics Management</b:JournalName>
    <b:Year>2002</b:Year>
    <b:RefOrder>234</b:RefOrder>
  </b:Source>
  <b:Source>
    <b:Tag>Sah03</b:Tag>
    <b:SourceType>JournalArticle</b:SourceType>
    <b:Guid>{5F53FACC-8471-4A25-840A-AF0D73A18CB4}</b:Guid>
    <b:Author>
      <b:Author>
        <b:NameList>
          <b:Person>
            <b:Last>Sahay</b:Last>
          </b:Person>
        </b:NameList>
      </b:Author>
    </b:Author>
    <b:Title>Supply chain collaboration: the key to value creation</b:Title>
    <b:JournalName>International Journal of Productivity and Performance Management </b:JournalName>
    <b:Year>2003</b:Year>
    <b:RefOrder>235</b:RefOrder>
  </b:Source>
  <b:Source>
    <b:Tag>Mar04</b:Tag>
    <b:SourceType>JournalArticle</b:SourceType>
    <b:Guid>{88D5A803-63FD-4155-A984-86205D6DEA1D}</b:Guid>
    <b:Author>
      <b:Author>
        <b:NameList>
          <b:Person>
            <b:Last>Sako</b:Last>
            <b:First>Mari</b:First>
          </b:Person>
        </b:NameList>
      </b:Author>
    </b:Author>
    <b:Title>Supplier development at Honda, Nissan and Toyota: comparative case studies of organizational capability enhancement</b:Title>
    <b:JournalName>Oxford Journal</b:JournalName>
    <b:Year>2004</b:Year>
    <b:RefOrder>236</b:RefOrder>
  </b:Source>
  <b:Source>
    <b:Tag>Ash95</b:Tag>
    <b:SourceType>JournalArticle</b:SourceType>
    <b:Guid>{199BA31A-6855-4E64-9E0E-C8E4BF06A660}</b:Guid>
    <b:Author>
      <b:Author>
        <b:NameList>
          <b:Person>
            <b:Last>Ashish Arora</b:Last>
            <b:First>Alfonso</b:First>
            <b:Middle>Gambardella</b:Middle>
          </b:Person>
        </b:NameList>
      </b:Author>
    </b:Author>
    <b:Title>The changing technology of technological change: general and abstract knowledge and the division of innovative labour</b:Title>
    <b:JournalName>Research Policy</b:JournalName>
    <b:Year>1994</b:Year>
    <b:RefOrder>237</b:RefOrder>
  </b:Source>
  <b:Source>
    <b:Tag>Geo00</b:Tag>
    <b:SourceType>JournalArticle</b:SourceType>
    <b:Guid>{E75524FA-C5E2-428E-8C9A-10CE4AE82D01}</b:Guid>
    <b:Author>
      <b:Author>
        <b:NameList>
          <b:Person>
            <b:Last>Ofori</b:Last>
            <b:First>George</b:First>
          </b:Person>
        </b:NameList>
      </b:Author>
    </b:Author>
    <b:Title>Greening the construction supply chain in Singapore</b:Title>
    <b:JournalName>European Journal of Purchasing &amp; Supply Management</b:JournalName>
    <b:Year>2000</b:Year>
    <b:RefOrder>238</b:RefOrder>
  </b:Source>
  <b:Source>
    <b:Tag>Swi06</b:Tag>
    <b:SourceType>JournalArticle</b:SourceType>
    <b:Guid>{31D45BEF-9189-438E-BB45-FE4A8F4B65B2}</b:Guid>
    <b:Author>
      <b:Author>
        <b:NameList>
          <b:Person>
            <b:Last>Swink</b:Last>
          </b:Person>
        </b:NameList>
      </b:Author>
    </b:Author>
    <b:Title>Disentangling leanness and agility: An empirical investigation</b:Title>
    <b:JournalName>Journal of Operations Management</b:JournalName>
    <b:Year>2006</b:Year>
    <b:RefOrder>239</b:RefOrder>
  </b:Source>
  <b:Source>
    <b:Tag>Dan05</b:Tag>
    <b:SourceType>JournalArticle</b:SourceType>
    <b:Guid>{0C8D83D9-CE52-424F-9CF9-E970EFEDC7A5}</b:Guid>
    <b:Author>
      <b:Author>
        <b:NameList>
          <b:Person>
            <b:Last>Daniel Corsten</b:Last>
            <b:First>Jan</b:First>
            <b:Middle>Felde,</b:Middle>
          </b:Person>
        </b:NameList>
      </b:Author>
    </b:Author>
    <b:Title>Exploring the performance effects of key‐supplier collaboration: An empirical investigation into Swiss buyer‐supplier relationships</b:Title>
    <b:JournalName>International Journal of Physical Distribution &amp; Logistics Management</b:JournalName>
    <b:Year>2005</b:Year>
    <b:RefOrder>240</b:RefOrder>
  </b:Source>
  <b:Source>
    <b:Tag>Eri94</b:Tag>
    <b:SourceType>JournalArticle</b:SourceType>
    <b:Guid>{9F074B1D-4187-4D74-9B6B-0A68DEFFC169}</b:Guid>
    <b:Author>
      <b:Author>
        <b:NameList>
          <b:Person>
            <b:Last>Hippel</b:Last>
            <b:First>Eric</b:First>
            <b:Middle>von</b:Middle>
          </b:Person>
        </b:NameList>
      </b:Author>
    </b:Author>
    <b:Title>Sticky Information” and the Locus of Problem Solving: Implications for Innovation</b:Title>
    <b:JournalName>Sloan School of Management, Massachusetts Institute of Technology,</b:JournalName>
    <b:Year>1994</b:Year>
    <b:RefOrder>241</b:RefOrder>
  </b:Source>
  <b:Source>
    <b:Tag>Wen01</b:Tag>
    <b:SourceType>JournalArticle</b:SourceType>
    <b:Guid>{0FAE2141-B2DB-4741-A2C5-EE4A8E219A31}</b:Guid>
    <b:Author>
      <b:Author>
        <b:NameList>
          <b:Person>
            <b:Last>Tsai</b:Last>
            <b:First>Wenpin</b:First>
          </b:Person>
        </b:NameList>
      </b:Author>
    </b:Author>
    <b:Title>Knowledge Transfer in Intraorganizational Networks: Effects of Network Position and Absorptive Capacity on Business Unit Innovation and Performance</b:Title>
    <b:JournalName>Academy of management journal </b:JournalName>
    <b:Year>2001</b:Year>
    <b:RefOrder>242</b:RefOrder>
  </b:Source>
  <b:Source>
    <b:Tag>HAA00</b:Tag>
    <b:SourceType>JournalArticle</b:SourceType>
    <b:Guid>{7428362B-89A2-4C70-A078-52C1F608C67C}</b:Guid>
    <b:Author>
      <b:Author>
        <b:NameList>
          <b:Person>
            <b:Last>HAAS</b:Last>
          </b:Person>
        </b:NameList>
      </b:Author>
    </b:Author>
    <b:Title>PREFABRICATION AND PREASSEMBLY</b:Title>
    <b:JournalName>CENTER FOR CONSTRUCTION INDUSTRY STUDIES</b:JournalName>
    <b:Year>2000</b:Year>
    <b:RefOrder>243</b:RefOrder>
  </b:Source>
  <b:Source>
    <b:Tag>Mil88</b:Tag>
    <b:SourceType>JournalArticle</b:SourceType>
    <b:Guid>{64C42B7C-12B0-4FF3-A6F9-E0602635AE3D}</b:Guid>
    <b:Author>
      <b:Author>
        <b:NameList>
          <b:Person>
            <b:Last>Miller</b:Last>
          </b:Person>
        </b:NameList>
      </b:Author>
    </b:Author>
    <b:Title>Defining Modules, Modularity and Modularization</b:Title>
    <b:JournalName>Design for Integration in Manufacturing.</b:JournalName>
    <b:Year>1998</b:Year>
    <b:RefOrder>244</b:RefOrder>
  </b:Source>
  <b:Source>
    <b:Tag>Mir93</b:Tag>
    <b:SourceType>JournalArticle</b:SourceType>
    <b:Guid>{08A24F71-10AD-4C3D-913A-8DE46D7BE57C}</b:Guid>
    <b:Author>
      <b:Author>
        <b:NameList>
          <b:Person>
            <b:Last>Mirza B. Murtaza</b:Last>
            <b:First>Deborah</b:First>
            <b:Middle>J. Fisher, and Miroslaw J. Skibniewski (1993)</b:Middle>
          </b:Person>
        </b:NameList>
      </b:Author>
    </b:Author>
    <b:Title>Knowledge‐Based Approach to Modular Construction Decision Support</b:Title>
    <b:JournalName>Journal of Construction Engineering and Management</b:JournalName>
    <b:Year>1993</b:Year>
    <b:RefOrder>245</b:RefOrder>
  </b:Source>
  <b:Source>
    <b:Tag>Ste04</b:Tag>
    <b:SourceType>JournalArticle</b:SourceType>
    <b:Guid>{C8457AC9-CBC5-4856-8B41-BECC3B6267A2}</b:Guid>
    <b:Author>
      <b:Author>
        <b:NameList>
          <b:Person>
            <b:Last>Stehn</b:Last>
          </b:Person>
        </b:NameList>
      </b:Author>
    </b:Author>
    <b:Title>Industrialization of Construction–a lean modular approach</b:Title>
    <b:JournalName>IGLC</b:JournalName>
    <b:Year>2004</b:Year>
    <b:RefOrder>246</b:RefOrder>
  </b:Source>
  <b:Source>
    <b:Tag>Ols05</b:Tag>
    <b:SourceType>JournalArticle</b:SourceType>
    <b:Guid>{339D77CA-C61A-485B-91F6-397482F68256}</b:Guid>
    <b:Author>
      <b:Author>
        <b:NameList>
          <b:Person>
            <b:Last>Olsen</b:Last>
          </b:Person>
        </b:NameList>
      </b:Author>
    </b:Author>
    <b:Title>Sharing of endogenous risk in construction</b:Title>
    <b:JournalName>Journal of Economic Behavior &amp; Organization</b:JournalName>
    <b:Year>2005</b:Year>
    <b:RefOrder>247</b:RefOrder>
  </b:Source>
  <b:Source>
    <b:Tag>Sal05</b:Tag>
    <b:SourceType>JournalArticle</b:SourceType>
    <b:Guid>{D33D7899-8183-430C-BE3F-CD0C74BBB907}</b:Guid>
    <b:Author>
      <b:Author>
        <b:NameList>
          <b:Person>
            <b:Last>Salaheldin</b:Last>
          </b:Person>
        </b:NameList>
      </b:Author>
    </b:Author>
    <b:Title>JIT implementation in Egyptian manufacturing firms: some empirical evidence</b:Title>
    <b:JournalName>International Journal of Operations &amp; Production Management</b:JournalName>
    <b:Year>2005</b:Year>
    <b:RefOrder>248</b:RefOrder>
  </b:Source>
  <b:Source>
    <b:Tag>Sha03</b:Tag>
    <b:SourceType>JournalArticle</b:SourceType>
    <b:Guid>{018D5107-2161-4D65-8206-E13E2ADED4E6}</b:Guid>
    <b:Author>
      <b:Author>
        <b:NameList>
          <b:Person>
            <b:Last>Shah</b:Last>
          </b:Person>
          <b:Person>
            <b:Last>Ward</b:Last>
          </b:Person>
        </b:NameList>
      </b:Author>
    </b:Author>
    <b:Title>Lean manufacturing: context, practice bundles, and performance</b:Title>
    <b:JournalName>Journal of Operations Management</b:JournalName>
    <b:Year>2003</b:Year>
    <b:RefOrder>249</b:RefOrder>
  </b:Source>
  <b:Source>
    <b:Tag>Sch98</b:Tag>
    <b:SourceType>JournalArticle</b:SourceType>
    <b:Guid>{6714A963-9132-4794-B4B9-D6DE2C664BA5}</b:Guid>
    <b:Author>
      <b:Author>
        <b:NameList>
          <b:Person>
            <b:Last>Schmenner</b:Last>
          </b:Person>
          <b:Person>
            <b:Last>Swink</b:Last>
          </b:Person>
        </b:NameList>
      </b:Author>
    </b:Author>
    <b:Title>On theory in operations management</b:Title>
    <b:JournalName>Journal of Operations Management</b:JournalName>
    <b:Year>1998</b:Year>
    <b:RefOrder>250</b:RefOrder>
  </b:Source>
  <b:Source>
    <b:Tag>Hin08</b:Tag>
    <b:SourceType>JournalArticle</b:SourceType>
    <b:Guid>{744B4B2B-1530-4369-B5E0-5BECBE1D6746}</b:Guid>
    <b:Author>
      <b:Author>
        <b:NameList>
          <b:Person>
            <b:Last>Hines</b:Last>
          </b:Person>
          <b:Person>
            <b:Last>Lethbridges</b:Last>
          </b:Person>
        </b:NameList>
      </b:Author>
    </b:Author>
    <b:Title>New development: Creating a lean university</b:Title>
    <b:JournalName>Public Money and Management</b:JournalName>
    <b:Year>2008</b:Year>
    <b:RefOrder>251</b:RefOrder>
  </b:Source>
  <b:Source>
    <b:Tag>Yu03</b:Tag>
    <b:SourceType>JournalArticle</b:SourceType>
    <b:Guid>{6BA01051-5AE2-4E71-A6CC-F4EF76D4A4F2}</b:Guid>
    <b:Author>
      <b:Author>
        <b:NameList>
          <b:Person>
            <b:Last>Yu</b:Last>
          </b:Person>
        </b:NameList>
      </b:Author>
    </b:Author>
    <b:Title>Supplier Selection in Constructing Logistics Service Supply Chain [J]</b:Title>
    <b:JournalName>Systems Engineering-theory &amp; Practice</b:JournalName>
    <b:Year>2003</b:Year>
    <b:RefOrder>252</b:RefOrder>
  </b:Source>
  <b:Source>
    <b:Tag>Jur88</b:Tag>
    <b:SourceType>Book</b:SourceType>
    <b:Guid>{6584457C-94FC-4D1D-BD5B-56DE867DD60A}</b:Guid>
    <b:Title>Juran on planning for quality</b:Title>
    <b:Year>1988</b:Year>
    <b:Author>
      <b:Author>
        <b:NameList>
          <b:Person>
            <b:Last>Juran</b:Last>
          </b:Person>
        </b:NameList>
      </b:Author>
    </b:Author>
    <b:RefOrder>253</b:RefOrder>
  </b:Source>
  <b:Source>
    <b:Tag>Bur92</b:Tag>
    <b:SourceType>JournalArticle</b:SourceType>
    <b:Guid>{59836929-914B-4995-8B34-E50E6BC86C29}</b:Guid>
    <b:Title>Causes of quality deviations in design and construction</b:Title>
    <b:Year>1992</b:Year>
    <b:Author>
      <b:Author>
        <b:NameList>
          <b:Person>
            <b:Last>Burati</b:Last>
          </b:Person>
        </b:NameList>
      </b:Author>
    </b:Author>
    <b:JournalName>Journal of Construction Engineering and Management</b:JournalName>
    <b:RefOrder>254</b:RefOrder>
  </b:Source>
  <b:Source>
    <b:Tag>Obe93</b:Tag>
    <b:SourceType>Book</b:SourceType>
    <b:Guid>{AB3BF80B-21F1-41B7-9DE5-48A1F278C771}</b:Guid>
    <b:Author>
      <b:Author>
        <b:NameList>
          <b:Person>
            <b:Last>Oberlender</b:Last>
          </b:Person>
        </b:NameList>
      </b:Author>
    </b:Author>
    <b:Title>Project management for engineering and construction</b:Title>
    <b:Year>1993</b:Year>
    <b:RefOrder>255</b:RefOrder>
  </b:Source>
  <b:Source>
    <b:Tag>Ard97</b:Tag>
    <b:SourceType>JournalArticle</b:SourceType>
    <b:Guid>{E7D2B681-A031-4F2E-8B15-A0631393D8B7}</b:Guid>
    <b:Title>Total quality management in the construction process</b:Title>
    <b:Year>1997</b:Year>
    <b:Author>
      <b:Author>
        <b:NameList>
          <b:Person>
            <b:Last>Arditi</b:Last>
          </b:Person>
          <b:Person>
            <b:Last>Gunaydin</b:Last>
          </b:Person>
        </b:NameList>
      </b:Author>
    </b:Author>
    <b:JournalName>International Journal of Project Management</b:JournalName>
    <b:RefOrder>256</b:RefOrder>
  </b:Source>
  <b:Source>
    <b:Tag>Rei97</b:Tag>
    <b:SourceType>Book</b:SourceType>
    <b:Guid>{313429E3-1557-4A33-B5F4-6763269E4691}</b:Guid>
    <b:Author>
      <b:Author>
        <b:NameList>
          <b:Person>
            <b:Last>Reinertsen</b:Last>
          </b:Person>
        </b:NameList>
      </b:Author>
    </b:Author>
    <b:Title>Managing the design factory</b:Title>
    <b:Year>1997</b:Year>
    <b:RefOrder>257</b:RefOrder>
  </b:Source>
  <b:Source>
    <b:Tag>Mos10</b:Tag>
    <b:SourceType>JournalArticle</b:SourceType>
    <b:Guid>{C2FBA284-54C7-4488-A1A4-11B1CD7E5FFE}</b:Guid>
    <b:Author>
      <b:Author>
        <b:NameList>
          <b:Person>
            <b:Last>Mossmann</b:Last>
          </b:Person>
        </b:NameList>
      </b:Author>
    </b:Author>
    <b:Title>Lean project delivery–innovation in integrated design &amp; delivery</b:Title>
    <b:Year>2010</b:Year>
    <b:JournalName>Architectural Engineering and Design Journal</b:JournalName>
    <b:RefOrder>258</b:RefOrder>
  </b:Source>
  <b:Source>
    <b:Tag>Hub91</b:Tag>
    <b:SourceType>JournalArticle</b:SourceType>
    <b:Guid>{CF8CFDED-8CED-474D-92BB-A3F4E5650408}</b:Guid>
    <b:Author>
      <b:Author>
        <b:NameList>
          <b:Person>
            <b:Last>Huber</b:Last>
          </b:Person>
        </b:NameList>
      </b:Author>
    </b:Author>
    <b:Title>Organizational learning: The contributing processes and the literatures</b:Title>
    <b:JournalName>Organizaton Science</b:JournalName>
    <b:Year>1991</b:Year>
    <b:RefOrder>259</b:RefOrder>
  </b:Source>
  <b:Source>
    <b:Tag>Cho09</b:Tag>
    <b:SourceType>JournalArticle</b:SourceType>
    <b:Guid>{F3C1D84A-7B26-4A2F-95C0-2E0130A9617D}</b:Guid>
    <b:Author>
      <b:Author>
        <b:NameList>
          <b:Person>
            <b:Last>Choi</b:Last>
          </b:Person>
          <b:Person>
            <b:Last>Wu</b:Last>
          </b:Person>
        </b:NameList>
      </b:Author>
    </b:Author>
    <b:Title>Taking the leap from dyads to triads: Buyer–supplier relationships in supply networks</b:Title>
    <b:JournalName>Journal of Purchasing and Supply Management</b:JournalName>
    <b:Year>2009</b:Year>
    <b:RefOrder>260</b:RefOrder>
  </b:Source>
  <b:Source>
    <b:Tag>Yor04</b:Tag>
    <b:SourceType>JournalArticle</b:SourceType>
    <b:Guid>{EFFD0AA7-A316-4DD3-B552-4B1DD1197124}</b:Guid>
    <b:Author>
      <b:Author>
        <b:NameList>
          <b:Person>
            <b:Last>York</b:Last>
          </b:Person>
          <b:Person>
            <b:Last>Miree</b:Last>
          </b:Person>
        </b:NameList>
      </b:Author>
    </b:Author>
    <b:Title>Causation or covariation: an empirical re-examination of the link between TQM and financial performance</b:Title>
    <b:JournalName>Journal of Operations Management</b:JournalName>
    <b:Year>2004</b:Year>
    <b:RefOrder>261</b:RefOrder>
  </b:Source>
  <b:Source>
    <b:Tag>Segnaposto1</b:Tag>
    <b:SourceType>JournalArticle</b:SourceType>
    <b:Guid>{B2347C97-89D9-457A-AA58-5D48911984AE}</b:Guid>
    <b:Author>
      <b:Author>
        <b:NameList>
          <b:Person>
            <b:Last>Haas</b:Last>
          </b:Person>
        </b:NameList>
      </b:Author>
    </b:Author>
    <b:Title>Prefabrication and preassembly</b:Title>
    <b:Year>2000</b:Year>
    <b:RefOrder>262</b:RefOrder>
  </b:Source>
  <b:Source>
    <b:Tag>Dor11</b:Tag>
    <b:SourceType>JournalArticle</b:SourceType>
    <b:Guid>{4AACD695-1FC6-4E32-AC95-542B43EE87B9}</b:Guid>
    <b:Author>
      <b:Author>
        <b:NameList>
          <b:Person>
            <b:Last>Doran</b:Last>
          </b:Person>
        </b:NameList>
      </b:Author>
    </b:Author>
    <b:Title>An examination of a modular supply chain: a construction sector perspective</b:Title>
    <b:JournalName>Supply Chain Management: An International Journal</b:JournalName>
    <b:Year>2011</b:Year>
    <b:RefOrder>263</b:RefOrder>
  </b:Source>
  <b:Source>
    <b:Tag>Stu05</b:Tag>
    <b:SourceType>JournalArticle</b:SourceType>
    <b:Guid>{FEF1092F-D411-48B1-8750-4C8F63136ABA}</b:Guid>
    <b:Author>
      <b:Author>
        <b:NameList>
          <b:Person>
            <b:Last>Sturgeon</b:Last>
          </b:Person>
        </b:NameList>
      </b:Author>
    </b:Author>
    <b:Title>The governance of global value chains</b:Title>
    <b:JournalName>Review of International Political Economy</b:JournalName>
    <b:Year>2005</b:Year>
    <b:RefOrder>264</b:RefOrder>
  </b:Source>
  <b:Source>
    <b:Tag>San97</b:Tag>
    <b:SourceType>JournalArticle</b:SourceType>
    <b:Guid>{2A8D9322-2A42-48B2-BA35-AF521903DB24}</b:Guid>
    <b:Author>
      <b:Author>
        <b:NameList>
          <b:Person>
            <b:Last>Sanchez</b:Last>
          </b:Person>
        </b:NameList>
      </b:Author>
    </b:Author>
    <b:Title>Lean production and supplier relations: a survey of practices in the Aragonese automotive industry</b:Title>
    <b:JournalName>Technovation</b:JournalName>
    <b:Year>2000</b:Year>
    <b:RefOrder>265</b:RefOrder>
  </b:Source>
  <b:Source>
    <b:Tag>Ega98</b:Tag>
    <b:SourceType>Book</b:SourceType>
    <b:Guid>{858266B8-6942-4D70-8D0B-7731431EAE00}</b:Guid>
    <b:Title>Rethinking construction</b:Title>
    <b:Year>1998</b:Year>
    <b:Author>
      <b:Author>
        <b:NameList>
          <b:Person>
            <b:Last>Egan</b:Last>
          </b:Person>
        </b:NameList>
      </b:Author>
    </b:Author>
    <b:RefOrder>266</b:RefOrder>
  </b:Source>
  <b:Source>
    <b:Tag>Hil09</b:Tag>
    <b:SourceType>Book</b:SourceType>
    <b:Guid>{1369C7CC-63E6-454C-BBD0-E7E16724EA8C}</b:Guid>
    <b:Author>
      <b:Author>
        <b:NameList>
          <b:Person>
            <b:Last>Hill</b:Last>
          </b:Person>
        </b:NameList>
      </b:Author>
    </b:Author>
    <b:Title>Manufacturing strategy: text and cases</b:Title>
    <b:Year>2009</b:Year>
    <b:RefOrder>267</b:RefOrder>
  </b:Source>
  <b:Source>
    <b:Tag>Gre05</b:Tag>
    <b:SourceType>JournalArticle</b:SourceType>
    <b:Guid>{99201A61-990B-40D5-969C-5322BBE2A2C0}</b:Guid>
    <b:Title>Lean construction: arenas of enactment, models of diffusion and the meaning of 'leanness'</b:Title>
    <b:Year>2005</b:Year>
    <b:Author>
      <b:Author>
        <b:NameList>
          <b:Person>
            <b:Last>Green</b:Last>
          </b:Person>
          <b:Person>
            <b:Last>May</b:Last>
          </b:Person>
        </b:NameList>
      </b:Author>
    </b:Author>
    <b:JournalName>Building Research &amp; Information</b:JournalName>
    <b:RefOrder>268</b:RefOrder>
  </b:Source>
  <b:Source>
    <b:Tag>Zhu101</b:Tag>
    <b:SourceType>JournalArticle</b:SourceType>
    <b:Guid>{073A16E7-0332-494D-995F-B26C89D05C03}</b:Guid>
    <b:Author>
      <b:Author>
        <b:NameList>
          <b:Person>
            <b:Last>Zhu</b:Last>
          </b:Person>
          <b:Person>
            <b:Last>Sarkis</b:Last>
          </b:Person>
          <b:Person>
            <b:Last>Geng</b:Last>
          </b:Person>
        </b:NameList>
      </b:Author>
    </b:Author>
    <b:Title>Green supply chain management in leading manufacturers: Case studies in Japanese large companies</b:Title>
    <b:JournalName>Management Research</b:JournalName>
    <b:Year>2010</b:Year>
    <b:RefOrder>269</b:RefOrder>
  </b:Source>
  <b:Source>
    <b:Tag>Gab74</b:Tag>
    <b:SourceType>JournalArticle</b:SourceType>
    <b:Guid>{22BC4C93-B012-4B12-A4E0-E63F0909AD58}</b:Guid>
    <b:Author>
      <b:Author>
        <b:NameList>
          <b:Person>
            <b:Last>Gabus</b:Last>
          </b:Person>
          <b:Person>
            <b:Last>Fontela</b:Last>
          </b:Person>
        </b:NameList>
      </b:Author>
    </b:Author>
    <b:Title>Events and economic forecasting models</b:Title>
    <b:JournalName>Futures</b:JournalName>
    <b:Year>1974</b:Year>
    <b:RefOrder>270</b:RefOrder>
  </b:Source>
  <b:Source>
    <b:Tag>Bal05</b:Tag>
    <b:SourceType>Book</b:SourceType>
    <b:Guid>{1EF3992A-E12E-4718-8830-CB16A2A642D3}</b:Guid>
    <b:Author>
      <b:Author>
        <b:NameList>
          <b:Person>
            <b:Last>Ballè</b:Last>
          </b:Person>
        </b:NameList>
      </b:Author>
    </b:Author>
    <b:Title>The Gold Mine: a novel of lean turnaround</b:Title>
    <b:Year>2005</b:Year>
    <b:RefOrder>271</b:RefOrder>
  </b:Source>
  <b:Source>
    <b:Tag>Vos02</b:Tag>
    <b:SourceType>JournalArticle</b:SourceType>
    <b:Guid>{8AEFA23D-FAEF-4331-B4CC-D0B6A54744FC}</b:Guid>
    <b:Author>
      <b:Author>
        <b:NameList>
          <b:Person>
            <b:Last>Voss</b:Last>
          </b:Person>
        </b:NameList>
      </b:Author>
    </b:Author>
    <b:Title>Case research in operations management</b:Title>
    <b:Year>2002</b:Year>
    <b:JournalName>International Journal of Operations &amp; Production Management</b:JournalName>
    <b:RefOrder>272</b:RefOrder>
  </b:Source>
  <b:Source>
    <b:Tag>Ala07b</b:Tag>
    <b:SourceType>JournalArticle</b:SourceType>
    <b:Guid>{51593135-B3AB-4937-9FB1-E69415FC40DC}</b:Guid>
    <b:Author>
      <b:Author>
        <b:NameList>
          <b:Person>
            <b:Last>Alarcon</b:Last>
          </b:Person>
        </b:NameList>
      </b:Author>
    </b:Author>
    <b:Title>Lean construction professional's profile (LCPP): Understanding the competences of a lean construction professional</b:Title>
    <b:Year>2007</b:Year>
    <b:RefOrder>273</b:RefOrder>
  </b:Source>
  <b:Source>
    <b:Tag>Tze07</b:Tag>
    <b:SourceType>JournalArticle</b:SourceType>
    <b:Guid>{CB05F76D-C0C3-4DE1-A5E6-CF88F825E9F2}</b:Guid>
    <b:Author>
      <b:Author>
        <b:NameList>
          <b:Person>
            <b:Last>Tzeng</b:Last>
          </b:Person>
        </b:NameList>
      </b:Author>
    </b:Author>
    <b:Title>Evaluating intertwined effects in e-learning programs: A novel hybrid MCDM model based on factor analysis and DEMATEL</b:Title>
    <b:Year>2007</b:Year>
    <b:RefOrder>274</b:RefOrder>
  </b:Source>
  <b:Source>
    <b:Tag>Hol05</b:Tag>
    <b:SourceType>JournalArticle</b:SourceType>
    <b:Guid>{01ADCED1-4EAF-4DDE-A9A6-C36F5B278330}</b:Guid>
    <b:Author>
      <b:Author>
        <b:NameList>
          <b:Person>
            <b:Last>Holweg</b:Last>
          </b:Person>
        </b:NameList>
      </b:Author>
    </b:Author>
    <b:Title>Supply Chain Collaboration: Making Sense of the Strategy Continuum</b:Title>
    <b:JournalName>European Management Journal</b:JournalName>
    <b:Year>2005</b:Year>
    <b:RefOrder>275</b:RefOrder>
  </b:Source>
  <b:Source>
    <b:Tag>Hoo08</b:Tag>
    <b:SourceType>JournalArticle</b:SourceType>
    <b:Guid>{33039F20-0908-4409-AA1C-85F43CE0473A}</b:Guid>
    <b:Author>
      <b:Author>
        <b:NameList>
          <b:Person>
            <b:Last>Hook</b:Last>
          </b:Person>
          <b:Person>
            <b:Last>Stehn</b:Last>
          </b:Person>
        </b:NameList>
      </b:Author>
    </b:Author>
    <b:Title> Lean principles in industrialized housing production: the need for a cultural change</b:Title>
    <b:JournalName>Lean Construction Journal</b:JournalName>
    <b:Year>2008</b:Year>
    <b:RefOrder>276</b:RefOrder>
  </b:Source>
  <b:Source>
    <b:Tag>Sty04</b:Tag>
    <b:SourceType>JournalArticle</b:SourceType>
    <b:Guid>{789E4CE6-A5DD-4CFF-8791-0592AB4B2570}</b:Guid>
    <b:Author>
      <b:Author>
        <b:NameList>
          <b:Person>
            <b:Last>Styhre</b:Last>
          </b:Person>
        </b:NameList>
      </b:Author>
    </b:Author>
    <b:Title>Rethinking Knowledge: A Bergsonian Critique of the Notion of Tacit Knowledge</b:Title>
    <b:JournalName>British Journal of Management</b:JournalName>
    <b:Year>2004</b:Year>
    <b:RefOrder>277</b:RefOrder>
  </b:Source>
  <b:Source>
    <b:Tag>Mal02b</b:Tag>
    <b:SourceType>JournalArticle</b:SourceType>
    <b:Guid>{2636EC3F-2F8C-4019-8090-8E7E3A13C9AE}</b:Guid>
    <b:Author>
      <b:Author>
        <b:NameList>
          <b:Person>
            <b:Last>Maloney</b:Last>
          </b:Person>
        </b:NameList>
      </b:Author>
    </b:Author>
    <b:Title>Construction product/service and customer satisfaction</b:Title>
    <b:JournalName>Journal of Construction Engineering and Management</b:JournalName>
    <b:Year>2002</b:Year>
    <b:RefOrder>278</b:RefOrder>
  </b:Source>
</b:Sources>
</file>

<file path=customXml/itemProps1.xml><?xml version="1.0" encoding="utf-8"?>
<ds:datastoreItem xmlns:ds="http://schemas.openxmlformats.org/officeDocument/2006/customXml" ds:itemID="{F51A1C84-DDB5-DE48-9EEA-1A8DECA74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40</Pages>
  <Words>73171</Words>
  <Characters>417076</Characters>
  <Application>Microsoft Macintosh Word</Application>
  <DocSecurity>0</DocSecurity>
  <Lines>3475</Lines>
  <Paragraphs>978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5</cp:revision>
  <cp:lastPrinted>2018-06-13T10:00:00Z</cp:lastPrinted>
  <dcterms:created xsi:type="dcterms:W3CDTF">2018-08-22T07:10:00Z</dcterms:created>
  <dcterms:modified xsi:type="dcterms:W3CDTF">2018-08-22T07:18:00Z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http://www.zotero.org/styles/international-journal-of-production-economics</vt:lpwstr>
  </property>
  <property fmtid="{D5CDD505-2E9C-101B-9397-08002B2CF9AE}" pid="17" name="Mendeley Recent Style Name 7_1">
    <vt:lpwstr>International Journal of Production Economics</vt:lpwstr>
  </property>
  <property fmtid="{D5CDD505-2E9C-101B-9397-08002B2CF9AE}" pid="18" name="Mendeley Recent Style Id 8_1">
    <vt:lpwstr>http://www.zotero.org/styles/journal-of-management-in-engineering</vt:lpwstr>
  </property>
  <property fmtid="{D5CDD505-2E9C-101B-9397-08002B2CF9AE}" pid="19" name="Mendeley Recent Style Name 8_1">
    <vt:lpwstr>Journal of Management in Engineering</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y fmtid="{D5CDD505-2E9C-101B-9397-08002B2CF9AE}" pid="22" name="Mendeley Document_1">
    <vt:lpwstr>True</vt:lpwstr>
  </property>
  <property fmtid="{D5CDD505-2E9C-101B-9397-08002B2CF9AE}" pid="23" name="Mendeley Citation Style_1">
    <vt:lpwstr>http://www.zotero.org/styles/journal-of-management-in-engineering</vt:lpwstr>
  </property>
  <property fmtid="{D5CDD505-2E9C-101B-9397-08002B2CF9AE}" pid="24" name="Mendeley Unique User Id_1">
    <vt:lpwstr>aba51081-8147-3f9f-afea-e9fec335478b</vt:lpwstr>
  </property>
</Properties>
</file>